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06" w:rsidRPr="00C20C74" w:rsidRDefault="003E2217" w:rsidP="004F1152">
      <w:pPr>
        <w:rPr>
          <w:color w:val="003D80"/>
        </w:rPr>
      </w:pPr>
      <w:r>
        <w:rPr>
          <w:noProof/>
          <w:lang w:val="en-GB" w:eastAsia="en-GB"/>
        </w:rPr>
        <w:drawing>
          <wp:anchor distT="0" distB="0" distL="114300" distR="114300" simplePos="0" relativeHeight="251659264" behindDoc="0" locked="0" layoutInCell="1" allowOverlap="1" wp14:anchorId="19CDBF3B" wp14:editId="052E0644">
            <wp:simplePos x="0" y="0"/>
            <wp:positionH relativeFrom="page">
              <wp:posOffset>5717540</wp:posOffset>
            </wp:positionH>
            <wp:positionV relativeFrom="page">
              <wp:posOffset>504190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5"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B566A6" w:rsidRDefault="003E2217">
      <w:pPr>
        <w:spacing w:after="0"/>
        <w:rPr>
          <w:rFonts w:ascii="Arial" w:eastAsia="Times New Roman" w:hAnsi="Arial"/>
          <w:b/>
          <w:bCs/>
          <w:sz w:val="28"/>
          <w:szCs w:val="28"/>
          <w:lang w:val="en-GB" w:eastAsia="en-US"/>
        </w:rPr>
      </w:pPr>
      <w:r>
        <w:rPr>
          <w:rFonts w:ascii="Arial" w:eastAsia="Times New Roman" w:hAnsi="Arial"/>
          <w:b/>
          <w:bCs/>
          <w:noProof/>
          <w:sz w:val="28"/>
          <w:szCs w:val="28"/>
          <w:lang w:val="en-GB" w:eastAsia="en-GB"/>
        </w:rPr>
        <w:drawing>
          <wp:anchor distT="0" distB="0" distL="114300" distR="114300" simplePos="0" relativeHeight="251662336" behindDoc="0" locked="0" layoutInCell="1" allowOverlap="1" wp14:anchorId="521FCCCF" wp14:editId="2901023C">
            <wp:simplePos x="0" y="0"/>
            <wp:positionH relativeFrom="column">
              <wp:posOffset>-335280</wp:posOffset>
            </wp:positionH>
            <wp:positionV relativeFrom="paragraph">
              <wp:posOffset>236220</wp:posOffset>
            </wp:positionV>
            <wp:extent cx="6047740" cy="4529455"/>
            <wp:effectExtent l="0" t="0" r="0" b="4445"/>
            <wp:wrapSquare wrapText="bothSides"/>
            <wp:docPr id="4" name="Picture 4" descr="Female nurse " title="Shorter-form contrac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7740" cy="4529455"/>
                    </a:xfrm>
                    <a:prstGeom prst="rect">
                      <a:avLst/>
                    </a:prstGeom>
                    <a:noFill/>
                  </pic:spPr>
                </pic:pic>
              </a:graphicData>
            </a:graphic>
            <wp14:sizeRelH relativeFrom="page">
              <wp14:pctWidth>0</wp14:pctWidth>
            </wp14:sizeRelH>
            <wp14:sizeRelV relativeFrom="page">
              <wp14:pctHeight>0</wp14:pctHeight>
            </wp14:sizeRelV>
          </wp:anchor>
        </w:drawing>
      </w:r>
      <w:r w:rsidR="000A414B" w:rsidRPr="000A414B">
        <w:rPr>
          <w:rFonts w:eastAsia="Times New Roman"/>
          <w:bCs/>
          <w:noProof/>
          <w:szCs w:val="26"/>
          <w:lang w:val="en-GB" w:eastAsia="en-GB"/>
        </w:rPr>
        <mc:AlternateContent>
          <mc:Choice Requires="wps">
            <w:drawing>
              <wp:anchor distT="0" distB="0" distL="114300" distR="114300" simplePos="0" relativeHeight="251661312" behindDoc="0" locked="0" layoutInCell="1" allowOverlap="1" wp14:anchorId="1E6CDFB5" wp14:editId="51CEEF08">
                <wp:simplePos x="0" y="0"/>
                <wp:positionH relativeFrom="column">
                  <wp:posOffset>-420370</wp:posOffset>
                </wp:positionH>
                <wp:positionV relativeFrom="paragraph">
                  <wp:posOffset>5106035</wp:posOffset>
                </wp:positionV>
                <wp:extent cx="6419850" cy="3402330"/>
                <wp:effectExtent l="0" t="0" r="0" b="0"/>
                <wp:wrapThrough wrapText="bothSides">
                  <wp:wrapPolygon edited="0">
                    <wp:start x="128" y="363"/>
                    <wp:lineTo x="128" y="21165"/>
                    <wp:lineTo x="21408" y="21165"/>
                    <wp:lineTo x="21408" y="363"/>
                    <wp:lineTo x="128" y="363"/>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340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E6F" w:rsidRPr="00CF6901" w:rsidRDefault="00F51E6F" w:rsidP="000A414B">
                            <w:pPr>
                              <w:pStyle w:val="DHTitle"/>
                              <w:spacing w:line="240" w:lineRule="auto"/>
                              <w:rPr>
                                <w:rFonts w:eastAsia="Times New Roman"/>
                                <w:bCs/>
                                <w:color w:val="0072C6"/>
                                <w:sz w:val="64"/>
                                <w:szCs w:val="64"/>
                              </w:rPr>
                            </w:pPr>
                            <w:r w:rsidRPr="00CF6901">
                              <w:rPr>
                                <w:rFonts w:eastAsia="Times New Roman"/>
                                <w:bCs/>
                                <w:color w:val="0072C6"/>
                                <w:sz w:val="64"/>
                                <w:szCs w:val="64"/>
                              </w:rPr>
                              <w:t xml:space="preserve">NHS Standard Contract </w:t>
                            </w:r>
                            <w:r w:rsidR="009C236D">
                              <w:rPr>
                                <w:rFonts w:eastAsia="Times New Roman"/>
                                <w:bCs/>
                                <w:color w:val="0072C6"/>
                                <w:sz w:val="64"/>
                                <w:szCs w:val="64"/>
                              </w:rPr>
                              <w:t>(s</w:t>
                            </w:r>
                            <w:r>
                              <w:rPr>
                                <w:rFonts w:eastAsia="Times New Roman"/>
                                <w:bCs/>
                                <w:color w:val="0072C6"/>
                                <w:sz w:val="64"/>
                                <w:szCs w:val="64"/>
                              </w:rPr>
                              <w:t>horter</w:t>
                            </w:r>
                            <w:r w:rsidR="0025508E">
                              <w:rPr>
                                <w:rFonts w:eastAsia="Times New Roman"/>
                                <w:bCs/>
                                <w:color w:val="0072C6"/>
                                <w:sz w:val="64"/>
                                <w:szCs w:val="64"/>
                              </w:rPr>
                              <w:t>-</w:t>
                            </w:r>
                            <w:r w:rsidR="009C236D">
                              <w:rPr>
                                <w:rFonts w:eastAsia="Times New Roman"/>
                                <w:bCs/>
                                <w:color w:val="0072C6"/>
                                <w:sz w:val="64"/>
                                <w:szCs w:val="64"/>
                              </w:rPr>
                              <w:t>f</w:t>
                            </w:r>
                            <w:r>
                              <w:rPr>
                                <w:rFonts w:eastAsia="Times New Roman"/>
                                <w:bCs/>
                                <w:color w:val="0072C6"/>
                                <w:sz w:val="64"/>
                                <w:szCs w:val="64"/>
                              </w:rPr>
                              <w:t>orm) 2017/18 and 2018/19</w:t>
                            </w:r>
                          </w:p>
                          <w:p w:rsidR="00F51E6F" w:rsidRPr="00CF6901" w:rsidRDefault="00F51E6F" w:rsidP="000A414B">
                            <w:pPr>
                              <w:pStyle w:val="DHTitle"/>
                              <w:spacing w:line="240" w:lineRule="auto"/>
                              <w:rPr>
                                <w:rFonts w:eastAsia="Times New Roman"/>
                                <w:bCs/>
                                <w:color w:val="0072C6"/>
                                <w:sz w:val="64"/>
                                <w:szCs w:val="64"/>
                              </w:rPr>
                            </w:pPr>
                          </w:p>
                          <w:p w:rsidR="00F51E6F" w:rsidRPr="00CF6901" w:rsidRDefault="00F51E6F" w:rsidP="000A414B">
                            <w:pPr>
                              <w:pStyle w:val="DHTitle"/>
                              <w:spacing w:line="240" w:lineRule="auto"/>
                              <w:rPr>
                                <w:rFonts w:eastAsia="Times New Roman"/>
                                <w:bCs/>
                                <w:color w:val="0072C6"/>
                                <w:sz w:val="64"/>
                                <w:szCs w:val="64"/>
                              </w:rPr>
                            </w:pPr>
                            <w:r>
                              <w:rPr>
                                <w:rFonts w:eastAsia="Times New Roman"/>
                                <w:bCs/>
                                <w:color w:val="0072C6"/>
                                <w:sz w:val="64"/>
                                <w:szCs w:val="64"/>
                              </w:rPr>
                              <w:t xml:space="preserve">National Variation </w:t>
                            </w:r>
                            <w:r w:rsidR="009C236D">
                              <w:rPr>
                                <w:rFonts w:eastAsia="Times New Roman"/>
                                <w:bCs/>
                                <w:color w:val="0072C6"/>
                                <w:sz w:val="64"/>
                                <w:szCs w:val="64"/>
                              </w:rPr>
                              <w:t>Agreement for existing 2016/17 s</w:t>
                            </w:r>
                            <w:r w:rsidR="0025508E">
                              <w:rPr>
                                <w:rFonts w:eastAsia="Times New Roman"/>
                                <w:bCs/>
                                <w:color w:val="0072C6"/>
                                <w:sz w:val="64"/>
                                <w:szCs w:val="64"/>
                              </w:rPr>
                              <w:t>horter-</w:t>
                            </w:r>
                            <w:r w:rsidR="009C236D">
                              <w:rPr>
                                <w:rFonts w:eastAsia="Times New Roman"/>
                                <w:bCs/>
                                <w:color w:val="0072C6"/>
                                <w:sz w:val="64"/>
                                <w:szCs w:val="64"/>
                              </w:rPr>
                              <w:t>f</w:t>
                            </w:r>
                            <w:r>
                              <w:rPr>
                                <w:rFonts w:eastAsia="Times New Roman"/>
                                <w:bCs/>
                                <w:color w:val="0072C6"/>
                                <w:sz w:val="64"/>
                                <w:szCs w:val="64"/>
                              </w:rPr>
                              <w:t>orm contracts</w:t>
                            </w:r>
                          </w:p>
                          <w:p w:rsidR="00F51E6F" w:rsidRPr="00690A37" w:rsidRDefault="00F51E6F" w:rsidP="000A414B">
                            <w:pPr>
                              <w:rPr>
                                <w:rFonts w:ascii="Arial" w:hAnsi="Arial" w:cs="Arial"/>
                                <w:color w:val="FFFFFF"/>
                                <w:sz w:val="64"/>
                                <w:szCs w:val="6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1pt;margin-top:402.05pt;width:505.5pt;height:2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" filled="f" stroked="f">
                <v:textbox inset=",7.2pt,,7.2pt">
                  <w:txbxContent>
                    <w:p w:rsidR="00F51E6F" w:rsidRPr="00CF6901" w:rsidRDefault="00F51E6F" w:rsidP="000A414B">
                      <w:pPr>
                        <w:pStyle w:val="DHTitle"/>
                        <w:spacing w:line="240" w:lineRule="auto"/>
                        <w:rPr>
                          <w:rFonts w:eastAsia="Times New Roman"/>
                          <w:bCs/>
                          <w:color w:val="0072C6"/>
                          <w:sz w:val="64"/>
                          <w:szCs w:val="64"/>
                        </w:rPr>
                      </w:pPr>
                      <w:r w:rsidRPr="00CF6901">
                        <w:rPr>
                          <w:rFonts w:eastAsia="Times New Roman"/>
                          <w:bCs/>
                          <w:color w:val="0072C6"/>
                          <w:sz w:val="64"/>
                          <w:szCs w:val="64"/>
                        </w:rPr>
                        <w:t xml:space="preserve">NHS Standard Contract </w:t>
                      </w:r>
                      <w:r w:rsidR="009C236D">
                        <w:rPr>
                          <w:rFonts w:eastAsia="Times New Roman"/>
                          <w:bCs/>
                          <w:color w:val="0072C6"/>
                          <w:sz w:val="64"/>
                          <w:szCs w:val="64"/>
                        </w:rPr>
                        <w:t>(s</w:t>
                      </w:r>
                      <w:r>
                        <w:rPr>
                          <w:rFonts w:eastAsia="Times New Roman"/>
                          <w:bCs/>
                          <w:color w:val="0072C6"/>
                          <w:sz w:val="64"/>
                          <w:szCs w:val="64"/>
                        </w:rPr>
                        <w:t>horter</w:t>
                      </w:r>
                      <w:r w:rsidR="0025508E">
                        <w:rPr>
                          <w:rFonts w:eastAsia="Times New Roman"/>
                          <w:bCs/>
                          <w:color w:val="0072C6"/>
                          <w:sz w:val="64"/>
                          <w:szCs w:val="64"/>
                        </w:rPr>
                        <w:t>-</w:t>
                      </w:r>
                      <w:r w:rsidR="009C236D">
                        <w:rPr>
                          <w:rFonts w:eastAsia="Times New Roman"/>
                          <w:bCs/>
                          <w:color w:val="0072C6"/>
                          <w:sz w:val="64"/>
                          <w:szCs w:val="64"/>
                        </w:rPr>
                        <w:t>f</w:t>
                      </w:r>
                      <w:r>
                        <w:rPr>
                          <w:rFonts w:eastAsia="Times New Roman"/>
                          <w:bCs/>
                          <w:color w:val="0072C6"/>
                          <w:sz w:val="64"/>
                          <w:szCs w:val="64"/>
                        </w:rPr>
                        <w:t>orm) 2017/18 and 2018/19</w:t>
                      </w:r>
                    </w:p>
                    <w:p w:rsidR="00F51E6F" w:rsidRPr="00CF6901" w:rsidRDefault="00F51E6F" w:rsidP="000A414B">
                      <w:pPr>
                        <w:pStyle w:val="DHTitle"/>
                        <w:spacing w:line="240" w:lineRule="auto"/>
                        <w:rPr>
                          <w:rFonts w:eastAsia="Times New Roman"/>
                          <w:bCs/>
                          <w:color w:val="0072C6"/>
                          <w:sz w:val="64"/>
                          <w:szCs w:val="64"/>
                        </w:rPr>
                      </w:pPr>
                    </w:p>
                    <w:p w:rsidR="00F51E6F" w:rsidRPr="00CF6901" w:rsidRDefault="00F51E6F" w:rsidP="000A414B">
                      <w:pPr>
                        <w:pStyle w:val="DHTitle"/>
                        <w:spacing w:line="240" w:lineRule="auto"/>
                        <w:rPr>
                          <w:rFonts w:eastAsia="Times New Roman"/>
                          <w:bCs/>
                          <w:color w:val="0072C6"/>
                          <w:sz w:val="64"/>
                          <w:szCs w:val="64"/>
                        </w:rPr>
                      </w:pPr>
                      <w:r>
                        <w:rPr>
                          <w:rFonts w:eastAsia="Times New Roman"/>
                          <w:bCs/>
                          <w:color w:val="0072C6"/>
                          <w:sz w:val="64"/>
                          <w:szCs w:val="64"/>
                        </w:rPr>
                        <w:t xml:space="preserve">National Variation </w:t>
                      </w:r>
                      <w:r w:rsidR="009C236D">
                        <w:rPr>
                          <w:rFonts w:eastAsia="Times New Roman"/>
                          <w:bCs/>
                          <w:color w:val="0072C6"/>
                          <w:sz w:val="64"/>
                          <w:szCs w:val="64"/>
                        </w:rPr>
                        <w:t>Agreement for existing 2016/17 s</w:t>
                      </w:r>
                      <w:r w:rsidR="0025508E">
                        <w:rPr>
                          <w:rFonts w:eastAsia="Times New Roman"/>
                          <w:bCs/>
                          <w:color w:val="0072C6"/>
                          <w:sz w:val="64"/>
                          <w:szCs w:val="64"/>
                        </w:rPr>
                        <w:t>horter-</w:t>
                      </w:r>
                      <w:r w:rsidR="009C236D">
                        <w:rPr>
                          <w:rFonts w:eastAsia="Times New Roman"/>
                          <w:bCs/>
                          <w:color w:val="0072C6"/>
                          <w:sz w:val="64"/>
                          <w:szCs w:val="64"/>
                        </w:rPr>
                        <w:t>f</w:t>
                      </w:r>
                      <w:r>
                        <w:rPr>
                          <w:rFonts w:eastAsia="Times New Roman"/>
                          <w:bCs/>
                          <w:color w:val="0072C6"/>
                          <w:sz w:val="64"/>
                          <w:szCs w:val="64"/>
                        </w:rPr>
                        <w:t>orm contracts</w:t>
                      </w:r>
                    </w:p>
                    <w:p w:rsidR="00F51E6F" w:rsidRPr="00690A37" w:rsidRDefault="00F51E6F" w:rsidP="000A414B">
                      <w:pPr>
                        <w:rPr>
                          <w:rFonts w:ascii="Arial" w:hAnsi="Arial" w:cs="Arial"/>
                          <w:color w:val="FFFFFF"/>
                          <w:sz w:val="64"/>
                          <w:szCs w:val="64"/>
                        </w:rPr>
                      </w:pPr>
                    </w:p>
                  </w:txbxContent>
                </v:textbox>
                <w10:wrap type="through"/>
              </v:shape>
            </w:pict>
          </mc:Fallback>
        </mc:AlternateContent>
      </w:r>
      <w:r w:rsidR="00B566A6">
        <w:rPr>
          <w:rFonts w:ascii="Arial" w:eastAsia="Times New Roman" w:hAnsi="Arial"/>
          <w:b/>
          <w:bCs/>
          <w:sz w:val="28"/>
          <w:szCs w:val="28"/>
          <w:lang w:val="en-GB" w:eastAsia="en-US"/>
        </w:rPr>
        <w:br w:type="page"/>
      </w:r>
    </w:p>
    <w:p w:rsidR="00B566A6" w:rsidRPr="00B566A6" w:rsidRDefault="0093092C" w:rsidP="00B566A6">
      <w:pPr>
        <w:spacing w:after="0"/>
        <w:rPr>
          <w:rFonts w:ascii="Arial" w:eastAsia="Times New Roman" w:hAnsi="Arial"/>
          <w:b/>
          <w:bCs/>
          <w:sz w:val="32"/>
          <w:szCs w:val="32"/>
          <w:lang w:val="en-GB" w:eastAsia="en-US"/>
        </w:rPr>
      </w:pPr>
      <w:r>
        <w:rPr>
          <w:rFonts w:ascii="Arial" w:eastAsia="Times New Roman" w:hAnsi="Arial"/>
          <w:b/>
          <w:bCs/>
          <w:sz w:val="32"/>
          <w:szCs w:val="32"/>
          <w:lang w:val="en-GB" w:eastAsia="en-US"/>
        </w:rPr>
        <w:lastRenderedPageBreak/>
        <w:t xml:space="preserve">NHS Standard Contract </w:t>
      </w:r>
      <w:r w:rsidR="009C236D">
        <w:rPr>
          <w:rFonts w:ascii="Arial" w:eastAsia="Times New Roman" w:hAnsi="Arial"/>
          <w:b/>
          <w:bCs/>
          <w:sz w:val="32"/>
          <w:szCs w:val="32"/>
          <w:lang w:val="en-GB" w:eastAsia="en-US"/>
        </w:rPr>
        <w:t>(shorter</w:t>
      </w:r>
      <w:r w:rsidR="0025508E">
        <w:rPr>
          <w:rFonts w:ascii="Arial" w:eastAsia="Times New Roman" w:hAnsi="Arial"/>
          <w:b/>
          <w:bCs/>
          <w:sz w:val="32"/>
          <w:szCs w:val="32"/>
          <w:lang w:val="en-GB" w:eastAsia="en-US"/>
        </w:rPr>
        <w:t>-</w:t>
      </w:r>
      <w:r w:rsidR="009C236D">
        <w:rPr>
          <w:rFonts w:ascii="Arial" w:eastAsia="Times New Roman" w:hAnsi="Arial"/>
          <w:b/>
          <w:bCs/>
          <w:sz w:val="32"/>
          <w:szCs w:val="32"/>
          <w:lang w:val="en-GB" w:eastAsia="en-US"/>
        </w:rPr>
        <w:t>f</w:t>
      </w:r>
      <w:r w:rsidR="006453DC">
        <w:rPr>
          <w:rFonts w:ascii="Arial" w:eastAsia="Times New Roman" w:hAnsi="Arial"/>
          <w:b/>
          <w:bCs/>
          <w:sz w:val="32"/>
          <w:szCs w:val="32"/>
          <w:lang w:val="en-GB" w:eastAsia="en-US"/>
        </w:rPr>
        <w:t xml:space="preserve">orm) </w:t>
      </w:r>
      <w:r>
        <w:rPr>
          <w:rFonts w:ascii="Arial" w:eastAsia="Times New Roman" w:hAnsi="Arial"/>
          <w:b/>
          <w:bCs/>
          <w:sz w:val="32"/>
          <w:szCs w:val="32"/>
          <w:lang w:val="en-GB" w:eastAsia="en-US"/>
        </w:rPr>
        <w:t>2017/18 and 2018/19</w:t>
      </w:r>
    </w:p>
    <w:p w:rsidR="00B566A6" w:rsidRDefault="00B566A6" w:rsidP="00B566A6">
      <w:pPr>
        <w:spacing w:after="0"/>
        <w:rPr>
          <w:rFonts w:ascii="Arial" w:eastAsia="Times New Roman" w:hAnsi="Arial"/>
          <w:b/>
          <w:bCs/>
          <w:sz w:val="28"/>
          <w:szCs w:val="28"/>
          <w:lang w:val="en-GB" w:eastAsia="en-US"/>
        </w:rPr>
      </w:pPr>
    </w:p>
    <w:p w:rsidR="00B566A6" w:rsidRPr="00B566A6" w:rsidRDefault="00B566A6" w:rsidP="00B566A6">
      <w:pPr>
        <w:spacing w:after="0"/>
        <w:rPr>
          <w:rFonts w:ascii="Arial" w:eastAsia="Times New Roman" w:hAnsi="Arial"/>
          <w:b/>
          <w:bCs/>
          <w:sz w:val="28"/>
          <w:szCs w:val="28"/>
          <w:lang w:val="en-GB" w:eastAsia="en-US"/>
        </w:rPr>
      </w:pPr>
      <w:r>
        <w:rPr>
          <w:rFonts w:ascii="Arial" w:eastAsia="Times New Roman" w:hAnsi="Arial"/>
          <w:b/>
          <w:bCs/>
          <w:sz w:val="28"/>
          <w:szCs w:val="28"/>
          <w:lang w:val="en-GB" w:eastAsia="en-US"/>
        </w:rPr>
        <w:t>National Variation Agreement for existing</w:t>
      </w:r>
      <w:r w:rsidR="0093092C">
        <w:rPr>
          <w:rFonts w:ascii="Arial" w:eastAsia="Times New Roman" w:hAnsi="Arial"/>
          <w:b/>
          <w:bCs/>
          <w:sz w:val="28"/>
          <w:szCs w:val="28"/>
          <w:lang w:val="en-GB" w:eastAsia="en-US"/>
        </w:rPr>
        <w:t xml:space="preserve"> </w:t>
      </w:r>
      <w:r w:rsidR="004C6C5E">
        <w:rPr>
          <w:rFonts w:ascii="Arial" w:eastAsia="Times New Roman" w:hAnsi="Arial"/>
          <w:b/>
          <w:bCs/>
          <w:sz w:val="28"/>
          <w:szCs w:val="28"/>
          <w:lang w:val="en-GB" w:eastAsia="en-US"/>
        </w:rPr>
        <w:t>2016/</w:t>
      </w:r>
      <w:r w:rsidR="002017C2">
        <w:rPr>
          <w:rFonts w:ascii="Arial" w:eastAsia="Times New Roman" w:hAnsi="Arial"/>
          <w:b/>
          <w:bCs/>
          <w:sz w:val="28"/>
          <w:szCs w:val="28"/>
          <w:lang w:val="en-GB" w:eastAsia="en-US"/>
        </w:rPr>
        <w:t>20</w:t>
      </w:r>
      <w:r w:rsidR="0093092C">
        <w:rPr>
          <w:rFonts w:ascii="Arial" w:eastAsia="Times New Roman" w:hAnsi="Arial"/>
          <w:b/>
          <w:bCs/>
          <w:sz w:val="28"/>
          <w:szCs w:val="28"/>
          <w:lang w:val="en-GB" w:eastAsia="en-US"/>
        </w:rPr>
        <w:t>17</w:t>
      </w:r>
      <w:r w:rsidRPr="00B566A6">
        <w:rPr>
          <w:rFonts w:ascii="Arial" w:eastAsia="Times New Roman" w:hAnsi="Arial"/>
          <w:b/>
          <w:bCs/>
          <w:sz w:val="28"/>
          <w:szCs w:val="28"/>
          <w:lang w:val="en-GB" w:eastAsia="en-US"/>
        </w:rPr>
        <w:t xml:space="preserve"> </w:t>
      </w:r>
      <w:r w:rsidR="0025508E">
        <w:rPr>
          <w:rFonts w:ascii="Arial" w:eastAsia="Times New Roman" w:hAnsi="Arial"/>
          <w:b/>
          <w:bCs/>
          <w:sz w:val="28"/>
          <w:szCs w:val="28"/>
          <w:lang w:val="en-GB" w:eastAsia="en-US"/>
        </w:rPr>
        <w:t>shorter-</w:t>
      </w:r>
      <w:r w:rsidRPr="00B566A6">
        <w:rPr>
          <w:rFonts w:ascii="Arial" w:eastAsia="Times New Roman" w:hAnsi="Arial"/>
          <w:b/>
          <w:bCs/>
          <w:sz w:val="28"/>
          <w:szCs w:val="28"/>
          <w:lang w:val="en-GB" w:eastAsia="en-US"/>
        </w:rPr>
        <w:t>form contracts</w:t>
      </w:r>
    </w:p>
    <w:p w:rsidR="00B566A6" w:rsidRPr="00B566A6" w:rsidRDefault="00B566A6" w:rsidP="00B566A6">
      <w:pPr>
        <w:spacing w:after="0"/>
        <w:rPr>
          <w:rFonts w:ascii="Arial" w:eastAsia="Times New Roman" w:hAnsi="Arial"/>
          <w:bCs/>
          <w:szCs w:val="26"/>
          <w:lang w:val="en-GB" w:eastAsia="en-US"/>
        </w:rPr>
      </w:pPr>
    </w:p>
    <w:p w:rsidR="00B566A6" w:rsidRPr="00B566A6" w:rsidRDefault="00B566A6" w:rsidP="00B566A6">
      <w:pPr>
        <w:spacing w:after="0"/>
        <w:rPr>
          <w:rFonts w:ascii="Arial" w:eastAsia="Times New Roman" w:hAnsi="Arial"/>
          <w:bCs/>
          <w:szCs w:val="26"/>
          <w:lang w:val="en-GB" w:eastAsia="en-US"/>
        </w:rPr>
      </w:pPr>
    </w:p>
    <w:p w:rsidR="00B566A6" w:rsidRDefault="00B566A6" w:rsidP="00B566A6">
      <w:pPr>
        <w:spacing w:after="0" w:line="320" w:lineRule="exact"/>
        <w:rPr>
          <w:rFonts w:ascii="Arial" w:hAnsi="Arial" w:cs="Arial"/>
          <w:lang w:val="en-GB" w:eastAsia="en-US"/>
        </w:rPr>
      </w:pPr>
      <w:r w:rsidRPr="00B566A6">
        <w:rPr>
          <w:rFonts w:ascii="Arial" w:hAnsi="Arial" w:cs="Arial"/>
          <w:lang w:val="en-GB" w:eastAsia="en-US"/>
        </w:rPr>
        <w:t xml:space="preserve">First </w:t>
      </w:r>
      <w:r w:rsidR="0093092C">
        <w:rPr>
          <w:rFonts w:ascii="Arial" w:hAnsi="Arial" w:cs="Arial"/>
          <w:lang w:val="en-GB" w:eastAsia="en-US"/>
        </w:rPr>
        <w:t>published:</w:t>
      </w:r>
      <w:r w:rsidR="0093092C">
        <w:rPr>
          <w:rFonts w:ascii="Arial" w:hAnsi="Arial" w:cs="Arial"/>
          <w:lang w:val="en-GB" w:eastAsia="en-US"/>
        </w:rPr>
        <w:tab/>
      </w:r>
      <w:r w:rsidR="000938D0">
        <w:rPr>
          <w:rFonts w:ascii="Arial" w:hAnsi="Arial" w:cs="Arial"/>
          <w:lang w:val="en-GB" w:eastAsia="en-US"/>
        </w:rPr>
        <w:t>December</w:t>
      </w:r>
      <w:r w:rsidRPr="00B566A6">
        <w:rPr>
          <w:rFonts w:ascii="Arial" w:hAnsi="Arial" w:cs="Arial"/>
          <w:lang w:val="en-GB" w:eastAsia="en-US"/>
        </w:rPr>
        <w:t xml:space="preserve"> 2016</w:t>
      </w:r>
    </w:p>
    <w:p w:rsidR="00B566A6" w:rsidRDefault="00B566A6" w:rsidP="00B566A6">
      <w:pPr>
        <w:spacing w:after="0" w:line="320" w:lineRule="exact"/>
        <w:rPr>
          <w:rFonts w:ascii="Arial" w:hAnsi="Arial" w:cs="Arial"/>
          <w:lang w:val="en-GB" w:eastAsia="en-US"/>
        </w:rPr>
      </w:pPr>
    </w:p>
    <w:p w:rsidR="00681DB3" w:rsidRPr="00B566A6" w:rsidRDefault="00681DB3" w:rsidP="00B566A6">
      <w:pPr>
        <w:spacing w:after="0" w:line="320" w:lineRule="exact"/>
        <w:rPr>
          <w:rFonts w:ascii="Arial" w:hAnsi="Arial" w:cs="Arial"/>
          <w:lang w:val="en-GB" w:eastAsia="en-US"/>
        </w:rPr>
      </w:pPr>
    </w:p>
    <w:p w:rsidR="00B566A6" w:rsidRDefault="00B566A6" w:rsidP="00B566A6">
      <w:pPr>
        <w:spacing w:after="0"/>
        <w:rPr>
          <w:rFonts w:ascii="Arial" w:eastAsia="Times New Roman" w:hAnsi="Arial"/>
          <w:bCs/>
          <w:szCs w:val="26"/>
          <w:lang w:val="en-GB" w:eastAsia="en-US"/>
        </w:rPr>
      </w:pPr>
      <w:r w:rsidRPr="00B566A6">
        <w:rPr>
          <w:rFonts w:ascii="Arial" w:eastAsia="Times New Roman" w:hAnsi="Arial"/>
          <w:bCs/>
          <w:szCs w:val="26"/>
          <w:lang w:val="en-GB" w:eastAsia="en-US"/>
        </w:rPr>
        <w:t>Prepared by:</w:t>
      </w:r>
      <w:r w:rsidRPr="00B566A6">
        <w:rPr>
          <w:rFonts w:ascii="Arial" w:eastAsia="Times New Roman" w:hAnsi="Arial"/>
          <w:bCs/>
          <w:szCs w:val="26"/>
          <w:lang w:val="en-GB" w:eastAsia="en-US"/>
        </w:rPr>
        <w:tab/>
      </w:r>
      <w:r w:rsidRPr="00B566A6">
        <w:rPr>
          <w:rFonts w:ascii="Arial" w:eastAsia="Times New Roman" w:hAnsi="Arial"/>
          <w:bCs/>
          <w:szCs w:val="26"/>
          <w:lang w:val="en-GB" w:eastAsia="en-US"/>
        </w:rPr>
        <w:tab/>
        <w:t>NHS Standard Contract Team</w:t>
      </w:r>
    </w:p>
    <w:p w:rsidR="00B566A6" w:rsidRDefault="00B566A6" w:rsidP="00B566A6">
      <w:pPr>
        <w:spacing w:after="0"/>
        <w:rPr>
          <w:rFonts w:ascii="Arial" w:eastAsia="Times New Roman" w:hAnsi="Arial"/>
          <w:bCs/>
          <w:szCs w:val="26"/>
          <w:lang w:val="en-GB" w:eastAsia="en-US"/>
        </w:rPr>
      </w:pPr>
      <w:r>
        <w:rPr>
          <w:rFonts w:ascii="Arial" w:eastAsia="Times New Roman" w:hAnsi="Arial"/>
          <w:bCs/>
          <w:szCs w:val="26"/>
          <w:lang w:val="en-GB" w:eastAsia="en-US"/>
        </w:rPr>
        <w:tab/>
      </w:r>
      <w:r>
        <w:rPr>
          <w:rFonts w:ascii="Arial" w:eastAsia="Times New Roman" w:hAnsi="Arial"/>
          <w:bCs/>
          <w:szCs w:val="26"/>
          <w:lang w:val="en-GB" w:eastAsia="en-US"/>
        </w:rPr>
        <w:tab/>
      </w:r>
      <w:r>
        <w:rPr>
          <w:rFonts w:ascii="Arial" w:eastAsia="Times New Roman" w:hAnsi="Arial"/>
          <w:bCs/>
          <w:szCs w:val="26"/>
          <w:lang w:val="en-GB" w:eastAsia="en-US"/>
        </w:rPr>
        <w:tab/>
      </w:r>
      <w:hyperlink r:id="rId11" w:history="1">
        <w:r w:rsidR="0093092C" w:rsidRPr="00C8301E">
          <w:rPr>
            <w:rStyle w:val="Hyperlink"/>
            <w:rFonts w:ascii="Arial" w:eastAsia="Times New Roman" w:hAnsi="Arial"/>
            <w:bCs/>
            <w:szCs w:val="26"/>
            <w:lang w:val="en-GB" w:eastAsia="en-US"/>
          </w:rPr>
          <w:t>nhscb.contractshelp@nhs.net</w:t>
        </w:r>
      </w:hyperlink>
    </w:p>
    <w:p w:rsidR="0093092C" w:rsidRDefault="0093092C" w:rsidP="00B566A6">
      <w:pPr>
        <w:spacing w:after="0"/>
        <w:rPr>
          <w:rFonts w:ascii="Arial" w:eastAsia="Times New Roman" w:hAnsi="Arial"/>
          <w:bCs/>
          <w:szCs w:val="26"/>
          <w:lang w:val="en-GB" w:eastAsia="en-US"/>
        </w:rPr>
      </w:pPr>
    </w:p>
    <w:p w:rsidR="0093092C" w:rsidRPr="00B566A6" w:rsidRDefault="0093092C" w:rsidP="00B566A6">
      <w:pPr>
        <w:spacing w:after="0"/>
        <w:rPr>
          <w:rFonts w:ascii="Arial" w:eastAsia="Times New Roman" w:hAnsi="Arial"/>
          <w:bCs/>
          <w:szCs w:val="26"/>
          <w:lang w:val="en-GB" w:eastAsia="en-US"/>
        </w:rPr>
      </w:pPr>
      <w:r>
        <w:rPr>
          <w:rFonts w:ascii="Arial" w:eastAsia="Times New Roman" w:hAnsi="Arial"/>
          <w:bCs/>
          <w:szCs w:val="26"/>
          <w:lang w:val="en-GB" w:eastAsia="en-US"/>
        </w:rPr>
        <w:t>P</w:t>
      </w:r>
      <w:r w:rsidR="001E0814">
        <w:rPr>
          <w:rFonts w:ascii="Arial" w:eastAsia="Times New Roman" w:hAnsi="Arial"/>
          <w:bCs/>
          <w:szCs w:val="26"/>
          <w:lang w:val="en-GB" w:eastAsia="en-US"/>
        </w:rPr>
        <w:t xml:space="preserve">ublications Gateway Reference: </w:t>
      </w:r>
      <w:r w:rsidR="001E0814" w:rsidRPr="001E0814">
        <w:rPr>
          <w:rFonts w:ascii="Arial" w:eastAsia="Times New Roman" w:hAnsi="Arial"/>
          <w:bCs/>
          <w:szCs w:val="26"/>
          <w:lang w:val="en-GB" w:eastAsia="en-US"/>
        </w:rPr>
        <w:t>06239</w:t>
      </w:r>
    </w:p>
    <w:p w:rsidR="00B566A6" w:rsidRPr="00B566A6" w:rsidRDefault="00B566A6" w:rsidP="00B566A6">
      <w:pPr>
        <w:spacing w:after="0"/>
        <w:rPr>
          <w:rFonts w:ascii="Arial" w:eastAsia="Times New Roman" w:hAnsi="Arial"/>
          <w:bCs/>
          <w:szCs w:val="26"/>
          <w:lang w:val="en-GB" w:eastAsia="en-US"/>
        </w:rPr>
      </w:pPr>
    </w:p>
    <w:p w:rsidR="00B566A6" w:rsidRPr="00B566A6" w:rsidRDefault="00B566A6" w:rsidP="00B566A6">
      <w:pPr>
        <w:spacing w:after="0"/>
        <w:rPr>
          <w:rFonts w:ascii="Arial" w:eastAsia="Times New Roman" w:hAnsi="Arial"/>
          <w:bCs/>
          <w:szCs w:val="26"/>
          <w:lang w:val="en-GB" w:eastAsia="en-US"/>
        </w:rPr>
      </w:pPr>
      <w:r w:rsidRPr="00B566A6">
        <w:rPr>
          <w:rFonts w:ascii="Arial" w:eastAsia="Times New Roman" w:hAnsi="Arial"/>
          <w:bCs/>
          <w:szCs w:val="26"/>
          <w:lang w:val="en-GB" w:eastAsia="en-US"/>
        </w:rPr>
        <w:t>Classification:</w:t>
      </w:r>
      <w:r w:rsidRPr="00B566A6">
        <w:rPr>
          <w:rFonts w:ascii="Arial" w:eastAsia="Times New Roman" w:hAnsi="Arial"/>
          <w:bCs/>
          <w:szCs w:val="26"/>
          <w:lang w:val="en-GB" w:eastAsia="en-US"/>
        </w:rPr>
        <w:tab/>
        <w:t>Official</w:t>
      </w:r>
    </w:p>
    <w:p w:rsidR="006E5F37" w:rsidRDefault="00CF6901" w:rsidP="006E5F37">
      <w:pPr>
        <w:spacing w:after="240" w:line="360" w:lineRule="auto"/>
        <w:jc w:val="both"/>
        <w:rPr>
          <w:rFonts w:ascii="Arial" w:eastAsia="Times New Roman" w:hAnsi="Arial" w:cs="Arial"/>
          <w:b/>
          <w:bCs/>
          <w:sz w:val="20"/>
          <w:lang w:val="en-GB" w:eastAsia="en-US"/>
        </w:rPr>
      </w:pPr>
      <w:r w:rsidRPr="00260F7F">
        <w:rPr>
          <w:rFonts w:ascii="Arial" w:hAnsi="Arial" w:cs="Arial"/>
          <w:color w:val="003D80"/>
        </w:rPr>
        <w:br w:type="page"/>
      </w:r>
      <w:r w:rsidR="006E5F37">
        <w:rPr>
          <w:rFonts w:ascii="Arial" w:eastAsia="Times New Roman" w:hAnsi="Arial" w:cs="Arial"/>
          <w:b/>
          <w:bCs/>
          <w:sz w:val="20"/>
          <w:lang w:val="en-GB" w:eastAsia="en-US"/>
        </w:rPr>
        <w:lastRenderedPageBreak/>
        <w:t xml:space="preserve">THIS NATIONAL VARIATION AGREEMENT is dated </w:t>
      </w:r>
      <w:r w:rsidR="006E5F37">
        <w:rPr>
          <w:rFonts w:ascii="Arial" w:eastAsia="Times New Roman" w:hAnsi="Arial" w:cs="Arial"/>
          <w:b/>
          <w:bCs/>
          <w:sz w:val="20"/>
          <w:shd w:val="clear" w:color="auto" w:fill="FFCC00"/>
          <w:lang w:val="en-GB" w:eastAsia="en-US"/>
        </w:rPr>
        <w:t>[</w:t>
      </w:r>
      <w:r w:rsidR="006E5F37">
        <w:rPr>
          <w:rFonts w:ascii="Arial" w:eastAsia="Times New Roman" w:hAnsi="Arial" w:cs="Arial"/>
          <w:b/>
          <w:bCs/>
          <w:sz w:val="20"/>
          <w:shd w:val="clear" w:color="auto" w:fill="FFCC00"/>
          <w:lang w:val="en-GB" w:eastAsia="en-US"/>
        </w:rPr>
        <w:tab/>
      </w:r>
      <w:r w:rsidR="006E5F37">
        <w:rPr>
          <w:rFonts w:ascii="Arial" w:eastAsia="Times New Roman" w:hAnsi="Arial" w:cs="Arial"/>
          <w:b/>
          <w:bCs/>
          <w:sz w:val="20"/>
          <w:shd w:val="clear" w:color="auto" w:fill="FFCC00"/>
          <w:lang w:val="en-GB" w:eastAsia="en-US"/>
        </w:rPr>
        <w:tab/>
      </w:r>
      <w:r w:rsidR="006E5F37">
        <w:rPr>
          <w:rFonts w:ascii="Arial" w:eastAsia="Times New Roman" w:hAnsi="Arial" w:cs="Arial"/>
          <w:b/>
          <w:bCs/>
          <w:sz w:val="20"/>
          <w:shd w:val="clear" w:color="auto" w:fill="FFCC00"/>
          <w:lang w:val="en-GB" w:eastAsia="en-US"/>
        </w:rPr>
        <w:tab/>
        <w:t>]</w:t>
      </w:r>
      <w:r w:rsidR="006E5F37">
        <w:rPr>
          <w:rFonts w:ascii="Arial" w:eastAsia="Times New Roman" w:hAnsi="Arial" w:cs="Arial"/>
          <w:b/>
          <w:bCs/>
          <w:sz w:val="20"/>
          <w:lang w:val="en-GB" w:eastAsia="en-US"/>
        </w:rPr>
        <w:t xml:space="preserve"> 2017 and made between:</w:t>
      </w:r>
    </w:p>
    <w:p w:rsidR="006E5F37" w:rsidRDefault="006E5F37" w:rsidP="006E5F37">
      <w:pPr>
        <w:numPr>
          <w:ilvl w:val="0"/>
          <w:numId w:val="21"/>
        </w:numPr>
        <w:spacing w:after="0"/>
        <w:ind w:left="744" w:hanging="744"/>
        <w:jc w:val="both"/>
        <w:rPr>
          <w:rFonts w:ascii="Arial" w:eastAsia="Times New Roman" w:hAnsi="Arial" w:cs="Arial"/>
          <w:sz w:val="20"/>
          <w:lang w:val="en-GB" w:eastAsia="en-US"/>
        </w:rPr>
      </w:pPr>
      <w:r>
        <w:rPr>
          <w:rFonts w:ascii="Arial" w:eastAsia="Times New Roman" w:hAnsi="Arial" w:cs="Arial"/>
          <w:b/>
          <w:bCs/>
          <w:sz w:val="20"/>
          <w:lang w:val="en-GB" w:eastAsia="en-US"/>
        </w:rPr>
        <w:t xml:space="preserve">NHS [            ] CLINICAL COMMISSIONING GROUP </w:t>
      </w:r>
      <w:r>
        <w:rPr>
          <w:rFonts w:ascii="Arial" w:eastAsia="Times New Roman" w:hAnsi="Arial" w:cs="Arial"/>
          <w:sz w:val="20"/>
          <w:lang w:val="en-GB" w:eastAsia="en-US"/>
        </w:rPr>
        <w:t xml:space="preserve">whose principal office is at </w:t>
      </w:r>
      <w:r>
        <w:rPr>
          <w:rFonts w:ascii="Arial" w:eastAsia="Times New Roman" w:hAnsi="Arial" w:cs="Arial"/>
          <w:sz w:val="20"/>
          <w:lang w:val="en-GB" w:eastAsia="en-US"/>
        </w:rPr>
        <w:br/>
      </w:r>
      <w:r>
        <w:rPr>
          <w:rFonts w:ascii="Arial" w:eastAsia="Times New Roman" w:hAnsi="Arial" w:cs="Arial"/>
          <w:sz w:val="20"/>
          <w:shd w:val="clear" w:color="auto" w:fill="FFCC00"/>
          <w:lang w:val="en-GB" w:eastAsia="en-US"/>
        </w:rPr>
        <w:t>[                  ]</w:t>
      </w:r>
      <w:r>
        <w:rPr>
          <w:rFonts w:ascii="Arial" w:eastAsia="Times New Roman" w:hAnsi="Arial" w:cs="Arial"/>
          <w:sz w:val="20"/>
          <w:lang w:val="en-GB" w:eastAsia="en-US"/>
        </w:rPr>
        <w:t xml:space="preserve"> </w:t>
      </w:r>
    </w:p>
    <w:p w:rsidR="006E5F37" w:rsidRDefault="006E5F37" w:rsidP="006E5F37">
      <w:pPr>
        <w:spacing w:after="0"/>
        <w:ind w:left="744"/>
        <w:jc w:val="both"/>
        <w:rPr>
          <w:rFonts w:ascii="Arial" w:eastAsia="Times New Roman" w:hAnsi="Arial" w:cs="Arial"/>
          <w:sz w:val="20"/>
          <w:lang w:val="en-GB" w:eastAsia="en-US"/>
        </w:rPr>
      </w:pPr>
      <w:r>
        <w:rPr>
          <w:rFonts w:ascii="Arial" w:eastAsia="Times New Roman" w:hAnsi="Arial" w:cs="Arial"/>
          <w:b/>
          <w:bCs/>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other Commissioners’ names and addresses</w:t>
      </w:r>
      <w:r>
        <w:rPr>
          <w:rFonts w:ascii="Arial" w:eastAsia="Times New Roman" w:hAnsi="Arial" w:cs="Arial"/>
          <w:b/>
          <w:bCs/>
          <w:sz w:val="20"/>
          <w:lang w:val="en-GB" w:eastAsia="en-US"/>
        </w:rPr>
        <w:t>]</w:t>
      </w:r>
    </w:p>
    <w:p w:rsidR="006E5F37" w:rsidRDefault="006E5F37" w:rsidP="006E5F37">
      <w:pPr>
        <w:spacing w:after="0"/>
        <w:ind w:left="744"/>
        <w:jc w:val="both"/>
        <w:rPr>
          <w:rFonts w:ascii="Arial" w:eastAsia="Times New Roman" w:hAnsi="Arial" w:cs="Arial"/>
          <w:b/>
          <w:sz w:val="20"/>
          <w:lang w:val="en-GB" w:eastAsia="en-US"/>
        </w:rPr>
      </w:pPr>
      <w:r>
        <w:rPr>
          <w:rFonts w:ascii="Arial" w:eastAsia="Times New Roman" w:hAnsi="Arial" w:cs="Arial"/>
          <w:b/>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Local Authority name and address if applicable</w:t>
      </w:r>
      <w:r>
        <w:rPr>
          <w:rFonts w:ascii="Arial" w:eastAsia="Times New Roman" w:hAnsi="Arial" w:cs="Arial"/>
          <w:b/>
          <w:sz w:val="20"/>
          <w:lang w:val="en-GB" w:eastAsia="en-US"/>
        </w:rPr>
        <w:t>]</w:t>
      </w:r>
    </w:p>
    <w:p w:rsidR="006E5F37" w:rsidRDefault="006E5F37" w:rsidP="006E5F37">
      <w:pPr>
        <w:spacing w:after="0"/>
        <w:ind w:left="744"/>
        <w:jc w:val="both"/>
        <w:rPr>
          <w:rFonts w:ascii="Arial" w:eastAsia="Times New Roman" w:hAnsi="Arial" w:cs="Arial"/>
          <w:b/>
          <w:sz w:val="20"/>
          <w:lang w:val="en-GB" w:eastAsia="en-US"/>
        </w:rPr>
      </w:pPr>
      <w:r>
        <w:rPr>
          <w:rFonts w:ascii="Arial" w:eastAsia="Times New Roman" w:hAnsi="Arial" w:cs="Arial"/>
          <w:b/>
          <w:sz w:val="20"/>
          <w:lang w:val="en-GB" w:eastAsia="en-US"/>
        </w:rPr>
        <w:t>[</w:t>
      </w:r>
      <w:proofErr w:type="gramStart"/>
      <w:r>
        <w:rPr>
          <w:rFonts w:ascii="Arial" w:eastAsia="Times New Roman" w:hAnsi="Arial" w:cs="Arial"/>
          <w:bCs/>
          <w:i/>
          <w:sz w:val="20"/>
          <w:lang w:val="en-GB" w:eastAsia="en-US"/>
        </w:rPr>
        <w:t>insert</w:t>
      </w:r>
      <w:proofErr w:type="gramEnd"/>
      <w:r>
        <w:rPr>
          <w:rFonts w:ascii="Arial" w:eastAsia="Times New Roman" w:hAnsi="Arial" w:cs="Arial"/>
          <w:bCs/>
          <w:i/>
          <w:sz w:val="20"/>
          <w:lang w:val="en-GB" w:eastAsia="en-US"/>
        </w:rPr>
        <w:t xml:space="preserve"> NHS England name and address if applicable</w:t>
      </w:r>
      <w:r>
        <w:rPr>
          <w:rFonts w:ascii="Arial" w:eastAsia="Times New Roman" w:hAnsi="Arial" w:cs="Arial"/>
          <w:b/>
          <w:sz w:val="20"/>
          <w:lang w:val="en-GB" w:eastAsia="en-US"/>
        </w:rPr>
        <w:t>]</w:t>
      </w:r>
    </w:p>
    <w:p w:rsidR="006E5F37" w:rsidRDefault="006E5F37" w:rsidP="006E5F37">
      <w:pPr>
        <w:spacing w:after="0"/>
        <w:jc w:val="both"/>
        <w:rPr>
          <w:rFonts w:ascii="Arial" w:eastAsia="Times New Roman" w:hAnsi="Arial" w:cs="Arial"/>
          <w:b/>
          <w:sz w:val="20"/>
          <w:lang w:val="en-GB" w:eastAsia="en-US"/>
        </w:rPr>
      </w:pPr>
    </w:p>
    <w:p w:rsidR="006E5F37" w:rsidRDefault="006E5F37" w:rsidP="006E5F37">
      <w:pPr>
        <w:spacing w:after="0"/>
        <w:jc w:val="both"/>
        <w:rPr>
          <w:rFonts w:ascii="Arial" w:eastAsia="Times New Roman" w:hAnsi="Arial" w:cs="Arial"/>
          <w:sz w:val="20"/>
          <w:lang w:val="en-GB" w:eastAsia="en-US"/>
        </w:rPr>
      </w:pPr>
      <w:r>
        <w:rPr>
          <w:rFonts w:ascii="Arial" w:eastAsia="Times New Roman" w:hAnsi="Arial" w:cs="Arial"/>
          <w:sz w:val="20"/>
          <w:lang w:val="en-GB" w:eastAsia="en-US"/>
        </w:rPr>
        <w:tab/>
        <w:t>(</w:t>
      </w:r>
      <w:proofErr w:type="gramStart"/>
      <w:r>
        <w:rPr>
          <w:rFonts w:ascii="Arial" w:eastAsia="Times New Roman" w:hAnsi="Arial" w:cs="Arial"/>
          <w:sz w:val="20"/>
          <w:lang w:val="en-GB" w:eastAsia="en-US"/>
        </w:rPr>
        <w:t>the</w:t>
      </w:r>
      <w:proofErr w:type="gramEnd"/>
      <w:r>
        <w:rPr>
          <w:rFonts w:ascii="Arial" w:eastAsia="Times New Roman" w:hAnsi="Arial" w:cs="Arial"/>
          <w:sz w:val="20"/>
          <w:lang w:val="en-GB" w:eastAsia="en-US"/>
        </w:rPr>
        <w:t xml:space="preserve"> </w:t>
      </w:r>
      <w:r>
        <w:rPr>
          <w:rFonts w:ascii="Arial" w:eastAsia="Times New Roman" w:hAnsi="Arial" w:cs="Arial"/>
          <w:b/>
          <w:sz w:val="20"/>
          <w:lang w:val="en-GB" w:eastAsia="en-US"/>
        </w:rPr>
        <w:t>Commissioners</w:t>
      </w:r>
      <w:r>
        <w:rPr>
          <w:rFonts w:ascii="Arial" w:eastAsia="Times New Roman" w:hAnsi="Arial" w:cs="Arial"/>
          <w:sz w:val="20"/>
          <w:lang w:val="en-GB" w:eastAsia="en-US"/>
        </w:rPr>
        <w:t>)</w:t>
      </w:r>
    </w:p>
    <w:p w:rsidR="006E5F37" w:rsidRDefault="006E5F37" w:rsidP="006E5F37">
      <w:pPr>
        <w:spacing w:after="0"/>
        <w:jc w:val="both"/>
        <w:rPr>
          <w:rFonts w:ascii="Arial" w:eastAsia="Times New Roman" w:hAnsi="Arial" w:cs="Arial"/>
          <w:sz w:val="20"/>
          <w:lang w:val="en-GB" w:eastAsia="en-US"/>
        </w:rPr>
      </w:pPr>
    </w:p>
    <w:p w:rsidR="006E5F37" w:rsidRDefault="006E5F37" w:rsidP="006E5F37">
      <w:pPr>
        <w:spacing w:after="0"/>
        <w:jc w:val="both"/>
        <w:rPr>
          <w:rFonts w:ascii="Arial" w:eastAsia="Times New Roman" w:hAnsi="Arial" w:cs="Arial"/>
          <w:sz w:val="20"/>
          <w:lang w:val="en-GB" w:eastAsia="en-US"/>
        </w:rPr>
      </w:pPr>
      <w:proofErr w:type="gramStart"/>
      <w:r>
        <w:rPr>
          <w:rFonts w:ascii="Arial" w:eastAsia="Times New Roman" w:hAnsi="Arial" w:cs="Arial"/>
          <w:sz w:val="20"/>
          <w:lang w:val="en-GB" w:eastAsia="en-US"/>
        </w:rPr>
        <w:t>and</w:t>
      </w:r>
      <w:proofErr w:type="gramEnd"/>
    </w:p>
    <w:p w:rsidR="006E5F37" w:rsidRDefault="006E5F37" w:rsidP="006E5F37">
      <w:pPr>
        <w:spacing w:after="0"/>
        <w:jc w:val="both"/>
        <w:rPr>
          <w:rFonts w:ascii="Arial" w:eastAsia="Times New Roman" w:hAnsi="Arial" w:cs="Arial"/>
          <w:sz w:val="20"/>
          <w:lang w:val="en-GB" w:eastAsia="en-US"/>
        </w:rPr>
      </w:pPr>
    </w:p>
    <w:p w:rsidR="006E5F37" w:rsidRDefault="006E5F37" w:rsidP="006E5F37">
      <w:pPr>
        <w:numPr>
          <w:ilvl w:val="0"/>
          <w:numId w:val="21"/>
        </w:numPr>
        <w:spacing w:after="0"/>
        <w:ind w:left="744" w:hanging="744"/>
        <w:jc w:val="both"/>
        <w:rPr>
          <w:rFonts w:ascii="Arial" w:eastAsia="Times New Roman" w:hAnsi="Arial" w:cs="Arial"/>
          <w:sz w:val="20"/>
          <w:lang w:val="en-GB" w:eastAsia="en-US"/>
        </w:rPr>
      </w:pPr>
      <w:r>
        <w:rPr>
          <w:rFonts w:ascii="Arial" w:eastAsia="Times New Roman" w:hAnsi="Arial" w:cs="Arial"/>
          <w:b/>
          <w:bCs/>
          <w:sz w:val="20"/>
          <w:shd w:val="clear" w:color="auto" w:fill="FFCC00"/>
          <w:lang w:val="en-GB" w:eastAsia="en-US"/>
        </w:rPr>
        <w:t>[            ]</w:t>
      </w:r>
      <w:r>
        <w:rPr>
          <w:rFonts w:ascii="Arial" w:eastAsia="Times New Roman" w:hAnsi="Arial" w:cs="Arial"/>
          <w:b/>
          <w:bCs/>
          <w:sz w:val="20"/>
          <w:lang w:val="en-GB" w:eastAsia="en-US"/>
        </w:rPr>
        <w:t xml:space="preserve"> </w:t>
      </w:r>
      <w:r>
        <w:rPr>
          <w:rFonts w:ascii="Arial" w:eastAsia="Times New Roman" w:hAnsi="Arial" w:cs="Arial"/>
          <w:sz w:val="20"/>
          <w:lang w:val="en-GB" w:eastAsia="en-US"/>
        </w:rPr>
        <w:t xml:space="preserve">whose principal and/or registered office address is at </w:t>
      </w:r>
      <w:r>
        <w:rPr>
          <w:rFonts w:ascii="Arial" w:eastAsia="Times New Roman" w:hAnsi="Arial" w:cs="Arial"/>
          <w:sz w:val="20"/>
          <w:shd w:val="clear" w:color="auto" w:fill="FFCC00"/>
          <w:lang w:val="en-GB" w:eastAsia="en-US"/>
        </w:rPr>
        <w:t>[                ]</w:t>
      </w:r>
      <w:r>
        <w:rPr>
          <w:rFonts w:ascii="Arial" w:eastAsia="Times New Roman" w:hAnsi="Arial" w:cs="Arial"/>
          <w:sz w:val="20"/>
          <w:lang w:val="en-GB" w:eastAsia="en-US"/>
        </w:rPr>
        <w:t xml:space="preserve"> (the </w:t>
      </w:r>
      <w:r>
        <w:rPr>
          <w:rFonts w:ascii="Arial" w:eastAsia="Times New Roman" w:hAnsi="Arial" w:cs="Arial"/>
          <w:b/>
          <w:bCs/>
          <w:sz w:val="20"/>
          <w:lang w:val="en-GB" w:eastAsia="en-US"/>
        </w:rPr>
        <w:t>Provider</w:t>
      </w:r>
      <w:r>
        <w:rPr>
          <w:rFonts w:ascii="Arial" w:eastAsia="Times New Roman" w:hAnsi="Arial" w:cs="Arial"/>
          <w:sz w:val="20"/>
          <w:lang w:val="en-GB" w:eastAsia="en-US"/>
        </w:rPr>
        <w:t>).</w:t>
      </w:r>
    </w:p>
    <w:p w:rsidR="006E5F37" w:rsidRDefault="006E5F37" w:rsidP="006E5F37">
      <w:pPr>
        <w:spacing w:after="0"/>
        <w:jc w:val="both"/>
        <w:rPr>
          <w:rFonts w:ascii="Arial" w:eastAsia="Times New Roman" w:hAnsi="Arial" w:cs="Arial"/>
          <w:sz w:val="20"/>
          <w:lang w:val="en-GB" w:eastAsia="en-US"/>
        </w:rPr>
      </w:pPr>
    </w:p>
    <w:p w:rsidR="006E5F37" w:rsidRDefault="006E5F37" w:rsidP="006E5F37">
      <w:pPr>
        <w:spacing w:after="0"/>
        <w:jc w:val="both"/>
        <w:rPr>
          <w:rFonts w:ascii="Arial" w:eastAsia="Times New Roman" w:hAnsi="Arial" w:cs="Arial"/>
          <w:sz w:val="20"/>
          <w:lang w:val="en-GB" w:eastAsia="en-US"/>
        </w:rPr>
      </w:pPr>
    </w:p>
    <w:p w:rsidR="006E5F37" w:rsidRDefault="006E5F37" w:rsidP="006E5F37">
      <w:pPr>
        <w:spacing w:after="0"/>
        <w:jc w:val="both"/>
        <w:rPr>
          <w:rFonts w:ascii="Arial" w:eastAsia="Times New Roman" w:hAnsi="Arial" w:cs="Arial"/>
          <w:b/>
          <w:bCs/>
          <w:sz w:val="20"/>
          <w:lang w:val="en-GB" w:eastAsia="en-US"/>
        </w:rPr>
      </w:pPr>
      <w:r>
        <w:rPr>
          <w:rFonts w:ascii="Arial" w:eastAsia="Times New Roman" w:hAnsi="Arial" w:cs="Arial"/>
          <w:b/>
          <w:bCs/>
          <w:sz w:val="20"/>
          <w:lang w:val="en-GB" w:eastAsia="en-US"/>
        </w:rPr>
        <w:t>WHEREAS</w:t>
      </w:r>
    </w:p>
    <w:p w:rsidR="006E5F37" w:rsidRDefault="006E5F37" w:rsidP="006E5F37">
      <w:pPr>
        <w:spacing w:after="0"/>
        <w:jc w:val="both"/>
        <w:rPr>
          <w:rFonts w:ascii="Arial" w:eastAsia="Times New Roman" w:hAnsi="Arial" w:cs="Arial"/>
          <w:sz w:val="20"/>
          <w:lang w:val="en-GB" w:eastAsia="en-US"/>
        </w:rPr>
      </w:pPr>
    </w:p>
    <w:p w:rsidR="006E5F37" w:rsidRDefault="006E5F37" w:rsidP="006E5F37">
      <w:pPr>
        <w:numPr>
          <w:ilvl w:val="0"/>
          <w:numId w:val="22"/>
        </w:numPr>
        <w:tabs>
          <w:tab w:val="clear" w:pos="360"/>
          <w:tab w:val="num" w:pos="709"/>
          <w:tab w:val="num" w:pos="1069"/>
        </w:tabs>
        <w:spacing w:after="240"/>
        <w:ind w:left="709" w:hanging="709"/>
        <w:jc w:val="both"/>
        <w:rPr>
          <w:rFonts w:ascii="Arial" w:eastAsia="Times New Roman" w:hAnsi="Arial" w:cs="Arial"/>
          <w:sz w:val="20"/>
          <w:lang w:val="en-GB" w:eastAsia="en-US"/>
        </w:rPr>
      </w:pPr>
      <w:bookmarkStart w:id="0" w:name="_Ref377381236"/>
      <w:bookmarkStart w:id="1" w:name="_Toc51577274"/>
      <w:r>
        <w:rPr>
          <w:rFonts w:ascii="Arial" w:eastAsia="Times New Roman" w:hAnsi="Arial" w:cs="Arial"/>
          <w:sz w:val="20"/>
          <w:lang w:val="en-GB" w:eastAsia="en-US"/>
        </w:rPr>
        <w:t xml:space="preserve">The Commissioners and the Provider entered into a contract dated </w:t>
      </w:r>
      <w:r>
        <w:rPr>
          <w:rFonts w:ascii="Arial" w:eastAsia="Times New Roman" w:hAnsi="Arial" w:cs="Arial"/>
          <w:sz w:val="20"/>
          <w:shd w:val="clear" w:color="auto" w:fill="FFCC00"/>
          <w:lang w:val="en-GB" w:eastAsia="en-US"/>
        </w:rPr>
        <w:t>[</w:t>
      </w:r>
      <w:r>
        <w:rPr>
          <w:rFonts w:ascii="Arial" w:eastAsia="Times New Roman" w:hAnsi="Arial" w:cs="Arial"/>
          <w:i/>
          <w:iCs/>
          <w:sz w:val="20"/>
          <w:shd w:val="clear" w:color="auto" w:fill="FFCC00"/>
          <w:lang w:val="en-GB" w:eastAsia="en-US"/>
        </w:rPr>
        <w:t>insert date of original 2016/17</w:t>
      </w:r>
      <w:r w:rsidR="0025508E">
        <w:rPr>
          <w:rFonts w:ascii="Arial" w:eastAsia="Times New Roman" w:hAnsi="Arial" w:cs="Arial"/>
          <w:i/>
          <w:iCs/>
          <w:sz w:val="20"/>
          <w:shd w:val="clear" w:color="auto" w:fill="FFCC00"/>
          <w:lang w:val="en-GB" w:eastAsia="en-US"/>
        </w:rPr>
        <w:t xml:space="preserve"> shorter-</w:t>
      </w:r>
      <w:r w:rsidR="00F51E6F">
        <w:rPr>
          <w:rFonts w:ascii="Arial" w:eastAsia="Times New Roman" w:hAnsi="Arial" w:cs="Arial"/>
          <w:i/>
          <w:iCs/>
          <w:sz w:val="20"/>
          <w:shd w:val="clear" w:color="auto" w:fill="FFCC00"/>
          <w:lang w:val="en-GB" w:eastAsia="en-US"/>
        </w:rPr>
        <w:t>form</w:t>
      </w:r>
      <w:r>
        <w:rPr>
          <w:rFonts w:ascii="Arial" w:eastAsia="Times New Roman" w:hAnsi="Arial" w:cs="Arial"/>
          <w:i/>
          <w:iCs/>
          <w:sz w:val="20"/>
          <w:shd w:val="clear" w:color="auto" w:fill="FFCC00"/>
          <w:lang w:val="en-GB" w:eastAsia="en-US"/>
        </w:rPr>
        <w:t xml:space="preserve"> contract</w:t>
      </w:r>
      <w:r>
        <w:rPr>
          <w:rFonts w:ascii="Arial" w:eastAsia="Times New Roman" w:hAnsi="Arial" w:cs="Arial"/>
          <w:sz w:val="20"/>
          <w:shd w:val="clear" w:color="auto" w:fill="FFCC00"/>
          <w:lang w:val="en-GB" w:eastAsia="en-US"/>
        </w:rPr>
        <w:t>]</w:t>
      </w:r>
      <w:r>
        <w:rPr>
          <w:rFonts w:ascii="Arial" w:eastAsia="Times New Roman" w:hAnsi="Arial" w:cs="Arial"/>
          <w:sz w:val="20"/>
          <w:lang w:val="en-GB" w:eastAsia="en-US"/>
        </w:rPr>
        <w:t xml:space="preserve"> as varied pursuant to GC13 of that contract (the </w:t>
      </w:r>
      <w:r>
        <w:rPr>
          <w:rFonts w:ascii="Arial" w:eastAsia="Times New Roman" w:hAnsi="Arial" w:cs="Arial"/>
          <w:b/>
          <w:bCs/>
          <w:sz w:val="20"/>
          <w:lang w:val="en-GB" w:eastAsia="en-US"/>
        </w:rPr>
        <w:t>Contract</w:t>
      </w:r>
      <w:r>
        <w:rPr>
          <w:rFonts w:ascii="Arial" w:eastAsia="Times New Roman" w:hAnsi="Arial" w:cs="Arial"/>
          <w:sz w:val="20"/>
          <w:lang w:val="en-GB" w:eastAsia="en-US"/>
        </w:rPr>
        <w:t>).</w:t>
      </w:r>
      <w:bookmarkEnd w:id="0"/>
    </w:p>
    <w:p w:rsidR="006E5F37" w:rsidRDefault="006E5F37" w:rsidP="006E5F37">
      <w:pPr>
        <w:numPr>
          <w:ilvl w:val="0"/>
          <w:numId w:val="22"/>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GC13 of the Contract requires the Parties to vary the Contract to apply National Variations.</w:t>
      </w:r>
    </w:p>
    <w:p w:rsidR="006E5F37" w:rsidRDefault="006E5F37" w:rsidP="006E5F37">
      <w:pPr>
        <w:numPr>
          <w:ilvl w:val="0"/>
          <w:numId w:val="22"/>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 xml:space="preserve">The Parties wish to vary the Contract in accordance with GC13 so as to bring the Contract into alignment with certain provisions of the NHS Standard Contract </w:t>
      </w:r>
      <w:r w:rsidR="0025508E">
        <w:rPr>
          <w:rFonts w:ascii="Arial" w:eastAsia="Times New Roman" w:hAnsi="Arial" w:cs="Arial"/>
          <w:sz w:val="20"/>
          <w:lang w:val="en-GB" w:eastAsia="en-US"/>
        </w:rPr>
        <w:t>(shorter-f</w:t>
      </w:r>
      <w:r w:rsidR="00F51E6F">
        <w:rPr>
          <w:rFonts w:ascii="Arial" w:eastAsia="Times New Roman" w:hAnsi="Arial" w:cs="Arial"/>
          <w:sz w:val="20"/>
          <w:lang w:val="en-GB" w:eastAsia="en-US"/>
        </w:rPr>
        <w:t xml:space="preserve">orm) </w:t>
      </w:r>
      <w:r>
        <w:rPr>
          <w:rFonts w:ascii="Arial" w:eastAsia="Times New Roman" w:hAnsi="Arial" w:cs="Arial"/>
          <w:sz w:val="20"/>
          <w:lang w:val="en-GB" w:eastAsia="en-US"/>
        </w:rPr>
        <w:t xml:space="preserve">published by NHS England for the years 2017/18 and 2018/19. </w:t>
      </w:r>
    </w:p>
    <w:p w:rsidR="006E5F37" w:rsidRDefault="006E5F37" w:rsidP="006E5F37">
      <w:pPr>
        <w:numPr>
          <w:ilvl w:val="0"/>
          <w:numId w:val="22"/>
        </w:numPr>
        <w:tabs>
          <w:tab w:val="clear" w:pos="360"/>
          <w:tab w:val="num" w:pos="709"/>
          <w:tab w:val="num" w:pos="1069"/>
        </w:tabs>
        <w:spacing w:after="240"/>
        <w:ind w:left="709" w:hanging="709"/>
        <w:jc w:val="both"/>
        <w:rPr>
          <w:rFonts w:ascii="Arial" w:eastAsia="Times New Roman" w:hAnsi="Arial" w:cs="Arial"/>
          <w:sz w:val="20"/>
          <w:lang w:val="en-GB" w:eastAsia="en-US"/>
        </w:rPr>
      </w:pPr>
      <w:r>
        <w:rPr>
          <w:rFonts w:ascii="Arial" w:eastAsia="Times New Roman" w:hAnsi="Arial" w:cs="Arial"/>
          <w:sz w:val="20"/>
          <w:lang w:val="en-GB" w:eastAsia="en-US"/>
        </w:rPr>
        <w:t>In consideration of their mutual obligations under this National Variation Agreement and the payment by each Party to the other of £1 (receipt of which each Party acknowledges), the Parties have therefore agreed to vary the Contract on the terms set out in this National Variation Agreement.</w:t>
      </w:r>
    </w:p>
    <w:p w:rsidR="006E5F37" w:rsidRDefault="006E5F37" w:rsidP="006E5F37">
      <w:pPr>
        <w:spacing w:after="240"/>
        <w:jc w:val="both"/>
        <w:rPr>
          <w:rFonts w:ascii="Arial" w:eastAsia="Times New Roman" w:hAnsi="Arial" w:cs="Arial"/>
          <w:b/>
          <w:bCs/>
          <w:sz w:val="20"/>
          <w:lang w:val="en-GB" w:eastAsia="en-US"/>
        </w:rPr>
      </w:pPr>
      <w:r>
        <w:rPr>
          <w:rFonts w:ascii="Arial" w:eastAsia="Times New Roman" w:hAnsi="Arial" w:cs="Arial"/>
          <w:b/>
          <w:bCs/>
          <w:sz w:val="20"/>
          <w:lang w:val="en-GB" w:eastAsia="en-US"/>
        </w:rPr>
        <w:t>IT IS AGREED:</w:t>
      </w:r>
    </w:p>
    <w:bookmarkEnd w:id="1"/>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Definitions and Interpretation</w:t>
      </w:r>
    </w:p>
    <w:p w:rsidR="006E5F37" w:rsidRDefault="006E5F37" w:rsidP="006E5F37">
      <w:pPr>
        <w:numPr>
          <w:ilvl w:val="1"/>
          <w:numId w:val="23"/>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 this National Variation Agreement unless the context otherwise requires or an expression is defined as a capitalised term in clause </w:t>
      </w:r>
      <w:r>
        <w:rPr>
          <w:rFonts w:ascii="Arial" w:eastAsia="Times New Roman" w:hAnsi="Arial" w:cs="Arial"/>
          <w:sz w:val="20"/>
          <w:lang w:val="en-GB" w:eastAsia="en-US"/>
        </w:rPr>
        <w:fldChar w:fldCharType="begin"/>
      </w:r>
      <w:r>
        <w:rPr>
          <w:rFonts w:ascii="Arial" w:eastAsia="Times New Roman" w:hAnsi="Arial" w:cs="Arial"/>
          <w:sz w:val="20"/>
          <w:lang w:val="en-GB" w:eastAsia="en-US"/>
        </w:rPr>
        <w:instrText xml:space="preserve"> REF _Ref377381121 \r \h  \* MERGEFORMAT </w:instrText>
      </w:r>
      <w:r>
        <w:rPr>
          <w:rFonts w:ascii="Arial" w:eastAsia="Times New Roman" w:hAnsi="Arial" w:cs="Arial"/>
          <w:sz w:val="20"/>
          <w:lang w:val="en-GB" w:eastAsia="en-US"/>
        </w:rPr>
      </w:r>
      <w:r>
        <w:rPr>
          <w:rFonts w:ascii="Arial" w:eastAsia="Times New Roman" w:hAnsi="Arial" w:cs="Arial"/>
          <w:sz w:val="20"/>
          <w:lang w:val="en-GB" w:eastAsia="en-US"/>
        </w:rPr>
        <w:fldChar w:fldCharType="separate"/>
      </w:r>
      <w:r w:rsidR="00AA482A">
        <w:rPr>
          <w:rFonts w:ascii="Arial" w:eastAsia="Times New Roman" w:hAnsi="Arial" w:cs="Arial"/>
          <w:sz w:val="20"/>
          <w:lang w:val="en-GB" w:eastAsia="en-US"/>
        </w:rPr>
        <w:t>1.2</w:t>
      </w:r>
      <w:r>
        <w:rPr>
          <w:rFonts w:ascii="Arial" w:eastAsia="Times New Roman" w:hAnsi="Arial" w:cs="Arial"/>
          <w:sz w:val="20"/>
          <w:lang w:val="en-GB" w:eastAsia="en-US"/>
        </w:rPr>
        <w:fldChar w:fldCharType="end"/>
      </w:r>
      <w:r>
        <w:rPr>
          <w:rFonts w:ascii="Arial" w:eastAsia="Times New Roman" w:hAnsi="Arial" w:cs="Arial"/>
          <w:sz w:val="20"/>
          <w:lang w:val="en-GB" w:eastAsia="en-US"/>
        </w:rPr>
        <w:t xml:space="preserve"> below, the expression shall have the same meaning given to it in the Contract.</w:t>
      </w:r>
    </w:p>
    <w:p w:rsidR="006E5F37" w:rsidRDefault="006E5F37" w:rsidP="006E5F37">
      <w:pPr>
        <w:numPr>
          <w:ilvl w:val="1"/>
          <w:numId w:val="23"/>
        </w:numPr>
        <w:spacing w:after="240"/>
        <w:jc w:val="both"/>
        <w:outlineLvl w:val="1"/>
        <w:rPr>
          <w:rFonts w:ascii="Arial" w:eastAsia="Times New Roman" w:hAnsi="Arial" w:cs="Arial"/>
          <w:sz w:val="20"/>
          <w:lang w:val="en-GB" w:eastAsia="en-US"/>
        </w:rPr>
      </w:pPr>
      <w:bookmarkStart w:id="2" w:name="_Ref377381121"/>
      <w:r>
        <w:rPr>
          <w:rFonts w:ascii="Arial" w:eastAsia="Times New Roman" w:hAnsi="Arial" w:cs="Arial"/>
          <w:sz w:val="20"/>
          <w:lang w:val="en-GB" w:eastAsia="en-US"/>
        </w:rPr>
        <w:t>In this National Variation Agreement:</w:t>
      </w:r>
      <w:bookmarkEnd w:id="2"/>
    </w:p>
    <w:p w:rsidR="006E5F37" w:rsidRDefault="006E5F37" w:rsidP="006E5F37">
      <w:pPr>
        <w:spacing w:after="240"/>
        <w:ind w:left="720"/>
        <w:jc w:val="both"/>
        <w:outlineLvl w:val="1"/>
        <w:rPr>
          <w:rFonts w:ascii="Arial" w:eastAsia="Times New Roman" w:hAnsi="Arial" w:cs="Arial"/>
          <w:b/>
          <w:sz w:val="20"/>
          <w:lang w:val="en-GB" w:eastAsia="en-US"/>
        </w:rPr>
      </w:pPr>
      <w:r>
        <w:rPr>
          <w:rFonts w:ascii="Arial" w:eastAsia="Times New Roman" w:hAnsi="Arial" w:cs="Arial"/>
          <w:b/>
          <w:sz w:val="20"/>
          <w:lang w:val="en-GB" w:eastAsia="en-US"/>
        </w:rPr>
        <w:t>Contract</w:t>
      </w:r>
      <w:r>
        <w:rPr>
          <w:rFonts w:ascii="Arial" w:eastAsia="Times New Roman" w:hAnsi="Arial" w:cs="Arial"/>
          <w:sz w:val="20"/>
          <w:lang w:val="en-GB" w:eastAsia="en-US"/>
        </w:rPr>
        <w:t xml:space="preserve"> has the meaning given to it in Recital </w:t>
      </w:r>
      <w:r>
        <w:rPr>
          <w:rFonts w:ascii="Arial" w:eastAsia="Times New Roman" w:hAnsi="Arial" w:cs="Arial"/>
          <w:sz w:val="20"/>
          <w:lang w:val="en-GB" w:eastAsia="en-US"/>
        </w:rPr>
        <w:fldChar w:fldCharType="begin"/>
      </w:r>
      <w:r>
        <w:rPr>
          <w:rFonts w:ascii="Arial" w:eastAsia="Times New Roman" w:hAnsi="Arial" w:cs="Arial"/>
          <w:sz w:val="20"/>
          <w:lang w:val="en-GB" w:eastAsia="en-US"/>
        </w:rPr>
        <w:instrText xml:space="preserve"> REF _Ref377381236 \r \h  \* MERGEFORMAT </w:instrText>
      </w:r>
      <w:r>
        <w:rPr>
          <w:rFonts w:ascii="Arial" w:eastAsia="Times New Roman" w:hAnsi="Arial" w:cs="Arial"/>
          <w:sz w:val="20"/>
          <w:lang w:val="en-GB" w:eastAsia="en-US"/>
        </w:rPr>
      </w:r>
      <w:r>
        <w:rPr>
          <w:rFonts w:ascii="Arial" w:eastAsia="Times New Roman" w:hAnsi="Arial" w:cs="Arial"/>
          <w:sz w:val="20"/>
          <w:lang w:val="en-GB" w:eastAsia="en-US"/>
        </w:rPr>
        <w:fldChar w:fldCharType="separate"/>
      </w:r>
      <w:r w:rsidR="00AA482A">
        <w:rPr>
          <w:rFonts w:ascii="Arial" w:eastAsia="Times New Roman" w:hAnsi="Arial" w:cs="Arial"/>
          <w:sz w:val="20"/>
          <w:lang w:val="en-GB" w:eastAsia="en-US"/>
        </w:rPr>
        <w:t>A</w:t>
      </w:r>
      <w:r>
        <w:rPr>
          <w:rFonts w:ascii="Arial" w:eastAsia="Times New Roman" w:hAnsi="Arial" w:cs="Arial"/>
          <w:sz w:val="20"/>
          <w:lang w:val="en-GB" w:eastAsia="en-US"/>
        </w:rPr>
        <w:fldChar w:fldCharType="end"/>
      </w:r>
      <w:r>
        <w:rPr>
          <w:rFonts w:ascii="Arial" w:eastAsia="Times New Roman" w:hAnsi="Arial" w:cs="Arial"/>
          <w:sz w:val="20"/>
          <w:lang w:val="en-GB" w:eastAsia="en-US"/>
        </w:rPr>
        <w:t xml:space="preserve"> of this National Variation Agreement;</w:t>
      </w:r>
    </w:p>
    <w:p w:rsidR="006E5F37" w:rsidRDefault="006E5F37" w:rsidP="006E5F37">
      <w:pPr>
        <w:spacing w:after="240"/>
        <w:ind w:left="720"/>
        <w:jc w:val="both"/>
        <w:outlineLvl w:val="1"/>
        <w:rPr>
          <w:rFonts w:ascii="Arial" w:eastAsia="Times New Roman" w:hAnsi="Arial" w:cs="Arial"/>
          <w:sz w:val="20"/>
          <w:lang w:val="en-GB" w:eastAsia="en-US"/>
        </w:rPr>
      </w:pPr>
      <w:r>
        <w:rPr>
          <w:rFonts w:ascii="Arial" w:eastAsia="Times New Roman" w:hAnsi="Arial" w:cs="Arial"/>
          <w:b/>
          <w:sz w:val="20"/>
          <w:lang w:val="en-GB" w:eastAsia="en-US"/>
        </w:rPr>
        <w:t>2017/18 Contract</w:t>
      </w:r>
      <w:r>
        <w:rPr>
          <w:rFonts w:ascii="Arial" w:eastAsia="Times New Roman" w:hAnsi="Arial" w:cs="Arial"/>
          <w:sz w:val="20"/>
          <w:lang w:val="en-GB" w:eastAsia="en-US"/>
        </w:rPr>
        <w:t xml:space="preserve"> means the NHS Standard Contract </w:t>
      </w:r>
      <w:r w:rsidR="00F51E6F">
        <w:rPr>
          <w:rFonts w:ascii="Arial" w:eastAsia="Times New Roman" w:hAnsi="Arial" w:cs="Arial"/>
          <w:sz w:val="20"/>
          <w:lang w:val="en-GB" w:eastAsia="en-US"/>
        </w:rPr>
        <w:t>(</w:t>
      </w:r>
      <w:r w:rsidR="0025508E">
        <w:rPr>
          <w:rFonts w:ascii="Arial" w:eastAsia="Times New Roman" w:hAnsi="Arial" w:cs="Arial"/>
          <w:sz w:val="20"/>
          <w:lang w:val="en-GB" w:eastAsia="en-US"/>
        </w:rPr>
        <w:t>shorter-f</w:t>
      </w:r>
      <w:r w:rsidR="00F51E6F">
        <w:rPr>
          <w:rFonts w:ascii="Arial" w:eastAsia="Times New Roman" w:hAnsi="Arial" w:cs="Arial"/>
          <w:sz w:val="20"/>
          <w:lang w:val="en-GB" w:eastAsia="en-US"/>
        </w:rPr>
        <w:t xml:space="preserve">orm) </w:t>
      </w:r>
      <w:r>
        <w:rPr>
          <w:rFonts w:ascii="Arial" w:eastAsia="Times New Roman" w:hAnsi="Arial" w:cs="Arial"/>
          <w:sz w:val="20"/>
          <w:lang w:val="en-GB" w:eastAsia="en-US"/>
        </w:rPr>
        <w:t>published by NHS England for the years 2017/18 and 2018/19;</w:t>
      </w:r>
    </w:p>
    <w:p w:rsidR="006E5F37" w:rsidRDefault="006E5F37" w:rsidP="006E5F37">
      <w:pPr>
        <w:spacing w:after="240"/>
        <w:ind w:left="720"/>
        <w:jc w:val="both"/>
        <w:outlineLvl w:val="1"/>
        <w:rPr>
          <w:rFonts w:ascii="Arial" w:eastAsia="Times New Roman" w:hAnsi="Arial" w:cs="Arial"/>
          <w:sz w:val="20"/>
          <w:lang w:val="en-GB" w:eastAsia="en-US"/>
        </w:rPr>
      </w:pPr>
      <w:bookmarkStart w:id="3" w:name="_GoBack"/>
      <w:bookmarkEnd w:id="3"/>
      <w:r>
        <w:rPr>
          <w:rFonts w:ascii="Arial" w:eastAsia="Times New Roman" w:hAnsi="Arial" w:cs="Arial"/>
          <w:b/>
          <w:sz w:val="20"/>
          <w:lang w:val="en-GB" w:eastAsia="en-US"/>
        </w:rPr>
        <w:t xml:space="preserve">GC </w:t>
      </w:r>
      <w:r>
        <w:rPr>
          <w:rFonts w:ascii="Arial" w:eastAsia="Times New Roman" w:hAnsi="Arial" w:cs="Arial"/>
          <w:sz w:val="20"/>
          <w:lang w:val="en-GB" w:eastAsia="en-US"/>
        </w:rPr>
        <w:t>and</w:t>
      </w:r>
      <w:r>
        <w:rPr>
          <w:rFonts w:ascii="Arial" w:eastAsia="Times New Roman" w:hAnsi="Arial" w:cs="Arial"/>
          <w:b/>
          <w:sz w:val="20"/>
          <w:lang w:val="en-GB" w:eastAsia="en-US"/>
        </w:rPr>
        <w:t xml:space="preserve"> SC </w:t>
      </w:r>
      <w:r>
        <w:rPr>
          <w:rFonts w:ascii="Arial" w:eastAsia="Times New Roman" w:hAnsi="Arial" w:cs="Arial"/>
          <w:sz w:val="20"/>
          <w:lang w:val="en-GB" w:eastAsia="en-US"/>
        </w:rPr>
        <w:t xml:space="preserve">mean respectively any General Condition or Service Condition of the </w:t>
      </w:r>
      <w:r w:rsidR="00F51E6F">
        <w:rPr>
          <w:rFonts w:ascii="Arial" w:eastAsia="Times New Roman" w:hAnsi="Arial" w:cs="Arial"/>
          <w:sz w:val="20"/>
          <w:lang w:val="en-GB" w:eastAsia="en-US"/>
        </w:rPr>
        <w:t xml:space="preserve">Contract or of the </w:t>
      </w:r>
      <w:r>
        <w:rPr>
          <w:rFonts w:ascii="Arial" w:eastAsia="Times New Roman" w:hAnsi="Arial" w:cs="Arial"/>
          <w:sz w:val="20"/>
          <w:lang w:val="en-GB" w:eastAsia="en-US"/>
        </w:rPr>
        <w:t>2017/18 Contract, as the context requires;</w:t>
      </w:r>
    </w:p>
    <w:p w:rsidR="006E5F37" w:rsidRDefault="006E5F37" w:rsidP="006E5F37">
      <w:pPr>
        <w:spacing w:after="240"/>
        <w:ind w:left="720"/>
        <w:jc w:val="both"/>
        <w:outlineLvl w:val="1"/>
        <w:rPr>
          <w:rFonts w:ascii="Arial" w:eastAsia="Times New Roman" w:hAnsi="Arial" w:cs="Arial"/>
          <w:sz w:val="20"/>
          <w:lang w:val="en-GB" w:eastAsia="en-US"/>
        </w:rPr>
      </w:pPr>
      <w:r>
        <w:rPr>
          <w:rFonts w:ascii="Arial" w:eastAsia="Times New Roman" w:hAnsi="Arial" w:cs="Arial"/>
          <w:b/>
          <w:bCs/>
          <w:sz w:val="20"/>
          <w:lang w:val="en-GB" w:eastAsia="en-US"/>
        </w:rPr>
        <w:t>National Variation Agreement</w:t>
      </w:r>
      <w:r>
        <w:rPr>
          <w:rFonts w:ascii="Arial" w:eastAsia="Times New Roman" w:hAnsi="Arial" w:cs="Arial"/>
          <w:sz w:val="20"/>
          <w:lang w:val="en-GB" w:eastAsia="en-US"/>
        </w:rPr>
        <w:t xml:space="preserve"> means this agreement including its recitals and appendices; and</w:t>
      </w:r>
    </w:p>
    <w:p w:rsidR="006E5F37" w:rsidRDefault="006E5F37" w:rsidP="006E5F37">
      <w:pPr>
        <w:spacing w:after="240"/>
        <w:ind w:left="720"/>
        <w:jc w:val="both"/>
        <w:outlineLvl w:val="1"/>
        <w:rPr>
          <w:rFonts w:ascii="Arial" w:eastAsia="Times New Roman" w:hAnsi="Arial" w:cs="Arial"/>
          <w:sz w:val="20"/>
          <w:lang w:val="en-GB" w:eastAsia="en-US"/>
        </w:rPr>
      </w:pPr>
      <w:r w:rsidRPr="004C6C5E">
        <w:rPr>
          <w:rFonts w:ascii="Arial" w:eastAsia="Times New Roman" w:hAnsi="Arial" w:cs="Arial"/>
          <w:b/>
          <w:sz w:val="20"/>
          <w:lang w:val="en-GB" w:eastAsia="en-US"/>
        </w:rPr>
        <w:t>Variations</w:t>
      </w:r>
      <w:r w:rsidRPr="004C6C5E">
        <w:rPr>
          <w:rFonts w:ascii="Arial" w:eastAsia="Times New Roman" w:hAnsi="Arial" w:cs="Arial"/>
          <w:sz w:val="20"/>
          <w:lang w:val="en-GB" w:eastAsia="en-US"/>
        </w:rPr>
        <w:t xml:space="preserve"> means the variations set out in clauses </w:t>
      </w:r>
      <w:r w:rsidR="004C6C5E" w:rsidRPr="004C6C5E">
        <w:rPr>
          <w:rFonts w:ascii="Arial" w:eastAsia="Times New Roman" w:hAnsi="Arial" w:cs="Arial"/>
          <w:sz w:val="20"/>
          <w:lang w:val="en-GB" w:eastAsia="en-US"/>
        </w:rPr>
        <w:fldChar w:fldCharType="begin"/>
      </w:r>
      <w:r w:rsidR="004C6C5E" w:rsidRPr="004C6C5E">
        <w:rPr>
          <w:rFonts w:ascii="Arial" w:eastAsia="Times New Roman" w:hAnsi="Arial" w:cs="Arial"/>
          <w:sz w:val="20"/>
          <w:lang w:val="en-GB" w:eastAsia="en-US"/>
        </w:rPr>
        <w:instrText xml:space="preserve"> REF _Ref467747880 \r \h  \* MERGEFORMAT </w:instrText>
      </w:r>
      <w:r w:rsidR="004C6C5E" w:rsidRPr="004C6C5E">
        <w:rPr>
          <w:rFonts w:ascii="Arial" w:eastAsia="Times New Roman" w:hAnsi="Arial" w:cs="Arial"/>
          <w:sz w:val="20"/>
          <w:lang w:val="en-GB" w:eastAsia="en-US"/>
        </w:rPr>
      </w:r>
      <w:r w:rsidR="004C6C5E" w:rsidRPr="004C6C5E">
        <w:rPr>
          <w:rFonts w:ascii="Arial" w:eastAsia="Times New Roman" w:hAnsi="Arial" w:cs="Arial"/>
          <w:sz w:val="20"/>
          <w:lang w:val="en-GB" w:eastAsia="en-US"/>
        </w:rPr>
        <w:fldChar w:fldCharType="separate"/>
      </w:r>
      <w:r w:rsidR="00AA482A">
        <w:rPr>
          <w:rFonts w:ascii="Arial" w:eastAsia="Times New Roman" w:hAnsi="Arial" w:cs="Arial"/>
          <w:sz w:val="20"/>
          <w:lang w:val="en-GB" w:eastAsia="en-US"/>
        </w:rPr>
        <w:t>3</w:t>
      </w:r>
      <w:r w:rsidR="004C6C5E" w:rsidRPr="004C6C5E">
        <w:rPr>
          <w:rFonts w:ascii="Arial" w:eastAsia="Times New Roman" w:hAnsi="Arial" w:cs="Arial"/>
          <w:sz w:val="20"/>
          <w:lang w:val="en-GB" w:eastAsia="en-US"/>
        </w:rPr>
        <w:fldChar w:fldCharType="end"/>
      </w:r>
      <w:r w:rsidR="004C6C5E" w:rsidRPr="004C6C5E">
        <w:rPr>
          <w:rFonts w:ascii="Arial" w:eastAsia="Times New Roman" w:hAnsi="Arial" w:cs="Arial"/>
          <w:sz w:val="20"/>
          <w:lang w:val="en-GB" w:eastAsia="en-US"/>
        </w:rPr>
        <w:t xml:space="preserve"> </w:t>
      </w:r>
      <w:r w:rsidRPr="004C6C5E">
        <w:rPr>
          <w:rFonts w:ascii="Arial" w:eastAsia="Times New Roman" w:hAnsi="Arial" w:cs="Arial"/>
          <w:sz w:val="20"/>
          <w:lang w:val="en-GB" w:eastAsia="en-US"/>
        </w:rPr>
        <w:t xml:space="preserve">to </w:t>
      </w:r>
      <w:r w:rsidRPr="004C6C5E">
        <w:rPr>
          <w:rFonts w:ascii="Arial" w:eastAsia="Times New Roman" w:hAnsi="Arial" w:cs="Arial"/>
          <w:sz w:val="20"/>
          <w:lang w:val="en-GB" w:eastAsia="en-US"/>
        </w:rPr>
        <w:fldChar w:fldCharType="begin"/>
      </w:r>
      <w:r w:rsidRPr="004C6C5E">
        <w:rPr>
          <w:rFonts w:ascii="Arial" w:eastAsia="Times New Roman" w:hAnsi="Arial" w:cs="Arial"/>
          <w:sz w:val="20"/>
          <w:lang w:val="en-GB" w:eastAsia="en-US"/>
        </w:rPr>
        <w:instrText xml:space="preserve"> REF _Ref445214117 \r \h  \* MERGEFORMAT </w:instrText>
      </w:r>
      <w:r w:rsidRPr="004C6C5E">
        <w:rPr>
          <w:rFonts w:ascii="Arial" w:eastAsia="Times New Roman" w:hAnsi="Arial" w:cs="Arial"/>
          <w:sz w:val="20"/>
          <w:lang w:val="en-GB" w:eastAsia="en-US"/>
        </w:rPr>
      </w:r>
      <w:r w:rsidRPr="004C6C5E">
        <w:rPr>
          <w:rFonts w:ascii="Arial" w:eastAsia="Times New Roman" w:hAnsi="Arial" w:cs="Arial"/>
          <w:sz w:val="20"/>
          <w:lang w:val="en-GB" w:eastAsia="en-US"/>
        </w:rPr>
        <w:fldChar w:fldCharType="separate"/>
      </w:r>
      <w:r w:rsidR="00AA482A">
        <w:rPr>
          <w:rFonts w:ascii="Arial" w:eastAsia="Times New Roman" w:hAnsi="Arial" w:cs="Arial"/>
          <w:sz w:val="20"/>
          <w:lang w:val="en-GB" w:eastAsia="en-US"/>
        </w:rPr>
        <w:t>16</w:t>
      </w:r>
      <w:r w:rsidRPr="004C6C5E">
        <w:rPr>
          <w:rFonts w:ascii="Arial" w:eastAsia="Times New Roman" w:hAnsi="Arial" w:cs="Arial"/>
          <w:sz w:val="20"/>
          <w:lang w:val="en-GB" w:eastAsia="en-US"/>
        </w:rPr>
        <w:fldChar w:fldCharType="end"/>
      </w:r>
      <w:r w:rsidRPr="004C6C5E">
        <w:rPr>
          <w:rFonts w:ascii="Arial" w:eastAsia="Times New Roman" w:hAnsi="Arial" w:cs="Arial"/>
          <w:sz w:val="20"/>
          <w:lang w:val="en-GB" w:eastAsia="en-US"/>
        </w:rPr>
        <w:t xml:space="preserve"> (inclusive) of this National Variation Agreement.</w:t>
      </w:r>
    </w:p>
    <w:p w:rsidR="006E5F37" w:rsidRDefault="006E5F37" w:rsidP="006E5F37">
      <w:pPr>
        <w:numPr>
          <w:ilvl w:val="1"/>
          <w:numId w:val="23"/>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Except where otherwise expressly identified, all references in this National Variation Agreement to numbered SCs, GCs or Schedules relate to the SCs, GCs and Schedules of the Contract.</w:t>
      </w:r>
    </w:p>
    <w:p w:rsidR="006E5F37" w:rsidRDefault="006E5F37" w:rsidP="006E5F37">
      <w:pPr>
        <w:numPr>
          <w:ilvl w:val="1"/>
          <w:numId w:val="23"/>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Where the application of any content in the 2017/18 Contract is limited in the 2017/18 Contract to certain Service or Provider categories only, the same limitations will apply where that content is added to the Contract by this National Variation Agreement.</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Effective Date of VAriations</w:t>
      </w:r>
    </w:p>
    <w:p w:rsidR="006E5F37" w:rsidRDefault="006E5F37" w:rsidP="006E5F37">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The Variations apply with effect from 1 April 2017.</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bookmarkStart w:id="4" w:name="_Ref467747880"/>
      <w:r>
        <w:rPr>
          <w:rFonts w:ascii="Arial Bold" w:eastAsia="Times New Roman" w:hAnsi="Arial Bold" w:cs="Arial"/>
          <w:b/>
          <w:caps/>
          <w:sz w:val="20"/>
          <w:lang w:val="en-GB" w:eastAsia="en-US"/>
        </w:rPr>
        <w:t>SC8 (Making Every Contact Count)</w:t>
      </w:r>
      <w:bookmarkEnd w:id="4"/>
    </w:p>
    <w:p w:rsidR="006E5F37" w:rsidRDefault="001A34DC" w:rsidP="006E5F37">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Insert a new SC8.2</w:t>
      </w:r>
      <w:r w:rsidR="006E5F37">
        <w:rPr>
          <w:rFonts w:ascii="Arial" w:eastAsia="Times New Roman" w:hAnsi="Arial" w:cs="Arial"/>
          <w:sz w:val="20"/>
          <w:lang w:val="en-GB" w:eastAsia="en-US"/>
        </w:rPr>
        <w:t xml:space="preserve"> as follows: </w:t>
      </w:r>
    </w:p>
    <w:p w:rsidR="006E5F37" w:rsidRDefault="006E5F37" w:rsidP="006E5F37">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1A34DC" w:rsidRPr="001A34DC">
        <w:rPr>
          <w:rFonts w:ascii="Arial" w:eastAsia="Times New Roman" w:hAnsi="Arial" w:cs="Arial"/>
          <w:sz w:val="20"/>
          <w:lang w:val="en-GB" w:eastAsia="en-US"/>
        </w:rPr>
        <w:t>8.2</w:t>
      </w:r>
      <w:r w:rsidR="001A34DC" w:rsidRPr="001A34DC">
        <w:rPr>
          <w:rFonts w:ascii="Arial" w:eastAsia="Times New Roman" w:hAnsi="Arial" w:cs="Arial"/>
          <w:sz w:val="20"/>
          <w:lang w:val="en-GB" w:eastAsia="en-US"/>
        </w:rPr>
        <w:tab/>
        <w:t>Where clinically appropriate, the Provider must support Service Users to develop the knowledge, skills and confidence to take increasing responsibility for managing their own ongoing care.</w:t>
      </w:r>
      <w:r>
        <w:rPr>
          <w:rFonts w:ascii="Arial" w:eastAsia="Times New Roman" w:hAnsi="Arial" w:cs="Arial"/>
          <w:sz w:val="20"/>
          <w:lang w:val="en-GB" w:eastAsia="en-US"/>
        </w:rPr>
        <w:t>"</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SC10 (Personalised Care Planning and Shared Decision-Making)</w:t>
      </w:r>
    </w:p>
    <w:p w:rsidR="006E5F37" w:rsidRDefault="006E5F37" w:rsidP="006E5F37">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SC10</w:t>
      </w:r>
      <w:r w:rsidR="001A34DC">
        <w:rPr>
          <w:rFonts w:ascii="Arial" w:eastAsia="Times New Roman" w:hAnsi="Arial" w:cs="Arial"/>
          <w:sz w:val="20"/>
          <w:lang w:val="en-GB" w:eastAsia="en-US"/>
        </w:rPr>
        <w:t>.1</w:t>
      </w:r>
      <w:r>
        <w:rPr>
          <w:rFonts w:ascii="Arial" w:eastAsia="Times New Roman" w:hAnsi="Arial" w:cs="Arial"/>
          <w:sz w:val="20"/>
          <w:lang w:val="en-GB" w:eastAsia="en-US"/>
        </w:rPr>
        <w:t xml:space="preserve"> and replace with</w:t>
      </w:r>
      <w:r w:rsidR="001A34DC">
        <w:rPr>
          <w:rFonts w:ascii="Arial" w:eastAsia="Times New Roman" w:hAnsi="Arial" w:cs="Arial"/>
          <w:sz w:val="20"/>
          <w:lang w:val="en-GB" w:eastAsia="en-US"/>
        </w:rPr>
        <w:t>:</w:t>
      </w:r>
    </w:p>
    <w:p w:rsidR="001A34DC" w:rsidRPr="001A34DC" w:rsidRDefault="001A34DC" w:rsidP="001A34DC">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E76904">
        <w:rPr>
          <w:rFonts w:ascii="Arial" w:eastAsia="Times New Roman" w:hAnsi="Arial" w:cs="Arial"/>
          <w:sz w:val="20"/>
          <w:lang w:val="en-GB" w:eastAsia="en-US"/>
        </w:rPr>
        <w:t>10.1</w:t>
      </w:r>
      <w:r w:rsidR="00E76904">
        <w:rPr>
          <w:rFonts w:ascii="Arial" w:eastAsia="Times New Roman" w:hAnsi="Arial" w:cs="Arial"/>
          <w:sz w:val="20"/>
          <w:lang w:val="en-GB" w:eastAsia="en-US"/>
        </w:rPr>
        <w:tab/>
      </w:r>
      <w:r w:rsidR="00E76904" w:rsidRPr="00E76904">
        <w:rPr>
          <w:rFonts w:ascii="Arial" w:eastAsia="Times New Roman" w:hAnsi="Arial" w:cs="Arial"/>
          <w:sz w:val="20"/>
          <w:lang w:val="en-GB" w:eastAsia="en-US"/>
        </w:rPr>
        <w:t>The Provider must comply with regulation 9 of the 2014 Regulations. In planning and reviewing the care or treatment which a Service User receives, the Provider must employ Shared Decision-Making, using supporting tools and techniques approved by the Co-ordinating Commissioner and must have regard to NICE guideline NG56 (</w:t>
      </w:r>
      <w:r w:rsidR="00E76904" w:rsidRPr="00E76904">
        <w:rPr>
          <w:rFonts w:ascii="Arial" w:eastAsia="Times New Roman" w:hAnsi="Arial" w:cs="Arial"/>
          <w:i/>
          <w:sz w:val="20"/>
          <w:lang w:val="en-GB" w:eastAsia="en-US"/>
        </w:rPr>
        <w:t>multi-morbidity, clinical assessment and management</w:t>
      </w:r>
      <w:r w:rsidR="00E76904" w:rsidRPr="00E76904">
        <w:rPr>
          <w:rFonts w:ascii="Arial" w:eastAsia="Times New Roman" w:hAnsi="Arial" w:cs="Arial"/>
          <w:sz w:val="20"/>
          <w:lang w:val="en-GB" w:eastAsia="en-US"/>
        </w:rPr>
        <w:t>).</w:t>
      </w:r>
    </w:p>
    <w:p w:rsidR="001A34DC" w:rsidRDefault="001A34DC" w:rsidP="001A34DC">
      <w:pPr>
        <w:numPr>
          <w:ilvl w:val="12"/>
          <w:numId w:val="0"/>
        </w:numPr>
        <w:spacing w:after="240"/>
        <w:ind w:left="1440" w:hanging="720"/>
        <w:jc w:val="both"/>
        <w:outlineLvl w:val="1"/>
        <w:rPr>
          <w:rFonts w:ascii="Arial" w:eastAsia="Times New Roman" w:hAnsi="Arial" w:cs="Arial"/>
          <w:sz w:val="20"/>
          <w:lang w:val="en-GB" w:eastAsia="en-US"/>
        </w:rPr>
      </w:pPr>
      <w:r w:rsidRPr="001A34DC">
        <w:rPr>
          <w:rFonts w:ascii="Arial" w:eastAsia="Times New Roman" w:hAnsi="Arial" w:cs="Arial"/>
          <w:sz w:val="20"/>
          <w:lang w:val="en-GB" w:eastAsia="en-US"/>
        </w:rPr>
        <w:t>10.2</w:t>
      </w:r>
      <w:r w:rsidRPr="001A34DC">
        <w:rPr>
          <w:rFonts w:ascii="Arial" w:eastAsia="Times New Roman" w:hAnsi="Arial" w:cs="Arial"/>
          <w:sz w:val="20"/>
          <w:lang w:val="en-GB" w:eastAsia="en-US"/>
        </w:rPr>
        <w:tab/>
        <w:t>Where a Local Authority requests the cooperation of the Provider in securing an Education, Health and Care Needs Assessment, the Provider must use all reasonable endeavours to comply with that request within 6 weeks of the date on which it receives it.</w:t>
      </w:r>
      <w:r>
        <w:rPr>
          <w:rFonts w:ascii="Arial" w:eastAsia="Times New Roman" w:hAnsi="Arial" w:cs="Arial"/>
          <w:sz w:val="20"/>
          <w:lang w:val="en-GB" w:eastAsia="en-US"/>
        </w:rPr>
        <w:t>"</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SC11 (Transfer of and Discharge from Care)</w:t>
      </w:r>
    </w:p>
    <w:p w:rsidR="006E5F37" w:rsidRDefault="006E5F37" w:rsidP="00A72982">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SC11.2 and replace with:</w:t>
      </w:r>
    </w:p>
    <w:p w:rsidR="006E5F37" w:rsidRDefault="006E5F37" w:rsidP="008006F1">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“11.2</w:t>
      </w:r>
      <w:r>
        <w:rPr>
          <w:rFonts w:ascii="Arial" w:eastAsia="Times New Roman" w:hAnsi="Arial" w:cs="Arial"/>
          <w:sz w:val="20"/>
          <w:lang w:val="en-GB" w:eastAsia="en-US"/>
        </w:rPr>
        <w:tab/>
      </w:r>
      <w:r w:rsidR="008006F1" w:rsidRPr="008006F1">
        <w:rPr>
          <w:rFonts w:ascii="Arial" w:eastAsia="Times New Roman" w:hAnsi="Arial" w:cs="Arial"/>
          <w:sz w:val="20"/>
          <w:lang w:val="en-GB" w:eastAsia="en-US"/>
        </w:rPr>
        <w:t>The Provider and each Commissioner must use its best efforts to support safe, prompt discharge from hospital and to avoid circumstances and transfers and/or discharges likely to lead to emergency readmissions or recommencement of care.</w:t>
      </w:r>
      <w:r>
        <w:rPr>
          <w:rFonts w:ascii="Arial" w:eastAsia="Times New Roman" w:hAnsi="Arial" w:cs="Arial"/>
          <w:sz w:val="20"/>
          <w:lang w:val="en-GB" w:eastAsia="en-US"/>
        </w:rPr>
        <w:t>"</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SC23 (SErvice User Health Records)</w:t>
      </w:r>
    </w:p>
    <w:p w:rsidR="006E5F37" w:rsidRDefault="006E5F37" w:rsidP="00A72982">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SC23.1 and replace with:</w:t>
      </w:r>
    </w:p>
    <w:p w:rsidR="006E5F37" w:rsidRDefault="006E5F37" w:rsidP="006E5F37">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"23.1</w:t>
      </w:r>
      <w:r>
        <w:rPr>
          <w:rFonts w:ascii="Arial" w:eastAsia="Times New Roman" w:hAnsi="Arial" w:cs="Arial"/>
          <w:sz w:val="20"/>
          <w:lang w:val="en-GB" w:eastAsia="en-US"/>
        </w:rPr>
        <w:tab/>
      </w:r>
      <w:r w:rsidR="00B74C00" w:rsidRPr="00B74C00">
        <w:rPr>
          <w:rFonts w:ascii="Arial" w:eastAsia="Times New Roman" w:hAnsi="Arial" w:cs="Arial"/>
          <w:sz w:val="20"/>
          <w:lang w:val="en-GB" w:eastAsia="en-US"/>
        </w:rPr>
        <w:t>The Provider must create and maintain Service User Health Records as appr</w:t>
      </w:r>
      <w:r w:rsidR="003030EB">
        <w:rPr>
          <w:rFonts w:ascii="Arial" w:eastAsia="Times New Roman" w:hAnsi="Arial" w:cs="Arial"/>
          <w:sz w:val="20"/>
          <w:lang w:val="en-GB" w:eastAsia="en-US"/>
        </w:rPr>
        <w:t xml:space="preserve">opriate for all Service Users. </w:t>
      </w:r>
      <w:r w:rsidR="00B74C00" w:rsidRPr="00B74C00">
        <w:rPr>
          <w:rFonts w:ascii="Arial" w:eastAsia="Times New Roman" w:hAnsi="Arial" w:cs="Arial"/>
          <w:sz w:val="20"/>
          <w:lang w:val="en-GB" w:eastAsia="en-US"/>
        </w:rPr>
        <w:t>The Provider must securely store and retain those records for the periods of time required by Law and/or by Information Governance Alliance Guidance and/or otherwise by the Department of Health, NHS England or NHS Digital, and then securely destroy them.</w:t>
      </w:r>
      <w:r>
        <w:rPr>
          <w:rFonts w:ascii="Arial" w:eastAsia="Times New Roman" w:hAnsi="Arial" w:cs="Arial"/>
          <w:sz w:val="20"/>
          <w:lang w:val="en-GB" w:eastAsia="en-US"/>
        </w:rPr>
        <w:t>"</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SC28 (Information Requirements)</w:t>
      </w:r>
    </w:p>
    <w:p w:rsidR="006E5F37" w:rsidRDefault="006E5F37" w:rsidP="00A72982">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SC28.</w:t>
      </w:r>
      <w:r w:rsidR="004D2450">
        <w:rPr>
          <w:rFonts w:ascii="Arial" w:eastAsia="Times New Roman" w:hAnsi="Arial" w:cs="Arial"/>
          <w:sz w:val="20"/>
          <w:lang w:val="en-GB" w:eastAsia="en-US"/>
        </w:rPr>
        <w:t>1</w:t>
      </w:r>
      <w:r>
        <w:rPr>
          <w:rFonts w:ascii="Arial" w:eastAsia="Times New Roman" w:hAnsi="Arial" w:cs="Arial"/>
          <w:sz w:val="20"/>
          <w:lang w:val="en-GB" w:eastAsia="en-US"/>
        </w:rPr>
        <w:t xml:space="preserve"> and replace with:</w:t>
      </w:r>
    </w:p>
    <w:p w:rsidR="004D2450" w:rsidRPr="004D2450" w:rsidRDefault="006E5F37" w:rsidP="004D2450">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4D2450" w:rsidRPr="004D2450">
        <w:rPr>
          <w:rFonts w:ascii="Arial" w:eastAsia="Times New Roman" w:hAnsi="Arial" w:cs="Arial"/>
          <w:sz w:val="20"/>
          <w:lang w:val="en-GB" w:eastAsia="en-US"/>
        </w:rPr>
        <w:t>28.1</w:t>
      </w:r>
      <w:r w:rsidR="004D2450" w:rsidRPr="004D2450">
        <w:rPr>
          <w:rFonts w:ascii="Arial" w:eastAsia="Times New Roman" w:hAnsi="Arial" w:cs="Arial"/>
          <w:sz w:val="20"/>
          <w:lang w:val="en-GB" w:eastAsia="en-US"/>
        </w:rPr>
        <w:tab/>
        <w:t>The Provider must:</w:t>
      </w:r>
    </w:p>
    <w:p w:rsidR="004D2450" w:rsidRPr="004D2450" w:rsidRDefault="004D2450" w:rsidP="004D2450">
      <w:pPr>
        <w:spacing w:after="240"/>
        <w:ind w:left="2160" w:hanging="720"/>
        <w:jc w:val="both"/>
        <w:outlineLvl w:val="1"/>
        <w:rPr>
          <w:rFonts w:ascii="Arial" w:eastAsia="Times New Roman" w:hAnsi="Arial" w:cs="Arial"/>
          <w:sz w:val="20"/>
          <w:lang w:val="en-GB" w:eastAsia="en-US"/>
        </w:rPr>
      </w:pPr>
      <w:r w:rsidRPr="004D2450">
        <w:rPr>
          <w:rFonts w:ascii="Arial" w:eastAsia="Times New Roman" w:hAnsi="Arial" w:cs="Arial"/>
          <w:sz w:val="20"/>
          <w:lang w:val="en-GB" w:eastAsia="en-US"/>
        </w:rPr>
        <w:t>28.1.1</w:t>
      </w:r>
      <w:r w:rsidRPr="004D2450">
        <w:rPr>
          <w:rFonts w:ascii="Arial" w:eastAsia="Times New Roman" w:hAnsi="Arial" w:cs="Arial"/>
          <w:sz w:val="20"/>
          <w:lang w:val="en-GB" w:eastAsia="en-US"/>
        </w:rPr>
        <w:tab/>
      </w:r>
      <w:proofErr w:type="gramStart"/>
      <w:r w:rsidRPr="004D2450">
        <w:rPr>
          <w:rFonts w:ascii="Arial" w:eastAsia="Times New Roman" w:hAnsi="Arial" w:cs="Arial"/>
          <w:sz w:val="20"/>
          <w:lang w:val="en-GB" w:eastAsia="en-US"/>
        </w:rPr>
        <w:t>provide</w:t>
      </w:r>
      <w:proofErr w:type="gramEnd"/>
      <w:r w:rsidRPr="004D2450">
        <w:rPr>
          <w:rFonts w:ascii="Arial" w:eastAsia="Times New Roman" w:hAnsi="Arial" w:cs="Arial"/>
          <w:sz w:val="20"/>
          <w:lang w:val="en-GB" w:eastAsia="en-US"/>
        </w:rPr>
        <w:t xml:space="preserve"> the information specified in and in accordance with this SC28 and Schedule 6A (</w:t>
      </w:r>
      <w:r w:rsidRPr="004D2450">
        <w:rPr>
          <w:rFonts w:ascii="Arial" w:eastAsia="Times New Roman" w:hAnsi="Arial" w:cs="Arial"/>
          <w:i/>
          <w:sz w:val="20"/>
          <w:lang w:val="en-GB" w:eastAsia="en-US"/>
        </w:rPr>
        <w:t>Reporting Requirements</w:t>
      </w:r>
      <w:r w:rsidRPr="004D2450">
        <w:rPr>
          <w:rFonts w:ascii="Arial" w:eastAsia="Times New Roman" w:hAnsi="Arial" w:cs="Arial"/>
          <w:sz w:val="20"/>
          <w:lang w:val="en-GB" w:eastAsia="en-US"/>
        </w:rPr>
        <w:t>);</w:t>
      </w:r>
    </w:p>
    <w:p w:rsidR="004D2450" w:rsidRPr="004D2450" w:rsidRDefault="004D2450" w:rsidP="004D2450">
      <w:pPr>
        <w:spacing w:after="240"/>
        <w:ind w:left="2160" w:hanging="720"/>
        <w:jc w:val="both"/>
        <w:outlineLvl w:val="1"/>
        <w:rPr>
          <w:rFonts w:ascii="Arial" w:eastAsia="Times New Roman" w:hAnsi="Arial" w:cs="Arial"/>
          <w:sz w:val="20"/>
          <w:lang w:val="en-GB" w:eastAsia="en-US"/>
        </w:rPr>
      </w:pPr>
      <w:r w:rsidRPr="004D2450">
        <w:rPr>
          <w:rFonts w:ascii="Arial" w:eastAsia="Times New Roman" w:hAnsi="Arial" w:cs="Arial"/>
          <w:sz w:val="20"/>
          <w:lang w:val="en-GB" w:eastAsia="en-US"/>
        </w:rPr>
        <w:t>28.1.2</w:t>
      </w:r>
      <w:r w:rsidRPr="004D2450">
        <w:rPr>
          <w:rFonts w:ascii="Arial" w:eastAsia="Times New Roman" w:hAnsi="Arial" w:cs="Arial"/>
          <w:sz w:val="20"/>
          <w:lang w:val="en-GB" w:eastAsia="en-US"/>
        </w:rPr>
        <w:tab/>
        <w:t>where and to the extent applicable, conform to all NHS information standards notices</w:t>
      </w:r>
      <w:r w:rsidR="005175CD">
        <w:rPr>
          <w:rFonts w:ascii="Arial" w:eastAsia="Times New Roman" w:hAnsi="Arial" w:cs="Arial"/>
          <w:sz w:val="20"/>
          <w:lang w:val="en-GB" w:eastAsia="en-US"/>
        </w:rPr>
        <w:t>, data provision notices</w:t>
      </w:r>
      <w:r w:rsidRPr="004D2450">
        <w:rPr>
          <w:rFonts w:ascii="Arial" w:eastAsia="Times New Roman" w:hAnsi="Arial" w:cs="Arial"/>
          <w:sz w:val="20"/>
          <w:lang w:val="en-GB" w:eastAsia="en-US"/>
        </w:rPr>
        <w:t xml:space="preserve"> and information and data standards approved or published by , the Secretary of State, NHS England or NHS Digital o</w:t>
      </w:r>
      <w:r w:rsidR="00E137EF">
        <w:rPr>
          <w:rFonts w:ascii="Arial" w:eastAsia="Times New Roman" w:hAnsi="Arial" w:cs="Arial"/>
          <w:sz w:val="20"/>
          <w:lang w:val="en-GB" w:eastAsia="en-US"/>
        </w:rPr>
        <w:t>n their behalf, as appropriate;</w:t>
      </w:r>
    </w:p>
    <w:p w:rsidR="004D2450" w:rsidRPr="004D2450" w:rsidRDefault="004D2450" w:rsidP="004D2450">
      <w:pPr>
        <w:spacing w:after="240"/>
        <w:ind w:left="2160" w:hanging="720"/>
        <w:jc w:val="both"/>
        <w:outlineLvl w:val="1"/>
        <w:rPr>
          <w:rFonts w:ascii="Arial" w:eastAsia="Times New Roman" w:hAnsi="Arial" w:cs="Arial"/>
          <w:sz w:val="20"/>
          <w:lang w:val="en-GB" w:eastAsia="en-US"/>
        </w:rPr>
      </w:pPr>
      <w:r w:rsidRPr="004D2450">
        <w:rPr>
          <w:rFonts w:ascii="Arial" w:eastAsia="Times New Roman" w:hAnsi="Arial" w:cs="Arial"/>
          <w:sz w:val="20"/>
          <w:lang w:val="en-GB" w:eastAsia="en-US"/>
        </w:rPr>
        <w:t>28.1.3</w:t>
      </w:r>
      <w:r w:rsidRPr="004D2450">
        <w:rPr>
          <w:rFonts w:ascii="Arial" w:eastAsia="Times New Roman" w:hAnsi="Arial" w:cs="Arial"/>
          <w:sz w:val="20"/>
          <w:lang w:val="en-GB" w:eastAsia="en-US"/>
        </w:rPr>
        <w:tab/>
      </w:r>
      <w:proofErr w:type="gramStart"/>
      <w:r w:rsidRPr="004D2450">
        <w:rPr>
          <w:rFonts w:ascii="Arial" w:eastAsia="Times New Roman" w:hAnsi="Arial" w:cs="Arial"/>
          <w:sz w:val="20"/>
          <w:lang w:val="en-GB" w:eastAsia="en-US"/>
        </w:rPr>
        <w:t>implement</w:t>
      </w:r>
      <w:proofErr w:type="gramEnd"/>
      <w:r w:rsidRPr="004D2450">
        <w:rPr>
          <w:rFonts w:ascii="Arial" w:eastAsia="Times New Roman" w:hAnsi="Arial" w:cs="Arial"/>
          <w:sz w:val="20"/>
          <w:lang w:val="en-GB" w:eastAsia="en-US"/>
        </w:rPr>
        <w:t xml:space="preserve"> any other datasets and information requirements agreed from time to time between it and the Co-ordinating Commissioner;</w:t>
      </w:r>
    </w:p>
    <w:p w:rsidR="004D2450" w:rsidRPr="004D2450" w:rsidRDefault="004D2450" w:rsidP="004D2450">
      <w:pPr>
        <w:spacing w:after="240"/>
        <w:ind w:left="2160" w:hanging="720"/>
        <w:jc w:val="both"/>
        <w:outlineLvl w:val="1"/>
        <w:rPr>
          <w:rFonts w:ascii="Arial" w:eastAsia="Times New Roman" w:hAnsi="Arial" w:cs="Arial"/>
          <w:sz w:val="20"/>
          <w:lang w:val="en-GB" w:eastAsia="en-US"/>
        </w:rPr>
      </w:pPr>
      <w:r w:rsidRPr="004D2450">
        <w:rPr>
          <w:rFonts w:ascii="Arial" w:eastAsia="Times New Roman" w:hAnsi="Arial" w:cs="Arial"/>
          <w:sz w:val="20"/>
          <w:lang w:val="en-GB" w:eastAsia="en-US"/>
        </w:rPr>
        <w:t>28.1.4</w:t>
      </w:r>
      <w:r w:rsidRPr="004D2450">
        <w:rPr>
          <w:rFonts w:ascii="Arial" w:eastAsia="Times New Roman" w:hAnsi="Arial" w:cs="Arial"/>
          <w:sz w:val="20"/>
          <w:lang w:val="en-GB" w:eastAsia="en-US"/>
        </w:rPr>
        <w:tab/>
      </w:r>
      <w:proofErr w:type="gramStart"/>
      <w:r w:rsidRPr="004D2450">
        <w:rPr>
          <w:rFonts w:ascii="Arial" w:eastAsia="Times New Roman" w:hAnsi="Arial" w:cs="Arial"/>
          <w:sz w:val="20"/>
          <w:lang w:val="en-GB" w:eastAsia="en-US"/>
        </w:rPr>
        <w:t>comply</w:t>
      </w:r>
      <w:proofErr w:type="gramEnd"/>
      <w:r w:rsidRPr="004D2450">
        <w:rPr>
          <w:rFonts w:ascii="Arial" w:eastAsia="Times New Roman" w:hAnsi="Arial" w:cs="Arial"/>
          <w:sz w:val="20"/>
          <w:lang w:val="en-GB" w:eastAsia="en-US"/>
        </w:rPr>
        <w:t xml:space="preserve"> with Guidance issued by NHS England and NHS Digital, and with the Law, in relation to protection of patient identifiable data;</w:t>
      </w:r>
    </w:p>
    <w:p w:rsidR="004D2450" w:rsidRPr="004D2450" w:rsidRDefault="004D2450" w:rsidP="004D2450">
      <w:pPr>
        <w:spacing w:after="240"/>
        <w:ind w:left="2160" w:hanging="720"/>
        <w:jc w:val="both"/>
        <w:outlineLvl w:val="1"/>
        <w:rPr>
          <w:rFonts w:ascii="Arial" w:eastAsia="Times New Roman" w:hAnsi="Arial" w:cs="Arial"/>
          <w:sz w:val="20"/>
          <w:lang w:val="en-GB" w:eastAsia="en-US"/>
        </w:rPr>
      </w:pPr>
      <w:r w:rsidRPr="004D2450">
        <w:rPr>
          <w:rFonts w:ascii="Arial" w:eastAsia="Times New Roman" w:hAnsi="Arial" w:cs="Arial"/>
          <w:sz w:val="20"/>
          <w:lang w:val="en-GB" w:eastAsia="en-US"/>
        </w:rPr>
        <w:t>28.1.5</w:t>
      </w:r>
      <w:r w:rsidRPr="004D2450">
        <w:rPr>
          <w:rFonts w:ascii="Arial" w:eastAsia="Times New Roman" w:hAnsi="Arial" w:cs="Arial"/>
          <w:sz w:val="20"/>
          <w:lang w:val="en-GB" w:eastAsia="en-US"/>
        </w:rPr>
        <w:tab/>
        <w:t>subject to and in accordance with Law and Guidance and any relevant standards issued by the Secretary of State, NHS England or NHS Digital, use the Service User’s verified NHS Number as the consistent identifier of each record on all patient datasets; and</w:t>
      </w:r>
    </w:p>
    <w:p w:rsidR="006E5F37" w:rsidRDefault="004D2450" w:rsidP="00E137EF">
      <w:pPr>
        <w:spacing w:after="240"/>
        <w:ind w:left="1440"/>
        <w:jc w:val="both"/>
        <w:outlineLvl w:val="1"/>
        <w:rPr>
          <w:rFonts w:ascii="Arial" w:eastAsia="Times New Roman" w:hAnsi="Arial" w:cs="Arial"/>
          <w:sz w:val="20"/>
          <w:lang w:val="en-GB" w:eastAsia="en-US"/>
        </w:rPr>
      </w:pPr>
      <w:proofErr w:type="gramStart"/>
      <w:r w:rsidRPr="004D2450">
        <w:rPr>
          <w:rFonts w:ascii="Arial" w:eastAsia="Times New Roman" w:hAnsi="Arial" w:cs="Arial"/>
          <w:sz w:val="20"/>
          <w:lang w:val="en-GB" w:eastAsia="en-US"/>
        </w:rPr>
        <w:t>comply</w:t>
      </w:r>
      <w:proofErr w:type="gramEnd"/>
      <w:r w:rsidRPr="004D2450">
        <w:rPr>
          <w:rFonts w:ascii="Arial" w:eastAsia="Times New Roman" w:hAnsi="Arial" w:cs="Arial"/>
          <w:sz w:val="20"/>
          <w:lang w:val="en-GB" w:eastAsia="en-US"/>
        </w:rPr>
        <w:t xml:space="preserve"> with the Law and Guidance on the use and disclosure of personal confidential data for other than direct care purposes.</w:t>
      </w:r>
      <w:r w:rsidR="006E5F37">
        <w:rPr>
          <w:rFonts w:ascii="Arial" w:eastAsia="Times New Roman" w:hAnsi="Arial" w:cs="Arial"/>
          <w:sz w:val="20"/>
          <w:lang w:val="en-GB" w:eastAsia="en-US"/>
        </w:rPr>
        <w:t>"</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SC32 (Safeguarding</w:t>
      </w:r>
      <w:r w:rsidR="004D2450">
        <w:rPr>
          <w:rFonts w:ascii="Arial Bold" w:eastAsia="Times New Roman" w:hAnsi="Arial Bold" w:cs="Arial"/>
          <w:b/>
          <w:caps/>
          <w:sz w:val="20"/>
          <w:lang w:val="en-GB" w:eastAsia="en-US"/>
        </w:rPr>
        <w:t xml:space="preserve"> AND</w:t>
      </w:r>
      <w:r>
        <w:rPr>
          <w:rFonts w:ascii="Arial Bold" w:eastAsia="Times New Roman" w:hAnsi="Arial Bold" w:cs="Arial"/>
          <w:b/>
          <w:caps/>
          <w:sz w:val="20"/>
          <w:lang w:val="en-GB" w:eastAsia="en-US"/>
        </w:rPr>
        <w:t xml:space="preserve"> Mental Capacity)</w:t>
      </w:r>
    </w:p>
    <w:p w:rsidR="006E5F37" w:rsidRDefault="006E5F37" w:rsidP="00A72982">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SC32.1, SC32.2 and SC32.3 and replace with:</w:t>
      </w:r>
    </w:p>
    <w:p w:rsidR="004D2450" w:rsidRPr="004D2450" w:rsidRDefault="006E5F37" w:rsidP="004D2450">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4D2450" w:rsidRPr="004D2450">
        <w:rPr>
          <w:rFonts w:ascii="Arial" w:eastAsia="Times New Roman" w:hAnsi="Arial" w:cs="Arial"/>
          <w:sz w:val="20"/>
          <w:lang w:val="en-GB" w:eastAsia="en-US"/>
        </w:rPr>
        <w:t>32.1</w:t>
      </w:r>
      <w:r w:rsidR="004D2450" w:rsidRPr="004D2450">
        <w:rPr>
          <w:rFonts w:ascii="Arial" w:eastAsia="Times New Roman" w:hAnsi="Arial" w:cs="Arial"/>
          <w:sz w:val="20"/>
          <w:lang w:val="en-GB" w:eastAsia="en-US"/>
        </w:rPr>
        <w:tab/>
        <w:t>The Provider must ensure that Service Users are protected from abuse, neglect and improper or degrading treatment, and must take appropriate action to respond to any allegation or disclosure of abuse in accordance with the Law.</w:t>
      </w:r>
    </w:p>
    <w:p w:rsidR="004D2450" w:rsidRPr="004D2450" w:rsidRDefault="004D2450" w:rsidP="004D2450">
      <w:pPr>
        <w:spacing w:after="240"/>
        <w:ind w:left="1440" w:hanging="720"/>
        <w:jc w:val="both"/>
        <w:outlineLvl w:val="1"/>
        <w:rPr>
          <w:rFonts w:ascii="Arial" w:eastAsia="Times New Roman" w:hAnsi="Arial" w:cs="Arial"/>
          <w:sz w:val="20"/>
          <w:lang w:val="en-GB" w:eastAsia="en-US"/>
        </w:rPr>
      </w:pPr>
      <w:r w:rsidRPr="004D2450">
        <w:rPr>
          <w:rFonts w:ascii="Arial" w:eastAsia="Times New Roman" w:hAnsi="Arial" w:cs="Arial"/>
          <w:sz w:val="20"/>
          <w:lang w:val="en-GB" w:eastAsia="en-US"/>
        </w:rPr>
        <w:t>32.2</w:t>
      </w:r>
      <w:r w:rsidRPr="004D2450">
        <w:rPr>
          <w:rFonts w:ascii="Arial" w:eastAsia="Times New Roman" w:hAnsi="Arial" w:cs="Arial"/>
          <w:sz w:val="20"/>
          <w:lang w:val="en-GB" w:eastAsia="en-US"/>
        </w:rPr>
        <w:tab/>
        <w:t>The Provider must nominate:</w:t>
      </w:r>
    </w:p>
    <w:p w:rsidR="004D2450" w:rsidRPr="004D2450" w:rsidRDefault="004D2450" w:rsidP="0092087E">
      <w:pPr>
        <w:spacing w:after="240"/>
        <w:ind w:left="2160" w:hanging="720"/>
        <w:jc w:val="both"/>
        <w:outlineLvl w:val="1"/>
        <w:rPr>
          <w:rFonts w:ascii="Arial" w:eastAsia="Times New Roman" w:hAnsi="Arial" w:cs="Arial"/>
          <w:sz w:val="20"/>
          <w:lang w:val="en-GB" w:eastAsia="en-US"/>
        </w:rPr>
      </w:pPr>
      <w:r w:rsidRPr="004D2450">
        <w:rPr>
          <w:rFonts w:ascii="Arial" w:eastAsia="Times New Roman" w:hAnsi="Arial" w:cs="Arial"/>
          <w:sz w:val="20"/>
          <w:lang w:val="en-GB" w:eastAsia="en-US"/>
        </w:rPr>
        <w:t>32.2.1</w:t>
      </w:r>
      <w:r w:rsidRPr="004D2450">
        <w:rPr>
          <w:rFonts w:ascii="Arial" w:eastAsia="Times New Roman" w:hAnsi="Arial" w:cs="Arial"/>
          <w:sz w:val="20"/>
          <w:lang w:val="en-GB" w:eastAsia="en-US"/>
        </w:rPr>
        <w:tab/>
      </w:r>
      <w:proofErr w:type="gramStart"/>
      <w:r w:rsidRPr="004D2450">
        <w:rPr>
          <w:rFonts w:ascii="Arial" w:eastAsia="Times New Roman" w:hAnsi="Arial" w:cs="Arial"/>
          <w:sz w:val="20"/>
          <w:lang w:val="en-GB" w:eastAsia="en-US"/>
        </w:rPr>
        <w:t>a</w:t>
      </w:r>
      <w:proofErr w:type="gramEnd"/>
      <w:r w:rsidRPr="004D2450">
        <w:rPr>
          <w:rFonts w:ascii="Arial" w:eastAsia="Times New Roman" w:hAnsi="Arial" w:cs="Arial"/>
          <w:sz w:val="20"/>
          <w:lang w:val="en-GB" w:eastAsia="en-US"/>
        </w:rPr>
        <w:t xml:space="preserve"> Safeguarding Lead and/or a named professional for safeguarding children, young people and adults, in accorda</w:t>
      </w:r>
      <w:r w:rsidR="002B369B">
        <w:rPr>
          <w:rFonts w:ascii="Arial" w:eastAsia="Times New Roman" w:hAnsi="Arial" w:cs="Arial"/>
          <w:sz w:val="20"/>
          <w:lang w:val="en-GB" w:eastAsia="en-US"/>
        </w:rPr>
        <w:t>nce with Safeguarding Guidance;</w:t>
      </w:r>
    </w:p>
    <w:p w:rsidR="004D2450" w:rsidRPr="004D2450" w:rsidRDefault="004D2450" w:rsidP="0092087E">
      <w:pPr>
        <w:spacing w:after="240"/>
        <w:ind w:left="2160" w:hanging="720"/>
        <w:jc w:val="both"/>
        <w:outlineLvl w:val="1"/>
        <w:rPr>
          <w:rFonts w:ascii="Arial" w:eastAsia="Times New Roman" w:hAnsi="Arial" w:cs="Arial"/>
          <w:sz w:val="20"/>
          <w:lang w:val="en-GB" w:eastAsia="en-US"/>
        </w:rPr>
      </w:pPr>
      <w:r w:rsidRPr="004D2450">
        <w:rPr>
          <w:rFonts w:ascii="Arial" w:eastAsia="Times New Roman" w:hAnsi="Arial" w:cs="Arial"/>
          <w:sz w:val="20"/>
          <w:lang w:val="en-GB" w:eastAsia="en-US"/>
        </w:rPr>
        <w:t>32.2.2</w:t>
      </w:r>
      <w:r w:rsidRPr="004D2450">
        <w:rPr>
          <w:rFonts w:ascii="Arial" w:eastAsia="Times New Roman" w:hAnsi="Arial" w:cs="Arial"/>
          <w:sz w:val="20"/>
          <w:lang w:val="en-GB" w:eastAsia="en-US"/>
        </w:rPr>
        <w:tab/>
      </w:r>
      <w:proofErr w:type="gramStart"/>
      <w:r w:rsidRPr="004D2450">
        <w:rPr>
          <w:rFonts w:ascii="Arial" w:eastAsia="Times New Roman" w:hAnsi="Arial" w:cs="Arial"/>
          <w:sz w:val="20"/>
          <w:lang w:val="en-GB" w:eastAsia="en-US"/>
        </w:rPr>
        <w:t>a</w:t>
      </w:r>
      <w:proofErr w:type="gramEnd"/>
      <w:r w:rsidRPr="004D2450">
        <w:rPr>
          <w:rFonts w:ascii="Arial" w:eastAsia="Times New Roman" w:hAnsi="Arial" w:cs="Arial"/>
          <w:sz w:val="20"/>
          <w:lang w:val="en-GB" w:eastAsia="en-US"/>
        </w:rPr>
        <w:t xml:space="preserve"> Child Sexual Abuse and Exploitation Lead; and </w:t>
      </w:r>
    </w:p>
    <w:p w:rsidR="004D2450" w:rsidRPr="004D2450" w:rsidRDefault="004D2450" w:rsidP="0092087E">
      <w:pPr>
        <w:spacing w:after="240"/>
        <w:ind w:left="2160" w:hanging="720"/>
        <w:jc w:val="both"/>
        <w:outlineLvl w:val="1"/>
        <w:rPr>
          <w:rFonts w:ascii="Arial" w:eastAsia="Times New Roman" w:hAnsi="Arial" w:cs="Arial"/>
          <w:sz w:val="20"/>
          <w:lang w:val="en-GB" w:eastAsia="en-US"/>
        </w:rPr>
      </w:pPr>
      <w:r w:rsidRPr="004D2450">
        <w:rPr>
          <w:rFonts w:ascii="Arial" w:eastAsia="Times New Roman" w:hAnsi="Arial" w:cs="Arial"/>
          <w:sz w:val="20"/>
          <w:lang w:val="en-GB" w:eastAsia="en-US"/>
        </w:rPr>
        <w:t>32.2.3</w:t>
      </w:r>
      <w:r w:rsidRPr="004D2450">
        <w:rPr>
          <w:rFonts w:ascii="Arial" w:eastAsia="Times New Roman" w:hAnsi="Arial" w:cs="Arial"/>
          <w:sz w:val="20"/>
          <w:lang w:val="en-GB" w:eastAsia="en-US"/>
        </w:rPr>
        <w:tab/>
      </w:r>
      <w:proofErr w:type="gramStart"/>
      <w:r w:rsidRPr="004D2450">
        <w:rPr>
          <w:rFonts w:ascii="Arial" w:eastAsia="Times New Roman" w:hAnsi="Arial" w:cs="Arial"/>
          <w:sz w:val="20"/>
          <w:lang w:val="en-GB" w:eastAsia="en-US"/>
        </w:rPr>
        <w:t>a</w:t>
      </w:r>
      <w:proofErr w:type="gramEnd"/>
      <w:r w:rsidRPr="004D2450">
        <w:rPr>
          <w:rFonts w:ascii="Arial" w:eastAsia="Times New Roman" w:hAnsi="Arial" w:cs="Arial"/>
          <w:sz w:val="20"/>
          <w:lang w:val="en-GB" w:eastAsia="en-US"/>
        </w:rPr>
        <w:t xml:space="preserve"> Mental Capacity and Deprivation of Liberty Lead,</w:t>
      </w:r>
    </w:p>
    <w:p w:rsidR="004D2450" w:rsidRPr="004D2450" w:rsidRDefault="004D2450" w:rsidP="0092087E">
      <w:pPr>
        <w:spacing w:after="240"/>
        <w:ind w:left="1440"/>
        <w:jc w:val="both"/>
        <w:outlineLvl w:val="1"/>
        <w:rPr>
          <w:rFonts w:ascii="Arial" w:eastAsia="Times New Roman" w:hAnsi="Arial" w:cs="Arial"/>
          <w:sz w:val="20"/>
          <w:lang w:val="en-GB" w:eastAsia="en-US"/>
        </w:rPr>
      </w:pPr>
      <w:proofErr w:type="gramStart"/>
      <w:r w:rsidRPr="004D2450">
        <w:rPr>
          <w:rFonts w:ascii="Arial" w:eastAsia="Times New Roman" w:hAnsi="Arial" w:cs="Arial"/>
          <w:sz w:val="20"/>
          <w:lang w:val="en-GB" w:eastAsia="en-US"/>
        </w:rPr>
        <w:t>and</w:t>
      </w:r>
      <w:proofErr w:type="gramEnd"/>
      <w:r w:rsidRPr="004D2450">
        <w:rPr>
          <w:rFonts w:ascii="Arial" w:eastAsia="Times New Roman" w:hAnsi="Arial" w:cs="Arial"/>
          <w:sz w:val="20"/>
          <w:lang w:val="en-GB" w:eastAsia="en-US"/>
        </w:rPr>
        <w:t xml:space="preserve"> must ensure that the Co-ordinating Commissioner is kept informed at all times of the identity of the persons holding those positions.</w:t>
      </w:r>
    </w:p>
    <w:p w:rsidR="006E5F37" w:rsidRDefault="004D2450" w:rsidP="004D2450">
      <w:pPr>
        <w:spacing w:after="240"/>
        <w:ind w:left="1440" w:hanging="720"/>
        <w:jc w:val="both"/>
        <w:outlineLvl w:val="1"/>
        <w:rPr>
          <w:rFonts w:ascii="Arial" w:eastAsia="Times New Roman" w:hAnsi="Arial" w:cs="Arial"/>
          <w:sz w:val="20"/>
          <w:lang w:val="en-GB" w:eastAsia="en-US"/>
        </w:rPr>
      </w:pPr>
      <w:r w:rsidRPr="004D2450">
        <w:rPr>
          <w:rFonts w:ascii="Arial" w:eastAsia="Times New Roman" w:hAnsi="Arial" w:cs="Arial"/>
          <w:sz w:val="20"/>
          <w:lang w:val="en-GB" w:eastAsia="en-US"/>
        </w:rPr>
        <w:t>32.3</w:t>
      </w:r>
      <w:r w:rsidRPr="004D2450">
        <w:rPr>
          <w:rFonts w:ascii="Arial" w:eastAsia="Times New Roman" w:hAnsi="Arial" w:cs="Arial"/>
          <w:sz w:val="20"/>
          <w:lang w:val="en-GB" w:eastAsia="en-US"/>
        </w:rPr>
        <w:tab/>
        <w:t>The Provider must comply with the requirements and principles in relation to the safeguarding of children, young people and adults, including in relation to deprivation of liberty safeguards and child abuse and sexual exploitation, domestic abuse and female genital mutilation (as relevant to the Services, set out or referred to in Law and Guidance (including Safeguarding Guidance and Child Sexual Exploitation Guidance).</w:t>
      </w:r>
      <w:r w:rsidR="006E5F37">
        <w:rPr>
          <w:rFonts w:ascii="Arial" w:eastAsia="Times New Roman" w:hAnsi="Arial" w:cs="Arial"/>
          <w:sz w:val="20"/>
          <w:lang w:val="en-GB" w:eastAsia="en-US"/>
        </w:rPr>
        <w:t>"</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SC36 (Payment Terms)</w:t>
      </w:r>
    </w:p>
    <w:p w:rsidR="006E5F37" w:rsidRDefault="00143195" w:rsidP="006E5F37">
      <w:pPr>
        <w:numPr>
          <w:ilvl w:val="1"/>
          <w:numId w:val="23"/>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SC36.1</w:t>
      </w:r>
      <w:r w:rsidR="006E5F37">
        <w:rPr>
          <w:rFonts w:ascii="Arial" w:eastAsia="Times New Roman" w:hAnsi="Arial" w:cs="Arial"/>
          <w:sz w:val="20"/>
          <w:lang w:val="en-GB" w:eastAsia="en-US"/>
        </w:rPr>
        <w:t>7A and replace with:</w:t>
      </w:r>
    </w:p>
    <w:p w:rsidR="00143195" w:rsidRPr="00143195" w:rsidRDefault="006E5F37" w:rsidP="00143195">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920DD4">
        <w:rPr>
          <w:rFonts w:ascii="Arial" w:eastAsia="Times New Roman" w:hAnsi="Arial" w:cs="Arial"/>
          <w:sz w:val="20"/>
          <w:lang w:val="en-GB" w:eastAsia="en-US"/>
        </w:rPr>
        <w:t>36.17</w:t>
      </w:r>
      <w:r w:rsidR="00143195" w:rsidRPr="00143195">
        <w:rPr>
          <w:rFonts w:ascii="Arial" w:eastAsia="Times New Roman" w:hAnsi="Arial" w:cs="Arial"/>
          <w:sz w:val="20"/>
          <w:lang w:val="en-GB" w:eastAsia="en-US"/>
        </w:rPr>
        <w:t>A</w:t>
      </w:r>
      <w:r w:rsidR="00143195" w:rsidRPr="00143195">
        <w:rPr>
          <w:rFonts w:ascii="Arial" w:eastAsia="Times New Roman" w:hAnsi="Arial" w:cs="Arial"/>
          <w:sz w:val="20"/>
          <w:lang w:val="en-GB" w:eastAsia="en-US"/>
        </w:rPr>
        <w:tab/>
      </w:r>
      <w:r w:rsidR="00920DD4">
        <w:rPr>
          <w:rFonts w:ascii="Arial" w:eastAsia="Times New Roman" w:hAnsi="Arial" w:cs="Arial"/>
          <w:sz w:val="20"/>
          <w:lang w:val="en-GB" w:eastAsia="en-US"/>
        </w:rPr>
        <w:t xml:space="preserve"> </w:t>
      </w:r>
      <w:r w:rsidR="00143195" w:rsidRPr="00143195">
        <w:rPr>
          <w:rFonts w:ascii="Arial" w:eastAsia="Times New Roman" w:hAnsi="Arial" w:cs="Arial"/>
          <w:sz w:val="20"/>
          <w:lang w:val="en-GB" w:eastAsia="en-US"/>
        </w:rPr>
        <w:t>If the Provider has been granted access to the general element of the Sustainability and Transformation Fund, and has, as a condition of access:</w:t>
      </w:r>
    </w:p>
    <w:p w:rsidR="00143195" w:rsidRPr="00143195" w:rsidRDefault="00920DD4" w:rsidP="00920DD4">
      <w:pPr>
        <w:spacing w:after="240"/>
        <w:ind w:left="2880" w:hanging="1440"/>
        <w:jc w:val="both"/>
        <w:outlineLvl w:val="1"/>
        <w:rPr>
          <w:rFonts w:ascii="Arial" w:eastAsia="Times New Roman" w:hAnsi="Arial" w:cs="Arial"/>
          <w:sz w:val="20"/>
          <w:lang w:val="en-GB" w:eastAsia="en-US"/>
        </w:rPr>
      </w:pPr>
      <w:r>
        <w:rPr>
          <w:rFonts w:ascii="Arial" w:eastAsia="Times New Roman" w:hAnsi="Arial" w:cs="Arial"/>
          <w:sz w:val="20"/>
          <w:lang w:val="en-GB" w:eastAsia="en-US"/>
        </w:rPr>
        <w:t>36.17</w:t>
      </w:r>
      <w:r w:rsidR="00143195" w:rsidRPr="00143195">
        <w:rPr>
          <w:rFonts w:ascii="Arial" w:eastAsia="Times New Roman" w:hAnsi="Arial" w:cs="Arial"/>
          <w:sz w:val="20"/>
          <w:lang w:val="en-GB" w:eastAsia="en-US"/>
        </w:rPr>
        <w:t>A.1</w:t>
      </w:r>
      <w:r w:rsidR="00143195" w:rsidRPr="00143195">
        <w:rPr>
          <w:rFonts w:ascii="Arial" w:eastAsia="Times New Roman" w:hAnsi="Arial" w:cs="Arial"/>
          <w:sz w:val="20"/>
          <w:lang w:val="en-GB" w:eastAsia="en-US"/>
        </w:rPr>
        <w:tab/>
        <w:t>agreed with the national teams of NHS Improvement and NHS England an overall financial control total and other associated conditions for either the Contract Year 1 April 2017 to 31 March 2018 or the Contract Year 1 April 2018 to 31 March 2019 or b</w:t>
      </w:r>
      <w:r w:rsidR="00FB2538">
        <w:rPr>
          <w:rFonts w:ascii="Arial" w:eastAsia="Times New Roman" w:hAnsi="Arial" w:cs="Arial"/>
          <w:sz w:val="20"/>
          <w:lang w:val="en-GB" w:eastAsia="en-US"/>
        </w:rPr>
        <w:t>oth; and</w:t>
      </w:r>
    </w:p>
    <w:p w:rsidR="00143195" w:rsidRPr="00143195" w:rsidRDefault="00920DD4" w:rsidP="00920DD4">
      <w:p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36.17A.2</w:t>
      </w:r>
      <w:r>
        <w:rPr>
          <w:rFonts w:ascii="Arial" w:eastAsia="Times New Roman" w:hAnsi="Arial" w:cs="Arial"/>
          <w:sz w:val="20"/>
          <w:lang w:val="en-GB" w:eastAsia="en-US"/>
        </w:rPr>
        <w:tab/>
        <w:t xml:space="preserve">(where required </w:t>
      </w:r>
      <w:r w:rsidR="00143195" w:rsidRPr="00143195">
        <w:rPr>
          <w:rFonts w:ascii="Arial" w:eastAsia="Times New Roman" w:hAnsi="Arial" w:cs="Arial"/>
          <w:sz w:val="20"/>
          <w:lang w:val="en-GB" w:eastAsia="en-US"/>
        </w:rPr>
        <w:t>by those bodies):</w:t>
      </w:r>
    </w:p>
    <w:p w:rsidR="00143195" w:rsidRPr="00143195" w:rsidRDefault="00920DD4" w:rsidP="00FB2538">
      <w:pPr>
        <w:spacing w:after="240"/>
        <w:ind w:left="4320" w:hanging="1440"/>
        <w:jc w:val="both"/>
        <w:outlineLvl w:val="1"/>
        <w:rPr>
          <w:rFonts w:ascii="Arial" w:eastAsia="Times New Roman" w:hAnsi="Arial" w:cs="Arial"/>
          <w:sz w:val="20"/>
          <w:lang w:val="en-GB" w:eastAsia="en-US"/>
        </w:rPr>
      </w:pPr>
      <w:r>
        <w:rPr>
          <w:rFonts w:ascii="Arial" w:eastAsia="Times New Roman" w:hAnsi="Arial" w:cs="Arial"/>
          <w:sz w:val="20"/>
          <w:lang w:val="en-GB" w:eastAsia="en-US"/>
        </w:rPr>
        <w:t>36.17</w:t>
      </w:r>
      <w:r w:rsidR="00143195" w:rsidRPr="00143195">
        <w:rPr>
          <w:rFonts w:ascii="Arial" w:eastAsia="Times New Roman" w:hAnsi="Arial" w:cs="Arial"/>
          <w:sz w:val="20"/>
          <w:lang w:val="en-GB" w:eastAsia="en-US"/>
        </w:rPr>
        <w:t>A</w:t>
      </w:r>
      <w:r w:rsidR="00A72982">
        <w:rPr>
          <w:rFonts w:ascii="Arial" w:eastAsia="Times New Roman" w:hAnsi="Arial" w:cs="Arial"/>
          <w:sz w:val="20"/>
          <w:lang w:val="en-GB" w:eastAsia="en-US"/>
        </w:rPr>
        <w:t>.</w:t>
      </w:r>
      <w:r w:rsidR="00143195" w:rsidRPr="00143195">
        <w:rPr>
          <w:rFonts w:ascii="Arial" w:eastAsia="Times New Roman" w:hAnsi="Arial" w:cs="Arial"/>
          <w:sz w:val="20"/>
          <w:lang w:val="en-GB" w:eastAsia="en-US"/>
        </w:rPr>
        <w:t>2.1</w:t>
      </w:r>
      <w:r w:rsidR="00143195" w:rsidRPr="00143195">
        <w:rPr>
          <w:rFonts w:ascii="Arial" w:eastAsia="Times New Roman" w:hAnsi="Arial" w:cs="Arial"/>
          <w:sz w:val="20"/>
          <w:lang w:val="en-GB" w:eastAsia="en-US"/>
        </w:rPr>
        <w:tab/>
        <w:t>agreed with those bodies and with the Commissioners specific performance trajectories to be achieved during either the Contract Year 1 April 2017 to 31 March 2018 or the Contract Year 1 April 2018 to 31 March 2019 or both (as set out in an SDIP contained or referred to in Schedule 2G (</w:t>
      </w:r>
      <w:r w:rsidR="00143195" w:rsidRPr="00920DD4">
        <w:rPr>
          <w:rFonts w:ascii="Arial" w:eastAsia="Times New Roman" w:hAnsi="Arial" w:cs="Arial"/>
          <w:i/>
          <w:sz w:val="20"/>
          <w:lang w:val="en-GB" w:eastAsia="en-US"/>
        </w:rPr>
        <w:t>Other Local Agreements, Policies and Procedures</w:t>
      </w:r>
      <w:r w:rsidR="00143195" w:rsidRPr="00143195">
        <w:rPr>
          <w:rFonts w:ascii="Arial" w:eastAsia="Times New Roman" w:hAnsi="Arial" w:cs="Arial"/>
          <w:sz w:val="20"/>
          <w:lang w:val="en-GB" w:eastAsia="en-US"/>
        </w:rPr>
        <w:t>));</w:t>
      </w:r>
      <w:r>
        <w:rPr>
          <w:rFonts w:ascii="Arial" w:eastAsia="Times New Roman" w:hAnsi="Arial" w:cs="Arial"/>
          <w:sz w:val="20"/>
          <w:lang w:val="en-GB" w:eastAsia="en-US"/>
        </w:rPr>
        <w:t xml:space="preserve"> </w:t>
      </w:r>
      <w:r w:rsidR="00143195" w:rsidRPr="00143195">
        <w:rPr>
          <w:rFonts w:ascii="Arial" w:eastAsia="Times New Roman" w:hAnsi="Arial" w:cs="Arial"/>
          <w:sz w:val="20"/>
          <w:lang w:val="en-GB" w:eastAsia="en-US"/>
        </w:rPr>
        <w:t>and/or</w:t>
      </w:r>
    </w:p>
    <w:p w:rsidR="00143195" w:rsidRPr="00143195" w:rsidRDefault="00143195" w:rsidP="00FB2538">
      <w:pPr>
        <w:spacing w:after="240"/>
        <w:ind w:left="4320" w:hanging="1440"/>
        <w:jc w:val="both"/>
        <w:outlineLvl w:val="1"/>
        <w:rPr>
          <w:rFonts w:ascii="Arial" w:eastAsia="Times New Roman" w:hAnsi="Arial" w:cs="Arial"/>
          <w:sz w:val="20"/>
          <w:lang w:val="en-GB" w:eastAsia="en-US"/>
        </w:rPr>
      </w:pPr>
      <w:r w:rsidRPr="00143195">
        <w:rPr>
          <w:rFonts w:ascii="Arial" w:eastAsia="Times New Roman" w:hAnsi="Arial" w:cs="Arial"/>
          <w:sz w:val="20"/>
          <w:lang w:val="en-GB" w:eastAsia="en-US"/>
        </w:rPr>
        <w:t>36.17A</w:t>
      </w:r>
      <w:r w:rsidR="00A72982">
        <w:rPr>
          <w:rFonts w:ascii="Arial" w:eastAsia="Times New Roman" w:hAnsi="Arial" w:cs="Arial"/>
          <w:sz w:val="20"/>
          <w:lang w:val="en-GB" w:eastAsia="en-US"/>
        </w:rPr>
        <w:t>.</w:t>
      </w:r>
      <w:r w:rsidRPr="00143195">
        <w:rPr>
          <w:rFonts w:ascii="Arial" w:eastAsia="Times New Roman" w:hAnsi="Arial" w:cs="Arial"/>
          <w:sz w:val="20"/>
          <w:lang w:val="en-GB" w:eastAsia="en-US"/>
        </w:rPr>
        <w:t>2.2</w:t>
      </w:r>
      <w:r w:rsidRPr="00143195">
        <w:rPr>
          <w:rFonts w:ascii="Arial" w:eastAsia="Times New Roman" w:hAnsi="Arial" w:cs="Arial"/>
          <w:sz w:val="20"/>
          <w:lang w:val="en-GB" w:eastAsia="en-US"/>
        </w:rPr>
        <w:tab/>
        <w:t>submitted to those bodies assurance statements setting out commitments on performance against specific Operational Standards and National Quality Requirements to be achieved during either the Contract Year 1 April 2017 to 31 March 2018 or the Contract Year 1 April 2018 to 31 March 2019 or both which have been accepted by those bodies (as set out in an SDIP contained or referred to in Schedule 2G (</w:t>
      </w:r>
      <w:r w:rsidRPr="00920DD4">
        <w:rPr>
          <w:rFonts w:ascii="Arial" w:eastAsia="Times New Roman" w:hAnsi="Arial" w:cs="Arial"/>
          <w:i/>
          <w:sz w:val="20"/>
          <w:lang w:val="en-GB" w:eastAsia="en-US"/>
        </w:rPr>
        <w:t>Other Local Agreements, Policies and Procedures</w:t>
      </w:r>
      <w:r w:rsidR="002B369B">
        <w:rPr>
          <w:rFonts w:ascii="Arial" w:eastAsia="Times New Roman" w:hAnsi="Arial" w:cs="Arial"/>
          <w:sz w:val="20"/>
          <w:lang w:val="en-GB" w:eastAsia="en-US"/>
        </w:rPr>
        <w:t>)),</w:t>
      </w:r>
    </w:p>
    <w:p w:rsidR="006E5F37" w:rsidRDefault="00143195" w:rsidP="00920DD4">
      <w:pPr>
        <w:spacing w:after="240"/>
        <w:ind w:left="1440"/>
        <w:jc w:val="both"/>
        <w:outlineLvl w:val="1"/>
        <w:rPr>
          <w:rFonts w:ascii="Arial" w:eastAsia="Times New Roman" w:hAnsi="Arial" w:cs="Arial"/>
          <w:sz w:val="20"/>
          <w:lang w:val="en-GB" w:eastAsia="en-US"/>
        </w:rPr>
      </w:pPr>
      <w:r w:rsidRPr="00143195">
        <w:rPr>
          <w:rFonts w:ascii="Arial" w:eastAsia="Times New Roman" w:hAnsi="Arial" w:cs="Arial"/>
          <w:sz w:val="20"/>
          <w:lang w:val="en-GB" w:eastAsia="en-US"/>
        </w:rPr>
        <w:t>no repayment will be required to be made, nor any deduction made, in relation to any breach of any threshold which occurs during any Contract Year or Contract Years for which such financial control totals and specific performance trajectories have been agreed and/or such assurance statements have been submitted and accepted in respect of any Operational Standard shown in bold italics in Schedule 4A (</w:t>
      </w:r>
      <w:r w:rsidRPr="00920DD4">
        <w:rPr>
          <w:rFonts w:ascii="Arial" w:eastAsia="Times New Roman" w:hAnsi="Arial" w:cs="Arial"/>
          <w:i/>
          <w:sz w:val="20"/>
          <w:lang w:val="en-GB" w:eastAsia="en-US"/>
        </w:rPr>
        <w:t>Operational Standards and National Quality Requirements</w:t>
      </w:r>
      <w:r>
        <w:rPr>
          <w:rFonts w:ascii="Arial" w:eastAsia="Times New Roman" w:hAnsi="Arial" w:cs="Arial"/>
          <w:sz w:val="20"/>
          <w:lang w:val="en-GB" w:eastAsia="en-US"/>
        </w:rPr>
        <w:t>).</w:t>
      </w:r>
      <w:r w:rsidR="006E5F37">
        <w:rPr>
          <w:rFonts w:ascii="Arial" w:eastAsia="Times New Roman" w:hAnsi="Arial" w:cs="Arial"/>
          <w:sz w:val="20"/>
          <w:lang w:val="en-GB" w:eastAsia="en-US"/>
        </w:rPr>
        <w:t>"</w:t>
      </w:r>
    </w:p>
    <w:p w:rsidR="00A72982" w:rsidRDefault="00A72982" w:rsidP="00A72982">
      <w:pPr>
        <w:numPr>
          <w:ilvl w:val="1"/>
          <w:numId w:val="23"/>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SC36.25 and replace with:</w:t>
      </w:r>
    </w:p>
    <w:p w:rsidR="00A72982" w:rsidRPr="00A72982" w:rsidRDefault="00A72982" w:rsidP="00A72982">
      <w:pPr>
        <w:spacing w:after="240"/>
        <w:ind w:left="720" w:firstLine="720"/>
        <w:jc w:val="both"/>
        <w:outlineLvl w:val="1"/>
        <w:rPr>
          <w:rFonts w:ascii="Arial" w:eastAsia="Times New Roman" w:hAnsi="Arial" w:cs="Arial"/>
          <w:b/>
          <w:sz w:val="20"/>
          <w:lang w:val="en-GB" w:eastAsia="en-US"/>
        </w:rPr>
      </w:pPr>
      <w:r>
        <w:rPr>
          <w:rFonts w:ascii="Arial" w:eastAsia="Times New Roman" w:hAnsi="Arial" w:cs="Arial"/>
          <w:sz w:val="20"/>
          <w:lang w:val="en-GB" w:eastAsia="en-US"/>
        </w:rPr>
        <w:t>"</w:t>
      </w:r>
      <w:r w:rsidRPr="00A72982">
        <w:rPr>
          <w:rFonts w:ascii="Arial" w:eastAsia="Times New Roman" w:hAnsi="Arial" w:cs="Arial"/>
          <w:b/>
          <w:sz w:val="20"/>
          <w:lang w:val="en-GB" w:eastAsia="en-US"/>
        </w:rPr>
        <w:t>Interest on Late Payments</w:t>
      </w:r>
    </w:p>
    <w:p w:rsidR="00A72982" w:rsidRDefault="00A72982" w:rsidP="00A72982">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36.25</w:t>
      </w:r>
      <w:r>
        <w:rPr>
          <w:rFonts w:ascii="Arial" w:eastAsia="Times New Roman" w:hAnsi="Arial" w:cs="Arial"/>
          <w:sz w:val="20"/>
          <w:lang w:val="en-GB" w:eastAsia="en-US"/>
        </w:rPr>
        <w:tab/>
      </w:r>
      <w:r w:rsidRPr="00A72982">
        <w:rPr>
          <w:rFonts w:ascii="Arial" w:eastAsia="Times New Roman" w:hAnsi="Arial" w:cs="Arial"/>
          <w:sz w:val="20"/>
          <w:lang w:val="en-GB" w:eastAsia="en-US"/>
        </w:rPr>
        <w:t>Subject to any express provision of this 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r>
        <w:rPr>
          <w:rFonts w:ascii="Arial" w:eastAsia="Times New Roman" w:hAnsi="Arial" w:cs="Arial"/>
          <w:sz w:val="20"/>
          <w:lang w:val="en-GB" w:eastAsia="en-US"/>
        </w:rPr>
        <w:t>"</w:t>
      </w:r>
    </w:p>
    <w:p w:rsidR="00A72982" w:rsidRDefault="00A72982" w:rsidP="00A72982">
      <w:pPr>
        <w:spacing w:after="240"/>
        <w:ind w:left="720"/>
        <w:jc w:val="both"/>
        <w:outlineLvl w:val="1"/>
        <w:rPr>
          <w:rFonts w:ascii="Arial" w:eastAsia="Times New Roman" w:hAnsi="Arial" w:cs="Arial"/>
          <w:sz w:val="20"/>
          <w:lang w:val="en-GB" w:eastAsia="en-US"/>
        </w:rPr>
      </w:pPr>
      <w:proofErr w:type="gramStart"/>
      <w:r>
        <w:rPr>
          <w:rFonts w:ascii="Arial" w:eastAsia="Times New Roman" w:hAnsi="Arial" w:cs="Arial"/>
          <w:sz w:val="20"/>
          <w:lang w:val="en-GB" w:eastAsia="en-US"/>
        </w:rPr>
        <w:t>and</w:t>
      </w:r>
      <w:proofErr w:type="gramEnd"/>
      <w:r>
        <w:rPr>
          <w:rFonts w:ascii="Arial" w:eastAsia="Times New Roman" w:hAnsi="Arial" w:cs="Arial"/>
          <w:sz w:val="20"/>
          <w:lang w:val="en-GB" w:eastAsia="en-US"/>
        </w:rPr>
        <w:t xml:space="preserve"> delete the defined term "Interest" from the </w:t>
      </w:r>
      <w:r w:rsidRPr="00C200FD">
        <w:rPr>
          <w:rFonts w:ascii="Arial" w:eastAsia="Times New Roman" w:hAnsi="Arial" w:cs="Arial"/>
          <w:i/>
          <w:sz w:val="20"/>
          <w:lang w:val="en-GB" w:eastAsia="en-US"/>
        </w:rPr>
        <w:t>Definitions and Interpretation</w:t>
      </w:r>
      <w:r>
        <w:rPr>
          <w:rFonts w:ascii="Arial" w:eastAsia="Times New Roman" w:hAnsi="Arial" w:cs="Arial"/>
          <w:sz w:val="20"/>
          <w:lang w:val="en-GB" w:eastAsia="en-US"/>
        </w:rPr>
        <w:t xml:space="preserve"> section of the General Conditions.</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SC38 (Commissioning for Quality and Innovation (CQUIN))</w:t>
      </w:r>
    </w:p>
    <w:p w:rsidR="006E5F37" w:rsidRDefault="006E5F37" w:rsidP="00A72982">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SC38.</w:t>
      </w:r>
      <w:r w:rsidR="00A72982">
        <w:rPr>
          <w:rFonts w:ascii="Arial" w:eastAsia="Times New Roman" w:hAnsi="Arial" w:cs="Arial"/>
          <w:sz w:val="20"/>
          <w:lang w:val="en-GB" w:eastAsia="en-US"/>
        </w:rPr>
        <w:t>8 and its header.</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GC5 (Staff)</w:t>
      </w:r>
    </w:p>
    <w:p w:rsidR="006E5F37" w:rsidRDefault="006E5F37" w:rsidP="00A72982">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text of GC5.</w:t>
      </w:r>
      <w:r w:rsidR="00244A07">
        <w:rPr>
          <w:rFonts w:ascii="Arial" w:eastAsia="Times New Roman" w:hAnsi="Arial" w:cs="Arial"/>
          <w:sz w:val="20"/>
          <w:lang w:val="en-GB" w:eastAsia="en-US"/>
        </w:rPr>
        <w:t>5</w:t>
      </w:r>
      <w:r>
        <w:rPr>
          <w:rFonts w:ascii="Arial" w:eastAsia="Times New Roman" w:hAnsi="Arial" w:cs="Arial"/>
          <w:sz w:val="20"/>
          <w:lang w:val="en-GB" w:eastAsia="en-US"/>
        </w:rPr>
        <w:t xml:space="preserve"> and replace with: </w:t>
      </w:r>
    </w:p>
    <w:p w:rsidR="006E5F37" w:rsidRDefault="00244A07" w:rsidP="006E5F37">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Pr="00244A07">
        <w:rPr>
          <w:rFonts w:ascii="Arial" w:eastAsia="Times New Roman" w:hAnsi="Arial" w:cs="Arial"/>
          <w:sz w:val="20"/>
          <w:lang w:val="en-GB" w:eastAsia="en-US"/>
        </w:rPr>
        <w:t>5.5</w:t>
      </w:r>
      <w:r w:rsidRPr="00244A07">
        <w:rPr>
          <w:rFonts w:ascii="Arial" w:eastAsia="Times New Roman" w:hAnsi="Arial" w:cs="Arial"/>
          <w:sz w:val="20"/>
          <w:lang w:val="en-GB" w:eastAsia="en-US"/>
        </w:rPr>
        <w:tab/>
        <w:t>The Provider must cooperate with the LETB and Health Education England in the manner and to the extent they request in planning the provision of, and in providing, education and training for healthcare workers, and must provide them with whatever information they request for such purp</w:t>
      </w:r>
      <w:r>
        <w:rPr>
          <w:rFonts w:ascii="Arial" w:eastAsia="Times New Roman" w:hAnsi="Arial" w:cs="Arial"/>
          <w:sz w:val="20"/>
          <w:lang w:val="en-GB" w:eastAsia="en-US"/>
        </w:rPr>
        <w:t xml:space="preserve">oses. </w:t>
      </w:r>
      <w:r w:rsidRPr="00244A07">
        <w:rPr>
          <w:rFonts w:ascii="Arial" w:eastAsia="Times New Roman" w:hAnsi="Arial" w:cs="Arial"/>
          <w:sz w:val="20"/>
          <w:lang w:val="en-GB" w:eastAsia="en-US"/>
        </w:rPr>
        <w:t>The Provider must have regard to the HEE Quality Framework.</w:t>
      </w:r>
      <w:r>
        <w:rPr>
          <w:rFonts w:ascii="Arial" w:eastAsia="Times New Roman" w:hAnsi="Arial" w:cs="Arial"/>
          <w:sz w:val="20"/>
          <w:lang w:val="en-GB" w:eastAsia="en-US"/>
        </w:rPr>
        <w:t>"</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GC9 (Contract Management)</w:t>
      </w:r>
    </w:p>
    <w:p w:rsidR="006E5F37" w:rsidRPr="00E340DD" w:rsidRDefault="006E5F37" w:rsidP="00A72982">
      <w:pPr>
        <w:spacing w:after="240"/>
        <w:ind w:left="720"/>
        <w:jc w:val="both"/>
        <w:outlineLvl w:val="1"/>
        <w:rPr>
          <w:rFonts w:ascii="Arial" w:eastAsia="Times New Roman" w:hAnsi="Arial" w:cs="Arial"/>
          <w:sz w:val="20"/>
          <w:lang w:val="en-GB" w:eastAsia="en-US"/>
        </w:rPr>
      </w:pPr>
      <w:r w:rsidRPr="00E340DD">
        <w:rPr>
          <w:rFonts w:ascii="Arial" w:eastAsia="Times New Roman" w:hAnsi="Arial" w:cs="Arial"/>
          <w:sz w:val="20"/>
          <w:lang w:val="en-GB" w:eastAsia="en-US"/>
        </w:rPr>
        <w:t>Delete the text of GC9.</w:t>
      </w:r>
      <w:r w:rsidR="00244A07">
        <w:rPr>
          <w:rFonts w:ascii="Arial" w:eastAsia="Times New Roman" w:hAnsi="Arial" w:cs="Arial"/>
          <w:sz w:val="20"/>
          <w:lang w:val="en-GB" w:eastAsia="en-US"/>
        </w:rPr>
        <w:t>9 and replace with:</w:t>
      </w:r>
    </w:p>
    <w:p w:rsidR="006C4F07" w:rsidRPr="006C4F07" w:rsidRDefault="006E5F37" w:rsidP="006C4F07">
      <w:p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6C4F07" w:rsidRPr="006C4F07">
        <w:rPr>
          <w:rFonts w:ascii="Arial" w:eastAsia="Times New Roman" w:hAnsi="Arial" w:cs="Arial"/>
          <w:sz w:val="20"/>
          <w:lang w:val="en-GB" w:eastAsia="en-US"/>
        </w:rPr>
        <w:t>9.9</w:t>
      </w:r>
      <w:r w:rsidR="006C4F07" w:rsidRPr="006C4F07">
        <w:rPr>
          <w:rFonts w:ascii="Arial" w:eastAsia="Times New Roman" w:hAnsi="Arial" w:cs="Arial"/>
          <w:sz w:val="20"/>
          <w:lang w:val="en-GB" w:eastAsia="en-US"/>
        </w:rPr>
        <w:tab/>
        <w:t>If the Provider has been granted access to the general element of the Sustainability and Transformation Fund, and has, as a condition of access:</w:t>
      </w:r>
    </w:p>
    <w:p w:rsidR="006C4F07" w:rsidRPr="006C4F07" w:rsidRDefault="006C4F07" w:rsidP="006C4F07">
      <w:pPr>
        <w:spacing w:after="240"/>
        <w:ind w:left="2160" w:hanging="720"/>
        <w:jc w:val="both"/>
        <w:outlineLvl w:val="1"/>
        <w:rPr>
          <w:rFonts w:ascii="Arial" w:eastAsia="Times New Roman" w:hAnsi="Arial" w:cs="Arial"/>
          <w:sz w:val="20"/>
          <w:lang w:val="en-GB" w:eastAsia="en-US"/>
        </w:rPr>
      </w:pPr>
      <w:r w:rsidRPr="006C4F07">
        <w:rPr>
          <w:rFonts w:ascii="Arial" w:eastAsia="Times New Roman" w:hAnsi="Arial" w:cs="Arial"/>
          <w:sz w:val="20"/>
          <w:lang w:val="en-GB" w:eastAsia="en-US"/>
        </w:rPr>
        <w:t>9.9.1</w:t>
      </w:r>
      <w:r w:rsidRPr="006C4F07">
        <w:rPr>
          <w:rFonts w:ascii="Arial" w:eastAsia="Times New Roman" w:hAnsi="Arial" w:cs="Arial"/>
          <w:sz w:val="20"/>
          <w:lang w:val="en-GB" w:eastAsia="en-US"/>
        </w:rPr>
        <w:tab/>
        <w:t>agreed with the national teams of NHS Improvement and NHS England an overall financial control total and other associated conditions for either the Contract Year 1 April 2017 to 31 March 2018 or the Contract Year 1 April 2018 to 31 March 2019 or both; and</w:t>
      </w:r>
    </w:p>
    <w:p w:rsidR="006C4F07" w:rsidRPr="006C4F07" w:rsidRDefault="006C4F07" w:rsidP="006C4F07">
      <w:pPr>
        <w:spacing w:after="240"/>
        <w:ind w:left="1440"/>
        <w:jc w:val="both"/>
        <w:outlineLvl w:val="1"/>
        <w:rPr>
          <w:rFonts w:ascii="Arial" w:eastAsia="Times New Roman" w:hAnsi="Arial" w:cs="Arial"/>
          <w:sz w:val="20"/>
          <w:lang w:val="en-GB" w:eastAsia="en-US"/>
        </w:rPr>
      </w:pPr>
      <w:r>
        <w:rPr>
          <w:rFonts w:ascii="Arial" w:eastAsia="Times New Roman" w:hAnsi="Arial" w:cs="Arial"/>
          <w:sz w:val="20"/>
          <w:lang w:val="en-GB" w:eastAsia="en-US"/>
        </w:rPr>
        <w:t>9.9.2</w:t>
      </w:r>
      <w:r>
        <w:rPr>
          <w:rFonts w:ascii="Arial" w:eastAsia="Times New Roman" w:hAnsi="Arial" w:cs="Arial"/>
          <w:sz w:val="20"/>
          <w:lang w:val="en-GB" w:eastAsia="en-US"/>
        </w:rPr>
        <w:tab/>
        <w:t>(</w:t>
      </w:r>
      <w:proofErr w:type="gramStart"/>
      <w:r>
        <w:rPr>
          <w:rFonts w:ascii="Arial" w:eastAsia="Times New Roman" w:hAnsi="Arial" w:cs="Arial"/>
          <w:sz w:val="20"/>
          <w:lang w:val="en-GB" w:eastAsia="en-US"/>
        </w:rPr>
        <w:t>where</w:t>
      </w:r>
      <w:proofErr w:type="gramEnd"/>
      <w:r>
        <w:rPr>
          <w:rFonts w:ascii="Arial" w:eastAsia="Times New Roman" w:hAnsi="Arial" w:cs="Arial"/>
          <w:sz w:val="20"/>
          <w:lang w:val="en-GB" w:eastAsia="en-US"/>
        </w:rPr>
        <w:t xml:space="preserve"> required</w:t>
      </w:r>
      <w:r w:rsidRPr="006C4F07">
        <w:rPr>
          <w:rFonts w:ascii="Arial" w:eastAsia="Times New Roman" w:hAnsi="Arial" w:cs="Arial"/>
          <w:sz w:val="20"/>
          <w:lang w:val="en-GB" w:eastAsia="en-US"/>
        </w:rPr>
        <w:t xml:space="preserve"> by those bodies):</w:t>
      </w:r>
    </w:p>
    <w:p w:rsidR="006C4F07" w:rsidRPr="006C4F07" w:rsidRDefault="006C4F07" w:rsidP="006C4F07">
      <w:pPr>
        <w:spacing w:after="240"/>
        <w:ind w:left="2880" w:hanging="720"/>
        <w:jc w:val="both"/>
        <w:outlineLvl w:val="1"/>
        <w:rPr>
          <w:rFonts w:ascii="Arial" w:eastAsia="Times New Roman" w:hAnsi="Arial" w:cs="Arial"/>
          <w:sz w:val="20"/>
          <w:lang w:val="en-GB" w:eastAsia="en-US"/>
        </w:rPr>
      </w:pPr>
      <w:r w:rsidRPr="006C4F07">
        <w:rPr>
          <w:rFonts w:ascii="Arial" w:eastAsia="Times New Roman" w:hAnsi="Arial" w:cs="Arial"/>
          <w:sz w:val="20"/>
          <w:lang w:val="en-GB" w:eastAsia="en-US"/>
        </w:rPr>
        <w:t>9.9.2.1</w:t>
      </w:r>
      <w:r w:rsidRPr="006C4F07">
        <w:rPr>
          <w:rFonts w:ascii="Arial" w:eastAsia="Times New Roman" w:hAnsi="Arial" w:cs="Arial"/>
          <w:sz w:val="20"/>
          <w:lang w:val="en-GB" w:eastAsia="en-US"/>
        </w:rPr>
        <w:tab/>
        <w:t>agreed with those bodies and with the Commissioners specific performance trajectories to be achieved during the Contract Year either the Contract Year 1 April 2017 to 31 March 2018 or the Contract Year 1 April 2018 to 31 March 2019 or both (as set out in an SDIP contained or referred to in Schedule 2G (</w:t>
      </w:r>
      <w:r w:rsidRPr="002906B5">
        <w:rPr>
          <w:rFonts w:ascii="Arial" w:eastAsia="Times New Roman" w:hAnsi="Arial" w:cs="Arial"/>
          <w:i/>
          <w:sz w:val="20"/>
          <w:lang w:val="en-GB" w:eastAsia="en-US"/>
        </w:rPr>
        <w:t>Other Local Agreements, Policies and Procedures</w:t>
      </w:r>
      <w:r w:rsidRPr="006C4F07">
        <w:rPr>
          <w:rFonts w:ascii="Arial" w:eastAsia="Times New Roman" w:hAnsi="Arial" w:cs="Arial"/>
          <w:sz w:val="20"/>
          <w:lang w:val="en-GB" w:eastAsia="en-US"/>
        </w:rPr>
        <w:t>)); and/or</w:t>
      </w:r>
    </w:p>
    <w:p w:rsidR="006C4F07" w:rsidRPr="006C4F07" w:rsidRDefault="006C4F07" w:rsidP="006C4F07">
      <w:pPr>
        <w:spacing w:after="240"/>
        <w:ind w:left="2880" w:hanging="720"/>
        <w:jc w:val="both"/>
        <w:outlineLvl w:val="1"/>
        <w:rPr>
          <w:rFonts w:ascii="Arial" w:eastAsia="Times New Roman" w:hAnsi="Arial" w:cs="Arial"/>
          <w:sz w:val="20"/>
          <w:lang w:val="en-GB" w:eastAsia="en-US"/>
        </w:rPr>
      </w:pPr>
      <w:r w:rsidRPr="006C4F07">
        <w:rPr>
          <w:rFonts w:ascii="Arial" w:eastAsia="Times New Roman" w:hAnsi="Arial" w:cs="Arial"/>
          <w:sz w:val="20"/>
          <w:lang w:val="en-GB" w:eastAsia="en-US"/>
        </w:rPr>
        <w:t>9.9.2.2</w:t>
      </w:r>
      <w:r w:rsidRPr="006C4F07">
        <w:rPr>
          <w:rFonts w:ascii="Arial" w:eastAsia="Times New Roman" w:hAnsi="Arial" w:cs="Arial"/>
          <w:sz w:val="20"/>
          <w:lang w:val="en-GB" w:eastAsia="en-US"/>
        </w:rPr>
        <w:tab/>
        <w:t>submitted to those bodies assurance statements setting out commitments on performance against specific Operational Standards and National Quality Requirements to be achieved during the Contract Year either the Contract Year 1 April 2017 to 31 March 2018 or the Contract Year 1 April 2018 to 31 March 2019 or both which have been accepted by those bodies (as set out in an SDIP contained or referred to in Schedule 2G (</w:t>
      </w:r>
      <w:r w:rsidRPr="002906B5">
        <w:rPr>
          <w:rFonts w:ascii="Arial" w:eastAsia="Times New Roman" w:hAnsi="Arial" w:cs="Arial"/>
          <w:i/>
          <w:sz w:val="20"/>
          <w:lang w:val="en-GB" w:eastAsia="en-US"/>
        </w:rPr>
        <w:t>Other Local Agreements, Policies and Procedures</w:t>
      </w:r>
      <w:r w:rsidRPr="006C4F07">
        <w:rPr>
          <w:rFonts w:ascii="Arial" w:eastAsia="Times New Roman" w:hAnsi="Arial" w:cs="Arial"/>
          <w:sz w:val="20"/>
          <w:lang w:val="en-GB" w:eastAsia="en-US"/>
        </w:rPr>
        <w:t xml:space="preserve">)), </w:t>
      </w:r>
    </w:p>
    <w:p w:rsidR="006E5F37" w:rsidRDefault="006C4F07" w:rsidP="006C4F07">
      <w:pPr>
        <w:spacing w:after="240"/>
        <w:ind w:left="1440"/>
        <w:jc w:val="both"/>
        <w:outlineLvl w:val="1"/>
        <w:rPr>
          <w:rFonts w:ascii="Arial" w:eastAsia="Times New Roman" w:hAnsi="Arial" w:cs="Arial"/>
          <w:sz w:val="20"/>
          <w:lang w:val="en-GB" w:eastAsia="en-US"/>
        </w:rPr>
      </w:pPr>
      <w:r w:rsidRPr="006C4F07">
        <w:rPr>
          <w:rFonts w:ascii="Arial" w:eastAsia="Times New Roman" w:hAnsi="Arial" w:cs="Arial"/>
          <w:sz w:val="20"/>
          <w:lang w:val="en-GB" w:eastAsia="en-US"/>
        </w:rPr>
        <w:t>no Commissioner may withhold or retain payment under this GC9 (</w:t>
      </w:r>
      <w:r w:rsidRPr="002906B5">
        <w:rPr>
          <w:rFonts w:ascii="Arial" w:eastAsia="Times New Roman" w:hAnsi="Arial" w:cs="Arial"/>
          <w:i/>
          <w:sz w:val="20"/>
          <w:lang w:val="en-GB" w:eastAsia="en-US"/>
        </w:rPr>
        <w:t>Contract Management</w:t>
      </w:r>
      <w:r w:rsidRPr="006C4F07">
        <w:rPr>
          <w:rFonts w:ascii="Arial" w:eastAsia="Times New Roman" w:hAnsi="Arial" w:cs="Arial"/>
          <w:sz w:val="20"/>
          <w:lang w:val="en-GB" w:eastAsia="en-US"/>
        </w:rPr>
        <w:t xml:space="preserve">) or otherwise in relation to any breach of any threshold which occurs </w:t>
      </w:r>
      <w:r w:rsidR="00D23E0B">
        <w:rPr>
          <w:rFonts w:ascii="Arial" w:eastAsia="Times New Roman" w:hAnsi="Arial" w:cs="Arial"/>
          <w:sz w:val="20"/>
          <w:lang w:val="en-GB" w:eastAsia="en-US"/>
        </w:rPr>
        <w:t xml:space="preserve">during </w:t>
      </w:r>
      <w:r w:rsidRPr="006C4F07">
        <w:rPr>
          <w:rFonts w:ascii="Arial" w:eastAsia="Times New Roman" w:hAnsi="Arial" w:cs="Arial"/>
          <w:sz w:val="20"/>
          <w:lang w:val="en-GB" w:eastAsia="en-US"/>
        </w:rPr>
        <w:t>any Contract Year or Contract Years for which such financial control totals and specific performance trajectories have been agreed and/or such assurance statements have been submitted and accepted in respect of any Operational Standard or National Quality Requirement shown in bold italics in Schedule 4A (</w:t>
      </w:r>
      <w:r w:rsidRPr="002906B5">
        <w:rPr>
          <w:rFonts w:ascii="Arial" w:eastAsia="Times New Roman" w:hAnsi="Arial" w:cs="Arial"/>
          <w:i/>
          <w:sz w:val="20"/>
          <w:lang w:val="en-GB" w:eastAsia="en-US"/>
        </w:rPr>
        <w:t>Operational Standards and National Quality Requirements</w:t>
      </w:r>
      <w:r w:rsidRPr="006C4F07">
        <w:rPr>
          <w:rFonts w:ascii="Arial" w:eastAsia="Times New Roman" w:hAnsi="Arial" w:cs="Arial"/>
          <w:sz w:val="20"/>
          <w:lang w:val="en-GB" w:eastAsia="en-US"/>
        </w:rPr>
        <w:t>) and/or any failure to comply with specific performance trajectories or assurances as referred to above.</w:t>
      </w:r>
      <w:r w:rsidR="006E5F37">
        <w:rPr>
          <w:rFonts w:ascii="Arial" w:eastAsia="Times New Roman" w:hAnsi="Arial" w:cs="Arial"/>
          <w:sz w:val="20"/>
          <w:lang w:val="en-GB" w:eastAsia="en-US"/>
        </w:rPr>
        <w:t>"</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GC21 (Patient Confidentiality, Data Protection, Freedom of Information and Transparency)</w:t>
      </w:r>
    </w:p>
    <w:p w:rsidR="00C200FD" w:rsidRDefault="00C200FD" w:rsidP="00C200FD">
      <w:pPr>
        <w:numPr>
          <w:ilvl w:val="1"/>
          <w:numId w:val="23"/>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of GC21.2 and replace with: </w:t>
      </w:r>
    </w:p>
    <w:p w:rsidR="00C200FD" w:rsidRPr="002906B5" w:rsidRDefault="00C200FD" w:rsidP="00C200FD">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“21.2</w:t>
      </w:r>
      <w:r>
        <w:rPr>
          <w:rFonts w:ascii="Arial" w:eastAsia="Times New Roman" w:hAnsi="Arial" w:cs="Arial"/>
          <w:sz w:val="20"/>
          <w:lang w:val="en-GB" w:eastAsia="en-US"/>
        </w:rPr>
        <w:tab/>
      </w:r>
      <w:r w:rsidRPr="00C200FD">
        <w:rPr>
          <w:rFonts w:ascii="Arial" w:eastAsia="Times New Roman" w:hAnsi="Arial" w:cs="Arial"/>
          <w:sz w:val="20"/>
          <w:lang w:val="en-GB" w:eastAsia="en-US"/>
        </w:rPr>
        <w:t>The Provider must complete and publish an annual information governance assessment and must demonstrate satisfactory compliance as defined in the NHS Information Governance Toolkit (or any successor framework), as applicable to the Services and the Provider’s organisational type.</w:t>
      </w:r>
      <w:r>
        <w:rPr>
          <w:rFonts w:ascii="Arial" w:eastAsia="Times New Roman" w:hAnsi="Arial" w:cs="Arial"/>
          <w:sz w:val="20"/>
          <w:lang w:val="en-GB" w:eastAsia="en-US"/>
        </w:rPr>
        <w:t>"</w:t>
      </w:r>
    </w:p>
    <w:p w:rsidR="006E5F37" w:rsidRDefault="006E5F37" w:rsidP="00C200FD">
      <w:pPr>
        <w:numPr>
          <w:ilvl w:val="1"/>
          <w:numId w:val="23"/>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text of GC21.3.4 and GC21.4 and replace with: </w:t>
      </w:r>
    </w:p>
    <w:p w:rsidR="002906B5" w:rsidRPr="002906B5" w:rsidRDefault="006E5F37" w:rsidP="002906B5">
      <w:pPr>
        <w:numPr>
          <w:ilvl w:val="12"/>
          <w:numId w:val="0"/>
        </w:numPr>
        <w:spacing w:after="240"/>
        <w:ind w:left="216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2906B5" w:rsidRPr="002906B5">
        <w:rPr>
          <w:rFonts w:ascii="Arial" w:eastAsia="Times New Roman" w:hAnsi="Arial" w:cs="Arial"/>
          <w:sz w:val="20"/>
          <w:lang w:val="en-GB" w:eastAsia="en-US"/>
        </w:rPr>
        <w:t>21.3.4</w:t>
      </w:r>
      <w:r w:rsidR="002906B5" w:rsidRPr="002906B5">
        <w:rPr>
          <w:rFonts w:ascii="Arial" w:eastAsia="Times New Roman" w:hAnsi="Arial" w:cs="Arial"/>
          <w:sz w:val="20"/>
          <w:lang w:val="en-GB" w:eastAsia="en-US"/>
        </w:rPr>
        <w:tab/>
      </w:r>
      <w:proofErr w:type="gramStart"/>
      <w:r w:rsidR="002906B5" w:rsidRPr="002906B5">
        <w:rPr>
          <w:rFonts w:ascii="Arial" w:eastAsia="Times New Roman" w:hAnsi="Arial" w:cs="Arial"/>
          <w:sz w:val="20"/>
          <w:lang w:val="en-GB" w:eastAsia="en-US"/>
        </w:rPr>
        <w:t>ensure</w:t>
      </w:r>
      <w:proofErr w:type="gramEnd"/>
      <w:r w:rsidR="002906B5" w:rsidRPr="002906B5">
        <w:rPr>
          <w:rFonts w:ascii="Arial" w:eastAsia="Times New Roman" w:hAnsi="Arial" w:cs="Arial"/>
          <w:sz w:val="20"/>
          <w:lang w:val="en-GB" w:eastAsia="en-US"/>
        </w:rPr>
        <w:t xml:space="preserve"> that NHS England and NHS Digital are kept informed at all times of the identities and contact details of the Information Governance Lead, Caldicott Guardian and the Senior Information Risk Owner via the NHS Information Governance Toolkit. </w:t>
      </w:r>
    </w:p>
    <w:p w:rsidR="006E5F37" w:rsidRDefault="000C73B2" w:rsidP="002906B5">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21.4</w:t>
      </w:r>
      <w:r>
        <w:rPr>
          <w:rFonts w:ascii="Arial" w:eastAsia="Times New Roman" w:hAnsi="Arial" w:cs="Arial"/>
          <w:sz w:val="20"/>
          <w:lang w:val="en-GB" w:eastAsia="en-US"/>
        </w:rPr>
        <w:tab/>
      </w:r>
      <w:r w:rsidRPr="000C73B2">
        <w:rPr>
          <w:rFonts w:ascii="Arial" w:eastAsia="Times New Roman" w:hAnsi="Arial" w:cs="Arial"/>
          <w:sz w:val="20"/>
          <w:lang w:val="en-GB" w:eastAsia="en-US"/>
        </w:rPr>
        <w:t>The Provider must adopt and implement the recommendations made by the National Data Guardian and must comply with further Guidance issued by the Department of Health, NHS Engl</w:t>
      </w:r>
      <w:r w:rsidR="007B4CD7">
        <w:rPr>
          <w:rFonts w:ascii="Arial" w:eastAsia="Times New Roman" w:hAnsi="Arial" w:cs="Arial"/>
          <w:sz w:val="20"/>
          <w:lang w:val="en-GB" w:eastAsia="en-US"/>
        </w:rPr>
        <w:t>and and/</w:t>
      </w:r>
      <w:r w:rsidRPr="000C73B2">
        <w:rPr>
          <w:rFonts w:ascii="Arial" w:eastAsia="Times New Roman" w:hAnsi="Arial" w:cs="Arial"/>
          <w:sz w:val="20"/>
          <w:lang w:val="en-GB" w:eastAsia="en-US"/>
        </w:rPr>
        <w:t>or NHS Digital pursuant to or in accordance with those recommendations. The Provider must be able to demonstrate its compliance with those recommendations in accordance with the requirements and timescales set out in such Guidance, including its adherence to data security standards and requirements for enabling patient choice.</w:t>
      </w:r>
      <w:r w:rsidR="006E5F37">
        <w:rPr>
          <w:rFonts w:ascii="Arial" w:eastAsia="Times New Roman" w:hAnsi="Arial" w:cs="Arial"/>
          <w:sz w:val="20"/>
          <w:lang w:val="en-GB" w:eastAsia="en-US"/>
        </w:rPr>
        <w:t>"</w:t>
      </w:r>
    </w:p>
    <w:p w:rsidR="000C73B2" w:rsidRDefault="000C73B2" w:rsidP="000C73B2">
      <w:pPr>
        <w:numPr>
          <w:ilvl w:val="12"/>
          <w:numId w:val="0"/>
        </w:numPr>
        <w:spacing w:after="240"/>
        <w:ind w:left="720"/>
        <w:jc w:val="both"/>
        <w:outlineLvl w:val="1"/>
        <w:rPr>
          <w:rFonts w:ascii="Arial" w:eastAsia="Times New Roman" w:hAnsi="Arial" w:cs="Arial"/>
          <w:sz w:val="20"/>
          <w:lang w:val="en-GB" w:eastAsia="en-US"/>
        </w:rPr>
      </w:pPr>
      <w:proofErr w:type="gramStart"/>
      <w:r w:rsidRPr="000C73B2">
        <w:rPr>
          <w:rFonts w:ascii="Arial" w:eastAsia="Times New Roman" w:hAnsi="Arial" w:cs="Arial"/>
          <w:sz w:val="20"/>
          <w:lang w:val="en-GB" w:eastAsia="en-US"/>
        </w:rPr>
        <w:t>and</w:t>
      </w:r>
      <w:proofErr w:type="gramEnd"/>
      <w:r w:rsidRPr="000C73B2">
        <w:rPr>
          <w:rFonts w:ascii="Arial" w:eastAsia="Times New Roman" w:hAnsi="Arial" w:cs="Arial"/>
          <w:sz w:val="20"/>
          <w:lang w:val="en-GB" w:eastAsia="en-US"/>
        </w:rPr>
        <w:t xml:space="preserve"> any references in GC21 to the NHS Information Governance Toolkit to be read to include any successor framework.</w:t>
      </w:r>
    </w:p>
    <w:p w:rsidR="006E5F37" w:rsidRDefault="006E5F37" w:rsidP="00A72982">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GC27 (Conflicts of Interest and Transparency on Gifts and Hospitality)</w:t>
      </w:r>
    </w:p>
    <w:p w:rsidR="006E5F37" w:rsidRDefault="006E5F37" w:rsidP="00A72982">
      <w:pPr>
        <w:spacing w:after="240"/>
        <w:ind w:left="720"/>
        <w:jc w:val="both"/>
        <w:outlineLvl w:val="1"/>
        <w:rPr>
          <w:rFonts w:ascii="Arial" w:eastAsia="Times New Roman" w:hAnsi="Arial" w:cs="Arial"/>
          <w:sz w:val="20"/>
          <w:lang w:val="en-GB" w:eastAsia="en-US"/>
        </w:rPr>
      </w:pPr>
      <w:bookmarkStart w:id="5" w:name="_Ref377649956"/>
      <w:r>
        <w:rPr>
          <w:rFonts w:ascii="Arial" w:eastAsia="Times New Roman" w:hAnsi="Arial" w:cs="Arial"/>
          <w:sz w:val="20"/>
          <w:lang w:val="en-GB" w:eastAsia="en-US"/>
        </w:rPr>
        <w:t xml:space="preserve">Delete the text of GC27.2 and GC27.3 and replace with: </w:t>
      </w:r>
    </w:p>
    <w:p w:rsidR="006E5F37" w:rsidRDefault="006E5F37" w:rsidP="006E5F37">
      <w:pPr>
        <w:numPr>
          <w:ilvl w:val="12"/>
          <w:numId w:val="0"/>
        </w:numPr>
        <w:spacing w:after="240"/>
        <w:ind w:left="1440" w:hanging="720"/>
        <w:jc w:val="both"/>
        <w:outlineLvl w:val="1"/>
        <w:rPr>
          <w:rFonts w:ascii="Arial" w:eastAsia="Times New Roman" w:hAnsi="Arial" w:cs="Arial"/>
          <w:sz w:val="20"/>
          <w:lang w:val="en-GB" w:eastAsia="en-US"/>
        </w:rPr>
      </w:pPr>
      <w:r>
        <w:rPr>
          <w:rFonts w:ascii="Arial" w:eastAsia="Times New Roman" w:hAnsi="Arial" w:cs="Arial"/>
          <w:sz w:val="20"/>
          <w:lang w:val="en-GB" w:eastAsia="en-US"/>
        </w:rPr>
        <w:t>“</w:t>
      </w:r>
      <w:r w:rsidR="00BF1233" w:rsidRPr="00BF1233">
        <w:rPr>
          <w:rFonts w:ascii="Arial" w:eastAsia="Times New Roman" w:hAnsi="Arial" w:cs="Arial"/>
          <w:sz w:val="20"/>
          <w:lang w:val="en-GB" w:eastAsia="en-US"/>
        </w:rPr>
        <w:t>27.2</w:t>
      </w:r>
      <w:r w:rsidR="00BF1233" w:rsidRPr="00BF1233">
        <w:rPr>
          <w:rFonts w:ascii="Arial" w:eastAsia="Times New Roman" w:hAnsi="Arial" w:cs="Arial"/>
          <w:sz w:val="20"/>
          <w:lang w:val="en-GB" w:eastAsia="en-US"/>
        </w:rPr>
        <w:tab/>
        <w:t>The Provider must and must ensure that, in delivering the Services, all Staff comply with Law, with Managing Conflicts of Interest in the NHS and other Guidance, and with Good Practice, in relation to gifts, hospitality and other inducements and actual or potential conflicts of interest.</w:t>
      </w:r>
      <w:r>
        <w:rPr>
          <w:rFonts w:ascii="Arial" w:eastAsia="Times New Roman" w:hAnsi="Arial" w:cs="Arial"/>
          <w:sz w:val="20"/>
          <w:lang w:val="en-GB" w:eastAsia="en-US"/>
        </w:rPr>
        <w:t>"</w:t>
      </w:r>
    </w:p>
    <w:p w:rsidR="006E5F37" w:rsidRDefault="006E5F37" w:rsidP="006E5F37">
      <w:pPr>
        <w:keepNext/>
        <w:numPr>
          <w:ilvl w:val="0"/>
          <w:numId w:val="23"/>
        </w:numPr>
        <w:spacing w:after="240"/>
        <w:ind w:left="851" w:hanging="851"/>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General Conditions: Definitions and Interpretation</w:t>
      </w:r>
    </w:p>
    <w:p w:rsidR="006E5F37" w:rsidRDefault="006E5F37" w:rsidP="006E5F37">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Insert the new definitions set out in Part 1 of </w:t>
      </w:r>
      <w:r w:rsidRPr="00150BBC">
        <w:rPr>
          <w:rFonts w:ascii="Arial" w:eastAsia="Times New Roman" w:hAnsi="Arial" w:cs="Arial"/>
          <w:sz w:val="20"/>
          <w:lang w:val="en-GB" w:eastAsia="en-US"/>
        </w:rPr>
        <w:t>Appendix 1</w:t>
      </w:r>
      <w:r>
        <w:rPr>
          <w:rFonts w:ascii="Arial" w:eastAsia="Times New Roman" w:hAnsi="Arial" w:cs="Arial"/>
          <w:sz w:val="20"/>
          <w:lang w:val="en-GB" w:eastAsia="en-US"/>
        </w:rPr>
        <w:t xml:space="preserve">, and amend the definitions set out in Part 2 of </w:t>
      </w:r>
      <w:r w:rsidRPr="00150BBC">
        <w:rPr>
          <w:rFonts w:ascii="Arial" w:eastAsia="Times New Roman" w:hAnsi="Arial" w:cs="Arial"/>
          <w:sz w:val="20"/>
          <w:lang w:val="en-GB" w:eastAsia="en-US"/>
        </w:rPr>
        <w:t>Appendix 1</w:t>
      </w:r>
      <w:r>
        <w:rPr>
          <w:rFonts w:ascii="Arial" w:eastAsia="Times New Roman" w:hAnsi="Arial" w:cs="Arial"/>
          <w:sz w:val="20"/>
          <w:lang w:val="en-GB" w:eastAsia="en-US"/>
        </w:rPr>
        <w:t xml:space="preserve"> as described in that Part 2.</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bookmarkStart w:id="6" w:name="_Ref445214117"/>
      <w:r>
        <w:rPr>
          <w:rFonts w:ascii="Arial Bold" w:eastAsia="Times New Roman" w:hAnsi="Arial Bold" w:cs="Arial"/>
          <w:b/>
          <w:caps/>
          <w:sz w:val="20"/>
          <w:lang w:val="en-GB" w:eastAsia="en-US"/>
        </w:rPr>
        <w:t>PARTICULARS</w:t>
      </w:r>
      <w:bookmarkEnd w:id="5"/>
      <w:bookmarkEnd w:id="6"/>
    </w:p>
    <w:p w:rsidR="006E5F37" w:rsidRPr="002A17C5" w:rsidRDefault="006E5F37" w:rsidP="006E5F37">
      <w:pPr>
        <w:numPr>
          <w:ilvl w:val="1"/>
          <w:numId w:val="23"/>
        </w:numPr>
        <w:spacing w:after="240"/>
        <w:jc w:val="both"/>
        <w:outlineLvl w:val="1"/>
        <w:rPr>
          <w:rFonts w:ascii="Arial" w:eastAsia="Times New Roman" w:hAnsi="Arial" w:cs="Arial"/>
          <w:sz w:val="20"/>
          <w:lang w:val="en-GB" w:eastAsia="en-US"/>
        </w:rPr>
      </w:pPr>
      <w:r w:rsidRPr="002A17C5">
        <w:rPr>
          <w:rFonts w:ascii="Arial" w:eastAsia="Times New Roman" w:hAnsi="Arial" w:cs="Arial"/>
          <w:sz w:val="20"/>
          <w:lang w:val="en-GB" w:eastAsia="en-US"/>
        </w:rPr>
        <w:t xml:space="preserve">Delete </w:t>
      </w:r>
      <w:r w:rsidR="002A17C5">
        <w:rPr>
          <w:rFonts w:ascii="Arial" w:eastAsia="Times New Roman" w:hAnsi="Arial" w:cs="Arial"/>
          <w:sz w:val="20"/>
          <w:lang w:val="en-GB" w:eastAsia="en-US"/>
        </w:rPr>
        <w:t xml:space="preserve">the contents of </w:t>
      </w:r>
      <w:r w:rsidR="00762574" w:rsidRPr="002A17C5">
        <w:rPr>
          <w:rFonts w:ascii="Arial" w:eastAsia="Times New Roman" w:hAnsi="Arial" w:cs="Arial"/>
          <w:sz w:val="20"/>
          <w:lang w:val="en-GB" w:eastAsia="en-US"/>
        </w:rPr>
        <w:t>Schedule 4A (</w:t>
      </w:r>
      <w:r w:rsidR="00762574" w:rsidRPr="002A17C5">
        <w:rPr>
          <w:rFonts w:ascii="Arial" w:eastAsia="Times New Roman" w:hAnsi="Arial" w:cs="Arial"/>
          <w:i/>
          <w:sz w:val="20"/>
          <w:lang w:val="en-GB" w:eastAsia="en-US"/>
        </w:rPr>
        <w:t>Operational Standards and National Quality Requirements</w:t>
      </w:r>
      <w:r w:rsidR="00762574" w:rsidRPr="002A17C5">
        <w:rPr>
          <w:rFonts w:ascii="Arial" w:eastAsia="Times New Roman" w:hAnsi="Arial" w:cs="Arial"/>
          <w:sz w:val="20"/>
          <w:lang w:val="en-GB" w:eastAsia="en-US"/>
        </w:rPr>
        <w:t xml:space="preserve">) </w:t>
      </w:r>
      <w:r w:rsidRPr="002A17C5">
        <w:rPr>
          <w:rFonts w:ascii="Arial" w:eastAsia="Times New Roman" w:hAnsi="Arial" w:cs="Arial"/>
          <w:sz w:val="20"/>
          <w:lang w:val="en-GB" w:eastAsia="en-US"/>
        </w:rPr>
        <w:t xml:space="preserve">and replace with the </w:t>
      </w:r>
      <w:r w:rsidR="002A17C5">
        <w:rPr>
          <w:rFonts w:ascii="Arial" w:eastAsia="Times New Roman" w:hAnsi="Arial" w:cs="Arial"/>
          <w:sz w:val="20"/>
          <w:lang w:val="en-GB" w:eastAsia="en-US"/>
        </w:rPr>
        <w:t xml:space="preserve">equivalent content </w:t>
      </w:r>
      <w:r w:rsidRPr="002A17C5">
        <w:rPr>
          <w:rFonts w:ascii="Arial" w:eastAsia="Times New Roman" w:hAnsi="Arial" w:cs="Arial"/>
          <w:sz w:val="20"/>
          <w:lang w:val="en-GB" w:eastAsia="en-US"/>
        </w:rPr>
        <w:t>set out in Appendix 2. Any references to “Applicable Service Category” to be interpre</w:t>
      </w:r>
      <w:r w:rsidR="002A17C5" w:rsidRPr="002A17C5">
        <w:rPr>
          <w:rFonts w:ascii="Arial" w:eastAsia="Times New Roman" w:hAnsi="Arial" w:cs="Arial"/>
          <w:sz w:val="20"/>
          <w:lang w:val="en-GB" w:eastAsia="en-US"/>
        </w:rPr>
        <w:t>ted as in the 2017/18 Contract.</w:t>
      </w:r>
    </w:p>
    <w:p w:rsidR="006E5F37" w:rsidRDefault="006E5F37" w:rsidP="006E5F37">
      <w:pPr>
        <w:numPr>
          <w:ilvl w:val="1"/>
          <w:numId w:val="23"/>
        </w:num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Delete the contents of </w:t>
      </w:r>
      <w:r w:rsidRPr="003F5400">
        <w:rPr>
          <w:rFonts w:ascii="Arial" w:eastAsia="Times New Roman" w:hAnsi="Arial" w:cs="Arial"/>
          <w:sz w:val="20"/>
          <w:lang w:val="en-GB" w:eastAsia="en-US"/>
        </w:rPr>
        <w:t>Schedule 6</w:t>
      </w:r>
      <w:r w:rsidR="002A17C5">
        <w:rPr>
          <w:rFonts w:ascii="Arial" w:eastAsia="Times New Roman" w:hAnsi="Arial" w:cs="Arial"/>
          <w:sz w:val="20"/>
          <w:lang w:val="en-GB" w:eastAsia="en-US"/>
        </w:rPr>
        <w:t xml:space="preserve">A </w:t>
      </w:r>
      <w:r>
        <w:rPr>
          <w:rFonts w:ascii="Arial" w:eastAsia="Times New Roman" w:hAnsi="Arial" w:cs="Arial"/>
          <w:sz w:val="20"/>
          <w:lang w:val="en-GB" w:eastAsia="en-US"/>
        </w:rPr>
        <w:t>(</w:t>
      </w:r>
      <w:r>
        <w:rPr>
          <w:rFonts w:ascii="Arial" w:eastAsia="Times New Roman" w:hAnsi="Arial" w:cs="Arial"/>
          <w:i/>
          <w:sz w:val="20"/>
          <w:lang w:val="en-GB" w:eastAsia="en-US"/>
        </w:rPr>
        <w:t>Reporting Requirements</w:t>
      </w:r>
      <w:r>
        <w:rPr>
          <w:rFonts w:ascii="Arial" w:eastAsia="Times New Roman" w:hAnsi="Arial" w:cs="Arial"/>
          <w:sz w:val="20"/>
          <w:lang w:val="en-GB" w:eastAsia="en-US"/>
        </w:rPr>
        <w:t>) and replace with the equivalent content set out in Appendix 3, completed with Local Requirements Reported Locally as appl</w:t>
      </w:r>
      <w:r w:rsidR="004341F5">
        <w:rPr>
          <w:rFonts w:ascii="Arial" w:eastAsia="Times New Roman" w:hAnsi="Arial" w:cs="Arial"/>
          <w:sz w:val="20"/>
          <w:lang w:val="en-GB" w:eastAsia="en-US"/>
        </w:rPr>
        <w:t>icable.</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Counterparts</w:t>
      </w:r>
    </w:p>
    <w:p w:rsidR="006E5F37" w:rsidRDefault="006E5F37" w:rsidP="006E5F37">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This National Variation Agreement may be executed in any number of counterparts, each of which shall be regarded as an original, but all of which together shall constitute one agreement binding on all of the Parties, notwithstanding that all of the Parties are not signatories to the same counterpart.</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Precedence of this National Variation Agreement</w:t>
      </w:r>
    </w:p>
    <w:p w:rsidR="006E5F37" w:rsidRDefault="006E5F37" w:rsidP="006E5F37">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In the event of any inconsistency between the terms of this National Variation Agreement and the Contract, the terms of this National Variation Agreement shall take precedence. </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Continuing effect</w:t>
      </w:r>
    </w:p>
    <w:p w:rsidR="006E5F37" w:rsidRDefault="006E5F37" w:rsidP="006E5F37">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 xml:space="preserve">Subject to the Variations, the Contract shall continue in full force and effect in all respects.  </w:t>
      </w:r>
    </w:p>
    <w:p w:rsidR="006E5F37" w:rsidRDefault="006E5F37" w:rsidP="006E5F37">
      <w:pPr>
        <w:keepNext/>
        <w:numPr>
          <w:ilvl w:val="0"/>
          <w:numId w:val="23"/>
        </w:numPr>
        <w:spacing w:after="240"/>
        <w:ind w:left="709" w:hanging="709"/>
        <w:jc w:val="both"/>
        <w:outlineLvl w:val="1"/>
        <w:rPr>
          <w:rFonts w:ascii="Arial Bold" w:eastAsia="Times New Roman" w:hAnsi="Arial Bold" w:cs="Arial"/>
          <w:b/>
          <w:caps/>
          <w:sz w:val="20"/>
          <w:lang w:val="en-GB" w:eastAsia="en-US"/>
        </w:rPr>
      </w:pPr>
      <w:r>
        <w:rPr>
          <w:rFonts w:ascii="Arial Bold" w:eastAsia="Times New Roman" w:hAnsi="Arial Bold" w:cs="Arial"/>
          <w:b/>
          <w:caps/>
          <w:sz w:val="20"/>
          <w:lang w:val="en-GB" w:eastAsia="en-US"/>
        </w:rPr>
        <w:t>Governing Law and Jurisdiction</w:t>
      </w:r>
    </w:p>
    <w:p w:rsidR="006E5F37" w:rsidRDefault="006E5F37" w:rsidP="006E5F37">
      <w:pPr>
        <w:spacing w:after="240"/>
        <w:ind w:left="720"/>
        <w:jc w:val="both"/>
        <w:outlineLvl w:val="1"/>
        <w:rPr>
          <w:rFonts w:ascii="Arial" w:eastAsia="Times New Roman" w:hAnsi="Arial" w:cs="Arial"/>
          <w:sz w:val="20"/>
          <w:lang w:val="en-GB" w:eastAsia="en-US"/>
        </w:rPr>
      </w:pPr>
      <w:r>
        <w:rPr>
          <w:rFonts w:ascii="Arial" w:eastAsia="Times New Roman" w:hAnsi="Arial" w:cs="Arial"/>
          <w:sz w:val="20"/>
          <w:lang w:val="en-GB" w:eastAsia="en-US"/>
        </w:rPr>
        <w:t>This National Variation Agreement shall be subject to the provisions of GC39 of the Contract.</w:t>
      </w:r>
    </w:p>
    <w:p w:rsidR="006E5F37" w:rsidRDefault="006E5F37" w:rsidP="006E5F37">
      <w:pPr>
        <w:spacing w:after="0"/>
        <w:rPr>
          <w:rFonts w:ascii="Arial" w:eastAsia="Times New Roman" w:hAnsi="Arial" w:cs="Arial"/>
          <w:b/>
          <w:bCs/>
          <w:sz w:val="20"/>
          <w:lang w:val="en-GB" w:eastAsia="en-US"/>
        </w:rPr>
      </w:pPr>
    </w:p>
    <w:p w:rsidR="006E5F37" w:rsidRDefault="006E5F37" w:rsidP="006E5F37">
      <w:pPr>
        <w:spacing w:after="0"/>
        <w:rPr>
          <w:rFonts w:ascii="Arial" w:eastAsia="Times New Roman" w:hAnsi="Arial" w:cs="Arial"/>
          <w:b/>
          <w:bCs/>
          <w:sz w:val="20"/>
          <w:lang w:val="en-GB" w:eastAsia="en-US"/>
        </w:rPr>
      </w:pPr>
    </w:p>
    <w:p w:rsidR="006E5F37" w:rsidRDefault="006E5F37" w:rsidP="006E5F37">
      <w:pPr>
        <w:spacing w:after="0"/>
        <w:rPr>
          <w:rFonts w:ascii="Arial" w:eastAsia="Times New Roman" w:hAnsi="Arial" w:cs="Arial"/>
          <w:b/>
          <w:bCs/>
          <w:sz w:val="20"/>
          <w:lang w:val="en-GB" w:eastAsia="en-US"/>
        </w:rPr>
      </w:pPr>
    </w:p>
    <w:p w:rsidR="006E5F37" w:rsidRDefault="006E5F37" w:rsidP="006E5F37">
      <w:pPr>
        <w:numPr>
          <w:ilvl w:val="12"/>
          <w:numId w:val="0"/>
        </w:numPr>
        <w:spacing w:after="240"/>
        <w:ind w:left="720"/>
        <w:jc w:val="both"/>
        <w:outlineLvl w:val="1"/>
        <w:rPr>
          <w:rFonts w:ascii="Arial" w:eastAsia="Times New Roman" w:hAnsi="Arial" w:cs="Arial"/>
          <w:b/>
          <w:sz w:val="22"/>
          <w:szCs w:val="22"/>
          <w:lang w:val="en-GB" w:eastAsia="en-US"/>
        </w:rPr>
      </w:pPr>
      <w:r>
        <w:rPr>
          <w:rFonts w:ascii="Arial" w:eastAsia="Times New Roman" w:hAnsi="Arial" w:cs="Arial"/>
          <w:b/>
          <w:sz w:val="20"/>
          <w:szCs w:val="22"/>
          <w:lang w:val="en-GB" w:eastAsia="en-US"/>
        </w:rPr>
        <w:t>IN WITNESS OF WHICH the Parties have signed this National Variation Agreement on the date(s) shown below</w:t>
      </w:r>
    </w:p>
    <w:p w:rsidR="006E5F37" w:rsidRDefault="006E5F37" w:rsidP="006E5F37">
      <w:pPr>
        <w:spacing w:after="0"/>
        <w:jc w:val="both"/>
        <w:rPr>
          <w:rFonts w:ascii="Times New Roman" w:eastAsia="Times New Roman" w:hAnsi="Times New Roman"/>
          <w:b/>
          <w:sz w:val="20"/>
          <w:lang w:val="en-GB" w:eastAsia="en-US"/>
        </w:rPr>
      </w:pPr>
    </w:p>
    <w:p w:rsidR="006E5F37" w:rsidRDefault="006E5F37" w:rsidP="006E5F37">
      <w:pPr>
        <w:spacing w:after="0"/>
        <w:jc w:val="both"/>
        <w:rPr>
          <w:rFonts w:ascii="Times New Roman" w:eastAsia="Times New Roman" w:hAnsi="Times New Roman"/>
          <w:b/>
          <w:sz w:val="20"/>
          <w:lang w:val="en-GB" w:eastAsia="en-US"/>
        </w:rPr>
      </w:pPr>
    </w:p>
    <w:tbl>
      <w:tblPr>
        <w:tblW w:w="7560" w:type="dxa"/>
        <w:tblInd w:w="648" w:type="dxa"/>
        <w:tblLayout w:type="fixed"/>
        <w:tblLook w:val="00A0" w:firstRow="1" w:lastRow="0" w:firstColumn="1" w:lastColumn="0" w:noHBand="0" w:noVBand="0"/>
        <w:tblCaption w:val="Signature box"/>
      </w:tblPr>
      <w:tblGrid>
        <w:gridCol w:w="3420"/>
        <w:gridCol w:w="4140"/>
      </w:tblGrid>
      <w:tr w:rsidR="006E5F37" w:rsidTr="00F51E6F">
        <w:trPr>
          <w:cantSplit/>
        </w:trPr>
        <w:tc>
          <w:tcPr>
            <w:tcW w:w="3420" w:type="dxa"/>
          </w:tcPr>
          <w:p w:rsidR="006E5F37" w:rsidRDefault="006E5F37" w:rsidP="00F51E6F">
            <w:pPr>
              <w:spacing w:after="0" w:line="360" w:lineRule="auto"/>
              <w:jc w:val="both"/>
              <w:rPr>
                <w:rFonts w:ascii="Arial" w:eastAsia="Times New Roman" w:hAnsi="Arial" w:cs="Arial"/>
                <w:b/>
                <w:sz w:val="20"/>
                <w:lang w:val="en-GB" w:eastAsia="en-GB"/>
              </w:rPr>
            </w:pPr>
          </w:p>
          <w:p w:rsidR="006E5F37" w:rsidRDefault="006E5F37" w:rsidP="00F51E6F">
            <w:pPr>
              <w:spacing w:after="0" w:line="360" w:lineRule="auto"/>
              <w:ind w:left="-108" w:firstLine="108"/>
              <w:jc w:val="both"/>
              <w:rPr>
                <w:rFonts w:ascii="Arial Bold" w:eastAsia="Times New Roman" w:hAnsi="Arial Bold" w:cs="Arial"/>
                <w:b/>
                <w:caps/>
                <w:sz w:val="20"/>
                <w:lang w:val="en-GB" w:eastAsia="en-GB"/>
              </w:rPr>
            </w:pPr>
            <w:r>
              <w:rPr>
                <w:rFonts w:ascii="Arial" w:eastAsia="Times New Roman" w:hAnsi="Arial" w:cs="Arial"/>
                <w:b/>
                <w:sz w:val="20"/>
                <w:lang w:val="en-GB" w:eastAsia="en-GB"/>
              </w:rPr>
              <w:t>SIGNED by</w:t>
            </w:r>
            <w:r>
              <w:rPr>
                <w:rFonts w:ascii="Arial" w:eastAsia="Times New Roman" w:hAnsi="Arial" w:cs="Arial"/>
                <w:b/>
                <w:sz w:val="20"/>
                <w:lang w:val="en-GB" w:eastAsia="en-GB"/>
              </w:rPr>
              <w:tab/>
            </w:r>
          </w:p>
        </w:tc>
        <w:tc>
          <w:tcPr>
            <w:tcW w:w="4140" w:type="dxa"/>
          </w:tcPr>
          <w:p w:rsidR="006E5F37" w:rsidRDefault="006E5F37" w:rsidP="00F51E6F">
            <w:pPr>
              <w:spacing w:after="0"/>
              <w:jc w:val="both"/>
              <w:rPr>
                <w:rFonts w:ascii="Arial" w:eastAsia="Times New Roman" w:hAnsi="Arial" w:cs="Arial"/>
                <w:sz w:val="20"/>
                <w:lang w:val="en-GB" w:eastAsia="en-GB"/>
              </w:rPr>
            </w:pP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Signature</w:t>
            </w:r>
          </w:p>
          <w:p w:rsidR="006E5F37" w:rsidRDefault="006E5F37" w:rsidP="00F51E6F">
            <w:pPr>
              <w:spacing w:after="0" w:line="360" w:lineRule="auto"/>
              <w:jc w:val="both"/>
              <w:rPr>
                <w:rFonts w:ascii="Arial" w:eastAsia="Times New Roman" w:hAnsi="Arial" w:cs="Arial"/>
                <w:sz w:val="20"/>
                <w:lang w:val="en-GB" w:eastAsia="en-GB"/>
              </w:rPr>
            </w:pPr>
          </w:p>
        </w:tc>
      </w:tr>
      <w:tr w:rsidR="006E5F37" w:rsidTr="00F51E6F">
        <w:trPr>
          <w:cantSplit/>
        </w:trPr>
        <w:tc>
          <w:tcPr>
            <w:tcW w:w="3420" w:type="dxa"/>
          </w:tcPr>
          <w:p w:rsidR="006E5F37" w:rsidRDefault="006E5F37" w:rsidP="00F51E6F">
            <w:pPr>
              <w:spacing w:after="0"/>
              <w:jc w:val="both"/>
              <w:rPr>
                <w:rFonts w:ascii="Arial" w:eastAsia="Times New Roman" w:hAnsi="Arial" w:cs="Arial"/>
                <w:b/>
                <w:sz w:val="20"/>
                <w:lang w:val="en-GB" w:eastAsia="en-GB"/>
              </w:rPr>
            </w:pPr>
          </w:p>
          <w:p w:rsidR="006E5F37" w:rsidRDefault="006E5F37" w:rsidP="00F51E6F">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[INSERT AUTHORISED </w:t>
            </w:r>
          </w:p>
          <w:p w:rsidR="006E5F37" w:rsidRDefault="006E5F37" w:rsidP="00F51E6F">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SIGNATORY’S</w:t>
            </w:r>
          </w:p>
          <w:p w:rsidR="006E5F37" w:rsidRDefault="006E5F37" w:rsidP="00F51E6F">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NAME] for</w:t>
            </w:r>
          </w:p>
          <w:p w:rsidR="006E5F37" w:rsidRDefault="006E5F37" w:rsidP="00F51E6F">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and on behalf of </w:t>
            </w:r>
          </w:p>
          <w:p w:rsidR="006E5F37" w:rsidRDefault="006E5F37" w:rsidP="00F51E6F">
            <w:pPr>
              <w:spacing w:after="0" w:line="360" w:lineRule="auto"/>
              <w:jc w:val="both"/>
              <w:rPr>
                <w:rFonts w:ascii="Arial" w:eastAsia="Times New Roman" w:hAnsi="Arial" w:cs="Arial"/>
                <w:b/>
                <w:sz w:val="20"/>
                <w:lang w:val="en-GB" w:eastAsia="en-GB"/>
              </w:rPr>
            </w:pPr>
            <w:r>
              <w:rPr>
                <w:rFonts w:ascii="Arial" w:eastAsia="Times New Roman" w:hAnsi="Arial" w:cs="Arial"/>
                <w:b/>
                <w:sz w:val="20"/>
                <w:lang w:val="en-GB" w:eastAsia="en-GB"/>
              </w:rPr>
              <w:t>[INSERT COMMISSIONER NAME]</w:t>
            </w:r>
          </w:p>
        </w:tc>
        <w:tc>
          <w:tcPr>
            <w:tcW w:w="4140" w:type="dxa"/>
          </w:tcPr>
          <w:p w:rsidR="006E5F37" w:rsidRDefault="006E5F37" w:rsidP="00F51E6F">
            <w:pPr>
              <w:spacing w:after="0"/>
              <w:jc w:val="both"/>
              <w:rPr>
                <w:rFonts w:ascii="Arial" w:eastAsia="Times New Roman" w:hAnsi="Arial" w:cs="Arial"/>
                <w:sz w:val="20"/>
                <w:lang w:val="en-GB" w:eastAsia="en-GB"/>
              </w:rPr>
            </w:pP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Title</w:t>
            </w:r>
          </w:p>
          <w:p w:rsidR="006E5F37" w:rsidRDefault="006E5F37" w:rsidP="00F51E6F">
            <w:pPr>
              <w:spacing w:after="0"/>
              <w:jc w:val="both"/>
              <w:rPr>
                <w:rFonts w:ascii="Arial" w:eastAsia="Times New Roman" w:hAnsi="Arial" w:cs="Arial"/>
                <w:sz w:val="20"/>
                <w:lang w:val="en-GB" w:eastAsia="en-GB"/>
              </w:rPr>
            </w:pP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Date</w:t>
            </w:r>
          </w:p>
          <w:p w:rsidR="006E5F37" w:rsidRDefault="006E5F37" w:rsidP="00F51E6F">
            <w:pPr>
              <w:spacing w:after="0"/>
              <w:jc w:val="both"/>
              <w:rPr>
                <w:rFonts w:ascii="Arial" w:eastAsia="Times New Roman" w:hAnsi="Arial" w:cs="Arial"/>
                <w:sz w:val="20"/>
                <w:lang w:val="en-GB" w:eastAsia="en-GB"/>
              </w:rPr>
            </w:pPr>
          </w:p>
          <w:p w:rsidR="006E5F37" w:rsidRDefault="006E5F37" w:rsidP="00F51E6F">
            <w:pPr>
              <w:spacing w:after="0" w:line="360" w:lineRule="auto"/>
              <w:jc w:val="both"/>
              <w:rPr>
                <w:rFonts w:ascii="Arial" w:eastAsia="Times New Roman" w:hAnsi="Arial" w:cs="Arial"/>
                <w:sz w:val="20"/>
                <w:lang w:val="en-GB" w:eastAsia="en-GB"/>
              </w:rPr>
            </w:pPr>
          </w:p>
        </w:tc>
      </w:tr>
      <w:tr w:rsidR="006E5F37" w:rsidTr="00F51E6F">
        <w:trPr>
          <w:cantSplit/>
        </w:trPr>
        <w:tc>
          <w:tcPr>
            <w:tcW w:w="3420" w:type="dxa"/>
          </w:tcPr>
          <w:p w:rsidR="006E5F37" w:rsidRDefault="006E5F37" w:rsidP="00F51E6F">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[INSERT AS ABOVE FOR </w:t>
            </w:r>
          </w:p>
          <w:p w:rsidR="006E5F37" w:rsidRDefault="006E5F37" w:rsidP="00F51E6F">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EACH COMMISSIONER]</w:t>
            </w:r>
          </w:p>
          <w:p w:rsidR="006E5F37" w:rsidRDefault="006E5F37" w:rsidP="00F51E6F">
            <w:pPr>
              <w:spacing w:after="0"/>
              <w:jc w:val="both"/>
              <w:rPr>
                <w:rFonts w:ascii="Arial" w:eastAsia="Times New Roman" w:hAnsi="Arial" w:cs="Arial"/>
                <w:b/>
                <w:sz w:val="20"/>
                <w:lang w:val="en-GB" w:eastAsia="en-GB"/>
              </w:rPr>
            </w:pPr>
          </w:p>
          <w:p w:rsidR="006E5F37" w:rsidRDefault="006E5F37" w:rsidP="00F51E6F">
            <w:pPr>
              <w:spacing w:after="0"/>
              <w:jc w:val="both"/>
              <w:rPr>
                <w:rFonts w:ascii="Arial" w:eastAsia="Times New Roman" w:hAnsi="Arial" w:cs="Arial"/>
                <w:b/>
                <w:sz w:val="20"/>
                <w:lang w:val="en-GB" w:eastAsia="en-GB"/>
              </w:rPr>
            </w:pPr>
          </w:p>
          <w:p w:rsidR="006E5F37" w:rsidRDefault="006E5F37" w:rsidP="00F51E6F">
            <w:pPr>
              <w:spacing w:after="0"/>
              <w:jc w:val="both"/>
              <w:rPr>
                <w:rFonts w:ascii="Arial" w:eastAsia="Times New Roman" w:hAnsi="Arial" w:cs="Arial"/>
                <w:b/>
                <w:sz w:val="20"/>
                <w:lang w:val="en-GB" w:eastAsia="en-GB"/>
              </w:rPr>
            </w:pPr>
          </w:p>
          <w:p w:rsidR="006E5F37" w:rsidRDefault="006E5F37" w:rsidP="00F51E6F">
            <w:pPr>
              <w:spacing w:after="0"/>
              <w:jc w:val="both"/>
              <w:rPr>
                <w:rFonts w:ascii="Arial" w:eastAsia="Times New Roman" w:hAnsi="Arial" w:cs="Arial"/>
                <w:b/>
                <w:sz w:val="20"/>
                <w:lang w:val="en-GB" w:eastAsia="en-GB"/>
              </w:rPr>
            </w:pPr>
          </w:p>
        </w:tc>
        <w:tc>
          <w:tcPr>
            <w:tcW w:w="4140" w:type="dxa"/>
          </w:tcPr>
          <w:p w:rsidR="006E5F37" w:rsidRDefault="006E5F37" w:rsidP="00F51E6F">
            <w:pPr>
              <w:spacing w:after="0"/>
              <w:jc w:val="both"/>
              <w:rPr>
                <w:rFonts w:ascii="Arial" w:eastAsia="Times New Roman" w:hAnsi="Arial" w:cs="Arial"/>
                <w:sz w:val="20"/>
                <w:lang w:val="en-GB" w:eastAsia="en-GB"/>
              </w:rPr>
            </w:pPr>
          </w:p>
        </w:tc>
      </w:tr>
      <w:tr w:rsidR="006E5F37" w:rsidTr="00F51E6F">
        <w:trPr>
          <w:cantSplit/>
        </w:trPr>
        <w:tc>
          <w:tcPr>
            <w:tcW w:w="3420" w:type="dxa"/>
          </w:tcPr>
          <w:p w:rsidR="006E5F37" w:rsidRDefault="006E5F37" w:rsidP="00F51E6F">
            <w:pPr>
              <w:spacing w:after="0" w:line="360" w:lineRule="auto"/>
              <w:jc w:val="both"/>
              <w:rPr>
                <w:rFonts w:ascii="Arial" w:eastAsia="Times New Roman" w:hAnsi="Arial" w:cs="Arial"/>
                <w:b/>
                <w:sz w:val="20"/>
                <w:lang w:val="en-GB" w:eastAsia="en-GB"/>
              </w:rPr>
            </w:pPr>
          </w:p>
          <w:p w:rsidR="006E5F37" w:rsidRDefault="006E5F37" w:rsidP="00F51E6F">
            <w:pPr>
              <w:spacing w:after="0" w:line="360" w:lineRule="auto"/>
              <w:jc w:val="both"/>
              <w:rPr>
                <w:rFonts w:ascii="Arial Bold" w:eastAsia="Times New Roman" w:hAnsi="Arial Bold" w:cs="Arial"/>
                <w:b/>
                <w:caps/>
                <w:sz w:val="20"/>
                <w:lang w:val="en-GB" w:eastAsia="en-GB"/>
              </w:rPr>
            </w:pPr>
            <w:r>
              <w:rPr>
                <w:rFonts w:ascii="Arial" w:eastAsia="Times New Roman" w:hAnsi="Arial" w:cs="Arial"/>
                <w:b/>
                <w:sz w:val="20"/>
                <w:lang w:val="en-GB" w:eastAsia="en-GB"/>
              </w:rPr>
              <w:t>SIGNED by</w:t>
            </w:r>
            <w:r>
              <w:rPr>
                <w:rFonts w:ascii="Arial" w:eastAsia="Times New Roman" w:hAnsi="Arial" w:cs="Arial"/>
                <w:b/>
                <w:sz w:val="20"/>
                <w:lang w:val="en-GB" w:eastAsia="en-GB"/>
              </w:rPr>
              <w:tab/>
            </w:r>
          </w:p>
        </w:tc>
        <w:tc>
          <w:tcPr>
            <w:tcW w:w="4140" w:type="dxa"/>
          </w:tcPr>
          <w:p w:rsidR="006E5F37" w:rsidRDefault="006E5F37" w:rsidP="00F51E6F">
            <w:pPr>
              <w:spacing w:after="0"/>
              <w:jc w:val="both"/>
              <w:rPr>
                <w:rFonts w:ascii="Arial" w:eastAsia="Times New Roman" w:hAnsi="Arial" w:cs="Arial"/>
                <w:sz w:val="20"/>
                <w:lang w:val="en-GB" w:eastAsia="en-GB"/>
              </w:rPr>
            </w:pP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Signature</w:t>
            </w:r>
          </w:p>
          <w:p w:rsidR="006E5F37" w:rsidRDefault="006E5F37" w:rsidP="00F51E6F">
            <w:pPr>
              <w:spacing w:after="0" w:line="360" w:lineRule="auto"/>
              <w:jc w:val="both"/>
              <w:rPr>
                <w:rFonts w:ascii="Arial" w:eastAsia="Times New Roman" w:hAnsi="Arial" w:cs="Arial"/>
                <w:sz w:val="20"/>
                <w:lang w:val="en-GB" w:eastAsia="en-GB"/>
              </w:rPr>
            </w:pPr>
          </w:p>
        </w:tc>
      </w:tr>
      <w:tr w:rsidR="006E5F37" w:rsidTr="00F51E6F">
        <w:trPr>
          <w:cantSplit/>
        </w:trPr>
        <w:tc>
          <w:tcPr>
            <w:tcW w:w="3420" w:type="dxa"/>
          </w:tcPr>
          <w:p w:rsidR="006E5F37" w:rsidRDefault="006E5F37" w:rsidP="00F51E6F">
            <w:pPr>
              <w:spacing w:after="0"/>
              <w:jc w:val="both"/>
              <w:rPr>
                <w:rFonts w:ascii="Arial" w:eastAsia="Times New Roman" w:hAnsi="Arial" w:cs="Arial"/>
                <w:b/>
                <w:sz w:val="20"/>
                <w:lang w:val="en-GB" w:eastAsia="en-GB"/>
              </w:rPr>
            </w:pPr>
          </w:p>
          <w:p w:rsidR="006E5F37" w:rsidRDefault="006E5F37" w:rsidP="00F51E6F">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[INSERT AUTHORISED </w:t>
            </w:r>
          </w:p>
          <w:p w:rsidR="006E5F37" w:rsidRDefault="006E5F37" w:rsidP="00F51E6F">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SIGNATORY’S</w:t>
            </w:r>
          </w:p>
          <w:p w:rsidR="006E5F37" w:rsidRDefault="006E5F37" w:rsidP="00F51E6F">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NAME] for</w:t>
            </w:r>
          </w:p>
          <w:p w:rsidR="006E5F37" w:rsidRDefault="006E5F37" w:rsidP="00F51E6F">
            <w:pPr>
              <w:spacing w:after="0"/>
              <w:jc w:val="both"/>
              <w:rPr>
                <w:rFonts w:ascii="Arial" w:eastAsia="Times New Roman" w:hAnsi="Arial" w:cs="Arial"/>
                <w:b/>
                <w:sz w:val="20"/>
                <w:lang w:val="en-GB" w:eastAsia="en-GB"/>
              </w:rPr>
            </w:pPr>
            <w:r>
              <w:rPr>
                <w:rFonts w:ascii="Arial" w:eastAsia="Times New Roman" w:hAnsi="Arial" w:cs="Arial"/>
                <w:b/>
                <w:sz w:val="20"/>
                <w:lang w:val="en-GB" w:eastAsia="en-GB"/>
              </w:rPr>
              <w:t xml:space="preserve">and on behalf of </w:t>
            </w:r>
          </w:p>
          <w:p w:rsidR="006E5F37" w:rsidRDefault="006E5F37" w:rsidP="00F51E6F">
            <w:pPr>
              <w:spacing w:after="0" w:line="360" w:lineRule="auto"/>
              <w:jc w:val="both"/>
              <w:rPr>
                <w:rFonts w:ascii="Arial" w:eastAsia="Times New Roman" w:hAnsi="Arial" w:cs="Arial"/>
                <w:b/>
                <w:sz w:val="20"/>
                <w:lang w:val="en-GB" w:eastAsia="en-GB"/>
              </w:rPr>
            </w:pPr>
            <w:r>
              <w:rPr>
                <w:rFonts w:ascii="Arial" w:eastAsia="Times New Roman" w:hAnsi="Arial" w:cs="Arial"/>
                <w:b/>
                <w:sz w:val="20"/>
                <w:lang w:val="en-GB" w:eastAsia="en-GB"/>
              </w:rPr>
              <w:t>[INSERT PROVIDER NAME]</w:t>
            </w:r>
          </w:p>
        </w:tc>
        <w:tc>
          <w:tcPr>
            <w:tcW w:w="4140" w:type="dxa"/>
          </w:tcPr>
          <w:p w:rsidR="006E5F37" w:rsidRDefault="006E5F37" w:rsidP="00F51E6F">
            <w:pPr>
              <w:spacing w:after="0"/>
              <w:jc w:val="both"/>
              <w:rPr>
                <w:rFonts w:ascii="Arial" w:eastAsia="Times New Roman" w:hAnsi="Arial" w:cs="Arial"/>
                <w:sz w:val="20"/>
                <w:lang w:val="en-GB" w:eastAsia="en-GB"/>
              </w:rPr>
            </w:pP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Title</w:t>
            </w:r>
          </w:p>
          <w:p w:rsidR="006E5F37" w:rsidRDefault="006E5F37" w:rsidP="00F51E6F">
            <w:pPr>
              <w:spacing w:after="0"/>
              <w:jc w:val="both"/>
              <w:rPr>
                <w:rFonts w:ascii="Arial" w:eastAsia="Times New Roman" w:hAnsi="Arial" w:cs="Arial"/>
                <w:sz w:val="20"/>
                <w:lang w:val="en-GB" w:eastAsia="en-GB"/>
              </w:rPr>
            </w:pP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w:t>
            </w:r>
          </w:p>
          <w:p w:rsidR="006E5F37" w:rsidRDefault="006E5F37" w:rsidP="00F51E6F">
            <w:pPr>
              <w:spacing w:after="0"/>
              <w:jc w:val="both"/>
              <w:rPr>
                <w:rFonts w:ascii="Arial" w:eastAsia="Times New Roman" w:hAnsi="Arial" w:cs="Arial"/>
                <w:sz w:val="20"/>
                <w:lang w:val="en-GB" w:eastAsia="en-GB"/>
              </w:rPr>
            </w:pPr>
            <w:r>
              <w:rPr>
                <w:rFonts w:ascii="Arial" w:eastAsia="Times New Roman" w:hAnsi="Arial" w:cs="Arial"/>
                <w:sz w:val="20"/>
                <w:lang w:val="en-GB" w:eastAsia="en-GB"/>
              </w:rPr>
              <w:t>Date</w:t>
            </w:r>
          </w:p>
          <w:p w:rsidR="006E5F37" w:rsidRDefault="006E5F37" w:rsidP="00F51E6F">
            <w:pPr>
              <w:spacing w:after="0"/>
              <w:jc w:val="both"/>
              <w:rPr>
                <w:rFonts w:ascii="Arial" w:eastAsia="Times New Roman" w:hAnsi="Arial" w:cs="Arial"/>
                <w:sz w:val="20"/>
                <w:lang w:val="en-GB" w:eastAsia="en-GB"/>
              </w:rPr>
            </w:pPr>
          </w:p>
          <w:p w:rsidR="006E5F37" w:rsidRDefault="006E5F37" w:rsidP="00F51E6F">
            <w:pPr>
              <w:spacing w:after="0" w:line="360" w:lineRule="auto"/>
              <w:jc w:val="both"/>
              <w:rPr>
                <w:rFonts w:ascii="Arial" w:eastAsia="Times New Roman" w:hAnsi="Arial" w:cs="Arial"/>
                <w:sz w:val="20"/>
                <w:lang w:val="en-GB" w:eastAsia="en-GB"/>
              </w:rPr>
            </w:pPr>
          </w:p>
        </w:tc>
      </w:tr>
    </w:tbl>
    <w:p w:rsidR="006E5F37" w:rsidRDefault="006E5F37" w:rsidP="006E5F37">
      <w:pPr>
        <w:spacing w:after="0"/>
        <w:jc w:val="both"/>
        <w:rPr>
          <w:rFonts w:ascii="Arial" w:eastAsia="Times New Roman" w:hAnsi="Arial" w:cs="Arial"/>
          <w:b/>
          <w:sz w:val="20"/>
          <w:lang w:val="en-GB" w:eastAsia="en-US"/>
        </w:rPr>
      </w:pPr>
    </w:p>
    <w:p w:rsidR="006E5F37" w:rsidRDefault="006E5F37" w:rsidP="006E5F37">
      <w:pPr>
        <w:spacing w:after="0"/>
        <w:rPr>
          <w:rFonts w:ascii="Arial" w:eastAsia="Times New Roman" w:hAnsi="Arial" w:cs="Arial"/>
          <w:b/>
          <w:sz w:val="20"/>
          <w:lang w:val="en-GB" w:eastAsia="en-US"/>
        </w:rPr>
      </w:pPr>
      <w:r>
        <w:rPr>
          <w:rFonts w:ascii="Arial" w:eastAsia="Times New Roman" w:hAnsi="Arial" w:cs="Arial"/>
          <w:b/>
          <w:sz w:val="20"/>
          <w:lang w:val="en-GB" w:eastAsia="en-US"/>
        </w:rPr>
        <w:br w:type="page"/>
      </w:r>
    </w:p>
    <w:p w:rsidR="006E5F37" w:rsidRDefault="006E5F37" w:rsidP="006E5F37">
      <w:pPr>
        <w:tabs>
          <w:tab w:val="num" w:pos="900"/>
          <w:tab w:val="num" w:pos="6380"/>
        </w:tabs>
        <w:spacing w:after="0"/>
        <w:ind w:left="5967" w:hanging="5967"/>
        <w:jc w:val="center"/>
        <w:rPr>
          <w:rFonts w:ascii="Arial" w:eastAsia="Times New Roman" w:hAnsi="Arial" w:cs="Arial"/>
          <w:b/>
          <w:sz w:val="20"/>
          <w:lang w:val="en-GB" w:eastAsia="en-US"/>
        </w:rPr>
      </w:pPr>
      <w:bookmarkStart w:id="7" w:name="_Ref377562978"/>
      <w:r>
        <w:rPr>
          <w:rFonts w:ascii="Arial" w:eastAsia="Times New Roman" w:hAnsi="Arial" w:cs="Arial"/>
          <w:b/>
          <w:sz w:val="20"/>
          <w:lang w:val="en-GB" w:eastAsia="en-US"/>
        </w:rPr>
        <w:t>Appendix 1: Definitions</w:t>
      </w:r>
      <w:bookmarkEnd w:id="7"/>
    </w:p>
    <w:p w:rsidR="006E5F37" w:rsidRDefault="006E5F37" w:rsidP="006E5F37">
      <w:pPr>
        <w:spacing w:after="0"/>
        <w:rPr>
          <w:rFonts w:ascii="Arial" w:eastAsia="Times New Roman" w:hAnsi="Arial" w:cs="Arial"/>
          <w:b/>
          <w:sz w:val="20"/>
          <w:lang w:val="en-GB" w:eastAsia="en-US"/>
        </w:rPr>
      </w:pPr>
    </w:p>
    <w:p w:rsidR="006E5F37" w:rsidRDefault="006E5F37" w:rsidP="006E5F37">
      <w:pPr>
        <w:spacing w:after="0"/>
        <w:rPr>
          <w:rFonts w:ascii="Arial" w:eastAsia="Times New Roman" w:hAnsi="Arial" w:cs="Arial"/>
          <w:b/>
          <w:sz w:val="20"/>
          <w:lang w:val="en-GB" w:eastAsia="en-US"/>
        </w:rPr>
      </w:pPr>
      <w:r w:rsidRPr="00A66659">
        <w:rPr>
          <w:rFonts w:ascii="Arial" w:eastAsia="Times New Roman" w:hAnsi="Arial" w:cs="Arial"/>
          <w:b/>
          <w:sz w:val="20"/>
          <w:lang w:val="en-GB" w:eastAsia="en-US"/>
        </w:rPr>
        <w:t>Appendix 1 Part 1: New Defined Terms</w:t>
      </w:r>
    </w:p>
    <w:p w:rsidR="006E5F37" w:rsidRDefault="006E5F37" w:rsidP="006E5F37">
      <w:pPr>
        <w:spacing w:after="0"/>
        <w:rPr>
          <w:rFonts w:ascii="Arial" w:eastAsia="Times New Roman" w:hAnsi="Arial" w:cs="Arial"/>
          <w:b/>
          <w:sz w:val="20"/>
          <w:lang w:val="en-GB" w:eastAsia="en-US"/>
        </w:rPr>
      </w:pPr>
    </w:p>
    <w:p w:rsidR="006E5F37" w:rsidRDefault="006E5F37" w:rsidP="006E5F37">
      <w:p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Add the following definitions to the General Conditions (</w:t>
      </w:r>
      <w:r>
        <w:rPr>
          <w:rFonts w:ascii="Arial" w:eastAsia="Times New Roman" w:hAnsi="Arial" w:cs="Arial"/>
          <w:i/>
          <w:sz w:val="20"/>
          <w:lang w:val="en-GB" w:eastAsia="en-US"/>
        </w:rPr>
        <w:t>Definitions and Interpretation</w:t>
      </w:r>
      <w:r>
        <w:rPr>
          <w:rFonts w:ascii="Arial" w:eastAsia="Times New Roman" w:hAnsi="Arial" w:cs="Arial"/>
          <w:sz w:val="20"/>
          <w:lang w:val="en-GB" w:eastAsia="en-US"/>
        </w:rPr>
        <w:t>) in alphabetical sequence:</w:t>
      </w:r>
    </w:p>
    <w:tbl>
      <w:tblPr>
        <w:tblW w:w="8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1: New Defined Terms"/>
      </w:tblPr>
      <w:tblGrid>
        <w:gridCol w:w="8280"/>
      </w:tblGrid>
      <w:tr w:rsidR="0045481A" w:rsidRPr="00A66659" w:rsidTr="00284D2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45481A" w:rsidRPr="00A66659" w:rsidRDefault="0045481A" w:rsidP="00F51E6F">
            <w:pPr>
              <w:spacing w:before="40" w:after="40"/>
              <w:contextualSpacing/>
              <w:jc w:val="both"/>
              <w:rPr>
                <w:rFonts w:ascii="Arial" w:hAnsi="Arial" w:cs="Arial"/>
                <w:b/>
                <w:sz w:val="20"/>
              </w:rPr>
            </w:pPr>
            <w:r w:rsidRPr="0045481A">
              <w:rPr>
                <w:rFonts w:ascii="Arial" w:hAnsi="Arial" w:cs="Arial"/>
                <w:b/>
                <w:sz w:val="20"/>
              </w:rPr>
              <w:t xml:space="preserve">Commissioner Assignment Methodology Guidance </w:t>
            </w:r>
            <w:r w:rsidRPr="0045481A">
              <w:rPr>
                <w:rFonts w:ascii="Arial" w:hAnsi="Arial" w:cs="Arial"/>
                <w:sz w:val="20"/>
              </w:rPr>
              <w:t xml:space="preserve">detailed technical guidance published by NHS England to enable Providers to allocate the correct commissioner code within specified commissioning data sets for the healthcare activities they provide, available at: </w:t>
            </w:r>
            <w:hyperlink r:id="rId12" w:history="1">
              <w:r w:rsidRPr="002B6CBF">
                <w:rPr>
                  <w:rStyle w:val="Hyperlink"/>
                  <w:rFonts w:ascii="Arial" w:hAnsi="Arial" w:cs="Arial"/>
                  <w:sz w:val="20"/>
                </w:rPr>
                <w:t>https://www.england.nhs.uk/ourwork/tsd/data-services/</w:t>
              </w:r>
            </w:hyperlink>
            <w:r>
              <w:rPr>
                <w:rFonts w:ascii="Arial" w:hAnsi="Arial" w:cs="Arial"/>
                <w:sz w:val="20"/>
              </w:rPr>
              <w:t xml:space="preserve"> </w:t>
            </w:r>
          </w:p>
        </w:tc>
      </w:tr>
      <w:tr w:rsidR="006E5F37" w:rsidRPr="00A66659" w:rsidTr="00284D2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6E5F37" w:rsidRPr="00A66659" w:rsidRDefault="006E5F37" w:rsidP="00F51E6F">
            <w:pPr>
              <w:spacing w:before="40" w:after="40"/>
              <w:contextualSpacing/>
              <w:jc w:val="both"/>
              <w:rPr>
                <w:rFonts w:ascii="Arial" w:hAnsi="Arial" w:cs="Arial"/>
                <w:b/>
                <w:sz w:val="20"/>
              </w:rPr>
            </w:pPr>
            <w:r w:rsidRPr="00A66659">
              <w:rPr>
                <w:rFonts w:ascii="Arial" w:hAnsi="Arial" w:cs="Arial"/>
                <w:b/>
                <w:sz w:val="20"/>
              </w:rPr>
              <w:t>Education, Health and Care Needs Assessment</w:t>
            </w:r>
            <w:r w:rsidRPr="00A66659">
              <w:rPr>
                <w:rFonts w:ascii="Arial" w:hAnsi="Arial" w:cs="Arial"/>
                <w:sz w:val="20"/>
              </w:rPr>
              <w:t xml:space="preserve"> a joint assessment by the relevant professionals of the healthcare and social care needs of a child or young person, required under the Special Educational Needs and Disability Regulations 2014</w:t>
            </w:r>
          </w:p>
        </w:tc>
      </w:tr>
      <w:tr w:rsidR="006E5F37" w:rsidRPr="00A66659" w:rsidTr="00284D2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6E5F37" w:rsidRPr="00A66659" w:rsidRDefault="006E5F37" w:rsidP="00F51E6F">
            <w:pPr>
              <w:spacing w:before="40" w:after="40"/>
              <w:contextualSpacing/>
              <w:jc w:val="both"/>
              <w:rPr>
                <w:rFonts w:ascii="Arial" w:hAnsi="Arial" w:cs="Arial"/>
                <w:b/>
                <w:sz w:val="20"/>
              </w:rPr>
            </w:pPr>
            <w:r w:rsidRPr="00A66659">
              <w:rPr>
                <w:rFonts w:ascii="Arial" w:hAnsi="Arial" w:cs="Arial"/>
                <w:b/>
                <w:sz w:val="20"/>
              </w:rPr>
              <w:t xml:space="preserve">HEE Quality Framework </w:t>
            </w:r>
            <w:r w:rsidRPr="00A66659">
              <w:rPr>
                <w:rFonts w:ascii="Arial" w:hAnsi="Arial" w:cs="Arial"/>
                <w:sz w:val="20"/>
              </w:rPr>
              <w:t xml:space="preserve">the Health Education England Quality Framework, available at: </w:t>
            </w:r>
            <w:hyperlink r:id="rId13" w:history="1">
              <w:r w:rsidRPr="00A66659">
                <w:rPr>
                  <w:rStyle w:val="Hyperlink"/>
                  <w:rFonts w:ascii="Arial" w:hAnsi="Arial" w:cs="Arial"/>
                  <w:sz w:val="20"/>
                </w:rPr>
                <w:t>https://hee.nhs.uk/sites/default/files/documents/HEE_J000584_QualityFramework_FINAL_WEB.pdf</w:t>
              </w:r>
            </w:hyperlink>
            <w:r w:rsidRPr="00A66659">
              <w:rPr>
                <w:rFonts w:ascii="Arial" w:hAnsi="Arial" w:cs="Arial"/>
                <w:sz w:val="20"/>
              </w:rPr>
              <w:t xml:space="preserve"> </w:t>
            </w:r>
          </w:p>
        </w:tc>
      </w:tr>
      <w:tr w:rsidR="006E5F37" w:rsidRPr="00A66659" w:rsidTr="00284D2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6E5F37" w:rsidRPr="00A66659" w:rsidRDefault="006E5F37" w:rsidP="00F51E6F">
            <w:pPr>
              <w:spacing w:before="40" w:after="40"/>
              <w:contextualSpacing/>
              <w:jc w:val="both"/>
              <w:rPr>
                <w:rFonts w:ascii="Arial" w:hAnsi="Arial" w:cs="Arial"/>
                <w:b/>
                <w:sz w:val="20"/>
              </w:rPr>
            </w:pPr>
            <w:r w:rsidRPr="00A66659">
              <w:rPr>
                <w:rFonts w:ascii="Arial" w:hAnsi="Arial" w:cs="Arial"/>
                <w:b/>
                <w:sz w:val="20"/>
              </w:rPr>
              <w:t xml:space="preserve">Information Governance Alliance Guidance </w:t>
            </w:r>
            <w:proofErr w:type="spellStart"/>
            <w:r w:rsidRPr="00A66659">
              <w:rPr>
                <w:rFonts w:ascii="Arial" w:hAnsi="Arial" w:cs="Arial"/>
                <w:sz w:val="20"/>
              </w:rPr>
              <w:t>guidance</w:t>
            </w:r>
            <w:proofErr w:type="spellEnd"/>
            <w:r w:rsidRPr="00A66659">
              <w:rPr>
                <w:rFonts w:ascii="Arial" w:hAnsi="Arial" w:cs="Arial"/>
                <w:sz w:val="20"/>
              </w:rPr>
              <w:t xml:space="preserve"> on management and retention of records available at: </w:t>
            </w:r>
            <w:hyperlink r:id="rId14" w:history="1">
              <w:r w:rsidRPr="00A66659">
                <w:rPr>
                  <w:rStyle w:val="Hyperlink"/>
                  <w:rFonts w:ascii="Arial" w:hAnsi="Arial" w:cs="Arial"/>
                  <w:sz w:val="20"/>
                </w:rPr>
                <w:t>http://systems.digital.nhs.uk/infogov/iga/rmcop16718.pdf</w:t>
              </w:r>
            </w:hyperlink>
          </w:p>
        </w:tc>
      </w:tr>
      <w:tr w:rsidR="006E5F37" w:rsidRPr="00A66659" w:rsidTr="00284D2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6E5F37" w:rsidRPr="00A66659" w:rsidRDefault="006E5F37" w:rsidP="00F51E6F">
            <w:pPr>
              <w:spacing w:before="40" w:after="40"/>
              <w:contextualSpacing/>
              <w:jc w:val="both"/>
              <w:rPr>
                <w:rFonts w:ascii="Arial" w:hAnsi="Arial" w:cs="Arial"/>
                <w:b/>
                <w:sz w:val="20"/>
              </w:rPr>
            </w:pPr>
            <w:r w:rsidRPr="00A66659">
              <w:rPr>
                <w:rFonts w:ascii="Arial" w:hAnsi="Arial" w:cs="Arial"/>
                <w:b/>
                <w:sz w:val="20"/>
              </w:rPr>
              <w:t xml:space="preserve">Managing Conflicts of Interest in the NHS </w:t>
            </w:r>
            <w:r w:rsidRPr="00A66659">
              <w:rPr>
                <w:rFonts w:ascii="Arial" w:hAnsi="Arial" w:cs="Arial"/>
                <w:sz w:val="20"/>
              </w:rPr>
              <w:t xml:space="preserve">the NHS publication by that name available at: </w:t>
            </w:r>
            <w:hyperlink r:id="rId15" w:history="1">
              <w:r w:rsidR="0045481A" w:rsidRPr="002B6CBF">
                <w:rPr>
                  <w:rStyle w:val="Hyperlink"/>
                  <w:rFonts w:ascii="Arial" w:hAnsi="Arial" w:cs="Arial"/>
                  <w:sz w:val="20"/>
                </w:rPr>
                <w:t>https://www.england.nhs.uk/about/board-meetings/committees/coi/</w:t>
              </w:r>
            </w:hyperlink>
            <w:r w:rsidR="0045481A">
              <w:rPr>
                <w:rFonts w:ascii="Arial" w:hAnsi="Arial" w:cs="Arial"/>
                <w:sz w:val="20"/>
              </w:rPr>
              <w:t xml:space="preserve"> </w:t>
            </w:r>
          </w:p>
        </w:tc>
      </w:tr>
      <w:tr w:rsidR="006E5F37" w:rsidRPr="00A66659" w:rsidTr="00284D2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6E5F37" w:rsidRPr="00A66659" w:rsidRDefault="006E5F37" w:rsidP="00F51E6F">
            <w:pPr>
              <w:spacing w:before="40" w:after="40"/>
              <w:contextualSpacing/>
              <w:jc w:val="both"/>
              <w:rPr>
                <w:rFonts w:ascii="Arial" w:hAnsi="Arial" w:cs="Arial"/>
                <w:b/>
                <w:sz w:val="20"/>
              </w:rPr>
            </w:pPr>
            <w:r w:rsidRPr="00A66659">
              <w:rPr>
                <w:rFonts w:ascii="Arial" w:hAnsi="Arial" w:cs="Arial"/>
                <w:b/>
                <w:sz w:val="20"/>
              </w:rPr>
              <w:t>National Data Guardian</w:t>
            </w:r>
            <w:r w:rsidRPr="00A66659">
              <w:rPr>
                <w:rFonts w:ascii="Arial" w:hAnsi="Arial" w:cs="Arial"/>
                <w:sz w:val="20"/>
              </w:rPr>
              <w:t xml:space="preserve"> the body which advises and challenges the health and care system to help ensure that citizens’ confidential information is safeguarded securely and used properly: </w:t>
            </w:r>
            <w:hyperlink r:id="rId16" w:history="1">
              <w:r w:rsidRPr="00A66659">
                <w:rPr>
                  <w:rStyle w:val="Hyperlink"/>
                  <w:rFonts w:ascii="Arial" w:hAnsi="Arial" w:cs="Arial"/>
                  <w:sz w:val="20"/>
                </w:rPr>
                <w:t>https://www.gov.uk/government/organisations/national-data-guardian</w:t>
              </w:r>
            </w:hyperlink>
            <w:r w:rsidRPr="00A66659">
              <w:rPr>
                <w:rFonts w:ascii="Arial" w:hAnsi="Arial" w:cs="Arial"/>
                <w:color w:val="1F497D"/>
                <w:sz w:val="20"/>
              </w:rPr>
              <w:t xml:space="preserve">, </w:t>
            </w:r>
            <w:r w:rsidRPr="00A66659">
              <w:rPr>
                <w:rFonts w:ascii="Arial" w:hAnsi="Arial" w:cs="Arial"/>
                <w:sz w:val="20"/>
              </w:rPr>
              <w:t>and its predecessor body the Independent Information Governance Oversight Panel</w:t>
            </w:r>
          </w:p>
        </w:tc>
      </w:tr>
      <w:tr w:rsidR="006E5F37" w:rsidRPr="00A66659" w:rsidTr="00284D2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6E5F37" w:rsidRPr="00A66659" w:rsidRDefault="006E5F37" w:rsidP="00F51E6F">
            <w:pPr>
              <w:spacing w:before="40" w:after="40"/>
              <w:contextualSpacing/>
              <w:jc w:val="both"/>
              <w:rPr>
                <w:rFonts w:ascii="Arial" w:hAnsi="Arial" w:cs="Arial"/>
                <w:b/>
                <w:sz w:val="20"/>
              </w:rPr>
            </w:pPr>
            <w:r w:rsidRPr="00A66659">
              <w:rPr>
                <w:rFonts w:ascii="Arial" w:hAnsi="Arial" w:cs="Arial"/>
                <w:b/>
                <w:sz w:val="20"/>
              </w:rPr>
              <w:t xml:space="preserve">NHS Care Records Guarantee </w:t>
            </w:r>
            <w:r w:rsidRPr="00A66659">
              <w:rPr>
                <w:rFonts w:ascii="Arial" w:hAnsi="Arial" w:cs="Arial"/>
                <w:sz w:val="20"/>
              </w:rPr>
              <w:t xml:space="preserve">the publication </w:t>
            </w:r>
            <w:r w:rsidRPr="00A66659">
              <w:rPr>
                <w:rFonts w:ascii="Arial" w:hAnsi="Arial" w:cs="Arial"/>
                <w:sz w:val="20"/>
                <w:lang w:val="en"/>
              </w:rPr>
              <w:t xml:space="preserve">setting out the rules that govern how patient information is used in the NHS and what control the patient can have over this, available here: </w:t>
            </w:r>
            <w:hyperlink r:id="rId17" w:history="1">
              <w:r w:rsidRPr="00A66659">
                <w:rPr>
                  <w:rStyle w:val="Hyperlink"/>
                  <w:rFonts w:ascii="Arial" w:hAnsi="Arial" w:cs="Arial"/>
                  <w:sz w:val="20"/>
                  <w:lang w:val="en"/>
                </w:rPr>
                <w:t>http://systems.digital.nhs.uk/rasmartcards/strategy/nhscrg</w:t>
              </w:r>
            </w:hyperlink>
          </w:p>
        </w:tc>
      </w:tr>
      <w:tr w:rsidR="006E5F37" w:rsidRPr="00A66659" w:rsidTr="00284D2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6E5F37" w:rsidRPr="00A66659" w:rsidRDefault="006E5F37" w:rsidP="00F51E6F">
            <w:pPr>
              <w:spacing w:before="40" w:after="40"/>
              <w:contextualSpacing/>
              <w:jc w:val="both"/>
              <w:rPr>
                <w:rFonts w:ascii="Arial" w:hAnsi="Arial" w:cs="Arial"/>
                <w:b/>
                <w:sz w:val="20"/>
              </w:rPr>
            </w:pPr>
            <w:r w:rsidRPr="00A66659">
              <w:rPr>
                <w:rFonts w:ascii="Arial" w:hAnsi="Arial" w:cs="Arial"/>
                <w:b/>
                <w:sz w:val="20"/>
              </w:rPr>
              <w:t xml:space="preserve">NHS Digital </w:t>
            </w:r>
            <w:r w:rsidRPr="00A66659">
              <w:rPr>
                <w:rFonts w:ascii="Arial" w:hAnsi="Arial" w:cs="Arial"/>
                <w:sz w:val="20"/>
              </w:rPr>
              <w:t xml:space="preserve">the Health and Social Care Information Centre http://www.NHS Digital.gov.uk/ </w:t>
            </w:r>
          </w:p>
        </w:tc>
      </w:tr>
      <w:tr w:rsidR="006E5F37" w:rsidRPr="00A66659" w:rsidTr="00284D2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6E5F37" w:rsidRPr="00A66659" w:rsidRDefault="006E5F37" w:rsidP="00F51E6F">
            <w:pPr>
              <w:spacing w:before="40" w:after="40"/>
              <w:contextualSpacing/>
              <w:jc w:val="both"/>
              <w:rPr>
                <w:rFonts w:ascii="Arial" w:hAnsi="Arial" w:cs="Arial"/>
                <w:b/>
                <w:sz w:val="20"/>
              </w:rPr>
            </w:pPr>
            <w:r w:rsidRPr="00A66659">
              <w:rPr>
                <w:rFonts w:ascii="Arial" w:hAnsi="Arial" w:cs="Arial"/>
                <w:b/>
                <w:sz w:val="20"/>
              </w:rPr>
              <w:t>NHS Improvement</w:t>
            </w:r>
            <w:r w:rsidRPr="00A66659">
              <w:rPr>
                <w:rFonts w:ascii="Arial" w:hAnsi="Arial" w:cs="Arial"/>
                <w:sz w:val="20"/>
              </w:rPr>
              <w:t xml:space="preserve"> the combined </w:t>
            </w:r>
            <w:proofErr w:type="spellStart"/>
            <w:r w:rsidRPr="00A66659">
              <w:rPr>
                <w:rFonts w:ascii="Arial" w:hAnsi="Arial" w:cs="Arial"/>
                <w:sz w:val="20"/>
              </w:rPr>
              <w:t>organisation</w:t>
            </w:r>
            <w:proofErr w:type="spellEnd"/>
            <w:r w:rsidRPr="00A66659">
              <w:rPr>
                <w:rFonts w:ascii="Arial" w:hAnsi="Arial" w:cs="Arial"/>
                <w:sz w:val="20"/>
              </w:rPr>
              <w:t xml:space="preserve"> comprising Monitor and NHSTDA</w:t>
            </w:r>
          </w:p>
        </w:tc>
      </w:tr>
      <w:tr w:rsidR="005A7675" w:rsidRPr="00A66659" w:rsidTr="00284D2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A7675" w:rsidRPr="00A66659" w:rsidRDefault="005A7675" w:rsidP="000008E1">
            <w:pPr>
              <w:spacing w:before="40" w:after="40"/>
              <w:contextualSpacing/>
              <w:jc w:val="both"/>
              <w:rPr>
                <w:rFonts w:ascii="Arial" w:hAnsi="Arial" w:cs="Arial"/>
                <w:b/>
                <w:sz w:val="20"/>
              </w:rPr>
            </w:pPr>
            <w:r>
              <w:rPr>
                <w:rFonts w:ascii="Arial" w:hAnsi="Arial" w:cs="Arial"/>
                <w:b/>
                <w:sz w:val="20"/>
              </w:rPr>
              <w:t xml:space="preserve">Relevant Person </w:t>
            </w:r>
            <w:r w:rsidR="000008E1">
              <w:rPr>
                <w:rFonts w:ascii="Arial" w:hAnsi="Arial" w:cs="Arial"/>
                <w:sz w:val="20"/>
              </w:rPr>
              <w:t>has the meaning given to it in the 2014 Regulations</w:t>
            </w:r>
          </w:p>
        </w:tc>
      </w:tr>
      <w:tr w:rsidR="006E5F37" w:rsidRPr="00A66659" w:rsidTr="00284D2B">
        <w:tc>
          <w:tcPr>
            <w:tcW w:w="8280" w:type="dxa"/>
            <w:tcBorders>
              <w:top w:val="single" w:sz="4" w:space="0" w:color="auto"/>
              <w:left w:val="single" w:sz="4" w:space="0" w:color="auto"/>
              <w:bottom w:val="single" w:sz="4" w:space="0" w:color="auto"/>
              <w:right w:val="single" w:sz="4" w:space="0" w:color="auto"/>
            </w:tcBorders>
            <w:tcMar>
              <w:top w:w="85" w:type="dxa"/>
              <w:bottom w:w="85" w:type="dxa"/>
            </w:tcMar>
            <w:vAlign w:val="center"/>
            <w:hideMark/>
          </w:tcPr>
          <w:p w:rsidR="00AF051D" w:rsidRDefault="006E5F37" w:rsidP="00AF051D">
            <w:pPr>
              <w:pStyle w:val="Default"/>
              <w:spacing w:after="13"/>
              <w:rPr>
                <w:sz w:val="20"/>
                <w:szCs w:val="20"/>
              </w:rPr>
            </w:pPr>
            <w:r w:rsidRPr="00A66659">
              <w:rPr>
                <w:b/>
                <w:sz w:val="20"/>
              </w:rPr>
              <w:t xml:space="preserve">Transfer and Discharge Guidance and Standards </w:t>
            </w:r>
          </w:p>
          <w:p w:rsidR="00AF051D" w:rsidRDefault="00AF051D" w:rsidP="00AF051D">
            <w:pPr>
              <w:pStyle w:val="Default"/>
              <w:spacing w:after="13"/>
              <w:rPr>
                <w:sz w:val="20"/>
                <w:szCs w:val="20"/>
              </w:rPr>
            </w:pPr>
            <w:r>
              <w:rPr>
                <w:sz w:val="20"/>
                <w:szCs w:val="20"/>
              </w:rPr>
              <w:t>(</w:t>
            </w:r>
            <w:proofErr w:type="spellStart"/>
            <w:r>
              <w:rPr>
                <w:sz w:val="20"/>
                <w:szCs w:val="20"/>
              </w:rPr>
              <w:t>i</w:t>
            </w:r>
            <w:proofErr w:type="spellEnd"/>
            <w:r>
              <w:rPr>
                <w:sz w:val="20"/>
                <w:szCs w:val="20"/>
              </w:rPr>
              <w:t xml:space="preserve">) </w:t>
            </w:r>
            <w:r>
              <w:rPr>
                <w:i/>
                <w:iCs/>
                <w:sz w:val="20"/>
                <w:szCs w:val="20"/>
              </w:rPr>
              <w:t xml:space="preserve">Transition between inpatient hospital settings and community or care home settings for adults with social care needs </w:t>
            </w:r>
            <w:r>
              <w:rPr>
                <w:sz w:val="20"/>
                <w:szCs w:val="20"/>
              </w:rPr>
              <w:t xml:space="preserve">(NICE guideline NG27) (https://www.nice.org.uk/guidance/ng27) </w:t>
            </w:r>
          </w:p>
          <w:p w:rsidR="00AF051D" w:rsidRDefault="00AF051D" w:rsidP="00AF051D">
            <w:pPr>
              <w:pStyle w:val="Default"/>
              <w:spacing w:after="13"/>
              <w:rPr>
                <w:sz w:val="20"/>
                <w:szCs w:val="20"/>
              </w:rPr>
            </w:pPr>
            <w:r>
              <w:rPr>
                <w:sz w:val="20"/>
                <w:szCs w:val="20"/>
              </w:rPr>
              <w:t xml:space="preserve">(ii) </w:t>
            </w:r>
            <w:r>
              <w:rPr>
                <w:i/>
                <w:iCs/>
                <w:sz w:val="20"/>
                <w:szCs w:val="20"/>
              </w:rPr>
              <w:t xml:space="preserve">Transition between inpatient mental health settings and community or care home settings </w:t>
            </w:r>
            <w:r>
              <w:rPr>
                <w:sz w:val="20"/>
                <w:szCs w:val="20"/>
              </w:rPr>
              <w:t xml:space="preserve">(NICE guideline NG53) (https://www.nice.org.uk/guidance/ng53) </w:t>
            </w:r>
          </w:p>
          <w:p w:rsidR="00AF051D" w:rsidRDefault="00AF051D" w:rsidP="00AF051D">
            <w:pPr>
              <w:pStyle w:val="Default"/>
              <w:spacing w:after="13"/>
              <w:rPr>
                <w:sz w:val="20"/>
                <w:szCs w:val="20"/>
              </w:rPr>
            </w:pPr>
            <w:r>
              <w:rPr>
                <w:sz w:val="20"/>
                <w:szCs w:val="20"/>
              </w:rPr>
              <w:t xml:space="preserve">(iii) Care and support statutory guidance </w:t>
            </w:r>
            <w:r>
              <w:rPr>
                <w:i/>
                <w:iCs/>
                <w:sz w:val="20"/>
                <w:szCs w:val="20"/>
              </w:rPr>
              <w:t>(</w:t>
            </w:r>
            <w:r>
              <w:rPr>
                <w:sz w:val="20"/>
                <w:szCs w:val="20"/>
              </w:rPr>
              <w:t xml:space="preserve">https://www.gov.uk/government/publications/care-act-statutory-guidance/care-and-support-statutory-guidance </w:t>
            </w:r>
          </w:p>
          <w:p w:rsidR="006E5F37" w:rsidRPr="00A66659" w:rsidRDefault="00AF051D" w:rsidP="00AF051D">
            <w:pPr>
              <w:spacing w:before="40" w:after="40"/>
              <w:contextualSpacing/>
              <w:jc w:val="both"/>
              <w:rPr>
                <w:rFonts w:ascii="Arial" w:hAnsi="Arial" w:cs="Arial"/>
                <w:b/>
                <w:sz w:val="20"/>
              </w:rPr>
            </w:pPr>
            <w:r w:rsidRPr="00AF051D">
              <w:rPr>
                <w:rFonts w:ascii="Arial" w:hAnsi="Arial" w:cs="Arial"/>
                <w:color w:val="000000"/>
                <w:sz w:val="20"/>
                <w:lang w:val="en-GB" w:eastAsia="en-GB"/>
              </w:rPr>
              <w:t>(iv)</w:t>
            </w:r>
            <w:r>
              <w:rPr>
                <w:sz w:val="20"/>
              </w:rPr>
              <w:t xml:space="preserve"> </w:t>
            </w:r>
            <w:r w:rsidRPr="00AF051D">
              <w:rPr>
                <w:rFonts w:ascii="Arial" w:hAnsi="Arial" w:cs="Arial"/>
                <w:i/>
                <w:iCs/>
                <w:color w:val="000000"/>
                <w:sz w:val="20"/>
                <w:lang w:val="en-GB" w:eastAsia="en-GB"/>
              </w:rPr>
              <w:t>the Assessment, Discharge and Withdrawal Notices between Hospitals and Social Services Information Standard</w:t>
            </w:r>
            <w:r>
              <w:rPr>
                <w:i/>
                <w:iCs/>
                <w:sz w:val="20"/>
              </w:rPr>
              <w:t xml:space="preserve"> </w:t>
            </w:r>
            <w:r>
              <w:rPr>
                <w:rFonts w:ascii="Arial" w:hAnsi="Arial" w:cs="Arial"/>
                <w:color w:val="000000"/>
                <w:sz w:val="20"/>
                <w:lang w:val="en-GB" w:eastAsia="en-GB"/>
              </w:rPr>
              <w:t>(SCCI2075)</w:t>
            </w:r>
          </w:p>
        </w:tc>
      </w:tr>
    </w:tbl>
    <w:p w:rsidR="006E5F37" w:rsidRDefault="006E5F37" w:rsidP="006E5F37">
      <w:pPr>
        <w:spacing w:after="0"/>
        <w:jc w:val="both"/>
        <w:rPr>
          <w:rFonts w:ascii="Arial" w:hAnsi="Arial" w:cs="Arial"/>
          <w:b/>
          <w:sz w:val="20"/>
        </w:rPr>
      </w:pPr>
    </w:p>
    <w:p w:rsidR="006E5F37" w:rsidRDefault="006E5F37" w:rsidP="006E5F37">
      <w:pPr>
        <w:spacing w:after="0"/>
        <w:rPr>
          <w:rFonts w:ascii="Arial" w:eastAsia="Times New Roman" w:hAnsi="Arial" w:cs="Arial"/>
          <w:b/>
          <w:sz w:val="20"/>
          <w:lang w:val="en-GB" w:eastAsia="en-US"/>
        </w:rPr>
      </w:pPr>
    </w:p>
    <w:p w:rsidR="006E5F37" w:rsidRDefault="006E5F37" w:rsidP="006E5F37">
      <w:pPr>
        <w:spacing w:after="0"/>
        <w:rPr>
          <w:rFonts w:ascii="Arial" w:eastAsia="Times New Roman" w:hAnsi="Arial" w:cs="Arial"/>
          <w:b/>
          <w:sz w:val="20"/>
          <w:lang w:val="en-GB" w:eastAsia="en-US"/>
        </w:rPr>
      </w:pPr>
      <w:r>
        <w:rPr>
          <w:rFonts w:ascii="Arial" w:eastAsia="Times New Roman" w:hAnsi="Arial" w:cs="Arial"/>
          <w:b/>
          <w:sz w:val="20"/>
          <w:lang w:val="en-GB" w:eastAsia="en-US"/>
        </w:rPr>
        <w:br w:type="page"/>
      </w:r>
      <w:r w:rsidRPr="001D63F1">
        <w:rPr>
          <w:rFonts w:ascii="Arial" w:eastAsia="Times New Roman" w:hAnsi="Arial" w:cs="Arial"/>
          <w:b/>
          <w:sz w:val="20"/>
          <w:lang w:val="en-GB" w:eastAsia="en-US"/>
        </w:rPr>
        <w:t>Appendix 1 Part 2: Variations to Defined Terms</w:t>
      </w:r>
    </w:p>
    <w:p w:rsidR="006E5F37" w:rsidRDefault="006E5F37" w:rsidP="006E5F37">
      <w:pPr>
        <w:spacing w:after="0"/>
        <w:rPr>
          <w:rFonts w:ascii="Arial" w:eastAsia="Times New Roman" w:hAnsi="Arial" w:cs="Arial"/>
          <w:b/>
          <w:sz w:val="20"/>
          <w:lang w:val="en-GB" w:eastAsia="en-US"/>
        </w:rPr>
      </w:pPr>
    </w:p>
    <w:p w:rsidR="006E5F37" w:rsidRDefault="006E5F37" w:rsidP="006E5F37">
      <w:pPr>
        <w:spacing w:after="240"/>
        <w:jc w:val="both"/>
        <w:outlineLvl w:val="1"/>
        <w:rPr>
          <w:rFonts w:ascii="Arial" w:eastAsia="Times New Roman" w:hAnsi="Arial" w:cs="Arial"/>
          <w:sz w:val="20"/>
          <w:lang w:val="en-GB" w:eastAsia="en-US"/>
        </w:rPr>
      </w:pPr>
      <w:r>
        <w:rPr>
          <w:rFonts w:ascii="Arial" w:eastAsia="Times New Roman" w:hAnsi="Arial" w:cs="Arial"/>
          <w:sz w:val="20"/>
          <w:lang w:val="en-GB" w:eastAsia="en-US"/>
        </w:rPr>
        <w:t>Delete the definitions given to the following defined terms and replace with the amended definitions as follows or where applicable vary the defined term as described below (and, where the defined term itself is amended, any use in the Contract of the original term is to be read as the amended term):</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1 Part 2: Variations to Defined Terms"/>
      </w:tblPr>
      <w:tblGrid>
        <w:gridCol w:w="2142"/>
        <w:gridCol w:w="6287"/>
      </w:tblGrid>
      <w:tr w:rsidR="006E5F37" w:rsidRPr="00A66659" w:rsidTr="00F51E6F">
        <w:trPr>
          <w:tblHeader/>
        </w:trPr>
        <w:tc>
          <w:tcPr>
            <w:tcW w:w="2142" w:type="dxa"/>
            <w:tcBorders>
              <w:top w:val="single" w:sz="4" w:space="0" w:color="auto"/>
              <w:left w:val="single" w:sz="4" w:space="0" w:color="auto"/>
              <w:bottom w:val="single" w:sz="4" w:space="0" w:color="auto"/>
              <w:right w:val="single" w:sz="4" w:space="0" w:color="auto"/>
            </w:tcBorders>
            <w:shd w:val="clear" w:color="auto" w:fill="C0C0C0"/>
            <w:hideMark/>
          </w:tcPr>
          <w:p w:rsidR="006E5F37" w:rsidRPr="00A66659" w:rsidRDefault="006E5F37" w:rsidP="00F51E6F">
            <w:pPr>
              <w:widowControl w:val="0"/>
              <w:spacing w:after="0"/>
              <w:rPr>
                <w:rFonts w:ascii="Arial" w:eastAsia="Times New Roman" w:hAnsi="Arial" w:cs="Arial"/>
                <w:b/>
                <w:bCs/>
                <w:sz w:val="20"/>
                <w:lang w:val="en-GB" w:eastAsia="en-US"/>
              </w:rPr>
            </w:pPr>
            <w:r w:rsidRPr="00A66659">
              <w:rPr>
                <w:rFonts w:ascii="Arial" w:eastAsia="Times New Roman" w:hAnsi="Arial" w:cs="Arial"/>
                <w:b/>
                <w:bCs/>
                <w:sz w:val="20"/>
                <w:lang w:val="en-GB" w:eastAsia="en-US"/>
              </w:rPr>
              <w:t>Term:</w:t>
            </w:r>
          </w:p>
        </w:tc>
        <w:tc>
          <w:tcPr>
            <w:tcW w:w="6287" w:type="dxa"/>
            <w:tcBorders>
              <w:top w:val="single" w:sz="4" w:space="0" w:color="auto"/>
              <w:left w:val="single" w:sz="4" w:space="0" w:color="auto"/>
              <w:bottom w:val="single" w:sz="4" w:space="0" w:color="auto"/>
              <w:right w:val="single" w:sz="4" w:space="0" w:color="auto"/>
            </w:tcBorders>
            <w:shd w:val="clear" w:color="auto" w:fill="C0C0C0"/>
          </w:tcPr>
          <w:p w:rsidR="006E5F37" w:rsidRPr="00A66659" w:rsidRDefault="006E5F37" w:rsidP="00F51E6F">
            <w:pPr>
              <w:widowControl w:val="0"/>
              <w:tabs>
                <w:tab w:val="left" w:pos="0"/>
                <w:tab w:val="num" w:pos="2160"/>
                <w:tab w:val="num" w:pos="2880"/>
              </w:tabs>
              <w:spacing w:after="0"/>
              <w:jc w:val="both"/>
              <w:rPr>
                <w:rFonts w:ascii="Arial" w:eastAsia="Times New Roman" w:hAnsi="Arial" w:cs="Arial"/>
                <w:b/>
                <w:sz w:val="20"/>
                <w:lang w:val="en-GB" w:eastAsia="en-US"/>
              </w:rPr>
            </w:pPr>
            <w:r w:rsidRPr="00A66659">
              <w:rPr>
                <w:rFonts w:ascii="Arial" w:eastAsia="Times New Roman" w:hAnsi="Arial" w:cs="Arial"/>
                <w:b/>
                <w:sz w:val="20"/>
                <w:lang w:val="en-GB" w:eastAsia="en-US"/>
              </w:rPr>
              <w:t>Amended definition or amendment to defined term</w:t>
            </w:r>
          </w:p>
          <w:p w:rsidR="006E5F37" w:rsidRPr="00A66659" w:rsidRDefault="006E5F37" w:rsidP="00F51E6F">
            <w:pPr>
              <w:spacing w:after="0"/>
              <w:rPr>
                <w:rFonts w:ascii="Arial" w:eastAsia="Times New Roman" w:hAnsi="Arial" w:cs="Arial"/>
                <w:sz w:val="20"/>
                <w:lang w:val="en-GB" w:eastAsia="en-US"/>
              </w:rPr>
            </w:pPr>
          </w:p>
        </w:tc>
      </w:tr>
      <w:tr w:rsidR="006E5F37" w:rsidRPr="004B2C6F"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4B2C6F" w:rsidRDefault="006E5F37" w:rsidP="00F51E6F">
            <w:pPr>
              <w:spacing w:before="120" w:after="120"/>
              <w:rPr>
                <w:rFonts w:ascii="Arial" w:eastAsia="Times New Roman" w:hAnsi="Arial" w:cs="Arial"/>
                <w:b/>
                <w:sz w:val="20"/>
                <w:lang w:val="en-GB" w:eastAsia="en-US"/>
              </w:rPr>
            </w:pPr>
            <w:r w:rsidRPr="004B2C6F">
              <w:rPr>
                <w:rFonts w:ascii="Arial" w:hAnsi="Arial" w:cs="Arial"/>
                <w:b/>
                <w:sz w:val="20"/>
              </w:rPr>
              <w:t>"</w:t>
            </w:r>
            <w:proofErr w:type="spellStart"/>
            <w:r w:rsidRPr="004B2C6F">
              <w:rPr>
                <w:rFonts w:ascii="Arial" w:hAnsi="Arial" w:cs="Arial"/>
                <w:b/>
                <w:sz w:val="20"/>
              </w:rPr>
              <w:t>Authorised</w:t>
            </w:r>
            <w:proofErr w:type="spellEnd"/>
            <w:r w:rsidRPr="004B2C6F">
              <w:rPr>
                <w:rFonts w:ascii="Arial" w:hAnsi="Arial" w:cs="Arial"/>
                <w:b/>
                <w:sz w:val="20"/>
              </w:rPr>
              <w:t xml:space="preserve"> Person"</w:t>
            </w:r>
          </w:p>
        </w:tc>
        <w:tc>
          <w:tcPr>
            <w:tcW w:w="6287" w:type="dxa"/>
            <w:tcBorders>
              <w:top w:val="single" w:sz="4" w:space="0" w:color="auto"/>
              <w:left w:val="single" w:sz="4" w:space="0" w:color="auto"/>
              <w:bottom w:val="single" w:sz="4" w:space="0" w:color="auto"/>
              <w:right w:val="single" w:sz="4" w:space="0" w:color="auto"/>
            </w:tcBorders>
            <w:hideMark/>
          </w:tcPr>
          <w:p w:rsidR="004B2C6F" w:rsidRPr="004B2C6F" w:rsidRDefault="006E5F37" w:rsidP="004B2C6F">
            <w:pPr>
              <w:spacing w:before="120" w:after="120"/>
              <w:rPr>
                <w:rFonts w:ascii="Arial" w:hAnsi="Arial" w:cs="Arial"/>
                <w:sz w:val="20"/>
              </w:rPr>
            </w:pPr>
            <w:r w:rsidRPr="004B2C6F">
              <w:rPr>
                <w:rFonts w:ascii="Arial" w:hAnsi="Arial" w:cs="Arial"/>
                <w:sz w:val="20"/>
              </w:rPr>
              <w:t>"</w:t>
            </w:r>
            <w:r w:rsidR="00A64E4F">
              <w:rPr>
                <w:rFonts w:ascii="Arial" w:hAnsi="Arial" w:cs="Arial"/>
                <w:sz w:val="20"/>
              </w:rPr>
              <w:t>(</w:t>
            </w:r>
            <w:proofErr w:type="spellStart"/>
            <w:r w:rsidR="00A64E4F">
              <w:rPr>
                <w:rFonts w:ascii="Arial" w:hAnsi="Arial" w:cs="Arial"/>
                <w:sz w:val="20"/>
              </w:rPr>
              <w:t>i</w:t>
            </w:r>
            <w:proofErr w:type="spellEnd"/>
            <w:r w:rsidR="00A64E4F">
              <w:rPr>
                <w:rFonts w:ascii="Arial" w:hAnsi="Arial" w:cs="Arial"/>
                <w:sz w:val="20"/>
              </w:rPr>
              <w:t xml:space="preserve">) </w:t>
            </w:r>
            <w:r w:rsidR="004B2C6F" w:rsidRPr="004B2C6F">
              <w:rPr>
                <w:rFonts w:ascii="Arial" w:hAnsi="Arial" w:cs="Arial"/>
                <w:sz w:val="20"/>
              </w:rPr>
              <w:t xml:space="preserve">any Commissioner or their </w:t>
            </w:r>
            <w:proofErr w:type="spellStart"/>
            <w:r w:rsidR="004B2C6F" w:rsidRPr="004B2C6F">
              <w:rPr>
                <w:rFonts w:ascii="Arial" w:hAnsi="Arial" w:cs="Arial"/>
                <w:sz w:val="20"/>
              </w:rPr>
              <w:t>authorised</w:t>
            </w:r>
            <w:proofErr w:type="spellEnd"/>
            <w:r w:rsidR="004B2C6F" w:rsidRPr="004B2C6F">
              <w:rPr>
                <w:rFonts w:ascii="Arial" w:hAnsi="Arial" w:cs="Arial"/>
                <w:sz w:val="20"/>
              </w:rPr>
              <w:t xml:space="preserve"> representatives;</w:t>
            </w:r>
          </w:p>
          <w:p w:rsidR="004B2C6F" w:rsidRPr="004B2C6F" w:rsidRDefault="00A64E4F" w:rsidP="004B2C6F">
            <w:pPr>
              <w:spacing w:before="120" w:after="120"/>
              <w:rPr>
                <w:rFonts w:ascii="Arial" w:hAnsi="Arial" w:cs="Arial"/>
                <w:sz w:val="20"/>
              </w:rPr>
            </w:pPr>
            <w:r>
              <w:rPr>
                <w:rFonts w:ascii="Arial" w:hAnsi="Arial" w:cs="Arial"/>
                <w:sz w:val="20"/>
              </w:rPr>
              <w:t xml:space="preserve">(ii) </w:t>
            </w:r>
            <w:r w:rsidR="004B2C6F" w:rsidRPr="004B2C6F">
              <w:rPr>
                <w:rFonts w:ascii="Arial" w:hAnsi="Arial" w:cs="Arial"/>
                <w:sz w:val="20"/>
              </w:rPr>
              <w:t>any body or person concerned w</w:t>
            </w:r>
            <w:r w:rsidR="00BF323F">
              <w:rPr>
                <w:rFonts w:ascii="Arial" w:hAnsi="Arial" w:cs="Arial"/>
                <w:sz w:val="20"/>
              </w:rPr>
              <w:t xml:space="preserve">ith the treatment or care of a </w:t>
            </w:r>
            <w:r w:rsidR="004B2C6F" w:rsidRPr="004B2C6F">
              <w:rPr>
                <w:rFonts w:ascii="Arial" w:hAnsi="Arial" w:cs="Arial"/>
                <w:sz w:val="20"/>
              </w:rPr>
              <w:t>Service User approved by any Commissioner;</w:t>
            </w:r>
          </w:p>
          <w:p w:rsidR="004B2C6F" w:rsidRPr="004B2C6F" w:rsidRDefault="00A64E4F" w:rsidP="004B2C6F">
            <w:pPr>
              <w:spacing w:before="120" w:after="120"/>
              <w:rPr>
                <w:rFonts w:ascii="Arial" w:hAnsi="Arial" w:cs="Arial"/>
                <w:sz w:val="20"/>
              </w:rPr>
            </w:pPr>
            <w:r>
              <w:rPr>
                <w:rFonts w:ascii="Arial" w:hAnsi="Arial" w:cs="Arial"/>
                <w:sz w:val="20"/>
              </w:rPr>
              <w:t xml:space="preserve">(iii) </w:t>
            </w:r>
            <w:r w:rsidR="004B2C6F" w:rsidRPr="004B2C6F">
              <w:rPr>
                <w:rFonts w:ascii="Arial" w:hAnsi="Arial" w:cs="Arial"/>
                <w:sz w:val="20"/>
              </w:rPr>
              <w:t xml:space="preserve">(for the purposes permitted by Law) any </w:t>
            </w:r>
            <w:proofErr w:type="spellStart"/>
            <w:r w:rsidR="004B2C6F" w:rsidRPr="004B2C6F">
              <w:rPr>
                <w:rFonts w:ascii="Arial" w:hAnsi="Arial" w:cs="Arial"/>
                <w:sz w:val="20"/>
              </w:rPr>
              <w:t>authorised</w:t>
            </w:r>
            <w:proofErr w:type="spellEnd"/>
            <w:r w:rsidR="004B2C6F" w:rsidRPr="004B2C6F">
              <w:rPr>
                <w:rFonts w:ascii="Arial" w:hAnsi="Arial" w:cs="Arial"/>
                <w:sz w:val="20"/>
              </w:rPr>
              <w:t xml:space="preserve"> representative of any Regulatory or Supervisory Body;</w:t>
            </w:r>
          </w:p>
          <w:p w:rsidR="006E5F37" w:rsidRPr="004B2C6F" w:rsidRDefault="00A64E4F" w:rsidP="004B2C6F">
            <w:pPr>
              <w:spacing w:before="120" w:after="120"/>
              <w:rPr>
                <w:rFonts w:ascii="Arial" w:eastAsia="Times New Roman" w:hAnsi="Arial" w:cs="Arial"/>
                <w:sz w:val="20"/>
                <w:lang w:val="en-GB" w:eastAsia="en-US"/>
              </w:rPr>
            </w:pPr>
            <w:r>
              <w:rPr>
                <w:rFonts w:ascii="Arial" w:hAnsi="Arial" w:cs="Arial"/>
                <w:sz w:val="20"/>
              </w:rPr>
              <w:t>(iv)</w:t>
            </w:r>
            <w:r w:rsidR="004B2C6F" w:rsidRPr="004B2C6F">
              <w:rPr>
                <w:rFonts w:ascii="Arial" w:hAnsi="Arial" w:cs="Arial"/>
                <w:sz w:val="20"/>
              </w:rPr>
              <w:t xml:space="preserve"> NHS Protect or any body or person appointed by an Commissioner in connection with the investigation of bribery, fraud, corruption or security incidents</w:t>
            </w:r>
            <w:r w:rsidR="006E5F37" w:rsidRPr="004B2C6F">
              <w:rPr>
                <w:rFonts w:ascii="Arial" w:hAnsi="Arial" w:cs="Arial"/>
                <w:sz w:val="20"/>
              </w:rPr>
              <w:t>"</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eastAsia="Times New Roman" w:hAnsi="Arial" w:cs="Arial"/>
                <w:b/>
                <w:sz w:val="20"/>
                <w:lang w:val="en-GB" w:eastAsia="en-US"/>
              </w:rPr>
            </w:pPr>
            <w:r w:rsidRPr="00A66659">
              <w:rPr>
                <w:rFonts w:ascii="Arial" w:hAnsi="Arial" w:cs="Arial"/>
                <w:b/>
                <w:sz w:val="20"/>
              </w:rPr>
              <w:t xml:space="preserve">"Child Sexual Exploitation Guidance" </w:t>
            </w:r>
            <w:r w:rsidRPr="00A66659">
              <w:rPr>
                <w:rFonts w:ascii="Arial" w:hAnsi="Arial" w:cs="Arial"/>
                <w:sz w:val="20"/>
              </w:rPr>
              <w:t>and</w:t>
            </w:r>
            <w:r w:rsidRPr="00A66659">
              <w:rPr>
                <w:rFonts w:ascii="Arial" w:hAnsi="Arial" w:cs="Arial"/>
                <w:b/>
                <w:sz w:val="20"/>
              </w:rPr>
              <w:t xml:space="preserve"> "Child Sexual Exploitation Lead"</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eastAsia="Times New Roman" w:hAnsi="Arial" w:cs="Arial"/>
                <w:sz w:val="20"/>
                <w:lang w:val="en-GB" w:eastAsia="en-US"/>
              </w:rPr>
            </w:pPr>
            <w:r w:rsidRPr="00A66659">
              <w:rPr>
                <w:rFonts w:ascii="Arial" w:hAnsi="Arial" w:cs="Arial"/>
                <w:sz w:val="20"/>
              </w:rPr>
              <w:t>The definitions are amended to "Child Sexual Abuse and Exploitation Guidance" "Child Sexual Abuse and Exploitation Lead" respectively</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"Contract Technical Guidance"</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 xml:space="preserve">"technical guidance in relation to the NHS Standard Contract, available at: </w:t>
            </w:r>
            <w:r w:rsidRPr="00A66659">
              <w:rPr>
                <w:rFonts w:ascii="Arial" w:hAnsi="Arial" w:cs="Arial"/>
                <w:color w:val="0000FF"/>
                <w:sz w:val="20"/>
                <w:u w:val="single"/>
              </w:rPr>
              <w:t>https://www.england.nhs.uk/nhs-standard-contract/17-18/</w:t>
            </w:r>
            <w:r w:rsidRPr="00A66659">
              <w:rPr>
                <w:rFonts w:ascii="Arial" w:hAnsi="Arial" w:cs="Arial"/>
                <w:sz w:val="20"/>
              </w:rPr>
              <w:t>"</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w:t>
            </w:r>
            <w:r w:rsidRPr="00A66659">
              <w:rPr>
                <w:rFonts w:ascii="Arial" w:hAnsi="Arial" w:cs="Arial"/>
                <w:b/>
                <w:sz w:val="20"/>
                <w:shd w:val="clear" w:color="auto" w:fill="FFFFFF" w:themeFill="background1"/>
              </w:rPr>
              <w:t>CRS Guidance</w:t>
            </w:r>
            <w:r w:rsidRPr="00A66659">
              <w:rPr>
                <w:rFonts w:ascii="Arial" w:hAnsi="Arial" w:cs="Arial"/>
                <w:b/>
                <w:sz w:val="20"/>
              </w:rPr>
              <w:t>"</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 xml:space="preserve">"the Guidance published by NHS Improvement in relation to commissioner requested services, available at: </w:t>
            </w:r>
            <w:hyperlink r:id="rId18" w:history="1">
              <w:r w:rsidRPr="00A66659">
                <w:rPr>
                  <w:rStyle w:val="Hyperlink"/>
                  <w:rFonts w:ascii="Arial" w:hAnsi="Arial" w:cs="Arial"/>
                  <w:sz w:val="20"/>
                  <w:shd w:val="clear" w:color="auto" w:fill="FFFFFF" w:themeFill="background1"/>
                </w:rPr>
                <w:t>https://www.gov.uk/government/publications/guidance-for-commissioners-ensuring-the-continuity-of-healthcare-services</w:t>
              </w:r>
            </w:hyperlink>
            <w:r w:rsidRPr="00A66659">
              <w:rPr>
                <w:rFonts w:ascii="Arial" w:hAnsi="Arial" w:cs="Arial"/>
                <w:sz w:val="20"/>
              </w:rPr>
              <w:t>"</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"EPACCS IT System Requirements"</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w:t>
            </w:r>
            <w:r w:rsidRPr="00A66659">
              <w:rPr>
                <w:rFonts w:ascii="Arial" w:hAnsi="Arial" w:cs="Arial"/>
                <w:iCs/>
                <w:sz w:val="20"/>
              </w:rPr>
              <w:t xml:space="preserve">guidance on the implementation of Electronic Palliative Care Co-ordination Systems available at: </w:t>
            </w:r>
            <w:r w:rsidRPr="00A66659">
              <w:rPr>
                <w:rFonts w:ascii="Arial" w:hAnsi="Arial" w:cs="Arial"/>
                <w:color w:val="0000FF"/>
                <w:sz w:val="20"/>
                <w:u w:val="single"/>
              </w:rPr>
              <w:t>http://systems.digital.nhs.uk/qipp/library/epaccsreq.pdf</w:t>
            </w:r>
            <w:r w:rsidRPr="00A66659">
              <w:rPr>
                <w:rFonts w:ascii="Arial" w:hAnsi="Arial" w:cs="Arial"/>
                <w:sz w:val="20"/>
              </w:rPr>
              <w:t>"</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"HSCIC"</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any references to be read as "NHS Digital"</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"Indicative Activity Plan"</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 xml:space="preserve">"a plan identifying the anticipated indicative Activity and specifying the threshold for each Activity (which may be zero) for one or more Contract Years, set out in </w:t>
            </w:r>
            <w:r w:rsidRPr="00A66659">
              <w:rPr>
                <w:rFonts w:ascii="Arial" w:hAnsi="Arial" w:cs="Arial"/>
                <w:sz w:val="20"/>
                <w:shd w:val="clear" w:color="auto" w:fill="FFFFFF"/>
              </w:rPr>
              <w:t>Schedule 2B (</w:t>
            </w:r>
            <w:r w:rsidRPr="00A66659">
              <w:rPr>
                <w:rFonts w:ascii="Arial" w:hAnsi="Arial" w:cs="Arial"/>
                <w:i/>
                <w:sz w:val="20"/>
                <w:shd w:val="clear" w:color="auto" w:fill="FFFFFF"/>
              </w:rPr>
              <w:t>Indicative Activity Plan</w:t>
            </w:r>
            <w:r w:rsidRPr="00A66659">
              <w:rPr>
                <w:rFonts w:ascii="Arial" w:hAnsi="Arial" w:cs="Arial"/>
                <w:sz w:val="20"/>
                <w:shd w:val="clear" w:color="auto" w:fill="FFFFFF"/>
              </w:rPr>
              <w:t>)</w:t>
            </w:r>
            <w:r w:rsidRPr="00A66659">
              <w:rPr>
                <w:rFonts w:ascii="Arial" w:hAnsi="Arial" w:cs="Arial"/>
                <w:sz w:val="20"/>
              </w:rPr>
              <w:t>"</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"Making Every Contact Count Guidance"</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 xml:space="preserve">"the guidance and tools issued by NHS England, Public Health England and Health Education England, available via: </w:t>
            </w:r>
            <w:hyperlink r:id="rId19" w:history="1">
              <w:r w:rsidRPr="00A66659">
                <w:rPr>
                  <w:rStyle w:val="Hyperlink"/>
                  <w:rFonts w:ascii="Arial" w:hAnsi="Arial" w:cs="Arial"/>
                  <w:sz w:val="20"/>
                </w:rPr>
                <w:t>https://www.england.nhs.uk/ourwork/futurenhs/deliver-forward-view/sop/red-prem-mort/php/</w:t>
              </w:r>
            </w:hyperlink>
            <w:r w:rsidRPr="00A66659">
              <w:rPr>
                <w:rFonts w:ascii="Arial" w:hAnsi="Arial" w:cs="Arial"/>
                <w:sz w:val="20"/>
              </w:rPr>
              <w:t>"</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"NHS Classifications Services"</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any references to be read as referring to "NHS Clinical Classifications Services"</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"NHS Employment Check Standards"</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 xml:space="preserve">"the pre-appointment checks that are required by Law, those that are mandated by any Regulatory Body policy, and those that are required for access to Service User Health Records: </w:t>
            </w:r>
            <w:hyperlink r:id="rId20" w:history="1">
              <w:r w:rsidRPr="00A66659">
                <w:rPr>
                  <w:rStyle w:val="Hyperlink"/>
                  <w:rFonts w:ascii="Arial" w:hAnsi="Arial" w:cs="Arial"/>
                  <w:sz w:val="20"/>
                </w:rPr>
                <w:t>http://www.nhsemployers.org/your-workforce/recruit/employment-checks</w:t>
              </w:r>
            </w:hyperlink>
            <w:r w:rsidRPr="00A66659">
              <w:rPr>
                <w:rFonts w:ascii="Arial" w:hAnsi="Arial" w:cs="Arial"/>
                <w:sz w:val="20"/>
              </w:rPr>
              <w:t>"</w:t>
            </w:r>
          </w:p>
        </w:tc>
      </w:tr>
      <w:tr w:rsidR="002D0AF0" w:rsidRPr="00A66659" w:rsidTr="00F51E6F">
        <w:tc>
          <w:tcPr>
            <w:tcW w:w="2142" w:type="dxa"/>
            <w:tcBorders>
              <w:top w:val="single" w:sz="4" w:space="0" w:color="auto"/>
              <w:left w:val="single" w:sz="4" w:space="0" w:color="auto"/>
              <w:bottom w:val="single" w:sz="4" w:space="0" w:color="auto"/>
              <w:right w:val="single" w:sz="4" w:space="0" w:color="auto"/>
            </w:tcBorders>
          </w:tcPr>
          <w:p w:rsidR="002D0AF0" w:rsidRPr="00A66659" w:rsidRDefault="002D0AF0" w:rsidP="00F51E6F">
            <w:pPr>
              <w:spacing w:before="120" w:after="120"/>
              <w:rPr>
                <w:rFonts w:ascii="Arial" w:hAnsi="Arial" w:cs="Arial"/>
                <w:b/>
                <w:sz w:val="20"/>
              </w:rPr>
            </w:pPr>
            <w:r w:rsidRPr="002D0AF0">
              <w:rPr>
                <w:rFonts w:ascii="Arial" w:hAnsi="Arial" w:cs="Arial"/>
                <w:b/>
                <w:sz w:val="20"/>
              </w:rPr>
              <w:t>"Regulatory or Supervisory Body"</w:t>
            </w:r>
          </w:p>
        </w:tc>
        <w:tc>
          <w:tcPr>
            <w:tcW w:w="6287" w:type="dxa"/>
            <w:tcBorders>
              <w:top w:val="single" w:sz="4" w:space="0" w:color="auto"/>
              <w:left w:val="single" w:sz="4" w:space="0" w:color="auto"/>
              <w:bottom w:val="single" w:sz="4" w:space="0" w:color="auto"/>
              <w:right w:val="single" w:sz="4" w:space="0" w:color="auto"/>
            </w:tcBorders>
          </w:tcPr>
          <w:p w:rsidR="002D0AF0" w:rsidRPr="00A66659" w:rsidRDefault="002D0AF0" w:rsidP="00F51E6F">
            <w:pPr>
              <w:spacing w:before="120" w:after="120"/>
              <w:rPr>
                <w:rFonts w:ascii="Arial" w:hAnsi="Arial" w:cs="Arial"/>
                <w:sz w:val="20"/>
              </w:rPr>
            </w:pPr>
            <w:r>
              <w:rPr>
                <w:rFonts w:ascii="Arial" w:hAnsi="Arial" w:cs="Arial"/>
                <w:sz w:val="20"/>
              </w:rPr>
              <w:t>amend this definition to: "</w:t>
            </w:r>
            <w:r w:rsidRPr="002D0AF0">
              <w:rPr>
                <w:rFonts w:ascii="Arial" w:hAnsi="Arial" w:cs="Arial"/>
                <w:sz w:val="20"/>
              </w:rPr>
              <w:t xml:space="preserve">any statutory or other body having authority to issue guidance, standards or recommendations with which the relevant Party or Staff must comply or to which it or they must have regard, including CQC, NHS Improvement, NHS England, the Department of Health, NICE, </w:t>
            </w:r>
            <w:proofErr w:type="spellStart"/>
            <w:r w:rsidRPr="002D0AF0">
              <w:rPr>
                <w:rFonts w:ascii="Arial" w:hAnsi="Arial" w:cs="Arial"/>
                <w:sz w:val="20"/>
              </w:rPr>
              <w:t>Healthwatch</w:t>
            </w:r>
            <w:proofErr w:type="spellEnd"/>
            <w:r w:rsidRPr="002D0AF0">
              <w:rPr>
                <w:rFonts w:ascii="Arial" w:hAnsi="Arial" w:cs="Arial"/>
                <w:sz w:val="20"/>
              </w:rPr>
              <w:t xml:space="preserve"> England and Local </w:t>
            </w:r>
            <w:proofErr w:type="spellStart"/>
            <w:r w:rsidRPr="002D0AF0">
              <w:rPr>
                <w:rFonts w:ascii="Arial" w:hAnsi="Arial" w:cs="Arial"/>
                <w:sz w:val="20"/>
              </w:rPr>
              <w:t>Healthwatch</w:t>
            </w:r>
            <w:proofErr w:type="spellEnd"/>
            <w:r w:rsidRPr="002D0AF0">
              <w:rPr>
                <w:rFonts w:ascii="Arial" w:hAnsi="Arial" w:cs="Arial"/>
                <w:sz w:val="20"/>
              </w:rPr>
              <w:t>, Public Health England, the General Pharmaceutical Council and the Healthcare Safety Investigation Branch</w:t>
            </w:r>
            <w:r>
              <w:rPr>
                <w:rFonts w:ascii="Arial" w:hAnsi="Arial" w:cs="Arial"/>
                <w:sz w:val="20"/>
              </w:rPr>
              <w:t xml:space="preserve"> (being </w:t>
            </w:r>
            <w:r w:rsidRPr="002D0AF0">
              <w:rPr>
                <w:rFonts w:ascii="Arial" w:hAnsi="Arial" w:cs="Arial"/>
                <w:sz w:val="20"/>
              </w:rPr>
              <w:t xml:space="preserve">the body established to provide support and guidance on investigations, and to carry out its own investigations, into patient safety incidents: </w:t>
            </w:r>
            <w:hyperlink r:id="rId21" w:history="1">
              <w:r w:rsidRPr="002B6CBF">
                <w:rPr>
                  <w:rStyle w:val="Hyperlink"/>
                  <w:rFonts w:ascii="Arial" w:hAnsi="Arial" w:cs="Arial"/>
                  <w:sz w:val="20"/>
                </w:rPr>
                <w:t>https://www.gov.uk/government/groups/independent-patient-safety-investigation-service-ipsis-expert-advisory-group</w:t>
              </w:r>
            </w:hyperlink>
            <w:r>
              <w:rPr>
                <w:rFonts w:ascii="Arial" w:hAnsi="Arial" w:cs="Arial"/>
                <w:sz w:val="20"/>
              </w:rPr>
              <w:t xml:space="preserve">)" </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"Reportable Patient Safety Incident"</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any references to be read as "Notifiable Safety Incident"</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w:t>
            </w:r>
            <w:r w:rsidRPr="00A66659">
              <w:rPr>
                <w:rFonts w:ascii="Arial" w:eastAsia="Times New Roman" w:hAnsi="Arial" w:cs="Arial"/>
                <w:b/>
                <w:sz w:val="20"/>
              </w:rPr>
              <w:t>Safeguarding Training Guidance</w:t>
            </w:r>
            <w:r w:rsidRPr="00A66659">
              <w:rPr>
                <w:rFonts w:ascii="Arial" w:hAnsi="Arial" w:cs="Arial"/>
                <w:b/>
                <w:sz w:val="20"/>
              </w:rPr>
              <w:t>"</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 xml:space="preserve">"Guidance in relation to safeguarding published by the Department for Education, including </w:t>
            </w:r>
            <w:r w:rsidRPr="00A66659">
              <w:rPr>
                <w:rFonts w:ascii="Arial" w:hAnsi="Arial" w:cs="Arial"/>
                <w:i/>
                <w:sz w:val="20"/>
              </w:rPr>
              <w:t>Safeguarding children and young people: roles and competencies for health care staff</w:t>
            </w:r>
            <w:r w:rsidRPr="00A66659">
              <w:rPr>
                <w:rFonts w:ascii="Arial" w:hAnsi="Arial" w:cs="Arial"/>
                <w:sz w:val="20"/>
              </w:rPr>
              <w:t>, available at:</w:t>
            </w:r>
          </w:p>
          <w:p w:rsidR="006E5F37" w:rsidRPr="00A66659" w:rsidRDefault="0025508E" w:rsidP="00E4363A">
            <w:pPr>
              <w:spacing w:before="120" w:after="120"/>
              <w:rPr>
                <w:rFonts w:ascii="Arial" w:hAnsi="Arial" w:cs="Arial"/>
                <w:sz w:val="20"/>
              </w:rPr>
            </w:pPr>
            <w:hyperlink r:id="rId22" w:history="1">
              <w:r w:rsidR="006E5F37" w:rsidRPr="00A66659">
                <w:rPr>
                  <w:rStyle w:val="Hyperlink"/>
                  <w:rFonts w:ascii="Arial" w:hAnsi="Arial" w:cs="Arial"/>
                  <w:color w:val="1A0DAB"/>
                  <w:sz w:val="20"/>
                </w:rPr>
                <w:t>http://www.rcpch.ac.uk/sites/default/files/page/Safeguarding%20Children%20-%20Roles%20and%20Competences%20for%20Healthcare%20Staff%20%2002%200%20%20%20%20(3)_0.pdf</w:t>
              </w:r>
            </w:hyperlink>
            <w:r w:rsidR="006E5F37" w:rsidRPr="00A66659">
              <w:rPr>
                <w:rFonts w:ascii="Arial" w:hAnsi="Arial" w:cs="Arial"/>
                <w:color w:val="202020"/>
                <w:sz w:val="20"/>
              </w:rPr>
              <w:t>.</w:t>
            </w:r>
            <w:r w:rsidR="00E4363A">
              <w:rPr>
                <w:rFonts w:ascii="Arial" w:hAnsi="Arial" w:cs="Arial"/>
                <w:sz w:val="20"/>
              </w:rPr>
              <w:t>"</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"Transfer of and Discharge from Care Protocols"</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E75426">
            <w:pPr>
              <w:spacing w:before="120" w:after="120"/>
              <w:rPr>
                <w:rFonts w:ascii="Arial" w:hAnsi="Arial" w:cs="Arial"/>
                <w:sz w:val="20"/>
              </w:rPr>
            </w:pPr>
            <w:r w:rsidRPr="00A66659">
              <w:rPr>
                <w:rFonts w:ascii="Arial" w:hAnsi="Arial" w:cs="Arial"/>
                <w:sz w:val="20"/>
              </w:rPr>
              <w:t xml:space="preserve">"the protocols (to include all locally-agreed requirements in respect of information to be provided to the Service User and/or Referrer relating to updates on progress through the care episode, transfer and discharge) set out at </w:t>
            </w:r>
            <w:r w:rsidRPr="003F5400">
              <w:rPr>
                <w:rFonts w:ascii="Arial" w:hAnsi="Arial" w:cs="Arial"/>
                <w:sz w:val="20"/>
                <w:shd w:val="clear" w:color="auto" w:fill="FFFFFF"/>
              </w:rPr>
              <w:t>Schedule 2J</w:t>
            </w:r>
            <w:r w:rsidRPr="00A66659">
              <w:rPr>
                <w:rFonts w:ascii="Arial" w:hAnsi="Arial" w:cs="Arial"/>
                <w:sz w:val="20"/>
                <w:shd w:val="clear" w:color="auto" w:fill="FFFFFF"/>
              </w:rPr>
              <w:t xml:space="preserve"> (</w:t>
            </w:r>
            <w:r w:rsidRPr="00A66659">
              <w:rPr>
                <w:rFonts w:ascii="Arial" w:hAnsi="Arial" w:cs="Arial"/>
                <w:i/>
                <w:sz w:val="20"/>
                <w:shd w:val="clear" w:color="auto" w:fill="FFFFFF"/>
              </w:rPr>
              <w:t>Transfer of and Discharge from Care Protocols</w:t>
            </w:r>
            <w:r w:rsidRPr="00A66659">
              <w:rPr>
                <w:rFonts w:ascii="Arial" w:hAnsi="Arial" w:cs="Arial"/>
                <w:sz w:val="20"/>
                <w:shd w:val="clear" w:color="auto" w:fill="FFFFFF"/>
              </w:rPr>
              <w:t xml:space="preserve">) </w:t>
            </w:r>
            <w:r w:rsidRPr="00A66659">
              <w:rPr>
                <w:rFonts w:ascii="Arial" w:hAnsi="Arial" w:cs="Arial"/>
                <w:sz w:val="20"/>
              </w:rPr>
              <w:t xml:space="preserve">and which must include content based on the national template policy, </w:t>
            </w:r>
            <w:r w:rsidRPr="00A66659">
              <w:rPr>
                <w:rFonts w:ascii="Arial" w:hAnsi="Arial" w:cs="Arial"/>
                <w:i/>
                <w:iCs/>
                <w:sz w:val="20"/>
              </w:rPr>
              <w:t>Supporting Patients’ Choices to Avoid Long Hospitals Stays</w:t>
            </w:r>
            <w:r w:rsidRPr="00A66659">
              <w:rPr>
                <w:rFonts w:ascii="Arial" w:hAnsi="Arial" w:cs="Arial"/>
                <w:sz w:val="20"/>
              </w:rPr>
              <w:t xml:space="preserve"> (</w:t>
            </w:r>
            <w:hyperlink r:id="rId23" w:history="1">
              <w:r w:rsidRPr="00A66659">
                <w:rPr>
                  <w:rStyle w:val="Hyperlink"/>
                  <w:rFonts w:ascii="Arial" w:hAnsi="Arial" w:cs="Arial"/>
                  <w:sz w:val="20"/>
                </w:rPr>
                <w:t>www.nhs.uk/NHSEngland/keogh-review/Documents/quick-guides/background-docs/TEMPLATE-POLICY.docx</w:t>
              </w:r>
            </w:hyperlink>
            <w:r w:rsidRPr="00A66659">
              <w:rPr>
                <w:rFonts w:ascii="Arial" w:hAnsi="Arial" w:cs="Arial"/>
                <w:sz w:val="20"/>
              </w:rPr>
              <w:t>)"</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"Variation Agreement"</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 xml:space="preserve">"an agreement in writing in the form available at: </w:t>
            </w:r>
            <w:hyperlink r:id="rId24" w:history="1">
              <w:r w:rsidRPr="00A66659">
                <w:rPr>
                  <w:rStyle w:val="Hyperlink"/>
                  <w:rFonts w:ascii="Arial" w:hAnsi="Arial" w:cs="Arial"/>
                  <w:sz w:val="20"/>
                </w:rPr>
                <w:t>https://www.england.nhs.uk/nhs-standard-contract/17-18/</w:t>
              </w:r>
            </w:hyperlink>
            <w:r w:rsidRPr="00A66659">
              <w:rPr>
                <w:rFonts w:ascii="Arial" w:hAnsi="Arial" w:cs="Arial"/>
                <w:sz w:val="20"/>
              </w:rPr>
              <w:t xml:space="preserve">" </w:t>
            </w:r>
          </w:p>
        </w:tc>
      </w:tr>
      <w:tr w:rsidR="006E5F37" w:rsidRPr="00A66659" w:rsidTr="00F51E6F">
        <w:tc>
          <w:tcPr>
            <w:tcW w:w="2142"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b/>
                <w:sz w:val="20"/>
              </w:rPr>
            </w:pPr>
            <w:r w:rsidRPr="00A66659">
              <w:rPr>
                <w:rFonts w:ascii="Arial" w:hAnsi="Arial" w:cs="Arial"/>
                <w:b/>
                <w:sz w:val="20"/>
              </w:rPr>
              <w:t>"Who Pays? Guidance"</w:t>
            </w:r>
          </w:p>
        </w:tc>
        <w:tc>
          <w:tcPr>
            <w:tcW w:w="6287" w:type="dxa"/>
            <w:tcBorders>
              <w:top w:val="single" w:sz="4" w:space="0" w:color="auto"/>
              <w:left w:val="single" w:sz="4" w:space="0" w:color="auto"/>
              <w:bottom w:val="single" w:sz="4" w:space="0" w:color="auto"/>
              <w:right w:val="single" w:sz="4" w:space="0" w:color="auto"/>
            </w:tcBorders>
            <w:hideMark/>
          </w:tcPr>
          <w:p w:rsidR="006E5F37" w:rsidRPr="00A66659" w:rsidRDefault="006E5F37" w:rsidP="00F51E6F">
            <w:pPr>
              <w:spacing w:before="120" w:after="120"/>
              <w:rPr>
                <w:rFonts w:ascii="Arial" w:hAnsi="Arial" w:cs="Arial"/>
                <w:sz w:val="20"/>
              </w:rPr>
            </w:pPr>
            <w:r w:rsidRPr="00A66659">
              <w:rPr>
                <w:rFonts w:ascii="Arial" w:hAnsi="Arial" w:cs="Arial"/>
                <w:sz w:val="20"/>
              </w:rPr>
              <w:t>"</w:t>
            </w:r>
            <w:r w:rsidRPr="00A66659">
              <w:rPr>
                <w:rFonts w:ascii="Arial" w:hAnsi="Arial" w:cs="Arial"/>
                <w:i/>
                <w:sz w:val="20"/>
              </w:rPr>
              <w:t>Who Pays? Determining the responsibility for payments to providers</w:t>
            </w:r>
            <w:r w:rsidRPr="00A66659">
              <w:rPr>
                <w:rFonts w:ascii="Arial" w:hAnsi="Arial" w:cs="Arial"/>
                <w:sz w:val="20"/>
              </w:rPr>
              <w:t xml:space="preserve">, available at: </w:t>
            </w:r>
            <w:hyperlink r:id="rId25" w:history="1">
              <w:r w:rsidRPr="00A66659">
                <w:rPr>
                  <w:rStyle w:val="Hyperlink"/>
                  <w:rFonts w:ascii="Arial" w:hAnsi="Arial" w:cs="Arial"/>
                  <w:sz w:val="20"/>
                </w:rPr>
                <w:t>https://www.england.nhs.uk/wp-content/uploads/2014/05/who-pays.pdf</w:t>
              </w:r>
            </w:hyperlink>
            <w:r w:rsidRPr="00A66659">
              <w:rPr>
                <w:rFonts w:ascii="Arial" w:hAnsi="Arial" w:cs="Arial"/>
                <w:sz w:val="20"/>
              </w:rPr>
              <w:t>"</w:t>
            </w:r>
          </w:p>
        </w:tc>
      </w:tr>
    </w:tbl>
    <w:p w:rsidR="006E5F37" w:rsidRDefault="006E5F37" w:rsidP="006E5F37">
      <w:pPr>
        <w:spacing w:after="0"/>
        <w:rPr>
          <w:rFonts w:ascii="Arial" w:eastAsia="Times New Roman" w:hAnsi="Arial" w:cs="Arial"/>
          <w:b/>
          <w:sz w:val="20"/>
          <w:lang w:val="en-GB" w:eastAsia="en-US"/>
        </w:rPr>
      </w:pPr>
    </w:p>
    <w:p w:rsidR="006E5F37" w:rsidRDefault="006E5F37" w:rsidP="006E5F37">
      <w:pPr>
        <w:spacing w:after="0"/>
        <w:rPr>
          <w:rFonts w:ascii="Arial" w:eastAsia="Times New Roman" w:hAnsi="Arial" w:cs="Arial"/>
          <w:b/>
          <w:sz w:val="20"/>
          <w:lang w:val="en-GB" w:eastAsia="en-US"/>
        </w:rPr>
      </w:pPr>
    </w:p>
    <w:p w:rsidR="006E5F37" w:rsidRDefault="006E5F37" w:rsidP="006E5F37">
      <w:pPr>
        <w:spacing w:after="0"/>
        <w:rPr>
          <w:rFonts w:ascii="Arial" w:eastAsia="Times New Roman" w:hAnsi="Arial" w:cs="Arial"/>
          <w:b/>
          <w:sz w:val="20"/>
          <w:lang w:val="en-GB" w:eastAsia="en-US"/>
        </w:rPr>
        <w:sectPr w:rsidR="006E5F37">
          <w:footerReference w:type="default" r:id="rId26"/>
          <w:pgSz w:w="11906" w:h="16838"/>
          <w:pgMar w:top="1440" w:right="1800" w:bottom="1440" w:left="1800" w:header="708" w:footer="708" w:gutter="0"/>
          <w:pgNumType w:start="0"/>
          <w:cols w:space="720"/>
        </w:sectPr>
      </w:pPr>
    </w:p>
    <w:p w:rsidR="006E5F37" w:rsidRDefault="006E5F37" w:rsidP="006E5F37">
      <w:pPr>
        <w:tabs>
          <w:tab w:val="num" w:pos="900"/>
          <w:tab w:val="num" w:pos="6380"/>
        </w:tabs>
        <w:spacing w:after="0"/>
        <w:ind w:left="5967" w:hanging="5967"/>
        <w:rPr>
          <w:rFonts w:ascii="Arial" w:eastAsia="Times New Roman" w:hAnsi="Arial" w:cs="Arial"/>
          <w:b/>
          <w:sz w:val="20"/>
          <w:lang w:val="en-GB" w:eastAsia="en-US"/>
        </w:rPr>
      </w:pPr>
      <w:bookmarkStart w:id="8" w:name="_Ref377560657"/>
      <w:r>
        <w:rPr>
          <w:rFonts w:ascii="Arial" w:eastAsia="Times New Roman" w:hAnsi="Arial" w:cs="Arial"/>
          <w:b/>
          <w:sz w:val="20"/>
          <w:lang w:val="en-GB" w:eastAsia="en-US"/>
        </w:rPr>
        <w:t>Appendix 2:</w:t>
      </w:r>
    </w:p>
    <w:p w:rsidR="006E5F37" w:rsidRDefault="006E5F37" w:rsidP="006E5F37">
      <w:pPr>
        <w:tabs>
          <w:tab w:val="num" w:pos="900"/>
          <w:tab w:val="num" w:pos="6380"/>
        </w:tabs>
        <w:spacing w:after="0"/>
        <w:ind w:left="5967" w:hanging="5967"/>
        <w:jc w:val="center"/>
        <w:rPr>
          <w:rFonts w:ascii="Arial" w:eastAsia="Times New Roman" w:hAnsi="Arial" w:cs="Arial"/>
          <w:b/>
          <w:sz w:val="20"/>
          <w:lang w:val="en-GB" w:eastAsia="en-US"/>
        </w:rPr>
      </w:pPr>
      <w:r>
        <w:rPr>
          <w:rFonts w:ascii="Arial" w:eastAsia="Times New Roman" w:hAnsi="Arial" w:cs="Arial"/>
          <w:b/>
          <w:sz w:val="20"/>
          <w:lang w:val="en-GB" w:eastAsia="en-US"/>
        </w:rPr>
        <w:t>Operational Standards and National Quality Requirements</w:t>
      </w:r>
      <w:bookmarkEnd w:id="8"/>
    </w:p>
    <w:p w:rsidR="006E5F37" w:rsidRDefault="006E5F37" w:rsidP="006E5F37">
      <w:pPr>
        <w:spacing w:after="0"/>
        <w:ind w:left="567" w:hanging="567"/>
        <w:jc w:val="center"/>
        <w:rPr>
          <w:rFonts w:ascii="Arial" w:eastAsia="Times New Roman" w:hAnsi="Arial" w:cs="Arial"/>
          <w:b/>
          <w:sz w:val="20"/>
          <w:lang w:val="en-GB" w:eastAsia="en-US"/>
        </w:rPr>
      </w:pPr>
    </w:p>
    <w:p w:rsidR="006E5F37" w:rsidRDefault="006E5F37" w:rsidP="006E5F37">
      <w:pPr>
        <w:spacing w:after="0"/>
        <w:ind w:left="567" w:hanging="567"/>
        <w:jc w:val="center"/>
        <w:rPr>
          <w:rFonts w:ascii="Arial" w:eastAsia="Times New Roman" w:hAnsi="Arial" w:cs="Arial"/>
          <w:b/>
          <w:sz w:val="20"/>
          <w:lang w:val="en-GB" w:eastAsia="en-US"/>
        </w:rPr>
      </w:pPr>
    </w:p>
    <w:p w:rsidR="006E5F37" w:rsidRDefault="00762574" w:rsidP="006E5F37">
      <w:pPr>
        <w:spacing w:line="276" w:lineRule="auto"/>
        <w:jc w:val="center"/>
        <w:outlineLvl w:val="1"/>
        <w:rPr>
          <w:rFonts w:ascii="Arial" w:eastAsia="Times New Roman" w:hAnsi="Arial" w:cs="Arial"/>
          <w:b/>
          <w:sz w:val="20"/>
          <w:lang w:val="en-GB" w:eastAsia="en-GB"/>
        </w:rPr>
      </w:pPr>
      <w:r>
        <w:rPr>
          <w:rFonts w:ascii="Arial" w:eastAsia="Times New Roman" w:hAnsi="Arial" w:cs="Arial"/>
          <w:b/>
          <w:sz w:val="20"/>
          <w:lang w:val="en-GB" w:eastAsia="en-GB"/>
        </w:rPr>
        <w:t>Schedule 4</w:t>
      </w:r>
      <w:r w:rsidR="006E5F37">
        <w:rPr>
          <w:rFonts w:ascii="Arial" w:eastAsia="Times New Roman" w:hAnsi="Arial" w:cs="Arial"/>
          <w:b/>
          <w:sz w:val="20"/>
          <w:lang w:val="en-GB" w:eastAsia="en-GB"/>
        </w:rPr>
        <w:t>A:</w:t>
      </w:r>
      <w:r w:rsidR="006E5F37">
        <w:rPr>
          <w:rFonts w:ascii="Arial" w:eastAsia="Times New Roman" w:hAnsi="Arial" w:cs="Arial"/>
          <w:b/>
          <w:sz w:val="20"/>
          <w:lang w:val="en-GB" w:eastAsia="en-GB"/>
        </w:rPr>
        <w:tab/>
        <w:t>Operational Standards</w:t>
      </w:r>
      <w:r>
        <w:rPr>
          <w:rFonts w:ascii="Arial" w:eastAsia="Times New Roman" w:hAnsi="Arial" w:cs="Arial"/>
          <w:b/>
          <w:sz w:val="20"/>
          <w:lang w:val="en-GB" w:eastAsia="en-GB"/>
        </w:rPr>
        <w:t xml:space="preserve"> and National Quality Requirements</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Schedule 4A Operational Standards and National Quality Requirements"/>
      </w:tblPr>
      <w:tblGrid>
        <w:gridCol w:w="993"/>
        <w:gridCol w:w="2693"/>
        <w:gridCol w:w="2126"/>
        <w:gridCol w:w="2126"/>
        <w:gridCol w:w="3119"/>
        <w:gridCol w:w="1559"/>
        <w:gridCol w:w="1276"/>
      </w:tblGrid>
      <w:tr w:rsidR="00ED317A" w:rsidRPr="00EE2EAC" w:rsidTr="00C15FD8">
        <w:trPr>
          <w:tblHeader/>
        </w:trPr>
        <w:tc>
          <w:tcPr>
            <w:tcW w:w="993" w:type="dxa"/>
          </w:tcPr>
          <w:p w:rsidR="00ED317A" w:rsidRPr="00535FFC" w:rsidRDefault="00ED317A" w:rsidP="00C15FD8">
            <w:pPr>
              <w:spacing w:after="0"/>
              <w:rPr>
                <w:rFonts w:ascii="Arial" w:hAnsi="Arial" w:cs="Arial"/>
                <w:b/>
                <w:bCs/>
                <w:sz w:val="20"/>
              </w:rPr>
            </w:pPr>
            <w:r w:rsidRPr="00535FFC">
              <w:rPr>
                <w:rFonts w:ascii="Arial" w:hAnsi="Arial" w:cs="Arial"/>
                <w:b/>
                <w:bCs/>
                <w:sz w:val="20"/>
              </w:rPr>
              <w:t>Ref</w:t>
            </w:r>
          </w:p>
        </w:tc>
        <w:tc>
          <w:tcPr>
            <w:tcW w:w="2693" w:type="dxa"/>
          </w:tcPr>
          <w:p w:rsidR="00ED317A" w:rsidRDefault="00ED317A" w:rsidP="00C15FD8">
            <w:pPr>
              <w:spacing w:after="0"/>
              <w:rPr>
                <w:rFonts w:ascii="Arial" w:hAnsi="Arial" w:cs="Arial"/>
                <w:b/>
                <w:bCs/>
                <w:sz w:val="20"/>
              </w:rPr>
            </w:pPr>
            <w:r w:rsidRPr="00535FFC">
              <w:rPr>
                <w:rFonts w:ascii="Arial" w:hAnsi="Arial" w:cs="Arial"/>
                <w:b/>
                <w:bCs/>
                <w:sz w:val="20"/>
              </w:rPr>
              <w:t>Operational Standards</w:t>
            </w:r>
            <w:r>
              <w:rPr>
                <w:rFonts w:ascii="Arial" w:hAnsi="Arial" w:cs="Arial"/>
                <w:b/>
                <w:bCs/>
                <w:sz w:val="20"/>
              </w:rPr>
              <w:t>/National Quality Requirements</w:t>
            </w:r>
          </w:p>
          <w:p w:rsidR="00ED317A" w:rsidRPr="00535FFC" w:rsidRDefault="00ED317A" w:rsidP="00C15FD8">
            <w:pPr>
              <w:spacing w:after="0"/>
              <w:rPr>
                <w:rFonts w:ascii="Arial" w:hAnsi="Arial" w:cs="Arial"/>
                <w:b/>
                <w:bCs/>
                <w:sz w:val="20"/>
              </w:rPr>
            </w:pPr>
          </w:p>
        </w:tc>
        <w:tc>
          <w:tcPr>
            <w:tcW w:w="2126" w:type="dxa"/>
          </w:tcPr>
          <w:p w:rsidR="00ED317A" w:rsidRPr="00535FFC" w:rsidRDefault="00ED317A" w:rsidP="00C15FD8">
            <w:pPr>
              <w:spacing w:after="0"/>
              <w:rPr>
                <w:rFonts w:ascii="Arial" w:hAnsi="Arial" w:cs="Arial"/>
                <w:b/>
                <w:bCs/>
                <w:sz w:val="20"/>
              </w:rPr>
            </w:pPr>
            <w:r w:rsidRPr="00535FFC">
              <w:rPr>
                <w:rFonts w:ascii="Arial" w:hAnsi="Arial" w:cs="Arial"/>
                <w:b/>
                <w:bCs/>
                <w:sz w:val="20"/>
              </w:rPr>
              <w:t>Threshold</w:t>
            </w:r>
          </w:p>
        </w:tc>
        <w:tc>
          <w:tcPr>
            <w:tcW w:w="2126" w:type="dxa"/>
          </w:tcPr>
          <w:p w:rsidR="00ED317A" w:rsidRPr="00535FFC" w:rsidRDefault="00ED317A" w:rsidP="00C15FD8">
            <w:pPr>
              <w:spacing w:after="0"/>
              <w:rPr>
                <w:rFonts w:ascii="Arial" w:hAnsi="Arial" w:cs="Arial"/>
                <w:b/>
                <w:bCs/>
                <w:sz w:val="20"/>
              </w:rPr>
            </w:pPr>
            <w:r w:rsidRPr="00535FFC">
              <w:rPr>
                <w:rFonts w:ascii="Arial" w:hAnsi="Arial" w:cs="Arial"/>
                <w:b/>
                <w:bCs/>
                <w:sz w:val="20"/>
              </w:rPr>
              <w:t>Method of Measurement</w:t>
            </w:r>
          </w:p>
        </w:tc>
        <w:tc>
          <w:tcPr>
            <w:tcW w:w="3119" w:type="dxa"/>
          </w:tcPr>
          <w:p w:rsidR="00ED317A" w:rsidRPr="00535FFC" w:rsidRDefault="00ED317A" w:rsidP="00C15FD8">
            <w:pPr>
              <w:spacing w:after="0"/>
              <w:rPr>
                <w:rFonts w:ascii="Arial" w:hAnsi="Arial" w:cs="Arial"/>
                <w:b/>
                <w:bCs/>
                <w:sz w:val="20"/>
              </w:rPr>
            </w:pPr>
            <w:r w:rsidRPr="00535FFC">
              <w:rPr>
                <w:rFonts w:ascii="Arial" w:hAnsi="Arial" w:cs="Arial"/>
                <w:b/>
                <w:bCs/>
                <w:sz w:val="20"/>
              </w:rPr>
              <w:t>Consequence of breach</w:t>
            </w:r>
          </w:p>
        </w:tc>
        <w:tc>
          <w:tcPr>
            <w:tcW w:w="1559" w:type="dxa"/>
          </w:tcPr>
          <w:p w:rsidR="00ED317A" w:rsidRPr="00535FFC" w:rsidRDefault="00ED317A" w:rsidP="00C15FD8">
            <w:pPr>
              <w:spacing w:after="0"/>
              <w:rPr>
                <w:rFonts w:ascii="Arial" w:hAnsi="Arial" w:cs="Arial"/>
                <w:b/>
                <w:bCs/>
                <w:sz w:val="20"/>
              </w:rPr>
            </w:pPr>
            <w:r>
              <w:rPr>
                <w:rFonts w:ascii="Arial" w:hAnsi="Arial" w:cs="Arial"/>
                <w:b/>
                <w:bCs/>
                <w:sz w:val="20"/>
              </w:rPr>
              <w:t>Timing of</w:t>
            </w:r>
            <w:r w:rsidRPr="00535FFC">
              <w:rPr>
                <w:rFonts w:ascii="Arial" w:hAnsi="Arial" w:cs="Arial"/>
                <w:b/>
                <w:bCs/>
                <w:sz w:val="20"/>
              </w:rPr>
              <w:t xml:space="preserve"> application of consequence</w:t>
            </w:r>
          </w:p>
        </w:tc>
        <w:tc>
          <w:tcPr>
            <w:tcW w:w="1276" w:type="dxa"/>
          </w:tcPr>
          <w:p w:rsidR="00ED317A" w:rsidRPr="00535FFC" w:rsidRDefault="00ED317A" w:rsidP="00C15FD8">
            <w:pPr>
              <w:spacing w:after="0"/>
              <w:rPr>
                <w:rFonts w:ascii="Arial" w:hAnsi="Arial" w:cs="Arial"/>
                <w:b/>
                <w:bCs/>
                <w:sz w:val="20"/>
              </w:rPr>
            </w:pPr>
            <w:r w:rsidRPr="00542C19">
              <w:rPr>
                <w:rFonts w:ascii="Arial" w:hAnsi="Arial" w:cs="Arial"/>
                <w:b/>
                <w:bCs/>
                <w:sz w:val="20"/>
              </w:rPr>
              <w:t>Applicable Service Category</w:t>
            </w:r>
          </w:p>
        </w:tc>
      </w:tr>
      <w:tr w:rsidR="00ED317A" w:rsidRPr="00EE2EAC" w:rsidTr="00C15FD8">
        <w:tc>
          <w:tcPr>
            <w:tcW w:w="993" w:type="dxa"/>
          </w:tcPr>
          <w:p w:rsidR="00ED317A" w:rsidRPr="001C6321" w:rsidRDefault="00ED317A" w:rsidP="00C15FD8">
            <w:pPr>
              <w:spacing w:after="0"/>
              <w:rPr>
                <w:rFonts w:ascii="Arial" w:hAnsi="Arial" w:cs="Arial"/>
                <w:b/>
                <w:i/>
                <w:sz w:val="20"/>
              </w:rPr>
            </w:pPr>
            <w:r w:rsidRPr="001C6321">
              <w:rPr>
                <w:rFonts w:ascii="Arial" w:hAnsi="Arial" w:cs="Arial"/>
                <w:b/>
                <w:i/>
                <w:sz w:val="20"/>
              </w:rPr>
              <w:t>E.B.4</w:t>
            </w:r>
          </w:p>
        </w:tc>
        <w:tc>
          <w:tcPr>
            <w:tcW w:w="2693" w:type="dxa"/>
          </w:tcPr>
          <w:p w:rsidR="00ED317A" w:rsidRPr="001C6321" w:rsidRDefault="00ED317A" w:rsidP="00C15FD8">
            <w:pPr>
              <w:pStyle w:val="NoSpacing"/>
              <w:rPr>
                <w:rFonts w:ascii="Arial" w:hAnsi="Arial" w:cs="Arial"/>
                <w:b/>
                <w:i/>
                <w:sz w:val="20"/>
              </w:rPr>
            </w:pPr>
            <w:r w:rsidRPr="001C6321">
              <w:rPr>
                <w:rFonts w:ascii="Arial" w:hAnsi="Arial" w:cs="Arial"/>
                <w:b/>
                <w:i/>
                <w:sz w:val="20"/>
              </w:rPr>
              <w:t>Percentage of  Service Users waiting 6 weeks</w:t>
            </w:r>
            <w:r>
              <w:rPr>
                <w:rFonts w:ascii="Arial" w:hAnsi="Arial" w:cs="Arial"/>
                <w:b/>
                <w:i/>
                <w:sz w:val="20"/>
              </w:rPr>
              <w:t xml:space="preserve"> or more</w:t>
            </w:r>
            <w:r w:rsidRPr="001C6321">
              <w:rPr>
                <w:rFonts w:ascii="Arial" w:hAnsi="Arial" w:cs="Arial"/>
                <w:b/>
                <w:i/>
                <w:sz w:val="20"/>
              </w:rPr>
              <w:t xml:space="preserve"> from Referral for a diagnostic test*</w:t>
            </w:r>
          </w:p>
        </w:tc>
        <w:tc>
          <w:tcPr>
            <w:tcW w:w="2126" w:type="dxa"/>
          </w:tcPr>
          <w:p w:rsidR="00ED317A" w:rsidRPr="001C6321" w:rsidRDefault="00ED317A" w:rsidP="00C15FD8">
            <w:pPr>
              <w:pStyle w:val="NoSpacing"/>
              <w:rPr>
                <w:rFonts w:ascii="Arial" w:hAnsi="Arial" w:cs="Arial"/>
                <w:b/>
                <w:i/>
                <w:sz w:val="20"/>
              </w:rPr>
            </w:pPr>
            <w:r w:rsidRPr="001C6321">
              <w:rPr>
                <w:rFonts w:ascii="Arial" w:hAnsi="Arial" w:cs="Arial"/>
                <w:b/>
                <w:i/>
                <w:sz w:val="20"/>
              </w:rPr>
              <w:t xml:space="preserve">Operating standard of </w:t>
            </w:r>
            <w:r>
              <w:rPr>
                <w:rFonts w:ascii="Arial" w:hAnsi="Arial" w:cs="Arial"/>
                <w:b/>
                <w:i/>
                <w:sz w:val="20"/>
              </w:rPr>
              <w:t>no more than 1%</w:t>
            </w:r>
          </w:p>
        </w:tc>
        <w:tc>
          <w:tcPr>
            <w:tcW w:w="2126" w:type="dxa"/>
          </w:tcPr>
          <w:p w:rsidR="00ED317A" w:rsidRPr="001C6321" w:rsidRDefault="00ED317A" w:rsidP="00C15FD8">
            <w:pPr>
              <w:pStyle w:val="NoSpacing"/>
              <w:rPr>
                <w:rFonts w:ascii="Arial" w:hAnsi="Arial" w:cs="Arial"/>
                <w:b/>
                <w:i/>
                <w:sz w:val="20"/>
              </w:rPr>
            </w:pPr>
            <w:r w:rsidRPr="001C6321">
              <w:rPr>
                <w:rFonts w:ascii="Arial" w:hAnsi="Arial" w:cs="Arial"/>
                <w:b/>
                <w:i/>
                <w:sz w:val="20"/>
              </w:rPr>
              <w:t xml:space="preserve">Review of Service Quality Performance Reports </w:t>
            </w:r>
          </w:p>
        </w:tc>
        <w:tc>
          <w:tcPr>
            <w:tcW w:w="3119" w:type="dxa"/>
          </w:tcPr>
          <w:p w:rsidR="00ED317A" w:rsidRPr="001C6321" w:rsidRDefault="00ED317A" w:rsidP="00C15FD8">
            <w:pPr>
              <w:pStyle w:val="NoSpacing"/>
              <w:rPr>
                <w:rFonts w:ascii="Arial" w:hAnsi="Arial" w:cs="Arial"/>
                <w:b/>
                <w:i/>
                <w:sz w:val="20"/>
              </w:rPr>
            </w:pPr>
            <w:r w:rsidRPr="001C6321">
              <w:rPr>
                <w:rFonts w:ascii="Arial" w:hAnsi="Arial" w:cs="Arial"/>
                <w:b/>
                <w:i/>
                <w:sz w:val="20"/>
              </w:rPr>
              <w:t xml:space="preserve">Where the number of Service Users waiting for 6 </w:t>
            </w:r>
            <w:r>
              <w:rPr>
                <w:rFonts w:ascii="Arial" w:hAnsi="Arial" w:cs="Arial"/>
                <w:b/>
                <w:i/>
                <w:sz w:val="20"/>
              </w:rPr>
              <w:t>weeks</w:t>
            </w:r>
            <w:r w:rsidRPr="001C6321">
              <w:rPr>
                <w:rFonts w:ascii="Arial" w:hAnsi="Arial" w:cs="Arial"/>
                <w:b/>
                <w:i/>
                <w:sz w:val="20"/>
              </w:rPr>
              <w:t xml:space="preserve"> or more at the end of  the month exceeds the tolerance permitted by the  threshold, £200 in respect of each such Service User above that threshold </w:t>
            </w:r>
          </w:p>
          <w:p w:rsidR="00ED317A" w:rsidRPr="001C6321" w:rsidRDefault="00ED317A" w:rsidP="00C15FD8">
            <w:pPr>
              <w:pStyle w:val="NoSpacing"/>
              <w:rPr>
                <w:rFonts w:ascii="Arial" w:hAnsi="Arial" w:cs="Arial"/>
                <w:b/>
                <w:i/>
                <w:sz w:val="20"/>
              </w:rPr>
            </w:pPr>
          </w:p>
        </w:tc>
        <w:tc>
          <w:tcPr>
            <w:tcW w:w="1559" w:type="dxa"/>
          </w:tcPr>
          <w:p w:rsidR="00ED317A" w:rsidRPr="001C6321" w:rsidRDefault="00ED317A" w:rsidP="00C15FD8">
            <w:pPr>
              <w:pStyle w:val="NoSpacing"/>
              <w:rPr>
                <w:rFonts w:ascii="Arial" w:hAnsi="Arial" w:cs="Arial"/>
                <w:b/>
                <w:i/>
                <w:sz w:val="20"/>
              </w:rPr>
            </w:pPr>
            <w:r w:rsidRPr="001C6321">
              <w:rPr>
                <w:rFonts w:ascii="Arial" w:hAnsi="Arial" w:cs="Arial"/>
                <w:b/>
                <w:i/>
                <w:sz w:val="20"/>
              </w:rPr>
              <w:t>Monthly</w:t>
            </w:r>
          </w:p>
        </w:tc>
        <w:tc>
          <w:tcPr>
            <w:tcW w:w="1276" w:type="dxa"/>
          </w:tcPr>
          <w:p w:rsidR="00ED317A" w:rsidRPr="001C6321" w:rsidRDefault="00ED317A" w:rsidP="00C15FD8">
            <w:pPr>
              <w:pStyle w:val="NoSpacing"/>
              <w:rPr>
                <w:rFonts w:ascii="Arial" w:hAnsi="Arial" w:cs="Arial"/>
                <w:b/>
                <w:i/>
                <w:sz w:val="20"/>
              </w:rPr>
            </w:pPr>
            <w:r w:rsidRPr="001C6321">
              <w:rPr>
                <w:rFonts w:ascii="Arial" w:hAnsi="Arial" w:cs="Arial"/>
                <w:b/>
                <w:i/>
                <w:sz w:val="20"/>
              </w:rPr>
              <w:t>CS</w:t>
            </w:r>
          </w:p>
          <w:p w:rsidR="00ED317A" w:rsidRPr="001C6321" w:rsidRDefault="00ED317A" w:rsidP="00C15FD8">
            <w:pPr>
              <w:pStyle w:val="NoSpacing"/>
              <w:rPr>
                <w:rFonts w:ascii="Arial" w:hAnsi="Arial" w:cs="Arial"/>
                <w:b/>
                <w:i/>
                <w:sz w:val="20"/>
              </w:rPr>
            </w:pPr>
            <w:r w:rsidRPr="001C6321">
              <w:rPr>
                <w:rFonts w:ascii="Arial" w:hAnsi="Arial" w:cs="Arial"/>
                <w:b/>
                <w:i/>
                <w:sz w:val="20"/>
              </w:rPr>
              <w:t>D</w:t>
            </w:r>
          </w:p>
        </w:tc>
      </w:tr>
      <w:tr w:rsidR="00ED317A" w:rsidRPr="00EE2EAC" w:rsidTr="00C15FD8">
        <w:tc>
          <w:tcPr>
            <w:tcW w:w="993" w:type="dxa"/>
          </w:tcPr>
          <w:p w:rsidR="00ED317A" w:rsidRPr="00535FFC" w:rsidRDefault="00ED317A" w:rsidP="00C15FD8">
            <w:pPr>
              <w:autoSpaceDE w:val="0"/>
              <w:autoSpaceDN w:val="0"/>
              <w:adjustRightInd w:val="0"/>
              <w:spacing w:after="0"/>
              <w:rPr>
                <w:rFonts w:ascii="Arial" w:hAnsi="Arial" w:cs="Arial"/>
                <w:color w:val="000000"/>
                <w:sz w:val="20"/>
              </w:rPr>
            </w:pPr>
            <w:r>
              <w:rPr>
                <w:rFonts w:ascii="Arial" w:hAnsi="Arial" w:cs="Arial"/>
                <w:color w:val="000000"/>
                <w:sz w:val="20"/>
              </w:rPr>
              <w:t xml:space="preserve">E.B.S.3 </w:t>
            </w:r>
          </w:p>
        </w:tc>
        <w:tc>
          <w:tcPr>
            <w:tcW w:w="2693" w:type="dxa"/>
          </w:tcPr>
          <w:p w:rsidR="00ED317A" w:rsidRPr="00535FFC" w:rsidRDefault="00ED317A" w:rsidP="00C15FD8">
            <w:pPr>
              <w:autoSpaceDE w:val="0"/>
              <w:autoSpaceDN w:val="0"/>
              <w:adjustRightInd w:val="0"/>
              <w:spacing w:after="0"/>
              <w:rPr>
                <w:rFonts w:ascii="Arial" w:hAnsi="Arial" w:cs="Arial"/>
                <w:sz w:val="20"/>
              </w:rPr>
            </w:pPr>
            <w:r w:rsidRPr="00535FFC">
              <w:rPr>
                <w:rFonts w:ascii="Arial" w:hAnsi="Arial" w:cs="Arial"/>
                <w:color w:val="000000"/>
                <w:sz w:val="20"/>
              </w:rPr>
              <w:t xml:space="preserve">Care </w:t>
            </w:r>
            <w:proofErr w:type="spellStart"/>
            <w:r w:rsidRPr="00535FFC">
              <w:rPr>
                <w:rFonts w:ascii="Arial" w:hAnsi="Arial" w:cs="Arial"/>
                <w:color w:val="000000"/>
                <w:sz w:val="20"/>
              </w:rPr>
              <w:t>Programme</w:t>
            </w:r>
            <w:proofErr w:type="spellEnd"/>
            <w:r w:rsidRPr="00535FFC">
              <w:rPr>
                <w:rFonts w:ascii="Arial" w:hAnsi="Arial" w:cs="Arial"/>
                <w:color w:val="000000"/>
                <w:sz w:val="20"/>
              </w:rPr>
              <w:t xml:space="preserve"> Approach (CPA): The percentage of</w:t>
            </w:r>
            <w:r>
              <w:rPr>
                <w:rFonts w:ascii="Arial" w:hAnsi="Arial" w:cs="Arial"/>
                <w:color w:val="000000"/>
                <w:sz w:val="20"/>
              </w:rPr>
              <w:t xml:space="preserve"> Service Users</w:t>
            </w:r>
            <w:r w:rsidRPr="00535FFC">
              <w:rPr>
                <w:rFonts w:ascii="Arial" w:hAnsi="Arial" w:cs="Arial"/>
                <w:color w:val="000000"/>
                <w:sz w:val="20"/>
              </w:rPr>
              <w:t xml:space="preserve"> under adult mental illness specialties on CPA who were followed up within 7 days of discharge from psychiatric in-patient care</w:t>
            </w:r>
            <w:r>
              <w:rPr>
                <w:rFonts w:ascii="Arial" w:hAnsi="Arial" w:cs="Arial"/>
                <w:color w:val="000000"/>
                <w:sz w:val="20"/>
              </w:rPr>
              <w:t>*</w:t>
            </w:r>
          </w:p>
        </w:tc>
        <w:tc>
          <w:tcPr>
            <w:tcW w:w="2126" w:type="dxa"/>
          </w:tcPr>
          <w:p w:rsidR="00ED317A" w:rsidRPr="00535FFC" w:rsidRDefault="00ED317A" w:rsidP="00C15FD8">
            <w:pPr>
              <w:spacing w:after="0"/>
              <w:rPr>
                <w:rFonts w:ascii="Arial" w:hAnsi="Arial" w:cs="Arial"/>
                <w:sz w:val="20"/>
              </w:rPr>
            </w:pPr>
            <w:r w:rsidRPr="00535FFC">
              <w:rPr>
                <w:rFonts w:ascii="Arial" w:hAnsi="Arial" w:cs="Arial"/>
                <w:sz w:val="20"/>
              </w:rPr>
              <w:t>Operating standard of 95%</w:t>
            </w:r>
          </w:p>
        </w:tc>
        <w:tc>
          <w:tcPr>
            <w:tcW w:w="2126" w:type="dxa"/>
          </w:tcPr>
          <w:p w:rsidR="00ED317A" w:rsidRPr="00535FFC" w:rsidRDefault="00ED317A" w:rsidP="00C15FD8">
            <w:pPr>
              <w:spacing w:after="0"/>
              <w:rPr>
                <w:rFonts w:ascii="Arial" w:hAnsi="Arial" w:cs="Arial"/>
                <w:sz w:val="20"/>
              </w:rPr>
            </w:pPr>
            <w:r w:rsidRPr="00535FFC">
              <w:rPr>
                <w:rFonts w:ascii="Arial" w:hAnsi="Arial" w:cs="Arial"/>
                <w:sz w:val="20"/>
              </w:rPr>
              <w:t>Review of Service Quality Performance Report</w:t>
            </w:r>
            <w:r>
              <w:rPr>
                <w:rFonts w:ascii="Arial" w:hAnsi="Arial" w:cs="Arial"/>
                <w:sz w:val="20"/>
              </w:rPr>
              <w:t>s</w:t>
            </w:r>
            <w:r w:rsidRPr="00535FFC">
              <w:rPr>
                <w:rFonts w:ascii="Arial" w:hAnsi="Arial" w:cs="Arial"/>
                <w:sz w:val="20"/>
              </w:rPr>
              <w:t xml:space="preserve">  </w:t>
            </w:r>
          </w:p>
          <w:p w:rsidR="00ED317A" w:rsidRPr="00535FFC" w:rsidRDefault="00ED317A" w:rsidP="00C15FD8">
            <w:pPr>
              <w:spacing w:after="0"/>
              <w:rPr>
                <w:rFonts w:ascii="Arial" w:hAnsi="Arial" w:cs="Arial"/>
                <w:sz w:val="20"/>
              </w:rPr>
            </w:pPr>
          </w:p>
        </w:tc>
        <w:tc>
          <w:tcPr>
            <w:tcW w:w="3119" w:type="dxa"/>
            <w:shd w:val="clear" w:color="auto" w:fill="auto"/>
          </w:tcPr>
          <w:p w:rsidR="00ED317A" w:rsidRPr="00F97896" w:rsidRDefault="00ED317A" w:rsidP="00C15FD8">
            <w:pPr>
              <w:spacing w:after="0"/>
              <w:rPr>
                <w:rFonts w:ascii="Arial" w:hAnsi="Arial" w:cs="Arial"/>
                <w:b/>
                <w:sz w:val="20"/>
              </w:rPr>
            </w:pPr>
            <w:r>
              <w:rPr>
                <w:rFonts w:ascii="Arial" w:hAnsi="Arial" w:cs="Arial"/>
                <w:sz w:val="20"/>
              </w:rPr>
              <w:t xml:space="preserve">Where the number of Service Users in the Quarter not followed up within 7 days exceeds the tolerance permitted by the  threshold, £200 in respect of each such Service User  above that threshold    </w:t>
            </w:r>
          </w:p>
        </w:tc>
        <w:tc>
          <w:tcPr>
            <w:tcW w:w="1559" w:type="dxa"/>
            <w:shd w:val="clear" w:color="auto" w:fill="auto"/>
          </w:tcPr>
          <w:p w:rsidR="00ED317A" w:rsidRPr="00535FFC" w:rsidRDefault="00ED317A" w:rsidP="00C15FD8">
            <w:pPr>
              <w:spacing w:after="0"/>
              <w:rPr>
                <w:rFonts w:ascii="Arial" w:hAnsi="Arial" w:cs="Arial"/>
                <w:sz w:val="20"/>
              </w:rPr>
            </w:pPr>
            <w:r>
              <w:rPr>
                <w:rFonts w:ascii="Arial" w:hAnsi="Arial" w:cs="Arial"/>
                <w:sz w:val="20"/>
              </w:rPr>
              <w:t>Quarterly</w:t>
            </w:r>
          </w:p>
        </w:tc>
        <w:tc>
          <w:tcPr>
            <w:tcW w:w="1276" w:type="dxa"/>
            <w:shd w:val="clear" w:color="auto" w:fill="auto"/>
          </w:tcPr>
          <w:p w:rsidR="00ED317A" w:rsidRPr="00535FFC" w:rsidRDefault="00ED317A" w:rsidP="00C15FD8">
            <w:pPr>
              <w:spacing w:after="0"/>
              <w:rPr>
                <w:rFonts w:ascii="Arial" w:hAnsi="Arial" w:cs="Arial"/>
                <w:sz w:val="20"/>
              </w:rPr>
            </w:pPr>
            <w:r>
              <w:rPr>
                <w:rFonts w:ascii="Arial" w:hAnsi="Arial" w:cs="Arial"/>
                <w:sz w:val="20"/>
              </w:rPr>
              <w:t>MH</w:t>
            </w:r>
          </w:p>
        </w:tc>
      </w:tr>
      <w:tr w:rsidR="00ED317A" w:rsidRPr="00EE2EAC" w:rsidTr="00C15FD8">
        <w:tc>
          <w:tcPr>
            <w:tcW w:w="993" w:type="dxa"/>
          </w:tcPr>
          <w:p w:rsidR="00ED317A" w:rsidRPr="00D96739" w:rsidRDefault="00ED317A" w:rsidP="00C15FD8">
            <w:pPr>
              <w:autoSpaceDE w:val="0"/>
              <w:autoSpaceDN w:val="0"/>
              <w:adjustRightInd w:val="0"/>
              <w:spacing w:after="0"/>
              <w:rPr>
                <w:rFonts w:ascii="Arial" w:hAnsi="Arial" w:cs="Arial"/>
                <w:color w:val="000000"/>
                <w:sz w:val="20"/>
                <w:highlight w:val="yellow"/>
              </w:rPr>
            </w:pPr>
          </w:p>
        </w:tc>
        <w:tc>
          <w:tcPr>
            <w:tcW w:w="2693" w:type="dxa"/>
          </w:tcPr>
          <w:p w:rsidR="00ED317A" w:rsidRPr="00620AD1" w:rsidRDefault="00ED317A" w:rsidP="00C15FD8">
            <w:pPr>
              <w:pStyle w:val="NoSpacing"/>
              <w:rPr>
                <w:rFonts w:ascii="Arial" w:hAnsi="Arial" w:cs="Arial"/>
                <w:sz w:val="20"/>
              </w:rPr>
            </w:pPr>
            <w:r w:rsidRPr="00620AD1">
              <w:rPr>
                <w:rFonts w:ascii="Arial" w:hAnsi="Arial" w:cs="Arial"/>
                <w:sz w:val="20"/>
              </w:rPr>
              <w:t xml:space="preserve">Duty of </w:t>
            </w:r>
            <w:proofErr w:type="spellStart"/>
            <w:r w:rsidRPr="00620AD1">
              <w:rPr>
                <w:rFonts w:ascii="Arial" w:hAnsi="Arial" w:cs="Arial"/>
                <w:sz w:val="20"/>
              </w:rPr>
              <w:t>candour</w:t>
            </w:r>
            <w:proofErr w:type="spellEnd"/>
          </w:p>
        </w:tc>
        <w:tc>
          <w:tcPr>
            <w:tcW w:w="2126" w:type="dxa"/>
          </w:tcPr>
          <w:p w:rsidR="00ED317A" w:rsidRPr="00620AD1" w:rsidRDefault="00ED317A" w:rsidP="00C15FD8">
            <w:pPr>
              <w:pStyle w:val="NoSpacing"/>
              <w:rPr>
                <w:rFonts w:ascii="Arial" w:hAnsi="Arial" w:cs="Arial"/>
                <w:sz w:val="20"/>
              </w:rPr>
            </w:pPr>
            <w:r w:rsidRPr="00620AD1">
              <w:rPr>
                <w:rFonts w:ascii="Arial" w:hAnsi="Arial" w:cs="Arial"/>
                <w:sz w:val="20"/>
              </w:rPr>
              <w:t xml:space="preserve">Each failure to notify the Relevant Person of a suspected or actual </w:t>
            </w:r>
            <w:r>
              <w:rPr>
                <w:rFonts w:ascii="Arial" w:hAnsi="Arial" w:cs="Arial"/>
                <w:sz w:val="20"/>
              </w:rPr>
              <w:t xml:space="preserve">Notifiable Safety Incident </w:t>
            </w:r>
            <w:r w:rsidRPr="00620AD1">
              <w:rPr>
                <w:rFonts w:ascii="Arial" w:hAnsi="Arial" w:cs="Arial"/>
                <w:sz w:val="20"/>
              </w:rPr>
              <w:t xml:space="preserve"> in accordance with </w:t>
            </w:r>
            <w:r>
              <w:rPr>
                <w:rFonts w:ascii="Arial" w:hAnsi="Arial" w:cs="Arial"/>
                <w:sz w:val="20"/>
              </w:rPr>
              <w:t>Regulation 20 of the 2014 Regulations</w:t>
            </w:r>
          </w:p>
        </w:tc>
        <w:tc>
          <w:tcPr>
            <w:tcW w:w="2126" w:type="dxa"/>
            <w:shd w:val="clear" w:color="auto" w:fill="auto"/>
          </w:tcPr>
          <w:p w:rsidR="00ED317A" w:rsidRPr="00620AD1" w:rsidRDefault="00ED317A" w:rsidP="00C15FD8">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r w:rsidRPr="00620AD1">
              <w:rPr>
                <w:rFonts w:ascii="Arial" w:hAnsi="Arial" w:cs="Arial"/>
                <w:sz w:val="20"/>
              </w:rPr>
              <w:t xml:space="preserve"> </w:t>
            </w:r>
          </w:p>
        </w:tc>
        <w:tc>
          <w:tcPr>
            <w:tcW w:w="3119" w:type="dxa"/>
          </w:tcPr>
          <w:p w:rsidR="00ED317A" w:rsidRPr="00620AD1" w:rsidRDefault="00ED317A" w:rsidP="00C15FD8">
            <w:pPr>
              <w:pStyle w:val="NoSpacing"/>
              <w:rPr>
                <w:rFonts w:ascii="Arial" w:hAnsi="Arial" w:cs="Arial"/>
                <w:sz w:val="20"/>
              </w:rPr>
            </w:pPr>
            <w:r w:rsidRPr="00620AD1">
              <w:rPr>
                <w:rFonts w:ascii="Arial" w:hAnsi="Arial" w:cs="Arial"/>
                <w:sz w:val="20"/>
              </w:rPr>
              <w:t>Recovery of the cost of the episode of care, or £10,000 if the cost of the episode of care is unknown or indeterminate</w:t>
            </w:r>
          </w:p>
          <w:p w:rsidR="00ED317A" w:rsidRPr="00620AD1" w:rsidRDefault="00ED317A" w:rsidP="00C15FD8">
            <w:pPr>
              <w:pStyle w:val="NoSpacing"/>
              <w:rPr>
                <w:rFonts w:ascii="Arial" w:hAnsi="Arial" w:cs="Arial"/>
                <w:sz w:val="20"/>
              </w:rPr>
            </w:pPr>
          </w:p>
        </w:tc>
        <w:tc>
          <w:tcPr>
            <w:tcW w:w="1559" w:type="dxa"/>
          </w:tcPr>
          <w:p w:rsidR="00ED317A" w:rsidRPr="00620AD1" w:rsidRDefault="00ED317A" w:rsidP="00C15FD8">
            <w:pPr>
              <w:pStyle w:val="NoSpacing"/>
              <w:rPr>
                <w:rFonts w:ascii="Arial" w:hAnsi="Arial" w:cs="Arial"/>
                <w:sz w:val="20"/>
              </w:rPr>
            </w:pPr>
            <w:r w:rsidRPr="00620AD1">
              <w:rPr>
                <w:rFonts w:ascii="Arial" w:hAnsi="Arial" w:cs="Arial"/>
                <w:sz w:val="20"/>
              </w:rPr>
              <w:t>Monthly</w:t>
            </w:r>
          </w:p>
        </w:tc>
        <w:tc>
          <w:tcPr>
            <w:tcW w:w="1276" w:type="dxa"/>
          </w:tcPr>
          <w:p w:rsidR="00ED317A" w:rsidRPr="00620AD1" w:rsidRDefault="00ED317A" w:rsidP="00C15FD8">
            <w:pPr>
              <w:pStyle w:val="NoSpacing"/>
              <w:rPr>
                <w:rFonts w:ascii="Arial" w:hAnsi="Arial" w:cs="Arial"/>
                <w:sz w:val="20"/>
              </w:rPr>
            </w:pPr>
            <w:r w:rsidRPr="00620AD1">
              <w:rPr>
                <w:rFonts w:ascii="Arial" w:hAnsi="Arial" w:cs="Arial"/>
                <w:sz w:val="20"/>
              </w:rPr>
              <w:t>All</w:t>
            </w:r>
          </w:p>
        </w:tc>
      </w:tr>
      <w:tr w:rsidR="00ED317A" w:rsidRPr="00EE2EAC" w:rsidTr="00C15FD8">
        <w:tc>
          <w:tcPr>
            <w:tcW w:w="993" w:type="dxa"/>
          </w:tcPr>
          <w:p w:rsidR="00ED317A" w:rsidRPr="00D96739" w:rsidRDefault="00ED317A" w:rsidP="00C15FD8">
            <w:pPr>
              <w:autoSpaceDE w:val="0"/>
              <w:autoSpaceDN w:val="0"/>
              <w:adjustRightInd w:val="0"/>
              <w:spacing w:after="0"/>
              <w:rPr>
                <w:rFonts w:ascii="Arial" w:hAnsi="Arial" w:cs="Arial"/>
                <w:color w:val="000000"/>
                <w:sz w:val="20"/>
                <w:highlight w:val="yellow"/>
              </w:rPr>
            </w:pPr>
          </w:p>
        </w:tc>
        <w:tc>
          <w:tcPr>
            <w:tcW w:w="2693" w:type="dxa"/>
          </w:tcPr>
          <w:p w:rsidR="00ED317A" w:rsidRPr="00620AD1" w:rsidRDefault="00ED317A" w:rsidP="00C15FD8">
            <w:pPr>
              <w:pStyle w:val="NoSpacing"/>
              <w:rPr>
                <w:rFonts w:ascii="Arial" w:hAnsi="Arial" w:cs="Arial"/>
                <w:sz w:val="20"/>
              </w:rPr>
            </w:pPr>
            <w:r w:rsidRPr="00620AD1">
              <w:rPr>
                <w:rFonts w:ascii="Arial" w:hAnsi="Arial" w:cs="Arial"/>
                <w:sz w:val="20"/>
              </w:rPr>
              <w:t xml:space="preserve">Completion of a valid NHS Number </w:t>
            </w:r>
            <w:r>
              <w:rPr>
                <w:rFonts w:ascii="Arial" w:hAnsi="Arial" w:cs="Arial"/>
                <w:sz w:val="20"/>
              </w:rPr>
              <w:t xml:space="preserve">field in mental health </w:t>
            </w:r>
            <w:r w:rsidRPr="00620AD1">
              <w:rPr>
                <w:rFonts w:ascii="Arial" w:hAnsi="Arial" w:cs="Arial"/>
                <w:sz w:val="20"/>
              </w:rPr>
              <w:t>commissioning data sets submitted via SUS, as defined in Contract Technical Guidance</w:t>
            </w:r>
          </w:p>
        </w:tc>
        <w:tc>
          <w:tcPr>
            <w:tcW w:w="2126" w:type="dxa"/>
          </w:tcPr>
          <w:p w:rsidR="00ED317A" w:rsidRPr="00620AD1" w:rsidRDefault="00ED317A" w:rsidP="00C15FD8">
            <w:pPr>
              <w:pStyle w:val="NoSpacing"/>
              <w:rPr>
                <w:rFonts w:ascii="Arial" w:hAnsi="Arial" w:cs="Arial"/>
                <w:sz w:val="20"/>
              </w:rPr>
            </w:pPr>
            <w:r w:rsidRPr="00620AD1">
              <w:rPr>
                <w:rFonts w:ascii="Arial" w:hAnsi="Arial" w:cs="Arial"/>
                <w:sz w:val="20"/>
              </w:rPr>
              <w:t>99%</w:t>
            </w:r>
          </w:p>
          <w:p w:rsidR="00ED317A" w:rsidRPr="00620AD1" w:rsidRDefault="00ED317A" w:rsidP="00C15FD8">
            <w:pPr>
              <w:pStyle w:val="NoSpacing"/>
              <w:rPr>
                <w:rFonts w:ascii="Arial" w:hAnsi="Arial" w:cs="Arial"/>
                <w:sz w:val="20"/>
              </w:rPr>
            </w:pPr>
          </w:p>
        </w:tc>
        <w:tc>
          <w:tcPr>
            <w:tcW w:w="2126" w:type="dxa"/>
            <w:shd w:val="clear" w:color="auto" w:fill="FFFFFF" w:themeFill="background1"/>
          </w:tcPr>
          <w:p w:rsidR="00ED317A" w:rsidRPr="00620AD1" w:rsidRDefault="00ED317A" w:rsidP="00C15FD8">
            <w:pPr>
              <w:pStyle w:val="NoSpacing"/>
              <w:rPr>
                <w:rFonts w:ascii="Arial" w:hAnsi="Arial" w:cs="Arial"/>
                <w:sz w:val="20"/>
              </w:rPr>
            </w:pPr>
            <w:r w:rsidRPr="00620AD1">
              <w:rPr>
                <w:rFonts w:ascii="Arial" w:hAnsi="Arial" w:cs="Arial"/>
                <w:sz w:val="20"/>
              </w:rPr>
              <w:t>Review of Service Quality Performance Report</w:t>
            </w:r>
            <w:r>
              <w:rPr>
                <w:rFonts w:ascii="Arial" w:hAnsi="Arial" w:cs="Arial"/>
                <w:sz w:val="20"/>
              </w:rPr>
              <w:t>s</w:t>
            </w:r>
          </w:p>
        </w:tc>
        <w:tc>
          <w:tcPr>
            <w:tcW w:w="3119" w:type="dxa"/>
          </w:tcPr>
          <w:p w:rsidR="00ED317A" w:rsidRPr="00620AD1" w:rsidRDefault="00ED317A" w:rsidP="00C15FD8">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tc>
        <w:tc>
          <w:tcPr>
            <w:tcW w:w="1559" w:type="dxa"/>
          </w:tcPr>
          <w:p w:rsidR="00ED317A" w:rsidRPr="00620AD1" w:rsidRDefault="00ED317A" w:rsidP="00C15FD8">
            <w:pPr>
              <w:pStyle w:val="NoSpacing"/>
              <w:rPr>
                <w:rFonts w:ascii="Arial" w:hAnsi="Arial" w:cs="Arial"/>
                <w:sz w:val="20"/>
              </w:rPr>
            </w:pPr>
            <w:r w:rsidRPr="00620AD1">
              <w:rPr>
                <w:rFonts w:ascii="Arial" w:hAnsi="Arial" w:cs="Arial"/>
                <w:sz w:val="20"/>
              </w:rPr>
              <w:t>Monthly</w:t>
            </w:r>
          </w:p>
        </w:tc>
        <w:tc>
          <w:tcPr>
            <w:tcW w:w="1276" w:type="dxa"/>
          </w:tcPr>
          <w:p w:rsidR="00ED317A" w:rsidRPr="00620AD1" w:rsidRDefault="00ED317A" w:rsidP="00C15FD8">
            <w:pPr>
              <w:pStyle w:val="NoSpacing"/>
              <w:rPr>
                <w:rFonts w:ascii="Arial" w:hAnsi="Arial" w:cs="Arial"/>
                <w:sz w:val="20"/>
              </w:rPr>
            </w:pPr>
            <w:r>
              <w:rPr>
                <w:rFonts w:ascii="Arial" w:hAnsi="Arial" w:cs="Arial"/>
                <w:sz w:val="20"/>
              </w:rPr>
              <w:t>MH</w:t>
            </w:r>
          </w:p>
        </w:tc>
      </w:tr>
      <w:tr w:rsidR="00ED317A" w:rsidRPr="00EE2EAC" w:rsidTr="00C15FD8">
        <w:tc>
          <w:tcPr>
            <w:tcW w:w="993" w:type="dxa"/>
          </w:tcPr>
          <w:p w:rsidR="00ED317A" w:rsidRPr="00E62C48" w:rsidRDefault="00ED317A" w:rsidP="00C15FD8">
            <w:pPr>
              <w:autoSpaceDE w:val="0"/>
              <w:autoSpaceDN w:val="0"/>
              <w:adjustRightInd w:val="0"/>
              <w:spacing w:after="0"/>
              <w:rPr>
                <w:rFonts w:ascii="Arial" w:hAnsi="Arial" w:cs="Arial"/>
                <w:color w:val="000000"/>
                <w:sz w:val="20"/>
              </w:rPr>
            </w:pPr>
          </w:p>
        </w:tc>
        <w:tc>
          <w:tcPr>
            <w:tcW w:w="2693" w:type="dxa"/>
          </w:tcPr>
          <w:p w:rsidR="00ED317A" w:rsidRPr="00620AD1" w:rsidRDefault="00ED317A" w:rsidP="00C15FD8">
            <w:pPr>
              <w:pStyle w:val="NoSpacing"/>
              <w:rPr>
                <w:rFonts w:ascii="Arial" w:hAnsi="Arial" w:cs="Arial"/>
                <w:sz w:val="20"/>
              </w:rPr>
            </w:pPr>
            <w:r w:rsidRPr="00620AD1">
              <w:rPr>
                <w:rFonts w:ascii="Arial" w:hAnsi="Arial" w:cs="Arial"/>
                <w:sz w:val="20"/>
              </w:rPr>
              <w:t>Completion of Mental Health Minimum Data Set ethnicity coding for all detained and informal Service Users, as defined in Contract Technical Guidance</w:t>
            </w:r>
          </w:p>
        </w:tc>
        <w:tc>
          <w:tcPr>
            <w:tcW w:w="2126" w:type="dxa"/>
          </w:tcPr>
          <w:p w:rsidR="00ED317A" w:rsidRPr="00620AD1" w:rsidRDefault="00ED317A" w:rsidP="00C15FD8">
            <w:pPr>
              <w:pStyle w:val="NoSpacing"/>
              <w:rPr>
                <w:rFonts w:ascii="Arial" w:hAnsi="Arial" w:cs="Arial"/>
                <w:sz w:val="20"/>
              </w:rPr>
            </w:pPr>
            <w:r w:rsidRPr="00620AD1">
              <w:rPr>
                <w:rFonts w:ascii="Arial" w:hAnsi="Arial" w:cs="Arial"/>
                <w:sz w:val="20"/>
              </w:rPr>
              <w:t>Operating standard of 90%</w:t>
            </w:r>
          </w:p>
        </w:tc>
        <w:tc>
          <w:tcPr>
            <w:tcW w:w="2126" w:type="dxa"/>
            <w:shd w:val="clear" w:color="auto" w:fill="FFFFFF" w:themeFill="background1"/>
          </w:tcPr>
          <w:p w:rsidR="00ED317A" w:rsidRPr="00620AD1" w:rsidRDefault="00ED317A" w:rsidP="00C15FD8">
            <w:pPr>
              <w:pStyle w:val="NoSpacing"/>
              <w:rPr>
                <w:rFonts w:ascii="Arial" w:hAnsi="Arial" w:cs="Arial"/>
                <w:sz w:val="20"/>
              </w:rPr>
            </w:pPr>
            <w:r w:rsidRPr="00620AD1">
              <w:rPr>
                <w:rFonts w:ascii="Arial" w:hAnsi="Arial" w:cs="Arial"/>
                <w:sz w:val="20"/>
              </w:rPr>
              <w:t xml:space="preserve">Review of Service Quality Performance Reports  </w:t>
            </w:r>
          </w:p>
          <w:p w:rsidR="00ED317A" w:rsidRPr="00620AD1" w:rsidRDefault="00ED317A" w:rsidP="00C15FD8">
            <w:pPr>
              <w:pStyle w:val="NoSpacing"/>
              <w:rPr>
                <w:rFonts w:ascii="Arial" w:hAnsi="Arial" w:cs="Arial"/>
                <w:b/>
                <w:sz w:val="20"/>
              </w:rPr>
            </w:pPr>
          </w:p>
        </w:tc>
        <w:tc>
          <w:tcPr>
            <w:tcW w:w="3119" w:type="dxa"/>
          </w:tcPr>
          <w:p w:rsidR="00ED317A" w:rsidRPr="00620AD1" w:rsidRDefault="00ED317A" w:rsidP="00C15FD8">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ED317A" w:rsidRPr="00620AD1" w:rsidRDefault="00ED317A" w:rsidP="00C15FD8">
            <w:pPr>
              <w:pStyle w:val="NoSpacing"/>
              <w:rPr>
                <w:rFonts w:ascii="Arial" w:hAnsi="Arial" w:cs="Arial"/>
                <w:sz w:val="20"/>
              </w:rPr>
            </w:pPr>
          </w:p>
        </w:tc>
        <w:tc>
          <w:tcPr>
            <w:tcW w:w="1559" w:type="dxa"/>
          </w:tcPr>
          <w:p w:rsidR="00ED317A" w:rsidRPr="00620AD1" w:rsidRDefault="00ED317A" w:rsidP="00C15FD8">
            <w:pPr>
              <w:pStyle w:val="NoSpacing"/>
              <w:rPr>
                <w:rFonts w:ascii="Arial" w:hAnsi="Arial" w:cs="Arial"/>
                <w:sz w:val="20"/>
              </w:rPr>
            </w:pPr>
            <w:r w:rsidRPr="00620AD1">
              <w:rPr>
                <w:rFonts w:ascii="Arial" w:hAnsi="Arial" w:cs="Arial"/>
                <w:sz w:val="20"/>
              </w:rPr>
              <w:t>Monthly</w:t>
            </w:r>
          </w:p>
        </w:tc>
        <w:tc>
          <w:tcPr>
            <w:tcW w:w="1276" w:type="dxa"/>
          </w:tcPr>
          <w:p w:rsidR="00ED317A" w:rsidRPr="00620AD1" w:rsidRDefault="00ED317A" w:rsidP="00C15FD8">
            <w:pPr>
              <w:pStyle w:val="NoSpacing"/>
              <w:rPr>
                <w:rFonts w:ascii="Arial" w:hAnsi="Arial" w:cs="Arial"/>
                <w:sz w:val="20"/>
              </w:rPr>
            </w:pPr>
            <w:r>
              <w:rPr>
                <w:rFonts w:ascii="Arial" w:hAnsi="Arial" w:cs="Arial"/>
                <w:sz w:val="20"/>
              </w:rPr>
              <w:t>MH</w:t>
            </w:r>
          </w:p>
        </w:tc>
      </w:tr>
      <w:tr w:rsidR="00ED317A" w:rsidRPr="00EE2EAC" w:rsidTr="00C15FD8">
        <w:tc>
          <w:tcPr>
            <w:tcW w:w="993" w:type="dxa"/>
          </w:tcPr>
          <w:p w:rsidR="00ED317A" w:rsidRPr="00E62C48" w:rsidRDefault="00ED317A" w:rsidP="00C15FD8">
            <w:pPr>
              <w:autoSpaceDE w:val="0"/>
              <w:autoSpaceDN w:val="0"/>
              <w:adjustRightInd w:val="0"/>
              <w:spacing w:after="0"/>
              <w:rPr>
                <w:rFonts w:ascii="Arial" w:hAnsi="Arial" w:cs="Arial"/>
                <w:color w:val="000000"/>
                <w:sz w:val="20"/>
              </w:rPr>
            </w:pPr>
          </w:p>
        </w:tc>
        <w:tc>
          <w:tcPr>
            <w:tcW w:w="2693" w:type="dxa"/>
          </w:tcPr>
          <w:p w:rsidR="00ED317A" w:rsidRPr="00620AD1" w:rsidRDefault="00ED317A" w:rsidP="00C15FD8">
            <w:pPr>
              <w:pStyle w:val="NoSpacing"/>
              <w:rPr>
                <w:rFonts w:ascii="Arial" w:hAnsi="Arial" w:cs="Arial"/>
                <w:sz w:val="20"/>
              </w:rPr>
            </w:pPr>
            <w:r w:rsidRPr="00620AD1">
              <w:rPr>
                <w:rFonts w:ascii="Arial" w:hAnsi="Arial" w:cs="Arial"/>
                <w:color w:val="000000"/>
                <w:sz w:val="20"/>
              </w:rPr>
              <w:t>Completion of IAPT Minimum Data Set outcome data for all appropriate Service Users, as defined in Contract Technical Guidance</w:t>
            </w:r>
          </w:p>
        </w:tc>
        <w:tc>
          <w:tcPr>
            <w:tcW w:w="2126" w:type="dxa"/>
          </w:tcPr>
          <w:p w:rsidR="00ED317A" w:rsidRPr="00620AD1" w:rsidRDefault="00ED317A" w:rsidP="00C15FD8">
            <w:pPr>
              <w:pStyle w:val="NoSpacing"/>
              <w:rPr>
                <w:rFonts w:ascii="Arial" w:hAnsi="Arial" w:cs="Arial"/>
                <w:sz w:val="20"/>
              </w:rPr>
            </w:pPr>
            <w:r w:rsidRPr="00620AD1">
              <w:rPr>
                <w:rFonts w:ascii="Arial" w:hAnsi="Arial" w:cs="Arial"/>
                <w:sz w:val="20"/>
              </w:rPr>
              <w:t>Operating standard of 90%</w:t>
            </w:r>
          </w:p>
        </w:tc>
        <w:tc>
          <w:tcPr>
            <w:tcW w:w="2126" w:type="dxa"/>
            <w:shd w:val="clear" w:color="auto" w:fill="FFFFFF" w:themeFill="background1"/>
          </w:tcPr>
          <w:p w:rsidR="00ED317A" w:rsidRPr="00620AD1" w:rsidRDefault="00ED317A" w:rsidP="00C15FD8">
            <w:pPr>
              <w:pStyle w:val="NoSpacing"/>
              <w:rPr>
                <w:rFonts w:ascii="Arial" w:hAnsi="Arial" w:cs="Arial"/>
                <w:sz w:val="20"/>
              </w:rPr>
            </w:pPr>
            <w:r w:rsidRPr="00620AD1">
              <w:rPr>
                <w:rFonts w:ascii="Arial" w:hAnsi="Arial" w:cs="Arial"/>
                <w:sz w:val="20"/>
              </w:rPr>
              <w:t>Review of Service Quality Performance Reports</w:t>
            </w:r>
          </w:p>
        </w:tc>
        <w:tc>
          <w:tcPr>
            <w:tcW w:w="3119" w:type="dxa"/>
          </w:tcPr>
          <w:p w:rsidR="00ED317A" w:rsidRPr="00620AD1" w:rsidRDefault="00ED317A" w:rsidP="00C15FD8">
            <w:pPr>
              <w:pStyle w:val="NoSpacing"/>
              <w:rPr>
                <w:rFonts w:ascii="Arial" w:hAnsi="Arial" w:cs="Arial"/>
                <w:sz w:val="20"/>
              </w:rPr>
            </w:pPr>
            <w:r w:rsidRPr="00620AD1">
              <w:rPr>
                <w:rFonts w:ascii="Arial" w:hAnsi="Arial" w:cs="Arial"/>
                <w:sz w:val="20"/>
              </w:rPr>
              <w:t>Where the number of breaches in the month exceeds the tolerance permitted by the  threshold, £10 in respect of each excess breach above that threshold</w:t>
            </w:r>
          </w:p>
          <w:p w:rsidR="00ED317A" w:rsidRPr="00620AD1" w:rsidRDefault="00ED317A" w:rsidP="00C15FD8">
            <w:pPr>
              <w:pStyle w:val="NoSpacing"/>
              <w:rPr>
                <w:rFonts w:ascii="Arial" w:hAnsi="Arial" w:cs="Arial"/>
                <w:sz w:val="20"/>
              </w:rPr>
            </w:pPr>
          </w:p>
        </w:tc>
        <w:tc>
          <w:tcPr>
            <w:tcW w:w="1559" w:type="dxa"/>
          </w:tcPr>
          <w:p w:rsidR="00ED317A" w:rsidRPr="00620AD1" w:rsidRDefault="00ED317A" w:rsidP="00C15FD8">
            <w:pPr>
              <w:pStyle w:val="NoSpacing"/>
              <w:rPr>
                <w:rFonts w:ascii="Arial" w:hAnsi="Arial" w:cs="Arial"/>
                <w:sz w:val="20"/>
              </w:rPr>
            </w:pPr>
            <w:r w:rsidRPr="00620AD1">
              <w:rPr>
                <w:rFonts w:ascii="Arial" w:hAnsi="Arial" w:cs="Arial"/>
                <w:sz w:val="20"/>
              </w:rPr>
              <w:t>Monthly</w:t>
            </w:r>
          </w:p>
        </w:tc>
        <w:tc>
          <w:tcPr>
            <w:tcW w:w="1276" w:type="dxa"/>
          </w:tcPr>
          <w:p w:rsidR="00ED317A" w:rsidRPr="00620AD1" w:rsidRDefault="00ED317A" w:rsidP="00C15FD8">
            <w:pPr>
              <w:pStyle w:val="NoSpacing"/>
              <w:rPr>
                <w:rFonts w:ascii="Arial" w:hAnsi="Arial" w:cs="Arial"/>
                <w:sz w:val="20"/>
              </w:rPr>
            </w:pPr>
            <w:r>
              <w:rPr>
                <w:rFonts w:ascii="Arial" w:hAnsi="Arial" w:cs="Arial"/>
                <w:sz w:val="20"/>
              </w:rPr>
              <w:t>MH</w:t>
            </w:r>
          </w:p>
        </w:tc>
      </w:tr>
      <w:tr w:rsidR="00ED317A" w:rsidRPr="00EE2EAC" w:rsidTr="00C15FD8">
        <w:tc>
          <w:tcPr>
            <w:tcW w:w="993" w:type="dxa"/>
          </w:tcPr>
          <w:p w:rsidR="00ED317A" w:rsidRPr="00E62C48" w:rsidRDefault="00ED317A" w:rsidP="00C15FD8">
            <w:pPr>
              <w:autoSpaceDE w:val="0"/>
              <w:autoSpaceDN w:val="0"/>
              <w:adjustRightInd w:val="0"/>
              <w:spacing w:after="0"/>
              <w:rPr>
                <w:rFonts w:ascii="Arial" w:hAnsi="Arial" w:cs="Arial"/>
                <w:color w:val="000000"/>
                <w:sz w:val="20"/>
              </w:rPr>
            </w:pPr>
            <w:r>
              <w:rPr>
                <w:rFonts w:ascii="Arial" w:hAnsi="Arial" w:cs="Arial"/>
                <w:color w:val="000000"/>
                <w:sz w:val="20"/>
              </w:rPr>
              <w:t>E.H.4</w:t>
            </w:r>
          </w:p>
        </w:tc>
        <w:tc>
          <w:tcPr>
            <w:tcW w:w="2693" w:type="dxa"/>
          </w:tcPr>
          <w:p w:rsidR="00ED317A" w:rsidRPr="00620AD1" w:rsidRDefault="00A21913" w:rsidP="00C15FD8">
            <w:pPr>
              <w:pStyle w:val="NoSpacing"/>
              <w:rPr>
                <w:rFonts w:ascii="Arial" w:hAnsi="Arial" w:cs="Arial"/>
                <w:color w:val="000000"/>
                <w:sz w:val="20"/>
              </w:rPr>
            </w:pPr>
            <w:r w:rsidRPr="00A21913">
              <w:rPr>
                <w:rFonts w:ascii="Arial" w:hAnsi="Arial" w:cs="Arial"/>
                <w:sz w:val="20"/>
              </w:rPr>
              <w:t xml:space="preserve">Early Intervention in Psychosis </w:t>
            </w:r>
            <w:proofErr w:type="spellStart"/>
            <w:r w:rsidRPr="00A21913">
              <w:rPr>
                <w:rFonts w:ascii="Arial" w:hAnsi="Arial" w:cs="Arial"/>
                <w:sz w:val="20"/>
              </w:rPr>
              <w:t>programmes</w:t>
            </w:r>
            <w:proofErr w:type="spellEnd"/>
            <w:r w:rsidRPr="00A21913">
              <w:rPr>
                <w:rFonts w:ascii="Arial" w:hAnsi="Arial" w:cs="Arial"/>
                <w:sz w:val="20"/>
              </w:rPr>
              <w:t>: the percentage of Service Users experiencing a first episode of psychosis or ARMS (at risk mental state) who wait less than two weeks to start a NICE-recommended package of care*</w:t>
            </w:r>
          </w:p>
        </w:tc>
        <w:tc>
          <w:tcPr>
            <w:tcW w:w="2126" w:type="dxa"/>
          </w:tcPr>
          <w:p w:rsidR="00ED317A" w:rsidRPr="00620AD1" w:rsidRDefault="00ED317A" w:rsidP="00C15FD8">
            <w:pPr>
              <w:pStyle w:val="NoSpacing"/>
              <w:rPr>
                <w:rFonts w:ascii="Arial" w:hAnsi="Arial" w:cs="Arial"/>
                <w:sz w:val="20"/>
              </w:rPr>
            </w:pPr>
            <w:r>
              <w:rPr>
                <w:rFonts w:ascii="Arial" w:hAnsi="Arial" w:cs="Arial"/>
                <w:sz w:val="20"/>
              </w:rPr>
              <w:t>For the period 1 April 2017 to 31 March 2018, o</w:t>
            </w:r>
            <w:r w:rsidRPr="00496B0E">
              <w:rPr>
                <w:rFonts w:ascii="Arial" w:hAnsi="Arial" w:cs="Arial"/>
                <w:sz w:val="20"/>
              </w:rPr>
              <w:t>perating standard of 50%</w:t>
            </w:r>
            <w:r>
              <w:rPr>
                <w:rFonts w:ascii="Arial" w:hAnsi="Arial" w:cs="Arial"/>
                <w:sz w:val="20"/>
              </w:rPr>
              <w:t>.  From 1 April 2018, operating standard of 53%</w:t>
            </w:r>
          </w:p>
        </w:tc>
        <w:tc>
          <w:tcPr>
            <w:tcW w:w="2126" w:type="dxa"/>
            <w:shd w:val="clear" w:color="auto" w:fill="FFFFFF" w:themeFill="background1"/>
          </w:tcPr>
          <w:p w:rsidR="00ED317A" w:rsidRPr="00620AD1" w:rsidRDefault="00ED317A" w:rsidP="00C15FD8">
            <w:pPr>
              <w:pStyle w:val="NoSpacing"/>
              <w:rPr>
                <w:rFonts w:ascii="Arial" w:hAnsi="Arial" w:cs="Arial"/>
                <w:sz w:val="20"/>
              </w:rPr>
            </w:pPr>
            <w:r w:rsidRPr="00496B0E">
              <w:rPr>
                <w:rFonts w:ascii="Arial" w:hAnsi="Arial" w:cs="Arial"/>
                <w:sz w:val="20"/>
              </w:rPr>
              <w:t>Review of Service Quality Performance Reports</w:t>
            </w:r>
          </w:p>
        </w:tc>
        <w:tc>
          <w:tcPr>
            <w:tcW w:w="3119" w:type="dxa"/>
          </w:tcPr>
          <w:p w:rsidR="00ED317A" w:rsidRPr="005B7989" w:rsidRDefault="00ED317A" w:rsidP="00C15FD8">
            <w:pPr>
              <w:pStyle w:val="NoSpacing"/>
              <w:rPr>
                <w:rFonts w:ascii="Arial" w:hAnsi="Arial" w:cs="Arial"/>
                <w:sz w:val="20"/>
                <w:highlight w:val="yellow"/>
              </w:rPr>
            </w:pPr>
            <w:r>
              <w:rPr>
                <w:rFonts w:ascii="Arial" w:hAnsi="Arial" w:cs="Arial"/>
                <w:sz w:val="20"/>
              </w:rPr>
              <w:t>Issue of Contract Performance Notice and subsequent process in accordance with GC9</w:t>
            </w:r>
          </w:p>
        </w:tc>
        <w:tc>
          <w:tcPr>
            <w:tcW w:w="1559" w:type="dxa"/>
          </w:tcPr>
          <w:p w:rsidR="00ED317A" w:rsidRPr="00620AD1" w:rsidRDefault="00ED317A" w:rsidP="00C15FD8">
            <w:pPr>
              <w:pStyle w:val="NoSpacing"/>
              <w:rPr>
                <w:rFonts w:ascii="Arial" w:hAnsi="Arial" w:cs="Arial"/>
                <w:sz w:val="20"/>
              </w:rPr>
            </w:pPr>
            <w:r w:rsidRPr="00496B0E">
              <w:rPr>
                <w:rFonts w:ascii="Arial" w:hAnsi="Arial" w:cs="Arial"/>
                <w:sz w:val="20"/>
              </w:rPr>
              <w:t>Quarterly</w:t>
            </w:r>
          </w:p>
        </w:tc>
        <w:tc>
          <w:tcPr>
            <w:tcW w:w="1276" w:type="dxa"/>
          </w:tcPr>
          <w:p w:rsidR="00ED317A" w:rsidRPr="00620AD1" w:rsidRDefault="00ED317A" w:rsidP="00C15FD8">
            <w:pPr>
              <w:spacing w:after="0"/>
              <w:rPr>
                <w:rFonts w:ascii="Arial" w:hAnsi="Arial" w:cs="Arial"/>
                <w:sz w:val="20"/>
              </w:rPr>
            </w:pPr>
            <w:r w:rsidRPr="00496B0E">
              <w:rPr>
                <w:rFonts w:ascii="Arial" w:hAnsi="Arial" w:cs="Arial"/>
                <w:sz w:val="20"/>
              </w:rPr>
              <w:t>MH</w:t>
            </w:r>
          </w:p>
        </w:tc>
      </w:tr>
      <w:tr w:rsidR="00ED317A" w:rsidRPr="00EE2EAC" w:rsidTr="00C15FD8">
        <w:tc>
          <w:tcPr>
            <w:tcW w:w="993" w:type="dxa"/>
          </w:tcPr>
          <w:p w:rsidR="00ED317A" w:rsidRPr="00E62C48" w:rsidRDefault="00ED317A" w:rsidP="00C15FD8">
            <w:pPr>
              <w:autoSpaceDE w:val="0"/>
              <w:autoSpaceDN w:val="0"/>
              <w:adjustRightInd w:val="0"/>
              <w:spacing w:after="0"/>
              <w:rPr>
                <w:rFonts w:ascii="Arial" w:hAnsi="Arial" w:cs="Arial"/>
                <w:color w:val="000000"/>
                <w:sz w:val="20"/>
              </w:rPr>
            </w:pPr>
            <w:r>
              <w:rPr>
                <w:rFonts w:ascii="Arial" w:hAnsi="Arial" w:cs="Arial"/>
                <w:color w:val="000000"/>
                <w:sz w:val="20"/>
              </w:rPr>
              <w:t>E.H.1</w:t>
            </w:r>
          </w:p>
        </w:tc>
        <w:tc>
          <w:tcPr>
            <w:tcW w:w="2693" w:type="dxa"/>
          </w:tcPr>
          <w:p w:rsidR="00ED317A" w:rsidRPr="00620AD1" w:rsidRDefault="00A21913" w:rsidP="00A21913">
            <w:pPr>
              <w:pStyle w:val="NoSpacing"/>
              <w:rPr>
                <w:rFonts w:ascii="Arial" w:hAnsi="Arial" w:cs="Arial"/>
                <w:color w:val="000000"/>
                <w:sz w:val="20"/>
              </w:rPr>
            </w:pPr>
            <w:r>
              <w:rPr>
                <w:rFonts w:ascii="Arial" w:hAnsi="Arial" w:cs="Arial"/>
                <w:bCs/>
                <w:sz w:val="20"/>
              </w:rPr>
              <w:t xml:space="preserve">Improving Access to Psychological Therapies (IAPT) </w:t>
            </w:r>
            <w:proofErr w:type="spellStart"/>
            <w:r>
              <w:rPr>
                <w:rFonts w:ascii="Arial" w:hAnsi="Arial" w:cs="Arial"/>
                <w:bCs/>
                <w:sz w:val="20"/>
              </w:rPr>
              <w:t>programmes</w:t>
            </w:r>
            <w:proofErr w:type="spellEnd"/>
            <w:r>
              <w:rPr>
                <w:rFonts w:ascii="Arial" w:hAnsi="Arial" w:cs="Arial"/>
                <w:bCs/>
                <w:sz w:val="20"/>
              </w:rPr>
              <w:t xml:space="preserve">: the percentage of Service Users </w:t>
            </w:r>
            <w:r w:rsidRPr="00A21913">
              <w:rPr>
                <w:rFonts w:ascii="Arial" w:hAnsi="Arial" w:cs="Arial"/>
                <w:sz w:val="20"/>
              </w:rPr>
              <w:t>referred</w:t>
            </w:r>
            <w:r>
              <w:rPr>
                <w:rFonts w:ascii="Arial" w:hAnsi="Arial" w:cs="Arial"/>
                <w:bCs/>
                <w:sz w:val="20"/>
              </w:rPr>
              <w:t xml:space="preserve"> to an IAPT </w:t>
            </w:r>
            <w:proofErr w:type="spellStart"/>
            <w:r>
              <w:rPr>
                <w:rFonts w:ascii="Arial" w:hAnsi="Arial" w:cs="Arial"/>
                <w:bCs/>
                <w:sz w:val="20"/>
              </w:rPr>
              <w:t>programme</w:t>
            </w:r>
            <w:proofErr w:type="spellEnd"/>
            <w:r>
              <w:rPr>
                <w:rFonts w:ascii="Arial" w:hAnsi="Arial" w:cs="Arial"/>
                <w:bCs/>
                <w:sz w:val="20"/>
              </w:rPr>
              <w:t xml:space="preserve"> who wait six weeks or less from referral to entering a course of IAPT treatment*</w:t>
            </w:r>
          </w:p>
        </w:tc>
        <w:tc>
          <w:tcPr>
            <w:tcW w:w="2126" w:type="dxa"/>
          </w:tcPr>
          <w:p w:rsidR="00ED317A" w:rsidRPr="00620AD1" w:rsidRDefault="00ED317A" w:rsidP="00C15FD8">
            <w:pPr>
              <w:pStyle w:val="NoSpacing"/>
              <w:rPr>
                <w:rFonts w:ascii="Arial" w:hAnsi="Arial" w:cs="Arial"/>
                <w:sz w:val="20"/>
              </w:rPr>
            </w:pPr>
            <w:r w:rsidRPr="00496B0E">
              <w:rPr>
                <w:rFonts w:ascii="Arial" w:hAnsi="Arial" w:cs="Arial"/>
                <w:sz w:val="20"/>
              </w:rPr>
              <w:t>Operating standard of 75%</w:t>
            </w:r>
          </w:p>
        </w:tc>
        <w:tc>
          <w:tcPr>
            <w:tcW w:w="2126" w:type="dxa"/>
            <w:shd w:val="clear" w:color="auto" w:fill="FFFFFF" w:themeFill="background1"/>
          </w:tcPr>
          <w:p w:rsidR="00ED317A" w:rsidRPr="00620AD1" w:rsidRDefault="00ED317A" w:rsidP="00C15FD8">
            <w:pPr>
              <w:spacing w:after="0"/>
            </w:pPr>
            <w:r w:rsidRPr="00496B0E">
              <w:rPr>
                <w:rFonts w:ascii="Arial" w:hAnsi="Arial" w:cs="Arial"/>
                <w:sz w:val="20"/>
              </w:rPr>
              <w:t>Review of Service Quality Performance Reports</w:t>
            </w:r>
          </w:p>
        </w:tc>
        <w:tc>
          <w:tcPr>
            <w:tcW w:w="3119" w:type="dxa"/>
          </w:tcPr>
          <w:p w:rsidR="00ED317A" w:rsidRPr="005B7989" w:rsidRDefault="00ED317A" w:rsidP="00C15FD8">
            <w:pPr>
              <w:pStyle w:val="NoSpacing"/>
              <w:rPr>
                <w:rFonts w:ascii="Arial" w:hAnsi="Arial" w:cs="Arial"/>
                <w:sz w:val="20"/>
                <w:highlight w:val="yellow"/>
              </w:rPr>
            </w:pPr>
            <w:r>
              <w:rPr>
                <w:rFonts w:ascii="Arial" w:hAnsi="Arial" w:cs="Arial"/>
                <w:sz w:val="20"/>
              </w:rPr>
              <w:t>Issue of Contract Performance Notice and subsequent process in accordance with GC9</w:t>
            </w:r>
          </w:p>
        </w:tc>
        <w:tc>
          <w:tcPr>
            <w:tcW w:w="1559" w:type="dxa"/>
          </w:tcPr>
          <w:p w:rsidR="00ED317A" w:rsidRPr="00620AD1" w:rsidRDefault="00ED317A" w:rsidP="00C15FD8">
            <w:pPr>
              <w:pStyle w:val="NoSpacing"/>
              <w:rPr>
                <w:rFonts w:ascii="Arial" w:hAnsi="Arial" w:cs="Arial"/>
                <w:sz w:val="20"/>
              </w:rPr>
            </w:pPr>
            <w:r w:rsidRPr="00496B0E">
              <w:rPr>
                <w:rFonts w:ascii="Arial" w:hAnsi="Arial" w:cs="Arial"/>
                <w:sz w:val="20"/>
              </w:rPr>
              <w:t>Quarterly</w:t>
            </w:r>
          </w:p>
        </w:tc>
        <w:tc>
          <w:tcPr>
            <w:tcW w:w="1276" w:type="dxa"/>
          </w:tcPr>
          <w:p w:rsidR="00ED317A" w:rsidRPr="00620AD1" w:rsidRDefault="00ED317A" w:rsidP="00C15FD8">
            <w:pPr>
              <w:spacing w:after="0"/>
              <w:rPr>
                <w:rFonts w:ascii="Arial" w:hAnsi="Arial" w:cs="Arial"/>
                <w:sz w:val="20"/>
              </w:rPr>
            </w:pPr>
            <w:r w:rsidRPr="00496B0E">
              <w:rPr>
                <w:rFonts w:ascii="Arial" w:hAnsi="Arial" w:cs="Arial"/>
                <w:sz w:val="20"/>
              </w:rPr>
              <w:t>MH</w:t>
            </w:r>
          </w:p>
        </w:tc>
      </w:tr>
      <w:tr w:rsidR="00ED317A" w:rsidRPr="00EE2EAC" w:rsidTr="00C15FD8">
        <w:tc>
          <w:tcPr>
            <w:tcW w:w="993" w:type="dxa"/>
          </w:tcPr>
          <w:p w:rsidR="00ED317A" w:rsidRPr="00E62C48" w:rsidRDefault="00ED317A" w:rsidP="00C15FD8">
            <w:pPr>
              <w:autoSpaceDE w:val="0"/>
              <w:autoSpaceDN w:val="0"/>
              <w:adjustRightInd w:val="0"/>
              <w:spacing w:after="0"/>
              <w:rPr>
                <w:rFonts w:ascii="Arial" w:hAnsi="Arial" w:cs="Arial"/>
                <w:color w:val="000000"/>
                <w:sz w:val="20"/>
              </w:rPr>
            </w:pPr>
            <w:r>
              <w:rPr>
                <w:rFonts w:ascii="Arial" w:hAnsi="Arial" w:cs="Arial"/>
                <w:color w:val="000000"/>
                <w:sz w:val="20"/>
              </w:rPr>
              <w:t>E.H.2</w:t>
            </w:r>
          </w:p>
        </w:tc>
        <w:tc>
          <w:tcPr>
            <w:tcW w:w="2693" w:type="dxa"/>
          </w:tcPr>
          <w:p w:rsidR="00ED317A" w:rsidRPr="00620AD1" w:rsidRDefault="00986F96" w:rsidP="00C15FD8">
            <w:pPr>
              <w:pStyle w:val="NoSpacing"/>
              <w:rPr>
                <w:rFonts w:ascii="Arial" w:hAnsi="Arial" w:cs="Arial"/>
                <w:color w:val="000000"/>
                <w:sz w:val="20"/>
              </w:rPr>
            </w:pPr>
            <w:r w:rsidRPr="00986F96">
              <w:rPr>
                <w:rFonts w:ascii="Arial" w:hAnsi="Arial" w:cs="Arial"/>
                <w:bCs/>
                <w:sz w:val="20"/>
              </w:rPr>
              <w:t xml:space="preserve">Improving Access to Psychological Therapies (IAPT) </w:t>
            </w:r>
            <w:proofErr w:type="spellStart"/>
            <w:r w:rsidRPr="00986F96">
              <w:rPr>
                <w:rFonts w:ascii="Arial" w:hAnsi="Arial" w:cs="Arial"/>
                <w:bCs/>
                <w:sz w:val="20"/>
              </w:rPr>
              <w:t>programmes</w:t>
            </w:r>
            <w:proofErr w:type="spellEnd"/>
            <w:r w:rsidRPr="00986F96">
              <w:rPr>
                <w:rFonts w:ascii="Arial" w:hAnsi="Arial" w:cs="Arial"/>
                <w:bCs/>
                <w:sz w:val="20"/>
              </w:rPr>
              <w:t xml:space="preserve">: the percentage of Service Users referred to an IAPT </w:t>
            </w:r>
            <w:proofErr w:type="spellStart"/>
            <w:r w:rsidRPr="00986F96">
              <w:rPr>
                <w:rFonts w:ascii="Arial" w:hAnsi="Arial" w:cs="Arial"/>
                <w:bCs/>
                <w:sz w:val="20"/>
              </w:rPr>
              <w:t>programme</w:t>
            </w:r>
            <w:proofErr w:type="spellEnd"/>
            <w:r w:rsidRPr="00986F96">
              <w:rPr>
                <w:rFonts w:ascii="Arial" w:hAnsi="Arial" w:cs="Arial"/>
                <w:bCs/>
                <w:sz w:val="20"/>
              </w:rPr>
              <w:t xml:space="preserve"> who wait 18 weeks or less from referral to entering a course of IAPT treatment*</w:t>
            </w:r>
          </w:p>
        </w:tc>
        <w:tc>
          <w:tcPr>
            <w:tcW w:w="2126" w:type="dxa"/>
          </w:tcPr>
          <w:p w:rsidR="00ED317A" w:rsidRPr="00620AD1" w:rsidRDefault="00ED317A" w:rsidP="00C15FD8">
            <w:pPr>
              <w:pStyle w:val="NoSpacing"/>
              <w:rPr>
                <w:rFonts w:ascii="Arial" w:hAnsi="Arial" w:cs="Arial"/>
                <w:sz w:val="20"/>
              </w:rPr>
            </w:pPr>
            <w:r w:rsidRPr="00496B0E">
              <w:rPr>
                <w:rFonts w:ascii="Arial" w:hAnsi="Arial" w:cs="Arial"/>
                <w:sz w:val="20"/>
              </w:rPr>
              <w:t>Operating standard of 95%</w:t>
            </w:r>
          </w:p>
        </w:tc>
        <w:tc>
          <w:tcPr>
            <w:tcW w:w="2126" w:type="dxa"/>
            <w:shd w:val="clear" w:color="auto" w:fill="FFFFFF" w:themeFill="background1"/>
          </w:tcPr>
          <w:p w:rsidR="00ED317A" w:rsidRPr="00496B0E" w:rsidRDefault="00ED317A" w:rsidP="00C15FD8">
            <w:pPr>
              <w:spacing w:after="0"/>
              <w:rPr>
                <w:rFonts w:ascii="Arial" w:hAnsi="Arial" w:cs="Arial"/>
                <w:sz w:val="20"/>
              </w:rPr>
            </w:pPr>
            <w:r w:rsidRPr="00496B0E">
              <w:rPr>
                <w:rFonts w:ascii="Arial" w:hAnsi="Arial" w:cs="Arial"/>
                <w:sz w:val="20"/>
              </w:rPr>
              <w:t xml:space="preserve">Review of  Service Quality Performance Reports  </w:t>
            </w:r>
          </w:p>
          <w:p w:rsidR="00ED317A" w:rsidRPr="00620AD1" w:rsidRDefault="00ED317A" w:rsidP="00C15FD8">
            <w:pPr>
              <w:pStyle w:val="NoSpacing"/>
              <w:rPr>
                <w:rFonts w:ascii="Arial" w:hAnsi="Arial" w:cs="Arial"/>
                <w:sz w:val="20"/>
              </w:rPr>
            </w:pPr>
          </w:p>
        </w:tc>
        <w:tc>
          <w:tcPr>
            <w:tcW w:w="3119" w:type="dxa"/>
          </w:tcPr>
          <w:p w:rsidR="00ED317A" w:rsidRPr="00620AD1" w:rsidRDefault="00ED317A" w:rsidP="00C15FD8">
            <w:pPr>
              <w:pStyle w:val="NoSpacing"/>
              <w:rPr>
                <w:rFonts w:ascii="Arial" w:hAnsi="Arial" w:cs="Arial"/>
                <w:sz w:val="20"/>
              </w:rPr>
            </w:pPr>
            <w:r>
              <w:rPr>
                <w:rFonts w:ascii="Arial" w:hAnsi="Arial" w:cs="Arial"/>
                <w:sz w:val="20"/>
              </w:rPr>
              <w:t>Issue of Contract Performance Notice and subsequent process in accordance with GC9</w:t>
            </w:r>
          </w:p>
        </w:tc>
        <w:tc>
          <w:tcPr>
            <w:tcW w:w="1559" w:type="dxa"/>
          </w:tcPr>
          <w:p w:rsidR="00ED317A" w:rsidRPr="00620AD1" w:rsidRDefault="00ED317A" w:rsidP="00C15FD8">
            <w:pPr>
              <w:pStyle w:val="NoSpacing"/>
              <w:rPr>
                <w:rFonts w:ascii="Arial" w:hAnsi="Arial" w:cs="Arial"/>
                <w:sz w:val="20"/>
              </w:rPr>
            </w:pPr>
            <w:r w:rsidRPr="00496B0E">
              <w:rPr>
                <w:rFonts w:ascii="Arial" w:hAnsi="Arial" w:cs="Arial"/>
                <w:sz w:val="20"/>
              </w:rPr>
              <w:t>Quarterly</w:t>
            </w:r>
          </w:p>
        </w:tc>
        <w:tc>
          <w:tcPr>
            <w:tcW w:w="1276" w:type="dxa"/>
          </w:tcPr>
          <w:p w:rsidR="00ED317A" w:rsidRPr="00496B0E" w:rsidRDefault="00ED317A" w:rsidP="00C15FD8">
            <w:pPr>
              <w:spacing w:after="0"/>
              <w:rPr>
                <w:rFonts w:ascii="Arial" w:hAnsi="Arial" w:cs="Arial"/>
                <w:sz w:val="20"/>
              </w:rPr>
            </w:pPr>
            <w:r w:rsidRPr="00496B0E">
              <w:rPr>
                <w:rFonts w:ascii="Arial" w:hAnsi="Arial" w:cs="Arial"/>
                <w:sz w:val="20"/>
              </w:rPr>
              <w:t>MH</w:t>
            </w:r>
          </w:p>
          <w:p w:rsidR="00ED317A" w:rsidRPr="00620AD1" w:rsidRDefault="00ED317A" w:rsidP="00C15FD8">
            <w:pPr>
              <w:pStyle w:val="NoSpacing"/>
              <w:rPr>
                <w:rFonts w:ascii="Arial" w:hAnsi="Arial" w:cs="Arial"/>
                <w:sz w:val="20"/>
              </w:rPr>
            </w:pPr>
          </w:p>
        </w:tc>
      </w:tr>
    </w:tbl>
    <w:p w:rsidR="00ED317A" w:rsidRDefault="00ED317A" w:rsidP="00ED317A">
      <w:pPr>
        <w:pStyle w:val="ListParagraph"/>
        <w:ind w:left="0"/>
        <w:rPr>
          <w:rFonts w:ascii="Arial" w:hAnsi="Arial" w:cs="Arial"/>
          <w:b/>
          <w:sz w:val="20"/>
        </w:rPr>
      </w:pPr>
    </w:p>
    <w:p w:rsidR="00ED317A" w:rsidRPr="00982453" w:rsidRDefault="00ED317A" w:rsidP="00ED317A">
      <w:pPr>
        <w:spacing w:after="0"/>
        <w:rPr>
          <w:rFonts w:ascii="Arial" w:hAnsi="Arial" w:cs="Arial"/>
          <w:sz w:val="20"/>
        </w:rPr>
      </w:pPr>
      <w:r>
        <w:rPr>
          <w:rFonts w:ascii="Arial" w:hAnsi="Arial" w:cs="Arial"/>
          <w:sz w:val="20"/>
        </w:rPr>
        <w:t xml:space="preserve">In respect of the Operational Standard shown in </w:t>
      </w:r>
      <w:r>
        <w:rPr>
          <w:rFonts w:ascii="Arial" w:hAnsi="Arial" w:cs="Arial"/>
          <w:b/>
          <w:i/>
          <w:sz w:val="20"/>
        </w:rPr>
        <w:t>bold italics</w:t>
      </w:r>
      <w:r>
        <w:rPr>
          <w:rFonts w:ascii="Arial" w:hAnsi="Arial" w:cs="Arial"/>
          <w:sz w:val="20"/>
        </w:rPr>
        <w:t xml:space="preserve"> the provisions of SC36.17A apply.</w:t>
      </w:r>
    </w:p>
    <w:p w:rsidR="00ED317A" w:rsidRPr="009C5CF5" w:rsidRDefault="00ED317A" w:rsidP="00ED317A">
      <w:pPr>
        <w:spacing w:after="0"/>
        <w:rPr>
          <w:rFonts w:ascii="Arial" w:hAnsi="Arial" w:cs="Arial"/>
          <w:b/>
          <w:sz w:val="20"/>
        </w:rPr>
      </w:pPr>
    </w:p>
    <w:p w:rsidR="00ED317A" w:rsidRDefault="00ED317A" w:rsidP="00ED317A">
      <w:pPr>
        <w:spacing w:after="0"/>
        <w:rPr>
          <w:rFonts w:ascii="Arial" w:hAnsi="Arial" w:cs="Arial"/>
          <w:sz w:val="20"/>
        </w:rPr>
      </w:pPr>
      <w:r>
        <w:rPr>
          <w:rFonts w:ascii="Arial" w:hAnsi="Arial" w:cs="Arial"/>
          <w:b/>
          <w:sz w:val="28"/>
          <w:szCs w:val="28"/>
        </w:rPr>
        <w:t>*</w:t>
      </w:r>
      <w:r w:rsidR="00F37D1B" w:rsidRPr="00F37D1B">
        <w:t xml:space="preserve"> </w:t>
      </w:r>
      <w:proofErr w:type="gramStart"/>
      <w:r w:rsidR="00F37D1B" w:rsidRPr="00F37D1B">
        <w:rPr>
          <w:rFonts w:ascii="Arial" w:hAnsi="Arial" w:cs="Arial"/>
          <w:sz w:val="20"/>
        </w:rPr>
        <w:t>as</w:t>
      </w:r>
      <w:proofErr w:type="gramEnd"/>
      <w:r w:rsidR="00F37D1B" w:rsidRPr="00F37D1B">
        <w:rPr>
          <w:rFonts w:ascii="Arial" w:hAnsi="Arial" w:cs="Arial"/>
          <w:sz w:val="20"/>
        </w:rPr>
        <w:t xml:space="preserve"> further described in Joint Technical Definitions for Performance and Activity 2017/18-2018/19, available at: </w:t>
      </w:r>
      <w:hyperlink r:id="rId27" w:history="1">
        <w:r w:rsidR="00F37D1B" w:rsidRPr="002B6CBF">
          <w:rPr>
            <w:rStyle w:val="Hyperlink"/>
            <w:rFonts w:ascii="Arial" w:hAnsi="Arial" w:cs="Arial"/>
            <w:sz w:val="20"/>
          </w:rPr>
          <w:t>https://www.england.nhs.uk/wp-content/uploads/2015/12/joint-technical-definitions-performance-activity.pdf</w:t>
        </w:r>
      </w:hyperlink>
      <w:r w:rsidR="00F37D1B">
        <w:rPr>
          <w:rFonts w:ascii="Arial" w:hAnsi="Arial" w:cs="Arial"/>
          <w:sz w:val="20"/>
        </w:rPr>
        <w:t xml:space="preserve"> </w:t>
      </w:r>
    </w:p>
    <w:p w:rsidR="00ED317A" w:rsidRPr="00F37D1B" w:rsidRDefault="00ED317A" w:rsidP="006E5F37">
      <w:pPr>
        <w:spacing w:after="0"/>
        <w:rPr>
          <w:rFonts w:ascii="Arial" w:hAnsi="Arial" w:cs="Arial"/>
          <w:sz w:val="20"/>
        </w:rPr>
      </w:pPr>
    </w:p>
    <w:p w:rsidR="006E5F37" w:rsidRDefault="006E5F37" w:rsidP="006E5F37">
      <w:pPr>
        <w:spacing w:after="0"/>
        <w:jc w:val="center"/>
        <w:rPr>
          <w:rFonts w:ascii="Arial" w:eastAsia="Times New Roman" w:hAnsi="Arial" w:cs="Arial"/>
          <w:b/>
          <w:sz w:val="28"/>
          <w:szCs w:val="28"/>
          <w:lang w:val="en-GB" w:eastAsia="en-US"/>
        </w:rPr>
      </w:pPr>
    </w:p>
    <w:p w:rsidR="006E5F37" w:rsidRDefault="006E5F37" w:rsidP="006E5F37">
      <w:pPr>
        <w:spacing w:after="0"/>
        <w:rPr>
          <w:rFonts w:ascii="Arial" w:eastAsia="Times New Roman" w:hAnsi="Arial" w:cs="Arial"/>
          <w:b/>
          <w:sz w:val="28"/>
          <w:szCs w:val="28"/>
          <w:lang w:val="en-GB" w:eastAsia="en-GB"/>
        </w:rPr>
      </w:pPr>
    </w:p>
    <w:p w:rsidR="006E5F37" w:rsidRDefault="006E5F37" w:rsidP="006E5F37">
      <w:pPr>
        <w:spacing w:after="0"/>
        <w:rPr>
          <w:rFonts w:ascii="Arial" w:eastAsia="Times New Roman" w:hAnsi="Arial" w:cs="Arial"/>
          <w:b/>
          <w:szCs w:val="24"/>
          <w:lang w:val="en-GB" w:eastAsia="en-GB"/>
        </w:rPr>
        <w:sectPr w:rsidR="006E5F37">
          <w:pgSz w:w="16838" w:h="11906" w:orient="landscape"/>
          <w:pgMar w:top="1800" w:right="1440" w:bottom="1800" w:left="1440" w:header="708" w:footer="708" w:gutter="0"/>
          <w:pgNumType w:start="0"/>
          <w:cols w:space="720"/>
        </w:sectPr>
      </w:pPr>
    </w:p>
    <w:p w:rsidR="006E5F37" w:rsidRDefault="006E5F37" w:rsidP="006E5F37">
      <w:pPr>
        <w:spacing w:after="0"/>
        <w:rPr>
          <w:rFonts w:ascii="Arial" w:eastAsia="Times New Roman" w:hAnsi="Arial" w:cs="Arial"/>
          <w:b/>
          <w:sz w:val="20"/>
          <w:lang w:val="en-GB" w:eastAsia="en-US"/>
        </w:rPr>
      </w:pPr>
      <w:r>
        <w:rPr>
          <w:rFonts w:ascii="Arial" w:eastAsia="Times New Roman" w:hAnsi="Arial" w:cs="Arial"/>
          <w:b/>
          <w:sz w:val="20"/>
          <w:lang w:val="en-GB" w:eastAsia="en-US"/>
        </w:rPr>
        <w:t>Appendix 3:</w:t>
      </w:r>
    </w:p>
    <w:p w:rsidR="006E5F37" w:rsidRDefault="006E5F37" w:rsidP="006E5F37">
      <w:pPr>
        <w:tabs>
          <w:tab w:val="num" w:pos="900"/>
          <w:tab w:val="num" w:pos="6380"/>
        </w:tabs>
        <w:spacing w:after="0"/>
        <w:ind w:left="5967" w:hanging="5967"/>
        <w:jc w:val="center"/>
        <w:rPr>
          <w:rFonts w:ascii="Arial" w:eastAsia="Times New Roman" w:hAnsi="Arial" w:cs="Arial"/>
          <w:b/>
          <w:sz w:val="20"/>
          <w:lang w:val="en-GB" w:eastAsia="en-US"/>
        </w:rPr>
      </w:pPr>
      <w:bookmarkStart w:id="9" w:name="_Ref377561925"/>
      <w:r>
        <w:rPr>
          <w:rFonts w:ascii="Arial" w:eastAsia="Times New Roman" w:hAnsi="Arial" w:cs="Arial"/>
          <w:b/>
          <w:sz w:val="20"/>
          <w:lang w:val="en-GB" w:eastAsia="en-US"/>
        </w:rPr>
        <w:t>Reporting Requirements</w:t>
      </w:r>
      <w:bookmarkEnd w:id="9"/>
    </w:p>
    <w:p w:rsidR="006E5F37" w:rsidRDefault="006E5F37" w:rsidP="006E5F37">
      <w:pPr>
        <w:spacing w:after="0"/>
        <w:rPr>
          <w:rFonts w:ascii="Arial" w:eastAsia="Times New Roman" w:hAnsi="Arial" w:cs="Arial"/>
          <w:b/>
          <w:color w:val="000000"/>
          <w:sz w:val="20"/>
          <w:lang w:val="en-GB" w:eastAsia="en-US"/>
        </w:rPr>
      </w:pPr>
    </w:p>
    <w:p w:rsidR="006E5F37" w:rsidRDefault="002A17C5" w:rsidP="006E5F37">
      <w:pPr>
        <w:spacing w:after="0" w:line="276" w:lineRule="auto"/>
        <w:contextualSpacing/>
        <w:jc w:val="center"/>
        <w:outlineLvl w:val="1"/>
        <w:rPr>
          <w:rFonts w:ascii="Arial" w:eastAsia="Times New Roman" w:hAnsi="Arial" w:cs="Arial"/>
          <w:b/>
          <w:color w:val="000000"/>
          <w:sz w:val="20"/>
          <w:lang w:val="en-GB" w:eastAsia="en-GB"/>
        </w:rPr>
      </w:pPr>
      <w:bookmarkStart w:id="10" w:name="_Toc343591418"/>
      <w:r>
        <w:rPr>
          <w:rFonts w:ascii="Arial" w:eastAsia="Times New Roman" w:hAnsi="Arial" w:cs="Arial"/>
          <w:b/>
          <w:color w:val="000000"/>
          <w:sz w:val="20"/>
          <w:lang w:val="en-GB" w:eastAsia="en-GB"/>
        </w:rPr>
        <w:t>Schedule 6A</w:t>
      </w:r>
      <w:r w:rsidR="006E5F37" w:rsidRPr="003F5400">
        <w:rPr>
          <w:rFonts w:ascii="Arial" w:eastAsia="Times New Roman" w:hAnsi="Arial" w:cs="Arial"/>
          <w:b/>
          <w:color w:val="000000"/>
          <w:sz w:val="20"/>
          <w:lang w:val="en-GB" w:eastAsia="en-GB"/>
        </w:rPr>
        <w:t>:</w:t>
      </w:r>
      <w:r w:rsidR="006E5F37">
        <w:rPr>
          <w:rFonts w:ascii="Arial" w:eastAsia="Times New Roman" w:hAnsi="Arial" w:cs="Arial"/>
          <w:b/>
          <w:color w:val="000000"/>
          <w:sz w:val="20"/>
          <w:lang w:val="en-GB" w:eastAsia="en-GB"/>
        </w:rPr>
        <w:tab/>
      </w:r>
      <w:bookmarkEnd w:id="10"/>
      <w:r w:rsidR="006E5F37">
        <w:rPr>
          <w:rFonts w:ascii="Arial" w:eastAsia="Times New Roman" w:hAnsi="Arial" w:cs="Arial"/>
          <w:b/>
          <w:color w:val="000000"/>
          <w:sz w:val="20"/>
          <w:lang w:val="en-GB" w:eastAsia="en-GB"/>
        </w:rPr>
        <w:t>Reporting Requirements</w:t>
      </w:r>
    </w:p>
    <w:p w:rsidR="006E5F37" w:rsidRDefault="006E5F37" w:rsidP="006E5F37">
      <w:pPr>
        <w:spacing w:after="0"/>
        <w:contextualSpacing/>
        <w:jc w:val="center"/>
        <w:rPr>
          <w:rFonts w:ascii="Arial" w:eastAsia="Times New Roman" w:hAnsi="Arial" w:cs="Arial"/>
          <w:b/>
          <w:color w:val="000000"/>
          <w:sz w:val="20"/>
          <w:lang w:val="en-GB" w:eastAsia="en-GB"/>
        </w:rPr>
      </w:pPr>
    </w:p>
    <w:p w:rsidR="004341F5" w:rsidRPr="00114810" w:rsidRDefault="004341F5" w:rsidP="004341F5">
      <w:pPr>
        <w:contextualSpacing/>
        <w:jc w:val="both"/>
        <w:rPr>
          <w:rFonts w:ascii="Arial" w:hAnsi="Arial" w:cs="Arial"/>
          <w:b/>
          <w:sz w:val="20"/>
        </w:rPr>
      </w:pPr>
    </w:p>
    <w:tbl>
      <w:tblPr>
        <w:tblStyle w:val="TableGrid"/>
        <w:tblW w:w="14283" w:type="dxa"/>
        <w:tblLayout w:type="fixed"/>
        <w:tblLook w:val="04A0" w:firstRow="1" w:lastRow="0" w:firstColumn="1" w:lastColumn="0" w:noHBand="0" w:noVBand="1"/>
        <w:tblCaption w:val="Schedule 6A Reporting Requirements"/>
      </w:tblPr>
      <w:tblGrid>
        <w:gridCol w:w="6204"/>
        <w:gridCol w:w="3260"/>
        <w:gridCol w:w="2126"/>
        <w:gridCol w:w="2693"/>
      </w:tblGrid>
      <w:tr w:rsidR="004341F5" w:rsidRPr="00DF0D81" w:rsidTr="00C15FD8">
        <w:trPr>
          <w:tblHeader/>
        </w:trPr>
        <w:tc>
          <w:tcPr>
            <w:tcW w:w="6204" w:type="dxa"/>
            <w:shd w:val="clear" w:color="auto" w:fill="A6A6A6" w:themeFill="background1" w:themeFillShade="A6"/>
          </w:tcPr>
          <w:p w:rsidR="004341F5" w:rsidRPr="00DF0D81" w:rsidRDefault="004341F5" w:rsidP="00C15FD8">
            <w:pPr>
              <w:widowControl w:val="0"/>
              <w:rPr>
                <w:rFonts w:ascii="Arial" w:hAnsi="Arial" w:cs="Arial"/>
                <w:b/>
                <w:sz w:val="20"/>
              </w:rPr>
            </w:pPr>
          </w:p>
        </w:tc>
        <w:tc>
          <w:tcPr>
            <w:tcW w:w="3260" w:type="dxa"/>
            <w:shd w:val="clear" w:color="auto" w:fill="A6A6A6" w:themeFill="background1" w:themeFillShade="A6"/>
          </w:tcPr>
          <w:p w:rsidR="004341F5" w:rsidRPr="0004407B" w:rsidRDefault="004341F5" w:rsidP="00C15FD8">
            <w:pPr>
              <w:widowControl w:val="0"/>
              <w:rPr>
                <w:rFonts w:ascii="Arial" w:hAnsi="Arial" w:cs="Arial"/>
                <w:b/>
                <w:sz w:val="20"/>
              </w:rPr>
            </w:pPr>
          </w:p>
          <w:p w:rsidR="004341F5" w:rsidRPr="00DF0D81" w:rsidRDefault="004341F5" w:rsidP="00C15FD8">
            <w:pPr>
              <w:widowControl w:val="0"/>
              <w:rPr>
                <w:rFonts w:ascii="Arial" w:hAnsi="Arial" w:cs="Arial"/>
                <w:b/>
                <w:sz w:val="20"/>
              </w:rPr>
            </w:pPr>
            <w:r w:rsidRPr="00DF0D81">
              <w:rPr>
                <w:rFonts w:ascii="Arial" w:hAnsi="Arial" w:cs="Arial"/>
                <w:b/>
                <w:sz w:val="20"/>
              </w:rPr>
              <w:t>Reporting Period</w:t>
            </w:r>
          </w:p>
          <w:p w:rsidR="004341F5" w:rsidRPr="00DF0D81" w:rsidRDefault="004341F5" w:rsidP="00C15FD8">
            <w:pPr>
              <w:widowControl w:val="0"/>
              <w:rPr>
                <w:rFonts w:ascii="Arial" w:hAnsi="Arial" w:cs="Arial"/>
                <w:b/>
                <w:sz w:val="20"/>
              </w:rPr>
            </w:pPr>
          </w:p>
        </w:tc>
        <w:tc>
          <w:tcPr>
            <w:tcW w:w="2126" w:type="dxa"/>
            <w:shd w:val="clear" w:color="auto" w:fill="A6A6A6" w:themeFill="background1" w:themeFillShade="A6"/>
          </w:tcPr>
          <w:p w:rsidR="004341F5" w:rsidRPr="00DF0D81" w:rsidRDefault="004341F5" w:rsidP="00C15FD8">
            <w:pPr>
              <w:widowControl w:val="0"/>
              <w:rPr>
                <w:rFonts w:ascii="Arial" w:hAnsi="Arial" w:cs="Arial"/>
                <w:b/>
                <w:sz w:val="20"/>
              </w:rPr>
            </w:pPr>
          </w:p>
          <w:p w:rsidR="004341F5" w:rsidRPr="00DF0D81" w:rsidRDefault="004341F5" w:rsidP="00C15FD8">
            <w:pPr>
              <w:widowControl w:val="0"/>
              <w:rPr>
                <w:rFonts w:ascii="Arial" w:hAnsi="Arial" w:cs="Arial"/>
                <w:b/>
                <w:sz w:val="20"/>
              </w:rPr>
            </w:pPr>
            <w:r w:rsidRPr="00DF0D81">
              <w:rPr>
                <w:rFonts w:ascii="Arial" w:hAnsi="Arial" w:cs="Arial"/>
                <w:b/>
                <w:sz w:val="20"/>
              </w:rPr>
              <w:t>Format of Report</w:t>
            </w:r>
          </w:p>
        </w:tc>
        <w:tc>
          <w:tcPr>
            <w:tcW w:w="2693" w:type="dxa"/>
            <w:shd w:val="clear" w:color="auto" w:fill="A6A6A6" w:themeFill="background1" w:themeFillShade="A6"/>
          </w:tcPr>
          <w:p w:rsidR="004341F5" w:rsidRPr="00DF0D81" w:rsidRDefault="004341F5" w:rsidP="00C15FD8">
            <w:pPr>
              <w:widowControl w:val="0"/>
              <w:rPr>
                <w:rFonts w:ascii="Arial" w:hAnsi="Arial" w:cs="Arial"/>
                <w:b/>
                <w:sz w:val="20"/>
              </w:rPr>
            </w:pPr>
          </w:p>
          <w:p w:rsidR="004341F5" w:rsidRPr="00DF0D81" w:rsidRDefault="004341F5" w:rsidP="00C15FD8">
            <w:pPr>
              <w:widowControl w:val="0"/>
              <w:rPr>
                <w:rFonts w:ascii="Arial" w:hAnsi="Arial" w:cs="Arial"/>
                <w:b/>
                <w:sz w:val="20"/>
              </w:rPr>
            </w:pPr>
            <w:r w:rsidRPr="00DF0D81">
              <w:rPr>
                <w:rFonts w:ascii="Arial" w:hAnsi="Arial" w:cs="Arial"/>
                <w:b/>
                <w:sz w:val="20"/>
              </w:rPr>
              <w:t>Timing and Method for delivery of Report</w:t>
            </w:r>
          </w:p>
        </w:tc>
      </w:tr>
      <w:tr w:rsidR="004341F5" w:rsidRPr="00DF0D81" w:rsidTr="00C15FD8">
        <w:tc>
          <w:tcPr>
            <w:tcW w:w="6204" w:type="dxa"/>
            <w:shd w:val="clear" w:color="auto" w:fill="A6A6A6" w:themeFill="background1" w:themeFillShade="A6"/>
          </w:tcPr>
          <w:p w:rsidR="004341F5" w:rsidRPr="00DF0D81" w:rsidRDefault="004341F5" w:rsidP="00C15FD8">
            <w:pPr>
              <w:widowControl w:val="0"/>
              <w:rPr>
                <w:rFonts w:ascii="Arial" w:hAnsi="Arial" w:cs="Arial"/>
                <w:b/>
                <w:sz w:val="20"/>
              </w:rPr>
            </w:pPr>
            <w:r w:rsidRPr="00DF0D81">
              <w:rPr>
                <w:rFonts w:ascii="Arial" w:hAnsi="Arial" w:cs="Arial"/>
                <w:b/>
                <w:sz w:val="20"/>
              </w:rPr>
              <w:t>National Requirements Reported Centrally</w:t>
            </w:r>
          </w:p>
        </w:tc>
        <w:tc>
          <w:tcPr>
            <w:tcW w:w="3260" w:type="dxa"/>
            <w:shd w:val="clear" w:color="auto" w:fill="A6A6A6" w:themeFill="background1" w:themeFillShade="A6"/>
          </w:tcPr>
          <w:p w:rsidR="004341F5" w:rsidRPr="00DF0D81" w:rsidRDefault="004341F5" w:rsidP="00C15FD8">
            <w:pPr>
              <w:widowControl w:val="0"/>
              <w:rPr>
                <w:rFonts w:ascii="Arial" w:hAnsi="Arial" w:cs="Arial"/>
                <w:sz w:val="20"/>
              </w:rPr>
            </w:pPr>
          </w:p>
        </w:tc>
        <w:tc>
          <w:tcPr>
            <w:tcW w:w="2126" w:type="dxa"/>
            <w:shd w:val="clear" w:color="auto" w:fill="A6A6A6" w:themeFill="background1" w:themeFillShade="A6"/>
          </w:tcPr>
          <w:p w:rsidR="004341F5" w:rsidRPr="00DF0D81" w:rsidRDefault="004341F5" w:rsidP="00C15FD8">
            <w:pPr>
              <w:widowControl w:val="0"/>
              <w:rPr>
                <w:rFonts w:ascii="Arial" w:hAnsi="Arial" w:cs="Arial"/>
                <w:sz w:val="20"/>
              </w:rPr>
            </w:pPr>
          </w:p>
        </w:tc>
        <w:tc>
          <w:tcPr>
            <w:tcW w:w="2693" w:type="dxa"/>
            <w:shd w:val="clear" w:color="auto" w:fill="A6A6A6" w:themeFill="background1" w:themeFillShade="A6"/>
          </w:tcPr>
          <w:p w:rsidR="004341F5" w:rsidRPr="00DF0D81" w:rsidRDefault="004341F5" w:rsidP="00C15FD8">
            <w:pPr>
              <w:widowControl w:val="0"/>
              <w:rPr>
                <w:rFonts w:ascii="Arial" w:hAnsi="Arial" w:cs="Arial"/>
                <w:sz w:val="20"/>
              </w:rPr>
            </w:pPr>
          </w:p>
        </w:tc>
      </w:tr>
      <w:tr w:rsidR="004341F5" w:rsidRPr="00DF0D81" w:rsidTr="00C15FD8">
        <w:tc>
          <w:tcPr>
            <w:tcW w:w="6204" w:type="dxa"/>
          </w:tcPr>
          <w:p w:rsidR="004341F5" w:rsidRPr="00854FAB" w:rsidRDefault="004341F5" w:rsidP="004341F5">
            <w:pPr>
              <w:pStyle w:val="ListParagraph"/>
              <w:widowControl w:val="0"/>
              <w:numPr>
                <w:ilvl w:val="0"/>
                <w:numId w:val="34"/>
              </w:numPr>
              <w:spacing w:after="0"/>
              <w:contextualSpacing w:val="0"/>
              <w:rPr>
                <w:rStyle w:val="Hyperlink"/>
                <w:rFonts w:ascii="Arial" w:hAnsi="Arial" w:cs="Arial"/>
                <w:sz w:val="20"/>
              </w:rPr>
            </w:pPr>
            <w:r w:rsidRPr="00854FAB">
              <w:rPr>
                <w:rFonts w:ascii="Arial" w:hAnsi="Arial" w:cs="Arial"/>
                <w:bCs/>
                <w:sz w:val="20"/>
              </w:rPr>
              <w:t xml:space="preserve">As specified in the list of omnibus, secure electronic file transfer data collections and </w:t>
            </w:r>
            <w:r>
              <w:rPr>
                <w:rFonts w:ascii="Arial" w:hAnsi="Arial" w:cs="Arial"/>
                <w:bCs/>
                <w:sz w:val="20"/>
              </w:rPr>
              <w:t>BAAS</w:t>
            </w:r>
            <w:r w:rsidRPr="00854FAB">
              <w:rPr>
                <w:rFonts w:ascii="Arial" w:hAnsi="Arial" w:cs="Arial"/>
                <w:bCs/>
                <w:sz w:val="20"/>
              </w:rPr>
              <w:t xml:space="preserve"> schedule of approved collections</w:t>
            </w:r>
            <w:r w:rsidRPr="00854FAB">
              <w:rPr>
                <w:rFonts w:ascii="Arial" w:hAnsi="Arial" w:cs="Arial"/>
                <w:sz w:val="20"/>
              </w:rPr>
              <w:t xml:space="preserve">  published on the </w:t>
            </w:r>
            <w:r>
              <w:rPr>
                <w:rFonts w:ascii="Arial" w:hAnsi="Arial" w:cs="Arial"/>
                <w:sz w:val="20"/>
              </w:rPr>
              <w:t>NHS Digital</w:t>
            </w:r>
            <w:r w:rsidRPr="00854FAB">
              <w:rPr>
                <w:rFonts w:ascii="Arial" w:hAnsi="Arial" w:cs="Arial"/>
                <w:sz w:val="20"/>
              </w:rPr>
              <w:t xml:space="preserve"> website to be found at</w:t>
            </w:r>
          </w:p>
          <w:p w:rsidR="004341F5" w:rsidRPr="00854FAB" w:rsidRDefault="0025508E" w:rsidP="00907489">
            <w:pPr>
              <w:pStyle w:val="ListParagraph"/>
              <w:widowControl w:val="0"/>
              <w:ind w:left="360"/>
              <w:rPr>
                <w:rFonts w:ascii="Arial" w:hAnsi="Arial" w:cs="Arial"/>
                <w:sz w:val="20"/>
              </w:rPr>
            </w:pPr>
            <w:hyperlink r:id="rId28" w:history="1">
              <w:r w:rsidR="00907489" w:rsidRPr="002B6CBF">
                <w:rPr>
                  <w:rStyle w:val="Hyperlink"/>
                  <w:rFonts w:ascii="Arial" w:eastAsiaTheme="minorEastAsia" w:hAnsi="Arial" w:cs="Arial"/>
                  <w:sz w:val="20"/>
                </w:rPr>
                <w:t>http://content.digital.nhs.uk/article/5073/Central-Register-of-Collections</w:t>
              </w:r>
            </w:hyperlink>
            <w:r w:rsidR="00907489">
              <w:rPr>
                <w:rFonts w:ascii="Arial" w:eastAsiaTheme="minorEastAsia" w:hAnsi="Arial" w:cs="Arial"/>
                <w:color w:val="0000FF"/>
                <w:sz w:val="20"/>
                <w:u w:val="single"/>
              </w:rPr>
              <w:t xml:space="preserve"> </w:t>
            </w:r>
            <w:r w:rsidR="004341F5" w:rsidRPr="00854FAB">
              <w:rPr>
                <w:rFonts w:ascii="Arial" w:hAnsi="Arial" w:cs="Arial"/>
                <w:sz w:val="20"/>
              </w:rPr>
              <w:t>where mandated for and as applicable to the Provider and the Services</w:t>
            </w:r>
          </w:p>
        </w:tc>
        <w:tc>
          <w:tcPr>
            <w:tcW w:w="3260" w:type="dxa"/>
          </w:tcPr>
          <w:p w:rsidR="004341F5" w:rsidRPr="00854FAB" w:rsidRDefault="004341F5" w:rsidP="00C15FD8">
            <w:pPr>
              <w:widowControl w:val="0"/>
              <w:rPr>
                <w:rFonts w:ascii="Arial" w:hAnsi="Arial" w:cs="Arial"/>
                <w:sz w:val="20"/>
              </w:rPr>
            </w:pPr>
            <w:r w:rsidRPr="00854FAB">
              <w:rPr>
                <w:rFonts w:ascii="Arial" w:hAnsi="Arial" w:cs="Arial"/>
                <w:sz w:val="20"/>
              </w:rPr>
              <w:t>As set out in relevant Guidance</w:t>
            </w:r>
          </w:p>
        </w:tc>
        <w:tc>
          <w:tcPr>
            <w:tcW w:w="2126" w:type="dxa"/>
          </w:tcPr>
          <w:p w:rsidR="004341F5" w:rsidRPr="00854FAB" w:rsidRDefault="004341F5" w:rsidP="00C15FD8">
            <w:pPr>
              <w:widowControl w:val="0"/>
              <w:rPr>
                <w:rFonts w:ascii="Arial" w:hAnsi="Arial" w:cs="Arial"/>
                <w:sz w:val="20"/>
              </w:rPr>
            </w:pPr>
            <w:r w:rsidRPr="00854FAB">
              <w:rPr>
                <w:rFonts w:ascii="Arial" w:hAnsi="Arial" w:cs="Arial"/>
                <w:sz w:val="20"/>
              </w:rPr>
              <w:t>As set out in relevant Guidance</w:t>
            </w:r>
          </w:p>
        </w:tc>
        <w:tc>
          <w:tcPr>
            <w:tcW w:w="2693" w:type="dxa"/>
          </w:tcPr>
          <w:p w:rsidR="004341F5" w:rsidRPr="00854FAB" w:rsidRDefault="004341F5" w:rsidP="00C15FD8">
            <w:pPr>
              <w:widowControl w:val="0"/>
              <w:rPr>
                <w:rFonts w:ascii="Arial" w:hAnsi="Arial" w:cs="Arial"/>
                <w:sz w:val="20"/>
              </w:rPr>
            </w:pPr>
            <w:r w:rsidRPr="00854FAB">
              <w:rPr>
                <w:rFonts w:ascii="Arial" w:hAnsi="Arial" w:cs="Arial"/>
                <w:sz w:val="20"/>
              </w:rPr>
              <w:t>As set out in relevant Guidance</w:t>
            </w:r>
          </w:p>
        </w:tc>
      </w:tr>
      <w:tr w:rsidR="004341F5" w:rsidRPr="00DF0D81" w:rsidTr="00C15FD8">
        <w:tc>
          <w:tcPr>
            <w:tcW w:w="6204" w:type="dxa"/>
            <w:shd w:val="clear" w:color="auto" w:fill="A6A6A6" w:themeFill="background1" w:themeFillShade="A6"/>
          </w:tcPr>
          <w:p w:rsidR="004341F5" w:rsidRPr="00854FAB" w:rsidRDefault="004341F5" w:rsidP="00C15FD8">
            <w:pPr>
              <w:pStyle w:val="ListParagraph"/>
              <w:widowControl w:val="0"/>
              <w:ind w:left="0"/>
              <w:rPr>
                <w:rFonts w:ascii="Arial" w:hAnsi="Arial" w:cs="Arial"/>
                <w:b/>
                <w:sz w:val="20"/>
              </w:rPr>
            </w:pPr>
            <w:r w:rsidRPr="00854FAB">
              <w:rPr>
                <w:rFonts w:ascii="Arial" w:hAnsi="Arial" w:cs="Arial"/>
                <w:b/>
                <w:sz w:val="20"/>
              </w:rPr>
              <w:t>National Requirements Reported Locally</w:t>
            </w:r>
          </w:p>
          <w:p w:rsidR="004341F5" w:rsidRPr="00854FAB" w:rsidRDefault="004341F5" w:rsidP="00C15FD8">
            <w:pPr>
              <w:pStyle w:val="ListParagraph"/>
              <w:widowControl w:val="0"/>
              <w:ind w:left="0"/>
              <w:rPr>
                <w:rFonts w:ascii="Arial" w:hAnsi="Arial" w:cs="Arial"/>
                <w:b/>
                <w:sz w:val="20"/>
              </w:rPr>
            </w:pPr>
          </w:p>
        </w:tc>
        <w:tc>
          <w:tcPr>
            <w:tcW w:w="3260" w:type="dxa"/>
            <w:shd w:val="clear" w:color="auto" w:fill="A6A6A6" w:themeFill="background1" w:themeFillShade="A6"/>
          </w:tcPr>
          <w:p w:rsidR="004341F5" w:rsidRPr="00854FAB" w:rsidRDefault="004341F5" w:rsidP="00C15FD8">
            <w:pPr>
              <w:widowControl w:val="0"/>
              <w:rPr>
                <w:rFonts w:ascii="Arial" w:hAnsi="Arial" w:cs="Arial"/>
                <w:sz w:val="20"/>
              </w:rPr>
            </w:pPr>
          </w:p>
        </w:tc>
        <w:tc>
          <w:tcPr>
            <w:tcW w:w="2126" w:type="dxa"/>
            <w:shd w:val="clear" w:color="auto" w:fill="A6A6A6" w:themeFill="background1" w:themeFillShade="A6"/>
          </w:tcPr>
          <w:p w:rsidR="004341F5" w:rsidRPr="00854FAB" w:rsidRDefault="004341F5" w:rsidP="00C15FD8">
            <w:pPr>
              <w:widowControl w:val="0"/>
              <w:rPr>
                <w:rFonts w:ascii="Arial" w:hAnsi="Arial" w:cs="Arial"/>
                <w:sz w:val="20"/>
              </w:rPr>
            </w:pPr>
          </w:p>
        </w:tc>
        <w:tc>
          <w:tcPr>
            <w:tcW w:w="2693" w:type="dxa"/>
            <w:shd w:val="clear" w:color="auto" w:fill="A6A6A6" w:themeFill="background1" w:themeFillShade="A6"/>
          </w:tcPr>
          <w:p w:rsidR="004341F5" w:rsidRPr="00854FAB" w:rsidRDefault="004341F5" w:rsidP="00C15FD8">
            <w:pPr>
              <w:widowControl w:val="0"/>
              <w:rPr>
                <w:rFonts w:ascii="Arial" w:hAnsi="Arial" w:cs="Arial"/>
                <w:sz w:val="20"/>
              </w:rPr>
            </w:pPr>
          </w:p>
        </w:tc>
      </w:tr>
      <w:tr w:rsidR="004341F5" w:rsidRPr="00DF0D81" w:rsidTr="00C15FD8">
        <w:tc>
          <w:tcPr>
            <w:tcW w:w="6204" w:type="dxa"/>
            <w:shd w:val="clear" w:color="auto" w:fill="FFFFFF" w:themeFill="background1"/>
          </w:tcPr>
          <w:p w:rsidR="004341F5" w:rsidRPr="00854FAB" w:rsidRDefault="004341F5" w:rsidP="004341F5">
            <w:pPr>
              <w:pStyle w:val="ListParagraph"/>
              <w:widowControl w:val="0"/>
              <w:numPr>
                <w:ilvl w:val="0"/>
                <w:numId w:val="17"/>
              </w:numPr>
              <w:spacing w:after="0"/>
              <w:ind w:left="426" w:hanging="426"/>
              <w:contextualSpacing w:val="0"/>
              <w:rPr>
                <w:rFonts w:ascii="Arial" w:hAnsi="Arial" w:cs="Arial"/>
                <w:b/>
                <w:sz w:val="20"/>
              </w:rPr>
            </w:pPr>
            <w:r w:rsidRPr="00854FAB">
              <w:rPr>
                <w:rFonts w:ascii="Arial" w:hAnsi="Arial" w:cs="Arial"/>
                <w:sz w:val="20"/>
              </w:rPr>
              <w:t>Activity and Finance Report</w:t>
            </w:r>
            <w:r>
              <w:rPr>
                <w:rFonts w:ascii="Arial" w:hAnsi="Arial" w:cs="Arial"/>
                <w:sz w:val="20"/>
              </w:rPr>
              <w:t xml:space="preserve"> </w:t>
            </w:r>
            <w:r w:rsidRPr="00A5337A">
              <w:rPr>
                <w:rFonts w:ascii="Arial" w:hAnsi="Arial" w:cs="Arial"/>
                <w:i/>
                <w:sz w:val="20"/>
              </w:rPr>
              <w:t>(note that, if appropriately designed, this report may also serve as the reconciliation account to be sent by the Provider under SC36.12)</w:t>
            </w:r>
          </w:p>
        </w:tc>
        <w:tc>
          <w:tcPr>
            <w:tcW w:w="3260"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 not less than quarterly]</w:t>
            </w:r>
          </w:p>
        </w:tc>
        <w:tc>
          <w:tcPr>
            <w:tcW w:w="2126"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w:t>
            </w:r>
          </w:p>
        </w:tc>
        <w:tc>
          <w:tcPr>
            <w:tcW w:w="2693"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w:t>
            </w:r>
          </w:p>
        </w:tc>
      </w:tr>
      <w:tr w:rsidR="004341F5" w:rsidRPr="00DF0D81" w:rsidTr="00C15FD8">
        <w:tc>
          <w:tcPr>
            <w:tcW w:w="6204" w:type="dxa"/>
            <w:shd w:val="clear" w:color="auto" w:fill="FFFFFF" w:themeFill="background1"/>
          </w:tcPr>
          <w:p w:rsidR="004341F5" w:rsidRPr="00854FAB" w:rsidRDefault="004341F5" w:rsidP="004341F5">
            <w:pPr>
              <w:pStyle w:val="ListParagraph"/>
              <w:widowControl w:val="0"/>
              <w:numPr>
                <w:ilvl w:val="0"/>
                <w:numId w:val="17"/>
              </w:numPr>
              <w:spacing w:after="0"/>
              <w:ind w:left="426" w:hanging="426"/>
              <w:contextualSpacing w:val="0"/>
              <w:rPr>
                <w:rFonts w:ascii="Arial" w:hAnsi="Arial" w:cs="Arial"/>
                <w:sz w:val="20"/>
              </w:rPr>
            </w:pPr>
            <w:r w:rsidRPr="00854FAB">
              <w:rPr>
                <w:rFonts w:ascii="Arial" w:hAnsi="Arial" w:cs="Arial"/>
                <w:sz w:val="20"/>
              </w:rPr>
              <w:t>Service Quality Performance Report, detailing performance against Operational Standards, National Quality Requirements, Local Quality Requirements</w:t>
            </w:r>
            <w:r>
              <w:rPr>
                <w:rFonts w:ascii="Arial" w:hAnsi="Arial" w:cs="Arial"/>
                <w:sz w:val="20"/>
              </w:rPr>
              <w:t>,</w:t>
            </w:r>
            <w:r w:rsidRPr="00854FAB">
              <w:rPr>
                <w:rFonts w:ascii="Arial" w:hAnsi="Arial" w:cs="Arial"/>
                <w:sz w:val="20"/>
              </w:rPr>
              <w:t xml:space="preserve"> Never Events</w:t>
            </w:r>
            <w:r>
              <w:rPr>
                <w:rFonts w:ascii="Arial" w:hAnsi="Arial" w:cs="Arial"/>
                <w:sz w:val="20"/>
              </w:rPr>
              <w:t xml:space="preserve"> and the duty of </w:t>
            </w:r>
            <w:proofErr w:type="spellStart"/>
            <w:r>
              <w:rPr>
                <w:rFonts w:ascii="Arial" w:hAnsi="Arial" w:cs="Arial"/>
                <w:sz w:val="20"/>
              </w:rPr>
              <w:t>candour</w:t>
            </w:r>
            <w:proofErr w:type="spellEnd"/>
          </w:p>
        </w:tc>
        <w:tc>
          <w:tcPr>
            <w:tcW w:w="3260"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 not less than quarterly]</w:t>
            </w:r>
          </w:p>
        </w:tc>
        <w:tc>
          <w:tcPr>
            <w:tcW w:w="2126"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w:t>
            </w:r>
          </w:p>
        </w:tc>
        <w:tc>
          <w:tcPr>
            <w:tcW w:w="2693"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w:t>
            </w:r>
          </w:p>
        </w:tc>
      </w:tr>
      <w:tr w:rsidR="004341F5" w:rsidRPr="00DF0D81" w:rsidTr="00C15FD8">
        <w:tc>
          <w:tcPr>
            <w:tcW w:w="6204" w:type="dxa"/>
            <w:shd w:val="clear" w:color="auto" w:fill="FFFFFF" w:themeFill="background1"/>
          </w:tcPr>
          <w:p w:rsidR="004341F5" w:rsidRPr="00854FAB" w:rsidRDefault="004341F5" w:rsidP="004341F5">
            <w:pPr>
              <w:pStyle w:val="ListParagraph"/>
              <w:widowControl w:val="0"/>
              <w:numPr>
                <w:ilvl w:val="0"/>
                <w:numId w:val="17"/>
              </w:numPr>
              <w:spacing w:after="0"/>
              <w:ind w:left="426" w:hanging="426"/>
              <w:contextualSpacing w:val="0"/>
              <w:rPr>
                <w:rFonts w:ascii="Arial" w:hAnsi="Arial" w:cs="Arial"/>
                <w:sz w:val="20"/>
              </w:rPr>
            </w:pPr>
            <w:r>
              <w:rPr>
                <w:rFonts w:ascii="Arial" w:hAnsi="Arial" w:cs="Arial"/>
                <w:sz w:val="20"/>
              </w:rPr>
              <w:t xml:space="preserve">CQUIN Performance Report and </w:t>
            </w:r>
            <w:r w:rsidRPr="00BB02B7">
              <w:rPr>
                <w:rFonts w:ascii="Arial" w:hAnsi="Arial" w:cs="Arial"/>
                <w:sz w:val="20"/>
              </w:rPr>
              <w:t>details of progress towards satisfying any Quality Incentive Scheme Indicators, including details of all Quality Incentive Scheme Indicators</w:t>
            </w:r>
            <w:r>
              <w:rPr>
                <w:rFonts w:ascii="Arial" w:hAnsi="Arial" w:cs="Arial"/>
                <w:sz w:val="20"/>
              </w:rPr>
              <w:t xml:space="preserve"> satisfied or not satisfied</w:t>
            </w:r>
          </w:p>
        </w:tc>
        <w:tc>
          <w:tcPr>
            <w:tcW w:w="3260" w:type="dxa"/>
          </w:tcPr>
          <w:p w:rsidR="004341F5" w:rsidRPr="00854FAB" w:rsidRDefault="004341F5" w:rsidP="00C15FD8">
            <w:pPr>
              <w:widowControl w:val="0"/>
              <w:rPr>
                <w:rFonts w:ascii="Arial" w:hAnsi="Arial" w:cs="Arial"/>
                <w:sz w:val="20"/>
              </w:rPr>
            </w:pPr>
            <w:r>
              <w:rPr>
                <w:rFonts w:ascii="Arial" w:hAnsi="Arial" w:cs="Arial"/>
                <w:sz w:val="20"/>
              </w:rPr>
              <w:t>[For local agreement]</w:t>
            </w:r>
          </w:p>
        </w:tc>
        <w:tc>
          <w:tcPr>
            <w:tcW w:w="2126" w:type="dxa"/>
          </w:tcPr>
          <w:p w:rsidR="004341F5" w:rsidRPr="00854FAB" w:rsidRDefault="004341F5" w:rsidP="00C15FD8">
            <w:pPr>
              <w:widowControl w:val="0"/>
              <w:rPr>
                <w:rFonts w:ascii="Arial" w:hAnsi="Arial" w:cs="Arial"/>
                <w:sz w:val="20"/>
              </w:rPr>
            </w:pPr>
            <w:r>
              <w:rPr>
                <w:rFonts w:ascii="Arial" w:hAnsi="Arial" w:cs="Arial"/>
                <w:sz w:val="20"/>
              </w:rPr>
              <w:t>[For local agreement]</w:t>
            </w:r>
          </w:p>
        </w:tc>
        <w:tc>
          <w:tcPr>
            <w:tcW w:w="2693" w:type="dxa"/>
          </w:tcPr>
          <w:p w:rsidR="004341F5" w:rsidRPr="00854FAB" w:rsidRDefault="004341F5" w:rsidP="00C15FD8">
            <w:pPr>
              <w:widowControl w:val="0"/>
              <w:rPr>
                <w:rFonts w:ascii="Arial" w:hAnsi="Arial" w:cs="Arial"/>
                <w:sz w:val="20"/>
              </w:rPr>
            </w:pPr>
            <w:r>
              <w:rPr>
                <w:rFonts w:ascii="Arial" w:hAnsi="Arial" w:cs="Arial"/>
                <w:sz w:val="20"/>
              </w:rPr>
              <w:t>[For local agreement]</w:t>
            </w:r>
          </w:p>
        </w:tc>
      </w:tr>
      <w:tr w:rsidR="004341F5" w:rsidRPr="00DF0D81" w:rsidTr="00C15FD8">
        <w:tc>
          <w:tcPr>
            <w:tcW w:w="6204" w:type="dxa"/>
            <w:shd w:val="clear" w:color="auto" w:fill="FFFFFF" w:themeFill="background1"/>
          </w:tcPr>
          <w:p w:rsidR="004341F5" w:rsidRPr="00854FAB" w:rsidRDefault="004341F5" w:rsidP="004341F5">
            <w:pPr>
              <w:pStyle w:val="ListParagraph"/>
              <w:widowControl w:val="0"/>
              <w:numPr>
                <w:ilvl w:val="0"/>
                <w:numId w:val="17"/>
              </w:numPr>
              <w:spacing w:after="0"/>
              <w:ind w:left="426" w:hanging="426"/>
              <w:contextualSpacing w:val="0"/>
              <w:rPr>
                <w:rFonts w:ascii="Arial" w:hAnsi="Arial" w:cs="Arial"/>
                <w:sz w:val="20"/>
              </w:rPr>
            </w:pPr>
            <w:r w:rsidRPr="00854FAB">
              <w:rPr>
                <w:rFonts w:ascii="Arial" w:hAnsi="Arial" w:cs="Arial"/>
                <w:sz w:val="20"/>
              </w:rPr>
              <w:t>Complaints monitoring report, setting out numbers of complaints received and including analysis of key themes in content of complaints</w:t>
            </w:r>
          </w:p>
        </w:tc>
        <w:tc>
          <w:tcPr>
            <w:tcW w:w="3260"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 not less than annually]</w:t>
            </w:r>
          </w:p>
        </w:tc>
        <w:tc>
          <w:tcPr>
            <w:tcW w:w="2126"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w:t>
            </w:r>
          </w:p>
        </w:tc>
        <w:tc>
          <w:tcPr>
            <w:tcW w:w="2693"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w:t>
            </w:r>
          </w:p>
        </w:tc>
      </w:tr>
      <w:tr w:rsidR="004341F5" w:rsidRPr="00DF0D81" w:rsidTr="00C15FD8">
        <w:tc>
          <w:tcPr>
            <w:tcW w:w="6204" w:type="dxa"/>
            <w:shd w:val="clear" w:color="auto" w:fill="FFFFFF" w:themeFill="background1"/>
          </w:tcPr>
          <w:p w:rsidR="004341F5" w:rsidRPr="00854FAB" w:rsidRDefault="004341F5" w:rsidP="004341F5">
            <w:pPr>
              <w:pStyle w:val="ListParagraph"/>
              <w:widowControl w:val="0"/>
              <w:numPr>
                <w:ilvl w:val="0"/>
                <w:numId w:val="17"/>
              </w:numPr>
              <w:spacing w:after="0"/>
              <w:ind w:left="426" w:hanging="426"/>
              <w:contextualSpacing w:val="0"/>
              <w:rPr>
                <w:rFonts w:ascii="Arial" w:hAnsi="Arial" w:cs="Arial"/>
                <w:sz w:val="20"/>
              </w:rPr>
            </w:pPr>
            <w:r w:rsidRPr="00854FAB">
              <w:rPr>
                <w:rFonts w:ascii="Arial" w:hAnsi="Arial" w:cs="Arial"/>
                <w:sz w:val="20"/>
              </w:rPr>
              <w:t>Summary report of all incidents requiring reporting</w:t>
            </w:r>
          </w:p>
        </w:tc>
        <w:tc>
          <w:tcPr>
            <w:tcW w:w="3260"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 not less than annually]</w:t>
            </w:r>
          </w:p>
        </w:tc>
        <w:tc>
          <w:tcPr>
            <w:tcW w:w="2126"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w:t>
            </w:r>
          </w:p>
        </w:tc>
        <w:tc>
          <w:tcPr>
            <w:tcW w:w="2693" w:type="dxa"/>
          </w:tcPr>
          <w:p w:rsidR="004341F5" w:rsidRPr="00854FAB" w:rsidRDefault="004341F5" w:rsidP="00C15FD8">
            <w:pPr>
              <w:widowControl w:val="0"/>
              <w:rPr>
                <w:rFonts w:ascii="Arial" w:hAnsi="Arial" w:cs="Arial"/>
                <w:sz w:val="20"/>
              </w:rPr>
            </w:pPr>
            <w:r w:rsidRPr="00854FAB">
              <w:rPr>
                <w:rFonts w:ascii="Arial" w:hAnsi="Arial" w:cs="Arial"/>
                <w:sz w:val="20"/>
              </w:rPr>
              <w:t>[For local agreement]</w:t>
            </w:r>
          </w:p>
        </w:tc>
      </w:tr>
      <w:tr w:rsidR="004341F5" w:rsidTr="00C15FD8">
        <w:tc>
          <w:tcPr>
            <w:tcW w:w="6204" w:type="dxa"/>
            <w:shd w:val="clear" w:color="auto" w:fill="A6A6A6" w:themeFill="background1" w:themeFillShade="A6"/>
          </w:tcPr>
          <w:p w:rsidR="004341F5" w:rsidRPr="00B4705F" w:rsidRDefault="004341F5" w:rsidP="00C15FD8">
            <w:pPr>
              <w:pStyle w:val="ListParagraph"/>
              <w:widowControl w:val="0"/>
              <w:ind w:left="0"/>
              <w:rPr>
                <w:rFonts w:ascii="Arial" w:hAnsi="Arial" w:cs="Arial"/>
                <w:b/>
                <w:sz w:val="20"/>
              </w:rPr>
            </w:pPr>
            <w:r w:rsidRPr="00B4705F">
              <w:rPr>
                <w:rFonts w:ascii="Arial" w:hAnsi="Arial" w:cs="Arial"/>
                <w:b/>
                <w:sz w:val="20"/>
              </w:rPr>
              <w:t>Local Requirements</w:t>
            </w:r>
            <w:r>
              <w:rPr>
                <w:rFonts w:ascii="Arial" w:hAnsi="Arial" w:cs="Arial"/>
                <w:b/>
                <w:sz w:val="20"/>
              </w:rPr>
              <w:t xml:space="preserve"> Reported Locally</w:t>
            </w:r>
          </w:p>
          <w:p w:rsidR="004341F5" w:rsidRPr="00B4705F" w:rsidRDefault="004341F5" w:rsidP="00C15FD8">
            <w:pPr>
              <w:pStyle w:val="ListParagraph"/>
              <w:widowControl w:val="0"/>
              <w:ind w:left="0"/>
              <w:rPr>
                <w:rFonts w:ascii="Arial" w:hAnsi="Arial" w:cs="Arial"/>
                <w:b/>
                <w:sz w:val="20"/>
              </w:rPr>
            </w:pPr>
          </w:p>
        </w:tc>
        <w:tc>
          <w:tcPr>
            <w:tcW w:w="3260" w:type="dxa"/>
          </w:tcPr>
          <w:p w:rsidR="004341F5" w:rsidRPr="005E57A3" w:rsidRDefault="004341F5" w:rsidP="00C15FD8">
            <w:pPr>
              <w:widowControl w:val="0"/>
              <w:rPr>
                <w:rFonts w:ascii="Arial" w:hAnsi="Arial" w:cs="Arial"/>
                <w:sz w:val="20"/>
              </w:rPr>
            </w:pPr>
          </w:p>
        </w:tc>
        <w:tc>
          <w:tcPr>
            <w:tcW w:w="2126" w:type="dxa"/>
          </w:tcPr>
          <w:p w:rsidR="004341F5" w:rsidRPr="005E57A3" w:rsidRDefault="004341F5" w:rsidP="00C15FD8">
            <w:pPr>
              <w:widowControl w:val="0"/>
              <w:rPr>
                <w:rFonts w:ascii="Arial" w:hAnsi="Arial" w:cs="Arial"/>
                <w:sz w:val="20"/>
              </w:rPr>
            </w:pPr>
          </w:p>
        </w:tc>
        <w:tc>
          <w:tcPr>
            <w:tcW w:w="2693" w:type="dxa"/>
          </w:tcPr>
          <w:p w:rsidR="004341F5" w:rsidRPr="005E57A3" w:rsidRDefault="004341F5" w:rsidP="00C15FD8">
            <w:pPr>
              <w:widowControl w:val="0"/>
              <w:rPr>
                <w:rFonts w:ascii="Arial" w:hAnsi="Arial" w:cs="Arial"/>
                <w:sz w:val="20"/>
              </w:rPr>
            </w:pPr>
          </w:p>
        </w:tc>
      </w:tr>
      <w:tr w:rsidR="004341F5" w:rsidTr="00C15FD8">
        <w:tc>
          <w:tcPr>
            <w:tcW w:w="6204" w:type="dxa"/>
            <w:shd w:val="clear" w:color="auto" w:fill="FFFFFF" w:themeFill="background1"/>
          </w:tcPr>
          <w:p w:rsidR="004341F5" w:rsidRDefault="004341F5" w:rsidP="00C15FD8">
            <w:pPr>
              <w:pStyle w:val="ListParagraph"/>
              <w:widowControl w:val="0"/>
              <w:ind w:left="0"/>
              <w:rPr>
                <w:rFonts w:ascii="Arial" w:hAnsi="Arial" w:cs="Arial"/>
                <w:sz w:val="20"/>
              </w:rPr>
            </w:pPr>
            <w:r w:rsidRPr="000C7E21">
              <w:rPr>
                <w:rFonts w:ascii="Arial" w:hAnsi="Arial" w:cs="Arial"/>
                <w:b/>
                <w:sz w:val="20"/>
              </w:rPr>
              <w:t>Insert as agreed locally</w:t>
            </w:r>
            <w:r>
              <w:rPr>
                <w:rFonts w:ascii="Arial" w:hAnsi="Arial" w:cs="Arial"/>
                <w:b/>
                <w:sz w:val="20"/>
              </w:rPr>
              <w:t>*</w:t>
            </w:r>
          </w:p>
          <w:p w:rsidR="004341F5" w:rsidRDefault="004341F5" w:rsidP="00C15FD8">
            <w:pPr>
              <w:pStyle w:val="ListParagraph"/>
              <w:widowControl w:val="0"/>
              <w:ind w:left="0"/>
              <w:rPr>
                <w:rFonts w:ascii="Arial" w:hAnsi="Arial" w:cs="Arial"/>
                <w:sz w:val="20"/>
              </w:rPr>
            </w:pPr>
          </w:p>
        </w:tc>
        <w:tc>
          <w:tcPr>
            <w:tcW w:w="3260" w:type="dxa"/>
          </w:tcPr>
          <w:p w:rsidR="004341F5" w:rsidRPr="005E57A3" w:rsidRDefault="004341F5" w:rsidP="00C15FD8">
            <w:pPr>
              <w:widowControl w:val="0"/>
              <w:rPr>
                <w:rFonts w:ascii="Arial" w:hAnsi="Arial" w:cs="Arial"/>
                <w:sz w:val="20"/>
              </w:rPr>
            </w:pPr>
          </w:p>
        </w:tc>
        <w:tc>
          <w:tcPr>
            <w:tcW w:w="2126" w:type="dxa"/>
          </w:tcPr>
          <w:p w:rsidR="004341F5" w:rsidRPr="005E57A3" w:rsidRDefault="004341F5" w:rsidP="00C15FD8">
            <w:pPr>
              <w:widowControl w:val="0"/>
              <w:rPr>
                <w:rFonts w:ascii="Arial" w:hAnsi="Arial" w:cs="Arial"/>
                <w:sz w:val="20"/>
              </w:rPr>
            </w:pPr>
          </w:p>
        </w:tc>
        <w:tc>
          <w:tcPr>
            <w:tcW w:w="2693" w:type="dxa"/>
          </w:tcPr>
          <w:p w:rsidR="004341F5" w:rsidRPr="005E57A3" w:rsidRDefault="004341F5" w:rsidP="00C15FD8">
            <w:pPr>
              <w:widowControl w:val="0"/>
              <w:rPr>
                <w:rFonts w:ascii="Arial" w:hAnsi="Arial" w:cs="Arial"/>
                <w:sz w:val="20"/>
              </w:rPr>
            </w:pPr>
          </w:p>
        </w:tc>
      </w:tr>
    </w:tbl>
    <w:p w:rsidR="004341F5" w:rsidRDefault="004341F5" w:rsidP="004341F5">
      <w:pPr>
        <w:contextualSpacing/>
        <w:jc w:val="both"/>
        <w:rPr>
          <w:rFonts w:ascii="Arial" w:hAnsi="Arial" w:cs="Arial"/>
          <w:sz w:val="20"/>
        </w:rPr>
      </w:pPr>
    </w:p>
    <w:p w:rsidR="00CF6901" w:rsidRPr="009C236D" w:rsidRDefault="004341F5" w:rsidP="009C236D">
      <w:pPr>
        <w:contextualSpacing/>
        <w:jc w:val="both"/>
        <w:rPr>
          <w:rFonts w:ascii="Arial" w:hAnsi="Arial" w:cs="Arial"/>
          <w:iCs/>
          <w:sz w:val="20"/>
        </w:rPr>
      </w:pPr>
      <w:r w:rsidRPr="00A5337A">
        <w:rPr>
          <w:rFonts w:ascii="Arial" w:hAnsi="Arial" w:cs="Arial"/>
          <w:sz w:val="28"/>
          <w:szCs w:val="28"/>
        </w:rPr>
        <w:t>*</w:t>
      </w:r>
      <w:r>
        <w:rPr>
          <w:rFonts w:ascii="Arial" w:hAnsi="Arial" w:cs="Arial"/>
          <w:sz w:val="20"/>
        </w:rPr>
        <w:t xml:space="preserve"> </w:t>
      </w:r>
      <w:r w:rsidRPr="0095356F">
        <w:rPr>
          <w:rFonts w:ascii="Arial" w:hAnsi="Arial" w:cs="Arial"/>
          <w:iCs/>
          <w:sz w:val="20"/>
        </w:rPr>
        <w:t xml:space="preserve">In completing this section, the Parties should, where applicable, consider the change requirements for local commissioning patient-level data flows which will need to be implemented when the new national Data Services for Commissioners technical solution becomes operational. These change requirements will be published within the </w:t>
      </w:r>
      <w:r w:rsidRPr="00F2276F">
        <w:rPr>
          <w:rFonts w:ascii="Arial" w:hAnsi="Arial" w:cs="Arial"/>
          <w:i/>
          <w:iCs/>
          <w:sz w:val="20"/>
        </w:rPr>
        <w:t>Data Services for Commissioners Resources</w:t>
      </w:r>
      <w:r>
        <w:rPr>
          <w:rFonts w:ascii="Arial" w:hAnsi="Arial" w:cs="Arial"/>
          <w:iCs/>
          <w:sz w:val="20"/>
        </w:rPr>
        <w:t xml:space="preserve"> webpage:</w:t>
      </w:r>
      <w:r w:rsidRPr="0095356F">
        <w:rPr>
          <w:rFonts w:ascii="Arial" w:hAnsi="Arial" w:cs="Arial"/>
          <w:iCs/>
          <w:sz w:val="20"/>
        </w:rPr>
        <w:t xml:space="preserve"> </w:t>
      </w:r>
      <w:hyperlink r:id="rId29" w:history="1">
        <w:r w:rsidRPr="00BC37A4">
          <w:rPr>
            <w:rStyle w:val="Hyperlink"/>
            <w:rFonts w:ascii="Arial" w:hAnsi="Arial" w:cs="Arial"/>
            <w:iCs/>
            <w:sz w:val="20"/>
          </w:rPr>
          <w:t>https://www.england.nhs.uk/ourwork/tsd/data-services/</w:t>
        </w:r>
      </w:hyperlink>
    </w:p>
    <w:sectPr w:rsidR="00CF6901" w:rsidRPr="009C236D" w:rsidSect="006E5F37">
      <w:footerReference w:type="default" r:id="rId30"/>
      <w:footerReference w:type="first" r:id="rId31"/>
      <w:pgSz w:w="16838" w:h="11906" w:orient="landscape"/>
      <w:pgMar w:top="1800" w:right="1440" w:bottom="1800" w:left="1440" w:header="708" w:footer="708"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853" w:rsidRDefault="00DC2853" w:rsidP="009F5589">
      <w:pPr>
        <w:spacing w:after="0"/>
      </w:pPr>
      <w:r>
        <w:separator/>
      </w:r>
    </w:p>
  </w:endnote>
  <w:endnote w:type="continuationSeparator" w:id="0">
    <w:p w:rsidR="00DC2853" w:rsidRDefault="00DC2853" w:rsidP="009F5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E6F" w:rsidRDefault="00F51E6F">
    <w:pPr>
      <w:pStyle w:val="Footer"/>
    </w:pPr>
    <w:r>
      <w:rPr>
        <w:rFonts w:ascii="Arial" w:hAnsi="Arial" w:cs="Arial"/>
        <w:b/>
        <w:sz w:val="16"/>
        <w:szCs w:val="16"/>
      </w:rPr>
      <w:t>NATIONAL VARIATION AGREEMENT 2017/18 FOR THE NATI</w:t>
    </w:r>
    <w:r w:rsidR="0025508E">
      <w:rPr>
        <w:rFonts w:ascii="Arial" w:hAnsi="Arial" w:cs="Arial"/>
        <w:b/>
        <w:sz w:val="16"/>
        <w:szCs w:val="16"/>
      </w:rPr>
      <w:t>ONAL STANDARD CONTRACT (SHORTER-</w:t>
    </w:r>
    <w:r>
      <w:rPr>
        <w:rFonts w:ascii="Arial" w:hAnsi="Arial" w:cs="Arial"/>
        <w:b/>
        <w:sz w:val="16"/>
        <w:szCs w:val="16"/>
      </w:rPr>
      <w:t>FORM) 2016/17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05795372"/>
      <w:docPartObj>
        <w:docPartGallery w:val="Page Numbers (Bottom of Page)"/>
        <w:docPartUnique/>
      </w:docPartObj>
    </w:sdtPr>
    <w:sdtEndPr>
      <w:rPr>
        <w:rStyle w:val="PageNumber"/>
        <w:sz w:val="20"/>
      </w:rPr>
    </w:sdtEndPr>
    <w:sdtContent>
      <w:p w:rsidR="00F51E6F" w:rsidRPr="00C93F5E" w:rsidRDefault="00F51E6F" w:rsidP="00E302B7">
        <w:pPr>
          <w:pStyle w:val="Footer"/>
          <w:ind w:left="-567" w:right="-199"/>
          <w:rPr>
            <w:rFonts w:ascii="Arial" w:hAnsi="Arial" w:cs="Arial"/>
            <w:noProof/>
            <w:sz w:val="20"/>
          </w:rPr>
        </w:pPr>
        <w:r>
          <w:rPr>
            <w:rFonts w:ascii="Arial" w:hAnsi="Arial" w:cs="Arial"/>
            <w:b/>
            <w:sz w:val="16"/>
            <w:szCs w:val="16"/>
          </w:rPr>
          <w:t xml:space="preserve">NATIONAL VARIATION AGREEMENT 2017/18 FOR THE NATIONAL STANDARD </w:t>
        </w:r>
        <w:r w:rsidR="00E75426">
          <w:rPr>
            <w:rFonts w:ascii="Arial" w:hAnsi="Arial" w:cs="Arial"/>
            <w:b/>
            <w:sz w:val="16"/>
            <w:szCs w:val="16"/>
          </w:rPr>
          <w:t>CONTRACT (SHORTER</w:t>
        </w:r>
        <w:r w:rsidR="0025508E">
          <w:rPr>
            <w:rFonts w:ascii="Arial" w:hAnsi="Arial" w:cs="Arial"/>
            <w:b/>
            <w:sz w:val="16"/>
            <w:szCs w:val="16"/>
          </w:rPr>
          <w:t>-</w:t>
        </w:r>
        <w:r w:rsidR="00E75426">
          <w:rPr>
            <w:rFonts w:ascii="Arial" w:hAnsi="Arial" w:cs="Arial"/>
            <w:b/>
            <w:sz w:val="16"/>
            <w:szCs w:val="16"/>
          </w:rPr>
          <w:t>FORM) 2016/17</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E6F" w:rsidRDefault="00F51E6F" w:rsidP="00E302B7">
    <w:pPr>
      <w:pStyle w:val="Footer"/>
      <w:ind w:left="-426" w:right="-341"/>
    </w:pPr>
    <w:r>
      <w:rPr>
        <w:rFonts w:ascii="Arial" w:hAnsi="Arial" w:cs="Arial"/>
        <w:b/>
        <w:sz w:val="16"/>
        <w:szCs w:val="16"/>
      </w:rPr>
      <w:t>NATIONAL VARIATION AGREEMENT 2017/18 FOR THE NATIONAL STANDARD CONTRACT (SHORTER</w:t>
    </w:r>
    <w:r w:rsidR="0025508E">
      <w:rPr>
        <w:rFonts w:ascii="Arial" w:hAnsi="Arial" w:cs="Arial"/>
        <w:b/>
        <w:sz w:val="16"/>
        <w:szCs w:val="16"/>
      </w:rPr>
      <w:t>-</w:t>
    </w:r>
    <w:r>
      <w:rPr>
        <w:rFonts w:ascii="Arial" w:hAnsi="Arial" w:cs="Arial"/>
        <w:b/>
        <w:sz w:val="16"/>
        <w:szCs w:val="16"/>
      </w:rPr>
      <w:t>FORM) 2016/17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853" w:rsidRDefault="00DC2853" w:rsidP="009F5589">
      <w:pPr>
        <w:spacing w:after="0"/>
      </w:pPr>
      <w:r>
        <w:separator/>
      </w:r>
    </w:p>
  </w:footnote>
  <w:footnote w:type="continuationSeparator" w:id="0">
    <w:p w:rsidR="00DC2853" w:rsidRDefault="00DC2853" w:rsidP="009F55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C650E"/>
    <w:multiLevelType w:val="hybridMultilevel"/>
    <w:tmpl w:val="E606F1B8"/>
    <w:lvl w:ilvl="0" w:tplc="08090015">
      <w:start w:val="1"/>
      <w:numFmt w:val="upperLetter"/>
      <w:lvlText w:val="%1."/>
      <w:lvlJc w:val="left"/>
      <w:pPr>
        <w:tabs>
          <w:tab w:val="num" w:pos="360"/>
        </w:tabs>
        <w:ind w:left="360" w:hanging="360"/>
      </w:pPr>
    </w:lvl>
    <w:lvl w:ilvl="1" w:tplc="A54E0D40">
      <w:start w:val="4"/>
      <w:numFmt w:val="decimal"/>
      <w:lvlText w:val="%2."/>
      <w:lvlJc w:val="left"/>
      <w:pPr>
        <w:tabs>
          <w:tab w:val="num" w:pos="1080"/>
        </w:tabs>
        <w:ind w:left="1080" w:hanging="360"/>
      </w:pPr>
      <w:rPr>
        <w:rFonts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C3F7DB0"/>
    <w:multiLevelType w:val="hybridMultilevel"/>
    <w:tmpl w:val="BDE225B4"/>
    <w:lvl w:ilvl="0" w:tplc="A4C6F34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287748C"/>
    <w:multiLevelType w:val="hybridMultilevel"/>
    <w:tmpl w:val="64300996"/>
    <w:lvl w:ilvl="0" w:tplc="2C9A63F0">
      <w:start w:val="1"/>
      <w:numFmt w:val="bullet"/>
      <w:pStyle w:val="PDbulletlevel1"/>
      <w:lvlText w:val=""/>
      <w:lvlJc w:val="left"/>
      <w:pPr>
        <w:tabs>
          <w:tab w:val="num" w:pos="927"/>
        </w:tabs>
        <w:ind w:left="927" w:hanging="360"/>
      </w:pPr>
      <w:rPr>
        <w:rFonts w:ascii="Symbol" w:hAnsi="Symbol" w:hint="default"/>
        <w:color w:val="0072C6"/>
      </w:rPr>
    </w:lvl>
    <w:lvl w:ilvl="1" w:tplc="1674B828">
      <w:numFmt w:val="bullet"/>
      <w:lvlText w:val="–"/>
      <w:lvlJc w:val="left"/>
      <w:pPr>
        <w:tabs>
          <w:tab w:val="num" w:pos="2007"/>
        </w:tabs>
        <w:ind w:left="2007" w:hanging="360"/>
      </w:pPr>
      <w:rPr>
        <w:rFonts w:ascii="Arial" w:eastAsia="Times New Roman" w:hAnsi="Aria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nsid w:val="16B00D17"/>
    <w:multiLevelType w:val="multilevel"/>
    <w:tmpl w:val="33C2207A"/>
    <w:lvl w:ilvl="0">
      <w:start w:val="1"/>
      <w:numFmt w:val="decimal"/>
      <w:lvlText w:val="%1"/>
      <w:lvlJc w:val="left"/>
      <w:pPr>
        <w:tabs>
          <w:tab w:val="num" w:pos="720"/>
        </w:tabs>
        <w:ind w:left="375" w:hanging="375"/>
      </w:pPr>
      <w:rPr>
        <w:rFonts w:cs="Symbol" w:hint="default"/>
        <w:b/>
        <w:bCs w:val="0"/>
        <w:i w:val="0"/>
        <w:iCs w:val="0"/>
      </w:rPr>
    </w:lvl>
    <w:lvl w:ilvl="1">
      <w:start w:val="1"/>
      <w:numFmt w:val="decimal"/>
      <w:lvlText w:val="%1.%2"/>
      <w:lvlJc w:val="left"/>
      <w:pPr>
        <w:tabs>
          <w:tab w:val="num" w:pos="720"/>
        </w:tabs>
        <w:ind w:left="720" w:hanging="720"/>
      </w:pPr>
      <w:rPr>
        <w:rFonts w:cs="Symbol" w:hint="default"/>
        <w:b w:val="0"/>
        <w:bCs w:val="0"/>
        <w:i w:val="0"/>
        <w:iCs w:val="0"/>
        <w:sz w:val="20"/>
        <w:szCs w:val="20"/>
      </w:rPr>
    </w:lvl>
    <w:lvl w:ilvl="2">
      <w:start w:val="1"/>
      <w:numFmt w:val="decimal"/>
      <w:lvlText w:val="%1.%2.%3"/>
      <w:lvlJc w:val="left"/>
      <w:pPr>
        <w:tabs>
          <w:tab w:val="num" w:pos="0"/>
        </w:tabs>
        <w:ind w:left="1440" w:hanging="720"/>
      </w:pPr>
      <w:rPr>
        <w:rFonts w:cs="Symbol" w:hint="default"/>
      </w:rPr>
    </w:lvl>
    <w:lvl w:ilvl="3">
      <w:start w:val="1"/>
      <w:numFmt w:val="decimal"/>
      <w:lvlText w:val="%1.%2.%3.%4"/>
      <w:lvlJc w:val="left"/>
      <w:pPr>
        <w:tabs>
          <w:tab w:val="num" w:pos="0"/>
        </w:tabs>
        <w:ind w:left="2835" w:hanging="1395"/>
      </w:pPr>
      <w:rPr>
        <w:rFonts w:cs="Symbol" w:hint="default"/>
      </w:rPr>
    </w:lvl>
    <w:lvl w:ilvl="4">
      <w:start w:val="1"/>
      <w:numFmt w:val="decimal"/>
      <w:lvlText w:val="%1.%2.%3.%4.%5"/>
      <w:lvlJc w:val="left"/>
      <w:pPr>
        <w:tabs>
          <w:tab w:val="num" w:pos="0"/>
        </w:tabs>
        <w:ind w:left="3916" w:hanging="1080"/>
      </w:pPr>
      <w:rPr>
        <w:rFonts w:cs="Symbol" w:hint="default"/>
      </w:rPr>
    </w:lvl>
    <w:lvl w:ilvl="5">
      <w:start w:val="1"/>
      <w:numFmt w:val="decimal"/>
      <w:lvlText w:val="%1.%2.%3.%4.%5.%6"/>
      <w:lvlJc w:val="left"/>
      <w:pPr>
        <w:tabs>
          <w:tab w:val="num" w:pos="0"/>
        </w:tabs>
        <w:ind w:left="4625" w:hanging="1080"/>
      </w:pPr>
      <w:rPr>
        <w:rFonts w:cs="Symbol" w:hint="default"/>
      </w:rPr>
    </w:lvl>
    <w:lvl w:ilvl="6">
      <w:start w:val="1"/>
      <w:numFmt w:val="decimal"/>
      <w:lvlText w:val="%1.%2.%3.%4.%5.%6.%7"/>
      <w:lvlJc w:val="left"/>
      <w:pPr>
        <w:tabs>
          <w:tab w:val="num" w:pos="0"/>
        </w:tabs>
        <w:ind w:left="5694" w:hanging="1440"/>
      </w:pPr>
      <w:rPr>
        <w:rFonts w:cs="Symbol" w:hint="default"/>
      </w:rPr>
    </w:lvl>
    <w:lvl w:ilvl="7">
      <w:start w:val="1"/>
      <w:numFmt w:val="decimal"/>
      <w:lvlText w:val="%1.%2.%3.%4.%5.%6.%7.%8"/>
      <w:lvlJc w:val="left"/>
      <w:pPr>
        <w:tabs>
          <w:tab w:val="num" w:pos="0"/>
        </w:tabs>
        <w:ind w:left="6403" w:hanging="1440"/>
      </w:pPr>
      <w:rPr>
        <w:rFonts w:cs="Symbol" w:hint="default"/>
      </w:rPr>
    </w:lvl>
    <w:lvl w:ilvl="8">
      <w:start w:val="1"/>
      <w:numFmt w:val="decimal"/>
      <w:lvlText w:val="%1.%2.%3.%4.%5.%6.%7.%8.%9"/>
      <w:lvlJc w:val="left"/>
      <w:pPr>
        <w:tabs>
          <w:tab w:val="num" w:pos="0"/>
        </w:tabs>
        <w:ind w:left="7472" w:hanging="1800"/>
      </w:pPr>
      <w:rPr>
        <w:rFonts w:cs="Symbol" w:hint="default"/>
      </w:rPr>
    </w:lvl>
  </w:abstractNum>
  <w:abstractNum w:abstractNumId="5">
    <w:nsid w:val="257660EE"/>
    <w:multiLevelType w:val="multilevel"/>
    <w:tmpl w:val="DBF00722"/>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47529B"/>
    <w:multiLevelType w:val="hybridMultilevel"/>
    <w:tmpl w:val="E1FC036A"/>
    <w:lvl w:ilvl="0" w:tplc="31FCF04A">
      <w:start w:val="1"/>
      <w:numFmt w:val="decimal"/>
      <w:lvlText w:val="%1."/>
      <w:lvlJc w:val="left"/>
      <w:pPr>
        <w:ind w:left="720" w:hanging="360"/>
      </w:pPr>
      <w:rPr>
        <w:rFonts w:ascii="Arial" w:hAnsi="Arial" w:cs="Aria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6E2D14"/>
    <w:multiLevelType w:val="multilevel"/>
    <w:tmpl w:val="162A93C2"/>
    <w:lvl w:ilvl="0">
      <w:start w:val="1"/>
      <w:numFmt w:val="decimal"/>
      <w:pStyle w:val="PDChapterTitleLevel1"/>
      <w:lvlText w:val="%1."/>
      <w:lvlJc w:val="left"/>
      <w:pPr>
        <w:tabs>
          <w:tab w:val="num" w:pos="567"/>
        </w:tabs>
        <w:ind w:left="567" w:hanging="567"/>
      </w:pPr>
      <w:rPr>
        <w:rFonts w:cs="Times New Roman" w:hint="default"/>
        <w:sz w:val="40"/>
        <w:szCs w:val="40"/>
      </w:rPr>
    </w:lvl>
    <w:lvl w:ilvl="1">
      <w:start w:val="1"/>
      <w:numFmt w:val="decimal"/>
      <w:pStyle w:val="PDNumberedPara"/>
      <w:lvlText w:val="%1.%2"/>
      <w:lvlJc w:val="left"/>
      <w:pPr>
        <w:tabs>
          <w:tab w:val="num" w:pos="567"/>
        </w:tabs>
        <w:ind w:left="567" w:hanging="567"/>
      </w:pPr>
      <w:rPr>
        <w:rFonts w:cs="Times New Roman" w:hint="default"/>
        <w:i w:val="0"/>
        <w:color w:val="808080"/>
        <w:sz w:val="20"/>
        <w:szCs w:val="20"/>
      </w:rPr>
    </w:lvl>
    <w:lvl w:ilvl="2">
      <w:start w:val="1"/>
      <w:numFmt w:val="decimal"/>
      <w:pStyle w:val="Heading3"/>
      <w:lvlText w:val="%1.%2.%3"/>
      <w:lvlJc w:val="left"/>
      <w:pPr>
        <w:tabs>
          <w:tab w:val="num" w:pos="1304"/>
        </w:tabs>
        <w:ind w:left="1304"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3EB13B31"/>
    <w:multiLevelType w:val="multilevel"/>
    <w:tmpl w:val="1520D69C"/>
    <w:styleLink w:val="mc"/>
    <w:lvl w:ilvl="0">
      <w:start w:val="1"/>
      <w:numFmt w:val="decimal"/>
      <w:isLgl/>
      <w:lvlText w:val="%1."/>
      <w:lvlJc w:val="left"/>
      <w:pPr>
        <w:tabs>
          <w:tab w:val="num" w:pos="720"/>
        </w:tabs>
        <w:ind w:left="720" w:hanging="720"/>
      </w:pPr>
      <w:rPr>
        <w:rFonts w:ascii="Arial" w:hAnsi="Arial" w:cs="Arial" w:hint="default"/>
        <w:b w:val="0"/>
        <w:bCs w:val="0"/>
        <w:i w:val="0"/>
        <w:iCs w:val="0"/>
        <w:sz w:val="20"/>
        <w:szCs w:val="20"/>
      </w:rPr>
    </w:lvl>
    <w:lvl w:ilvl="1">
      <w:start w:val="1"/>
      <w:numFmt w:val="decimal"/>
      <w:lvlText w:val="%1.%2"/>
      <w:lvlJc w:val="left"/>
      <w:pPr>
        <w:tabs>
          <w:tab w:val="num" w:pos="720"/>
        </w:tabs>
        <w:ind w:left="720" w:hanging="720"/>
      </w:pPr>
      <w:rPr>
        <w:rFonts w:ascii="Arial" w:hAnsi="Arial" w:cs="Arial" w:hint="default"/>
        <w:b w:val="0"/>
        <w:bCs w:val="0"/>
        <w:i w:val="0"/>
        <w:iCs w:val="0"/>
        <w:sz w:val="20"/>
        <w:szCs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bCs w:val="0"/>
        <w:i w:val="0"/>
        <w:iCs w:val="0"/>
        <w:sz w:val="24"/>
        <w:szCs w:val="24"/>
      </w:rPr>
    </w:lvl>
    <w:lvl w:ilvl="5">
      <w:start w:val="1"/>
      <w:numFmt w:val="decimal"/>
      <w:isLgl/>
      <w:lvlText w:val="%1.%2.%3.%4.%5.%6"/>
      <w:lvlJc w:val="left"/>
      <w:pPr>
        <w:tabs>
          <w:tab w:val="num" w:pos="7488"/>
        </w:tabs>
        <w:ind w:left="7488" w:hanging="1440"/>
      </w:pPr>
      <w:rPr>
        <w:rFonts w:ascii="Times New Roman" w:hAnsi="Times New Roman" w:cs="Times New Roman" w:hint="default"/>
        <w:b w:val="0"/>
        <w:bCs w:val="0"/>
        <w:i w:val="0"/>
        <w:iCs w:val="0"/>
        <w:sz w:val="24"/>
        <w:szCs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1">
    <w:nsid w:val="3FF13EB1"/>
    <w:multiLevelType w:val="hybridMultilevel"/>
    <w:tmpl w:val="7BC0D168"/>
    <w:lvl w:ilvl="0" w:tplc="1B4234DE">
      <w:start w:val="1"/>
      <w:numFmt w:val="lowerRoman"/>
      <w:lvlText w:val="(%1)"/>
      <w:lvlJc w:val="left"/>
      <w:pPr>
        <w:ind w:left="720" w:hanging="360"/>
      </w:pPr>
      <w:rPr>
        <w:rFonts w:ascii="Arial" w:eastAsiaTheme="minorHAnsi" w:hAnsi="Arial" w:cs="Arial"/>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43833E68"/>
    <w:multiLevelType w:val="hybridMultilevel"/>
    <w:tmpl w:val="DAE8A5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468A52F0"/>
    <w:multiLevelType w:val="hybridMultilevel"/>
    <w:tmpl w:val="6612272C"/>
    <w:lvl w:ilvl="0" w:tplc="D156919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15">
    <w:nsid w:val="582C5A00"/>
    <w:multiLevelType w:val="hybridMultilevel"/>
    <w:tmpl w:val="56463A94"/>
    <w:lvl w:ilvl="0" w:tplc="E2B252B4">
      <w:start w:val="2"/>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9444B3C"/>
    <w:multiLevelType w:val="hybridMultilevel"/>
    <w:tmpl w:val="E3AE35D8"/>
    <w:lvl w:ilvl="0" w:tplc="83E67CDC">
      <w:start w:val="1"/>
      <w:numFmt w:val="decimal"/>
      <w:pStyle w:val="Schmainhead"/>
      <w:lvlText w:val="Appendix %1"/>
      <w:lvlJc w:val="center"/>
      <w:pPr>
        <w:tabs>
          <w:tab w:val="num" w:pos="6380"/>
        </w:tabs>
        <w:ind w:left="6522" w:hanging="567"/>
      </w:pPr>
      <w:rPr>
        <w:rFonts w:ascii="Arial Bold" w:hAnsi="Arial Bold" w:cs="Arial"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6104237"/>
    <w:multiLevelType w:val="singleLevel"/>
    <w:tmpl w:val="5B36A926"/>
    <w:lvl w:ilvl="0">
      <w:start w:val="1"/>
      <w:numFmt w:val="decimal"/>
      <w:lvlText w:val="(%1)"/>
      <w:lvlJc w:val="left"/>
      <w:pPr>
        <w:tabs>
          <w:tab w:val="num" w:pos="851"/>
        </w:tabs>
        <w:ind w:left="851" w:hanging="851"/>
      </w:pPr>
      <w:rPr>
        <w:rFonts w:hint="default"/>
      </w:rPr>
    </w:lvl>
  </w:abstractNum>
  <w:abstractNum w:abstractNumId="19">
    <w:nsid w:val="6A661C43"/>
    <w:multiLevelType w:val="multilevel"/>
    <w:tmpl w:val="1884F83C"/>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4BA46AF"/>
    <w:multiLevelType w:val="hybridMultilevel"/>
    <w:tmpl w:val="B92C4E70"/>
    <w:lvl w:ilvl="0" w:tplc="4398761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3"/>
  </w:num>
  <w:num w:numId="3">
    <w:abstractNumId w:val="7"/>
  </w:num>
  <w:num w:numId="4">
    <w:abstractNumId w:val="18"/>
  </w:num>
  <w:num w:numId="5">
    <w:abstractNumId w:val="1"/>
  </w:num>
  <w:num w:numId="6">
    <w:abstractNumId w:val="17"/>
  </w:num>
  <w:num w:numId="7">
    <w:abstractNumId w:val="4"/>
  </w:num>
  <w:num w:numId="8">
    <w:abstractNumId w:val="10"/>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9"/>
  </w:num>
  <w:num w:numId="3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08E1"/>
    <w:rsid w:val="0001425B"/>
    <w:rsid w:val="00042A7C"/>
    <w:rsid w:val="00060B61"/>
    <w:rsid w:val="000758A2"/>
    <w:rsid w:val="00076D42"/>
    <w:rsid w:val="000938D0"/>
    <w:rsid w:val="0009501D"/>
    <w:rsid w:val="000A414B"/>
    <w:rsid w:val="000A6CBA"/>
    <w:rsid w:val="000C0906"/>
    <w:rsid w:val="000C15EF"/>
    <w:rsid w:val="000C73B2"/>
    <w:rsid w:val="000D0BB4"/>
    <w:rsid w:val="000D5C48"/>
    <w:rsid w:val="000E7735"/>
    <w:rsid w:val="001036A2"/>
    <w:rsid w:val="00105798"/>
    <w:rsid w:val="001344D6"/>
    <w:rsid w:val="00140A3A"/>
    <w:rsid w:val="00143195"/>
    <w:rsid w:val="0015189E"/>
    <w:rsid w:val="00177EFC"/>
    <w:rsid w:val="00191B34"/>
    <w:rsid w:val="00193C9D"/>
    <w:rsid w:val="00195267"/>
    <w:rsid w:val="00196C4F"/>
    <w:rsid w:val="001A0C82"/>
    <w:rsid w:val="001A34DC"/>
    <w:rsid w:val="001E0814"/>
    <w:rsid w:val="001E46B7"/>
    <w:rsid w:val="002017C2"/>
    <w:rsid w:val="002037A7"/>
    <w:rsid w:val="002041F9"/>
    <w:rsid w:val="0022012C"/>
    <w:rsid w:val="002218E8"/>
    <w:rsid w:val="002330BB"/>
    <w:rsid w:val="00244A07"/>
    <w:rsid w:val="0024506D"/>
    <w:rsid w:val="002547D0"/>
    <w:rsid w:val="0025508E"/>
    <w:rsid w:val="00255CAC"/>
    <w:rsid w:val="002609AA"/>
    <w:rsid w:val="00260F7F"/>
    <w:rsid w:val="00284D2B"/>
    <w:rsid w:val="002906B5"/>
    <w:rsid w:val="00292AF1"/>
    <w:rsid w:val="002935F8"/>
    <w:rsid w:val="00294FA6"/>
    <w:rsid w:val="002A17C5"/>
    <w:rsid w:val="002A4024"/>
    <w:rsid w:val="002B369B"/>
    <w:rsid w:val="002C4D76"/>
    <w:rsid w:val="002C6EFA"/>
    <w:rsid w:val="002C7992"/>
    <w:rsid w:val="002D0AF0"/>
    <w:rsid w:val="002D66C3"/>
    <w:rsid w:val="002F4B8C"/>
    <w:rsid w:val="003005A8"/>
    <w:rsid w:val="003030EB"/>
    <w:rsid w:val="00325C5E"/>
    <w:rsid w:val="0036667B"/>
    <w:rsid w:val="00397C70"/>
    <w:rsid w:val="003A12A8"/>
    <w:rsid w:val="003C10B6"/>
    <w:rsid w:val="003C20BD"/>
    <w:rsid w:val="003C3EAA"/>
    <w:rsid w:val="003D23FD"/>
    <w:rsid w:val="003E2217"/>
    <w:rsid w:val="003E43B4"/>
    <w:rsid w:val="003E5E42"/>
    <w:rsid w:val="00405016"/>
    <w:rsid w:val="004176C5"/>
    <w:rsid w:val="00427D9D"/>
    <w:rsid w:val="00431CA5"/>
    <w:rsid w:val="004341F5"/>
    <w:rsid w:val="00446C90"/>
    <w:rsid w:val="0045481A"/>
    <w:rsid w:val="004635BC"/>
    <w:rsid w:val="004708C3"/>
    <w:rsid w:val="00497D24"/>
    <w:rsid w:val="004A4E68"/>
    <w:rsid w:val="004B0CFC"/>
    <w:rsid w:val="004B2C6F"/>
    <w:rsid w:val="004C0AF2"/>
    <w:rsid w:val="004C6C5E"/>
    <w:rsid w:val="004C6D22"/>
    <w:rsid w:val="004D2450"/>
    <w:rsid w:val="004F02F9"/>
    <w:rsid w:val="004F1152"/>
    <w:rsid w:val="004F1A92"/>
    <w:rsid w:val="00501EFC"/>
    <w:rsid w:val="005175CD"/>
    <w:rsid w:val="005245AC"/>
    <w:rsid w:val="00532F04"/>
    <w:rsid w:val="00541BFD"/>
    <w:rsid w:val="00556602"/>
    <w:rsid w:val="0056068D"/>
    <w:rsid w:val="005723F5"/>
    <w:rsid w:val="00580F5E"/>
    <w:rsid w:val="00590B66"/>
    <w:rsid w:val="00597D85"/>
    <w:rsid w:val="005A0E95"/>
    <w:rsid w:val="005A7675"/>
    <w:rsid w:val="005B0F48"/>
    <w:rsid w:val="005B3A3D"/>
    <w:rsid w:val="005D3C8C"/>
    <w:rsid w:val="00601256"/>
    <w:rsid w:val="0061517A"/>
    <w:rsid w:val="00635E6C"/>
    <w:rsid w:val="00642F6B"/>
    <w:rsid w:val="006453DC"/>
    <w:rsid w:val="006529E6"/>
    <w:rsid w:val="00660BB6"/>
    <w:rsid w:val="00670ABF"/>
    <w:rsid w:val="00671AFE"/>
    <w:rsid w:val="006723E5"/>
    <w:rsid w:val="00681DB3"/>
    <w:rsid w:val="00692601"/>
    <w:rsid w:val="006966AF"/>
    <w:rsid w:val="006B068E"/>
    <w:rsid w:val="006C4F07"/>
    <w:rsid w:val="006C521A"/>
    <w:rsid w:val="006C6E4C"/>
    <w:rsid w:val="006E5F37"/>
    <w:rsid w:val="00725D67"/>
    <w:rsid w:val="00733DEF"/>
    <w:rsid w:val="00741EE2"/>
    <w:rsid w:val="00761670"/>
    <w:rsid w:val="00761E1B"/>
    <w:rsid w:val="00762574"/>
    <w:rsid w:val="00763707"/>
    <w:rsid w:val="0076623B"/>
    <w:rsid w:val="00766253"/>
    <w:rsid w:val="00772779"/>
    <w:rsid w:val="007B4CD7"/>
    <w:rsid w:val="007C15B4"/>
    <w:rsid w:val="007F5E11"/>
    <w:rsid w:val="008006F1"/>
    <w:rsid w:val="00815211"/>
    <w:rsid w:val="00816A3A"/>
    <w:rsid w:val="008305C1"/>
    <w:rsid w:val="00832CAE"/>
    <w:rsid w:val="008407A0"/>
    <w:rsid w:val="008428E9"/>
    <w:rsid w:val="008542F6"/>
    <w:rsid w:val="00865A65"/>
    <w:rsid w:val="00885951"/>
    <w:rsid w:val="00895BF2"/>
    <w:rsid w:val="008A08AA"/>
    <w:rsid w:val="008A3703"/>
    <w:rsid w:val="008B111E"/>
    <w:rsid w:val="008B573E"/>
    <w:rsid w:val="008D2D50"/>
    <w:rsid w:val="008E6B70"/>
    <w:rsid w:val="008E6DEB"/>
    <w:rsid w:val="00907489"/>
    <w:rsid w:val="0092087E"/>
    <w:rsid w:val="00920DD4"/>
    <w:rsid w:val="0093092C"/>
    <w:rsid w:val="00932914"/>
    <w:rsid w:val="009626D8"/>
    <w:rsid w:val="00981387"/>
    <w:rsid w:val="00986F96"/>
    <w:rsid w:val="00987FA6"/>
    <w:rsid w:val="009921D1"/>
    <w:rsid w:val="009A4932"/>
    <w:rsid w:val="009A5F94"/>
    <w:rsid w:val="009A7845"/>
    <w:rsid w:val="009C236D"/>
    <w:rsid w:val="009C3738"/>
    <w:rsid w:val="009D4C03"/>
    <w:rsid w:val="009E2BF6"/>
    <w:rsid w:val="009E4097"/>
    <w:rsid w:val="009F4281"/>
    <w:rsid w:val="009F4EE1"/>
    <w:rsid w:val="009F5589"/>
    <w:rsid w:val="00A03983"/>
    <w:rsid w:val="00A11D0C"/>
    <w:rsid w:val="00A20606"/>
    <w:rsid w:val="00A20F18"/>
    <w:rsid w:val="00A21913"/>
    <w:rsid w:val="00A23412"/>
    <w:rsid w:val="00A32D40"/>
    <w:rsid w:val="00A4026D"/>
    <w:rsid w:val="00A4420A"/>
    <w:rsid w:val="00A64E4F"/>
    <w:rsid w:val="00A66D13"/>
    <w:rsid w:val="00A72982"/>
    <w:rsid w:val="00A836C9"/>
    <w:rsid w:val="00A94EA8"/>
    <w:rsid w:val="00AA482A"/>
    <w:rsid w:val="00AE04F6"/>
    <w:rsid w:val="00AE4588"/>
    <w:rsid w:val="00AF051D"/>
    <w:rsid w:val="00B00266"/>
    <w:rsid w:val="00B41FA7"/>
    <w:rsid w:val="00B45424"/>
    <w:rsid w:val="00B566A6"/>
    <w:rsid w:val="00B74C00"/>
    <w:rsid w:val="00B757DA"/>
    <w:rsid w:val="00B83CB1"/>
    <w:rsid w:val="00BA3936"/>
    <w:rsid w:val="00BA70D6"/>
    <w:rsid w:val="00BC5FD2"/>
    <w:rsid w:val="00BD2241"/>
    <w:rsid w:val="00BD71C5"/>
    <w:rsid w:val="00BE4531"/>
    <w:rsid w:val="00BE79D4"/>
    <w:rsid w:val="00BF1233"/>
    <w:rsid w:val="00BF323F"/>
    <w:rsid w:val="00C200FD"/>
    <w:rsid w:val="00C20C74"/>
    <w:rsid w:val="00C2503A"/>
    <w:rsid w:val="00C455D9"/>
    <w:rsid w:val="00C63FDC"/>
    <w:rsid w:val="00C73445"/>
    <w:rsid w:val="00C874A8"/>
    <w:rsid w:val="00C90535"/>
    <w:rsid w:val="00C93F5E"/>
    <w:rsid w:val="00C94B71"/>
    <w:rsid w:val="00C95D22"/>
    <w:rsid w:val="00CD3272"/>
    <w:rsid w:val="00CE0D33"/>
    <w:rsid w:val="00CE5C7A"/>
    <w:rsid w:val="00CE6225"/>
    <w:rsid w:val="00CE62BE"/>
    <w:rsid w:val="00CF0910"/>
    <w:rsid w:val="00CF4F09"/>
    <w:rsid w:val="00CF6901"/>
    <w:rsid w:val="00D01D85"/>
    <w:rsid w:val="00D06F65"/>
    <w:rsid w:val="00D2127F"/>
    <w:rsid w:val="00D23E0B"/>
    <w:rsid w:val="00D25C3A"/>
    <w:rsid w:val="00D3477B"/>
    <w:rsid w:val="00D37A0E"/>
    <w:rsid w:val="00D7720B"/>
    <w:rsid w:val="00D77930"/>
    <w:rsid w:val="00D94D69"/>
    <w:rsid w:val="00D968A6"/>
    <w:rsid w:val="00DA2F78"/>
    <w:rsid w:val="00DC2853"/>
    <w:rsid w:val="00DC31E9"/>
    <w:rsid w:val="00DE4E65"/>
    <w:rsid w:val="00DF073E"/>
    <w:rsid w:val="00DF5E59"/>
    <w:rsid w:val="00E01634"/>
    <w:rsid w:val="00E02231"/>
    <w:rsid w:val="00E137EF"/>
    <w:rsid w:val="00E302B7"/>
    <w:rsid w:val="00E4363A"/>
    <w:rsid w:val="00E52AC6"/>
    <w:rsid w:val="00E60C37"/>
    <w:rsid w:val="00E62A86"/>
    <w:rsid w:val="00E75426"/>
    <w:rsid w:val="00E76904"/>
    <w:rsid w:val="00E83C36"/>
    <w:rsid w:val="00E86372"/>
    <w:rsid w:val="00E9525C"/>
    <w:rsid w:val="00EA78C2"/>
    <w:rsid w:val="00EC2F13"/>
    <w:rsid w:val="00EC71E8"/>
    <w:rsid w:val="00ED317A"/>
    <w:rsid w:val="00EE53F5"/>
    <w:rsid w:val="00EE7EFA"/>
    <w:rsid w:val="00F022E8"/>
    <w:rsid w:val="00F13A68"/>
    <w:rsid w:val="00F14274"/>
    <w:rsid w:val="00F16C92"/>
    <w:rsid w:val="00F300C8"/>
    <w:rsid w:val="00F37D1B"/>
    <w:rsid w:val="00F46125"/>
    <w:rsid w:val="00F50020"/>
    <w:rsid w:val="00F51E6F"/>
    <w:rsid w:val="00F53167"/>
    <w:rsid w:val="00F7278B"/>
    <w:rsid w:val="00F834BA"/>
    <w:rsid w:val="00FA14A5"/>
    <w:rsid w:val="00FA2EA9"/>
    <w:rsid w:val="00FB2538"/>
    <w:rsid w:val="00FC38D6"/>
    <w:rsid w:val="00FD2399"/>
    <w:rsid w:val="00FF5CB8"/>
    <w:rsid w:val="00FF6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basedOn w:val="Normal"/>
    <w:link w:val="ListParagraphChar"/>
    <w:uiPriority w:val="34"/>
    <w:qFormat/>
    <w:rsid w:val="00BA70D6"/>
    <w:pPr>
      <w:ind w:left="720"/>
      <w:contextualSpacing/>
    </w:pPr>
  </w:style>
  <w:style w:type="table" w:styleId="TableGrid">
    <w:name w:val="Table Grid"/>
    <w:basedOn w:val="TableNormal"/>
    <w:uiPriority w:val="5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8"/>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6"/>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6E5F37"/>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6E5F37"/>
    <w:rPr>
      <w:sz w:val="20"/>
      <w:szCs w:val="20"/>
      <w:lang w:val="en-US" w:eastAsia="ja-JP"/>
    </w:rPr>
  </w:style>
  <w:style w:type="character" w:customStyle="1" w:styleId="ListParagraphChar">
    <w:name w:val="List Paragraph Char"/>
    <w:link w:val="ListParagraph"/>
    <w:uiPriority w:val="34"/>
    <w:locked/>
    <w:rsid w:val="006E5F37"/>
    <w:rPr>
      <w:sz w:val="24"/>
      <w:szCs w:val="20"/>
      <w:lang w:val="en-US" w:eastAsia="ja-JP"/>
    </w:rPr>
  </w:style>
  <w:style w:type="table" w:customStyle="1" w:styleId="TableGrid3">
    <w:name w:val="Table Grid3"/>
    <w:basedOn w:val="TableNormal"/>
    <w:uiPriority w:val="59"/>
    <w:rsid w:val="006E5F37"/>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uiPriority="0"/>
    <w:lsdException w:name="caption" w:locked="1" w:uiPriority="0" w:qFormat="1"/>
    <w:lsdException w:name="footnote reference" w:locked="1" w:semiHidden="0" w:uiPriority="0" w:unhideWhenUsed="0"/>
    <w:lsdException w:name="annotation reference" w:uiPriority="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33"/>
    <w:pPr>
      <w:spacing w:after="200"/>
    </w:pPr>
    <w:rPr>
      <w:sz w:val="24"/>
      <w:szCs w:val="20"/>
      <w:lang w:val="en-US" w:eastAsia="ja-JP"/>
    </w:rPr>
  </w:style>
  <w:style w:type="paragraph" w:styleId="Heading1">
    <w:name w:val="heading 1"/>
    <w:aliases w:val="MCheading1"/>
    <w:basedOn w:val="DHChapterHead"/>
    <w:next w:val="Normal"/>
    <w:link w:val="Heading1Char"/>
    <w:qFormat/>
    <w:rsid w:val="009F4EE1"/>
    <w:pPr>
      <w:outlineLvl w:val="0"/>
    </w:pPr>
    <w:rPr>
      <w:b/>
      <w:color w:val="auto"/>
      <w:sz w:val="28"/>
      <w:szCs w:val="28"/>
    </w:rPr>
  </w:style>
  <w:style w:type="paragraph" w:styleId="Heading2">
    <w:name w:val="heading 2"/>
    <w:aliases w:val="MCheading2"/>
    <w:basedOn w:val="Normal"/>
    <w:next w:val="Normal"/>
    <w:link w:val="Heading2Char"/>
    <w:unhideWhenUsed/>
    <w:qFormat/>
    <w:locked/>
    <w:rsid w:val="00A4026D"/>
    <w:pPr>
      <w:spacing w:after="0" w:line="360" w:lineRule="auto"/>
      <w:outlineLvl w:val="1"/>
    </w:pPr>
    <w:rPr>
      <w:rFonts w:ascii="Arial" w:eastAsia="Times New Roman" w:hAnsi="Arial"/>
      <w:b/>
      <w:bCs/>
      <w:iCs/>
      <w:color w:val="A00054"/>
      <w:sz w:val="28"/>
      <w:szCs w:val="28"/>
      <w:lang w:val="en-GB" w:eastAsia="en-US"/>
    </w:rPr>
  </w:style>
  <w:style w:type="paragraph" w:styleId="Heading3">
    <w:name w:val="heading 3"/>
    <w:aliases w:val="MCheading3"/>
    <w:basedOn w:val="Normal"/>
    <w:next w:val="Normal"/>
    <w:link w:val="Heading3Char"/>
    <w:qFormat/>
    <w:rsid w:val="009F5589"/>
    <w:pPr>
      <w:keepNext/>
      <w:numPr>
        <w:ilvl w:val="2"/>
        <w:numId w:val="3"/>
      </w:numPr>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Cheading1 Char"/>
    <w:basedOn w:val="DefaultParagraphFont"/>
    <w:link w:val="Heading1"/>
    <w:locked/>
    <w:rsid w:val="009F4EE1"/>
    <w:rPr>
      <w:rFonts w:ascii="Arial" w:hAnsi="Arial"/>
      <w:b/>
      <w:sz w:val="28"/>
      <w:szCs w:val="28"/>
      <w:lang w:eastAsia="en-US"/>
    </w:rPr>
  </w:style>
  <w:style w:type="character" w:customStyle="1" w:styleId="Heading3Char">
    <w:name w:val="Heading 3 Char"/>
    <w:aliases w:val="MCheading3 Char"/>
    <w:basedOn w:val="DefaultParagraphFont"/>
    <w:link w:val="Heading3"/>
    <w:locked/>
    <w:rsid w:val="009F5589"/>
    <w:rPr>
      <w:rFonts w:ascii="Arial" w:hAnsi="Arial" w:cs="Arial"/>
      <w:b/>
      <w:bCs/>
      <w:sz w:val="26"/>
      <w:szCs w:val="26"/>
    </w:rPr>
  </w:style>
  <w:style w:type="paragraph" w:styleId="BalloonText">
    <w:name w:val="Balloon Text"/>
    <w:basedOn w:val="Normal"/>
    <w:link w:val="BalloonTextChar"/>
    <w:semiHidden/>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locked/>
    <w:rsid w:val="004708C3"/>
    <w:rPr>
      <w:rFonts w:ascii="Lucida Grande" w:hAnsi="Lucida Grande" w:cs="Lucida Grande"/>
      <w:sz w:val="18"/>
      <w:szCs w:val="18"/>
      <w:lang w:val="en-US"/>
    </w:rPr>
  </w:style>
  <w:style w:type="character" w:styleId="Hyperlink">
    <w:name w:val="Hyperlink"/>
    <w:basedOn w:val="DefaultParagraphFont"/>
    <w:uiPriority w:val="99"/>
    <w:rsid w:val="00532F04"/>
    <w:rPr>
      <w:rFonts w:cs="Times New Roman"/>
      <w:color w:val="0000FF"/>
      <w:u w:val="single"/>
    </w:rPr>
  </w:style>
  <w:style w:type="paragraph" w:styleId="TOC1">
    <w:name w:val="toc 1"/>
    <w:basedOn w:val="Normal"/>
    <w:next w:val="Normal"/>
    <w:autoRedefine/>
    <w:uiPriority w:val="99"/>
    <w:rsid w:val="00532F04"/>
    <w:pPr>
      <w:spacing w:after="0"/>
    </w:pPr>
    <w:rPr>
      <w:rFonts w:ascii="Arial" w:hAnsi="Arial" w:cs="Arial"/>
      <w:lang w:val="en-GB" w:eastAsia="en-US"/>
    </w:rPr>
  </w:style>
  <w:style w:type="character" w:customStyle="1" w:styleId="DHTitleChar">
    <w:name w:val="DH Title Char"/>
    <w:link w:val="DHTitle"/>
    <w:locked/>
    <w:rsid w:val="00532F04"/>
    <w:rPr>
      <w:rFonts w:ascii="Arial" w:hAnsi="Arial"/>
      <w:b/>
      <w:color w:val="009966"/>
      <w:sz w:val="60"/>
      <w:lang w:eastAsia="en-US"/>
    </w:rPr>
  </w:style>
  <w:style w:type="paragraph" w:customStyle="1" w:styleId="DHTitle">
    <w:name w:val="DH Title"/>
    <w:basedOn w:val="Normal"/>
    <w:link w:val="DHTitleChar"/>
    <w:rsid w:val="00532F04"/>
    <w:pPr>
      <w:spacing w:after="0" w:line="660" w:lineRule="exact"/>
    </w:pPr>
    <w:rPr>
      <w:rFonts w:ascii="Arial" w:hAnsi="Arial"/>
      <w:b/>
      <w:color w:val="009966"/>
      <w:sz w:val="60"/>
      <w:lang w:val="en-GB" w:eastAsia="en-US"/>
    </w:rPr>
  </w:style>
  <w:style w:type="paragraph" w:customStyle="1" w:styleId="DHBodycopy">
    <w:name w:val="DH Body copy"/>
    <w:basedOn w:val="Normal"/>
    <w:rsid w:val="00532F04"/>
    <w:pPr>
      <w:spacing w:after="0" w:line="320" w:lineRule="exact"/>
    </w:pPr>
    <w:rPr>
      <w:rFonts w:ascii="Arial" w:hAnsi="Arial"/>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uiPriority w:val="99"/>
    <w:rsid w:val="00532F04"/>
    <w:pPr>
      <w:tabs>
        <w:tab w:val="num" w:pos="360"/>
      </w:tabs>
      <w:spacing w:after="0" w:line="320" w:lineRule="exact"/>
    </w:pPr>
    <w:rPr>
      <w:rFonts w:ascii="Arial" w:hAnsi="Arial"/>
      <w:lang w:val="en-GB" w:eastAsia="en-US"/>
    </w:rPr>
  </w:style>
  <w:style w:type="paragraph" w:customStyle="1" w:styleId="DHSubtitle">
    <w:name w:val="DH Subtitle"/>
    <w:basedOn w:val="Normal"/>
    <w:rsid w:val="00532F04"/>
    <w:pPr>
      <w:spacing w:after="0" w:line="500" w:lineRule="exact"/>
    </w:pPr>
    <w:rPr>
      <w:rFonts w:ascii="Times New Roman" w:hAnsi="Times New Roman"/>
      <w:i/>
      <w:sz w:val="46"/>
      <w:lang w:val="en-GB" w:eastAsia="en-US"/>
    </w:rPr>
  </w:style>
  <w:style w:type="paragraph" w:customStyle="1" w:styleId="DHChapterHead">
    <w:name w:val="DH Chapter Head"/>
    <w:basedOn w:val="DHTitle"/>
    <w:uiPriority w:val="99"/>
    <w:rsid w:val="00532F04"/>
    <w:rPr>
      <w:b w:val="0"/>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customStyle="1" w:styleId="CharCharCharCharCharCharCharCharChar1CharCharCharCharCharChar">
    <w:name w:val="Char Char Char Char Char Char Char Char Char1 Char Char Char Char Char Char"/>
    <w:basedOn w:val="Normal"/>
    <w:uiPriority w:val="99"/>
    <w:rsid w:val="00F50020"/>
    <w:pPr>
      <w:spacing w:after="120" w:line="240" w:lineRule="exact"/>
    </w:pPr>
    <w:rPr>
      <w:rFonts w:ascii="Verdana" w:hAnsi="Verdana" w:cs="Verdana"/>
      <w:sz w:val="20"/>
      <w:lang w:eastAsia="en-US"/>
    </w:rPr>
  </w:style>
  <w:style w:type="character" w:styleId="PageNumber">
    <w:name w:val="page number"/>
    <w:basedOn w:val="DefaultParagraphFont"/>
    <w:rsid w:val="009F5589"/>
    <w:rPr>
      <w:rFonts w:cs="Times New Roman"/>
    </w:rPr>
  </w:style>
  <w:style w:type="paragraph" w:styleId="FootnoteText">
    <w:name w:val="footnote text"/>
    <w:aliases w:val="PD Footnote Text"/>
    <w:basedOn w:val="Normal"/>
    <w:link w:val="FootnoteTextChar"/>
    <w:semiHidden/>
    <w:rsid w:val="009F5589"/>
    <w:pPr>
      <w:spacing w:after="0"/>
    </w:pPr>
    <w:rPr>
      <w:rFonts w:ascii="Arial" w:hAnsi="Arial" w:cs="Arial"/>
      <w:color w:val="0072C6"/>
      <w:lang w:val="en-GB" w:eastAsia="en-GB"/>
    </w:rPr>
  </w:style>
  <w:style w:type="character" w:customStyle="1" w:styleId="FootnoteTextChar">
    <w:name w:val="Footnote Text Char"/>
    <w:aliases w:val="PD Footnote Text Char"/>
    <w:basedOn w:val="DefaultParagraphFont"/>
    <w:link w:val="FootnoteText"/>
    <w:semiHidden/>
    <w:locked/>
    <w:rsid w:val="009F5589"/>
    <w:rPr>
      <w:rFonts w:ascii="Arial" w:hAnsi="Arial" w:cs="Arial"/>
      <w:color w:val="0072C6"/>
      <w:sz w:val="24"/>
      <w:lang w:eastAsia="en-GB"/>
    </w:rPr>
  </w:style>
  <w:style w:type="character" w:styleId="FootnoteReference">
    <w:name w:val="footnote reference"/>
    <w:aliases w:val="PD Footnote Reference"/>
    <w:basedOn w:val="DefaultParagraphFont"/>
    <w:semiHidden/>
    <w:rsid w:val="009F5589"/>
    <w:rPr>
      <w:rFonts w:ascii="Arial" w:hAnsi="Arial" w:cs="Arial"/>
      <w:sz w:val="24"/>
      <w:szCs w:val="24"/>
      <w:vertAlign w:val="superscript"/>
      <w:lang w:val="en-GB" w:eastAsia="en-GB" w:bidi="ar-SA"/>
    </w:rPr>
  </w:style>
  <w:style w:type="paragraph" w:customStyle="1" w:styleId="PDNumberedPara">
    <w:name w:val="PD Numbered Para"/>
    <w:basedOn w:val="Normal"/>
    <w:link w:val="PDNumberedParaChar"/>
    <w:uiPriority w:val="99"/>
    <w:rsid w:val="009F5589"/>
    <w:pPr>
      <w:numPr>
        <w:ilvl w:val="1"/>
        <w:numId w:val="3"/>
      </w:numPr>
      <w:autoSpaceDE w:val="0"/>
      <w:autoSpaceDN w:val="0"/>
      <w:adjustRightInd w:val="0"/>
      <w:spacing w:after="240"/>
      <w:outlineLvl w:val="1"/>
    </w:pPr>
    <w:rPr>
      <w:rFonts w:ascii="Arial" w:hAnsi="Arial" w:cs="Arial"/>
      <w:lang w:val="en-GB" w:eastAsia="en-US"/>
    </w:rPr>
  </w:style>
  <w:style w:type="paragraph" w:customStyle="1" w:styleId="PDChapterTitleLevel1">
    <w:name w:val="PD Chapter Title (Level 1)"/>
    <w:basedOn w:val="Heading1"/>
    <w:next w:val="PDNumberedPara"/>
    <w:uiPriority w:val="99"/>
    <w:rsid w:val="009F5589"/>
    <w:pPr>
      <w:keepNext/>
      <w:keepLines/>
      <w:widowControl w:val="0"/>
      <w:numPr>
        <w:numId w:val="3"/>
      </w:numPr>
      <w:tabs>
        <w:tab w:val="left" w:pos="8222"/>
      </w:tabs>
      <w:autoSpaceDE w:val="0"/>
      <w:autoSpaceDN w:val="0"/>
      <w:adjustRightInd w:val="0"/>
      <w:spacing w:after="600" w:line="240" w:lineRule="auto"/>
    </w:pPr>
    <w:rPr>
      <w:color w:val="0072C6"/>
      <w:kern w:val="36"/>
      <w:sz w:val="60"/>
      <w:szCs w:val="60"/>
    </w:rPr>
  </w:style>
  <w:style w:type="paragraph" w:customStyle="1" w:styleId="PDbulletlevel1">
    <w:name w:val="PD &gt; bullet level 1"/>
    <w:basedOn w:val="Normal"/>
    <w:link w:val="PDbulletlevel1Char"/>
    <w:uiPriority w:val="99"/>
    <w:rsid w:val="009F5589"/>
    <w:pPr>
      <w:keepLines/>
      <w:numPr>
        <w:numId w:val="2"/>
      </w:numPr>
      <w:autoSpaceDE w:val="0"/>
      <w:autoSpaceDN w:val="0"/>
      <w:adjustRightInd w:val="0"/>
      <w:spacing w:after="100" w:afterAutospacing="1"/>
    </w:pPr>
    <w:rPr>
      <w:rFonts w:ascii="Arial" w:hAnsi="Arial" w:cs="Arial"/>
      <w:szCs w:val="24"/>
      <w:lang w:val="en-GB" w:eastAsia="en-US"/>
    </w:rPr>
  </w:style>
  <w:style w:type="character" w:customStyle="1" w:styleId="PDNumberedParaChar">
    <w:name w:val="PD Numbered Para Char"/>
    <w:basedOn w:val="DefaultParagraphFont"/>
    <w:link w:val="PDNumberedPara"/>
    <w:uiPriority w:val="99"/>
    <w:locked/>
    <w:rsid w:val="009F5589"/>
    <w:rPr>
      <w:rFonts w:ascii="Arial" w:hAnsi="Arial" w:cs="Arial"/>
      <w:sz w:val="24"/>
      <w:szCs w:val="20"/>
      <w:lang w:eastAsia="en-US"/>
    </w:rPr>
  </w:style>
  <w:style w:type="character" w:customStyle="1" w:styleId="PDbulletlevel1Char">
    <w:name w:val="PD &gt; bullet level 1 Char"/>
    <w:basedOn w:val="DefaultParagraphFont"/>
    <w:link w:val="PDbulletlevel1"/>
    <w:uiPriority w:val="99"/>
    <w:locked/>
    <w:rsid w:val="009F5589"/>
    <w:rPr>
      <w:rFonts w:ascii="Arial" w:hAnsi="Arial" w:cs="Arial"/>
      <w:sz w:val="24"/>
      <w:szCs w:val="24"/>
      <w:lang w:eastAsia="en-US"/>
    </w:rPr>
  </w:style>
  <w:style w:type="paragraph" w:styleId="Header">
    <w:name w:val="header"/>
    <w:basedOn w:val="Normal"/>
    <w:link w:val="HeaderChar"/>
    <w:rsid w:val="00EE7EFA"/>
    <w:pPr>
      <w:tabs>
        <w:tab w:val="center" w:pos="4513"/>
        <w:tab w:val="right" w:pos="9026"/>
      </w:tabs>
      <w:spacing w:after="0"/>
    </w:pPr>
  </w:style>
  <w:style w:type="character" w:customStyle="1" w:styleId="HeaderChar">
    <w:name w:val="Header Char"/>
    <w:basedOn w:val="DefaultParagraphFont"/>
    <w:link w:val="Header"/>
    <w:locked/>
    <w:rsid w:val="00EE7EFA"/>
    <w:rPr>
      <w:rFonts w:cs="Times New Roman"/>
      <w:sz w:val="24"/>
      <w:lang w:val="en-US"/>
    </w:rPr>
  </w:style>
  <w:style w:type="paragraph" w:styleId="Footer">
    <w:name w:val="footer"/>
    <w:basedOn w:val="Normal"/>
    <w:link w:val="FooterChar"/>
    <w:uiPriority w:val="99"/>
    <w:rsid w:val="00EE7EFA"/>
    <w:pPr>
      <w:tabs>
        <w:tab w:val="center" w:pos="4513"/>
        <w:tab w:val="right" w:pos="9026"/>
      </w:tabs>
      <w:spacing w:after="0"/>
    </w:pPr>
  </w:style>
  <w:style w:type="character" w:customStyle="1" w:styleId="FooterChar">
    <w:name w:val="Footer Char"/>
    <w:basedOn w:val="DefaultParagraphFont"/>
    <w:link w:val="Footer"/>
    <w:uiPriority w:val="99"/>
    <w:locked/>
    <w:rsid w:val="00EE7EFA"/>
    <w:rPr>
      <w:rFonts w:cs="Times New Roman"/>
      <w:sz w:val="24"/>
      <w:lang w:val="en-US"/>
    </w:rPr>
  </w:style>
  <w:style w:type="paragraph" w:styleId="ListParagraph">
    <w:name w:val="List Paragraph"/>
    <w:basedOn w:val="Normal"/>
    <w:link w:val="ListParagraphChar"/>
    <w:uiPriority w:val="34"/>
    <w:qFormat/>
    <w:rsid w:val="00BA70D6"/>
    <w:pPr>
      <w:ind w:left="720"/>
      <w:contextualSpacing/>
    </w:pPr>
  </w:style>
  <w:style w:type="table" w:styleId="TableGrid">
    <w:name w:val="Table Grid"/>
    <w:basedOn w:val="TableNormal"/>
    <w:uiPriority w:val="59"/>
    <w:rsid w:val="000758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667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nhideWhenUsed/>
    <w:rsid w:val="00590B66"/>
    <w:rPr>
      <w:color w:val="800080" w:themeColor="followedHyperlink"/>
      <w:u w:val="single"/>
    </w:rPr>
  </w:style>
  <w:style w:type="character" w:styleId="CommentReference">
    <w:name w:val="annotation reference"/>
    <w:basedOn w:val="DefaultParagraphFont"/>
    <w:semiHidden/>
    <w:unhideWhenUsed/>
    <w:rsid w:val="003C20BD"/>
    <w:rPr>
      <w:sz w:val="16"/>
      <w:szCs w:val="16"/>
    </w:rPr>
  </w:style>
  <w:style w:type="paragraph" w:styleId="CommentText">
    <w:name w:val="annotation text"/>
    <w:basedOn w:val="Normal"/>
    <w:link w:val="CommentTextChar"/>
    <w:uiPriority w:val="99"/>
    <w:unhideWhenUsed/>
    <w:rsid w:val="003C20BD"/>
    <w:rPr>
      <w:sz w:val="20"/>
    </w:rPr>
  </w:style>
  <w:style w:type="character" w:customStyle="1" w:styleId="CommentTextChar">
    <w:name w:val="Comment Text Char"/>
    <w:basedOn w:val="DefaultParagraphFont"/>
    <w:link w:val="CommentText"/>
    <w:uiPriority w:val="99"/>
    <w:rsid w:val="003C20BD"/>
    <w:rPr>
      <w:sz w:val="20"/>
      <w:szCs w:val="20"/>
      <w:lang w:val="en-US" w:eastAsia="ja-JP"/>
    </w:rPr>
  </w:style>
  <w:style w:type="paragraph" w:styleId="CommentSubject">
    <w:name w:val="annotation subject"/>
    <w:basedOn w:val="CommentText"/>
    <w:next w:val="CommentText"/>
    <w:link w:val="CommentSubjectChar"/>
    <w:semiHidden/>
    <w:unhideWhenUsed/>
    <w:rsid w:val="003C20BD"/>
    <w:rPr>
      <w:b/>
      <w:bCs/>
    </w:rPr>
  </w:style>
  <w:style w:type="character" w:customStyle="1" w:styleId="CommentSubjectChar">
    <w:name w:val="Comment Subject Char"/>
    <w:basedOn w:val="CommentTextChar"/>
    <w:link w:val="CommentSubject"/>
    <w:semiHidden/>
    <w:rsid w:val="003C20BD"/>
    <w:rPr>
      <w:b/>
      <w:bCs/>
      <w:sz w:val="20"/>
      <w:szCs w:val="20"/>
      <w:lang w:val="en-US" w:eastAsia="ja-JP"/>
    </w:rPr>
  </w:style>
  <w:style w:type="character" w:customStyle="1" w:styleId="Heading2Char">
    <w:name w:val="Heading 2 Char"/>
    <w:aliases w:val="MCheading2 Char1"/>
    <w:basedOn w:val="DefaultParagraphFont"/>
    <w:link w:val="Heading2"/>
    <w:rsid w:val="00A4026D"/>
    <w:rPr>
      <w:rFonts w:ascii="Arial" w:eastAsia="Times New Roman" w:hAnsi="Arial"/>
      <w:b/>
      <w:bCs/>
      <w:iCs/>
      <w:color w:val="A00054"/>
      <w:sz w:val="28"/>
      <w:szCs w:val="28"/>
      <w:lang w:eastAsia="en-US"/>
    </w:rPr>
  </w:style>
  <w:style w:type="numbering" w:customStyle="1" w:styleId="NoList1">
    <w:name w:val="No List1"/>
    <w:next w:val="NoList"/>
    <w:uiPriority w:val="99"/>
    <w:semiHidden/>
    <w:unhideWhenUsed/>
    <w:rsid w:val="00D7720B"/>
  </w:style>
  <w:style w:type="paragraph" w:customStyle="1" w:styleId="OutlinePara">
    <w:name w:val="Outline Para"/>
    <w:basedOn w:val="Normal"/>
    <w:rsid w:val="00D7720B"/>
    <w:pPr>
      <w:spacing w:after="240"/>
      <w:jc w:val="both"/>
    </w:pPr>
    <w:rPr>
      <w:rFonts w:ascii="Arial" w:eastAsia="Times New Roman" w:hAnsi="Arial" w:cs="Arial"/>
      <w:sz w:val="22"/>
      <w:szCs w:val="22"/>
      <w:lang w:val="en-GB" w:eastAsia="en-US"/>
    </w:rPr>
  </w:style>
  <w:style w:type="paragraph" w:customStyle="1" w:styleId="Outline2">
    <w:name w:val="Outline 2"/>
    <w:basedOn w:val="Normal"/>
    <w:rsid w:val="00D7720B"/>
    <w:pPr>
      <w:spacing w:after="240"/>
      <w:jc w:val="both"/>
      <w:outlineLvl w:val="1"/>
    </w:pPr>
    <w:rPr>
      <w:rFonts w:ascii="Arial" w:eastAsia="Times New Roman" w:hAnsi="Arial" w:cs="Arial"/>
      <w:sz w:val="22"/>
      <w:szCs w:val="22"/>
      <w:lang w:val="en-GB" w:eastAsia="en-US"/>
    </w:rPr>
  </w:style>
  <w:style w:type="paragraph" w:customStyle="1" w:styleId="Outline1">
    <w:name w:val="Outline 1"/>
    <w:basedOn w:val="Normal"/>
    <w:rsid w:val="00D7720B"/>
    <w:pPr>
      <w:keepNext/>
      <w:spacing w:after="240"/>
      <w:jc w:val="both"/>
      <w:outlineLvl w:val="0"/>
    </w:pPr>
    <w:rPr>
      <w:rFonts w:ascii="Arial" w:eastAsia="Times New Roman" w:hAnsi="Arial" w:cs="Arial"/>
      <w:b/>
      <w:bCs/>
      <w:caps/>
      <w:sz w:val="22"/>
      <w:szCs w:val="22"/>
      <w:lang w:val="en-GB" w:eastAsia="en-US"/>
    </w:rPr>
  </w:style>
  <w:style w:type="paragraph" w:customStyle="1" w:styleId="CharChar2">
    <w:name w:val="Char Char2"/>
    <w:basedOn w:val="Normal"/>
    <w:rsid w:val="00D7720B"/>
    <w:pPr>
      <w:spacing w:after="120" w:line="240" w:lineRule="exact"/>
    </w:pPr>
    <w:rPr>
      <w:rFonts w:ascii="Verdana" w:eastAsia="Times New Roman" w:hAnsi="Verdana" w:cs="Verdana"/>
      <w:sz w:val="20"/>
      <w:lang w:eastAsia="en-US"/>
    </w:rPr>
  </w:style>
  <w:style w:type="character" w:customStyle="1" w:styleId="Heading2Char1">
    <w:name w:val="Heading 2 Char1"/>
    <w:aliases w:val="MCheading2 Char"/>
    <w:rsid w:val="00D7720B"/>
    <w:rPr>
      <w:rFonts w:ascii="Arial" w:hAnsi="Arial" w:cs="Arial"/>
      <w:sz w:val="24"/>
      <w:szCs w:val="24"/>
      <w:lang w:eastAsia="en-US"/>
    </w:rPr>
  </w:style>
  <w:style w:type="paragraph" w:customStyle="1" w:styleId="StyleHeading2MCheading2Firstline0cm">
    <w:name w:val="Style Heading 2MCheading2 + First line:  0 cm"/>
    <w:rsid w:val="00D7720B"/>
    <w:rPr>
      <w:rFonts w:ascii="Arial" w:eastAsia="Times New Roman" w:hAnsi="Arial" w:cs="Arial"/>
      <w:sz w:val="24"/>
      <w:szCs w:val="24"/>
      <w:lang w:eastAsia="en-US"/>
    </w:rPr>
  </w:style>
  <w:style w:type="numbering" w:customStyle="1" w:styleId="mc">
    <w:name w:val="mc"/>
    <w:rsid w:val="00D7720B"/>
    <w:pPr>
      <w:numPr>
        <w:numId w:val="8"/>
      </w:numPr>
    </w:pPr>
  </w:style>
  <w:style w:type="paragraph" w:customStyle="1" w:styleId="Char11CharCharCharCharChar">
    <w:name w:val="Char11 Char Char Char Char Char"/>
    <w:basedOn w:val="Normal"/>
    <w:rsid w:val="00D7720B"/>
    <w:pPr>
      <w:spacing w:after="120" w:line="240" w:lineRule="exact"/>
    </w:pPr>
    <w:rPr>
      <w:rFonts w:ascii="Verdana" w:eastAsia="Times New Roman" w:hAnsi="Verdana" w:cs="Verdana"/>
      <w:sz w:val="20"/>
      <w:lang w:eastAsia="en-US"/>
    </w:rPr>
  </w:style>
  <w:style w:type="paragraph" w:customStyle="1" w:styleId="Part">
    <w:name w:val="Part"/>
    <w:link w:val="PartChar"/>
    <w:uiPriority w:val="99"/>
    <w:rsid w:val="00D7720B"/>
    <w:pPr>
      <w:widowControl w:val="0"/>
    </w:pPr>
    <w:rPr>
      <w:rFonts w:ascii="Arial" w:eastAsia="Times New Roman" w:hAnsi="Arial"/>
      <w:b/>
      <w:sz w:val="24"/>
      <w:szCs w:val="20"/>
    </w:rPr>
  </w:style>
  <w:style w:type="character" w:customStyle="1" w:styleId="PartChar">
    <w:name w:val="Part Char"/>
    <w:link w:val="Part"/>
    <w:uiPriority w:val="99"/>
    <w:rsid w:val="00D7720B"/>
    <w:rPr>
      <w:rFonts w:ascii="Arial" w:eastAsia="Times New Roman" w:hAnsi="Arial"/>
      <w:b/>
      <w:sz w:val="24"/>
      <w:szCs w:val="20"/>
    </w:rPr>
  </w:style>
  <w:style w:type="table" w:customStyle="1" w:styleId="TableGrid1">
    <w:name w:val="Table Grid1"/>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bering">
    <w:name w:val="no numbering"/>
    <w:rsid w:val="00D7720B"/>
    <w:pPr>
      <w:tabs>
        <w:tab w:val="left" w:pos="720"/>
      </w:tabs>
      <w:spacing w:before="120" w:after="120"/>
      <w:ind w:left="680"/>
      <w:jc w:val="both"/>
    </w:pPr>
    <w:rPr>
      <w:rFonts w:ascii="Arial" w:eastAsia="Times New Roman" w:hAnsi="Arial" w:cs="Arial"/>
      <w:sz w:val="24"/>
      <w:szCs w:val="24"/>
      <w:lang w:eastAsia="en-US"/>
    </w:rPr>
  </w:style>
  <w:style w:type="character" w:customStyle="1" w:styleId="DeltaViewInsertion">
    <w:name w:val="DeltaView Insertion"/>
    <w:uiPriority w:val="99"/>
    <w:rsid w:val="00D7720B"/>
    <w:rPr>
      <w:b/>
      <w:color w:val="0000FF"/>
      <w:spacing w:val="0"/>
      <w:u w:val="double"/>
    </w:rPr>
  </w:style>
  <w:style w:type="paragraph" w:customStyle="1" w:styleId="01-Level3-BB">
    <w:name w:val="01-Level3-BB"/>
    <w:basedOn w:val="Normal"/>
    <w:next w:val="Normal"/>
    <w:rsid w:val="00D7720B"/>
    <w:pPr>
      <w:tabs>
        <w:tab w:val="num" w:pos="2160"/>
      </w:tabs>
      <w:spacing w:after="0" w:line="360" w:lineRule="auto"/>
      <w:ind w:left="2160" w:hanging="180"/>
      <w:jc w:val="both"/>
    </w:pPr>
    <w:rPr>
      <w:rFonts w:ascii="Arial" w:eastAsia="Times New Roman" w:hAnsi="Arial" w:cs="Arial"/>
      <w:sz w:val="22"/>
      <w:szCs w:val="22"/>
      <w:lang w:val="en-GB" w:eastAsia="en-US"/>
    </w:rPr>
  </w:style>
  <w:style w:type="paragraph" w:customStyle="1" w:styleId="Body">
    <w:name w:val="Body"/>
    <w:basedOn w:val="Normal"/>
    <w:rsid w:val="00D7720B"/>
    <w:pPr>
      <w:spacing w:after="240" w:line="288" w:lineRule="auto"/>
      <w:jc w:val="both"/>
    </w:pPr>
    <w:rPr>
      <w:rFonts w:ascii="Arial" w:eastAsia="Times New Roman" w:hAnsi="Arial" w:cs="Arial"/>
      <w:sz w:val="20"/>
      <w:lang w:val="en-GB" w:eastAsia="en-US"/>
    </w:rPr>
  </w:style>
  <w:style w:type="paragraph" w:styleId="NormalWeb">
    <w:name w:val="Normal (Web)"/>
    <w:basedOn w:val="Normal"/>
    <w:rsid w:val="00D7720B"/>
    <w:pPr>
      <w:spacing w:after="0"/>
    </w:pPr>
    <w:rPr>
      <w:rFonts w:ascii="Times New Roman" w:eastAsia="Times New Roman" w:hAnsi="Times New Roman"/>
      <w:szCs w:val="24"/>
      <w:lang w:val="en-GB" w:eastAsia="en-GB"/>
    </w:rPr>
  </w:style>
  <w:style w:type="paragraph" w:styleId="NoSpacing">
    <w:name w:val="No Spacing"/>
    <w:link w:val="NoSpacingChar"/>
    <w:uiPriority w:val="1"/>
    <w:qFormat/>
    <w:rsid w:val="00D7720B"/>
    <w:rPr>
      <w:rFonts w:ascii="Calibri" w:hAnsi="Calibri"/>
      <w:lang w:val="en-US" w:eastAsia="ja-JP"/>
    </w:rPr>
  </w:style>
  <w:style w:type="character" w:customStyle="1" w:styleId="NoSpacingChar">
    <w:name w:val="No Spacing Char"/>
    <w:link w:val="NoSpacing"/>
    <w:uiPriority w:val="1"/>
    <w:locked/>
    <w:rsid w:val="00D7720B"/>
    <w:rPr>
      <w:rFonts w:ascii="Calibri" w:hAnsi="Calibri"/>
      <w:lang w:val="en-US" w:eastAsia="ja-JP"/>
    </w:rPr>
  </w:style>
  <w:style w:type="paragraph" w:customStyle="1" w:styleId="Schmainhead">
    <w:name w:val="Sch   main head"/>
    <w:basedOn w:val="Normal"/>
    <w:rsid w:val="00D7720B"/>
    <w:pPr>
      <w:numPr>
        <w:numId w:val="6"/>
      </w:numPr>
      <w:spacing w:after="0"/>
    </w:pPr>
    <w:rPr>
      <w:rFonts w:ascii="Times New Roman" w:eastAsia="Times New Roman" w:hAnsi="Times New Roman"/>
      <w:sz w:val="20"/>
      <w:lang w:val="en-GB" w:eastAsia="en-US"/>
    </w:rPr>
  </w:style>
  <w:style w:type="paragraph" w:customStyle="1" w:styleId="00-Normal-BB">
    <w:name w:val="00-Normal-BB"/>
    <w:rsid w:val="00D7720B"/>
    <w:pPr>
      <w:jc w:val="both"/>
    </w:pPr>
    <w:rPr>
      <w:rFonts w:ascii="Arial" w:eastAsia="Times New Roman" w:hAnsi="Arial"/>
      <w:szCs w:val="20"/>
      <w:lang w:eastAsia="en-US"/>
    </w:rPr>
  </w:style>
  <w:style w:type="table" w:customStyle="1" w:styleId="TableGrid2">
    <w:name w:val="Table Grid2"/>
    <w:basedOn w:val="TableNormal"/>
    <w:next w:val="TableGrid"/>
    <w:uiPriority w:val="59"/>
    <w:rsid w:val="00D7720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D7720B"/>
    <w:rPr>
      <w:strike/>
      <w:color w:val="FF0000"/>
    </w:rPr>
  </w:style>
  <w:style w:type="paragraph" w:styleId="Revision">
    <w:name w:val="Revision"/>
    <w:hidden/>
    <w:uiPriority w:val="99"/>
    <w:semiHidden/>
    <w:rsid w:val="00D7720B"/>
    <w:rPr>
      <w:rFonts w:ascii="Times New Roman" w:eastAsia="Times New Roman" w:hAnsi="Times New Roman"/>
      <w:sz w:val="20"/>
      <w:szCs w:val="20"/>
      <w:lang w:eastAsia="en-US"/>
    </w:rPr>
  </w:style>
  <w:style w:type="character" w:customStyle="1" w:styleId="Heading3Char1">
    <w:name w:val="Heading 3 Char1"/>
    <w:aliases w:val="MCheading3 Char1"/>
    <w:basedOn w:val="DefaultParagraphFont"/>
    <w:semiHidden/>
    <w:rsid w:val="006E5F37"/>
    <w:rPr>
      <w:rFonts w:asciiTheme="majorHAnsi" w:eastAsiaTheme="majorEastAsia" w:hAnsiTheme="majorHAnsi" w:cstheme="majorBidi"/>
      <w:b/>
      <w:bCs/>
      <w:color w:val="4F81BD" w:themeColor="accent1"/>
      <w:sz w:val="24"/>
      <w:lang w:val="en-US" w:eastAsia="ja-JP"/>
    </w:rPr>
  </w:style>
  <w:style w:type="character" w:customStyle="1" w:styleId="FootnoteTextChar1">
    <w:name w:val="Footnote Text Char1"/>
    <w:aliases w:val="PD Footnote Text Char1"/>
    <w:basedOn w:val="DefaultParagraphFont"/>
    <w:semiHidden/>
    <w:rsid w:val="006E5F37"/>
    <w:rPr>
      <w:sz w:val="20"/>
      <w:szCs w:val="20"/>
      <w:lang w:val="en-US" w:eastAsia="ja-JP"/>
    </w:rPr>
  </w:style>
  <w:style w:type="character" w:customStyle="1" w:styleId="ListParagraphChar">
    <w:name w:val="List Paragraph Char"/>
    <w:link w:val="ListParagraph"/>
    <w:uiPriority w:val="34"/>
    <w:locked/>
    <w:rsid w:val="006E5F37"/>
    <w:rPr>
      <w:sz w:val="24"/>
      <w:szCs w:val="20"/>
      <w:lang w:val="en-US" w:eastAsia="ja-JP"/>
    </w:rPr>
  </w:style>
  <w:style w:type="table" w:customStyle="1" w:styleId="TableGrid3">
    <w:name w:val="Table Grid3"/>
    <w:basedOn w:val="TableNormal"/>
    <w:uiPriority w:val="59"/>
    <w:rsid w:val="006E5F37"/>
    <w:rPr>
      <w:rFonts w:ascii="Times New Roman" w:eastAsia="Times New Roman" w:hAnsi="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157">
      <w:bodyDiv w:val="1"/>
      <w:marLeft w:val="0"/>
      <w:marRight w:val="0"/>
      <w:marTop w:val="0"/>
      <w:marBottom w:val="0"/>
      <w:divBdr>
        <w:top w:val="none" w:sz="0" w:space="0" w:color="auto"/>
        <w:left w:val="none" w:sz="0" w:space="0" w:color="auto"/>
        <w:bottom w:val="none" w:sz="0" w:space="0" w:color="auto"/>
        <w:right w:val="none" w:sz="0" w:space="0" w:color="auto"/>
      </w:divBdr>
    </w:div>
    <w:div w:id="346099970">
      <w:bodyDiv w:val="1"/>
      <w:marLeft w:val="0"/>
      <w:marRight w:val="0"/>
      <w:marTop w:val="0"/>
      <w:marBottom w:val="0"/>
      <w:divBdr>
        <w:top w:val="none" w:sz="0" w:space="0" w:color="auto"/>
        <w:left w:val="none" w:sz="0" w:space="0" w:color="auto"/>
        <w:bottom w:val="none" w:sz="0" w:space="0" w:color="auto"/>
        <w:right w:val="none" w:sz="0" w:space="0" w:color="auto"/>
      </w:divBdr>
    </w:div>
    <w:div w:id="436363946">
      <w:bodyDiv w:val="1"/>
      <w:marLeft w:val="0"/>
      <w:marRight w:val="0"/>
      <w:marTop w:val="0"/>
      <w:marBottom w:val="0"/>
      <w:divBdr>
        <w:top w:val="none" w:sz="0" w:space="0" w:color="auto"/>
        <w:left w:val="none" w:sz="0" w:space="0" w:color="auto"/>
        <w:bottom w:val="none" w:sz="0" w:space="0" w:color="auto"/>
        <w:right w:val="none" w:sz="0" w:space="0" w:color="auto"/>
      </w:divBdr>
    </w:div>
    <w:div w:id="526677730">
      <w:bodyDiv w:val="1"/>
      <w:marLeft w:val="0"/>
      <w:marRight w:val="0"/>
      <w:marTop w:val="0"/>
      <w:marBottom w:val="0"/>
      <w:divBdr>
        <w:top w:val="none" w:sz="0" w:space="0" w:color="auto"/>
        <w:left w:val="none" w:sz="0" w:space="0" w:color="auto"/>
        <w:bottom w:val="none" w:sz="0" w:space="0" w:color="auto"/>
        <w:right w:val="none" w:sz="0" w:space="0" w:color="auto"/>
      </w:divBdr>
    </w:div>
    <w:div w:id="593510346">
      <w:bodyDiv w:val="1"/>
      <w:marLeft w:val="0"/>
      <w:marRight w:val="0"/>
      <w:marTop w:val="0"/>
      <w:marBottom w:val="0"/>
      <w:divBdr>
        <w:top w:val="none" w:sz="0" w:space="0" w:color="auto"/>
        <w:left w:val="none" w:sz="0" w:space="0" w:color="auto"/>
        <w:bottom w:val="none" w:sz="0" w:space="0" w:color="auto"/>
        <w:right w:val="none" w:sz="0" w:space="0" w:color="auto"/>
      </w:divBdr>
    </w:div>
    <w:div w:id="815684690">
      <w:bodyDiv w:val="1"/>
      <w:marLeft w:val="0"/>
      <w:marRight w:val="0"/>
      <w:marTop w:val="0"/>
      <w:marBottom w:val="0"/>
      <w:divBdr>
        <w:top w:val="none" w:sz="0" w:space="0" w:color="auto"/>
        <w:left w:val="none" w:sz="0" w:space="0" w:color="auto"/>
        <w:bottom w:val="none" w:sz="0" w:space="0" w:color="auto"/>
        <w:right w:val="none" w:sz="0" w:space="0" w:color="auto"/>
      </w:divBdr>
    </w:div>
    <w:div w:id="1234393083">
      <w:marLeft w:val="0"/>
      <w:marRight w:val="0"/>
      <w:marTop w:val="0"/>
      <w:marBottom w:val="0"/>
      <w:divBdr>
        <w:top w:val="none" w:sz="0" w:space="0" w:color="auto"/>
        <w:left w:val="none" w:sz="0" w:space="0" w:color="auto"/>
        <w:bottom w:val="none" w:sz="0" w:space="0" w:color="auto"/>
        <w:right w:val="none" w:sz="0" w:space="0" w:color="auto"/>
      </w:divBdr>
    </w:div>
    <w:div w:id="1369915243">
      <w:bodyDiv w:val="1"/>
      <w:marLeft w:val="0"/>
      <w:marRight w:val="0"/>
      <w:marTop w:val="0"/>
      <w:marBottom w:val="0"/>
      <w:divBdr>
        <w:top w:val="none" w:sz="0" w:space="0" w:color="auto"/>
        <w:left w:val="none" w:sz="0" w:space="0" w:color="auto"/>
        <w:bottom w:val="none" w:sz="0" w:space="0" w:color="auto"/>
        <w:right w:val="none" w:sz="0" w:space="0" w:color="auto"/>
      </w:divBdr>
    </w:div>
    <w:div w:id="1639719778">
      <w:bodyDiv w:val="1"/>
      <w:marLeft w:val="0"/>
      <w:marRight w:val="0"/>
      <w:marTop w:val="0"/>
      <w:marBottom w:val="0"/>
      <w:divBdr>
        <w:top w:val="none" w:sz="0" w:space="0" w:color="auto"/>
        <w:left w:val="none" w:sz="0" w:space="0" w:color="auto"/>
        <w:bottom w:val="none" w:sz="0" w:space="0" w:color="auto"/>
        <w:right w:val="none" w:sz="0" w:space="0" w:color="auto"/>
      </w:divBdr>
    </w:div>
    <w:div w:id="1986856868">
      <w:bodyDiv w:val="1"/>
      <w:marLeft w:val="0"/>
      <w:marRight w:val="0"/>
      <w:marTop w:val="0"/>
      <w:marBottom w:val="0"/>
      <w:divBdr>
        <w:top w:val="none" w:sz="0" w:space="0" w:color="auto"/>
        <w:left w:val="none" w:sz="0" w:space="0" w:color="auto"/>
        <w:bottom w:val="none" w:sz="0" w:space="0" w:color="auto"/>
        <w:right w:val="none" w:sz="0" w:space="0" w:color="auto"/>
      </w:divBdr>
    </w:div>
    <w:div w:id="2011908425">
      <w:bodyDiv w:val="1"/>
      <w:marLeft w:val="0"/>
      <w:marRight w:val="0"/>
      <w:marTop w:val="0"/>
      <w:marBottom w:val="0"/>
      <w:divBdr>
        <w:top w:val="none" w:sz="0" w:space="0" w:color="auto"/>
        <w:left w:val="none" w:sz="0" w:space="0" w:color="auto"/>
        <w:bottom w:val="none" w:sz="0" w:space="0" w:color="auto"/>
        <w:right w:val="none" w:sz="0" w:space="0" w:color="auto"/>
      </w:divBdr>
    </w:div>
    <w:div w:id="2086369319">
      <w:bodyDiv w:val="1"/>
      <w:marLeft w:val="0"/>
      <w:marRight w:val="0"/>
      <w:marTop w:val="0"/>
      <w:marBottom w:val="0"/>
      <w:divBdr>
        <w:top w:val="none" w:sz="0" w:space="0" w:color="auto"/>
        <w:left w:val="none" w:sz="0" w:space="0" w:color="auto"/>
        <w:bottom w:val="none" w:sz="0" w:space="0" w:color="auto"/>
        <w:right w:val="none" w:sz="0" w:space="0" w:color="auto"/>
      </w:divBdr>
    </w:div>
    <w:div w:id="21442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e.nhs.uk/sites/default/files/documents/HEE_J000584_QualityFramework_FINAL_WEB.pdf" TargetMode="External"/><Relationship Id="rId18" Type="http://schemas.openxmlformats.org/officeDocument/2006/relationships/hyperlink" Target="https://www.gov.uk/government/publications/guidance-for-commissioners-ensuring-the-continuity-of-healthcare-servic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groups/independent-patient-safety-investigation-service-ipsis-expert-advisory-group" TargetMode="External"/><Relationship Id="rId7" Type="http://schemas.openxmlformats.org/officeDocument/2006/relationships/footnotes" Target="footnotes.xml"/><Relationship Id="rId12" Type="http://schemas.openxmlformats.org/officeDocument/2006/relationships/hyperlink" Target="https://www.england.nhs.uk/ourwork/tsd/data-services/" TargetMode="External"/><Relationship Id="rId17" Type="http://schemas.openxmlformats.org/officeDocument/2006/relationships/hyperlink" Target="http://systems.digital.nhs.uk/rasmartcards/strategy/nhscrg" TargetMode="External"/><Relationship Id="rId25" Type="http://schemas.openxmlformats.org/officeDocument/2006/relationships/hyperlink" Target="https://www.england.nhs.uk/wp-content/uploads/2014/05/who-pay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organisations/national-data-guardian" TargetMode="External"/><Relationship Id="rId20" Type="http://schemas.openxmlformats.org/officeDocument/2006/relationships/hyperlink" Target="http://www.nhsemployers.org/your-workforce/recruit/employment-checks" TargetMode="External"/><Relationship Id="rId29" Type="http://schemas.openxmlformats.org/officeDocument/2006/relationships/hyperlink" Target="https://www.england.nhs.uk/ourwork/tsd/data-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openxmlformats.org/officeDocument/2006/relationships/hyperlink" Target="https://www.england.nhs.uk/nhs-standard-contract/17-1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ngland.nhs.uk/about/board-meetings/committees/coi/" TargetMode="External"/><Relationship Id="rId23" Type="http://schemas.openxmlformats.org/officeDocument/2006/relationships/hyperlink" Target="http://www.nhs.uk/NHSEngland/keogh-review/Documents/quick-guides/background-docs/TEMPLATE-POLICY.docx" TargetMode="External"/><Relationship Id="rId28" Type="http://schemas.openxmlformats.org/officeDocument/2006/relationships/hyperlink" Target="http://content.digital.nhs.uk/article/5073/Central-Register-of-Collections" TargetMode="External"/><Relationship Id="rId10" Type="http://schemas.openxmlformats.org/officeDocument/2006/relationships/image" Target="media/image2.png"/><Relationship Id="rId19" Type="http://schemas.openxmlformats.org/officeDocument/2006/relationships/hyperlink" Target="https://www.england.nhs.uk/ourwork/futurenhs/deliver-forward-view/sop/red-prem-mort/php/"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ystems.digital.nhs.uk/infogov/iga/rmcop16718.pdf" TargetMode="External"/><Relationship Id="rId22" Type="http://schemas.openxmlformats.org/officeDocument/2006/relationships/hyperlink" Target="http://www.rcpch.ac.uk/sites/default/files/page/Safeguarding%20Children%20-%20Roles%20and%20Competences%20for%20Healthcare%20Staff%20%2002%200%20%20%20%20(3)_0.pdf" TargetMode="External"/><Relationship Id="rId27" Type="http://schemas.openxmlformats.org/officeDocument/2006/relationships/hyperlink" Target="https://www.england.nhs.uk/wp-content/uploads/2015/12/joint-technical-definitions-performance-activity.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B751-D03F-478E-A18B-7A5650B3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4269</Words>
  <Characters>27432</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Savage</dc:creator>
  <cp:lastModifiedBy>Michelle Coleman</cp:lastModifiedBy>
  <cp:revision>5</cp:revision>
  <cp:lastPrinted>2016-11-23T17:26:00Z</cp:lastPrinted>
  <dcterms:created xsi:type="dcterms:W3CDTF">2016-12-08T12:21:00Z</dcterms:created>
  <dcterms:modified xsi:type="dcterms:W3CDTF">2016-12-08T15:46:00Z</dcterms:modified>
</cp:coreProperties>
</file>