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6F8" w:rsidRPr="00A80D4E" w:rsidRDefault="004A16F8" w:rsidP="004A16F8">
      <w:pPr>
        <w:pStyle w:val="BodyText"/>
        <w:jc w:val="center"/>
        <w:rPr>
          <w:b/>
          <w:bCs/>
          <w:sz w:val="20"/>
          <w:szCs w:val="20"/>
        </w:rPr>
      </w:pPr>
    </w:p>
    <w:p w:rsidR="004A16F8" w:rsidRDefault="00163D93" w:rsidP="004A16F8">
      <w:pPr>
        <w:pStyle w:val="Heading1"/>
        <w:keepNext w:val="0"/>
        <w:widowControl w:val="0"/>
        <w:numPr>
          <w:ilvl w:val="0"/>
          <w:numId w:val="0"/>
        </w:numPr>
        <w:jc w:val="center"/>
        <w:rPr>
          <w:bCs w:val="0"/>
          <w:sz w:val="32"/>
          <w:szCs w:val="32"/>
        </w:rPr>
      </w:pPr>
      <w:bookmarkStart w:id="0" w:name="ChapterBSection1"/>
      <w:bookmarkStart w:id="1" w:name="_Ref245180894"/>
      <w:bookmarkStart w:id="2" w:name="_Toc245182147"/>
      <w:bookmarkStart w:id="3" w:name="_Toc246990286"/>
      <w:bookmarkStart w:id="4" w:name="_Toc247685909"/>
      <w:bookmarkStart w:id="5" w:name="_Toc250621776"/>
      <w:bookmarkStart w:id="6" w:name="_Toc250965807"/>
      <w:bookmarkEnd w:id="0"/>
      <w:r w:rsidRPr="00163D93">
        <w:rPr>
          <w:sz w:val="32"/>
          <w:szCs w:val="32"/>
        </w:rPr>
        <w:t>High Intensity User Project</w:t>
      </w:r>
      <w:r w:rsidRPr="00163D93">
        <w:rPr>
          <w:bCs w:val="0"/>
          <w:sz w:val="32"/>
          <w:szCs w:val="32"/>
        </w:rPr>
        <w:t xml:space="preserve"> </w:t>
      </w:r>
      <w:bookmarkEnd w:id="1"/>
      <w:bookmarkEnd w:id="2"/>
      <w:bookmarkEnd w:id="3"/>
      <w:bookmarkEnd w:id="4"/>
      <w:bookmarkEnd w:id="5"/>
      <w:bookmarkEnd w:id="6"/>
    </w:p>
    <w:p w:rsidR="00163D93" w:rsidRPr="00163D93" w:rsidRDefault="00163D93" w:rsidP="004A16F8">
      <w:pPr>
        <w:pStyle w:val="Heading1"/>
        <w:keepNext w:val="0"/>
        <w:widowControl w:val="0"/>
        <w:numPr>
          <w:ilvl w:val="0"/>
          <w:numId w:val="0"/>
        </w:numPr>
        <w:jc w:val="center"/>
        <w:rPr>
          <w:bCs w:val="0"/>
          <w:sz w:val="22"/>
          <w:szCs w:val="22"/>
        </w:rPr>
      </w:pPr>
      <w:r w:rsidRPr="00163D93">
        <w:rPr>
          <w:bCs w:val="0"/>
          <w:sz w:val="22"/>
          <w:szCs w:val="22"/>
        </w:rPr>
        <w:t>SPECIFICATION</w:t>
      </w:r>
    </w:p>
    <w:p w:rsidR="004A16F8" w:rsidRDefault="004A16F8" w:rsidP="004A16F8">
      <w:pPr>
        <w:pStyle w:val="BodyText"/>
        <w:jc w:val="center"/>
        <w:rPr>
          <w:b/>
          <w:bCs/>
          <w:sz w:val="20"/>
          <w:szCs w:val="20"/>
        </w:rPr>
      </w:pPr>
    </w:p>
    <w:tbl>
      <w:tblPr>
        <w:tblW w:w="10080" w:type="dxa"/>
        <w:tblInd w:w="-79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1E0" w:firstRow="1" w:lastRow="1" w:firstColumn="1" w:lastColumn="1" w:noHBand="0" w:noVBand="0"/>
      </w:tblPr>
      <w:tblGrid>
        <w:gridCol w:w="1173"/>
        <w:gridCol w:w="1028"/>
        <w:gridCol w:w="2095"/>
        <w:gridCol w:w="1406"/>
        <w:gridCol w:w="4378"/>
      </w:tblGrid>
      <w:tr w:rsidR="004A16F8" w:rsidTr="00220D62">
        <w:trPr>
          <w:tblHeader/>
        </w:trPr>
        <w:tc>
          <w:tcPr>
            <w:tcW w:w="1173" w:type="dxa"/>
            <w:shd w:val="clear" w:color="auto" w:fill="606060"/>
          </w:tcPr>
          <w:p w:rsidR="004A16F8" w:rsidRPr="00FD062D" w:rsidRDefault="004A16F8" w:rsidP="00220D62">
            <w:pPr>
              <w:pStyle w:val="TableHeader"/>
              <w:rPr>
                <w:b w:val="0"/>
                <w:sz w:val="20"/>
              </w:rPr>
            </w:pPr>
            <w:r w:rsidRPr="00FD062D">
              <w:rPr>
                <w:b w:val="0"/>
                <w:sz w:val="20"/>
              </w:rPr>
              <w:t>Version</w:t>
            </w:r>
          </w:p>
        </w:tc>
        <w:tc>
          <w:tcPr>
            <w:tcW w:w="1028" w:type="dxa"/>
            <w:shd w:val="clear" w:color="auto" w:fill="606060"/>
          </w:tcPr>
          <w:p w:rsidR="004A16F8" w:rsidRDefault="004A16F8" w:rsidP="00220D62">
            <w:pPr>
              <w:pStyle w:val="TableHeader"/>
              <w:jc w:val="center"/>
              <w:rPr>
                <w:b w:val="0"/>
                <w:sz w:val="20"/>
              </w:rPr>
            </w:pPr>
            <w:r w:rsidRPr="00FD062D">
              <w:rPr>
                <w:b w:val="0"/>
                <w:sz w:val="20"/>
              </w:rPr>
              <w:t>Date of</w:t>
            </w:r>
          </w:p>
          <w:p w:rsidR="004A16F8" w:rsidRPr="00FD062D" w:rsidRDefault="004A16F8" w:rsidP="00220D62">
            <w:pPr>
              <w:pStyle w:val="TableHeader"/>
              <w:jc w:val="center"/>
              <w:rPr>
                <w:b w:val="0"/>
                <w:sz w:val="20"/>
              </w:rPr>
            </w:pPr>
            <w:r w:rsidRPr="00FD062D">
              <w:rPr>
                <w:b w:val="0"/>
                <w:sz w:val="20"/>
              </w:rPr>
              <w:t>Change</w:t>
            </w:r>
          </w:p>
        </w:tc>
        <w:tc>
          <w:tcPr>
            <w:tcW w:w="2095" w:type="dxa"/>
            <w:shd w:val="clear" w:color="auto" w:fill="606060"/>
          </w:tcPr>
          <w:p w:rsidR="004A16F8" w:rsidRPr="00FD062D" w:rsidRDefault="004A16F8" w:rsidP="00220D62">
            <w:pPr>
              <w:pStyle w:val="TableHeader"/>
              <w:rPr>
                <w:b w:val="0"/>
                <w:sz w:val="20"/>
              </w:rPr>
            </w:pPr>
            <w:r w:rsidRPr="00FD062D">
              <w:rPr>
                <w:b w:val="0"/>
                <w:sz w:val="20"/>
              </w:rPr>
              <w:t>Issue Status</w:t>
            </w:r>
          </w:p>
        </w:tc>
        <w:tc>
          <w:tcPr>
            <w:tcW w:w="1406" w:type="dxa"/>
            <w:shd w:val="clear" w:color="auto" w:fill="606060"/>
          </w:tcPr>
          <w:p w:rsidR="004A16F8" w:rsidRPr="00FD062D" w:rsidRDefault="004A16F8" w:rsidP="00220D62">
            <w:pPr>
              <w:pStyle w:val="TableHeader"/>
              <w:rPr>
                <w:b w:val="0"/>
                <w:sz w:val="20"/>
              </w:rPr>
            </w:pPr>
            <w:r w:rsidRPr="00FD062D">
              <w:rPr>
                <w:b w:val="0"/>
                <w:sz w:val="20"/>
              </w:rPr>
              <w:t>Changed by</w:t>
            </w:r>
          </w:p>
        </w:tc>
        <w:tc>
          <w:tcPr>
            <w:tcW w:w="4378" w:type="dxa"/>
            <w:shd w:val="clear" w:color="auto" w:fill="606060"/>
          </w:tcPr>
          <w:p w:rsidR="004A16F8" w:rsidRPr="00FD062D" w:rsidRDefault="004A16F8" w:rsidP="00220D62">
            <w:pPr>
              <w:pStyle w:val="TableHeader"/>
              <w:rPr>
                <w:b w:val="0"/>
                <w:sz w:val="20"/>
              </w:rPr>
            </w:pPr>
            <w:r w:rsidRPr="00FD062D">
              <w:rPr>
                <w:b w:val="0"/>
                <w:sz w:val="20"/>
              </w:rPr>
              <w:t>Reason for Change</w:t>
            </w:r>
          </w:p>
        </w:tc>
      </w:tr>
      <w:tr w:rsidR="004A16F8" w:rsidTr="00220D62">
        <w:tc>
          <w:tcPr>
            <w:tcW w:w="1173" w:type="dxa"/>
          </w:tcPr>
          <w:p w:rsidR="004A16F8" w:rsidRPr="00FD062D" w:rsidRDefault="004A16F8" w:rsidP="00220D62">
            <w:pPr>
              <w:rPr>
                <w:rFonts w:ascii="Arial" w:hAnsi="Arial" w:cs="Arial"/>
                <w:sz w:val="20"/>
                <w:szCs w:val="20"/>
              </w:rPr>
            </w:pPr>
          </w:p>
        </w:tc>
        <w:tc>
          <w:tcPr>
            <w:tcW w:w="1028" w:type="dxa"/>
          </w:tcPr>
          <w:p w:rsidR="004A16F8" w:rsidRPr="00FD062D" w:rsidRDefault="004A16F8" w:rsidP="00220D62">
            <w:pPr>
              <w:rPr>
                <w:rFonts w:ascii="Arial" w:hAnsi="Arial" w:cs="Arial"/>
                <w:sz w:val="20"/>
                <w:szCs w:val="20"/>
              </w:rPr>
            </w:pPr>
          </w:p>
        </w:tc>
        <w:tc>
          <w:tcPr>
            <w:tcW w:w="2095" w:type="dxa"/>
          </w:tcPr>
          <w:p w:rsidR="004A16F8" w:rsidRPr="00FD062D" w:rsidRDefault="004A16F8" w:rsidP="00220D62">
            <w:pPr>
              <w:rPr>
                <w:rFonts w:ascii="Arial" w:hAnsi="Arial" w:cs="Arial"/>
                <w:sz w:val="20"/>
                <w:szCs w:val="20"/>
              </w:rPr>
            </w:pPr>
          </w:p>
        </w:tc>
        <w:tc>
          <w:tcPr>
            <w:tcW w:w="1406" w:type="dxa"/>
          </w:tcPr>
          <w:p w:rsidR="004A16F8" w:rsidRPr="00FD062D" w:rsidRDefault="004A16F8" w:rsidP="00220D62">
            <w:pPr>
              <w:rPr>
                <w:rFonts w:ascii="Arial" w:hAnsi="Arial" w:cs="Arial"/>
                <w:sz w:val="20"/>
                <w:szCs w:val="20"/>
              </w:rPr>
            </w:pPr>
          </w:p>
        </w:tc>
        <w:tc>
          <w:tcPr>
            <w:tcW w:w="4378" w:type="dxa"/>
          </w:tcPr>
          <w:p w:rsidR="004A16F8" w:rsidRPr="00FD062D" w:rsidRDefault="004A16F8" w:rsidP="00220D62">
            <w:pPr>
              <w:rPr>
                <w:rFonts w:ascii="Arial" w:hAnsi="Arial" w:cs="Arial"/>
                <w:sz w:val="20"/>
                <w:szCs w:val="20"/>
              </w:rPr>
            </w:pPr>
          </w:p>
        </w:tc>
      </w:tr>
      <w:tr w:rsidR="004A16F8" w:rsidTr="00220D62">
        <w:tc>
          <w:tcPr>
            <w:tcW w:w="1173" w:type="dxa"/>
          </w:tcPr>
          <w:p w:rsidR="004A16F8" w:rsidRPr="00FD062D" w:rsidRDefault="004A16F8" w:rsidP="00220D62">
            <w:pPr>
              <w:rPr>
                <w:rFonts w:ascii="Arial" w:hAnsi="Arial" w:cs="Arial"/>
                <w:sz w:val="20"/>
                <w:szCs w:val="20"/>
              </w:rPr>
            </w:pPr>
          </w:p>
        </w:tc>
        <w:tc>
          <w:tcPr>
            <w:tcW w:w="1028" w:type="dxa"/>
          </w:tcPr>
          <w:p w:rsidR="004A16F8" w:rsidRDefault="004A16F8" w:rsidP="00220D62">
            <w:pPr>
              <w:rPr>
                <w:rFonts w:ascii="Arial" w:hAnsi="Arial" w:cs="Arial"/>
                <w:sz w:val="20"/>
                <w:szCs w:val="20"/>
              </w:rPr>
            </w:pPr>
          </w:p>
        </w:tc>
        <w:tc>
          <w:tcPr>
            <w:tcW w:w="2095" w:type="dxa"/>
          </w:tcPr>
          <w:p w:rsidR="004A16F8" w:rsidRDefault="004A16F8" w:rsidP="00220D62">
            <w:pPr>
              <w:rPr>
                <w:rFonts w:ascii="Arial" w:hAnsi="Arial" w:cs="Arial"/>
                <w:sz w:val="20"/>
                <w:szCs w:val="20"/>
              </w:rPr>
            </w:pPr>
          </w:p>
        </w:tc>
        <w:tc>
          <w:tcPr>
            <w:tcW w:w="1406" w:type="dxa"/>
          </w:tcPr>
          <w:p w:rsidR="004A16F8" w:rsidRDefault="004A16F8" w:rsidP="00220D62">
            <w:pPr>
              <w:rPr>
                <w:rFonts w:ascii="Arial" w:hAnsi="Arial" w:cs="Arial"/>
                <w:sz w:val="20"/>
                <w:szCs w:val="20"/>
              </w:rPr>
            </w:pPr>
          </w:p>
        </w:tc>
        <w:tc>
          <w:tcPr>
            <w:tcW w:w="4378" w:type="dxa"/>
          </w:tcPr>
          <w:p w:rsidR="004A16F8" w:rsidRDefault="004A16F8" w:rsidP="00220D62">
            <w:pPr>
              <w:rPr>
                <w:rFonts w:ascii="Arial" w:hAnsi="Arial" w:cs="Arial"/>
                <w:sz w:val="20"/>
                <w:szCs w:val="20"/>
              </w:rPr>
            </w:pPr>
          </w:p>
        </w:tc>
      </w:tr>
      <w:tr w:rsidR="004A16F8" w:rsidTr="00220D62">
        <w:tc>
          <w:tcPr>
            <w:tcW w:w="1173" w:type="dxa"/>
          </w:tcPr>
          <w:p w:rsidR="004A16F8" w:rsidRDefault="004A16F8" w:rsidP="00220D62">
            <w:pPr>
              <w:rPr>
                <w:rFonts w:ascii="Arial" w:hAnsi="Arial" w:cs="Arial"/>
                <w:sz w:val="20"/>
                <w:szCs w:val="20"/>
              </w:rPr>
            </w:pPr>
          </w:p>
        </w:tc>
        <w:tc>
          <w:tcPr>
            <w:tcW w:w="1028" w:type="dxa"/>
          </w:tcPr>
          <w:p w:rsidR="004A16F8" w:rsidRDefault="004A16F8" w:rsidP="00220D62">
            <w:pPr>
              <w:rPr>
                <w:rFonts w:ascii="Arial" w:hAnsi="Arial" w:cs="Arial"/>
                <w:sz w:val="20"/>
                <w:szCs w:val="20"/>
              </w:rPr>
            </w:pPr>
          </w:p>
        </w:tc>
        <w:tc>
          <w:tcPr>
            <w:tcW w:w="2095" w:type="dxa"/>
          </w:tcPr>
          <w:p w:rsidR="004A16F8" w:rsidRDefault="004A16F8" w:rsidP="00220D62">
            <w:pPr>
              <w:rPr>
                <w:rFonts w:ascii="Arial" w:hAnsi="Arial" w:cs="Arial"/>
                <w:sz w:val="20"/>
                <w:szCs w:val="20"/>
              </w:rPr>
            </w:pPr>
          </w:p>
        </w:tc>
        <w:tc>
          <w:tcPr>
            <w:tcW w:w="1406" w:type="dxa"/>
          </w:tcPr>
          <w:p w:rsidR="004A16F8" w:rsidRDefault="004A16F8" w:rsidP="00220D62">
            <w:pPr>
              <w:rPr>
                <w:rFonts w:ascii="Arial" w:hAnsi="Arial" w:cs="Arial"/>
                <w:sz w:val="20"/>
                <w:szCs w:val="20"/>
              </w:rPr>
            </w:pPr>
          </w:p>
        </w:tc>
        <w:tc>
          <w:tcPr>
            <w:tcW w:w="4378" w:type="dxa"/>
          </w:tcPr>
          <w:p w:rsidR="004A16F8" w:rsidRDefault="004A16F8" w:rsidP="00220D62">
            <w:pPr>
              <w:jc w:val="center"/>
              <w:rPr>
                <w:rFonts w:ascii="Arial" w:hAnsi="Arial" w:cs="Arial"/>
                <w:sz w:val="20"/>
                <w:szCs w:val="20"/>
              </w:rPr>
            </w:pPr>
          </w:p>
        </w:tc>
      </w:tr>
    </w:tbl>
    <w:p w:rsidR="004A16F8" w:rsidRDefault="004A16F8" w:rsidP="004A16F8">
      <w:pPr>
        <w:pStyle w:val="BodyText"/>
        <w:jc w:val="both"/>
        <w:rPr>
          <w:b/>
          <w:bCs/>
          <w:sz w:val="20"/>
          <w:szCs w:val="20"/>
        </w:rPr>
      </w:pPr>
    </w:p>
    <w:tbl>
      <w:tblPr>
        <w:tblW w:w="101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073"/>
        <w:gridCol w:w="7065"/>
      </w:tblGrid>
      <w:tr w:rsidR="004A16F8" w:rsidRPr="009E2A23" w:rsidTr="00220D62">
        <w:trPr>
          <w:trHeight w:val="345"/>
          <w:jc w:val="center"/>
        </w:trPr>
        <w:tc>
          <w:tcPr>
            <w:tcW w:w="3073" w:type="dxa"/>
            <w:shd w:val="clear" w:color="auto" w:fill="595959"/>
            <w:vAlign w:val="center"/>
          </w:tcPr>
          <w:p w:rsidR="004A16F8" w:rsidRPr="009E2A23" w:rsidRDefault="004A16F8" w:rsidP="00220D62">
            <w:pPr>
              <w:pStyle w:val="BodyText"/>
              <w:rPr>
                <w:bCs/>
                <w:color w:val="FFFFFF"/>
                <w:sz w:val="20"/>
                <w:szCs w:val="20"/>
              </w:rPr>
            </w:pPr>
            <w:r>
              <w:rPr>
                <w:bCs/>
                <w:color w:val="FFFFFF"/>
                <w:sz w:val="20"/>
                <w:szCs w:val="20"/>
              </w:rPr>
              <w:t>Care Pathway/</w:t>
            </w:r>
            <w:r w:rsidRPr="009E2A23">
              <w:rPr>
                <w:bCs/>
                <w:color w:val="FFFFFF"/>
                <w:sz w:val="20"/>
                <w:szCs w:val="20"/>
              </w:rPr>
              <w:t>Service</w:t>
            </w:r>
          </w:p>
        </w:tc>
        <w:tc>
          <w:tcPr>
            <w:tcW w:w="7065" w:type="dxa"/>
            <w:vAlign w:val="center"/>
          </w:tcPr>
          <w:p w:rsidR="004A16F8" w:rsidRPr="009E2A23" w:rsidRDefault="003435B4" w:rsidP="003435B4">
            <w:pPr>
              <w:pStyle w:val="BodyText"/>
              <w:rPr>
                <w:b/>
                <w:bCs/>
                <w:sz w:val="20"/>
                <w:szCs w:val="20"/>
              </w:rPr>
            </w:pPr>
            <w:r>
              <w:rPr>
                <w:b/>
                <w:bCs/>
                <w:sz w:val="20"/>
                <w:szCs w:val="20"/>
              </w:rPr>
              <w:t>High Intensity User Project</w:t>
            </w:r>
          </w:p>
        </w:tc>
      </w:tr>
      <w:tr w:rsidR="004A16F8" w:rsidRPr="009E2A23" w:rsidTr="00220D62">
        <w:trPr>
          <w:trHeight w:val="345"/>
          <w:jc w:val="center"/>
        </w:trPr>
        <w:tc>
          <w:tcPr>
            <w:tcW w:w="3073" w:type="dxa"/>
            <w:shd w:val="clear" w:color="auto" w:fill="595959"/>
            <w:vAlign w:val="center"/>
          </w:tcPr>
          <w:p w:rsidR="004A16F8" w:rsidRPr="009E2A23" w:rsidRDefault="004A16F8" w:rsidP="00220D62">
            <w:pPr>
              <w:pStyle w:val="BodyText"/>
              <w:rPr>
                <w:bCs/>
                <w:color w:val="FFFFFF"/>
                <w:sz w:val="20"/>
                <w:szCs w:val="20"/>
              </w:rPr>
            </w:pPr>
            <w:r w:rsidRPr="009E2A23">
              <w:rPr>
                <w:bCs/>
                <w:color w:val="FFFFFF"/>
                <w:sz w:val="20"/>
                <w:szCs w:val="20"/>
              </w:rPr>
              <w:t>Commissioner Lead</w:t>
            </w:r>
          </w:p>
        </w:tc>
        <w:tc>
          <w:tcPr>
            <w:tcW w:w="7065" w:type="dxa"/>
            <w:vAlign w:val="center"/>
          </w:tcPr>
          <w:p w:rsidR="004A16F8" w:rsidRPr="009E2A23" w:rsidRDefault="004A16F8" w:rsidP="004A16F8">
            <w:pPr>
              <w:pStyle w:val="BodyText"/>
              <w:rPr>
                <w:b/>
                <w:bCs/>
                <w:sz w:val="20"/>
                <w:szCs w:val="20"/>
              </w:rPr>
            </w:pPr>
            <w:r>
              <w:rPr>
                <w:b/>
                <w:bCs/>
                <w:sz w:val="20"/>
                <w:szCs w:val="20"/>
              </w:rPr>
              <w:t xml:space="preserve">Commissioning Leads </w:t>
            </w:r>
          </w:p>
        </w:tc>
      </w:tr>
      <w:tr w:rsidR="004A16F8" w:rsidRPr="009E2A23" w:rsidTr="00220D62">
        <w:trPr>
          <w:trHeight w:val="345"/>
          <w:jc w:val="center"/>
        </w:trPr>
        <w:tc>
          <w:tcPr>
            <w:tcW w:w="3073" w:type="dxa"/>
            <w:shd w:val="clear" w:color="auto" w:fill="595959"/>
            <w:vAlign w:val="center"/>
          </w:tcPr>
          <w:p w:rsidR="004A16F8" w:rsidRPr="009E2A23" w:rsidRDefault="004A16F8" w:rsidP="00220D62">
            <w:pPr>
              <w:pStyle w:val="BodyText"/>
              <w:rPr>
                <w:bCs/>
                <w:color w:val="FFFFFF"/>
                <w:sz w:val="20"/>
                <w:szCs w:val="20"/>
              </w:rPr>
            </w:pPr>
            <w:r w:rsidRPr="009E2A23">
              <w:rPr>
                <w:bCs/>
                <w:color w:val="FFFFFF"/>
                <w:sz w:val="20"/>
                <w:szCs w:val="20"/>
              </w:rPr>
              <w:t>Provider Lead</w:t>
            </w:r>
          </w:p>
        </w:tc>
        <w:tc>
          <w:tcPr>
            <w:tcW w:w="7065" w:type="dxa"/>
            <w:vAlign w:val="center"/>
          </w:tcPr>
          <w:p w:rsidR="004A16F8" w:rsidRPr="009E2A23" w:rsidRDefault="004A16F8" w:rsidP="00220D62">
            <w:pPr>
              <w:pStyle w:val="BodyText"/>
              <w:rPr>
                <w:b/>
                <w:bCs/>
                <w:sz w:val="20"/>
                <w:szCs w:val="20"/>
              </w:rPr>
            </w:pPr>
          </w:p>
        </w:tc>
      </w:tr>
      <w:tr w:rsidR="004A16F8" w:rsidRPr="009E2A23" w:rsidTr="00220D62">
        <w:trPr>
          <w:trHeight w:val="345"/>
          <w:jc w:val="center"/>
        </w:trPr>
        <w:tc>
          <w:tcPr>
            <w:tcW w:w="3073" w:type="dxa"/>
            <w:shd w:val="clear" w:color="auto" w:fill="595959"/>
            <w:vAlign w:val="center"/>
          </w:tcPr>
          <w:p w:rsidR="004A16F8" w:rsidRPr="00DA7B4F" w:rsidRDefault="004A16F8" w:rsidP="00220D62">
            <w:pPr>
              <w:pStyle w:val="BodyText"/>
              <w:rPr>
                <w:bCs/>
                <w:color w:val="FFFFFF" w:themeColor="background1"/>
                <w:sz w:val="20"/>
                <w:szCs w:val="20"/>
              </w:rPr>
            </w:pPr>
            <w:r w:rsidRPr="00DA7B4F">
              <w:rPr>
                <w:bCs/>
                <w:color w:val="FFFFFF" w:themeColor="background1"/>
                <w:sz w:val="20"/>
                <w:szCs w:val="20"/>
              </w:rPr>
              <w:t>Period</w:t>
            </w:r>
          </w:p>
        </w:tc>
        <w:tc>
          <w:tcPr>
            <w:tcW w:w="7065" w:type="dxa"/>
            <w:vAlign w:val="center"/>
          </w:tcPr>
          <w:p w:rsidR="004A16F8" w:rsidRPr="00D96A49" w:rsidRDefault="004A16F8" w:rsidP="00220D62">
            <w:pPr>
              <w:pStyle w:val="BodyText"/>
              <w:rPr>
                <w:b/>
                <w:bCs/>
                <w:sz w:val="20"/>
                <w:szCs w:val="20"/>
              </w:rPr>
            </w:pPr>
          </w:p>
        </w:tc>
      </w:tr>
      <w:tr w:rsidR="004A16F8" w:rsidRPr="009E2A23" w:rsidTr="00220D62">
        <w:trPr>
          <w:trHeight w:val="345"/>
          <w:jc w:val="center"/>
        </w:trPr>
        <w:tc>
          <w:tcPr>
            <w:tcW w:w="3073" w:type="dxa"/>
            <w:shd w:val="clear" w:color="auto" w:fill="595959"/>
            <w:vAlign w:val="center"/>
          </w:tcPr>
          <w:p w:rsidR="004A16F8" w:rsidRPr="0004008D" w:rsidRDefault="004A16F8" w:rsidP="00220D62">
            <w:pPr>
              <w:pStyle w:val="BodyText"/>
              <w:rPr>
                <w:bCs/>
                <w:color w:val="FFFFFF"/>
                <w:sz w:val="20"/>
                <w:szCs w:val="20"/>
              </w:rPr>
            </w:pPr>
            <w:r>
              <w:rPr>
                <w:bCs/>
                <w:color w:val="FFFFFF"/>
                <w:sz w:val="20"/>
                <w:szCs w:val="20"/>
              </w:rPr>
              <w:t>Applicability of Module E (</w:t>
            </w:r>
            <w:r>
              <w:rPr>
                <w:bCs/>
                <w:i/>
                <w:color w:val="FFFFFF"/>
                <w:sz w:val="20"/>
                <w:szCs w:val="20"/>
              </w:rPr>
              <w:t>Acute Services Requirements</w:t>
            </w:r>
            <w:r>
              <w:rPr>
                <w:bCs/>
                <w:color w:val="FFFFFF"/>
                <w:sz w:val="20"/>
                <w:szCs w:val="20"/>
              </w:rPr>
              <w:t>)</w:t>
            </w:r>
          </w:p>
        </w:tc>
        <w:tc>
          <w:tcPr>
            <w:tcW w:w="7065" w:type="dxa"/>
            <w:vAlign w:val="center"/>
          </w:tcPr>
          <w:p w:rsidR="004A16F8" w:rsidRPr="009E2A23" w:rsidRDefault="004A16F8" w:rsidP="00220D62">
            <w:pPr>
              <w:pStyle w:val="BodyText"/>
              <w:rPr>
                <w:b/>
                <w:bCs/>
                <w:sz w:val="20"/>
                <w:szCs w:val="20"/>
              </w:rPr>
            </w:pPr>
          </w:p>
        </w:tc>
      </w:tr>
    </w:tbl>
    <w:p w:rsidR="004A16F8" w:rsidRDefault="004A16F8" w:rsidP="004A16F8">
      <w:pPr>
        <w:pStyle w:val="BodyText"/>
        <w:jc w:val="both"/>
        <w:rPr>
          <w:b/>
          <w:bCs/>
          <w:sz w:val="20"/>
          <w:szCs w:val="20"/>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2551"/>
        <w:gridCol w:w="851"/>
        <w:gridCol w:w="1701"/>
        <w:gridCol w:w="3118"/>
      </w:tblGrid>
      <w:tr w:rsidR="004A16F8" w:rsidRPr="009C4144" w:rsidTr="00220D62">
        <w:tc>
          <w:tcPr>
            <w:tcW w:w="10207" w:type="dxa"/>
            <w:gridSpan w:val="5"/>
            <w:tcBorders>
              <w:top w:val="nil"/>
              <w:left w:val="nil"/>
              <w:bottom w:val="single" w:sz="4" w:space="0" w:color="999999"/>
              <w:right w:val="nil"/>
            </w:tcBorders>
            <w:shd w:val="clear" w:color="auto" w:fill="666666"/>
          </w:tcPr>
          <w:p w:rsidR="004A16F8" w:rsidRPr="009C4144" w:rsidRDefault="004A16F8" w:rsidP="00220D62">
            <w:pPr>
              <w:pStyle w:val="BodyText"/>
              <w:jc w:val="both"/>
              <w:rPr>
                <w:b/>
                <w:bCs/>
                <w:color w:val="FFFFFF"/>
                <w:sz w:val="20"/>
                <w:szCs w:val="20"/>
              </w:rPr>
            </w:pPr>
          </w:p>
          <w:p w:rsidR="004A16F8" w:rsidRPr="009C4144" w:rsidRDefault="004A16F8" w:rsidP="00220D62">
            <w:pPr>
              <w:pStyle w:val="BodyText"/>
              <w:jc w:val="both"/>
              <w:rPr>
                <w:b/>
                <w:bCs/>
                <w:color w:val="FFFFFF"/>
                <w:sz w:val="20"/>
                <w:szCs w:val="20"/>
              </w:rPr>
            </w:pPr>
            <w:r w:rsidRPr="009C4144">
              <w:rPr>
                <w:b/>
                <w:bCs/>
                <w:color w:val="FFFFFF"/>
                <w:sz w:val="20"/>
                <w:szCs w:val="20"/>
              </w:rPr>
              <w:t>1.  Purpose</w:t>
            </w:r>
          </w:p>
          <w:p w:rsidR="004A16F8" w:rsidRPr="009C4144" w:rsidRDefault="004A16F8" w:rsidP="00220D62">
            <w:pPr>
              <w:pStyle w:val="BodyText"/>
              <w:jc w:val="both"/>
              <w:rPr>
                <w:b/>
                <w:bCs/>
                <w:color w:val="FFFFFF"/>
                <w:sz w:val="20"/>
                <w:szCs w:val="20"/>
              </w:rPr>
            </w:pPr>
          </w:p>
        </w:tc>
      </w:tr>
      <w:tr w:rsidR="004A16F8" w:rsidRPr="009C4144" w:rsidTr="00220D62">
        <w:tc>
          <w:tcPr>
            <w:tcW w:w="10207" w:type="dxa"/>
            <w:gridSpan w:val="5"/>
            <w:tcBorders>
              <w:top w:val="single" w:sz="4" w:space="0" w:color="999999"/>
              <w:left w:val="single" w:sz="4" w:space="0" w:color="999999"/>
              <w:bottom w:val="single" w:sz="4" w:space="0" w:color="999999"/>
              <w:right w:val="single" w:sz="4" w:space="0" w:color="999999"/>
            </w:tcBorders>
          </w:tcPr>
          <w:p w:rsidR="004A16F8" w:rsidRPr="009C4144" w:rsidRDefault="004A16F8" w:rsidP="004A16F8">
            <w:pPr>
              <w:numPr>
                <w:ilvl w:val="1"/>
                <w:numId w:val="3"/>
              </w:numPr>
              <w:jc w:val="both"/>
              <w:rPr>
                <w:rFonts w:ascii="Arial" w:hAnsi="Arial" w:cs="Arial"/>
                <w:b/>
                <w:bCs/>
                <w:sz w:val="20"/>
                <w:szCs w:val="20"/>
              </w:rPr>
            </w:pPr>
            <w:r w:rsidRPr="009C4144">
              <w:rPr>
                <w:rFonts w:ascii="Arial" w:hAnsi="Arial" w:cs="Arial"/>
                <w:b/>
                <w:bCs/>
                <w:sz w:val="20"/>
                <w:szCs w:val="20"/>
              </w:rPr>
              <w:t xml:space="preserve">Aims </w:t>
            </w:r>
          </w:p>
          <w:p w:rsidR="004A16F8" w:rsidRPr="009C4144" w:rsidRDefault="004A16F8" w:rsidP="00220D62">
            <w:pPr>
              <w:jc w:val="both"/>
              <w:rPr>
                <w:rFonts w:ascii="Arial" w:hAnsi="Arial" w:cs="Arial"/>
                <w:b/>
                <w:bCs/>
                <w:sz w:val="20"/>
                <w:szCs w:val="20"/>
              </w:rPr>
            </w:pPr>
          </w:p>
          <w:p w:rsidR="004A16F8" w:rsidRDefault="004A16F8" w:rsidP="004A16F8">
            <w:pPr>
              <w:numPr>
                <w:ilvl w:val="0"/>
                <w:numId w:val="4"/>
              </w:numPr>
              <w:jc w:val="both"/>
              <w:rPr>
                <w:rFonts w:ascii="Arial" w:hAnsi="Arial" w:cs="Arial"/>
                <w:sz w:val="20"/>
                <w:szCs w:val="20"/>
              </w:rPr>
            </w:pPr>
            <w:r w:rsidRPr="001C6424">
              <w:rPr>
                <w:rFonts w:ascii="Arial" w:hAnsi="Arial" w:cs="Arial"/>
                <w:sz w:val="20"/>
                <w:szCs w:val="20"/>
              </w:rPr>
              <w:t xml:space="preserve">Effectively manage, coordinate and sign post </w:t>
            </w:r>
            <w:r w:rsidR="003435B4">
              <w:rPr>
                <w:rFonts w:ascii="Arial" w:hAnsi="Arial" w:cs="Arial"/>
                <w:sz w:val="20"/>
                <w:szCs w:val="20"/>
              </w:rPr>
              <w:t>High Intensity Users</w:t>
            </w:r>
            <w:r w:rsidRPr="001C6424">
              <w:rPr>
                <w:rFonts w:ascii="Arial" w:hAnsi="Arial" w:cs="Arial"/>
                <w:sz w:val="20"/>
                <w:szCs w:val="20"/>
              </w:rPr>
              <w:t xml:space="preserve"> of </w:t>
            </w:r>
            <w:r>
              <w:rPr>
                <w:rFonts w:ascii="Arial" w:hAnsi="Arial" w:cs="Arial"/>
                <w:sz w:val="20"/>
                <w:szCs w:val="20"/>
              </w:rPr>
              <w:t>the local ambulance service</w:t>
            </w:r>
            <w:r w:rsidRPr="001C6424">
              <w:rPr>
                <w:rFonts w:ascii="Arial" w:hAnsi="Arial" w:cs="Arial"/>
                <w:sz w:val="20"/>
                <w:szCs w:val="20"/>
              </w:rPr>
              <w:t xml:space="preserve"> and A &amp; E within the </w:t>
            </w:r>
            <w:r>
              <w:rPr>
                <w:rFonts w:ascii="Arial" w:hAnsi="Arial" w:cs="Arial"/>
                <w:sz w:val="20"/>
                <w:szCs w:val="20"/>
              </w:rPr>
              <w:t xml:space="preserve">CCG </w:t>
            </w:r>
            <w:r w:rsidRPr="001C6424">
              <w:rPr>
                <w:rFonts w:ascii="Arial" w:hAnsi="Arial" w:cs="Arial"/>
                <w:sz w:val="20"/>
                <w:szCs w:val="20"/>
              </w:rPr>
              <w:t>footprint.</w:t>
            </w:r>
          </w:p>
          <w:p w:rsidR="004A16F8" w:rsidRPr="001C6424" w:rsidRDefault="004A16F8" w:rsidP="004A16F8">
            <w:pPr>
              <w:numPr>
                <w:ilvl w:val="0"/>
                <w:numId w:val="4"/>
              </w:numPr>
              <w:jc w:val="both"/>
              <w:rPr>
                <w:rFonts w:ascii="Arial" w:hAnsi="Arial" w:cs="Arial"/>
                <w:sz w:val="20"/>
                <w:szCs w:val="20"/>
              </w:rPr>
            </w:pPr>
            <w:r>
              <w:rPr>
                <w:rFonts w:ascii="Arial" w:hAnsi="Arial" w:cs="Arial"/>
                <w:sz w:val="20"/>
                <w:szCs w:val="20"/>
              </w:rPr>
              <w:t xml:space="preserve">Reduce the activity </w:t>
            </w:r>
            <w:r w:rsidR="003435B4">
              <w:rPr>
                <w:rFonts w:ascii="Arial" w:hAnsi="Arial" w:cs="Arial"/>
                <w:sz w:val="20"/>
                <w:szCs w:val="20"/>
              </w:rPr>
              <w:t>High Intensity Users</w:t>
            </w:r>
            <w:r>
              <w:rPr>
                <w:rFonts w:ascii="Arial" w:hAnsi="Arial" w:cs="Arial"/>
                <w:sz w:val="20"/>
                <w:szCs w:val="20"/>
              </w:rPr>
              <w:t xml:space="preserve"> have on GP practices</w:t>
            </w:r>
          </w:p>
          <w:p w:rsidR="004A16F8" w:rsidRPr="009C4144" w:rsidRDefault="004A16F8" w:rsidP="004A16F8">
            <w:pPr>
              <w:numPr>
                <w:ilvl w:val="0"/>
                <w:numId w:val="4"/>
              </w:numPr>
              <w:jc w:val="both"/>
              <w:rPr>
                <w:rFonts w:ascii="Arial" w:hAnsi="Arial" w:cs="Arial"/>
                <w:sz w:val="20"/>
                <w:szCs w:val="20"/>
              </w:rPr>
            </w:pPr>
            <w:r w:rsidRPr="001C6424">
              <w:rPr>
                <w:rFonts w:ascii="Arial" w:hAnsi="Arial" w:cs="Arial"/>
                <w:sz w:val="20"/>
                <w:szCs w:val="20"/>
              </w:rPr>
              <w:t>Establish, utilise and coordinate multi-agency and existing professional services to negotiate an adequate reduction in 999 calls</w:t>
            </w:r>
            <w:r>
              <w:rPr>
                <w:rFonts w:ascii="Arial" w:hAnsi="Arial" w:cs="Arial"/>
                <w:sz w:val="20"/>
                <w:szCs w:val="20"/>
              </w:rPr>
              <w:t xml:space="preserve"> including connection with where necessary extensive care and neighbourhoods</w:t>
            </w:r>
          </w:p>
          <w:p w:rsidR="004A16F8" w:rsidRPr="009C4144" w:rsidRDefault="004A16F8" w:rsidP="004A16F8">
            <w:pPr>
              <w:numPr>
                <w:ilvl w:val="0"/>
                <w:numId w:val="4"/>
              </w:numPr>
              <w:jc w:val="both"/>
              <w:rPr>
                <w:rFonts w:ascii="Arial" w:hAnsi="Arial" w:cs="Arial"/>
                <w:sz w:val="20"/>
                <w:szCs w:val="20"/>
              </w:rPr>
            </w:pPr>
            <w:r w:rsidRPr="009C4144">
              <w:rPr>
                <w:rFonts w:ascii="Arial" w:hAnsi="Arial" w:cs="Arial"/>
                <w:sz w:val="20"/>
                <w:szCs w:val="20"/>
              </w:rPr>
              <w:t xml:space="preserve">Demonstrate a reduced workload on unscheduled care services and the wider health economy resulting from reduced 999 calls, which otherwise would have attended </w:t>
            </w:r>
            <w:r>
              <w:rPr>
                <w:rFonts w:ascii="Arial" w:hAnsi="Arial" w:cs="Arial"/>
                <w:sz w:val="20"/>
                <w:szCs w:val="20"/>
              </w:rPr>
              <w:t>A&amp;E,</w:t>
            </w:r>
            <w:r w:rsidRPr="009C4144">
              <w:rPr>
                <w:rFonts w:ascii="Arial" w:hAnsi="Arial" w:cs="Arial"/>
                <w:sz w:val="20"/>
                <w:szCs w:val="20"/>
              </w:rPr>
              <w:t xml:space="preserve"> result in a</w:t>
            </w:r>
            <w:r>
              <w:rPr>
                <w:rFonts w:ascii="Arial" w:hAnsi="Arial" w:cs="Arial"/>
                <w:sz w:val="20"/>
                <w:szCs w:val="20"/>
              </w:rPr>
              <w:t>n</w:t>
            </w:r>
            <w:r w:rsidRPr="009C4144">
              <w:rPr>
                <w:rFonts w:ascii="Arial" w:hAnsi="Arial" w:cs="Arial"/>
                <w:sz w:val="20"/>
                <w:szCs w:val="20"/>
              </w:rPr>
              <w:t xml:space="preserve"> admission</w:t>
            </w:r>
            <w:r>
              <w:rPr>
                <w:rFonts w:ascii="Arial" w:hAnsi="Arial" w:cs="Arial"/>
                <w:sz w:val="20"/>
                <w:szCs w:val="20"/>
              </w:rPr>
              <w:t>.</w:t>
            </w:r>
          </w:p>
          <w:p w:rsidR="004A16F8" w:rsidRPr="001C6424" w:rsidRDefault="004A16F8" w:rsidP="004A16F8">
            <w:pPr>
              <w:numPr>
                <w:ilvl w:val="0"/>
                <w:numId w:val="4"/>
              </w:numPr>
              <w:jc w:val="both"/>
              <w:rPr>
                <w:rFonts w:ascii="Arial" w:hAnsi="Arial" w:cs="Arial"/>
                <w:sz w:val="20"/>
                <w:szCs w:val="20"/>
              </w:rPr>
            </w:pPr>
            <w:r w:rsidRPr="001C6424">
              <w:rPr>
                <w:rFonts w:ascii="Arial" w:hAnsi="Arial" w:cs="Arial"/>
                <w:sz w:val="20"/>
                <w:szCs w:val="20"/>
              </w:rPr>
              <w:t>To safely manage and coordinate the chaotic and demanding nature of the patient group through the use of multi-agency support</w:t>
            </w:r>
            <w:r>
              <w:rPr>
                <w:rFonts w:ascii="Arial" w:hAnsi="Arial" w:cs="Arial"/>
                <w:sz w:val="20"/>
                <w:szCs w:val="20"/>
              </w:rPr>
              <w:t xml:space="preserve"> and the volunteer sector.</w:t>
            </w:r>
          </w:p>
          <w:p w:rsidR="004A16F8" w:rsidRPr="001C6424" w:rsidRDefault="004A16F8" w:rsidP="004A16F8">
            <w:pPr>
              <w:numPr>
                <w:ilvl w:val="0"/>
                <w:numId w:val="4"/>
              </w:numPr>
              <w:jc w:val="both"/>
              <w:rPr>
                <w:rFonts w:ascii="Arial" w:hAnsi="Arial" w:cs="Arial"/>
                <w:sz w:val="20"/>
                <w:szCs w:val="20"/>
              </w:rPr>
            </w:pPr>
            <w:r w:rsidRPr="001C6424">
              <w:rPr>
                <w:rFonts w:ascii="Arial" w:hAnsi="Arial" w:cs="Arial"/>
                <w:sz w:val="20"/>
                <w:szCs w:val="20"/>
              </w:rPr>
              <w:t xml:space="preserve">To provide fertile commissioning intelligence across all providers and in doing so, lower the stigma associated with </w:t>
            </w:r>
            <w:r w:rsidR="003435B4">
              <w:rPr>
                <w:rFonts w:ascii="Arial" w:hAnsi="Arial" w:cs="Arial"/>
                <w:sz w:val="20"/>
                <w:szCs w:val="20"/>
              </w:rPr>
              <w:t>High Intensity Users</w:t>
            </w:r>
            <w:r w:rsidRPr="001C6424">
              <w:rPr>
                <w:rFonts w:ascii="Arial" w:hAnsi="Arial" w:cs="Arial"/>
                <w:sz w:val="20"/>
                <w:szCs w:val="20"/>
              </w:rPr>
              <w:t>.</w:t>
            </w:r>
          </w:p>
          <w:p w:rsidR="004A16F8" w:rsidRPr="00D96A49" w:rsidRDefault="004A16F8" w:rsidP="004A16F8">
            <w:pPr>
              <w:numPr>
                <w:ilvl w:val="0"/>
                <w:numId w:val="4"/>
              </w:numPr>
              <w:jc w:val="both"/>
              <w:rPr>
                <w:rFonts w:ascii="Arial" w:hAnsi="Arial" w:cs="Arial"/>
                <w:sz w:val="20"/>
                <w:szCs w:val="20"/>
              </w:rPr>
            </w:pPr>
            <w:r w:rsidRPr="001C6424">
              <w:rPr>
                <w:rFonts w:ascii="Arial" w:hAnsi="Arial" w:cs="Arial"/>
                <w:sz w:val="20"/>
                <w:szCs w:val="20"/>
              </w:rPr>
              <w:t>Coordinate</w:t>
            </w:r>
            <w:r>
              <w:rPr>
                <w:rFonts w:ascii="Arial" w:hAnsi="Arial" w:cs="Arial"/>
                <w:sz w:val="20"/>
                <w:szCs w:val="20"/>
              </w:rPr>
              <w:t xml:space="preserve"> </w:t>
            </w:r>
            <w:r w:rsidRPr="001C6424">
              <w:rPr>
                <w:rFonts w:ascii="Arial" w:hAnsi="Arial" w:cs="Arial"/>
                <w:sz w:val="20"/>
                <w:szCs w:val="20"/>
              </w:rPr>
              <w:t xml:space="preserve">a replicable service which can be integrated and managed over the longer term across other </w:t>
            </w:r>
            <w:r w:rsidRPr="00D96A49">
              <w:rPr>
                <w:rFonts w:ascii="Arial" w:hAnsi="Arial" w:cs="Arial"/>
                <w:sz w:val="20"/>
                <w:szCs w:val="20"/>
              </w:rPr>
              <w:t xml:space="preserve">providers. </w:t>
            </w:r>
          </w:p>
          <w:p w:rsidR="004A16F8" w:rsidRPr="00D96A49" w:rsidRDefault="004A16F8" w:rsidP="009E637D">
            <w:pPr>
              <w:ind w:left="360"/>
              <w:jc w:val="both"/>
              <w:rPr>
                <w:rFonts w:ascii="Arial" w:hAnsi="Arial" w:cs="Arial"/>
                <w:sz w:val="20"/>
                <w:szCs w:val="20"/>
              </w:rPr>
            </w:pPr>
          </w:p>
          <w:p w:rsidR="004A16F8" w:rsidRPr="009C4144" w:rsidRDefault="004A16F8" w:rsidP="00220D62">
            <w:pPr>
              <w:jc w:val="both"/>
              <w:rPr>
                <w:rFonts w:ascii="Arial" w:hAnsi="Arial" w:cs="Arial"/>
                <w:b/>
                <w:bCs/>
                <w:sz w:val="20"/>
                <w:szCs w:val="20"/>
              </w:rPr>
            </w:pPr>
          </w:p>
          <w:p w:rsidR="004A16F8" w:rsidRPr="009C4144" w:rsidRDefault="004A16F8" w:rsidP="004A16F8">
            <w:pPr>
              <w:numPr>
                <w:ilvl w:val="1"/>
                <w:numId w:val="3"/>
              </w:numPr>
              <w:jc w:val="both"/>
              <w:rPr>
                <w:rFonts w:ascii="Arial" w:hAnsi="Arial" w:cs="Arial"/>
                <w:b/>
                <w:bCs/>
                <w:sz w:val="20"/>
                <w:szCs w:val="20"/>
              </w:rPr>
            </w:pPr>
            <w:r w:rsidRPr="009C4144">
              <w:rPr>
                <w:rFonts w:ascii="Arial" w:hAnsi="Arial" w:cs="Arial"/>
                <w:b/>
                <w:bCs/>
                <w:sz w:val="20"/>
                <w:szCs w:val="20"/>
              </w:rPr>
              <w:t>Evidence Base</w:t>
            </w:r>
          </w:p>
          <w:p w:rsidR="004A16F8" w:rsidRPr="009C4144" w:rsidRDefault="004A16F8" w:rsidP="00220D62">
            <w:pPr>
              <w:jc w:val="both"/>
              <w:rPr>
                <w:rFonts w:ascii="Arial" w:hAnsi="Arial" w:cs="Arial"/>
                <w:b/>
                <w:bCs/>
                <w:sz w:val="20"/>
                <w:szCs w:val="20"/>
              </w:rPr>
            </w:pPr>
          </w:p>
          <w:p w:rsidR="004A16F8" w:rsidRDefault="004A16F8" w:rsidP="00220D62">
            <w:pPr>
              <w:spacing w:line="276" w:lineRule="auto"/>
              <w:jc w:val="both"/>
              <w:rPr>
                <w:rFonts w:ascii="Arial" w:hAnsi="Arial" w:cs="Arial"/>
                <w:sz w:val="20"/>
                <w:szCs w:val="20"/>
                <w:lang w:eastAsia="en-US"/>
              </w:rPr>
            </w:pPr>
            <w:r w:rsidRPr="009C4144">
              <w:rPr>
                <w:rFonts w:ascii="Arial" w:hAnsi="Arial" w:cs="Arial"/>
                <w:sz w:val="20"/>
                <w:szCs w:val="20"/>
                <w:lang w:eastAsia="en-US"/>
              </w:rPr>
              <w:t xml:space="preserve">One of the areas of increasing activity and cost in relation to unscheduled care services is emergency ambulance call outs, with activity growing at approximately 6% per year.  Using data from </w:t>
            </w:r>
            <w:r>
              <w:rPr>
                <w:rFonts w:ascii="Arial" w:hAnsi="Arial" w:cs="Arial"/>
                <w:bCs/>
                <w:sz w:val="20"/>
                <w:szCs w:val="20"/>
                <w:lang w:eastAsia="en-US"/>
              </w:rPr>
              <w:t>a local ambulance service,</w:t>
            </w:r>
            <w:r w:rsidRPr="009C4144">
              <w:rPr>
                <w:rFonts w:ascii="Arial" w:hAnsi="Arial" w:cs="Arial"/>
                <w:bCs/>
                <w:sz w:val="20"/>
                <w:szCs w:val="20"/>
                <w:lang w:eastAsia="en-US"/>
              </w:rPr>
              <w:t xml:space="preserve"> </w:t>
            </w:r>
            <w:r w:rsidR="003435B4">
              <w:rPr>
                <w:rFonts w:ascii="Arial" w:hAnsi="Arial" w:cs="Arial"/>
                <w:bCs/>
                <w:sz w:val="20"/>
                <w:szCs w:val="20"/>
                <w:lang w:eastAsia="en-US"/>
              </w:rPr>
              <w:t>High Intensity Users</w:t>
            </w:r>
            <w:r w:rsidRPr="009C4144">
              <w:rPr>
                <w:rFonts w:ascii="Arial" w:hAnsi="Arial" w:cs="Arial"/>
                <w:bCs/>
                <w:sz w:val="20"/>
                <w:szCs w:val="20"/>
                <w:lang w:eastAsia="en-US"/>
              </w:rPr>
              <w:t xml:space="preserve"> of 999 </w:t>
            </w:r>
            <w:r>
              <w:rPr>
                <w:rFonts w:ascii="Arial" w:hAnsi="Arial" w:cs="Arial"/>
                <w:bCs/>
                <w:sz w:val="20"/>
                <w:szCs w:val="20"/>
                <w:lang w:eastAsia="en-US"/>
              </w:rPr>
              <w:t>and frequent attenders to A&amp;E can</w:t>
            </w:r>
            <w:r w:rsidRPr="009C4144">
              <w:rPr>
                <w:rFonts w:ascii="Arial" w:hAnsi="Arial" w:cs="Arial"/>
                <w:bCs/>
                <w:sz w:val="20"/>
                <w:szCs w:val="20"/>
                <w:lang w:eastAsia="en-US"/>
              </w:rPr>
              <w:t xml:space="preserve"> be iden</w:t>
            </w:r>
            <w:r>
              <w:rPr>
                <w:rFonts w:ascii="Arial" w:hAnsi="Arial" w:cs="Arial"/>
                <w:bCs/>
                <w:sz w:val="20"/>
                <w:szCs w:val="20"/>
                <w:lang w:eastAsia="en-US"/>
              </w:rPr>
              <w:t>tified through a range of data sources</w:t>
            </w:r>
            <w:r w:rsidRPr="009C4144">
              <w:rPr>
                <w:rFonts w:ascii="Arial" w:hAnsi="Arial" w:cs="Arial"/>
                <w:bCs/>
                <w:sz w:val="20"/>
                <w:szCs w:val="20"/>
                <w:lang w:eastAsia="en-US"/>
              </w:rPr>
              <w:t>. From previous work undertaken</w:t>
            </w:r>
            <w:r>
              <w:rPr>
                <w:rFonts w:ascii="Arial" w:hAnsi="Arial" w:cs="Arial"/>
                <w:bCs/>
                <w:sz w:val="20"/>
                <w:szCs w:val="20"/>
                <w:lang w:eastAsia="en-US"/>
              </w:rPr>
              <w:t>,</w:t>
            </w:r>
            <w:r w:rsidRPr="009C4144">
              <w:rPr>
                <w:rFonts w:ascii="Arial" w:hAnsi="Arial" w:cs="Arial"/>
                <w:bCs/>
                <w:sz w:val="20"/>
                <w:szCs w:val="20"/>
                <w:lang w:eastAsia="en-US"/>
              </w:rPr>
              <w:t xml:space="preserve"> it is clear that some individuals have little clinical reason for doing so; others have genuine reason for calling or may be highlighted as vulnerable. From August to 2013 to </w:t>
            </w:r>
            <w:r>
              <w:rPr>
                <w:rFonts w:ascii="Arial" w:hAnsi="Arial" w:cs="Arial"/>
                <w:bCs/>
                <w:sz w:val="20"/>
                <w:szCs w:val="20"/>
                <w:lang w:eastAsia="en-US"/>
              </w:rPr>
              <w:t>April 2015</w:t>
            </w:r>
            <w:r w:rsidRPr="009C4144">
              <w:rPr>
                <w:rFonts w:ascii="Arial" w:hAnsi="Arial" w:cs="Arial"/>
                <w:bCs/>
                <w:sz w:val="20"/>
                <w:szCs w:val="20"/>
                <w:lang w:eastAsia="en-US"/>
              </w:rPr>
              <w:t xml:space="preserve">, the </w:t>
            </w:r>
            <w:r>
              <w:rPr>
                <w:rFonts w:ascii="Arial" w:hAnsi="Arial" w:cs="Arial"/>
                <w:bCs/>
                <w:sz w:val="20"/>
                <w:szCs w:val="20"/>
                <w:lang w:eastAsia="en-US"/>
              </w:rPr>
              <w:t>scheme</w:t>
            </w:r>
            <w:r w:rsidRPr="009C4144">
              <w:rPr>
                <w:rFonts w:ascii="Arial" w:hAnsi="Arial" w:cs="Arial"/>
                <w:bCs/>
                <w:sz w:val="20"/>
                <w:szCs w:val="20"/>
                <w:lang w:eastAsia="en-US"/>
              </w:rPr>
              <w:t xml:space="preserve"> managed the top </w:t>
            </w:r>
            <w:r>
              <w:rPr>
                <w:rFonts w:ascii="Arial" w:hAnsi="Arial" w:cs="Arial"/>
                <w:bCs/>
                <w:sz w:val="20"/>
                <w:szCs w:val="20"/>
                <w:lang w:eastAsia="en-US"/>
              </w:rPr>
              <w:t>100</w:t>
            </w:r>
            <w:r w:rsidRPr="009C4144">
              <w:rPr>
                <w:rFonts w:ascii="Arial" w:hAnsi="Arial" w:cs="Arial"/>
                <w:bCs/>
                <w:sz w:val="20"/>
                <w:szCs w:val="20"/>
                <w:lang w:eastAsia="en-US"/>
              </w:rPr>
              <w:t xml:space="preserve"> most frequent, chaotic and vulnerable callers of 999</w:t>
            </w:r>
            <w:r>
              <w:rPr>
                <w:rFonts w:ascii="Arial" w:hAnsi="Arial" w:cs="Arial"/>
                <w:bCs/>
                <w:sz w:val="20"/>
                <w:szCs w:val="20"/>
                <w:lang w:eastAsia="en-US"/>
              </w:rPr>
              <w:t xml:space="preserve">, reducing the number of calls </w:t>
            </w:r>
            <w:r w:rsidRPr="009C4144">
              <w:rPr>
                <w:rFonts w:ascii="Arial" w:hAnsi="Arial" w:cs="Arial"/>
                <w:sz w:val="20"/>
                <w:szCs w:val="20"/>
                <w:lang w:eastAsia="en-US"/>
              </w:rPr>
              <w:t>by 88% and sustained over a</w:t>
            </w:r>
            <w:r>
              <w:rPr>
                <w:rFonts w:ascii="Arial" w:hAnsi="Arial" w:cs="Arial"/>
                <w:sz w:val="20"/>
                <w:szCs w:val="20"/>
                <w:lang w:eastAsia="en-US"/>
              </w:rPr>
              <w:t>n 18</w:t>
            </w:r>
            <w:r w:rsidRPr="009C4144">
              <w:rPr>
                <w:rFonts w:ascii="Arial" w:hAnsi="Arial" w:cs="Arial"/>
                <w:sz w:val="20"/>
                <w:szCs w:val="20"/>
                <w:lang w:eastAsia="en-US"/>
              </w:rPr>
              <w:t xml:space="preserve"> month period</w:t>
            </w:r>
            <w:r>
              <w:rPr>
                <w:rFonts w:ascii="Arial" w:hAnsi="Arial" w:cs="Arial"/>
                <w:sz w:val="20"/>
                <w:szCs w:val="20"/>
                <w:lang w:eastAsia="en-US"/>
              </w:rPr>
              <w:t xml:space="preserve"> (figures based on if their pre intervention figures were to remain contact).</w:t>
            </w:r>
          </w:p>
          <w:p w:rsidR="004A16F8" w:rsidRPr="009C4144" w:rsidRDefault="004A16F8" w:rsidP="00220D62">
            <w:pPr>
              <w:spacing w:line="276" w:lineRule="auto"/>
              <w:jc w:val="both"/>
              <w:rPr>
                <w:rFonts w:ascii="Arial" w:hAnsi="Arial" w:cs="Arial"/>
                <w:bCs/>
                <w:sz w:val="20"/>
                <w:szCs w:val="20"/>
                <w:lang w:eastAsia="en-US"/>
              </w:rPr>
            </w:pPr>
          </w:p>
          <w:p w:rsidR="004A16F8" w:rsidRPr="009C4144" w:rsidRDefault="004A16F8" w:rsidP="00220D62">
            <w:pPr>
              <w:jc w:val="both"/>
              <w:rPr>
                <w:rFonts w:ascii="Arial" w:hAnsi="Arial" w:cs="Arial"/>
                <w:sz w:val="20"/>
                <w:szCs w:val="20"/>
                <w:lang w:eastAsia="en-US"/>
              </w:rPr>
            </w:pPr>
            <w:r w:rsidRPr="009C4144">
              <w:rPr>
                <w:rFonts w:ascii="Arial" w:hAnsi="Arial" w:cs="Arial"/>
                <w:sz w:val="20"/>
                <w:szCs w:val="20"/>
                <w:lang w:eastAsia="en-US"/>
              </w:rPr>
              <w:t xml:space="preserve">Prior to </w:t>
            </w:r>
            <w:r>
              <w:rPr>
                <w:rFonts w:ascii="Arial" w:hAnsi="Arial" w:cs="Arial"/>
                <w:sz w:val="20"/>
                <w:szCs w:val="20"/>
                <w:lang w:eastAsia="en-US"/>
              </w:rPr>
              <w:t>this work</w:t>
            </w:r>
            <w:r w:rsidRPr="009C4144">
              <w:rPr>
                <w:rFonts w:ascii="Arial" w:hAnsi="Arial" w:cs="Arial"/>
                <w:sz w:val="20"/>
                <w:szCs w:val="20"/>
                <w:lang w:eastAsia="en-US"/>
              </w:rPr>
              <w:t xml:space="preserve"> it was felt that the group being focussed on would be unresponsive to any intervention and that there would be poor compliance with any actions agreed. This perception was proved to be incorrect with people responding well to having someone to talk to about their wider social needs a</w:t>
            </w:r>
            <w:r>
              <w:rPr>
                <w:rFonts w:ascii="Arial" w:hAnsi="Arial" w:cs="Arial"/>
                <w:sz w:val="20"/>
                <w:szCs w:val="20"/>
                <w:lang w:eastAsia="en-US"/>
              </w:rPr>
              <w:t>nd helping them to address them</w:t>
            </w:r>
            <w:r w:rsidRPr="009C4144">
              <w:rPr>
                <w:rFonts w:ascii="Arial" w:hAnsi="Arial" w:cs="Arial"/>
                <w:sz w:val="20"/>
                <w:szCs w:val="20"/>
                <w:lang w:eastAsia="en-US"/>
              </w:rPr>
              <w:t xml:space="preserve">. </w:t>
            </w:r>
          </w:p>
          <w:p w:rsidR="004A16F8" w:rsidRPr="009C4144" w:rsidRDefault="004A16F8" w:rsidP="00220D62">
            <w:pPr>
              <w:jc w:val="both"/>
              <w:rPr>
                <w:rFonts w:ascii="Arial" w:hAnsi="Arial" w:cs="Arial"/>
                <w:sz w:val="20"/>
                <w:szCs w:val="20"/>
                <w:lang w:eastAsia="en-US"/>
              </w:rPr>
            </w:pPr>
          </w:p>
          <w:p w:rsidR="004A16F8" w:rsidRPr="009C4144" w:rsidRDefault="004A16F8" w:rsidP="00220D62">
            <w:pPr>
              <w:jc w:val="both"/>
              <w:rPr>
                <w:rFonts w:ascii="Arial" w:hAnsi="Arial" w:cs="Arial"/>
                <w:b/>
                <w:bCs/>
                <w:sz w:val="20"/>
                <w:szCs w:val="20"/>
              </w:rPr>
            </w:pPr>
            <w:r w:rsidRPr="009C4144">
              <w:rPr>
                <w:rFonts w:ascii="Arial" w:hAnsi="Arial" w:cs="Arial"/>
                <w:sz w:val="20"/>
                <w:szCs w:val="20"/>
                <w:lang w:eastAsia="en-US"/>
              </w:rPr>
              <w:t xml:space="preserve">Evidence from the pilot suggests that where it is implemented effectively, it has improved the quality of life for patients, families and serving healthcare professionals. It also supported better care outcomes, safely reduced the utilisation of ambulance resources, </w:t>
            </w:r>
            <w:r>
              <w:rPr>
                <w:rFonts w:ascii="Arial" w:hAnsi="Arial" w:cs="Arial"/>
                <w:sz w:val="20"/>
                <w:szCs w:val="20"/>
                <w:lang w:eastAsia="en-US"/>
              </w:rPr>
              <w:t>A&amp;E</w:t>
            </w:r>
            <w:r w:rsidRPr="009C4144">
              <w:rPr>
                <w:rFonts w:ascii="Arial" w:hAnsi="Arial" w:cs="Arial"/>
                <w:sz w:val="20"/>
                <w:szCs w:val="20"/>
                <w:lang w:eastAsia="en-US"/>
              </w:rPr>
              <w:t xml:space="preserve"> attendances</w:t>
            </w:r>
            <w:r>
              <w:rPr>
                <w:rFonts w:ascii="Arial" w:hAnsi="Arial" w:cs="Arial"/>
                <w:sz w:val="20"/>
                <w:szCs w:val="20"/>
                <w:lang w:eastAsia="en-US"/>
              </w:rPr>
              <w:t>, police attendances</w:t>
            </w:r>
            <w:r w:rsidRPr="009C4144">
              <w:rPr>
                <w:rFonts w:ascii="Arial" w:hAnsi="Arial" w:cs="Arial"/>
                <w:sz w:val="20"/>
                <w:szCs w:val="20"/>
                <w:lang w:eastAsia="en-US"/>
              </w:rPr>
              <w:t xml:space="preserve"> and hospital admissions, enabling a more cost effective approach to unscheduled care activity</w:t>
            </w:r>
            <w:r>
              <w:rPr>
                <w:rFonts w:ascii="Arial" w:hAnsi="Arial" w:cs="Arial"/>
                <w:sz w:val="20"/>
                <w:szCs w:val="20"/>
                <w:lang w:eastAsia="en-US"/>
              </w:rPr>
              <w:t>.</w:t>
            </w:r>
          </w:p>
          <w:p w:rsidR="004A16F8" w:rsidRPr="009C4144" w:rsidRDefault="004A16F8" w:rsidP="00220D62">
            <w:pPr>
              <w:jc w:val="both"/>
              <w:rPr>
                <w:rFonts w:ascii="Arial" w:hAnsi="Arial" w:cs="Arial"/>
                <w:b/>
                <w:bCs/>
                <w:sz w:val="20"/>
                <w:szCs w:val="20"/>
              </w:rPr>
            </w:pPr>
          </w:p>
          <w:p w:rsidR="004A16F8" w:rsidRPr="009C4144" w:rsidRDefault="004A16F8" w:rsidP="004A16F8">
            <w:pPr>
              <w:numPr>
                <w:ilvl w:val="1"/>
                <w:numId w:val="3"/>
              </w:numPr>
              <w:jc w:val="both"/>
              <w:rPr>
                <w:rFonts w:ascii="Arial" w:hAnsi="Arial" w:cs="Arial"/>
                <w:b/>
                <w:bCs/>
                <w:sz w:val="20"/>
                <w:szCs w:val="20"/>
              </w:rPr>
            </w:pPr>
            <w:r w:rsidRPr="009C4144">
              <w:rPr>
                <w:rFonts w:ascii="Arial" w:hAnsi="Arial" w:cs="Arial"/>
                <w:b/>
                <w:bCs/>
                <w:sz w:val="20"/>
                <w:szCs w:val="20"/>
              </w:rPr>
              <w:t>Objectives</w:t>
            </w:r>
          </w:p>
          <w:p w:rsidR="004A16F8" w:rsidRPr="009C4144" w:rsidRDefault="004A16F8" w:rsidP="00220D62">
            <w:pPr>
              <w:jc w:val="both"/>
              <w:rPr>
                <w:rFonts w:ascii="Arial" w:hAnsi="Arial" w:cs="Arial"/>
                <w:b/>
                <w:bCs/>
                <w:sz w:val="20"/>
                <w:szCs w:val="20"/>
              </w:rPr>
            </w:pPr>
          </w:p>
          <w:p w:rsidR="004A16F8" w:rsidRPr="009C4144" w:rsidRDefault="004A16F8" w:rsidP="00220D62">
            <w:pPr>
              <w:jc w:val="both"/>
              <w:rPr>
                <w:rFonts w:ascii="Arial" w:hAnsi="Arial" w:cs="Arial"/>
                <w:sz w:val="20"/>
                <w:szCs w:val="20"/>
                <w:lang w:eastAsia="en-US"/>
              </w:rPr>
            </w:pPr>
            <w:r w:rsidRPr="009C4144">
              <w:rPr>
                <w:rFonts w:ascii="Arial" w:hAnsi="Arial" w:cs="Arial"/>
                <w:sz w:val="20"/>
                <w:szCs w:val="20"/>
                <w:lang w:eastAsia="en-US"/>
              </w:rPr>
              <w:t xml:space="preserve">The objectives of the </w:t>
            </w:r>
            <w:r>
              <w:rPr>
                <w:rFonts w:ascii="Arial" w:hAnsi="Arial" w:cs="Arial"/>
                <w:sz w:val="20"/>
                <w:szCs w:val="20"/>
                <w:lang w:eastAsia="en-US"/>
              </w:rPr>
              <w:t>scheme</w:t>
            </w:r>
            <w:r w:rsidRPr="009C4144">
              <w:rPr>
                <w:rFonts w:ascii="Arial" w:hAnsi="Arial" w:cs="Arial"/>
                <w:sz w:val="20"/>
                <w:szCs w:val="20"/>
                <w:lang w:eastAsia="en-US"/>
              </w:rPr>
              <w:t xml:space="preserve"> are to</w:t>
            </w:r>
            <w:r>
              <w:rPr>
                <w:rFonts w:ascii="Arial" w:hAnsi="Arial" w:cs="Arial"/>
                <w:sz w:val="20"/>
                <w:szCs w:val="20"/>
                <w:lang w:eastAsia="en-US"/>
              </w:rPr>
              <w:t>:-</w:t>
            </w:r>
            <w:r w:rsidRPr="009C4144">
              <w:rPr>
                <w:rFonts w:ascii="Arial" w:hAnsi="Arial" w:cs="Arial"/>
                <w:sz w:val="20"/>
                <w:szCs w:val="20"/>
                <w:lang w:eastAsia="en-US"/>
              </w:rPr>
              <w:t xml:space="preserve"> </w:t>
            </w:r>
          </w:p>
          <w:p w:rsidR="004A16F8" w:rsidRPr="009C4144" w:rsidRDefault="004A16F8" w:rsidP="00220D62">
            <w:pPr>
              <w:ind w:right="64"/>
              <w:jc w:val="both"/>
              <w:rPr>
                <w:rFonts w:ascii="Arial" w:hAnsi="Arial" w:cs="Arial"/>
                <w:bCs/>
                <w:sz w:val="20"/>
                <w:szCs w:val="20"/>
                <w:lang w:eastAsia="en-US"/>
              </w:rPr>
            </w:pPr>
          </w:p>
          <w:p w:rsidR="004A16F8" w:rsidRPr="001C6424" w:rsidRDefault="004A16F8" w:rsidP="004A16F8">
            <w:pPr>
              <w:numPr>
                <w:ilvl w:val="0"/>
                <w:numId w:val="5"/>
              </w:numPr>
              <w:spacing w:after="200"/>
              <w:ind w:right="64"/>
              <w:contextualSpacing/>
              <w:jc w:val="both"/>
              <w:rPr>
                <w:rFonts w:ascii="Arial" w:hAnsi="Arial" w:cs="Arial"/>
                <w:sz w:val="20"/>
                <w:szCs w:val="20"/>
                <w:lang w:eastAsia="en-US"/>
              </w:rPr>
            </w:pPr>
            <w:r w:rsidRPr="001C6424">
              <w:rPr>
                <w:rFonts w:ascii="Arial" w:hAnsi="Arial" w:cs="Arial"/>
                <w:sz w:val="20"/>
                <w:szCs w:val="20"/>
                <w:lang w:eastAsia="en-US"/>
              </w:rPr>
              <w:t>Identify those a</w:t>
            </w:r>
            <w:r>
              <w:rPr>
                <w:rFonts w:ascii="Arial" w:hAnsi="Arial" w:cs="Arial"/>
                <w:sz w:val="20"/>
                <w:szCs w:val="20"/>
                <w:lang w:eastAsia="en-US"/>
              </w:rPr>
              <w:t>t greatest risk of 999 calls,</w:t>
            </w:r>
            <w:r w:rsidRPr="001C6424">
              <w:rPr>
                <w:rFonts w:ascii="Arial" w:hAnsi="Arial" w:cs="Arial"/>
                <w:sz w:val="20"/>
                <w:szCs w:val="20"/>
                <w:lang w:eastAsia="en-US"/>
              </w:rPr>
              <w:t xml:space="preserve"> </w:t>
            </w:r>
            <w:r>
              <w:rPr>
                <w:rFonts w:ascii="Arial" w:hAnsi="Arial" w:cs="Arial"/>
                <w:sz w:val="20"/>
                <w:szCs w:val="20"/>
                <w:lang w:eastAsia="en-US"/>
              </w:rPr>
              <w:t>A&amp;E attendance and non-elective admissions.</w:t>
            </w:r>
          </w:p>
          <w:p w:rsidR="004A16F8" w:rsidRPr="001C6424" w:rsidRDefault="004A16F8" w:rsidP="004A16F8">
            <w:pPr>
              <w:numPr>
                <w:ilvl w:val="0"/>
                <w:numId w:val="5"/>
              </w:numPr>
              <w:spacing w:after="200"/>
              <w:ind w:right="64"/>
              <w:contextualSpacing/>
              <w:jc w:val="both"/>
              <w:rPr>
                <w:rFonts w:ascii="Arial" w:hAnsi="Arial" w:cs="Arial"/>
                <w:sz w:val="20"/>
                <w:szCs w:val="20"/>
                <w:lang w:eastAsia="en-US"/>
              </w:rPr>
            </w:pPr>
            <w:r w:rsidRPr="001C6424">
              <w:rPr>
                <w:rFonts w:ascii="Arial" w:hAnsi="Arial" w:cs="Arial"/>
                <w:sz w:val="20"/>
                <w:szCs w:val="20"/>
                <w:lang w:eastAsia="en-US"/>
              </w:rPr>
              <w:t xml:space="preserve">Proactively manage </w:t>
            </w:r>
            <w:r>
              <w:rPr>
                <w:rFonts w:ascii="Arial" w:hAnsi="Arial" w:cs="Arial"/>
                <w:sz w:val="20"/>
                <w:szCs w:val="20"/>
                <w:lang w:eastAsia="en-US"/>
              </w:rPr>
              <w:t xml:space="preserve">a rolling cohort of </w:t>
            </w:r>
            <w:r w:rsidR="003435B4">
              <w:rPr>
                <w:rFonts w:ascii="Arial" w:hAnsi="Arial" w:cs="Arial"/>
                <w:sz w:val="20"/>
                <w:szCs w:val="20"/>
                <w:lang w:eastAsia="en-US"/>
              </w:rPr>
              <w:t>High Intensity Users</w:t>
            </w:r>
            <w:r w:rsidRPr="001C6424">
              <w:rPr>
                <w:rFonts w:ascii="Arial" w:hAnsi="Arial" w:cs="Arial"/>
                <w:sz w:val="20"/>
                <w:szCs w:val="20"/>
                <w:lang w:eastAsia="en-US"/>
              </w:rPr>
              <w:t xml:space="preserve"> using a truly personalised approach.</w:t>
            </w:r>
          </w:p>
          <w:p w:rsidR="004A16F8" w:rsidRDefault="004A16F8" w:rsidP="004A16F8">
            <w:pPr>
              <w:numPr>
                <w:ilvl w:val="0"/>
                <w:numId w:val="5"/>
              </w:numPr>
              <w:spacing w:after="200"/>
              <w:ind w:right="64"/>
              <w:contextualSpacing/>
              <w:jc w:val="both"/>
              <w:rPr>
                <w:rFonts w:ascii="Arial" w:hAnsi="Arial" w:cs="Arial"/>
                <w:sz w:val="20"/>
                <w:szCs w:val="20"/>
                <w:lang w:eastAsia="en-US"/>
              </w:rPr>
            </w:pPr>
            <w:r w:rsidRPr="001C6424">
              <w:rPr>
                <w:rFonts w:ascii="Arial" w:hAnsi="Arial" w:cs="Arial"/>
                <w:sz w:val="20"/>
                <w:szCs w:val="20"/>
                <w:lang w:eastAsia="en-US"/>
              </w:rPr>
              <w:t xml:space="preserve">To coordinate, sign post and oversee other identified </w:t>
            </w:r>
            <w:r w:rsidR="003435B4">
              <w:rPr>
                <w:rFonts w:ascii="Arial" w:hAnsi="Arial" w:cs="Arial"/>
                <w:sz w:val="20"/>
                <w:szCs w:val="20"/>
                <w:lang w:eastAsia="en-US"/>
              </w:rPr>
              <w:t>High Intensity Users</w:t>
            </w:r>
          </w:p>
          <w:p w:rsidR="004A16F8" w:rsidRPr="009E637D" w:rsidRDefault="004A16F8" w:rsidP="004A16F8">
            <w:pPr>
              <w:numPr>
                <w:ilvl w:val="0"/>
                <w:numId w:val="5"/>
              </w:numPr>
              <w:spacing w:after="200"/>
              <w:ind w:right="64"/>
              <w:contextualSpacing/>
              <w:jc w:val="both"/>
              <w:rPr>
                <w:rFonts w:ascii="Arial" w:hAnsi="Arial" w:cs="Arial"/>
                <w:sz w:val="20"/>
                <w:szCs w:val="20"/>
                <w:lang w:eastAsia="en-US"/>
              </w:rPr>
            </w:pPr>
            <w:r w:rsidRPr="009E637D">
              <w:rPr>
                <w:rFonts w:ascii="Arial" w:hAnsi="Arial" w:cs="Arial"/>
                <w:sz w:val="20"/>
                <w:szCs w:val="20"/>
                <w:lang w:eastAsia="en-US"/>
              </w:rPr>
              <w:t>To provide training and support to other providers to ensure patients are empowered to take ownership of their health and well-being whilst decreasing their dependency upon unscheduled care services.</w:t>
            </w:r>
          </w:p>
          <w:p w:rsidR="004A16F8" w:rsidRPr="001C6424" w:rsidRDefault="004A16F8" w:rsidP="004A16F8">
            <w:pPr>
              <w:numPr>
                <w:ilvl w:val="0"/>
                <w:numId w:val="5"/>
              </w:numPr>
              <w:spacing w:after="200"/>
              <w:ind w:right="64"/>
              <w:contextualSpacing/>
              <w:jc w:val="both"/>
              <w:rPr>
                <w:rFonts w:ascii="Arial" w:hAnsi="Arial" w:cs="Arial"/>
                <w:sz w:val="20"/>
                <w:szCs w:val="20"/>
                <w:lang w:eastAsia="en-US"/>
              </w:rPr>
            </w:pPr>
            <w:r w:rsidRPr="001C6424">
              <w:rPr>
                <w:rFonts w:ascii="Arial" w:hAnsi="Arial" w:cs="Arial"/>
                <w:sz w:val="20"/>
                <w:szCs w:val="20"/>
                <w:lang w:eastAsia="en-US"/>
              </w:rPr>
              <w:t xml:space="preserve">Forming robust </w:t>
            </w:r>
            <w:r w:rsidRPr="00D96A49">
              <w:rPr>
                <w:rFonts w:ascii="Arial" w:hAnsi="Arial" w:cs="Arial"/>
                <w:sz w:val="20"/>
                <w:szCs w:val="20"/>
                <w:lang w:eastAsia="en-US"/>
              </w:rPr>
              <w:t>network of community</w:t>
            </w:r>
            <w:r w:rsidRPr="001C6424">
              <w:rPr>
                <w:rFonts w:ascii="Arial" w:hAnsi="Arial" w:cs="Arial"/>
                <w:sz w:val="20"/>
                <w:szCs w:val="20"/>
                <w:lang w:eastAsia="en-US"/>
              </w:rPr>
              <w:t xml:space="preserve"> health, social care, mental health and police to manage patients, creating true integrated working.</w:t>
            </w:r>
          </w:p>
          <w:p w:rsidR="004A16F8" w:rsidRPr="001C6424" w:rsidRDefault="004A16F8" w:rsidP="004A16F8">
            <w:pPr>
              <w:numPr>
                <w:ilvl w:val="0"/>
                <w:numId w:val="5"/>
              </w:numPr>
              <w:spacing w:after="200"/>
              <w:ind w:right="64"/>
              <w:contextualSpacing/>
              <w:jc w:val="both"/>
              <w:rPr>
                <w:rFonts w:ascii="Arial" w:hAnsi="Arial" w:cs="Arial"/>
                <w:sz w:val="20"/>
                <w:szCs w:val="20"/>
                <w:lang w:eastAsia="en-US"/>
              </w:rPr>
            </w:pPr>
            <w:r w:rsidRPr="001C6424">
              <w:rPr>
                <w:rFonts w:ascii="Arial" w:hAnsi="Arial" w:cs="Arial"/>
                <w:sz w:val="20"/>
                <w:szCs w:val="20"/>
                <w:lang w:eastAsia="en-US"/>
              </w:rPr>
              <w:t>Providing a service driven by quality with positive human outcomes observed.</w:t>
            </w:r>
          </w:p>
          <w:p w:rsidR="004A16F8" w:rsidRPr="001C6424" w:rsidRDefault="009E637D" w:rsidP="004A16F8">
            <w:pPr>
              <w:numPr>
                <w:ilvl w:val="0"/>
                <w:numId w:val="5"/>
              </w:numPr>
              <w:spacing w:after="200"/>
              <w:ind w:right="64"/>
              <w:contextualSpacing/>
              <w:jc w:val="both"/>
              <w:rPr>
                <w:rFonts w:ascii="Arial" w:hAnsi="Arial" w:cs="Arial"/>
                <w:sz w:val="20"/>
                <w:szCs w:val="20"/>
                <w:lang w:eastAsia="en-US"/>
              </w:rPr>
            </w:pPr>
            <w:r>
              <w:rPr>
                <w:rFonts w:ascii="Arial" w:hAnsi="Arial" w:cs="Arial"/>
                <w:sz w:val="20"/>
                <w:szCs w:val="20"/>
                <w:lang w:eastAsia="en-US"/>
              </w:rPr>
              <w:t>A</w:t>
            </w:r>
            <w:r w:rsidR="004A16F8" w:rsidRPr="001C6424">
              <w:rPr>
                <w:rFonts w:ascii="Arial" w:hAnsi="Arial" w:cs="Arial"/>
                <w:sz w:val="20"/>
                <w:szCs w:val="20"/>
                <w:lang w:eastAsia="en-US"/>
              </w:rPr>
              <w:t>ct as a conduit to negotiate and de-escalate issues before a crisis occurs; a situation which has historically led to a destabilisation of their condition and resulting in a 999 call.</w:t>
            </w:r>
          </w:p>
          <w:p w:rsidR="004A16F8" w:rsidRPr="001C6424" w:rsidRDefault="004A16F8" w:rsidP="004A16F8">
            <w:pPr>
              <w:numPr>
                <w:ilvl w:val="0"/>
                <w:numId w:val="5"/>
              </w:numPr>
              <w:spacing w:after="200"/>
              <w:ind w:right="64"/>
              <w:contextualSpacing/>
              <w:jc w:val="both"/>
              <w:rPr>
                <w:rFonts w:ascii="Arial" w:hAnsi="Arial" w:cs="Arial"/>
                <w:sz w:val="20"/>
                <w:szCs w:val="20"/>
                <w:lang w:eastAsia="en-US"/>
              </w:rPr>
            </w:pPr>
            <w:r w:rsidRPr="001C6424">
              <w:rPr>
                <w:rFonts w:ascii="Arial" w:hAnsi="Arial" w:cs="Arial"/>
                <w:sz w:val="20"/>
                <w:szCs w:val="20"/>
                <w:lang w:eastAsia="en-US"/>
              </w:rPr>
              <w:t>Improving communication and partnership working between those involved in patient care 24/7.</w:t>
            </w:r>
          </w:p>
          <w:p w:rsidR="004A16F8" w:rsidRPr="001C6424" w:rsidRDefault="004A16F8" w:rsidP="004A16F8">
            <w:pPr>
              <w:numPr>
                <w:ilvl w:val="0"/>
                <w:numId w:val="5"/>
              </w:numPr>
              <w:spacing w:after="200"/>
              <w:ind w:right="64"/>
              <w:contextualSpacing/>
              <w:jc w:val="both"/>
              <w:rPr>
                <w:rFonts w:ascii="Arial" w:hAnsi="Arial" w:cs="Arial"/>
                <w:sz w:val="20"/>
                <w:szCs w:val="20"/>
                <w:lang w:eastAsia="en-US"/>
              </w:rPr>
            </w:pPr>
            <w:r w:rsidRPr="001C6424">
              <w:rPr>
                <w:rFonts w:ascii="Arial" w:hAnsi="Arial" w:cs="Arial"/>
                <w:sz w:val="20"/>
                <w:szCs w:val="20"/>
                <w:lang w:eastAsia="en-US"/>
              </w:rPr>
              <w:t xml:space="preserve">Assist other providers to identify patterns and ‘causal factors’ which trigger relapse behaviours in former </w:t>
            </w:r>
            <w:r w:rsidR="003435B4">
              <w:rPr>
                <w:rFonts w:ascii="Arial" w:hAnsi="Arial" w:cs="Arial"/>
                <w:sz w:val="20"/>
                <w:szCs w:val="20"/>
                <w:lang w:eastAsia="en-US"/>
              </w:rPr>
              <w:t>High Intensity Users</w:t>
            </w:r>
            <w:r w:rsidRPr="001C6424">
              <w:rPr>
                <w:rFonts w:ascii="Arial" w:hAnsi="Arial" w:cs="Arial"/>
                <w:sz w:val="20"/>
                <w:szCs w:val="20"/>
                <w:lang w:eastAsia="en-US"/>
              </w:rPr>
              <w:t xml:space="preserve"> in order to shape future commissioning of service and/or demand/capacity planning</w:t>
            </w:r>
          </w:p>
          <w:p w:rsidR="004A16F8" w:rsidRPr="001C6424" w:rsidRDefault="004A16F8" w:rsidP="004A16F8">
            <w:pPr>
              <w:numPr>
                <w:ilvl w:val="0"/>
                <w:numId w:val="5"/>
              </w:numPr>
              <w:spacing w:after="200"/>
              <w:ind w:right="64"/>
              <w:contextualSpacing/>
              <w:jc w:val="both"/>
              <w:rPr>
                <w:rFonts w:ascii="Arial" w:hAnsi="Arial" w:cs="Arial"/>
                <w:sz w:val="20"/>
                <w:szCs w:val="20"/>
                <w:lang w:eastAsia="en-US"/>
              </w:rPr>
            </w:pPr>
            <w:r w:rsidRPr="001C6424">
              <w:rPr>
                <w:rFonts w:ascii="Arial" w:hAnsi="Arial" w:cs="Arial"/>
                <w:sz w:val="20"/>
                <w:szCs w:val="20"/>
                <w:lang w:eastAsia="en-US"/>
              </w:rPr>
              <w:t>Re</w:t>
            </w:r>
            <w:r w:rsidR="009E637D">
              <w:rPr>
                <w:rFonts w:ascii="Arial" w:hAnsi="Arial" w:cs="Arial"/>
                <w:sz w:val="20"/>
                <w:szCs w:val="20"/>
                <w:lang w:eastAsia="en-US"/>
              </w:rPr>
              <w:t>ducing 999 calls</w:t>
            </w:r>
          </w:p>
          <w:p w:rsidR="004A16F8" w:rsidRPr="001C6424" w:rsidRDefault="004A16F8" w:rsidP="004A16F8">
            <w:pPr>
              <w:numPr>
                <w:ilvl w:val="0"/>
                <w:numId w:val="5"/>
              </w:numPr>
              <w:spacing w:after="200"/>
              <w:ind w:right="64"/>
              <w:contextualSpacing/>
              <w:jc w:val="both"/>
              <w:rPr>
                <w:rFonts w:ascii="Arial" w:hAnsi="Arial" w:cs="Arial"/>
                <w:sz w:val="20"/>
                <w:szCs w:val="20"/>
                <w:lang w:eastAsia="en-US"/>
              </w:rPr>
            </w:pPr>
            <w:r w:rsidRPr="001C6424">
              <w:rPr>
                <w:rFonts w:ascii="Arial" w:hAnsi="Arial" w:cs="Arial"/>
                <w:sz w:val="20"/>
                <w:szCs w:val="20"/>
                <w:lang w:eastAsia="en-US"/>
              </w:rPr>
              <w:t>Reducing A&amp;E attendances and avoidable NEL admissions</w:t>
            </w:r>
          </w:p>
          <w:p w:rsidR="004A16F8" w:rsidRPr="00D96A49" w:rsidRDefault="009E637D" w:rsidP="004A16F8">
            <w:pPr>
              <w:numPr>
                <w:ilvl w:val="0"/>
                <w:numId w:val="5"/>
              </w:numPr>
              <w:spacing w:after="200"/>
              <w:ind w:right="64"/>
              <w:contextualSpacing/>
              <w:jc w:val="both"/>
              <w:rPr>
                <w:rFonts w:ascii="Arial" w:hAnsi="Arial" w:cs="Arial"/>
                <w:sz w:val="20"/>
                <w:szCs w:val="20"/>
                <w:lang w:eastAsia="en-US"/>
              </w:rPr>
            </w:pPr>
            <w:r>
              <w:rPr>
                <w:rFonts w:ascii="Arial" w:hAnsi="Arial" w:cs="Arial"/>
                <w:sz w:val="20"/>
                <w:szCs w:val="20"/>
                <w:lang w:eastAsia="en-US"/>
              </w:rPr>
              <w:t>Empower patients to self-</w:t>
            </w:r>
            <w:r w:rsidR="004A16F8" w:rsidRPr="00D96A49">
              <w:rPr>
                <w:rFonts w:ascii="Arial" w:hAnsi="Arial" w:cs="Arial"/>
                <w:sz w:val="20"/>
                <w:szCs w:val="20"/>
                <w:lang w:eastAsia="en-US"/>
              </w:rPr>
              <w:t>manage.</w:t>
            </w:r>
            <w:r w:rsidR="004A16F8">
              <w:rPr>
                <w:rFonts w:ascii="Arial" w:hAnsi="Arial" w:cs="Arial"/>
                <w:sz w:val="20"/>
                <w:szCs w:val="20"/>
                <w:lang w:eastAsia="en-US"/>
              </w:rPr>
              <w:t>to enable discharge and to switch them from negative to positive contributors of society.</w:t>
            </w:r>
          </w:p>
          <w:p w:rsidR="004A16F8" w:rsidRDefault="004A16F8" w:rsidP="004A16F8">
            <w:pPr>
              <w:numPr>
                <w:ilvl w:val="0"/>
                <w:numId w:val="5"/>
              </w:numPr>
              <w:spacing w:after="200"/>
              <w:ind w:right="64"/>
              <w:contextualSpacing/>
              <w:jc w:val="both"/>
              <w:rPr>
                <w:rFonts w:ascii="Arial" w:hAnsi="Arial" w:cs="Arial"/>
                <w:sz w:val="20"/>
                <w:szCs w:val="20"/>
                <w:lang w:eastAsia="en-US"/>
              </w:rPr>
            </w:pPr>
            <w:r>
              <w:rPr>
                <w:rFonts w:ascii="Arial" w:hAnsi="Arial" w:cs="Arial"/>
                <w:sz w:val="20"/>
                <w:szCs w:val="20"/>
                <w:lang w:eastAsia="en-US"/>
              </w:rPr>
              <w:t>Drive e</w:t>
            </w:r>
            <w:r w:rsidRPr="00D96A49">
              <w:rPr>
                <w:rFonts w:ascii="Arial" w:hAnsi="Arial" w:cs="Arial"/>
                <w:sz w:val="20"/>
                <w:szCs w:val="20"/>
                <w:lang w:eastAsia="en-US"/>
              </w:rPr>
              <w:t>quality and patient voice.</w:t>
            </w:r>
          </w:p>
          <w:p w:rsidR="004A16F8" w:rsidRDefault="004A16F8" w:rsidP="00220D62">
            <w:pPr>
              <w:spacing w:after="200"/>
              <w:ind w:right="64"/>
              <w:contextualSpacing/>
              <w:jc w:val="both"/>
              <w:rPr>
                <w:rFonts w:ascii="Arial" w:hAnsi="Arial" w:cs="Arial"/>
                <w:sz w:val="20"/>
                <w:szCs w:val="20"/>
                <w:lang w:eastAsia="en-US"/>
              </w:rPr>
            </w:pPr>
          </w:p>
          <w:p w:rsidR="004A16F8" w:rsidRPr="00D96A49" w:rsidRDefault="004A16F8" w:rsidP="00220D62">
            <w:pPr>
              <w:spacing w:after="200"/>
              <w:ind w:right="64"/>
              <w:contextualSpacing/>
              <w:jc w:val="both"/>
              <w:rPr>
                <w:rFonts w:ascii="Arial" w:hAnsi="Arial" w:cs="Arial"/>
                <w:sz w:val="20"/>
                <w:szCs w:val="20"/>
                <w:lang w:eastAsia="en-US"/>
              </w:rPr>
            </w:pPr>
          </w:p>
          <w:p w:rsidR="004A16F8" w:rsidRPr="009C4144" w:rsidRDefault="004A16F8" w:rsidP="004A16F8">
            <w:pPr>
              <w:pStyle w:val="BodyText"/>
              <w:numPr>
                <w:ilvl w:val="1"/>
                <w:numId w:val="3"/>
              </w:numPr>
              <w:jc w:val="both"/>
              <w:rPr>
                <w:b/>
                <w:bCs/>
                <w:sz w:val="20"/>
                <w:szCs w:val="20"/>
              </w:rPr>
            </w:pPr>
            <w:r w:rsidRPr="009C4144">
              <w:rPr>
                <w:b/>
                <w:sz w:val="20"/>
                <w:szCs w:val="20"/>
              </w:rPr>
              <w:t xml:space="preserve">Expected Outcomes </w:t>
            </w:r>
          </w:p>
          <w:p w:rsidR="004A16F8" w:rsidRPr="009C4144" w:rsidRDefault="004A16F8" w:rsidP="00220D62">
            <w:pPr>
              <w:pStyle w:val="BodyText"/>
              <w:ind w:left="360"/>
              <w:jc w:val="both"/>
              <w:rPr>
                <w:b/>
                <w:bCs/>
                <w:sz w:val="20"/>
                <w:szCs w:val="20"/>
              </w:rPr>
            </w:pPr>
          </w:p>
          <w:p w:rsidR="004A16F8" w:rsidRDefault="004A16F8" w:rsidP="00220D62">
            <w:pPr>
              <w:jc w:val="both"/>
              <w:rPr>
                <w:rFonts w:ascii="Arial" w:hAnsi="Arial" w:cs="Arial"/>
                <w:sz w:val="20"/>
                <w:szCs w:val="20"/>
              </w:rPr>
            </w:pPr>
            <w:r w:rsidRPr="009C4144">
              <w:rPr>
                <w:rFonts w:ascii="Arial" w:hAnsi="Arial" w:cs="Arial"/>
                <w:sz w:val="20"/>
                <w:szCs w:val="20"/>
              </w:rPr>
              <w:t>The key outcomes that the proposed service will deliver are:</w:t>
            </w:r>
          </w:p>
          <w:p w:rsidR="004A16F8" w:rsidRDefault="004A16F8" w:rsidP="00220D62">
            <w:pPr>
              <w:jc w:val="both"/>
              <w:rPr>
                <w:rFonts w:ascii="Arial" w:hAnsi="Arial" w:cs="Arial"/>
                <w:sz w:val="20"/>
                <w:szCs w:val="20"/>
              </w:rPr>
            </w:pPr>
          </w:p>
          <w:p w:rsidR="004A16F8" w:rsidRPr="009C4144" w:rsidRDefault="004A16F8" w:rsidP="004A16F8">
            <w:pPr>
              <w:numPr>
                <w:ilvl w:val="0"/>
                <w:numId w:val="6"/>
              </w:numPr>
              <w:autoSpaceDE w:val="0"/>
              <w:autoSpaceDN w:val="0"/>
              <w:adjustRightInd w:val="0"/>
              <w:jc w:val="both"/>
              <w:rPr>
                <w:rFonts w:ascii="Arial" w:hAnsi="Arial" w:cs="Arial"/>
                <w:bCs/>
                <w:sz w:val="20"/>
                <w:szCs w:val="20"/>
                <w:lang w:eastAsia="en-US"/>
              </w:rPr>
            </w:pPr>
            <w:r w:rsidRPr="009C4144">
              <w:rPr>
                <w:rFonts w:ascii="Arial" w:hAnsi="Arial" w:cs="Arial"/>
                <w:bCs/>
                <w:sz w:val="20"/>
                <w:szCs w:val="20"/>
                <w:lang w:eastAsia="en-US"/>
              </w:rPr>
              <w:t xml:space="preserve">Impact positively on reducing the amount of </w:t>
            </w:r>
            <w:r w:rsidR="003435B4">
              <w:rPr>
                <w:rFonts w:ascii="Arial" w:hAnsi="Arial" w:cs="Arial"/>
                <w:bCs/>
                <w:sz w:val="20"/>
                <w:szCs w:val="20"/>
                <w:lang w:eastAsia="en-US"/>
              </w:rPr>
              <w:t>High Intensity Users</w:t>
            </w:r>
            <w:r w:rsidRPr="009C4144">
              <w:rPr>
                <w:rFonts w:ascii="Arial" w:hAnsi="Arial" w:cs="Arial"/>
                <w:bCs/>
                <w:sz w:val="20"/>
                <w:szCs w:val="20"/>
                <w:lang w:eastAsia="en-US"/>
              </w:rPr>
              <w:t xml:space="preserve"> emerging to replace those already managed</w:t>
            </w:r>
          </w:p>
          <w:p w:rsidR="004A16F8" w:rsidRDefault="004A16F8" w:rsidP="004A16F8">
            <w:pPr>
              <w:numPr>
                <w:ilvl w:val="0"/>
                <w:numId w:val="6"/>
              </w:numPr>
              <w:autoSpaceDE w:val="0"/>
              <w:autoSpaceDN w:val="0"/>
              <w:adjustRightInd w:val="0"/>
              <w:jc w:val="both"/>
              <w:rPr>
                <w:rFonts w:ascii="Arial" w:hAnsi="Arial" w:cs="Arial"/>
                <w:bCs/>
                <w:sz w:val="20"/>
                <w:szCs w:val="20"/>
                <w:lang w:eastAsia="en-US"/>
              </w:rPr>
            </w:pPr>
            <w:r w:rsidRPr="009C4144">
              <w:rPr>
                <w:rFonts w:ascii="Arial" w:hAnsi="Arial" w:cs="Arial"/>
                <w:bCs/>
                <w:sz w:val="20"/>
                <w:szCs w:val="20"/>
                <w:lang w:eastAsia="en-US"/>
              </w:rPr>
              <w:t xml:space="preserve">Support existing </w:t>
            </w:r>
            <w:r w:rsidRPr="001C6424">
              <w:rPr>
                <w:rFonts w:ascii="Arial" w:hAnsi="Arial" w:cs="Arial"/>
                <w:bCs/>
                <w:sz w:val="20"/>
                <w:szCs w:val="20"/>
                <w:lang w:eastAsia="en-US"/>
              </w:rPr>
              <w:t>projects by coordinating and sign posting referrals and</w:t>
            </w:r>
            <w:r w:rsidRPr="009C4144">
              <w:rPr>
                <w:rFonts w:ascii="Arial" w:hAnsi="Arial" w:cs="Arial"/>
                <w:bCs/>
                <w:sz w:val="20"/>
                <w:szCs w:val="20"/>
                <w:lang w:eastAsia="en-US"/>
              </w:rPr>
              <w:t xml:space="preserve"> partnership working.</w:t>
            </w:r>
          </w:p>
          <w:p w:rsidR="004A16F8" w:rsidRPr="001C6424" w:rsidRDefault="004A16F8" w:rsidP="004A16F8">
            <w:pPr>
              <w:numPr>
                <w:ilvl w:val="0"/>
                <w:numId w:val="6"/>
              </w:numPr>
              <w:autoSpaceDE w:val="0"/>
              <w:autoSpaceDN w:val="0"/>
              <w:adjustRightInd w:val="0"/>
              <w:jc w:val="both"/>
              <w:rPr>
                <w:rFonts w:ascii="Arial" w:hAnsi="Arial" w:cs="Arial"/>
                <w:sz w:val="20"/>
                <w:szCs w:val="20"/>
              </w:rPr>
            </w:pPr>
            <w:r w:rsidRPr="009C4144">
              <w:rPr>
                <w:rFonts w:ascii="Arial" w:hAnsi="Arial" w:cs="Arial"/>
                <w:bCs/>
                <w:sz w:val="20"/>
                <w:szCs w:val="20"/>
                <w:lang w:eastAsia="en-US"/>
              </w:rPr>
              <w:t>To support patients to flourish through sustaining job opportunities, reconnecting with families, improving quality of life etc.</w:t>
            </w:r>
          </w:p>
          <w:p w:rsidR="004A16F8" w:rsidRPr="009C4144" w:rsidRDefault="004A16F8" w:rsidP="004A16F8">
            <w:pPr>
              <w:numPr>
                <w:ilvl w:val="0"/>
                <w:numId w:val="6"/>
              </w:numPr>
              <w:autoSpaceDE w:val="0"/>
              <w:autoSpaceDN w:val="0"/>
              <w:adjustRightInd w:val="0"/>
              <w:jc w:val="both"/>
              <w:rPr>
                <w:rFonts w:ascii="Arial" w:hAnsi="Arial" w:cs="Arial"/>
                <w:sz w:val="20"/>
                <w:szCs w:val="20"/>
              </w:rPr>
            </w:pPr>
            <w:r>
              <w:rPr>
                <w:rFonts w:ascii="Arial" w:hAnsi="Arial" w:cs="Arial"/>
                <w:bCs/>
                <w:sz w:val="20"/>
                <w:szCs w:val="20"/>
                <w:lang w:eastAsia="en-US"/>
              </w:rPr>
              <w:t>A new culture of health coaching as a medium to deliver sustainable change.</w:t>
            </w:r>
          </w:p>
          <w:p w:rsidR="004A16F8" w:rsidRPr="009C4144" w:rsidRDefault="004A16F8" w:rsidP="00220D62">
            <w:pPr>
              <w:pStyle w:val="BodyText"/>
              <w:jc w:val="both"/>
              <w:rPr>
                <w:b/>
                <w:bCs/>
                <w:sz w:val="20"/>
                <w:szCs w:val="20"/>
              </w:rPr>
            </w:pPr>
          </w:p>
        </w:tc>
      </w:tr>
      <w:tr w:rsidR="004A16F8" w:rsidRPr="009C4144" w:rsidTr="00220D62">
        <w:tc>
          <w:tcPr>
            <w:tcW w:w="10207" w:type="dxa"/>
            <w:gridSpan w:val="5"/>
            <w:tcBorders>
              <w:top w:val="single" w:sz="4" w:space="0" w:color="999999"/>
              <w:left w:val="nil"/>
              <w:bottom w:val="single" w:sz="4" w:space="0" w:color="999999"/>
              <w:right w:val="nil"/>
            </w:tcBorders>
            <w:shd w:val="clear" w:color="auto" w:fill="666666"/>
          </w:tcPr>
          <w:p w:rsidR="004A16F8" w:rsidRPr="009C4144" w:rsidRDefault="004A16F8" w:rsidP="00220D62">
            <w:pPr>
              <w:pStyle w:val="BodyText"/>
              <w:jc w:val="both"/>
              <w:rPr>
                <w:b/>
                <w:bCs/>
                <w:color w:val="FFFFFF"/>
                <w:sz w:val="20"/>
                <w:szCs w:val="20"/>
              </w:rPr>
            </w:pPr>
          </w:p>
          <w:p w:rsidR="004A16F8" w:rsidRPr="009C4144" w:rsidRDefault="004A16F8" w:rsidP="00220D62">
            <w:pPr>
              <w:pStyle w:val="BodyText"/>
              <w:jc w:val="both"/>
              <w:rPr>
                <w:b/>
                <w:bCs/>
                <w:color w:val="FFFFFF"/>
                <w:sz w:val="20"/>
                <w:szCs w:val="20"/>
              </w:rPr>
            </w:pPr>
            <w:r w:rsidRPr="009C4144">
              <w:rPr>
                <w:b/>
                <w:bCs/>
                <w:color w:val="FFFFFF"/>
                <w:sz w:val="20"/>
                <w:szCs w:val="20"/>
              </w:rPr>
              <w:t>2. Scope</w:t>
            </w:r>
          </w:p>
          <w:p w:rsidR="004A16F8" w:rsidRPr="009C4144" w:rsidRDefault="004A16F8" w:rsidP="00220D62">
            <w:pPr>
              <w:pStyle w:val="BodyText"/>
              <w:jc w:val="both"/>
              <w:rPr>
                <w:b/>
                <w:bCs/>
                <w:color w:val="FFFFFF"/>
                <w:sz w:val="20"/>
                <w:szCs w:val="20"/>
                <w:u w:val="single"/>
              </w:rPr>
            </w:pPr>
          </w:p>
        </w:tc>
      </w:tr>
      <w:tr w:rsidR="004A16F8" w:rsidRPr="009C4144" w:rsidTr="00220D62">
        <w:tc>
          <w:tcPr>
            <w:tcW w:w="10207" w:type="dxa"/>
            <w:gridSpan w:val="5"/>
            <w:tcBorders>
              <w:top w:val="single" w:sz="4" w:space="0" w:color="999999"/>
              <w:left w:val="single" w:sz="4" w:space="0" w:color="999999"/>
              <w:bottom w:val="single" w:sz="4" w:space="0" w:color="999999"/>
              <w:right w:val="single" w:sz="4" w:space="0" w:color="999999"/>
            </w:tcBorders>
          </w:tcPr>
          <w:p w:rsidR="004A16F8" w:rsidRPr="009C4144" w:rsidRDefault="004A16F8" w:rsidP="00220D62">
            <w:pPr>
              <w:rPr>
                <w:rFonts w:ascii="Arial" w:hAnsi="Arial" w:cs="Arial"/>
                <w:b/>
                <w:bCs/>
                <w:sz w:val="20"/>
                <w:szCs w:val="20"/>
              </w:rPr>
            </w:pPr>
            <w:r w:rsidRPr="009C4144">
              <w:rPr>
                <w:rFonts w:ascii="Arial" w:hAnsi="Arial" w:cs="Arial"/>
                <w:b/>
                <w:bCs/>
                <w:sz w:val="20"/>
                <w:szCs w:val="20"/>
              </w:rPr>
              <w:t>2.1 Service Description</w:t>
            </w:r>
          </w:p>
          <w:p w:rsidR="004A16F8" w:rsidRDefault="004A16F8" w:rsidP="00220D62">
            <w:pPr>
              <w:jc w:val="both"/>
              <w:rPr>
                <w:rFonts w:ascii="Arial" w:hAnsi="Arial" w:cs="Arial"/>
                <w:sz w:val="20"/>
                <w:szCs w:val="20"/>
              </w:rPr>
            </w:pPr>
          </w:p>
          <w:p w:rsidR="004A16F8" w:rsidRDefault="004A16F8" w:rsidP="00220D62">
            <w:pPr>
              <w:spacing w:line="276" w:lineRule="auto"/>
              <w:ind w:right="64"/>
              <w:jc w:val="both"/>
              <w:rPr>
                <w:rFonts w:ascii="Arial" w:hAnsi="Arial" w:cs="Arial"/>
                <w:sz w:val="20"/>
                <w:szCs w:val="20"/>
                <w:lang w:eastAsia="en-US"/>
              </w:rPr>
            </w:pPr>
            <w:r w:rsidRPr="009C4144">
              <w:rPr>
                <w:rFonts w:ascii="Arial" w:hAnsi="Arial" w:cs="Arial"/>
                <w:sz w:val="20"/>
                <w:szCs w:val="20"/>
                <w:lang w:eastAsia="en-US"/>
              </w:rPr>
              <w:t xml:space="preserve">The focus of the work </w:t>
            </w:r>
            <w:r>
              <w:rPr>
                <w:rFonts w:ascii="Arial" w:hAnsi="Arial" w:cs="Arial"/>
                <w:sz w:val="20"/>
                <w:szCs w:val="20"/>
                <w:lang w:eastAsia="en-US"/>
              </w:rPr>
              <w:t>will include early intervention of</w:t>
            </w:r>
            <w:r w:rsidRPr="009C4144">
              <w:rPr>
                <w:rFonts w:ascii="Arial" w:hAnsi="Arial" w:cs="Arial"/>
                <w:sz w:val="20"/>
                <w:szCs w:val="20"/>
                <w:lang w:eastAsia="en-US"/>
              </w:rPr>
              <w:t xml:space="preserve"> homeless persons, self-harmers and medical</w:t>
            </w:r>
            <w:r>
              <w:rPr>
                <w:rFonts w:ascii="Arial" w:hAnsi="Arial" w:cs="Arial"/>
                <w:sz w:val="20"/>
                <w:szCs w:val="20"/>
                <w:lang w:eastAsia="en-US"/>
              </w:rPr>
              <w:t xml:space="preserve"> </w:t>
            </w:r>
            <w:r w:rsidRPr="009C4144">
              <w:rPr>
                <w:rFonts w:ascii="Arial" w:hAnsi="Arial" w:cs="Arial"/>
                <w:sz w:val="20"/>
                <w:szCs w:val="20"/>
                <w:lang w:eastAsia="en-US"/>
              </w:rPr>
              <w:t>/</w:t>
            </w:r>
            <w:r>
              <w:rPr>
                <w:rFonts w:ascii="Arial" w:hAnsi="Arial" w:cs="Arial"/>
                <w:sz w:val="20"/>
                <w:szCs w:val="20"/>
                <w:lang w:eastAsia="en-US"/>
              </w:rPr>
              <w:t xml:space="preserve"> </w:t>
            </w:r>
            <w:r w:rsidR="009E637D">
              <w:rPr>
                <w:rFonts w:ascii="Arial" w:hAnsi="Arial" w:cs="Arial"/>
                <w:sz w:val="20"/>
                <w:szCs w:val="20"/>
                <w:lang w:eastAsia="en-US"/>
              </w:rPr>
              <w:t>social presentations</w:t>
            </w:r>
            <w:r w:rsidRPr="009C4144">
              <w:rPr>
                <w:rFonts w:ascii="Arial" w:hAnsi="Arial" w:cs="Arial"/>
                <w:sz w:val="20"/>
                <w:szCs w:val="20"/>
                <w:lang w:eastAsia="en-US"/>
              </w:rPr>
              <w:t xml:space="preserve"> who </w:t>
            </w:r>
            <w:r w:rsidR="009E637D">
              <w:rPr>
                <w:rFonts w:ascii="Arial" w:hAnsi="Arial" w:cs="Arial"/>
                <w:sz w:val="20"/>
                <w:szCs w:val="20"/>
                <w:lang w:eastAsia="en-US"/>
              </w:rPr>
              <w:t>are</w:t>
            </w:r>
            <w:r w:rsidRPr="009C4144">
              <w:rPr>
                <w:rFonts w:ascii="Arial" w:hAnsi="Arial" w:cs="Arial"/>
                <w:sz w:val="20"/>
                <w:szCs w:val="20"/>
                <w:lang w:eastAsia="en-US"/>
              </w:rPr>
              <w:t xml:space="preserve"> not accessing scheduled services and, therefore, rely heavily on unscheduled services for their health care. </w:t>
            </w:r>
          </w:p>
          <w:p w:rsidR="009E637D" w:rsidRPr="009C4144" w:rsidRDefault="009E637D" w:rsidP="00220D62">
            <w:pPr>
              <w:spacing w:line="276" w:lineRule="auto"/>
              <w:ind w:right="64"/>
              <w:jc w:val="both"/>
              <w:rPr>
                <w:rFonts w:ascii="Arial" w:hAnsi="Arial" w:cs="Arial"/>
                <w:sz w:val="20"/>
                <w:szCs w:val="20"/>
                <w:lang w:eastAsia="en-US"/>
              </w:rPr>
            </w:pPr>
          </w:p>
          <w:p w:rsidR="009E637D" w:rsidRDefault="009E637D" w:rsidP="00220D62">
            <w:pPr>
              <w:spacing w:line="276" w:lineRule="auto"/>
              <w:ind w:right="64"/>
              <w:jc w:val="both"/>
              <w:rPr>
                <w:rFonts w:ascii="Arial" w:hAnsi="Arial" w:cs="Arial"/>
                <w:sz w:val="20"/>
                <w:szCs w:val="20"/>
                <w:lang w:eastAsia="en-US"/>
              </w:rPr>
            </w:pPr>
            <w:r>
              <w:rPr>
                <w:rFonts w:ascii="Arial" w:hAnsi="Arial" w:cs="Arial"/>
                <w:sz w:val="20"/>
                <w:szCs w:val="20"/>
                <w:lang w:eastAsia="en-US"/>
              </w:rPr>
              <w:t xml:space="preserve">Each potential </w:t>
            </w:r>
            <w:r w:rsidR="003435B4">
              <w:rPr>
                <w:rFonts w:ascii="Arial" w:hAnsi="Arial" w:cs="Arial"/>
                <w:sz w:val="20"/>
                <w:szCs w:val="20"/>
                <w:lang w:eastAsia="en-US"/>
              </w:rPr>
              <w:t>High Intensity User</w:t>
            </w:r>
            <w:r>
              <w:rPr>
                <w:rFonts w:ascii="Arial" w:hAnsi="Arial" w:cs="Arial"/>
                <w:sz w:val="20"/>
                <w:szCs w:val="20"/>
                <w:lang w:eastAsia="en-US"/>
              </w:rPr>
              <w:t xml:space="preserve"> patient </w:t>
            </w:r>
            <w:r w:rsidR="004A16F8" w:rsidRPr="009C4144">
              <w:rPr>
                <w:rFonts w:ascii="Arial" w:hAnsi="Arial" w:cs="Arial"/>
                <w:sz w:val="20"/>
                <w:szCs w:val="20"/>
                <w:lang w:eastAsia="en-US"/>
              </w:rPr>
              <w:t xml:space="preserve">will be contacted by phone and assessed using a personalised approach to uncover the ‘real’ reason for calling 999.  This may reveal a range of complaints; social issues combined with alcohol dependency, mental health, criminal justice and potentially some extremely complex medical presentations.  </w:t>
            </w:r>
          </w:p>
          <w:p w:rsidR="009E637D" w:rsidRDefault="009E637D" w:rsidP="00220D62">
            <w:pPr>
              <w:spacing w:line="276" w:lineRule="auto"/>
              <w:ind w:right="64"/>
              <w:jc w:val="both"/>
              <w:rPr>
                <w:rFonts w:ascii="Arial" w:hAnsi="Arial" w:cs="Arial"/>
                <w:sz w:val="20"/>
                <w:szCs w:val="20"/>
                <w:lang w:eastAsia="en-US"/>
              </w:rPr>
            </w:pPr>
          </w:p>
          <w:p w:rsidR="00AA5D3D" w:rsidRDefault="00AA5D3D" w:rsidP="00220D62">
            <w:pPr>
              <w:spacing w:line="276" w:lineRule="auto"/>
              <w:ind w:right="64"/>
              <w:jc w:val="both"/>
              <w:rPr>
                <w:rFonts w:ascii="Arial" w:hAnsi="Arial" w:cs="Arial"/>
                <w:sz w:val="20"/>
                <w:szCs w:val="20"/>
                <w:lang w:eastAsia="en-US"/>
              </w:rPr>
            </w:pPr>
          </w:p>
          <w:p w:rsidR="00AA5D3D" w:rsidRDefault="00AA5D3D" w:rsidP="00220D62">
            <w:pPr>
              <w:spacing w:line="276" w:lineRule="auto"/>
              <w:ind w:right="64"/>
              <w:jc w:val="both"/>
              <w:rPr>
                <w:rFonts w:ascii="Arial" w:hAnsi="Arial" w:cs="Arial"/>
                <w:sz w:val="20"/>
                <w:szCs w:val="20"/>
                <w:lang w:eastAsia="en-US"/>
              </w:rPr>
            </w:pPr>
          </w:p>
          <w:p w:rsidR="004A16F8" w:rsidRPr="009C4144" w:rsidRDefault="004A16F8" w:rsidP="00220D62">
            <w:pPr>
              <w:spacing w:line="276" w:lineRule="auto"/>
              <w:ind w:right="64"/>
              <w:jc w:val="both"/>
              <w:rPr>
                <w:rFonts w:ascii="Arial" w:hAnsi="Arial" w:cs="Arial"/>
                <w:sz w:val="20"/>
                <w:szCs w:val="20"/>
                <w:lang w:eastAsia="en-US"/>
              </w:rPr>
            </w:pPr>
            <w:r w:rsidRPr="009C4144">
              <w:rPr>
                <w:rFonts w:ascii="Arial" w:hAnsi="Arial" w:cs="Arial"/>
                <w:sz w:val="20"/>
                <w:szCs w:val="20"/>
                <w:lang w:eastAsia="en-US"/>
              </w:rPr>
              <w:t xml:space="preserve">The vast majority of interactions may involve addressing a combination of a range of factors in order to reach the desired end.  This may require times of unsocial hours working (after 5pm, weekends and bank holidays) in order to be available by telephone to provide patients with a one-to-one, personalised approach of de-escalating issues before it results in a 999 call.  The patient group </w:t>
            </w:r>
            <w:r w:rsidR="009E637D">
              <w:rPr>
                <w:rFonts w:ascii="Arial" w:hAnsi="Arial" w:cs="Arial"/>
                <w:sz w:val="20"/>
                <w:szCs w:val="20"/>
                <w:lang w:eastAsia="en-US"/>
              </w:rPr>
              <w:t>may</w:t>
            </w:r>
            <w:r w:rsidRPr="009C4144">
              <w:rPr>
                <w:rFonts w:ascii="Arial" w:hAnsi="Arial" w:cs="Arial"/>
                <w:sz w:val="20"/>
                <w:szCs w:val="20"/>
                <w:lang w:eastAsia="en-US"/>
              </w:rPr>
              <w:t xml:space="preserve"> have issues around trust so prefer to work with a designated person to begin with before being referred to mainstream services.  Even once referred, the lead may need to maintain connected with the patient to act as a central and familiar point of contact so to pull services in the same direction and increa</w:t>
            </w:r>
            <w:r w:rsidR="009E637D">
              <w:rPr>
                <w:rFonts w:ascii="Arial" w:hAnsi="Arial" w:cs="Arial"/>
                <w:sz w:val="20"/>
                <w:szCs w:val="20"/>
                <w:lang w:eastAsia="en-US"/>
              </w:rPr>
              <w:t>sing chances of sustainability.</w:t>
            </w:r>
            <w:r w:rsidRPr="009C4144">
              <w:rPr>
                <w:rFonts w:ascii="Arial" w:hAnsi="Arial" w:cs="Arial"/>
                <w:sz w:val="20"/>
                <w:szCs w:val="20"/>
                <w:lang w:eastAsia="en-US"/>
              </w:rPr>
              <w:t xml:space="preserve"> Each patient requires a bespoke exit strategy to reduce the dependency on the project lead in order to increase capacity to take on the next cohort of eligible patients and to promote independence and esteem.</w:t>
            </w:r>
          </w:p>
          <w:p w:rsidR="004A16F8" w:rsidRPr="009C4144" w:rsidRDefault="004A16F8" w:rsidP="00220D62">
            <w:pPr>
              <w:spacing w:line="276" w:lineRule="auto"/>
              <w:ind w:right="64"/>
              <w:jc w:val="both"/>
              <w:rPr>
                <w:rFonts w:ascii="Arial" w:hAnsi="Arial" w:cs="Arial"/>
                <w:sz w:val="20"/>
                <w:szCs w:val="20"/>
                <w:lang w:eastAsia="en-US"/>
              </w:rPr>
            </w:pPr>
          </w:p>
          <w:p w:rsidR="004A16F8" w:rsidRPr="009C4144" w:rsidRDefault="004A16F8" w:rsidP="00220D62">
            <w:pPr>
              <w:spacing w:line="276" w:lineRule="auto"/>
              <w:ind w:right="64"/>
              <w:jc w:val="both"/>
              <w:rPr>
                <w:rFonts w:ascii="Arial" w:hAnsi="Arial" w:cs="Arial"/>
                <w:sz w:val="20"/>
                <w:szCs w:val="20"/>
                <w:lang w:eastAsia="en-US"/>
              </w:rPr>
            </w:pPr>
            <w:r w:rsidRPr="009C4144">
              <w:rPr>
                <w:rFonts w:ascii="Arial" w:hAnsi="Arial" w:cs="Arial"/>
                <w:sz w:val="20"/>
                <w:szCs w:val="20"/>
                <w:lang w:eastAsia="en-US"/>
              </w:rPr>
              <w:t xml:space="preserve">Following the initial telephone consultation, a process of support should ensue with concordance underpinning changes in behaviour rather than compliance through fear of isolation from supportive services or fear of legal restrictions.  The lead should act as an advocate for each patient, guiding them through the complex journey and multifaceted approach which has resulted in appropriate use of unscheduled care.  Whether the reason for calling is clinical, social, mental health, addiction, loneliness or a combination of any of these factors, the project lead should identify and adapt the support to meet the need. </w:t>
            </w:r>
          </w:p>
          <w:p w:rsidR="004A16F8" w:rsidRPr="009C4144" w:rsidRDefault="004A16F8" w:rsidP="00220D62">
            <w:pPr>
              <w:rPr>
                <w:rFonts w:ascii="Arial" w:hAnsi="Arial" w:cs="Arial"/>
                <w:sz w:val="20"/>
                <w:szCs w:val="20"/>
                <w:lang w:eastAsia="en-US"/>
              </w:rPr>
            </w:pPr>
          </w:p>
          <w:p w:rsidR="004A16F8" w:rsidRPr="009C4144" w:rsidRDefault="004A16F8" w:rsidP="00220D62">
            <w:pPr>
              <w:pStyle w:val="BodyText"/>
              <w:tabs>
                <w:tab w:val="left" w:pos="4860"/>
              </w:tabs>
              <w:jc w:val="both"/>
              <w:rPr>
                <w:bCs/>
                <w:sz w:val="20"/>
                <w:szCs w:val="20"/>
              </w:rPr>
            </w:pPr>
          </w:p>
          <w:p w:rsidR="004A16F8" w:rsidRPr="009C4144" w:rsidRDefault="004A16F8" w:rsidP="00220D62">
            <w:pPr>
              <w:rPr>
                <w:rFonts w:ascii="Arial" w:hAnsi="Arial" w:cs="Arial"/>
                <w:b/>
                <w:bCs/>
                <w:sz w:val="20"/>
                <w:szCs w:val="20"/>
              </w:rPr>
            </w:pPr>
            <w:r w:rsidRPr="009C4144">
              <w:rPr>
                <w:rFonts w:ascii="Arial" w:hAnsi="Arial" w:cs="Arial"/>
                <w:b/>
                <w:bCs/>
                <w:sz w:val="20"/>
                <w:szCs w:val="20"/>
              </w:rPr>
              <w:t>2.2 Accessibility/acceptability</w:t>
            </w:r>
          </w:p>
          <w:p w:rsidR="004A16F8" w:rsidRPr="009C4144" w:rsidRDefault="004A16F8" w:rsidP="00220D62">
            <w:pPr>
              <w:rPr>
                <w:rFonts w:ascii="Arial" w:hAnsi="Arial" w:cs="Arial"/>
                <w:b/>
                <w:bCs/>
                <w:sz w:val="20"/>
                <w:szCs w:val="20"/>
              </w:rPr>
            </w:pPr>
          </w:p>
          <w:p w:rsidR="004A16F8" w:rsidRDefault="003435B4" w:rsidP="00220D62">
            <w:pPr>
              <w:tabs>
                <w:tab w:val="center" w:pos="4320"/>
                <w:tab w:val="right" w:pos="8640"/>
              </w:tabs>
              <w:jc w:val="both"/>
              <w:rPr>
                <w:rFonts w:ascii="Arial" w:hAnsi="Arial" w:cs="Arial"/>
                <w:sz w:val="20"/>
                <w:szCs w:val="20"/>
                <w:lang w:eastAsia="en-US"/>
              </w:rPr>
            </w:pPr>
            <w:r>
              <w:rPr>
                <w:rFonts w:ascii="Arial" w:hAnsi="Arial" w:cs="Arial"/>
                <w:color w:val="000000"/>
                <w:sz w:val="20"/>
                <w:szCs w:val="20"/>
                <w:lang w:eastAsia="en-US"/>
              </w:rPr>
              <w:t>High Intensity Users</w:t>
            </w:r>
            <w:r w:rsidR="004A16F8" w:rsidRPr="009C4144">
              <w:rPr>
                <w:rFonts w:ascii="Arial" w:hAnsi="Arial" w:cs="Arial"/>
                <w:sz w:val="20"/>
                <w:szCs w:val="20"/>
                <w:lang w:eastAsia="en-US"/>
              </w:rPr>
              <w:t xml:space="preserve"> will be primarily identified through data gathered from </w:t>
            </w:r>
            <w:r w:rsidR="009E637D">
              <w:rPr>
                <w:rFonts w:ascii="Arial" w:hAnsi="Arial" w:cs="Arial"/>
                <w:sz w:val="20"/>
                <w:szCs w:val="20"/>
                <w:lang w:eastAsia="en-US"/>
              </w:rPr>
              <w:t>A&amp;E</w:t>
            </w:r>
            <w:r w:rsidR="00030943">
              <w:rPr>
                <w:rFonts w:ascii="Arial" w:hAnsi="Arial" w:cs="Arial"/>
                <w:sz w:val="20"/>
                <w:szCs w:val="20"/>
                <w:lang w:eastAsia="en-US"/>
              </w:rPr>
              <w:t>. Th</w:t>
            </w:r>
            <w:r w:rsidR="004A16F8" w:rsidRPr="009C4144">
              <w:rPr>
                <w:rFonts w:ascii="Arial" w:hAnsi="Arial" w:cs="Arial"/>
                <w:sz w:val="20"/>
                <w:szCs w:val="20"/>
                <w:lang w:eastAsia="en-US"/>
              </w:rPr>
              <w:t xml:space="preserve">ose who </w:t>
            </w:r>
            <w:r w:rsidR="00030943">
              <w:rPr>
                <w:rFonts w:ascii="Arial" w:hAnsi="Arial" w:cs="Arial"/>
                <w:sz w:val="20"/>
                <w:szCs w:val="20"/>
                <w:lang w:eastAsia="en-US"/>
              </w:rPr>
              <w:t>visit the department</w:t>
            </w:r>
            <w:r w:rsidR="004A16F8" w:rsidRPr="009C4144">
              <w:rPr>
                <w:rFonts w:ascii="Arial" w:hAnsi="Arial" w:cs="Arial"/>
                <w:sz w:val="20"/>
                <w:szCs w:val="20"/>
                <w:lang w:eastAsia="en-US"/>
              </w:rPr>
              <w:t xml:space="preserve"> more than </w:t>
            </w:r>
            <w:r w:rsidR="00030943">
              <w:rPr>
                <w:rFonts w:ascii="Arial" w:hAnsi="Arial" w:cs="Arial"/>
                <w:sz w:val="20"/>
                <w:szCs w:val="20"/>
                <w:lang w:eastAsia="en-US"/>
              </w:rPr>
              <w:t>5</w:t>
            </w:r>
            <w:r w:rsidR="004A16F8" w:rsidRPr="009C4144">
              <w:rPr>
                <w:rFonts w:ascii="Arial" w:hAnsi="Arial" w:cs="Arial"/>
                <w:sz w:val="20"/>
                <w:szCs w:val="20"/>
                <w:lang w:eastAsia="en-US"/>
              </w:rPr>
              <w:t xml:space="preserve"> times in a month </w:t>
            </w:r>
            <w:r w:rsidR="00030943">
              <w:rPr>
                <w:rFonts w:ascii="Arial" w:hAnsi="Arial" w:cs="Arial"/>
                <w:sz w:val="20"/>
                <w:szCs w:val="20"/>
                <w:lang w:eastAsia="en-US"/>
              </w:rPr>
              <w:t>will be</w:t>
            </w:r>
            <w:r w:rsidR="004A16F8" w:rsidRPr="009C4144">
              <w:rPr>
                <w:rFonts w:ascii="Arial" w:hAnsi="Arial" w:cs="Arial"/>
                <w:sz w:val="20"/>
                <w:szCs w:val="20"/>
                <w:lang w:eastAsia="en-US"/>
              </w:rPr>
              <w:t xml:space="preserve"> identified and patient data accessible to the </w:t>
            </w:r>
            <w:r w:rsidR="004A16F8">
              <w:rPr>
                <w:rFonts w:ascii="Arial" w:hAnsi="Arial" w:cs="Arial"/>
                <w:sz w:val="20"/>
                <w:szCs w:val="20"/>
                <w:lang w:eastAsia="en-US"/>
              </w:rPr>
              <w:t>clinical</w:t>
            </w:r>
            <w:r w:rsidR="004A16F8" w:rsidRPr="009C4144">
              <w:rPr>
                <w:rFonts w:ascii="Arial" w:hAnsi="Arial" w:cs="Arial"/>
                <w:sz w:val="20"/>
                <w:szCs w:val="20"/>
                <w:lang w:eastAsia="en-US"/>
              </w:rPr>
              <w:t xml:space="preserve"> lead to be managed.</w:t>
            </w:r>
          </w:p>
          <w:p w:rsidR="004A16F8" w:rsidRDefault="004A16F8" w:rsidP="00220D62">
            <w:pPr>
              <w:tabs>
                <w:tab w:val="center" w:pos="4320"/>
                <w:tab w:val="right" w:pos="8640"/>
              </w:tabs>
              <w:jc w:val="both"/>
              <w:rPr>
                <w:rFonts w:ascii="Arial" w:hAnsi="Arial" w:cs="Arial"/>
                <w:sz w:val="20"/>
                <w:szCs w:val="20"/>
                <w:lang w:eastAsia="en-US"/>
              </w:rPr>
            </w:pPr>
          </w:p>
          <w:p w:rsidR="004A16F8" w:rsidRPr="009C4144" w:rsidRDefault="004A16F8" w:rsidP="00220D62">
            <w:pPr>
              <w:rPr>
                <w:rFonts w:ascii="Arial" w:hAnsi="Arial" w:cs="Arial"/>
                <w:bCs/>
                <w:sz w:val="20"/>
                <w:szCs w:val="20"/>
              </w:rPr>
            </w:pPr>
          </w:p>
          <w:p w:rsidR="004A16F8" w:rsidRPr="009C4144" w:rsidRDefault="004A16F8" w:rsidP="00220D62">
            <w:pPr>
              <w:jc w:val="both"/>
              <w:rPr>
                <w:rFonts w:ascii="Arial" w:hAnsi="Arial" w:cs="Arial"/>
                <w:b/>
                <w:bCs/>
                <w:sz w:val="20"/>
                <w:szCs w:val="20"/>
              </w:rPr>
            </w:pPr>
            <w:r w:rsidRPr="009C4144">
              <w:rPr>
                <w:rFonts w:ascii="Arial" w:hAnsi="Arial" w:cs="Arial"/>
                <w:b/>
                <w:bCs/>
                <w:sz w:val="20"/>
                <w:szCs w:val="20"/>
              </w:rPr>
              <w:t>2.3 Whole System Relationships</w:t>
            </w:r>
          </w:p>
          <w:p w:rsidR="004A16F8" w:rsidRDefault="004A16F8" w:rsidP="00220D62">
            <w:pPr>
              <w:jc w:val="both"/>
              <w:rPr>
                <w:rFonts w:ascii="Arial" w:hAnsi="Arial" w:cs="Arial"/>
                <w:b/>
                <w:bCs/>
                <w:sz w:val="20"/>
                <w:szCs w:val="20"/>
              </w:rPr>
            </w:pPr>
          </w:p>
          <w:p w:rsidR="004A16F8" w:rsidRPr="00A63BD8" w:rsidRDefault="004A16F8" w:rsidP="00220D62">
            <w:pPr>
              <w:jc w:val="both"/>
              <w:rPr>
                <w:rFonts w:ascii="Arial" w:hAnsi="Arial" w:cs="Arial"/>
                <w:b/>
                <w:sz w:val="20"/>
                <w:szCs w:val="20"/>
                <w:lang w:eastAsia="en-US"/>
              </w:rPr>
            </w:pPr>
            <w:r w:rsidRPr="00A63BD8">
              <w:rPr>
                <w:rFonts w:ascii="Arial" w:hAnsi="Arial" w:cs="Arial"/>
                <w:b/>
                <w:sz w:val="20"/>
                <w:szCs w:val="20"/>
                <w:lang w:eastAsia="en-US"/>
              </w:rPr>
              <w:t>Key Stakeholders</w:t>
            </w:r>
          </w:p>
          <w:p w:rsidR="004A16F8" w:rsidRPr="00AE15B3" w:rsidRDefault="004A16F8" w:rsidP="00220D62">
            <w:pPr>
              <w:jc w:val="both"/>
              <w:rPr>
                <w:rFonts w:ascii="Calibri" w:hAnsi="Calibri" w:cs="Calibri"/>
                <w:lang w:eastAsia="en-US"/>
              </w:rPr>
            </w:pPr>
          </w:p>
          <w:p w:rsidR="004A16F8" w:rsidRDefault="004A16F8" w:rsidP="00220D62">
            <w:pPr>
              <w:tabs>
                <w:tab w:val="num" w:pos="0"/>
              </w:tabs>
              <w:spacing w:line="276" w:lineRule="auto"/>
              <w:ind w:right="64"/>
              <w:jc w:val="both"/>
              <w:rPr>
                <w:rFonts w:ascii="Arial" w:hAnsi="Arial" w:cs="Arial"/>
                <w:sz w:val="20"/>
                <w:szCs w:val="20"/>
                <w:lang w:eastAsia="en-US"/>
              </w:rPr>
            </w:pPr>
            <w:r w:rsidRPr="00AE15B3">
              <w:rPr>
                <w:rFonts w:ascii="Arial" w:hAnsi="Arial" w:cs="Arial"/>
                <w:sz w:val="20"/>
                <w:szCs w:val="20"/>
                <w:lang w:eastAsia="en-US"/>
              </w:rPr>
              <w:t>The project will interconnect Health and Social Care through establishing robust working relationships with:</w:t>
            </w:r>
          </w:p>
          <w:p w:rsidR="004A16F8" w:rsidRDefault="004A16F8" w:rsidP="00030943">
            <w:pPr>
              <w:ind w:right="64"/>
              <w:jc w:val="both"/>
              <w:rPr>
                <w:rFonts w:ascii="Arial" w:hAnsi="Arial" w:cs="Arial"/>
                <w:sz w:val="20"/>
                <w:szCs w:val="20"/>
                <w:lang w:eastAsia="en-US"/>
              </w:rPr>
            </w:pPr>
          </w:p>
          <w:p w:rsidR="004A16F8" w:rsidRPr="00AE15B3" w:rsidRDefault="004A16F8" w:rsidP="004A16F8">
            <w:pPr>
              <w:numPr>
                <w:ilvl w:val="0"/>
                <w:numId w:val="7"/>
              </w:numPr>
              <w:ind w:left="317" w:right="64" w:hanging="284"/>
              <w:jc w:val="both"/>
              <w:rPr>
                <w:rFonts w:ascii="Arial" w:hAnsi="Arial" w:cs="Arial"/>
                <w:sz w:val="20"/>
                <w:szCs w:val="20"/>
                <w:lang w:eastAsia="en-US"/>
              </w:rPr>
            </w:pPr>
            <w:r>
              <w:rPr>
                <w:rFonts w:ascii="Arial" w:hAnsi="Arial" w:cs="Arial"/>
                <w:sz w:val="20"/>
                <w:szCs w:val="20"/>
                <w:lang w:eastAsia="en-US"/>
              </w:rPr>
              <w:t xml:space="preserve">CCG </w:t>
            </w:r>
          </w:p>
          <w:p w:rsidR="004A16F8" w:rsidRPr="00AE15B3" w:rsidRDefault="004A16F8" w:rsidP="004A16F8">
            <w:pPr>
              <w:numPr>
                <w:ilvl w:val="0"/>
                <w:numId w:val="7"/>
              </w:numPr>
              <w:ind w:left="317" w:right="64" w:hanging="284"/>
              <w:jc w:val="both"/>
              <w:rPr>
                <w:rFonts w:ascii="Arial" w:hAnsi="Arial" w:cs="Arial"/>
                <w:sz w:val="20"/>
                <w:szCs w:val="20"/>
                <w:lang w:eastAsia="en-US"/>
              </w:rPr>
            </w:pPr>
            <w:r>
              <w:rPr>
                <w:rFonts w:ascii="Arial" w:hAnsi="Arial" w:cs="Arial"/>
                <w:sz w:val="20"/>
                <w:szCs w:val="20"/>
                <w:lang w:eastAsia="en-US"/>
              </w:rPr>
              <w:t xml:space="preserve">A&amp;E </w:t>
            </w:r>
          </w:p>
          <w:p w:rsidR="004A16F8" w:rsidRDefault="004A16F8" w:rsidP="004A16F8">
            <w:pPr>
              <w:numPr>
                <w:ilvl w:val="0"/>
                <w:numId w:val="7"/>
              </w:numPr>
              <w:ind w:left="317" w:right="64" w:hanging="284"/>
              <w:jc w:val="both"/>
              <w:rPr>
                <w:rFonts w:ascii="Arial" w:hAnsi="Arial" w:cs="Arial"/>
                <w:sz w:val="20"/>
                <w:szCs w:val="20"/>
                <w:lang w:eastAsia="en-US"/>
              </w:rPr>
            </w:pPr>
            <w:r w:rsidRPr="00AE15B3">
              <w:rPr>
                <w:rFonts w:ascii="Arial" w:hAnsi="Arial" w:cs="Arial"/>
                <w:sz w:val="20"/>
                <w:szCs w:val="20"/>
                <w:lang w:eastAsia="en-US"/>
              </w:rPr>
              <w:t xml:space="preserve">GP Practice and the wider primary care team </w:t>
            </w:r>
          </w:p>
          <w:p w:rsidR="004A16F8" w:rsidRPr="00AE15B3" w:rsidRDefault="004A16F8" w:rsidP="004A16F8">
            <w:pPr>
              <w:numPr>
                <w:ilvl w:val="0"/>
                <w:numId w:val="7"/>
              </w:numPr>
              <w:ind w:left="317" w:right="64" w:hanging="284"/>
              <w:jc w:val="both"/>
              <w:rPr>
                <w:rFonts w:ascii="Arial" w:hAnsi="Arial" w:cs="Arial"/>
                <w:sz w:val="20"/>
                <w:szCs w:val="20"/>
                <w:lang w:eastAsia="en-US"/>
              </w:rPr>
            </w:pPr>
            <w:r w:rsidRPr="00AE15B3">
              <w:rPr>
                <w:rFonts w:ascii="Arial" w:hAnsi="Arial" w:cs="Arial"/>
                <w:sz w:val="20"/>
                <w:szCs w:val="20"/>
                <w:lang w:eastAsia="en-US"/>
              </w:rPr>
              <w:t>Mental Health Services</w:t>
            </w:r>
          </w:p>
          <w:p w:rsidR="004A16F8" w:rsidRPr="00AE15B3" w:rsidRDefault="004A16F8" w:rsidP="004A16F8">
            <w:pPr>
              <w:numPr>
                <w:ilvl w:val="0"/>
                <w:numId w:val="7"/>
              </w:numPr>
              <w:ind w:left="317" w:right="64" w:hanging="284"/>
              <w:jc w:val="both"/>
              <w:rPr>
                <w:rFonts w:ascii="Arial" w:hAnsi="Arial" w:cs="Arial"/>
                <w:sz w:val="20"/>
                <w:szCs w:val="20"/>
                <w:lang w:eastAsia="en-US"/>
              </w:rPr>
            </w:pPr>
            <w:r w:rsidRPr="00AE15B3">
              <w:rPr>
                <w:rFonts w:ascii="Arial" w:hAnsi="Arial" w:cs="Arial"/>
                <w:sz w:val="20"/>
                <w:szCs w:val="20"/>
                <w:lang w:eastAsia="en-US"/>
              </w:rPr>
              <w:t>Drug and Alcohol Services</w:t>
            </w:r>
          </w:p>
          <w:p w:rsidR="004A16F8" w:rsidRPr="00030943" w:rsidRDefault="004A16F8" w:rsidP="00030943">
            <w:pPr>
              <w:numPr>
                <w:ilvl w:val="0"/>
                <w:numId w:val="7"/>
              </w:numPr>
              <w:ind w:left="317" w:right="64" w:hanging="284"/>
              <w:jc w:val="both"/>
              <w:rPr>
                <w:rFonts w:ascii="Arial" w:hAnsi="Arial" w:cs="Arial"/>
                <w:sz w:val="20"/>
                <w:szCs w:val="20"/>
                <w:lang w:eastAsia="en-US"/>
              </w:rPr>
            </w:pPr>
            <w:r w:rsidRPr="00AE15B3">
              <w:rPr>
                <w:rFonts w:ascii="Arial" w:hAnsi="Arial" w:cs="Arial"/>
                <w:sz w:val="20"/>
                <w:szCs w:val="20"/>
                <w:lang w:eastAsia="en-US"/>
              </w:rPr>
              <w:t>Police</w:t>
            </w:r>
            <w:r w:rsidRPr="00030943">
              <w:rPr>
                <w:rFonts w:ascii="Arial" w:hAnsi="Arial" w:cs="Arial"/>
                <w:sz w:val="20"/>
                <w:szCs w:val="20"/>
                <w:lang w:eastAsia="en-US"/>
              </w:rPr>
              <w:t xml:space="preserve"> </w:t>
            </w:r>
          </w:p>
          <w:p w:rsidR="004A16F8" w:rsidRPr="00AE15B3" w:rsidRDefault="004A16F8" w:rsidP="004A16F8">
            <w:pPr>
              <w:numPr>
                <w:ilvl w:val="0"/>
                <w:numId w:val="7"/>
              </w:numPr>
              <w:ind w:left="317" w:right="64" w:hanging="284"/>
              <w:jc w:val="both"/>
              <w:rPr>
                <w:rFonts w:ascii="Arial" w:hAnsi="Arial" w:cs="Arial"/>
                <w:sz w:val="20"/>
                <w:szCs w:val="20"/>
                <w:lang w:eastAsia="en-US"/>
              </w:rPr>
            </w:pPr>
            <w:r>
              <w:rPr>
                <w:rFonts w:ascii="Arial" w:hAnsi="Arial" w:cs="Arial"/>
                <w:sz w:val="20"/>
                <w:szCs w:val="20"/>
                <w:lang w:eastAsia="en-US"/>
              </w:rPr>
              <w:t>Care and Repair</w:t>
            </w:r>
          </w:p>
          <w:p w:rsidR="004A16F8" w:rsidRPr="00AE15B3" w:rsidRDefault="004A16F8" w:rsidP="004A16F8">
            <w:pPr>
              <w:numPr>
                <w:ilvl w:val="0"/>
                <w:numId w:val="7"/>
              </w:numPr>
              <w:ind w:left="317" w:right="64" w:hanging="284"/>
              <w:jc w:val="both"/>
              <w:rPr>
                <w:rFonts w:ascii="Arial" w:hAnsi="Arial" w:cs="Arial"/>
                <w:sz w:val="20"/>
                <w:szCs w:val="20"/>
                <w:lang w:eastAsia="en-US"/>
              </w:rPr>
            </w:pPr>
            <w:r w:rsidRPr="00AE15B3">
              <w:rPr>
                <w:rFonts w:ascii="Arial" w:hAnsi="Arial" w:cs="Arial"/>
                <w:sz w:val="20"/>
                <w:szCs w:val="20"/>
                <w:lang w:eastAsia="en-US"/>
              </w:rPr>
              <w:t>Social Services</w:t>
            </w:r>
          </w:p>
          <w:p w:rsidR="004A16F8" w:rsidRPr="00AE15B3" w:rsidRDefault="004A16F8" w:rsidP="004A16F8">
            <w:pPr>
              <w:numPr>
                <w:ilvl w:val="0"/>
                <w:numId w:val="7"/>
              </w:numPr>
              <w:ind w:left="317" w:right="64" w:hanging="284"/>
              <w:jc w:val="both"/>
              <w:rPr>
                <w:rFonts w:ascii="Arial" w:hAnsi="Arial" w:cs="Arial"/>
                <w:sz w:val="20"/>
                <w:szCs w:val="20"/>
                <w:lang w:eastAsia="en-US"/>
              </w:rPr>
            </w:pPr>
            <w:r w:rsidRPr="00AE15B3">
              <w:rPr>
                <w:rFonts w:ascii="Arial" w:hAnsi="Arial" w:cs="Arial"/>
                <w:sz w:val="20"/>
                <w:szCs w:val="20"/>
                <w:lang w:eastAsia="en-US"/>
              </w:rPr>
              <w:t>Mental Health Helpline</w:t>
            </w:r>
          </w:p>
          <w:p w:rsidR="004A16F8" w:rsidRPr="00030943" w:rsidRDefault="004A16F8" w:rsidP="00030943">
            <w:pPr>
              <w:numPr>
                <w:ilvl w:val="0"/>
                <w:numId w:val="7"/>
              </w:numPr>
              <w:ind w:left="317" w:right="64" w:hanging="284"/>
              <w:jc w:val="both"/>
              <w:rPr>
                <w:rFonts w:ascii="Arial" w:hAnsi="Arial" w:cs="Arial"/>
                <w:sz w:val="20"/>
                <w:szCs w:val="20"/>
                <w:lang w:eastAsia="en-US"/>
              </w:rPr>
            </w:pPr>
            <w:r w:rsidRPr="00D96A49">
              <w:rPr>
                <w:rFonts w:ascii="Arial" w:hAnsi="Arial" w:cs="Arial"/>
                <w:sz w:val="20"/>
                <w:szCs w:val="20"/>
                <w:lang w:eastAsia="en-US"/>
              </w:rPr>
              <w:t>Third sector – faith and voluntary</w:t>
            </w:r>
          </w:p>
          <w:p w:rsidR="004A16F8" w:rsidRPr="00D96A49" w:rsidRDefault="004A16F8" w:rsidP="004A16F8">
            <w:pPr>
              <w:numPr>
                <w:ilvl w:val="0"/>
                <w:numId w:val="7"/>
              </w:numPr>
              <w:ind w:left="317" w:right="64" w:hanging="284"/>
              <w:jc w:val="both"/>
              <w:rPr>
                <w:rFonts w:ascii="Arial" w:hAnsi="Arial" w:cs="Arial"/>
                <w:sz w:val="20"/>
                <w:szCs w:val="20"/>
                <w:lang w:eastAsia="en-US"/>
              </w:rPr>
            </w:pPr>
            <w:r w:rsidRPr="00D96A49">
              <w:rPr>
                <w:rFonts w:ascii="Arial" w:hAnsi="Arial" w:cs="Arial"/>
                <w:sz w:val="20"/>
                <w:szCs w:val="20"/>
                <w:lang w:eastAsia="en-US"/>
              </w:rPr>
              <w:t>Community Services (community matrons, respiratory teams, falls teams etc.)</w:t>
            </w:r>
          </w:p>
          <w:p w:rsidR="004A16F8" w:rsidRPr="00D96A49" w:rsidRDefault="00030943" w:rsidP="004A16F8">
            <w:pPr>
              <w:numPr>
                <w:ilvl w:val="0"/>
                <w:numId w:val="7"/>
              </w:numPr>
              <w:ind w:left="317" w:right="64" w:hanging="284"/>
              <w:jc w:val="both"/>
              <w:rPr>
                <w:rFonts w:ascii="Arial" w:hAnsi="Arial" w:cs="Arial"/>
                <w:sz w:val="20"/>
                <w:szCs w:val="20"/>
                <w:lang w:eastAsia="en-US"/>
              </w:rPr>
            </w:pPr>
            <w:r>
              <w:rPr>
                <w:rFonts w:ascii="Arial" w:hAnsi="Arial" w:cs="Arial"/>
                <w:sz w:val="20"/>
                <w:szCs w:val="20"/>
                <w:lang w:eastAsia="en-US"/>
              </w:rPr>
              <w:t>Ambulances service</w:t>
            </w:r>
          </w:p>
          <w:p w:rsidR="004A16F8" w:rsidRPr="00D96A49" w:rsidRDefault="004A16F8" w:rsidP="00220D62">
            <w:pPr>
              <w:ind w:right="64"/>
              <w:jc w:val="both"/>
              <w:rPr>
                <w:rFonts w:ascii="Arial" w:hAnsi="Arial" w:cs="Arial"/>
                <w:sz w:val="20"/>
                <w:szCs w:val="20"/>
                <w:lang w:eastAsia="en-US"/>
              </w:rPr>
            </w:pPr>
          </w:p>
          <w:p w:rsidR="004A16F8" w:rsidRPr="00D96A49" w:rsidRDefault="004A16F8" w:rsidP="00220D62">
            <w:pPr>
              <w:ind w:right="64"/>
              <w:jc w:val="both"/>
              <w:rPr>
                <w:rFonts w:ascii="Arial" w:hAnsi="Arial" w:cs="Arial"/>
                <w:sz w:val="20"/>
                <w:szCs w:val="20"/>
                <w:lang w:eastAsia="en-US"/>
              </w:rPr>
            </w:pPr>
            <w:r w:rsidRPr="00D96A49">
              <w:rPr>
                <w:rFonts w:ascii="Arial" w:hAnsi="Arial" w:cs="Arial"/>
                <w:sz w:val="20"/>
                <w:szCs w:val="20"/>
                <w:lang w:eastAsia="en-US"/>
              </w:rPr>
              <w:t>The list is not exhaustive.</w:t>
            </w:r>
          </w:p>
          <w:p w:rsidR="004A16F8" w:rsidRPr="00AE15B3" w:rsidRDefault="004A16F8" w:rsidP="00220D62">
            <w:pPr>
              <w:ind w:right="64"/>
              <w:jc w:val="both"/>
              <w:rPr>
                <w:rFonts w:ascii="Arial" w:hAnsi="Arial" w:cs="Arial"/>
                <w:sz w:val="20"/>
                <w:szCs w:val="20"/>
                <w:lang w:eastAsia="en-US"/>
              </w:rPr>
            </w:pPr>
          </w:p>
          <w:p w:rsidR="004A16F8" w:rsidRPr="00AE15B3" w:rsidRDefault="004A16F8" w:rsidP="00220D62">
            <w:pPr>
              <w:jc w:val="both"/>
              <w:rPr>
                <w:rFonts w:ascii="Arial" w:hAnsi="Arial" w:cs="Arial"/>
                <w:sz w:val="20"/>
                <w:szCs w:val="20"/>
                <w:lang w:eastAsia="en-US"/>
              </w:rPr>
            </w:pPr>
            <w:r w:rsidRPr="00AE15B3">
              <w:rPr>
                <w:rFonts w:ascii="Arial" w:hAnsi="Arial" w:cs="Arial"/>
                <w:sz w:val="20"/>
                <w:szCs w:val="20"/>
                <w:lang w:eastAsia="en-US"/>
              </w:rPr>
              <w:t>The relevant service will be engaged dependent upon the needs of the patient</w:t>
            </w:r>
            <w:r>
              <w:rPr>
                <w:rFonts w:ascii="Arial" w:hAnsi="Arial" w:cs="Arial"/>
                <w:sz w:val="20"/>
                <w:szCs w:val="20"/>
                <w:lang w:eastAsia="en-US"/>
              </w:rPr>
              <w:t xml:space="preserve"> and then used to discharge the patient from the clinical lead</w:t>
            </w:r>
            <w:r w:rsidRPr="00AE15B3">
              <w:rPr>
                <w:rFonts w:ascii="Arial" w:hAnsi="Arial" w:cs="Arial"/>
                <w:sz w:val="20"/>
                <w:szCs w:val="20"/>
                <w:lang w:eastAsia="en-US"/>
              </w:rPr>
              <w:t>. The majority have required a combination of the above to align in order to sustain the positive behaviours demonstrated.</w:t>
            </w:r>
          </w:p>
          <w:p w:rsidR="004A16F8" w:rsidRDefault="004A16F8" w:rsidP="00220D62">
            <w:pPr>
              <w:rPr>
                <w:rFonts w:ascii="Arial" w:hAnsi="Arial" w:cs="Arial"/>
                <w:bCs/>
                <w:sz w:val="20"/>
                <w:szCs w:val="20"/>
              </w:rPr>
            </w:pPr>
          </w:p>
          <w:p w:rsidR="00030943" w:rsidRDefault="00030943" w:rsidP="00220D62">
            <w:pPr>
              <w:rPr>
                <w:rFonts w:ascii="Arial" w:hAnsi="Arial" w:cs="Arial"/>
                <w:bCs/>
                <w:sz w:val="20"/>
                <w:szCs w:val="20"/>
              </w:rPr>
            </w:pPr>
          </w:p>
          <w:p w:rsidR="00030943" w:rsidRDefault="00030943" w:rsidP="00220D62">
            <w:pPr>
              <w:rPr>
                <w:rFonts w:ascii="Arial" w:hAnsi="Arial" w:cs="Arial"/>
                <w:bCs/>
                <w:sz w:val="20"/>
                <w:szCs w:val="20"/>
              </w:rPr>
            </w:pPr>
          </w:p>
          <w:p w:rsidR="00030943" w:rsidRDefault="00030943" w:rsidP="00220D62">
            <w:pPr>
              <w:rPr>
                <w:rFonts w:ascii="Arial" w:hAnsi="Arial" w:cs="Arial"/>
                <w:bCs/>
                <w:sz w:val="20"/>
                <w:szCs w:val="20"/>
              </w:rPr>
            </w:pPr>
          </w:p>
          <w:p w:rsidR="00030943" w:rsidRDefault="00030943" w:rsidP="00220D62">
            <w:pPr>
              <w:rPr>
                <w:rFonts w:ascii="Arial" w:hAnsi="Arial" w:cs="Arial"/>
                <w:bCs/>
                <w:sz w:val="20"/>
                <w:szCs w:val="20"/>
              </w:rPr>
            </w:pPr>
          </w:p>
          <w:p w:rsidR="00030943" w:rsidRDefault="00030943" w:rsidP="00220D62">
            <w:pPr>
              <w:rPr>
                <w:rFonts w:ascii="Arial" w:hAnsi="Arial" w:cs="Arial"/>
                <w:bCs/>
                <w:sz w:val="20"/>
                <w:szCs w:val="20"/>
              </w:rPr>
            </w:pPr>
          </w:p>
          <w:p w:rsidR="00030943" w:rsidRDefault="00030943" w:rsidP="00220D62">
            <w:pPr>
              <w:rPr>
                <w:rFonts w:ascii="Arial" w:hAnsi="Arial" w:cs="Arial"/>
                <w:bCs/>
                <w:sz w:val="20"/>
                <w:szCs w:val="20"/>
              </w:rPr>
            </w:pPr>
          </w:p>
          <w:p w:rsidR="00030943" w:rsidRDefault="00030943" w:rsidP="00220D62">
            <w:pPr>
              <w:rPr>
                <w:rFonts w:ascii="Arial" w:hAnsi="Arial" w:cs="Arial"/>
                <w:bCs/>
                <w:sz w:val="20"/>
                <w:szCs w:val="20"/>
              </w:rPr>
            </w:pPr>
          </w:p>
          <w:p w:rsidR="00030943" w:rsidRPr="009C4144" w:rsidRDefault="00030943" w:rsidP="00220D62">
            <w:pPr>
              <w:rPr>
                <w:rFonts w:ascii="Arial" w:hAnsi="Arial" w:cs="Arial"/>
                <w:bCs/>
                <w:sz w:val="20"/>
                <w:szCs w:val="20"/>
              </w:rPr>
            </w:pPr>
          </w:p>
        </w:tc>
      </w:tr>
      <w:tr w:rsidR="004A16F8" w:rsidRPr="009C4144" w:rsidTr="00220D62">
        <w:tc>
          <w:tcPr>
            <w:tcW w:w="10207" w:type="dxa"/>
            <w:gridSpan w:val="5"/>
            <w:tcBorders>
              <w:top w:val="single" w:sz="4" w:space="0" w:color="999999"/>
              <w:left w:val="nil"/>
              <w:bottom w:val="single" w:sz="4" w:space="0" w:color="999999"/>
              <w:right w:val="nil"/>
            </w:tcBorders>
            <w:shd w:val="clear" w:color="auto" w:fill="666666"/>
          </w:tcPr>
          <w:p w:rsidR="004A16F8" w:rsidRPr="009C4144" w:rsidRDefault="004A16F8" w:rsidP="00220D62">
            <w:pPr>
              <w:pStyle w:val="BodyText"/>
              <w:jc w:val="both"/>
              <w:rPr>
                <w:b/>
                <w:bCs/>
                <w:color w:val="FFFFFF"/>
                <w:sz w:val="20"/>
                <w:szCs w:val="20"/>
                <w:u w:val="single"/>
              </w:rPr>
            </w:pPr>
          </w:p>
          <w:p w:rsidR="004A16F8" w:rsidRPr="009C4144" w:rsidRDefault="004A16F8" w:rsidP="00220D62">
            <w:pPr>
              <w:pStyle w:val="BodyText"/>
              <w:jc w:val="both"/>
              <w:rPr>
                <w:b/>
                <w:bCs/>
                <w:color w:val="FFFFFF"/>
                <w:sz w:val="20"/>
                <w:szCs w:val="20"/>
              </w:rPr>
            </w:pPr>
            <w:r w:rsidRPr="009C4144">
              <w:rPr>
                <w:b/>
                <w:bCs/>
                <w:color w:val="FFFFFF"/>
                <w:sz w:val="20"/>
                <w:szCs w:val="20"/>
              </w:rPr>
              <w:t>3.  Service Delivery</w:t>
            </w:r>
          </w:p>
          <w:p w:rsidR="004A16F8" w:rsidRPr="009C4144" w:rsidRDefault="004A16F8" w:rsidP="00220D62">
            <w:pPr>
              <w:pStyle w:val="BodyText"/>
              <w:jc w:val="both"/>
              <w:rPr>
                <w:b/>
                <w:bCs/>
                <w:color w:val="FFFFFF"/>
                <w:sz w:val="20"/>
                <w:szCs w:val="20"/>
                <w:u w:val="single"/>
              </w:rPr>
            </w:pPr>
          </w:p>
        </w:tc>
      </w:tr>
      <w:tr w:rsidR="004A16F8" w:rsidRPr="009C4144" w:rsidTr="00220D62">
        <w:tc>
          <w:tcPr>
            <w:tcW w:w="10207" w:type="dxa"/>
            <w:gridSpan w:val="5"/>
            <w:tcBorders>
              <w:top w:val="single" w:sz="4" w:space="0" w:color="999999"/>
              <w:left w:val="single" w:sz="4" w:space="0" w:color="999999"/>
              <w:bottom w:val="single" w:sz="4" w:space="0" w:color="999999"/>
              <w:right w:val="single" w:sz="4" w:space="0" w:color="999999"/>
            </w:tcBorders>
          </w:tcPr>
          <w:p w:rsidR="004A16F8" w:rsidRDefault="004A16F8" w:rsidP="00220D62">
            <w:pPr>
              <w:rPr>
                <w:rFonts w:ascii="Arial" w:hAnsi="Arial" w:cs="Arial"/>
                <w:b/>
                <w:sz w:val="20"/>
                <w:szCs w:val="20"/>
              </w:rPr>
            </w:pPr>
          </w:p>
          <w:p w:rsidR="004A16F8" w:rsidRPr="009C4144" w:rsidRDefault="004A16F8" w:rsidP="00220D62">
            <w:pPr>
              <w:rPr>
                <w:rFonts w:ascii="Arial" w:hAnsi="Arial" w:cs="Arial"/>
                <w:b/>
                <w:sz w:val="20"/>
                <w:szCs w:val="20"/>
              </w:rPr>
            </w:pPr>
            <w:r w:rsidRPr="009C4144">
              <w:rPr>
                <w:rFonts w:ascii="Arial" w:hAnsi="Arial" w:cs="Arial"/>
                <w:b/>
                <w:sz w:val="20"/>
                <w:szCs w:val="20"/>
              </w:rPr>
              <w:t xml:space="preserve">3.1 Service  model </w:t>
            </w:r>
          </w:p>
          <w:p w:rsidR="004A16F8" w:rsidRPr="003107BA" w:rsidRDefault="004A16F8" w:rsidP="00220D62">
            <w:pPr>
              <w:jc w:val="both"/>
              <w:rPr>
                <w:rFonts w:ascii="Arial" w:hAnsi="Arial" w:cs="Arial"/>
                <w:sz w:val="20"/>
                <w:szCs w:val="20"/>
                <w:lang w:eastAsia="en-US"/>
              </w:rPr>
            </w:pPr>
            <w:r w:rsidRPr="003107BA">
              <w:rPr>
                <w:rFonts w:ascii="Arial" w:hAnsi="Arial" w:cs="Arial"/>
                <w:sz w:val="20"/>
                <w:szCs w:val="20"/>
                <w:lang w:eastAsia="en-US"/>
              </w:rPr>
              <w:t>The service will be provided to any person within the area</w:t>
            </w:r>
            <w:r>
              <w:rPr>
                <w:rFonts w:ascii="Arial" w:hAnsi="Arial" w:cs="Arial"/>
                <w:color w:val="000000"/>
                <w:sz w:val="20"/>
                <w:szCs w:val="20"/>
                <w:lang w:eastAsia="en-US"/>
              </w:rPr>
              <w:t xml:space="preserve"> of </w:t>
            </w:r>
            <w:r w:rsidR="00030943">
              <w:rPr>
                <w:rFonts w:ascii="Arial" w:hAnsi="Arial" w:cs="Arial"/>
                <w:color w:val="000000"/>
                <w:sz w:val="20"/>
                <w:szCs w:val="20"/>
                <w:lang w:eastAsia="en-US"/>
              </w:rPr>
              <w:t>the host</w:t>
            </w:r>
            <w:r>
              <w:rPr>
                <w:rFonts w:ascii="Arial" w:hAnsi="Arial" w:cs="Arial"/>
                <w:color w:val="000000"/>
                <w:sz w:val="20"/>
                <w:szCs w:val="20"/>
                <w:lang w:eastAsia="en-US"/>
              </w:rPr>
              <w:t xml:space="preserve"> </w:t>
            </w:r>
            <w:r w:rsidRPr="003107BA">
              <w:rPr>
                <w:rFonts w:ascii="Arial" w:hAnsi="Arial" w:cs="Arial"/>
                <w:color w:val="000000"/>
                <w:sz w:val="20"/>
                <w:szCs w:val="20"/>
                <w:lang w:eastAsia="en-US"/>
              </w:rPr>
              <w:t xml:space="preserve">Clinical Commissioning </w:t>
            </w:r>
            <w:r w:rsidRPr="00D96A49">
              <w:rPr>
                <w:rFonts w:ascii="Arial" w:hAnsi="Arial" w:cs="Arial"/>
                <w:sz w:val="20"/>
                <w:szCs w:val="20"/>
                <w:lang w:eastAsia="en-US"/>
              </w:rPr>
              <w:t xml:space="preserve">Group who fit the eligibility criteria of </w:t>
            </w:r>
            <w:r w:rsidR="00030943">
              <w:rPr>
                <w:rFonts w:ascii="Arial" w:hAnsi="Arial" w:cs="Arial"/>
                <w:sz w:val="20"/>
                <w:szCs w:val="20"/>
                <w:lang w:eastAsia="en-US"/>
              </w:rPr>
              <w:t xml:space="preserve">having unscheduled care activity </w:t>
            </w:r>
            <w:r w:rsidRPr="00D96A49">
              <w:rPr>
                <w:rFonts w:ascii="Arial" w:hAnsi="Arial" w:cs="Arial"/>
                <w:sz w:val="20"/>
                <w:szCs w:val="20"/>
                <w:lang w:eastAsia="en-US"/>
              </w:rPr>
              <w:t xml:space="preserve">more than expected, experiencing crisis and chaotic lifestyles or </w:t>
            </w:r>
            <w:r w:rsidR="00030943">
              <w:rPr>
                <w:rFonts w:ascii="Arial" w:hAnsi="Arial" w:cs="Arial"/>
                <w:sz w:val="20"/>
                <w:szCs w:val="20"/>
                <w:lang w:eastAsia="en-US"/>
              </w:rPr>
              <w:t xml:space="preserve">at risk of becoming a </w:t>
            </w:r>
            <w:r w:rsidR="003435B4">
              <w:rPr>
                <w:rFonts w:ascii="Arial" w:hAnsi="Arial" w:cs="Arial"/>
                <w:sz w:val="20"/>
                <w:szCs w:val="20"/>
                <w:lang w:eastAsia="en-US"/>
              </w:rPr>
              <w:t>High intensity User</w:t>
            </w:r>
            <w:r w:rsidR="00030943">
              <w:rPr>
                <w:rFonts w:ascii="Arial" w:hAnsi="Arial" w:cs="Arial"/>
                <w:sz w:val="20"/>
                <w:szCs w:val="20"/>
                <w:lang w:eastAsia="en-US"/>
              </w:rPr>
              <w:t xml:space="preserve"> on</w:t>
            </w:r>
            <w:r w:rsidRPr="00D96A49">
              <w:rPr>
                <w:rFonts w:ascii="Arial" w:hAnsi="Arial" w:cs="Arial"/>
                <w:sz w:val="20"/>
                <w:szCs w:val="20"/>
                <w:lang w:eastAsia="en-US"/>
              </w:rPr>
              <w:t xml:space="preserve"> the emergency response system.  The service will focus on and manage conditions such as;</w:t>
            </w:r>
          </w:p>
          <w:p w:rsidR="004A16F8" w:rsidRPr="003107BA" w:rsidRDefault="004A16F8" w:rsidP="00220D62">
            <w:pPr>
              <w:jc w:val="both"/>
              <w:rPr>
                <w:rFonts w:ascii="Arial" w:hAnsi="Arial" w:cs="Arial"/>
                <w:sz w:val="20"/>
                <w:szCs w:val="20"/>
                <w:lang w:eastAsia="en-US"/>
              </w:rPr>
            </w:pPr>
          </w:p>
          <w:p w:rsidR="004A16F8" w:rsidRPr="003107BA" w:rsidRDefault="004A16F8" w:rsidP="004A16F8">
            <w:pPr>
              <w:numPr>
                <w:ilvl w:val="0"/>
                <w:numId w:val="8"/>
              </w:numPr>
              <w:jc w:val="both"/>
              <w:rPr>
                <w:rFonts w:ascii="Arial" w:hAnsi="Arial" w:cs="Arial"/>
                <w:color w:val="000000"/>
                <w:sz w:val="20"/>
                <w:szCs w:val="20"/>
                <w:lang w:eastAsia="en-US"/>
              </w:rPr>
            </w:pPr>
            <w:r w:rsidRPr="003107BA">
              <w:rPr>
                <w:rFonts w:ascii="Arial" w:hAnsi="Arial" w:cs="Arial"/>
                <w:color w:val="000000"/>
                <w:sz w:val="20"/>
                <w:szCs w:val="20"/>
                <w:lang w:eastAsia="en-US"/>
              </w:rPr>
              <w:t xml:space="preserve">Addiction </w:t>
            </w:r>
          </w:p>
          <w:p w:rsidR="004A16F8" w:rsidRPr="003107BA" w:rsidRDefault="004A16F8" w:rsidP="004A16F8">
            <w:pPr>
              <w:numPr>
                <w:ilvl w:val="0"/>
                <w:numId w:val="8"/>
              </w:numPr>
              <w:jc w:val="both"/>
              <w:rPr>
                <w:rFonts w:ascii="Arial" w:hAnsi="Arial" w:cs="Arial"/>
                <w:color w:val="000000"/>
                <w:sz w:val="20"/>
                <w:szCs w:val="20"/>
                <w:lang w:eastAsia="en-US"/>
              </w:rPr>
            </w:pPr>
            <w:r w:rsidRPr="003107BA">
              <w:rPr>
                <w:rFonts w:ascii="Arial" w:hAnsi="Arial" w:cs="Arial"/>
                <w:color w:val="000000"/>
                <w:sz w:val="20"/>
                <w:szCs w:val="20"/>
                <w:lang w:eastAsia="en-US"/>
              </w:rPr>
              <w:t>Mental health</w:t>
            </w:r>
          </w:p>
          <w:p w:rsidR="004A16F8" w:rsidRPr="003107BA" w:rsidRDefault="004A16F8" w:rsidP="004A16F8">
            <w:pPr>
              <w:numPr>
                <w:ilvl w:val="0"/>
                <w:numId w:val="8"/>
              </w:numPr>
              <w:jc w:val="both"/>
              <w:rPr>
                <w:rFonts w:ascii="Arial" w:hAnsi="Arial" w:cs="Arial"/>
                <w:color w:val="000000"/>
                <w:sz w:val="20"/>
                <w:szCs w:val="20"/>
                <w:lang w:eastAsia="en-US"/>
              </w:rPr>
            </w:pPr>
            <w:r w:rsidRPr="003107BA">
              <w:rPr>
                <w:rFonts w:ascii="Arial" w:hAnsi="Arial" w:cs="Arial"/>
                <w:color w:val="000000"/>
                <w:sz w:val="20"/>
                <w:szCs w:val="20"/>
                <w:lang w:eastAsia="en-US"/>
              </w:rPr>
              <w:t>Medical complaints</w:t>
            </w:r>
          </w:p>
          <w:p w:rsidR="004A16F8" w:rsidRPr="003107BA" w:rsidRDefault="004A16F8" w:rsidP="004A16F8">
            <w:pPr>
              <w:numPr>
                <w:ilvl w:val="0"/>
                <w:numId w:val="8"/>
              </w:numPr>
              <w:jc w:val="both"/>
              <w:rPr>
                <w:rFonts w:ascii="Arial" w:hAnsi="Arial" w:cs="Arial"/>
                <w:color w:val="000000"/>
                <w:sz w:val="20"/>
                <w:szCs w:val="20"/>
                <w:lang w:eastAsia="en-US"/>
              </w:rPr>
            </w:pPr>
            <w:r w:rsidRPr="003107BA">
              <w:rPr>
                <w:rFonts w:ascii="Arial" w:hAnsi="Arial" w:cs="Arial"/>
                <w:color w:val="000000"/>
                <w:sz w:val="20"/>
                <w:szCs w:val="20"/>
                <w:lang w:eastAsia="en-US"/>
              </w:rPr>
              <w:t>Homelessness / housing issues / benefit complaints</w:t>
            </w:r>
          </w:p>
          <w:p w:rsidR="004A16F8" w:rsidRPr="003107BA" w:rsidRDefault="004A16F8" w:rsidP="004A16F8">
            <w:pPr>
              <w:numPr>
                <w:ilvl w:val="0"/>
                <w:numId w:val="8"/>
              </w:numPr>
              <w:jc w:val="both"/>
              <w:rPr>
                <w:rFonts w:ascii="Arial" w:hAnsi="Arial" w:cs="Arial"/>
                <w:color w:val="000000"/>
                <w:sz w:val="20"/>
                <w:szCs w:val="20"/>
                <w:lang w:eastAsia="en-US"/>
              </w:rPr>
            </w:pPr>
            <w:r w:rsidRPr="003107BA">
              <w:rPr>
                <w:rFonts w:ascii="Arial" w:hAnsi="Arial" w:cs="Arial"/>
                <w:color w:val="000000"/>
                <w:sz w:val="20"/>
                <w:szCs w:val="20"/>
                <w:lang w:eastAsia="en-US"/>
              </w:rPr>
              <w:t>Self-harm</w:t>
            </w:r>
          </w:p>
          <w:p w:rsidR="004A16F8" w:rsidRPr="003107BA" w:rsidRDefault="004A16F8" w:rsidP="004A16F8">
            <w:pPr>
              <w:numPr>
                <w:ilvl w:val="0"/>
                <w:numId w:val="8"/>
              </w:numPr>
              <w:jc w:val="both"/>
              <w:rPr>
                <w:rFonts w:ascii="Arial" w:hAnsi="Arial" w:cs="Arial"/>
                <w:color w:val="000000"/>
                <w:sz w:val="20"/>
                <w:szCs w:val="20"/>
                <w:lang w:eastAsia="en-US"/>
              </w:rPr>
            </w:pPr>
            <w:r w:rsidRPr="003107BA">
              <w:rPr>
                <w:rFonts w:ascii="Arial" w:hAnsi="Arial" w:cs="Arial"/>
                <w:color w:val="000000"/>
                <w:sz w:val="20"/>
                <w:szCs w:val="20"/>
                <w:lang w:eastAsia="en-US"/>
              </w:rPr>
              <w:t>Loneliness</w:t>
            </w:r>
          </w:p>
          <w:p w:rsidR="004A16F8" w:rsidRPr="003107BA" w:rsidRDefault="004A16F8" w:rsidP="004A16F8">
            <w:pPr>
              <w:numPr>
                <w:ilvl w:val="0"/>
                <w:numId w:val="8"/>
              </w:numPr>
              <w:jc w:val="both"/>
              <w:rPr>
                <w:rFonts w:ascii="Arial" w:hAnsi="Arial" w:cs="Arial"/>
                <w:color w:val="000000"/>
                <w:sz w:val="20"/>
                <w:szCs w:val="20"/>
                <w:lang w:eastAsia="en-US"/>
              </w:rPr>
            </w:pPr>
            <w:r w:rsidRPr="003107BA">
              <w:rPr>
                <w:rFonts w:ascii="Arial" w:hAnsi="Arial" w:cs="Arial"/>
                <w:color w:val="000000"/>
                <w:sz w:val="20"/>
                <w:szCs w:val="20"/>
                <w:lang w:eastAsia="en-US"/>
              </w:rPr>
              <w:t>Social issues</w:t>
            </w:r>
          </w:p>
          <w:p w:rsidR="00030943" w:rsidRDefault="004A16F8" w:rsidP="004A16F8">
            <w:pPr>
              <w:numPr>
                <w:ilvl w:val="0"/>
                <w:numId w:val="8"/>
              </w:numPr>
              <w:jc w:val="both"/>
              <w:rPr>
                <w:rFonts w:ascii="Arial" w:hAnsi="Arial" w:cs="Arial"/>
                <w:color w:val="000000"/>
                <w:sz w:val="20"/>
                <w:szCs w:val="20"/>
                <w:lang w:eastAsia="en-US"/>
              </w:rPr>
            </w:pPr>
            <w:r w:rsidRPr="00030943">
              <w:rPr>
                <w:rFonts w:ascii="Arial" w:hAnsi="Arial" w:cs="Arial"/>
                <w:color w:val="000000"/>
                <w:sz w:val="20"/>
                <w:szCs w:val="20"/>
                <w:lang w:eastAsia="en-US"/>
              </w:rPr>
              <w:t xml:space="preserve">Vulnerable adults </w:t>
            </w:r>
          </w:p>
          <w:p w:rsidR="004A16F8" w:rsidRPr="00030943" w:rsidRDefault="004A16F8" w:rsidP="00030943">
            <w:pPr>
              <w:numPr>
                <w:ilvl w:val="0"/>
                <w:numId w:val="8"/>
              </w:numPr>
              <w:jc w:val="both"/>
              <w:rPr>
                <w:rFonts w:ascii="Arial" w:hAnsi="Arial" w:cs="Arial"/>
                <w:color w:val="000000"/>
                <w:sz w:val="20"/>
                <w:szCs w:val="20"/>
                <w:lang w:eastAsia="en-US"/>
              </w:rPr>
            </w:pPr>
            <w:r w:rsidRPr="00030943">
              <w:rPr>
                <w:rFonts w:ascii="Arial" w:hAnsi="Arial" w:cs="Arial"/>
                <w:color w:val="000000"/>
                <w:sz w:val="20"/>
                <w:szCs w:val="20"/>
                <w:lang w:eastAsia="en-US"/>
              </w:rPr>
              <w:t>Frequent fallers</w:t>
            </w:r>
          </w:p>
          <w:p w:rsidR="004A16F8" w:rsidRPr="009C4144" w:rsidRDefault="004A16F8" w:rsidP="00030943">
            <w:pPr>
              <w:jc w:val="both"/>
              <w:rPr>
                <w:b/>
                <w:bCs/>
                <w:sz w:val="20"/>
                <w:szCs w:val="20"/>
              </w:rPr>
            </w:pPr>
          </w:p>
        </w:tc>
      </w:tr>
      <w:tr w:rsidR="004A16F8" w:rsidRPr="009C4144" w:rsidTr="00220D62">
        <w:tc>
          <w:tcPr>
            <w:tcW w:w="10207" w:type="dxa"/>
            <w:gridSpan w:val="5"/>
            <w:tcBorders>
              <w:top w:val="nil"/>
              <w:left w:val="nil"/>
              <w:bottom w:val="single" w:sz="4" w:space="0" w:color="999999"/>
              <w:right w:val="nil"/>
            </w:tcBorders>
            <w:shd w:val="clear" w:color="auto" w:fill="666666"/>
          </w:tcPr>
          <w:p w:rsidR="004A16F8" w:rsidRPr="009C4144" w:rsidRDefault="004A16F8" w:rsidP="00220D62">
            <w:pPr>
              <w:pStyle w:val="BodyText"/>
              <w:jc w:val="both"/>
              <w:rPr>
                <w:b/>
                <w:bCs/>
                <w:color w:val="FFFFFF"/>
                <w:sz w:val="20"/>
                <w:szCs w:val="20"/>
                <w:u w:val="single"/>
              </w:rPr>
            </w:pPr>
          </w:p>
          <w:p w:rsidR="004A16F8" w:rsidRPr="009C4144" w:rsidRDefault="004A16F8" w:rsidP="00220D62">
            <w:pPr>
              <w:pStyle w:val="BodyText"/>
              <w:jc w:val="both"/>
              <w:rPr>
                <w:b/>
                <w:bCs/>
                <w:color w:val="FFFFFF"/>
                <w:sz w:val="20"/>
                <w:szCs w:val="20"/>
              </w:rPr>
            </w:pPr>
            <w:r w:rsidRPr="009C4144">
              <w:rPr>
                <w:b/>
                <w:bCs/>
                <w:color w:val="FFFFFF"/>
                <w:sz w:val="20"/>
                <w:szCs w:val="20"/>
              </w:rPr>
              <w:t>4.  Referral, Access and Acceptance Criteria</w:t>
            </w:r>
          </w:p>
          <w:p w:rsidR="004A16F8" w:rsidRPr="009C4144" w:rsidRDefault="004A16F8" w:rsidP="00220D62">
            <w:pPr>
              <w:pStyle w:val="BodyText"/>
              <w:jc w:val="both"/>
              <w:rPr>
                <w:b/>
                <w:bCs/>
                <w:color w:val="FFFFFF"/>
                <w:sz w:val="20"/>
                <w:szCs w:val="20"/>
                <w:u w:val="single"/>
              </w:rPr>
            </w:pPr>
          </w:p>
        </w:tc>
      </w:tr>
      <w:tr w:rsidR="004A16F8" w:rsidRPr="009C4144" w:rsidTr="00220D62">
        <w:tc>
          <w:tcPr>
            <w:tcW w:w="10207" w:type="dxa"/>
            <w:gridSpan w:val="5"/>
            <w:tcBorders>
              <w:top w:val="single" w:sz="4" w:space="0" w:color="999999"/>
              <w:left w:val="single" w:sz="4" w:space="0" w:color="999999"/>
              <w:bottom w:val="single" w:sz="4" w:space="0" w:color="999999"/>
              <w:right w:val="single" w:sz="4" w:space="0" w:color="999999"/>
            </w:tcBorders>
          </w:tcPr>
          <w:p w:rsidR="004A16F8" w:rsidRPr="009C4144" w:rsidRDefault="004A16F8" w:rsidP="00220D62">
            <w:pPr>
              <w:numPr>
                <w:ilvl w:val="1"/>
                <w:numId w:val="1"/>
              </w:numPr>
              <w:ind w:left="318"/>
              <w:rPr>
                <w:rFonts w:ascii="Arial" w:hAnsi="Arial" w:cs="Arial"/>
                <w:b/>
                <w:bCs/>
                <w:sz w:val="20"/>
                <w:szCs w:val="20"/>
              </w:rPr>
            </w:pPr>
            <w:r w:rsidRPr="009C4144">
              <w:rPr>
                <w:rFonts w:ascii="Arial" w:hAnsi="Arial" w:cs="Arial"/>
                <w:b/>
                <w:bCs/>
                <w:sz w:val="20"/>
                <w:szCs w:val="20"/>
              </w:rPr>
              <w:t>Geographic coverage / boundaries</w:t>
            </w:r>
          </w:p>
          <w:p w:rsidR="004A16F8" w:rsidRDefault="004A16F8" w:rsidP="00220D62">
            <w:pPr>
              <w:ind w:left="-42"/>
              <w:rPr>
                <w:rFonts w:ascii="Arial" w:hAnsi="Arial" w:cs="Arial"/>
                <w:b/>
                <w:bCs/>
                <w:sz w:val="20"/>
                <w:szCs w:val="20"/>
              </w:rPr>
            </w:pPr>
          </w:p>
          <w:p w:rsidR="00030943" w:rsidRPr="00030943" w:rsidRDefault="00030943" w:rsidP="00220D62">
            <w:pPr>
              <w:ind w:left="-42"/>
              <w:rPr>
                <w:rFonts w:ascii="Arial" w:hAnsi="Arial" w:cs="Arial"/>
                <w:bCs/>
                <w:sz w:val="20"/>
                <w:szCs w:val="20"/>
              </w:rPr>
            </w:pPr>
            <w:r w:rsidRPr="00030943">
              <w:rPr>
                <w:rFonts w:ascii="Arial" w:hAnsi="Arial" w:cs="Arial"/>
                <w:bCs/>
                <w:sz w:val="20"/>
                <w:szCs w:val="20"/>
              </w:rPr>
              <w:t xml:space="preserve">Host CCG footprint </w:t>
            </w:r>
          </w:p>
          <w:p w:rsidR="00030943" w:rsidRPr="009C4144" w:rsidRDefault="00030943" w:rsidP="00220D62">
            <w:pPr>
              <w:ind w:left="-42"/>
              <w:rPr>
                <w:rFonts w:ascii="Arial" w:hAnsi="Arial" w:cs="Arial"/>
                <w:b/>
                <w:bCs/>
                <w:sz w:val="20"/>
                <w:szCs w:val="20"/>
              </w:rPr>
            </w:pPr>
          </w:p>
          <w:p w:rsidR="004A16F8" w:rsidRPr="009C4144" w:rsidRDefault="004A16F8" w:rsidP="00220D62">
            <w:pPr>
              <w:numPr>
                <w:ilvl w:val="1"/>
                <w:numId w:val="1"/>
              </w:numPr>
              <w:ind w:left="318"/>
              <w:rPr>
                <w:rFonts w:ascii="Arial" w:hAnsi="Arial" w:cs="Arial"/>
                <w:b/>
                <w:bCs/>
                <w:sz w:val="20"/>
                <w:szCs w:val="20"/>
              </w:rPr>
            </w:pPr>
            <w:r w:rsidRPr="009C4144">
              <w:rPr>
                <w:rFonts w:ascii="Arial" w:hAnsi="Arial" w:cs="Arial"/>
                <w:b/>
                <w:bCs/>
                <w:sz w:val="20"/>
                <w:szCs w:val="20"/>
              </w:rPr>
              <w:t xml:space="preserve">Days / Hours of operation </w:t>
            </w:r>
          </w:p>
          <w:p w:rsidR="004A16F8" w:rsidRDefault="004A16F8" w:rsidP="00220D62">
            <w:pPr>
              <w:rPr>
                <w:rFonts w:ascii="Arial" w:hAnsi="Arial" w:cs="Arial"/>
                <w:b/>
                <w:bCs/>
                <w:sz w:val="20"/>
                <w:szCs w:val="20"/>
              </w:rPr>
            </w:pPr>
          </w:p>
          <w:p w:rsidR="004A16F8" w:rsidRDefault="004A16F8" w:rsidP="00030943">
            <w:pPr>
              <w:rPr>
                <w:rFonts w:ascii="Arial" w:hAnsi="Arial" w:cs="Arial"/>
                <w:sz w:val="20"/>
                <w:szCs w:val="20"/>
                <w:lang w:eastAsia="en-US"/>
              </w:rPr>
            </w:pPr>
            <w:r w:rsidRPr="003107BA">
              <w:rPr>
                <w:rFonts w:ascii="Arial" w:hAnsi="Arial" w:cs="Arial"/>
                <w:sz w:val="20"/>
                <w:szCs w:val="20"/>
                <w:lang w:eastAsia="en-US"/>
              </w:rPr>
              <w:t>The service wi</w:t>
            </w:r>
            <w:r w:rsidR="00030943">
              <w:rPr>
                <w:rFonts w:ascii="Arial" w:hAnsi="Arial" w:cs="Arial"/>
                <w:sz w:val="20"/>
                <w:szCs w:val="20"/>
                <w:lang w:eastAsia="en-US"/>
              </w:rPr>
              <w:t xml:space="preserve">ll be delivered 5 days per week within flexible hours to suit the needs of the patients with </w:t>
            </w:r>
            <w:r>
              <w:rPr>
                <w:rFonts w:ascii="Arial" w:hAnsi="Arial" w:cs="Arial"/>
                <w:sz w:val="20"/>
                <w:szCs w:val="20"/>
                <w:lang w:eastAsia="en-US"/>
              </w:rPr>
              <w:t>out-of-hours on-call telephone contact as required This requires some weekend on-call work</w:t>
            </w:r>
            <w:r w:rsidR="00030943">
              <w:rPr>
                <w:rFonts w:ascii="Arial" w:hAnsi="Arial" w:cs="Arial"/>
                <w:sz w:val="20"/>
                <w:szCs w:val="20"/>
                <w:lang w:eastAsia="en-US"/>
              </w:rPr>
              <w:t xml:space="preserve"> as well as up to 9</w:t>
            </w:r>
            <w:r>
              <w:rPr>
                <w:rFonts w:ascii="Arial" w:hAnsi="Arial" w:cs="Arial"/>
                <w:sz w:val="20"/>
                <w:szCs w:val="20"/>
                <w:lang w:eastAsia="en-US"/>
              </w:rPr>
              <w:t>pm weekdays if required.</w:t>
            </w:r>
          </w:p>
          <w:p w:rsidR="004A16F8" w:rsidRPr="003107BA" w:rsidRDefault="004A16F8" w:rsidP="00220D62">
            <w:pPr>
              <w:jc w:val="both"/>
              <w:rPr>
                <w:rFonts w:ascii="Arial" w:hAnsi="Arial" w:cs="Arial"/>
                <w:sz w:val="20"/>
                <w:szCs w:val="20"/>
                <w:lang w:eastAsia="en-US"/>
              </w:rPr>
            </w:pPr>
          </w:p>
          <w:p w:rsidR="004A16F8" w:rsidRPr="003107BA" w:rsidRDefault="004A16F8" w:rsidP="00220D62">
            <w:pPr>
              <w:jc w:val="both"/>
              <w:rPr>
                <w:rFonts w:ascii="Arial" w:hAnsi="Arial" w:cs="Arial"/>
                <w:sz w:val="20"/>
                <w:szCs w:val="20"/>
                <w:lang w:eastAsia="en-US"/>
              </w:rPr>
            </w:pPr>
            <w:r w:rsidRPr="003107BA">
              <w:rPr>
                <w:rFonts w:ascii="Arial" w:hAnsi="Arial" w:cs="Arial"/>
                <w:sz w:val="20"/>
                <w:szCs w:val="20"/>
                <w:lang w:eastAsia="en-US"/>
              </w:rPr>
              <w:t>The lead anticipates patient need during the week for the weekend by identifying those in most need and will contacting the patient  either out of hours or at the weekend if it felt they require motivating through this period.</w:t>
            </w:r>
          </w:p>
          <w:p w:rsidR="004A16F8" w:rsidRPr="009C4144" w:rsidRDefault="004A16F8" w:rsidP="00220D62">
            <w:pPr>
              <w:ind w:left="318"/>
              <w:rPr>
                <w:rFonts w:ascii="Arial" w:hAnsi="Arial" w:cs="Arial"/>
                <w:sz w:val="20"/>
                <w:szCs w:val="20"/>
              </w:rPr>
            </w:pPr>
          </w:p>
          <w:p w:rsidR="004A16F8" w:rsidRPr="009C4144" w:rsidRDefault="004A16F8" w:rsidP="00220D62">
            <w:pPr>
              <w:numPr>
                <w:ilvl w:val="1"/>
                <w:numId w:val="1"/>
              </w:numPr>
              <w:ind w:left="318"/>
              <w:rPr>
                <w:rFonts w:ascii="Arial" w:hAnsi="Arial" w:cs="Arial"/>
                <w:b/>
                <w:bCs/>
                <w:sz w:val="20"/>
                <w:szCs w:val="20"/>
              </w:rPr>
            </w:pPr>
            <w:r w:rsidRPr="009C4144">
              <w:rPr>
                <w:rFonts w:ascii="Arial" w:hAnsi="Arial" w:cs="Arial"/>
                <w:b/>
                <w:bCs/>
                <w:sz w:val="20"/>
                <w:szCs w:val="20"/>
              </w:rPr>
              <w:t xml:space="preserve">Referral </w:t>
            </w:r>
            <w:r>
              <w:rPr>
                <w:rFonts w:ascii="Arial" w:hAnsi="Arial" w:cs="Arial"/>
                <w:b/>
                <w:bCs/>
                <w:sz w:val="20"/>
                <w:szCs w:val="20"/>
              </w:rPr>
              <w:t>criteria / sources</w:t>
            </w:r>
          </w:p>
          <w:p w:rsidR="004A16F8" w:rsidRDefault="004A16F8" w:rsidP="00220D62">
            <w:pPr>
              <w:ind w:left="318"/>
              <w:rPr>
                <w:rFonts w:ascii="Arial" w:hAnsi="Arial" w:cs="Arial"/>
                <w:b/>
                <w:bCs/>
                <w:sz w:val="20"/>
                <w:szCs w:val="20"/>
              </w:rPr>
            </w:pPr>
          </w:p>
          <w:p w:rsidR="004A16F8" w:rsidRPr="003107BA" w:rsidRDefault="004A16F8" w:rsidP="00220D62">
            <w:pPr>
              <w:rPr>
                <w:rFonts w:ascii="Arial" w:hAnsi="Arial" w:cs="Arial"/>
                <w:b/>
                <w:sz w:val="20"/>
                <w:szCs w:val="20"/>
                <w:lang w:eastAsia="en-US"/>
              </w:rPr>
            </w:pPr>
            <w:r w:rsidRPr="003107BA">
              <w:rPr>
                <w:rFonts w:ascii="Arial" w:hAnsi="Arial" w:cs="Arial"/>
                <w:b/>
                <w:sz w:val="20"/>
                <w:szCs w:val="20"/>
                <w:lang w:eastAsia="en-US"/>
              </w:rPr>
              <w:t>Referral Sources</w:t>
            </w:r>
          </w:p>
          <w:p w:rsidR="004A16F8" w:rsidRPr="003107BA" w:rsidRDefault="004A16F8" w:rsidP="00220D62">
            <w:pPr>
              <w:rPr>
                <w:rFonts w:ascii="Arial" w:hAnsi="Arial" w:cs="Arial"/>
                <w:b/>
                <w:sz w:val="20"/>
                <w:szCs w:val="20"/>
                <w:lang w:eastAsia="en-US"/>
              </w:rPr>
            </w:pPr>
          </w:p>
          <w:p w:rsidR="004A16F8" w:rsidRPr="003107BA" w:rsidRDefault="004A16F8" w:rsidP="00220D62">
            <w:pPr>
              <w:rPr>
                <w:rFonts w:ascii="Arial" w:hAnsi="Arial" w:cs="Arial"/>
                <w:sz w:val="20"/>
                <w:szCs w:val="20"/>
                <w:lang w:eastAsia="en-US"/>
              </w:rPr>
            </w:pPr>
            <w:r w:rsidRPr="003107BA">
              <w:rPr>
                <w:rFonts w:ascii="Arial" w:hAnsi="Arial" w:cs="Arial"/>
                <w:sz w:val="20"/>
                <w:szCs w:val="20"/>
                <w:lang w:eastAsia="en-US"/>
              </w:rPr>
              <w:t>Referrals will be accepted from both primary and secondary care healthcare professionals including;</w:t>
            </w:r>
          </w:p>
          <w:p w:rsidR="004A16F8" w:rsidRPr="003107BA" w:rsidRDefault="004A16F8" w:rsidP="00220D62">
            <w:pPr>
              <w:rPr>
                <w:rFonts w:ascii="Arial" w:hAnsi="Arial" w:cs="Arial"/>
                <w:sz w:val="20"/>
                <w:szCs w:val="20"/>
                <w:lang w:eastAsia="en-US"/>
              </w:rPr>
            </w:pPr>
          </w:p>
          <w:p w:rsidR="004A16F8" w:rsidRPr="003107BA" w:rsidRDefault="004A16F8" w:rsidP="004A16F8">
            <w:pPr>
              <w:numPr>
                <w:ilvl w:val="0"/>
                <w:numId w:val="9"/>
              </w:numPr>
              <w:ind w:left="360"/>
              <w:rPr>
                <w:rFonts w:ascii="Arial" w:hAnsi="Arial" w:cs="Arial"/>
                <w:sz w:val="20"/>
                <w:szCs w:val="20"/>
                <w:lang w:eastAsia="en-US"/>
              </w:rPr>
            </w:pPr>
            <w:r w:rsidRPr="003107BA">
              <w:rPr>
                <w:rFonts w:ascii="Arial" w:hAnsi="Arial" w:cs="Arial"/>
                <w:sz w:val="20"/>
                <w:szCs w:val="20"/>
                <w:lang w:eastAsia="en-US"/>
              </w:rPr>
              <w:t>Ambulance Clinicians</w:t>
            </w:r>
            <w:r w:rsidR="00030943">
              <w:rPr>
                <w:rFonts w:ascii="Arial" w:hAnsi="Arial" w:cs="Arial"/>
                <w:sz w:val="20"/>
                <w:szCs w:val="20"/>
                <w:lang w:eastAsia="en-US"/>
              </w:rPr>
              <w:t xml:space="preserve"> / data feeds</w:t>
            </w:r>
          </w:p>
          <w:p w:rsidR="004A16F8" w:rsidRPr="003107BA" w:rsidRDefault="004A16F8" w:rsidP="004A16F8">
            <w:pPr>
              <w:numPr>
                <w:ilvl w:val="0"/>
                <w:numId w:val="9"/>
              </w:numPr>
              <w:ind w:left="360"/>
              <w:rPr>
                <w:rFonts w:ascii="Arial" w:hAnsi="Arial" w:cs="Arial"/>
                <w:sz w:val="20"/>
                <w:szCs w:val="20"/>
                <w:lang w:eastAsia="en-US"/>
              </w:rPr>
            </w:pPr>
            <w:r w:rsidRPr="003107BA">
              <w:rPr>
                <w:rFonts w:ascii="Arial" w:hAnsi="Arial" w:cs="Arial"/>
                <w:sz w:val="20"/>
                <w:szCs w:val="20"/>
                <w:lang w:eastAsia="en-US"/>
              </w:rPr>
              <w:t xml:space="preserve">Accident and Emergency </w:t>
            </w:r>
            <w:r w:rsidR="00030943">
              <w:rPr>
                <w:rFonts w:ascii="Arial" w:hAnsi="Arial" w:cs="Arial"/>
                <w:sz w:val="20"/>
                <w:szCs w:val="20"/>
                <w:lang w:eastAsia="en-US"/>
              </w:rPr>
              <w:t>department data</w:t>
            </w:r>
          </w:p>
          <w:p w:rsidR="00030943" w:rsidRPr="00030943" w:rsidRDefault="004A16F8" w:rsidP="00030943">
            <w:pPr>
              <w:numPr>
                <w:ilvl w:val="0"/>
                <w:numId w:val="9"/>
              </w:numPr>
              <w:ind w:left="360"/>
              <w:rPr>
                <w:rFonts w:ascii="Arial" w:hAnsi="Arial" w:cs="Arial"/>
                <w:b/>
                <w:bCs/>
                <w:sz w:val="20"/>
                <w:szCs w:val="20"/>
              </w:rPr>
            </w:pPr>
            <w:r w:rsidRPr="003107BA">
              <w:rPr>
                <w:rFonts w:ascii="Arial" w:hAnsi="Arial" w:cs="Arial"/>
                <w:sz w:val="20"/>
                <w:szCs w:val="20"/>
                <w:lang w:eastAsia="en-US"/>
              </w:rPr>
              <w:t xml:space="preserve">GP practices </w:t>
            </w:r>
          </w:p>
          <w:p w:rsidR="00030943" w:rsidRDefault="00030943" w:rsidP="00030943">
            <w:pPr>
              <w:rPr>
                <w:rFonts w:ascii="Arial" w:hAnsi="Arial" w:cs="Arial"/>
                <w:b/>
                <w:bCs/>
                <w:sz w:val="20"/>
                <w:szCs w:val="20"/>
              </w:rPr>
            </w:pPr>
          </w:p>
          <w:p w:rsidR="00030943" w:rsidRPr="009C4144" w:rsidRDefault="00030943" w:rsidP="00030943">
            <w:pPr>
              <w:rPr>
                <w:rFonts w:ascii="Arial" w:hAnsi="Arial" w:cs="Arial"/>
                <w:b/>
                <w:bCs/>
                <w:sz w:val="20"/>
                <w:szCs w:val="20"/>
              </w:rPr>
            </w:pPr>
            <w:r>
              <w:rPr>
                <w:rFonts w:ascii="Arial" w:hAnsi="Arial" w:cs="Arial"/>
                <w:b/>
                <w:sz w:val="20"/>
                <w:szCs w:val="20"/>
                <w:lang w:eastAsia="en-US"/>
              </w:rPr>
              <w:t>Referral Route</w:t>
            </w:r>
          </w:p>
          <w:p w:rsidR="00030943" w:rsidRPr="003107BA" w:rsidRDefault="00030943" w:rsidP="00030943">
            <w:pPr>
              <w:rPr>
                <w:rFonts w:ascii="Arial" w:hAnsi="Arial" w:cs="Arial"/>
                <w:sz w:val="20"/>
                <w:szCs w:val="20"/>
              </w:rPr>
            </w:pPr>
          </w:p>
          <w:p w:rsidR="00030943" w:rsidRDefault="00030943" w:rsidP="00030943">
            <w:pPr>
              <w:rPr>
                <w:rFonts w:ascii="Arial" w:hAnsi="Arial" w:cs="Arial"/>
                <w:sz w:val="20"/>
                <w:szCs w:val="20"/>
              </w:rPr>
            </w:pPr>
            <w:r w:rsidRPr="003107BA">
              <w:rPr>
                <w:rFonts w:ascii="Arial" w:hAnsi="Arial" w:cs="Arial"/>
                <w:sz w:val="20"/>
                <w:szCs w:val="20"/>
              </w:rPr>
              <w:t>The Provider will accept referrals</w:t>
            </w:r>
            <w:r>
              <w:rPr>
                <w:rFonts w:ascii="Arial" w:hAnsi="Arial" w:cs="Arial"/>
                <w:sz w:val="20"/>
                <w:szCs w:val="20"/>
              </w:rPr>
              <w:t xml:space="preserve"> by</w:t>
            </w:r>
            <w:r w:rsidRPr="003107BA">
              <w:rPr>
                <w:rFonts w:ascii="Arial" w:hAnsi="Arial" w:cs="Arial"/>
                <w:sz w:val="20"/>
                <w:szCs w:val="20"/>
              </w:rPr>
              <w:t xml:space="preserve"> email</w:t>
            </w:r>
            <w:r>
              <w:rPr>
                <w:rFonts w:ascii="Arial" w:hAnsi="Arial" w:cs="Arial"/>
                <w:sz w:val="20"/>
                <w:szCs w:val="20"/>
              </w:rPr>
              <w:t xml:space="preserve">, </w:t>
            </w:r>
            <w:r w:rsidRPr="003107BA">
              <w:rPr>
                <w:rFonts w:ascii="Arial" w:hAnsi="Arial" w:cs="Arial"/>
                <w:sz w:val="20"/>
                <w:szCs w:val="20"/>
              </w:rPr>
              <w:t>phone or face to face.</w:t>
            </w:r>
            <w:r>
              <w:rPr>
                <w:rFonts w:ascii="Arial" w:hAnsi="Arial" w:cs="Arial"/>
                <w:sz w:val="20"/>
                <w:szCs w:val="20"/>
              </w:rPr>
              <w:t xml:space="preserve"> A referral form will be completed by the Referrer and sent via secure email to the service lead.</w:t>
            </w:r>
          </w:p>
          <w:p w:rsidR="00030943" w:rsidRDefault="00030943" w:rsidP="00030943">
            <w:pPr>
              <w:rPr>
                <w:rFonts w:ascii="Arial" w:hAnsi="Arial" w:cs="Arial"/>
                <w:sz w:val="20"/>
                <w:szCs w:val="20"/>
              </w:rPr>
            </w:pPr>
          </w:p>
          <w:p w:rsidR="00030943" w:rsidRPr="006B2BA3" w:rsidRDefault="00030943" w:rsidP="00030943">
            <w:pPr>
              <w:rPr>
                <w:rFonts w:ascii="Arial" w:hAnsi="Arial" w:cs="Arial"/>
                <w:b/>
                <w:sz w:val="20"/>
                <w:szCs w:val="20"/>
              </w:rPr>
            </w:pPr>
            <w:r w:rsidRPr="006B2BA3">
              <w:rPr>
                <w:rFonts w:ascii="Arial" w:hAnsi="Arial" w:cs="Arial"/>
                <w:b/>
                <w:sz w:val="20"/>
                <w:szCs w:val="20"/>
              </w:rPr>
              <w:t>Eligibility Criteria</w:t>
            </w:r>
          </w:p>
          <w:p w:rsidR="00030943" w:rsidRDefault="00030943" w:rsidP="00030943">
            <w:pPr>
              <w:rPr>
                <w:rFonts w:ascii="Arial" w:hAnsi="Arial" w:cs="Arial"/>
                <w:sz w:val="20"/>
                <w:szCs w:val="20"/>
              </w:rPr>
            </w:pPr>
          </w:p>
          <w:p w:rsidR="00030943" w:rsidRPr="003D138B" w:rsidRDefault="00030943" w:rsidP="00030943">
            <w:pPr>
              <w:pStyle w:val="ListParagraph"/>
              <w:numPr>
                <w:ilvl w:val="0"/>
                <w:numId w:val="10"/>
              </w:numPr>
              <w:rPr>
                <w:sz w:val="20"/>
                <w:szCs w:val="20"/>
              </w:rPr>
            </w:pPr>
            <w:r w:rsidRPr="003D138B">
              <w:rPr>
                <w:sz w:val="20"/>
                <w:szCs w:val="20"/>
              </w:rPr>
              <w:t>Aged 18 years and over</w:t>
            </w:r>
          </w:p>
          <w:p w:rsidR="00030943" w:rsidRPr="003D138B" w:rsidRDefault="00030943" w:rsidP="00030943">
            <w:pPr>
              <w:pStyle w:val="ListParagraph"/>
              <w:numPr>
                <w:ilvl w:val="0"/>
                <w:numId w:val="10"/>
              </w:numPr>
              <w:rPr>
                <w:sz w:val="20"/>
                <w:szCs w:val="20"/>
              </w:rPr>
            </w:pPr>
            <w:r w:rsidRPr="003D138B">
              <w:rPr>
                <w:sz w:val="20"/>
                <w:szCs w:val="20"/>
              </w:rPr>
              <w:t xml:space="preserve">Registered with </w:t>
            </w:r>
            <w:r w:rsidR="003A29AC">
              <w:rPr>
                <w:sz w:val="20"/>
                <w:szCs w:val="20"/>
              </w:rPr>
              <w:t>the</w:t>
            </w:r>
            <w:r w:rsidRPr="003D138B">
              <w:rPr>
                <w:sz w:val="20"/>
                <w:szCs w:val="20"/>
              </w:rPr>
              <w:t xml:space="preserve"> </w:t>
            </w:r>
            <w:r w:rsidR="003A29AC">
              <w:rPr>
                <w:sz w:val="20"/>
                <w:szCs w:val="20"/>
              </w:rPr>
              <w:t>host CCG</w:t>
            </w:r>
          </w:p>
          <w:p w:rsidR="00030943" w:rsidRDefault="00030943" w:rsidP="00030943">
            <w:pPr>
              <w:rPr>
                <w:rFonts w:ascii="Arial" w:hAnsi="Arial" w:cs="Arial"/>
                <w:sz w:val="20"/>
                <w:szCs w:val="20"/>
              </w:rPr>
            </w:pPr>
          </w:p>
          <w:p w:rsidR="00030943" w:rsidRPr="003107BA" w:rsidRDefault="00030943" w:rsidP="00030943">
            <w:pPr>
              <w:rPr>
                <w:rFonts w:ascii="Arial" w:hAnsi="Arial" w:cs="Arial"/>
                <w:b/>
                <w:bCs/>
                <w:sz w:val="20"/>
                <w:szCs w:val="20"/>
              </w:rPr>
            </w:pPr>
            <w:r>
              <w:rPr>
                <w:rFonts w:ascii="Arial" w:hAnsi="Arial" w:cs="Arial"/>
                <w:sz w:val="20"/>
                <w:szCs w:val="20"/>
              </w:rPr>
              <w:t>Patients with a history of violence with be managed via a discreet process which ensures the patient and service lead do not meet alone or without a chaperone. Any meetings will take place within the GP practice or public place.</w:t>
            </w:r>
          </w:p>
          <w:p w:rsidR="00030943" w:rsidRDefault="00030943" w:rsidP="00030943">
            <w:pPr>
              <w:rPr>
                <w:rFonts w:ascii="Arial" w:hAnsi="Arial" w:cs="Arial"/>
                <w:b/>
                <w:bCs/>
                <w:sz w:val="20"/>
                <w:szCs w:val="20"/>
              </w:rPr>
            </w:pPr>
          </w:p>
          <w:p w:rsidR="004A16F8" w:rsidRDefault="004A16F8" w:rsidP="00220D62">
            <w:pPr>
              <w:numPr>
                <w:ilvl w:val="1"/>
                <w:numId w:val="1"/>
              </w:numPr>
              <w:ind w:left="318"/>
              <w:rPr>
                <w:rFonts w:ascii="Arial" w:hAnsi="Arial" w:cs="Arial"/>
                <w:b/>
                <w:bCs/>
                <w:sz w:val="20"/>
                <w:szCs w:val="20"/>
              </w:rPr>
            </w:pPr>
            <w:r>
              <w:rPr>
                <w:rFonts w:ascii="Arial" w:hAnsi="Arial" w:cs="Arial"/>
                <w:b/>
                <w:bCs/>
                <w:sz w:val="20"/>
                <w:szCs w:val="20"/>
              </w:rPr>
              <w:t xml:space="preserve">       Location</w:t>
            </w:r>
          </w:p>
          <w:p w:rsidR="004A16F8" w:rsidRDefault="004A16F8" w:rsidP="00220D62">
            <w:pPr>
              <w:ind w:left="318"/>
              <w:rPr>
                <w:rFonts w:ascii="Arial" w:hAnsi="Arial" w:cs="Arial"/>
                <w:b/>
                <w:bCs/>
                <w:sz w:val="20"/>
                <w:szCs w:val="20"/>
              </w:rPr>
            </w:pPr>
          </w:p>
          <w:p w:rsidR="004A16F8" w:rsidRDefault="004A16F8" w:rsidP="00220D62">
            <w:pPr>
              <w:ind w:left="720" w:hanging="402"/>
              <w:rPr>
                <w:rFonts w:ascii="Arial" w:hAnsi="Arial" w:cs="Arial"/>
                <w:bCs/>
                <w:sz w:val="20"/>
                <w:szCs w:val="20"/>
              </w:rPr>
            </w:pPr>
            <w:r>
              <w:rPr>
                <w:rFonts w:ascii="Arial" w:hAnsi="Arial" w:cs="Arial"/>
                <w:bCs/>
                <w:sz w:val="20"/>
                <w:szCs w:val="20"/>
              </w:rPr>
              <w:t>To be agreed, with flexible working ho</w:t>
            </w:r>
            <w:r w:rsidR="00030943">
              <w:rPr>
                <w:rFonts w:ascii="Arial" w:hAnsi="Arial" w:cs="Arial"/>
                <w:bCs/>
                <w:sz w:val="20"/>
                <w:szCs w:val="20"/>
              </w:rPr>
              <w:t>urs including working from home.</w:t>
            </w:r>
          </w:p>
          <w:p w:rsidR="00030943" w:rsidRDefault="00030943" w:rsidP="00030943">
            <w:pPr>
              <w:rPr>
                <w:rFonts w:ascii="Arial" w:hAnsi="Arial" w:cs="Arial"/>
                <w:bCs/>
                <w:sz w:val="20"/>
                <w:szCs w:val="20"/>
              </w:rPr>
            </w:pPr>
          </w:p>
          <w:p w:rsidR="00030943" w:rsidRPr="00815ACD" w:rsidRDefault="00030943" w:rsidP="00030943">
            <w:pPr>
              <w:ind w:left="720" w:hanging="402"/>
              <w:rPr>
                <w:rFonts w:ascii="Arial" w:hAnsi="Arial" w:cs="Arial"/>
                <w:bCs/>
                <w:sz w:val="20"/>
                <w:szCs w:val="20"/>
              </w:rPr>
            </w:pPr>
          </w:p>
          <w:p w:rsidR="00030943" w:rsidRPr="009C4144" w:rsidRDefault="00030943" w:rsidP="00030943">
            <w:pPr>
              <w:numPr>
                <w:ilvl w:val="1"/>
                <w:numId w:val="1"/>
              </w:numPr>
              <w:ind w:left="318"/>
              <w:rPr>
                <w:rFonts w:ascii="Arial" w:hAnsi="Arial" w:cs="Arial"/>
                <w:b/>
                <w:bCs/>
                <w:sz w:val="20"/>
                <w:szCs w:val="20"/>
              </w:rPr>
            </w:pPr>
            <w:r w:rsidRPr="009C4144">
              <w:rPr>
                <w:rFonts w:ascii="Arial" w:hAnsi="Arial" w:cs="Arial"/>
                <w:b/>
                <w:bCs/>
                <w:sz w:val="20"/>
                <w:szCs w:val="20"/>
              </w:rPr>
              <w:t>Exclusion criteria</w:t>
            </w:r>
          </w:p>
          <w:p w:rsidR="00030943" w:rsidRDefault="00030943" w:rsidP="00030943">
            <w:pPr>
              <w:rPr>
                <w:rFonts w:ascii="Arial" w:hAnsi="Arial" w:cs="Arial"/>
                <w:b/>
                <w:sz w:val="20"/>
                <w:szCs w:val="20"/>
              </w:rPr>
            </w:pPr>
          </w:p>
          <w:p w:rsidR="00030943" w:rsidRDefault="00030943" w:rsidP="00030943">
            <w:pPr>
              <w:pStyle w:val="ListParagraph"/>
              <w:numPr>
                <w:ilvl w:val="0"/>
                <w:numId w:val="11"/>
              </w:numPr>
              <w:autoSpaceDE w:val="0"/>
              <w:autoSpaceDN w:val="0"/>
              <w:adjustRightInd w:val="0"/>
              <w:rPr>
                <w:sz w:val="20"/>
                <w:szCs w:val="20"/>
              </w:rPr>
            </w:pPr>
            <w:r w:rsidRPr="003D138B">
              <w:rPr>
                <w:sz w:val="20"/>
                <w:szCs w:val="20"/>
              </w:rPr>
              <w:t>Individuals aged 1</w:t>
            </w:r>
            <w:r>
              <w:rPr>
                <w:sz w:val="20"/>
                <w:szCs w:val="20"/>
              </w:rPr>
              <w:t>7</w:t>
            </w:r>
            <w:r w:rsidRPr="003D138B">
              <w:rPr>
                <w:sz w:val="20"/>
                <w:szCs w:val="20"/>
              </w:rPr>
              <w:t xml:space="preserve"> and under</w:t>
            </w:r>
          </w:p>
          <w:p w:rsidR="00030943" w:rsidRDefault="00030943" w:rsidP="00030943">
            <w:pPr>
              <w:pStyle w:val="ListParagraph"/>
              <w:numPr>
                <w:ilvl w:val="0"/>
                <w:numId w:val="11"/>
              </w:numPr>
              <w:autoSpaceDE w:val="0"/>
              <w:autoSpaceDN w:val="0"/>
              <w:adjustRightInd w:val="0"/>
              <w:rPr>
                <w:sz w:val="20"/>
                <w:szCs w:val="20"/>
              </w:rPr>
            </w:pPr>
            <w:r>
              <w:rPr>
                <w:sz w:val="20"/>
                <w:szCs w:val="20"/>
              </w:rPr>
              <w:t>Patients in the Extensive Care service</w:t>
            </w:r>
          </w:p>
          <w:p w:rsidR="004A16F8" w:rsidRPr="009C4144" w:rsidRDefault="004A16F8" w:rsidP="00220D62">
            <w:pPr>
              <w:rPr>
                <w:rFonts w:ascii="Arial" w:hAnsi="Arial" w:cs="Arial"/>
                <w:b/>
                <w:sz w:val="20"/>
                <w:szCs w:val="20"/>
              </w:rPr>
            </w:pPr>
          </w:p>
          <w:p w:rsidR="004A16F8" w:rsidRPr="009C4144" w:rsidRDefault="004A16F8" w:rsidP="00220D62">
            <w:pPr>
              <w:numPr>
                <w:ilvl w:val="1"/>
                <w:numId w:val="1"/>
              </w:numPr>
              <w:ind w:left="318"/>
              <w:rPr>
                <w:rFonts w:ascii="Arial" w:hAnsi="Arial" w:cs="Arial"/>
                <w:b/>
                <w:sz w:val="20"/>
                <w:szCs w:val="20"/>
              </w:rPr>
            </w:pPr>
            <w:r w:rsidRPr="009C4144">
              <w:rPr>
                <w:rFonts w:ascii="Arial" w:hAnsi="Arial" w:cs="Arial"/>
                <w:b/>
                <w:sz w:val="20"/>
                <w:szCs w:val="20"/>
              </w:rPr>
              <w:t>Response time &amp; detail and prioritisation</w:t>
            </w:r>
          </w:p>
          <w:p w:rsidR="004A16F8" w:rsidRDefault="004A16F8" w:rsidP="00220D62">
            <w:pPr>
              <w:pStyle w:val="BodyText"/>
              <w:jc w:val="both"/>
              <w:rPr>
                <w:b/>
                <w:bCs/>
                <w:sz w:val="20"/>
                <w:szCs w:val="20"/>
              </w:rPr>
            </w:pPr>
          </w:p>
          <w:p w:rsidR="00030943" w:rsidRDefault="00030943" w:rsidP="00030943">
            <w:pPr>
              <w:jc w:val="both"/>
              <w:rPr>
                <w:rFonts w:ascii="Arial" w:hAnsi="Arial" w:cs="Arial"/>
                <w:sz w:val="20"/>
                <w:szCs w:val="20"/>
                <w:lang w:eastAsia="en-US"/>
              </w:rPr>
            </w:pPr>
            <w:r w:rsidRPr="003107BA">
              <w:rPr>
                <w:rFonts w:ascii="Arial" w:hAnsi="Arial" w:cs="Arial"/>
                <w:sz w:val="20"/>
                <w:szCs w:val="20"/>
                <w:lang w:eastAsia="en-US"/>
              </w:rPr>
              <w:t>The service will respond to all referrals within</w:t>
            </w:r>
            <w:r>
              <w:rPr>
                <w:rFonts w:ascii="Arial" w:hAnsi="Arial" w:cs="Arial"/>
                <w:sz w:val="20"/>
                <w:szCs w:val="20"/>
                <w:lang w:eastAsia="en-US"/>
              </w:rPr>
              <w:t xml:space="preserve"> 2 working days, upon receipt of a completed referral form.</w:t>
            </w:r>
          </w:p>
          <w:p w:rsidR="00030943" w:rsidRDefault="00030943" w:rsidP="00030943">
            <w:pPr>
              <w:rPr>
                <w:rFonts w:ascii="Arial" w:hAnsi="Arial" w:cs="Arial"/>
                <w:sz w:val="20"/>
                <w:szCs w:val="20"/>
                <w:lang w:eastAsia="en-US"/>
              </w:rPr>
            </w:pPr>
          </w:p>
          <w:p w:rsidR="00030943" w:rsidRPr="003107BA" w:rsidRDefault="00030943" w:rsidP="00030943">
            <w:pPr>
              <w:jc w:val="both"/>
              <w:rPr>
                <w:rFonts w:ascii="Arial" w:hAnsi="Arial" w:cs="Arial"/>
                <w:sz w:val="20"/>
                <w:szCs w:val="20"/>
                <w:lang w:eastAsia="en-US"/>
              </w:rPr>
            </w:pPr>
            <w:r w:rsidRPr="003107BA">
              <w:rPr>
                <w:rFonts w:ascii="Arial" w:hAnsi="Arial" w:cs="Arial"/>
                <w:sz w:val="20"/>
                <w:szCs w:val="20"/>
                <w:lang w:eastAsia="en-US"/>
              </w:rPr>
              <w:t xml:space="preserve">The service will investigate the issues involved, </w:t>
            </w:r>
            <w:r>
              <w:rPr>
                <w:rFonts w:ascii="Arial" w:hAnsi="Arial" w:cs="Arial"/>
                <w:sz w:val="20"/>
                <w:szCs w:val="20"/>
                <w:lang w:eastAsia="en-US"/>
              </w:rPr>
              <w:t xml:space="preserve">collating background, </w:t>
            </w:r>
            <w:r w:rsidRPr="003107BA">
              <w:rPr>
                <w:rFonts w:ascii="Arial" w:hAnsi="Arial" w:cs="Arial"/>
                <w:sz w:val="20"/>
                <w:szCs w:val="20"/>
                <w:lang w:eastAsia="en-US"/>
              </w:rPr>
              <w:t>contact the patient by telephone and manage accordingly.</w:t>
            </w:r>
            <w:r>
              <w:rPr>
                <w:rFonts w:ascii="Arial" w:hAnsi="Arial" w:cs="Arial"/>
                <w:sz w:val="20"/>
                <w:szCs w:val="20"/>
                <w:lang w:eastAsia="en-US"/>
              </w:rPr>
              <w:t xml:space="preserve"> Individuals deemed vulnerable </w:t>
            </w:r>
            <w:r w:rsidRPr="003107BA">
              <w:rPr>
                <w:rFonts w:ascii="Arial" w:hAnsi="Arial" w:cs="Arial"/>
                <w:sz w:val="20"/>
                <w:szCs w:val="20"/>
                <w:lang w:eastAsia="en-US"/>
              </w:rPr>
              <w:t>will take priority and be contacted within 24 hours of referral.</w:t>
            </w:r>
          </w:p>
          <w:p w:rsidR="004A16F8" w:rsidRPr="009C4144" w:rsidRDefault="004A16F8" w:rsidP="00220D62">
            <w:pPr>
              <w:pStyle w:val="BodyText"/>
              <w:jc w:val="both"/>
              <w:rPr>
                <w:b/>
                <w:bCs/>
                <w:sz w:val="20"/>
                <w:szCs w:val="20"/>
              </w:rPr>
            </w:pPr>
          </w:p>
        </w:tc>
      </w:tr>
      <w:tr w:rsidR="004A16F8" w:rsidRPr="009C4144" w:rsidTr="00220D62">
        <w:tc>
          <w:tcPr>
            <w:tcW w:w="10207" w:type="dxa"/>
            <w:gridSpan w:val="5"/>
            <w:tcBorders>
              <w:top w:val="single" w:sz="4" w:space="0" w:color="999999"/>
              <w:left w:val="nil"/>
              <w:bottom w:val="single" w:sz="4" w:space="0" w:color="999999"/>
              <w:right w:val="nil"/>
            </w:tcBorders>
            <w:shd w:val="clear" w:color="auto" w:fill="666666"/>
          </w:tcPr>
          <w:p w:rsidR="004A16F8" w:rsidRPr="009C4144" w:rsidRDefault="004A16F8" w:rsidP="00220D62">
            <w:pPr>
              <w:pStyle w:val="BodyText"/>
              <w:jc w:val="both"/>
              <w:rPr>
                <w:b/>
                <w:bCs/>
                <w:color w:val="FFFFFF"/>
                <w:sz w:val="20"/>
                <w:szCs w:val="20"/>
                <w:u w:val="single"/>
              </w:rPr>
            </w:pPr>
          </w:p>
          <w:p w:rsidR="004A16F8" w:rsidRPr="009C4144" w:rsidRDefault="004A16F8" w:rsidP="00220D62">
            <w:pPr>
              <w:pStyle w:val="BodyText"/>
              <w:jc w:val="both"/>
              <w:rPr>
                <w:b/>
                <w:bCs/>
                <w:color w:val="FFFFFF"/>
                <w:sz w:val="20"/>
                <w:szCs w:val="20"/>
              </w:rPr>
            </w:pPr>
            <w:r w:rsidRPr="009C4144">
              <w:rPr>
                <w:b/>
                <w:bCs/>
                <w:color w:val="FFFFFF"/>
                <w:sz w:val="20"/>
                <w:szCs w:val="20"/>
              </w:rPr>
              <w:t xml:space="preserve">5.  Discharge Criteria and Planning </w:t>
            </w:r>
          </w:p>
          <w:p w:rsidR="004A16F8" w:rsidRPr="009C4144" w:rsidRDefault="004A16F8" w:rsidP="00220D62">
            <w:pPr>
              <w:pStyle w:val="BodyText"/>
              <w:jc w:val="both"/>
              <w:rPr>
                <w:b/>
                <w:bCs/>
                <w:color w:val="FFFFFF"/>
                <w:sz w:val="20"/>
                <w:szCs w:val="20"/>
                <w:u w:val="single"/>
              </w:rPr>
            </w:pPr>
          </w:p>
        </w:tc>
      </w:tr>
      <w:tr w:rsidR="004A16F8" w:rsidRPr="009C4144" w:rsidTr="00220D62">
        <w:trPr>
          <w:trHeight w:val="637"/>
        </w:trPr>
        <w:tc>
          <w:tcPr>
            <w:tcW w:w="10207" w:type="dxa"/>
            <w:gridSpan w:val="5"/>
            <w:tcBorders>
              <w:top w:val="single" w:sz="4" w:space="0" w:color="999999"/>
              <w:left w:val="single" w:sz="4" w:space="0" w:color="999999"/>
              <w:bottom w:val="single" w:sz="4" w:space="0" w:color="999999"/>
              <w:right w:val="single" w:sz="4" w:space="0" w:color="999999"/>
            </w:tcBorders>
          </w:tcPr>
          <w:p w:rsidR="004A16F8" w:rsidRPr="009C4144" w:rsidRDefault="004A16F8" w:rsidP="00220D62">
            <w:pPr>
              <w:pStyle w:val="BodyText"/>
              <w:jc w:val="both"/>
              <w:rPr>
                <w:b/>
                <w:bCs/>
                <w:sz w:val="20"/>
                <w:szCs w:val="20"/>
              </w:rPr>
            </w:pPr>
          </w:p>
          <w:p w:rsidR="00030943" w:rsidRDefault="00030943" w:rsidP="00030943">
            <w:pPr>
              <w:jc w:val="both"/>
              <w:rPr>
                <w:rFonts w:ascii="Arial" w:hAnsi="Arial" w:cs="Arial"/>
                <w:sz w:val="20"/>
                <w:szCs w:val="20"/>
              </w:rPr>
            </w:pPr>
            <w:r>
              <w:rPr>
                <w:rFonts w:ascii="Arial" w:hAnsi="Arial" w:cs="Arial"/>
                <w:sz w:val="20"/>
                <w:szCs w:val="20"/>
              </w:rPr>
              <w:t xml:space="preserve">Patients will be discharged from the service at a time when another service is accepting of the referral and can provide sustainable ways of moving the individual on (GP practice, volunteer sector, community services, mental health, peers groups </w:t>
            </w:r>
            <w:proofErr w:type="spellStart"/>
            <w:r>
              <w:rPr>
                <w:rFonts w:ascii="Arial" w:hAnsi="Arial" w:cs="Arial"/>
                <w:sz w:val="20"/>
                <w:szCs w:val="20"/>
              </w:rPr>
              <w:t>etc</w:t>
            </w:r>
            <w:proofErr w:type="spellEnd"/>
            <w:r>
              <w:rPr>
                <w:rFonts w:ascii="Arial" w:hAnsi="Arial" w:cs="Arial"/>
                <w:sz w:val="20"/>
                <w:szCs w:val="20"/>
              </w:rPr>
              <w:t>).</w:t>
            </w:r>
          </w:p>
          <w:p w:rsidR="00030943" w:rsidRDefault="00030943" w:rsidP="00030943">
            <w:pPr>
              <w:jc w:val="both"/>
              <w:rPr>
                <w:rFonts w:ascii="Arial" w:hAnsi="Arial" w:cs="Arial"/>
                <w:sz w:val="20"/>
                <w:szCs w:val="20"/>
              </w:rPr>
            </w:pPr>
          </w:p>
          <w:p w:rsidR="00030943" w:rsidRDefault="00030943" w:rsidP="00030943">
            <w:pPr>
              <w:jc w:val="both"/>
              <w:rPr>
                <w:rFonts w:ascii="Arial" w:hAnsi="Arial" w:cs="Arial"/>
                <w:sz w:val="20"/>
                <w:szCs w:val="20"/>
              </w:rPr>
            </w:pPr>
            <w:r>
              <w:rPr>
                <w:rFonts w:ascii="Arial" w:hAnsi="Arial" w:cs="Arial"/>
                <w:sz w:val="20"/>
                <w:szCs w:val="20"/>
              </w:rPr>
              <w:t>Updates will be provided to primary care via the care plan or verbally as required.</w:t>
            </w:r>
          </w:p>
          <w:p w:rsidR="00030943" w:rsidRDefault="00030943" w:rsidP="00030943">
            <w:pPr>
              <w:jc w:val="both"/>
              <w:rPr>
                <w:rFonts w:ascii="Arial" w:hAnsi="Arial" w:cs="Arial"/>
                <w:sz w:val="20"/>
                <w:szCs w:val="20"/>
              </w:rPr>
            </w:pPr>
          </w:p>
          <w:p w:rsidR="00030943" w:rsidRDefault="00030943" w:rsidP="00030943">
            <w:pPr>
              <w:jc w:val="both"/>
              <w:rPr>
                <w:rFonts w:ascii="Arial" w:hAnsi="Arial" w:cs="Arial"/>
                <w:sz w:val="20"/>
                <w:szCs w:val="20"/>
              </w:rPr>
            </w:pPr>
            <w:r>
              <w:rPr>
                <w:rFonts w:ascii="Arial" w:hAnsi="Arial" w:cs="Arial"/>
                <w:sz w:val="20"/>
                <w:szCs w:val="20"/>
              </w:rPr>
              <w:t>All patients will be provided with the service lead contact number to re-contact should any re-lapse occur. On a case by case basis the lead will decide on the appropriate pathway of care (short term, or accept onto their case load).</w:t>
            </w:r>
          </w:p>
          <w:p w:rsidR="004A16F8" w:rsidRPr="009C4144" w:rsidRDefault="004A16F8" w:rsidP="00220D62">
            <w:pPr>
              <w:jc w:val="both"/>
              <w:rPr>
                <w:rFonts w:ascii="Arial" w:hAnsi="Arial" w:cs="Arial"/>
                <w:sz w:val="20"/>
                <w:szCs w:val="20"/>
              </w:rPr>
            </w:pPr>
          </w:p>
        </w:tc>
      </w:tr>
      <w:tr w:rsidR="004A16F8" w:rsidRPr="009C4144" w:rsidTr="00220D62">
        <w:tc>
          <w:tcPr>
            <w:tcW w:w="10207" w:type="dxa"/>
            <w:gridSpan w:val="5"/>
            <w:tcBorders>
              <w:top w:val="single" w:sz="4" w:space="0" w:color="999999"/>
              <w:left w:val="nil"/>
              <w:bottom w:val="single" w:sz="4" w:space="0" w:color="999999"/>
              <w:right w:val="nil"/>
            </w:tcBorders>
            <w:shd w:val="clear" w:color="auto" w:fill="666666"/>
          </w:tcPr>
          <w:p w:rsidR="004A16F8" w:rsidRPr="009C4144" w:rsidRDefault="004A16F8" w:rsidP="00220D62">
            <w:pPr>
              <w:pStyle w:val="BodyText"/>
              <w:jc w:val="both"/>
              <w:rPr>
                <w:b/>
                <w:bCs/>
                <w:color w:val="FFFFFF"/>
                <w:sz w:val="20"/>
                <w:szCs w:val="20"/>
                <w:u w:val="single"/>
              </w:rPr>
            </w:pPr>
          </w:p>
          <w:p w:rsidR="004A16F8" w:rsidRPr="009C4144" w:rsidRDefault="004A16F8" w:rsidP="00220D62">
            <w:pPr>
              <w:pStyle w:val="BodyText"/>
              <w:jc w:val="both"/>
              <w:rPr>
                <w:b/>
                <w:bCs/>
                <w:color w:val="FFFFFF"/>
                <w:sz w:val="20"/>
                <w:szCs w:val="20"/>
              </w:rPr>
            </w:pPr>
            <w:r w:rsidRPr="009C4144">
              <w:rPr>
                <w:b/>
                <w:bCs/>
                <w:color w:val="FFFFFF"/>
                <w:sz w:val="20"/>
                <w:szCs w:val="20"/>
              </w:rPr>
              <w:t>6.  Prevention, Self-Care and Patient and Carer Information</w:t>
            </w:r>
          </w:p>
          <w:p w:rsidR="004A16F8" w:rsidRPr="009C4144" w:rsidRDefault="004A16F8" w:rsidP="00220D62">
            <w:pPr>
              <w:pStyle w:val="BodyText"/>
              <w:jc w:val="both"/>
              <w:rPr>
                <w:b/>
                <w:bCs/>
                <w:color w:val="FFFFFF"/>
                <w:sz w:val="20"/>
                <w:szCs w:val="20"/>
                <w:u w:val="single"/>
              </w:rPr>
            </w:pPr>
          </w:p>
        </w:tc>
      </w:tr>
      <w:tr w:rsidR="004A16F8" w:rsidRPr="009C4144" w:rsidTr="00220D62">
        <w:trPr>
          <w:trHeight w:val="429"/>
        </w:trPr>
        <w:tc>
          <w:tcPr>
            <w:tcW w:w="10207" w:type="dxa"/>
            <w:gridSpan w:val="5"/>
            <w:tcBorders>
              <w:top w:val="single" w:sz="4" w:space="0" w:color="999999"/>
              <w:left w:val="single" w:sz="4" w:space="0" w:color="999999"/>
              <w:bottom w:val="single" w:sz="4" w:space="0" w:color="999999"/>
              <w:right w:val="single" w:sz="4" w:space="0" w:color="999999"/>
            </w:tcBorders>
          </w:tcPr>
          <w:p w:rsidR="004A16F8" w:rsidRPr="009C4144" w:rsidRDefault="004A16F8" w:rsidP="00220D62">
            <w:pPr>
              <w:pStyle w:val="BodyText"/>
              <w:ind w:left="180"/>
              <w:jc w:val="both"/>
              <w:rPr>
                <w:sz w:val="20"/>
                <w:szCs w:val="20"/>
              </w:rPr>
            </w:pPr>
          </w:p>
          <w:p w:rsidR="00857253" w:rsidRPr="003107BA" w:rsidRDefault="00857253" w:rsidP="00857253">
            <w:pPr>
              <w:jc w:val="both"/>
              <w:rPr>
                <w:rFonts w:ascii="Arial" w:hAnsi="Arial" w:cs="Arial"/>
                <w:sz w:val="20"/>
                <w:szCs w:val="20"/>
                <w:lang w:eastAsia="en-US"/>
              </w:rPr>
            </w:pPr>
            <w:r w:rsidRPr="003107BA">
              <w:rPr>
                <w:rFonts w:ascii="Arial" w:hAnsi="Arial" w:cs="Arial"/>
                <w:sz w:val="20"/>
                <w:szCs w:val="20"/>
                <w:lang w:eastAsia="en-US"/>
              </w:rPr>
              <w:t xml:space="preserve">Each patient signs an individual data sharing agreement upon commencement of working together. </w:t>
            </w:r>
          </w:p>
          <w:p w:rsidR="00857253" w:rsidRDefault="00857253" w:rsidP="00857253">
            <w:pPr>
              <w:jc w:val="both"/>
              <w:rPr>
                <w:rFonts w:ascii="Arial" w:hAnsi="Arial" w:cs="Arial"/>
                <w:sz w:val="20"/>
                <w:szCs w:val="20"/>
                <w:lang w:eastAsia="en-US"/>
              </w:rPr>
            </w:pPr>
            <w:r>
              <w:rPr>
                <w:rFonts w:ascii="Arial" w:hAnsi="Arial" w:cs="Arial"/>
                <w:sz w:val="20"/>
                <w:szCs w:val="20"/>
                <w:lang w:eastAsia="en-US"/>
              </w:rPr>
              <w:t>Patient Identifiable Information</w:t>
            </w:r>
            <w:r w:rsidRPr="003107BA">
              <w:rPr>
                <w:rFonts w:ascii="Arial" w:hAnsi="Arial" w:cs="Arial"/>
                <w:sz w:val="20"/>
                <w:szCs w:val="20"/>
                <w:lang w:eastAsia="en-US"/>
              </w:rPr>
              <w:t xml:space="preserve">, along with progressive case notes, is only accessible to the </w:t>
            </w:r>
            <w:r>
              <w:rPr>
                <w:rFonts w:ascii="Arial" w:hAnsi="Arial" w:cs="Arial"/>
                <w:sz w:val="20"/>
                <w:szCs w:val="20"/>
                <w:lang w:eastAsia="en-US"/>
              </w:rPr>
              <w:t>clinical lead</w:t>
            </w:r>
            <w:r w:rsidRPr="003107BA">
              <w:rPr>
                <w:rFonts w:ascii="Arial" w:hAnsi="Arial" w:cs="Arial"/>
                <w:sz w:val="20"/>
                <w:szCs w:val="20"/>
                <w:lang w:eastAsia="en-US"/>
              </w:rPr>
              <w:t xml:space="preserve"> and is password protected.</w:t>
            </w:r>
            <w:r>
              <w:rPr>
                <w:rFonts w:ascii="Arial" w:hAnsi="Arial" w:cs="Arial"/>
                <w:sz w:val="20"/>
                <w:szCs w:val="20"/>
                <w:lang w:eastAsia="en-US"/>
              </w:rPr>
              <w:t xml:space="preserve"> </w:t>
            </w:r>
          </w:p>
          <w:p w:rsidR="004A16F8" w:rsidRDefault="004A16F8" w:rsidP="00220D62">
            <w:pPr>
              <w:jc w:val="both"/>
              <w:rPr>
                <w:rFonts w:ascii="Arial" w:hAnsi="Arial" w:cs="Arial"/>
                <w:sz w:val="20"/>
                <w:szCs w:val="20"/>
                <w:lang w:eastAsia="en-US"/>
              </w:rPr>
            </w:pPr>
          </w:p>
          <w:p w:rsidR="004A16F8" w:rsidRDefault="004A16F8" w:rsidP="00220D62">
            <w:pPr>
              <w:jc w:val="both"/>
              <w:rPr>
                <w:rFonts w:ascii="Arial" w:hAnsi="Arial" w:cs="Arial"/>
                <w:sz w:val="20"/>
                <w:szCs w:val="20"/>
                <w:lang w:eastAsia="en-US"/>
              </w:rPr>
            </w:pPr>
          </w:p>
          <w:p w:rsidR="004A16F8" w:rsidRDefault="004A16F8" w:rsidP="00220D62">
            <w:pPr>
              <w:jc w:val="both"/>
              <w:rPr>
                <w:rFonts w:ascii="Arial" w:hAnsi="Arial" w:cs="Arial"/>
                <w:sz w:val="20"/>
                <w:szCs w:val="20"/>
                <w:lang w:eastAsia="en-US"/>
              </w:rPr>
            </w:pPr>
          </w:p>
          <w:p w:rsidR="00857253" w:rsidRDefault="00857253" w:rsidP="00220D62">
            <w:pPr>
              <w:jc w:val="both"/>
              <w:rPr>
                <w:rFonts w:ascii="Arial" w:hAnsi="Arial" w:cs="Arial"/>
                <w:sz w:val="20"/>
                <w:szCs w:val="20"/>
                <w:lang w:eastAsia="en-US"/>
              </w:rPr>
            </w:pPr>
          </w:p>
          <w:p w:rsidR="00857253" w:rsidRDefault="00857253" w:rsidP="00220D62">
            <w:pPr>
              <w:jc w:val="both"/>
              <w:rPr>
                <w:rFonts w:ascii="Arial" w:hAnsi="Arial" w:cs="Arial"/>
                <w:sz w:val="20"/>
                <w:szCs w:val="20"/>
                <w:lang w:eastAsia="en-US"/>
              </w:rPr>
            </w:pPr>
          </w:p>
          <w:p w:rsidR="00857253" w:rsidRDefault="00857253" w:rsidP="00220D62">
            <w:pPr>
              <w:jc w:val="both"/>
              <w:rPr>
                <w:rFonts w:ascii="Arial" w:hAnsi="Arial" w:cs="Arial"/>
                <w:sz w:val="20"/>
                <w:szCs w:val="20"/>
                <w:lang w:eastAsia="en-US"/>
              </w:rPr>
            </w:pPr>
          </w:p>
          <w:p w:rsidR="00857253" w:rsidRDefault="00857253" w:rsidP="00220D62">
            <w:pPr>
              <w:jc w:val="both"/>
              <w:rPr>
                <w:rFonts w:ascii="Arial" w:hAnsi="Arial" w:cs="Arial"/>
                <w:sz w:val="20"/>
                <w:szCs w:val="20"/>
                <w:lang w:eastAsia="en-US"/>
              </w:rPr>
            </w:pPr>
          </w:p>
          <w:p w:rsidR="00857253" w:rsidRDefault="00857253" w:rsidP="00220D62">
            <w:pPr>
              <w:jc w:val="both"/>
              <w:rPr>
                <w:rFonts w:ascii="Arial" w:hAnsi="Arial" w:cs="Arial"/>
                <w:sz w:val="20"/>
                <w:szCs w:val="20"/>
                <w:lang w:eastAsia="en-US"/>
              </w:rPr>
            </w:pPr>
          </w:p>
          <w:p w:rsidR="00857253" w:rsidRDefault="00857253" w:rsidP="00220D62">
            <w:pPr>
              <w:jc w:val="both"/>
              <w:rPr>
                <w:rFonts w:ascii="Arial" w:hAnsi="Arial" w:cs="Arial"/>
                <w:sz w:val="20"/>
                <w:szCs w:val="20"/>
                <w:lang w:eastAsia="en-US"/>
              </w:rPr>
            </w:pPr>
          </w:p>
          <w:p w:rsidR="00857253" w:rsidRDefault="00857253" w:rsidP="00220D62">
            <w:pPr>
              <w:jc w:val="both"/>
              <w:rPr>
                <w:rFonts w:ascii="Arial" w:hAnsi="Arial" w:cs="Arial"/>
                <w:sz w:val="20"/>
                <w:szCs w:val="20"/>
                <w:lang w:eastAsia="en-US"/>
              </w:rPr>
            </w:pPr>
          </w:p>
          <w:p w:rsidR="00857253" w:rsidRDefault="00857253" w:rsidP="00220D62">
            <w:pPr>
              <w:jc w:val="both"/>
              <w:rPr>
                <w:rFonts w:ascii="Arial" w:hAnsi="Arial" w:cs="Arial"/>
                <w:sz w:val="20"/>
                <w:szCs w:val="20"/>
                <w:lang w:eastAsia="en-US"/>
              </w:rPr>
            </w:pPr>
          </w:p>
          <w:p w:rsidR="00857253" w:rsidRDefault="00857253" w:rsidP="00220D62">
            <w:pPr>
              <w:jc w:val="both"/>
              <w:rPr>
                <w:rFonts w:ascii="Arial" w:hAnsi="Arial" w:cs="Arial"/>
                <w:sz w:val="20"/>
                <w:szCs w:val="20"/>
                <w:lang w:eastAsia="en-US"/>
              </w:rPr>
            </w:pPr>
          </w:p>
          <w:p w:rsidR="00857253" w:rsidRDefault="00857253" w:rsidP="00220D62">
            <w:pPr>
              <w:jc w:val="both"/>
              <w:rPr>
                <w:rFonts w:ascii="Arial" w:hAnsi="Arial" w:cs="Arial"/>
                <w:sz w:val="20"/>
                <w:szCs w:val="20"/>
                <w:lang w:eastAsia="en-US"/>
              </w:rPr>
            </w:pPr>
          </w:p>
          <w:p w:rsidR="00857253" w:rsidRDefault="00857253" w:rsidP="00220D62">
            <w:pPr>
              <w:jc w:val="both"/>
              <w:rPr>
                <w:rFonts w:ascii="Arial" w:hAnsi="Arial" w:cs="Arial"/>
                <w:sz w:val="20"/>
                <w:szCs w:val="20"/>
                <w:lang w:eastAsia="en-US"/>
              </w:rPr>
            </w:pPr>
          </w:p>
          <w:p w:rsidR="00857253" w:rsidRDefault="00857253" w:rsidP="00220D62">
            <w:pPr>
              <w:jc w:val="both"/>
              <w:rPr>
                <w:rFonts w:ascii="Arial" w:hAnsi="Arial" w:cs="Arial"/>
                <w:sz w:val="20"/>
                <w:szCs w:val="20"/>
                <w:lang w:eastAsia="en-US"/>
              </w:rPr>
            </w:pPr>
          </w:p>
          <w:p w:rsidR="00857253" w:rsidRDefault="00857253" w:rsidP="00220D62">
            <w:pPr>
              <w:jc w:val="both"/>
              <w:rPr>
                <w:rFonts w:ascii="Arial" w:hAnsi="Arial" w:cs="Arial"/>
                <w:sz w:val="20"/>
                <w:szCs w:val="20"/>
                <w:lang w:eastAsia="en-US"/>
              </w:rPr>
            </w:pPr>
          </w:p>
          <w:p w:rsidR="00857253" w:rsidRDefault="00857253" w:rsidP="00220D62">
            <w:pPr>
              <w:jc w:val="both"/>
              <w:rPr>
                <w:rFonts w:ascii="Arial" w:hAnsi="Arial" w:cs="Arial"/>
                <w:sz w:val="20"/>
                <w:szCs w:val="20"/>
                <w:lang w:eastAsia="en-US"/>
              </w:rPr>
            </w:pPr>
          </w:p>
          <w:p w:rsidR="00857253" w:rsidRDefault="00857253" w:rsidP="00220D62">
            <w:pPr>
              <w:jc w:val="both"/>
              <w:rPr>
                <w:rFonts w:ascii="Arial" w:hAnsi="Arial" w:cs="Arial"/>
                <w:sz w:val="20"/>
                <w:szCs w:val="20"/>
                <w:lang w:eastAsia="en-US"/>
              </w:rPr>
            </w:pPr>
          </w:p>
          <w:p w:rsidR="00857253" w:rsidRDefault="00857253" w:rsidP="00220D62">
            <w:pPr>
              <w:jc w:val="both"/>
              <w:rPr>
                <w:rFonts w:ascii="Arial" w:hAnsi="Arial" w:cs="Arial"/>
                <w:sz w:val="20"/>
                <w:szCs w:val="20"/>
                <w:lang w:eastAsia="en-US"/>
              </w:rPr>
            </w:pPr>
          </w:p>
          <w:p w:rsidR="00857253" w:rsidRPr="003107BA" w:rsidRDefault="00857253" w:rsidP="00220D62">
            <w:pPr>
              <w:jc w:val="both"/>
              <w:rPr>
                <w:rFonts w:ascii="Arial" w:hAnsi="Arial" w:cs="Arial"/>
                <w:sz w:val="20"/>
                <w:szCs w:val="20"/>
                <w:lang w:eastAsia="en-US"/>
              </w:rPr>
            </w:pPr>
          </w:p>
          <w:p w:rsidR="004A16F8" w:rsidRPr="009C4144" w:rsidRDefault="004A16F8" w:rsidP="00220D62">
            <w:pPr>
              <w:pStyle w:val="BodyText"/>
              <w:jc w:val="both"/>
              <w:rPr>
                <w:sz w:val="20"/>
                <w:szCs w:val="20"/>
              </w:rPr>
            </w:pPr>
          </w:p>
        </w:tc>
      </w:tr>
      <w:tr w:rsidR="004A16F8" w:rsidRPr="009C4144" w:rsidTr="00220D62">
        <w:tc>
          <w:tcPr>
            <w:tcW w:w="10207" w:type="dxa"/>
            <w:gridSpan w:val="5"/>
            <w:tcBorders>
              <w:top w:val="nil"/>
              <w:left w:val="nil"/>
              <w:bottom w:val="single" w:sz="4" w:space="0" w:color="999999"/>
              <w:right w:val="nil"/>
            </w:tcBorders>
            <w:shd w:val="clear" w:color="auto" w:fill="666666"/>
          </w:tcPr>
          <w:p w:rsidR="004A16F8" w:rsidRPr="009C4144" w:rsidRDefault="004A16F8" w:rsidP="00220D62">
            <w:pPr>
              <w:pStyle w:val="BodyText"/>
              <w:jc w:val="both"/>
              <w:rPr>
                <w:b/>
                <w:bCs/>
                <w:color w:val="FFFFFF"/>
                <w:sz w:val="20"/>
                <w:szCs w:val="20"/>
              </w:rPr>
            </w:pPr>
          </w:p>
          <w:p w:rsidR="004A16F8" w:rsidRPr="009C4144" w:rsidRDefault="00857253" w:rsidP="00220D62">
            <w:pPr>
              <w:pStyle w:val="BodyText"/>
              <w:jc w:val="both"/>
              <w:rPr>
                <w:b/>
                <w:bCs/>
                <w:color w:val="FFFFFF"/>
                <w:sz w:val="20"/>
                <w:szCs w:val="20"/>
              </w:rPr>
            </w:pPr>
            <w:r>
              <w:rPr>
                <w:b/>
                <w:bCs/>
                <w:color w:val="FFFFFF"/>
                <w:sz w:val="20"/>
                <w:szCs w:val="20"/>
              </w:rPr>
              <w:t>7</w:t>
            </w:r>
            <w:r w:rsidR="004A16F8" w:rsidRPr="009C4144">
              <w:rPr>
                <w:b/>
                <w:bCs/>
                <w:color w:val="FFFFFF"/>
                <w:sz w:val="20"/>
                <w:szCs w:val="20"/>
              </w:rPr>
              <w:t xml:space="preserve">.  Activity </w:t>
            </w:r>
            <w:r w:rsidR="004A16F8">
              <w:rPr>
                <w:b/>
                <w:bCs/>
                <w:color w:val="FFFFFF"/>
                <w:sz w:val="20"/>
                <w:szCs w:val="20"/>
              </w:rPr>
              <w:t>and KPIs</w:t>
            </w:r>
          </w:p>
          <w:p w:rsidR="004A16F8" w:rsidRPr="009C4144" w:rsidRDefault="004A16F8" w:rsidP="00220D62">
            <w:pPr>
              <w:pStyle w:val="BodyText"/>
              <w:jc w:val="both"/>
              <w:rPr>
                <w:b/>
                <w:bCs/>
                <w:color w:val="FFFFFF"/>
                <w:sz w:val="20"/>
                <w:szCs w:val="20"/>
                <w:u w:val="single"/>
              </w:rPr>
            </w:pPr>
          </w:p>
        </w:tc>
      </w:tr>
      <w:tr w:rsidR="004A16F8" w:rsidRPr="009C4144" w:rsidTr="00220D62">
        <w:trPr>
          <w:trHeight w:val="360"/>
        </w:trPr>
        <w:tc>
          <w:tcPr>
            <w:tcW w:w="10207" w:type="dxa"/>
            <w:gridSpan w:val="5"/>
            <w:tcBorders>
              <w:top w:val="single" w:sz="4" w:space="0" w:color="808080"/>
              <w:left w:val="single" w:sz="4" w:space="0" w:color="808080"/>
              <w:bottom w:val="single" w:sz="4" w:space="0" w:color="808080"/>
              <w:right w:val="single" w:sz="4" w:space="0" w:color="808080"/>
            </w:tcBorders>
            <w:shd w:val="clear" w:color="auto" w:fill="auto"/>
          </w:tcPr>
          <w:p w:rsidR="004A16F8" w:rsidRDefault="004A16F8" w:rsidP="00220D62">
            <w:pPr>
              <w:jc w:val="both"/>
              <w:rPr>
                <w:rFonts w:ascii="Arial" w:hAnsi="Arial" w:cs="Arial"/>
                <w:bCs/>
                <w:sz w:val="20"/>
                <w:szCs w:val="20"/>
                <w:lang w:eastAsia="en-US"/>
              </w:rPr>
            </w:pPr>
          </w:p>
          <w:p w:rsidR="00857253" w:rsidRDefault="00857253" w:rsidP="00857253">
            <w:pPr>
              <w:jc w:val="both"/>
              <w:rPr>
                <w:rFonts w:ascii="Arial" w:hAnsi="Arial" w:cs="Arial"/>
                <w:bCs/>
                <w:sz w:val="20"/>
                <w:szCs w:val="20"/>
                <w:lang w:eastAsia="en-US"/>
              </w:rPr>
            </w:pPr>
            <w:r>
              <w:rPr>
                <w:rFonts w:ascii="Arial" w:hAnsi="Arial" w:cs="Arial"/>
                <w:bCs/>
                <w:sz w:val="20"/>
                <w:szCs w:val="20"/>
                <w:lang w:eastAsia="en-US"/>
              </w:rPr>
              <w:t xml:space="preserve">The Top 75 High Intensity Users of A&amp;E will be identified and managed within 12 months before being discharged from the service into sustainable, robust, mainstream services. </w:t>
            </w:r>
          </w:p>
          <w:p w:rsidR="00857253" w:rsidRDefault="00857253" w:rsidP="00857253">
            <w:pPr>
              <w:jc w:val="both"/>
              <w:rPr>
                <w:rFonts w:ascii="Arial" w:hAnsi="Arial" w:cs="Arial"/>
                <w:bCs/>
                <w:sz w:val="20"/>
                <w:szCs w:val="20"/>
                <w:lang w:eastAsia="en-US"/>
              </w:rPr>
            </w:pPr>
          </w:p>
          <w:p w:rsidR="00857253" w:rsidRDefault="00857253" w:rsidP="00857253">
            <w:pPr>
              <w:jc w:val="both"/>
              <w:rPr>
                <w:rFonts w:ascii="Arial" w:hAnsi="Arial" w:cs="Arial"/>
                <w:bCs/>
                <w:sz w:val="20"/>
                <w:szCs w:val="20"/>
                <w:lang w:eastAsia="en-US"/>
              </w:rPr>
            </w:pPr>
            <w:r>
              <w:rPr>
                <w:rFonts w:ascii="Arial" w:hAnsi="Arial" w:cs="Arial"/>
                <w:bCs/>
                <w:sz w:val="20"/>
                <w:szCs w:val="20"/>
                <w:lang w:eastAsia="en-US"/>
              </w:rPr>
              <w:t>Following this, a new cohort will be identified from A&amp;E data and in partnership with GP practices and be managed on a rolling cohort.</w:t>
            </w:r>
          </w:p>
          <w:p w:rsidR="004A16F8" w:rsidRDefault="004A16F8" w:rsidP="00220D62">
            <w:pPr>
              <w:jc w:val="both"/>
              <w:rPr>
                <w:rFonts w:ascii="Arial" w:hAnsi="Arial" w:cs="Arial"/>
                <w:bCs/>
                <w:sz w:val="20"/>
                <w:szCs w:val="20"/>
                <w:lang w:eastAsia="en-US"/>
              </w:rPr>
            </w:pPr>
          </w:p>
          <w:p w:rsidR="00857253" w:rsidRPr="003435B4" w:rsidRDefault="00857253" w:rsidP="00220D62">
            <w:pPr>
              <w:jc w:val="both"/>
              <w:rPr>
                <w:rFonts w:ascii="Arial" w:hAnsi="Arial" w:cs="Arial"/>
                <w:b/>
                <w:bCs/>
                <w:sz w:val="20"/>
                <w:szCs w:val="20"/>
                <w:lang w:eastAsia="en-US"/>
              </w:rPr>
            </w:pPr>
            <w:r w:rsidRPr="003435B4">
              <w:rPr>
                <w:rFonts w:ascii="Arial" w:hAnsi="Arial" w:cs="Arial"/>
                <w:b/>
                <w:bCs/>
                <w:sz w:val="20"/>
                <w:szCs w:val="20"/>
                <w:lang w:eastAsia="en-US"/>
              </w:rPr>
              <w:t xml:space="preserve">First year identifies a baseline for following year which may then focus KPIs on the following areas: </w:t>
            </w:r>
          </w:p>
          <w:p w:rsidR="00857253" w:rsidRDefault="00857253" w:rsidP="00220D62">
            <w:pPr>
              <w:jc w:val="both"/>
              <w:rPr>
                <w:rFonts w:ascii="Arial" w:hAnsi="Arial" w:cs="Arial"/>
                <w:bCs/>
                <w:sz w:val="20"/>
                <w:szCs w:val="20"/>
                <w:lang w:eastAsia="en-US"/>
              </w:rPr>
            </w:pPr>
          </w:p>
          <w:tbl>
            <w:tblPr>
              <w:tblStyle w:val="TableGrid"/>
              <w:tblW w:w="0" w:type="auto"/>
              <w:tblLayout w:type="fixed"/>
              <w:tblLook w:val="04A0" w:firstRow="1" w:lastRow="0" w:firstColumn="1" w:lastColumn="0" w:noHBand="0" w:noVBand="1"/>
            </w:tblPr>
            <w:tblGrid>
              <w:gridCol w:w="1995"/>
              <w:gridCol w:w="1995"/>
              <w:gridCol w:w="1995"/>
              <w:gridCol w:w="1995"/>
              <w:gridCol w:w="1996"/>
            </w:tblGrid>
            <w:tr w:rsidR="00857253" w:rsidTr="00857253">
              <w:tc>
                <w:tcPr>
                  <w:tcW w:w="1995" w:type="dxa"/>
                  <w:shd w:val="clear" w:color="auto" w:fill="D9D9D9" w:themeFill="background1" w:themeFillShade="D9"/>
                </w:tcPr>
                <w:p w:rsidR="00857253" w:rsidRPr="005A1DC5" w:rsidRDefault="00857253" w:rsidP="00220D62">
                  <w:pPr>
                    <w:rPr>
                      <w:rFonts w:ascii="Arial" w:hAnsi="Arial" w:cs="Arial"/>
                      <w:bCs/>
                      <w:sz w:val="20"/>
                      <w:szCs w:val="20"/>
                    </w:rPr>
                  </w:pPr>
                  <w:r w:rsidRPr="005A1DC5">
                    <w:rPr>
                      <w:rFonts w:ascii="Arial" w:hAnsi="Arial" w:cs="Arial"/>
                      <w:bCs/>
                      <w:sz w:val="20"/>
                      <w:szCs w:val="20"/>
                    </w:rPr>
                    <w:t>Performance Indicator</w:t>
                  </w:r>
                </w:p>
              </w:tc>
              <w:tc>
                <w:tcPr>
                  <w:tcW w:w="1995" w:type="dxa"/>
                  <w:shd w:val="clear" w:color="auto" w:fill="D9D9D9" w:themeFill="background1" w:themeFillShade="D9"/>
                </w:tcPr>
                <w:p w:rsidR="00857253" w:rsidRPr="005A1DC5" w:rsidRDefault="00857253" w:rsidP="00220D62">
                  <w:pPr>
                    <w:rPr>
                      <w:rFonts w:ascii="Arial" w:hAnsi="Arial" w:cs="Arial"/>
                      <w:bCs/>
                      <w:sz w:val="20"/>
                      <w:szCs w:val="20"/>
                    </w:rPr>
                  </w:pPr>
                  <w:r w:rsidRPr="005A1DC5">
                    <w:rPr>
                      <w:rFonts w:ascii="Arial" w:hAnsi="Arial" w:cs="Arial"/>
                      <w:bCs/>
                      <w:sz w:val="20"/>
                      <w:szCs w:val="20"/>
                    </w:rPr>
                    <w:t>Evidence</w:t>
                  </w:r>
                  <w:r>
                    <w:rPr>
                      <w:rFonts w:ascii="Arial" w:hAnsi="Arial" w:cs="Arial"/>
                      <w:bCs/>
                      <w:sz w:val="20"/>
                      <w:szCs w:val="20"/>
                    </w:rPr>
                    <w:t xml:space="preserve"> </w:t>
                  </w:r>
                  <w:r w:rsidRPr="005A1DC5">
                    <w:rPr>
                      <w:rFonts w:ascii="Arial" w:hAnsi="Arial" w:cs="Arial"/>
                      <w:bCs/>
                      <w:sz w:val="20"/>
                      <w:szCs w:val="20"/>
                    </w:rPr>
                    <w:t>/</w:t>
                  </w:r>
                  <w:r>
                    <w:rPr>
                      <w:rFonts w:ascii="Arial" w:hAnsi="Arial" w:cs="Arial"/>
                      <w:bCs/>
                      <w:sz w:val="20"/>
                      <w:szCs w:val="20"/>
                    </w:rPr>
                    <w:t xml:space="preserve"> </w:t>
                  </w:r>
                  <w:r w:rsidRPr="005A1DC5">
                    <w:rPr>
                      <w:rFonts w:ascii="Arial" w:hAnsi="Arial" w:cs="Arial"/>
                      <w:bCs/>
                      <w:sz w:val="20"/>
                      <w:szCs w:val="20"/>
                    </w:rPr>
                    <w:t>Target</w:t>
                  </w:r>
                </w:p>
              </w:tc>
              <w:tc>
                <w:tcPr>
                  <w:tcW w:w="1995" w:type="dxa"/>
                  <w:shd w:val="clear" w:color="auto" w:fill="D9D9D9" w:themeFill="background1" w:themeFillShade="D9"/>
                </w:tcPr>
                <w:p w:rsidR="00857253" w:rsidRPr="005A1DC5" w:rsidRDefault="00857253" w:rsidP="00220D62">
                  <w:pPr>
                    <w:jc w:val="both"/>
                    <w:rPr>
                      <w:rFonts w:ascii="Arial" w:hAnsi="Arial" w:cs="Arial"/>
                      <w:bCs/>
                      <w:sz w:val="20"/>
                      <w:szCs w:val="20"/>
                    </w:rPr>
                  </w:pPr>
                  <w:r w:rsidRPr="005A1DC5">
                    <w:rPr>
                      <w:rFonts w:ascii="Arial" w:hAnsi="Arial" w:cs="Arial"/>
                      <w:bCs/>
                      <w:sz w:val="20"/>
                      <w:szCs w:val="20"/>
                    </w:rPr>
                    <w:t>Timescale</w:t>
                  </w:r>
                </w:p>
              </w:tc>
              <w:tc>
                <w:tcPr>
                  <w:tcW w:w="1995" w:type="dxa"/>
                  <w:shd w:val="clear" w:color="auto" w:fill="D9D9D9" w:themeFill="background1" w:themeFillShade="D9"/>
                </w:tcPr>
                <w:p w:rsidR="00857253" w:rsidRPr="005A1DC5" w:rsidRDefault="00857253" w:rsidP="00220D62">
                  <w:pPr>
                    <w:rPr>
                      <w:rFonts w:ascii="Arial" w:hAnsi="Arial" w:cs="Arial"/>
                      <w:bCs/>
                      <w:sz w:val="20"/>
                      <w:szCs w:val="20"/>
                    </w:rPr>
                  </w:pPr>
                  <w:r w:rsidRPr="005A1DC5">
                    <w:rPr>
                      <w:rFonts w:ascii="Arial" w:hAnsi="Arial" w:cs="Arial"/>
                      <w:bCs/>
                      <w:sz w:val="20"/>
                      <w:szCs w:val="20"/>
                    </w:rPr>
                    <w:t>Method of Measurement</w:t>
                  </w:r>
                </w:p>
              </w:tc>
              <w:tc>
                <w:tcPr>
                  <w:tcW w:w="1996" w:type="dxa"/>
                  <w:shd w:val="clear" w:color="auto" w:fill="D9D9D9" w:themeFill="background1" w:themeFillShade="D9"/>
                </w:tcPr>
                <w:p w:rsidR="00857253" w:rsidRPr="005A1DC5" w:rsidRDefault="00857253" w:rsidP="00220D62">
                  <w:pPr>
                    <w:rPr>
                      <w:rFonts w:ascii="Arial" w:hAnsi="Arial" w:cs="Arial"/>
                      <w:bCs/>
                      <w:sz w:val="20"/>
                      <w:szCs w:val="20"/>
                    </w:rPr>
                  </w:pPr>
                  <w:r w:rsidRPr="005A1DC5">
                    <w:rPr>
                      <w:rFonts w:ascii="Arial" w:hAnsi="Arial" w:cs="Arial"/>
                      <w:bCs/>
                      <w:sz w:val="20"/>
                      <w:szCs w:val="20"/>
                    </w:rPr>
                    <w:t>Frequency of Monitoring</w:t>
                  </w:r>
                </w:p>
              </w:tc>
            </w:tr>
            <w:tr w:rsidR="00857253" w:rsidTr="00857253">
              <w:tc>
                <w:tcPr>
                  <w:tcW w:w="1995" w:type="dxa"/>
                </w:tcPr>
                <w:p w:rsidR="00857253" w:rsidRDefault="00857253" w:rsidP="00220D62">
                  <w:pPr>
                    <w:jc w:val="both"/>
                    <w:rPr>
                      <w:rFonts w:ascii="Arial" w:hAnsi="Arial" w:cs="Arial"/>
                      <w:bCs/>
                      <w:sz w:val="20"/>
                      <w:szCs w:val="20"/>
                      <w:lang w:eastAsia="en-US"/>
                    </w:rPr>
                  </w:pPr>
                  <w:r>
                    <w:rPr>
                      <w:rFonts w:ascii="Arial" w:hAnsi="Arial" w:cs="Arial"/>
                      <w:bCs/>
                      <w:sz w:val="20"/>
                      <w:szCs w:val="20"/>
                      <w:lang w:eastAsia="en-US"/>
                    </w:rPr>
                    <w:t xml:space="preserve">Reduce avoidable 999 calls </w:t>
                  </w:r>
                </w:p>
              </w:tc>
              <w:tc>
                <w:tcPr>
                  <w:tcW w:w="1995" w:type="dxa"/>
                </w:tcPr>
                <w:p w:rsidR="00857253" w:rsidRDefault="00857253" w:rsidP="003435B4">
                  <w:pPr>
                    <w:rPr>
                      <w:rFonts w:ascii="Arial" w:hAnsi="Arial" w:cs="Arial"/>
                      <w:bCs/>
                      <w:sz w:val="20"/>
                      <w:szCs w:val="20"/>
                      <w:lang w:eastAsia="en-US"/>
                    </w:rPr>
                  </w:pPr>
                  <w:r>
                    <w:rPr>
                      <w:rFonts w:ascii="Arial" w:hAnsi="Arial" w:cs="Arial"/>
                      <w:bCs/>
                      <w:sz w:val="20"/>
                      <w:szCs w:val="20"/>
                      <w:lang w:eastAsia="en-US"/>
                    </w:rPr>
                    <w:t xml:space="preserve">20% reduction on </w:t>
                  </w:r>
                  <w:r w:rsidR="003435B4">
                    <w:rPr>
                      <w:rFonts w:ascii="Arial" w:hAnsi="Arial" w:cs="Arial"/>
                      <w:bCs/>
                      <w:sz w:val="20"/>
                      <w:szCs w:val="20"/>
                      <w:lang w:eastAsia="en-US"/>
                    </w:rPr>
                    <w:t>A&amp;Es current position on this cohort</w:t>
                  </w:r>
                </w:p>
              </w:tc>
              <w:tc>
                <w:tcPr>
                  <w:tcW w:w="1995" w:type="dxa"/>
                </w:tcPr>
                <w:p w:rsidR="00857253" w:rsidRDefault="00857253" w:rsidP="00220D62">
                  <w:pPr>
                    <w:jc w:val="both"/>
                    <w:rPr>
                      <w:rFonts w:ascii="Arial" w:hAnsi="Arial" w:cs="Arial"/>
                      <w:bCs/>
                      <w:sz w:val="20"/>
                      <w:szCs w:val="20"/>
                      <w:lang w:eastAsia="en-US"/>
                    </w:rPr>
                  </w:pPr>
                  <w:r>
                    <w:rPr>
                      <w:rFonts w:ascii="Arial" w:hAnsi="Arial" w:cs="Arial"/>
                      <w:bCs/>
                      <w:sz w:val="20"/>
                      <w:szCs w:val="20"/>
                      <w:lang w:eastAsia="en-US"/>
                    </w:rPr>
                    <w:t>3 monthly and year end</w:t>
                  </w:r>
                </w:p>
              </w:tc>
              <w:tc>
                <w:tcPr>
                  <w:tcW w:w="1995" w:type="dxa"/>
                </w:tcPr>
                <w:p w:rsidR="00857253" w:rsidRDefault="00857253" w:rsidP="00220D62">
                  <w:pPr>
                    <w:jc w:val="both"/>
                    <w:rPr>
                      <w:rFonts w:ascii="Arial" w:hAnsi="Arial" w:cs="Arial"/>
                      <w:bCs/>
                      <w:sz w:val="20"/>
                      <w:szCs w:val="20"/>
                      <w:lang w:eastAsia="en-US"/>
                    </w:rPr>
                  </w:pPr>
                  <w:r>
                    <w:rPr>
                      <w:rFonts w:ascii="Arial" w:hAnsi="Arial" w:cs="Arial"/>
                      <w:bCs/>
                      <w:sz w:val="20"/>
                      <w:szCs w:val="20"/>
                      <w:lang w:eastAsia="en-US"/>
                    </w:rPr>
                    <w:t>3 month report and year end evaluation</w:t>
                  </w:r>
                </w:p>
              </w:tc>
              <w:tc>
                <w:tcPr>
                  <w:tcW w:w="1996" w:type="dxa"/>
                </w:tcPr>
                <w:p w:rsidR="00857253" w:rsidRDefault="00857253" w:rsidP="00220D62">
                  <w:pPr>
                    <w:jc w:val="both"/>
                    <w:rPr>
                      <w:rFonts w:ascii="Arial" w:hAnsi="Arial" w:cs="Arial"/>
                      <w:bCs/>
                      <w:sz w:val="20"/>
                      <w:szCs w:val="20"/>
                      <w:lang w:eastAsia="en-US"/>
                    </w:rPr>
                  </w:pPr>
                  <w:r>
                    <w:rPr>
                      <w:rFonts w:ascii="Arial" w:hAnsi="Arial" w:cs="Arial"/>
                      <w:bCs/>
                      <w:sz w:val="20"/>
                      <w:szCs w:val="20"/>
                      <w:lang w:eastAsia="en-US"/>
                    </w:rPr>
                    <w:t>3 month report and year end evaluation</w:t>
                  </w:r>
                </w:p>
              </w:tc>
            </w:tr>
            <w:tr w:rsidR="003435B4" w:rsidTr="00857253">
              <w:tc>
                <w:tcPr>
                  <w:tcW w:w="1995" w:type="dxa"/>
                </w:tcPr>
                <w:p w:rsidR="003435B4" w:rsidRDefault="003435B4" w:rsidP="00220D62">
                  <w:pPr>
                    <w:jc w:val="both"/>
                    <w:rPr>
                      <w:rFonts w:ascii="Arial" w:hAnsi="Arial" w:cs="Arial"/>
                      <w:bCs/>
                      <w:sz w:val="20"/>
                      <w:szCs w:val="20"/>
                      <w:lang w:eastAsia="en-US"/>
                    </w:rPr>
                  </w:pPr>
                  <w:r>
                    <w:rPr>
                      <w:rFonts w:ascii="Arial" w:hAnsi="Arial" w:cs="Arial"/>
                      <w:bCs/>
                      <w:sz w:val="20"/>
                      <w:szCs w:val="20"/>
                      <w:lang w:eastAsia="en-US"/>
                    </w:rPr>
                    <w:t>Reduce avoidable A&amp;E attendances</w:t>
                  </w:r>
                </w:p>
              </w:tc>
              <w:tc>
                <w:tcPr>
                  <w:tcW w:w="1995" w:type="dxa"/>
                </w:tcPr>
                <w:p w:rsidR="003435B4" w:rsidRDefault="003435B4" w:rsidP="00220D62">
                  <w:pPr>
                    <w:rPr>
                      <w:rFonts w:ascii="Arial" w:hAnsi="Arial" w:cs="Arial"/>
                      <w:bCs/>
                      <w:sz w:val="20"/>
                      <w:szCs w:val="20"/>
                      <w:lang w:eastAsia="en-US"/>
                    </w:rPr>
                  </w:pPr>
                  <w:r>
                    <w:rPr>
                      <w:rFonts w:ascii="Arial" w:hAnsi="Arial" w:cs="Arial"/>
                      <w:bCs/>
                      <w:sz w:val="20"/>
                      <w:szCs w:val="20"/>
                      <w:lang w:eastAsia="en-US"/>
                    </w:rPr>
                    <w:t>20% reduction on A&amp;Es current position on this cohort</w:t>
                  </w:r>
                </w:p>
              </w:tc>
              <w:tc>
                <w:tcPr>
                  <w:tcW w:w="1995" w:type="dxa"/>
                </w:tcPr>
                <w:p w:rsidR="003435B4" w:rsidRDefault="003435B4" w:rsidP="00220D62">
                  <w:pPr>
                    <w:jc w:val="both"/>
                    <w:rPr>
                      <w:rFonts w:ascii="Arial" w:hAnsi="Arial" w:cs="Arial"/>
                      <w:bCs/>
                      <w:sz w:val="20"/>
                      <w:szCs w:val="20"/>
                      <w:lang w:eastAsia="en-US"/>
                    </w:rPr>
                  </w:pPr>
                  <w:r>
                    <w:rPr>
                      <w:rFonts w:ascii="Arial" w:hAnsi="Arial" w:cs="Arial"/>
                      <w:bCs/>
                      <w:sz w:val="20"/>
                      <w:szCs w:val="20"/>
                      <w:lang w:eastAsia="en-US"/>
                    </w:rPr>
                    <w:t>3 monthly and year end</w:t>
                  </w:r>
                </w:p>
              </w:tc>
              <w:tc>
                <w:tcPr>
                  <w:tcW w:w="1995" w:type="dxa"/>
                </w:tcPr>
                <w:p w:rsidR="003435B4" w:rsidRDefault="003435B4" w:rsidP="00220D62">
                  <w:pPr>
                    <w:jc w:val="both"/>
                    <w:rPr>
                      <w:rFonts w:ascii="Arial" w:hAnsi="Arial" w:cs="Arial"/>
                      <w:bCs/>
                      <w:sz w:val="20"/>
                      <w:szCs w:val="20"/>
                      <w:lang w:eastAsia="en-US"/>
                    </w:rPr>
                  </w:pPr>
                  <w:r>
                    <w:rPr>
                      <w:rFonts w:ascii="Arial" w:hAnsi="Arial" w:cs="Arial"/>
                      <w:bCs/>
                      <w:sz w:val="20"/>
                      <w:szCs w:val="20"/>
                      <w:lang w:eastAsia="en-US"/>
                    </w:rPr>
                    <w:t>3 month report and year end evaluation</w:t>
                  </w:r>
                </w:p>
              </w:tc>
              <w:tc>
                <w:tcPr>
                  <w:tcW w:w="1996" w:type="dxa"/>
                </w:tcPr>
                <w:p w:rsidR="003435B4" w:rsidRDefault="003435B4" w:rsidP="00220D62">
                  <w:pPr>
                    <w:jc w:val="both"/>
                    <w:rPr>
                      <w:rFonts w:ascii="Arial" w:hAnsi="Arial" w:cs="Arial"/>
                      <w:bCs/>
                      <w:sz w:val="20"/>
                      <w:szCs w:val="20"/>
                      <w:lang w:eastAsia="en-US"/>
                    </w:rPr>
                  </w:pPr>
                  <w:r>
                    <w:rPr>
                      <w:rFonts w:ascii="Arial" w:hAnsi="Arial" w:cs="Arial"/>
                      <w:bCs/>
                      <w:sz w:val="20"/>
                      <w:szCs w:val="20"/>
                      <w:lang w:eastAsia="en-US"/>
                    </w:rPr>
                    <w:t>3 month report and year end evaluation</w:t>
                  </w:r>
                </w:p>
              </w:tc>
            </w:tr>
            <w:tr w:rsidR="003435B4" w:rsidTr="00857253">
              <w:tc>
                <w:tcPr>
                  <w:tcW w:w="1995" w:type="dxa"/>
                </w:tcPr>
                <w:p w:rsidR="003435B4" w:rsidRDefault="003435B4" w:rsidP="00220D62">
                  <w:pPr>
                    <w:jc w:val="both"/>
                    <w:rPr>
                      <w:rFonts w:ascii="Arial" w:hAnsi="Arial" w:cs="Arial"/>
                      <w:bCs/>
                      <w:sz w:val="20"/>
                      <w:szCs w:val="20"/>
                      <w:lang w:eastAsia="en-US"/>
                    </w:rPr>
                  </w:pPr>
                  <w:r>
                    <w:rPr>
                      <w:rFonts w:ascii="Arial" w:hAnsi="Arial" w:cs="Arial"/>
                      <w:bCs/>
                      <w:sz w:val="20"/>
                      <w:szCs w:val="20"/>
                      <w:lang w:eastAsia="en-US"/>
                    </w:rPr>
                    <w:t>Reduce avoidable non-elective admissions</w:t>
                  </w:r>
                </w:p>
              </w:tc>
              <w:tc>
                <w:tcPr>
                  <w:tcW w:w="1995" w:type="dxa"/>
                </w:tcPr>
                <w:p w:rsidR="003435B4" w:rsidRDefault="003435B4" w:rsidP="00220D62">
                  <w:pPr>
                    <w:rPr>
                      <w:rFonts w:ascii="Arial" w:hAnsi="Arial" w:cs="Arial"/>
                      <w:bCs/>
                      <w:sz w:val="20"/>
                      <w:szCs w:val="20"/>
                      <w:lang w:eastAsia="en-US"/>
                    </w:rPr>
                  </w:pPr>
                  <w:r>
                    <w:rPr>
                      <w:rFonts w:ascii="Arial" w:hAnsi="Arial" w:cs="Arial"/>
                      <w:bCs/>
                      <w:sz w:val="20"/>
                      <w:szCs w:val="20"/>
                      <w:lang w:eastAsia="en-US"/>
                    </w:rPr>
                    <w:t>20% reduction on A&amp;Es current position on this cohort</w:t>
                  </w:r>
                </w:p>
              </w:tc>
              <w:tc>
                <w:tcPr>
                  <w:tcW w:w="1995" w:type="dxa"/>
                </w:tcPr>
                <w:p w:rsidR="003435B4" w:rsidRDefault="003435B4" w:rsidP="00220D62">
                  <w:pPr>
                    <w:jc w:val="both"/>
                    <w:rPr>
                      <w:rFonts w:ascii="Arial" w:hAnsi="Arial" w:cs="Arial"/>
                      <w:bCs/>
                      <w:sz w:val="20"/>
                      <w:szCs w:val="20"/>
                      <w:lang w:eastAsia="en-US"/>
                    </w:rPr>
                  </w:pPr>
                  <w:r>
                    <w:rPr>
                      <w:rFonts w:ascii="Arial" w:hAnsi="Arial" w:cs="Arial"/>
                      <w:bCs/>
                      <w:sz w:val="20"/>
                      <w:szCs w:val="20"/>
                      <w:lang w:eastAsia="en-US"/>
                    </w:rPr>
                    <w:t>3 monthly and year end</w:t>
                  </w:r>
                </w:p>
              </w:tc>
              <w:tc>
                <w:tcPr>
                  <w:tcW w:w="1995" w:type="dxa"/>
                </w:tcPr>
                <w:p w:rsidR="003435B4" w:rsidRDefault="003435B4" w:rsidP="00220D62">
                  <w:pPr>
                    <w:jc w:val="both"/>
                    <w:rPr>
                      <w:rFonts w:ascii="Arial" w:hAnsi="Arial" w:cs="Arial"/>
                      <w:bCs/>
                      <w:sz w:val="20"/>
                      <w:szCs w:val="20"/>
                      <w:lang w:eastAsia="en-US"/>
                    </w:rPr>
                  </w:pPr>
                  <w:r>
                    <w:rPr>
                      <w:rFonts w:ascii="Arial" w:hAnsi="Arial" w:cs="Arial"/>
                      <w:bCs/>
                      <w:sz w:val="20"/>
                      <w:szCs w:val="20"/>
                      <w:lang w:eastAsia="en-US"/>
                    </w:rPr>
                    <w:t>3 month report and year end evaluation</w:t>
                  </w:r>
                </w:p>
              </w:tc>
              <w:tc>
                <w:tcPr>
                  <w:tcW w:w="1996" w:type="dxa"/>
                </w:tcPr>
                <w:p w:rsidR="003435B4" w:rsidRDefault="003435B4" w:rsidP="00220D62">
                  <w:pPr>
                    <w:jc w:val="both"/>
                    <w:rPr>
                      <w:rFonts w:ascii="Arial" w:hAnsi="Arial" w:cs="Arial"/>
                      <w:bCs/>
                      <w:sz w:val="20"/>
                      <w:szCs w:val="20"/>
                      <w:lang w:eastAsia="en-US"/>
                    </w:rPr>
                  </w:pPr>
                  <w:r>
                    <w:rPr>
                      <w:rFonts w:ascii="Arial" w:hAnsi="Arial" w:cs="Arial"/>
                      <w:bCs/>
                      <w:sz w:val="20"/>
                      <w:szCs w:val="20"/>
                      <w:lang w:eastAsia="en-US"/>
                    </w:rPr>
                    <w:t>3 month report and year end evaluation</w:t>
                  </w:r>
                </w:p>
              </w:tc>
            </w:tr>
            <w:tr w:rsidR="003435B4" w:rsidTr="00857253">
              <w:tc>
                <w:tcPr>
                  <w:tcW w:w="1995" w:type="dxa"/>
                </w:tcPr>
                <w:p w:rsidR="003435B4" w:rsidRDefault="003435B4" w:rsidP="00220D62">
                  <w:pPr>
                    <w:jc w:val="both"/>
                    <w:rPr>
                      <w:rFonts w:ascii="Arial" w:hAnsi="Arial" w:cs="Arial"/>
                      <w:bCs/>
                      <w:sz w:val="20"/>
                      <w:szCs w:val="20"/>
                      <w:lang w:eastAsia="en-US"/>
                    </w:rPr>
                  </w:pPr>
                  <w:r>
                    <w:rPr>
                      <w:rFonts w:ascii="Arial" w:hAnsi="Arial" w:cs="Arial"/>
                      <w:bCs/>
                      <w:sz w:val="20"/>
                      <w:szCs w:val="20"/>
                      <w:lang w:eastAsia="en-US"/>
                    </w:rPr>
                    <w:t>Measure potential reductions in self-harm attempts</w:t>
                  </w:r>
                </w:p>
              </w:tc>
              <w:tc>
                <w:tcPr>
                  <w:tcW w:w="1995" w:type="dxa"/>
                </w:tcPr>
                <w:p w:rsidR="003435B4" w:rsidRDefault="003435B4" w:rsidP="00220D62">
                  <w:pPr>
                    <w:rPr>
                      <w:rFonts w:ascii="Arial" w:hAnsi="Arial" w:cs="Arial"/>
                      <w:bCs/>
                      <w:sz w:val="20"/>
                      <w:szCs w:val="20"/>
                      <w:lang w:eastAsia="en-US"/>
                    </w:rPr>
                  </w:pPr>
                  <w:r>
                    <w:rPr>
                      <w:rFonts w:ascii="Arial" w:hAnsi="Arial" w:cs="Arial"/>
                      <w:bCs/>
                      <w:sz w:val="20"/>
                      <w:szCs w:val="20"/>
                      <w:lang w:eastAsia="en-US"/>
                    </w:rPr>
                    <w:t>20% reduction on A&amp;Es current position on this cohort</w:t>
                  </w:r>
                </w:p>
              </w:tc>
              <w:tc>
                <w:tcPr>
                  <w:tcW w:w="1995" w:type="dxa"/>
                </w:tcPr>
                <w:p w:rsidR="003435B4" w:rsidRDefault="003435B4" w:rsidP="00220D62">
                  <w:pPr>
                    <w:jc w:val="both"/>
                    <w:rPr>
                      <w:rFonts w:ascii="Arial" w:hAnsi="Arial" w:cs="Arial"/>
                      <w:bCs/>
                      <w:sz w:val="20"/>
                      <w:szCs w:val="20"/>
                      <w:lang w:eastAsia="en-US"/>
                    </w:rPr>
                  </w:pPr>
                  <w:r>
                    <w:rPr>
                      <w:rFonts w:ascii="Arial" w:hAnsi="Arial" w:cs="Arial"/>
                      <w:bCs/>
                      <w:sz w:val="20"/>
                      <w:szCs w:val="20"/>
                      <w:lang w:eastAsia="en-US"/>
                    </w:rPr>
                    <w:t>3 monthly and year end</w:t>
                  </w:r>
                </w:p>
              </w:tc>
              <w:tc>
                <w:tcPr>
                  <w:tcW w:w="1995" w:type="dxa"/>
                </w:tcPr>
                <w:p w:rsidR="003435B4" w:rsidRDefault="003435B4" w:rsidP="00220D62">
                  <w:pPr>
                    <w:jc w:val="both"/>
                    <w:rPr>
                      <w:rFonts w:ascii="Arial" w:hAnsi="Arial" w:cs="Arial"/>
                      <w:bCs/>
                      <w:sz w:val="20"/>
                      <w:szCs w:val="20"/>
                      <w:lang w:eastAsia="en-US"/>
                    </w:rPr>
                  </w:pPr>
                  <w:r>
                    <w:rPr>
                      <w:rFonts w:ascii="Arial" w:hAnsi="Arial" w:cs="Arial"/>
                      <w:bCs/>
                      <w:sz w:val="20"/>
                      <w:szCs w:val="20"/>
                      <w:lang w:eastAsia="en-US"/>
                    </w:rPr>
                    <w:t>3 month report and year end evaluation</w:t>
                  </w:r>
                </w:p>
              </w:tc>
              <w:tc>
                <w:tcPr>
                  <w:tcW w:w="1996" w:type="dxa"/>
                </w:tcPr>
                <w:p w:rsidR="003435B4" w:rsidRDefault="003435B4" w:rsidP="00220D62">
                  <w:pPr>
                    <w:jc w:val="both"/>
                    <w:rPr>
                      <w:rFonts w:ascii="Arial" w:hAnsi="Arial" w:cs="Arial"/>
                      <w:bCs/>
                      <w:sz w:val="20"/>
                      <w:szCs w:val="20"/>
                      <w:lang w:eastAsia="en-US"/>
                    </w:rPr>
                  </w:pPr>
                  <w:r>
                    <w:rPr>
                      <w:rFonts w:ascii="Arial" w:hAnsi="Arial" w:cs="Arial"/>
                      <w:bCs/>
                      <w:sz w:val="20"/>
                      <w:szCs w:val="20"/>
                      <w:lang w:eastAsia="en-US"/>
                    </w:rPr>
                    <w:t>3 month report and year end evaluation</w:t>
                  </w:r>
                </w:p>
              </w:tc>
            </w:tr>
          </w:tbl>
          <w:p w:rsidR="00857253" w:rsidRDefault="00857253" w:rsidP="00220D62">
            <w:pPr>
              <w:jc w:val="both"/>
              <w:rPr>
                <w:rFonts w:ascii="Arial" w:hAnsi="Arial" w:cs="Arial"/>
                <w:bCs/>
                <w:sz w:val="20"/>
                <w:szCs w:val="20"/>
                <w:lang w:eastAsia="en-US"/>
              </w:rPr>
            </w:pPr>
          </w:p>
          <w:p w:rsidR="00857253" w:rsidRDefault="00857253" w:rsidP="00220D62">
            <w:pPr>
              <w:jc w:val="both"/>
              <w:rPr>
                <w:rFonts w:ascii="Arial" w:hAnsi="Arial" w:cs="Arial"/>
                <w:bCs/>
                <w:sz w:val="20"/>
                <w:szCs w:val="20"/>
                <w:lang w:eastAsia="en-US"/>
              </w:rPr>
            </w:pPr>
          </w:p>
          <w:p w:rsidR="004A16F8" w:rsidRPr="009C4144" w:rsidRDefault="004A16F8" w:rsidP="00220D62">
            <w:pPr>
              <w:pStyle w:val="BodyText"/>
              <w:jc w:val="both"/>
              <w:rPr>
                <w:b/>
                <w:bCs/>
                <w:sz w:val="20"/>
                <w:szCs w:val="20"/>
              </w:rPr>
            </w:pPr>
          </w:p>
        </w:tc>
      </w:tr>
      <w:tr w:rsidR="004A16F8" w:rsidRPr="009C4144" w:rsidTr="00220D62">
        <w:tc>
          <w:tcPr>
            <w:tcW w:w="10207" w:type="dxa"/>
            <w:gridSpan w:val="5"/>
            <w:tcBorders>
              <w:top w:val="single" w:sz="4" w:space="0" w:color="999999"/>
              <w:left w:val="nil"/>
              <w:bottom w:val="single" w:sz="4" w:space="0" w:color="999999"/>
              <w:right w:val="nil"/>
            </w:tcBorders>
            <w:shd w:val="clear" w:color="auto" w:fill="666666"/>
          </w:tcPr>
          <w:p w:rsidR="004A16F8" w:rsidRPr="009C4144" w:rsidRDefault="004A16F8" w:rsidP="00220D62">
            <w:pPr>
              <w:pStyle w:val="BodyText"/>
              <w:jc w:val="both"/>
              <w:rPr>
                <w:b/>
                <w:bCs/>
                <w:color w:val="FFFFFF"/>
                <w:sz w:val="20"/>
                <w:szCs w:val="20"/>
                <w:u w:val="single"/>
              </w:rPr>
            </w:pPr>
          </w:p>
          <w:p w:rsidR="004A16F8" w:rsidRPr="009C4144" w:rsidRDefault="00AA5D3D" w:rsidP="00220D62">
            <w:pPr>
              <w:pStyle w:val="BodyText"/>
              <w:jc w:val="both"/>
              <w:rPr>
                <w:b/>
                <w:bCs/>
                <w:color w:val="FFFFFF"/>
                <w:sz w:val="20"/>
                <w:szCs w:val="20"/>
              </w:rPr>
            </w:pPr>
            <w:r>
              <w:rPr>
                <w:b/>
                <w:bCs/>
                <w:color w:val="FFFFFF"/>
                <w:sz w:val="20"/>
                <w:szCs w:val="20"/>
              </w:rPr>
              <w:t>8</w:t>
            </w:r>
            <w:r w:rsidR="004A16F8" w:rsidRPr="009C4144">
              <w:rPr>
                <w:b/>
                <w:bCs/>
                <w:color w:val="FFFFFF"/>
                <w:sz w:val="20"/>
                <w:szCs w:val="20"/>
              </w:rPr>
              <w:t xml:space="preserve">.  </w:t>
            </w:r>
            <w:r w:rsidR="004A16F8">
              <w:rPr>
                <w:b/>
                <w:bCs/>
                <w:color w:val="FFFFFF"/>
                <w:sz w:val="20"/>
                <w:szCs w:val="20"/>
              </w:rPr>
              <w:t>Price</w:t>
            </w:r>
            <w:r w:rsidR="004A16F8" w:rsidRPr="009C4144">
              <w:rPr>
                <w:b/>
                <w:bCs/>
                <w:color w:val="FFFFFF"/>
                <w:sz w:val="20"/>
                <w:szCs w:val="20"/>
              </w:rPr>
              <w:t xml:space="preserve"> </w:t>
            </w:r>
          </w:p>
          <w:p w:rsidR="004A16F8" w:rsidRPr="009C4144" w:rsidRDefault="004A16F8" w:rsidP="00220D62">
            <w:pPr>
              <w:pStyle w:val="BodyText"/>
              <w:jc w:val="both"/>
              <w:rPr>
                <w:b/>
                <w:bCs/>
                <w:color w:val="FFFFFF"/>
                <w:sz w:val="20"/>
                <w:szCs w:val="20"/>
                <w:u w:val="single"/>
              </w:rPr>
            </w:pPr>
          </w:p>
        </w:tc>
      </w:tr>
      <w:tr w:rsidR="004A16F8" w:rsidRPr="009C4144" w:rsidTr="00220D62">
        <w:tc>
          <w:tcPr>
            <w:tcW w:w="10207" w:type="dxa"/>
            <w:gridSpan w:val="5"/>
            <w:tcBorders>
              <w:top w:val="single" w:sz="4" w:space="0" w:color="999999"/>
              <w:left w:val="single" w:sz="4" w:space="0" w:color="999999"/>
              <w:bottom w:val="single" w:sz="4" w:space="0" w:color="999999"/>
              <w:right w:val="single" w:sz="4" w:space="0" w:color="999999"/>
            </w:tcBorders>
          </w:tcPr>
          <w:p w:rsidR="004A16F8" w:rsidRPr="009C4144" w:rsidRDefault="004A16F8" w:rsidP="00220D62">
            <w:pPr>
              <w:pStyle w:val="BodyText"/>
              <w:jc w:val="both"/>
              <w:rPr>
                <w:bCs/>
                <w:sz w:val="20"/>
                <w:szCs w:val="20"/>
                <w:u w:val="single"/>
              </w:rPr>
            </w:pPr>
          </w:p>
        </w:tc>
      </w:tr>
      <w:tr w:rsidR="004A16F8" w:rsidRPr="009C4144" w:rsidTr="00220D62">
        <w:trPr>
          <w:trHeight w:val="680"/>
        </w:trPr>
        <w:tc>
          <w:tcPr>
            <w:tcW w:w="1986" w:type="dxa"/>
            <w:tcBorders>
              <w:top w:val="single" w:sz="4" w:space="0" w:color="999999"/>
              <w:left w:val="single" w:sz="4" w:space="0" w:color="999999"/>
              <w:bottom w:val="single" w:sz="4" w:space="0" w:color="999999"/>
              <w:right w:val="single" w:sz="4" w:space="0" w:color="999999"/>
            </w:tcBorders>
            <w:shd w:val="clear" w:color="auto" w:fill="E0E0E0"/>
          </w:tcPr>
          <w:p w:rsidR="004A16F8" w:rsidRPr="009C4144" w:rsidRDefault="004A16F8" w:rsidP="00220D62">
            <w:pPr>
              <w:pStyle w:val="BodyText"/>
              <w:jc w:val="both"/>
              <w:rPr>
                <w:sz w:val="20"/>
                <w:szCs w:val="20"/>
              </w:rPr>
            </w:pPr>
          </w:p>
          <w:p w:rsidR="004A16F8" w:rsidRPr="009C4144" w:rsidRDefault="004A16F8" w:rsidP="00220D62">
            <w:pPr>
              <w:pStyle w:val="BodyText"/>
              <w:jc w:val="both"/>
              <w:rPr>
                <w:bCs/>
                <w:sz w:val="20"/>
                <w:szCs w:val="20"/>
                <w:u w:val="single"/>
              </w:rPr>
            </w:pPr>
            <w:r w:rsidRPr="009C4144">
              <w:rPr>
                <w:sz w:val="20"/>
                <w:szCs w:val="20"/>
              </w:rPr>
              <w:t>Basis of Contract</w:t>
            </w:r>
          </w:p>
        </w:tc>
        <w:tc>
          <w:tcPr>
            <w:tcW w:w="2551" w:type="dxa"/>
            <w:tcBorders>
              <w:top w:val="single" w:sz="4" w:space="0" w:color="999999"/>
              <w:left w:val="single" w:sz="4" w:space="0" w:color="999999"/>
              <w:bottom w:val="single" w:sz="4" w:space="0" w:color="999999"/>
              <w:right w:val="single" w:sz="4" w:space="0" w:color="999999"/>
            </w:tcBorders>
            <w:shd w:val="clear" w:color="auto" w:fill="E0E0E0"/>
          </w:tcPr>
          <w:p w:rsidR="004A16F8" w:rsidRPr="009C4144" w:rsidRDefault="004A16F8" w:rsidP="00220D62">
            <w:pPr>
              <w:pStyle w:val="BodyText"/>
              <w:jc w:val="both"/>
              <w:rPr>
                <w:sz w:val="20"/>
                <w:szCs w:val="20"/>
              </w:rPr>
            </w:pPr>
          </w:p>
          <w:p w:rsidR="004A16F8" w:rsidRPr="009C4144" w:rsidRDefault="004A16F8" w:rsidP="00220D62">
            <w:pPr>
              <w:pStyle w:val="BodyText"/>
              <w:jc w:val="both"/>
              <w:rPr>
                <w:bCs/>
                <w:sz w:val="20"/>
                <w:szCs w:val="20"/>
                <w:u w:val="single"/>
              </w:rPr>
            </w:pPr>
          </w:p>
        </w:tc>
        <w:tc>
          <w:tcPr>
            <w:tcW w:w="851" w:type="dxa"/>
            <w:tcBorders>
              <w:top w:val="single" w:sz="4" w:space="0" w:color="999999"/>
              <w:left w:val="single" w:sz="4" w:space="0" w:color="999999"/>
              <w:bottom w:val="single" w:sz="4" w:space="0" w:color="999999"/>
              <w:right w:val="single" w:sz="4" w:space="0" w:color="999999"/>
            </w:tcBorders>
            <w:shd w:val="clear" w:color="auto" w:fill="E0E0E0"/>
          </w:tcPr>
          <w:p w:rsidR="004A16F8" w:rsidRPr="009C4144" w:rsidRDefault="004A16F8" w:rsidP="00220D62">
            <w:pPr>
              <w:pStyle w:val="BodyText"/>
              <w:jc w:val="both"/>
              <w:rPr>
                <w:sz w:val="20"/>
                <w:szCs w:val="20"/>
              </w:rPr>
            </w:pPr>
          </w:p>
          <w:p w:rsidR="004A16F8" w:rsidRPr="009C4144" w:rsidRDefault="004A16F8" w:rsidP="00220D62">
            <w:pPr>
              <w:pStyle w:val="BodyText"/>
              <w:jc w:val="both"/>
              <w:rPr>
                <w:bCs/>
                <w:sz w:val="20"/>
                <w:szCs w:val="20"/>
                <w:u w:val="single"/>
              </w:rPr>
            </w:pPr>
            <w:r w:rsidRPr="009C4144">
              <w:rPr>
                <w:sz w:val="20"/>
                <w:szCs w:val="20"/>
              </w:rPr>
              <w:t>Price</w:t>
            </w:r>
          </w:p>
        </w:tc>
        <w:tc>
          <w:tcPr>
            <w:tcW w:w="1701" w:type="dxa"/>
            <w:tcBorders>
              <w:top w:val="single" w:sz="4" w:space="0" w:color="999999"/>
              <w:left w:val="single" w:sz="4" w:space="0" w:color="999999"/>
              <w:bottom w:val="single" w:sz="4" w:space="0" w:color="999999"/>
              <w:right w:val="single" w:sz="4" w:space="0" w:color="999999"/>
            </w:tcBorders>
            <w:shd w:val="clear" w:color="auto" w:fill="E0E0E0"/>
          </w:tcPr>
          <w:p w:rsidR="004A16F8" w:rsidRPr="009C4144" w:rsidRDefault="004A16F8" w:rsidP="00220D62">
            <w:pPr>
              <w:pStyle w:val="BodyText"/>
              <w:jc w:val="both"/>
              <w:rPr>
                <w:sz w:val="20"/>
                <w:szCs w:val="20"/>
              </w:rPr>
            </w:pPr>
          </w:p>
          <w:p w:rsidR="004A16F8" w:rsidRPr="009C4144" w:rsidRDefault="004A16F8" w:rsidP="00220D62">
            <w:pPr>
              <w:pStyle w:val="BodyText"/>
              <w:jc w:val="both"/>
              <w:rPr>
                <w:sz w:val="20"/>
                <w:szCs w:val="20"/>
              </w:rPr>
            </w:pPr>
            <w:r w:rsidRPr="009C4144">
              <w:rPr>
                <w:sz w:val="20"/>
                <w:szCs w:val="20"/>
              </w:rPr>
              <w:t>Thresholds</w:t>
            </w:r>
          </w:p>
          <w:p w:rsidR="004A16F8" w:rsidRPr="009C4144" w:rsidRDefault="004A16F8" w:rsidP="00220D62">
            <w:pPr>
              <w:pStyle w:val="BodyText"/>
              <w:jc w:val="both"/>
              <w:rPr>
                <w:bCs/>
                <w:sz w:val="20"/>
                <w:szCs w:val="20"/>
                <w:u w:val="single"/>
              </w:rPr>
            </w:pPr>
          </w:p>
        </w:tc>
        <w:tc>
          <w:tcPr>
            <w:tcW w:w="3118" w:type="dxa"/>
            <w:tcBorders>
              <w:top w:val="single" w:sz="4" w:space="0" w:color="999999"/>
              <w:left w:val="single" w:sz="4" w:space="0" w:color="999999"/>
              <w:bottom w:val="single" w:sz="4" w:space="0" w:color="999999"/>
              <w:right w:val="single" w:sz="4" w:space="0" w:color="999999"/>
            </w:tcBorders>
            <w:shd w:val="clear" w:color="auto" w:fill="E0E0E0"/>
          </w:tcPr>
          <w:p w:rsidR="004A16F8" w:rsidRPr="009C4144" w:rsidRDefault="004A16F8" w:rsidP="00220D62">
            <w:pPr>
              <w:pStyle w:val="BodyText"/>
              <w:jc w:val="both"/>
              <w:rPr>
                <w:sz w:val="20"/>
                <w:szCs w:val="20"/>
              </w:rPr>
            </w:pPr>
          </w:p>
          <w:p w:rsidR="004A16F8" w:rsidRPr="009C4144" w:rsidRDefault="004A16F8" w:rsidP="00220D62">
            <w:pPr>
              <w:pStyle w:val="BodyText"/>
              <w:rPr>
                <w:sz w:val="20"/>
                <w:szCs w:val="20"/>
              </w:rPr>
            </w:pPr>
            <w:r w:rsidRPr="009C4144">
              <w:rPr>
                <w:sz w:val="20"/>
                <w:szCs w:val="20"/>
              </w:rPr>
              <w:t>Expected Annual Contract Value</w:t>
            </w:r>
          </w:p>
          <w:p w:rsidR="004A16F8" w:rsidRPr="009C4144" w:rsidRDefault="004A16F8" w:rsidP="00220D62">
            <w:pPr>
              <w:pStyle w:val="BodyText"/>
              <w:jc w:val="both"/>
              <w:rPr>
                <w:bCs/>
                <w:sz w:val="20"/>
                <w:szCs w:val="20"/>
                <w:u w:val="single"/>
              </w:rPr>
            </w:pPr>
          </w:p>
        </w:tc>
      </w:tr>
      <w:tr w:rsidR="004A16F8" w:rsidRPr="009C4144" w:rsidTr="00220D62">
        <w:tc>
          <w:tcPr>
            <w:tcW w:w="1986" w:type="dxa"/>
            <w:tcBorders>
              <w:top w:val="single" w:sz="4" w:space="0" w:color="999999"/>
              <w:left w:val="single" w:sz="4" w:space="0" w:color="999999"/>
              <w:bottom w:val="single" w:sz="4" w:space="0" w:color="999999"/>
              <w:right w:val="single" w:sz="4" w:space="0" w:color="999999"/>
            </w:tcBorders>
          </w:tcPr>
          <w:p w:rsidR="004A16F8" w:rsidRPr="003435B4" w:rsidRDefault="004A16F8" w:rsidP="00220D62">
            <w:pPr>
              <w:pStyle w:val="BodyText"/>
              <w:rPr>
                <w:b/>
                <w:sz w:val="20"/>
                <w:szCs w:val="20"/>
              </w:rPr>
            </w:pPr>
          </w:p>
        </w:tc>
        <w:tc>
          <w:tcPr>
            <w:tcW w:w="2551" w:type="dxa"/>
            <w:tcBorders>
              <w:top w:val="single" w:sz="4" w:space="0" w:color="999999"/>
              <w:left w:val="single" w:sz="4" w:space="0" w:color="999999"/>
              <w:bottom w:val="single" w:sz="4" w:space="0" w:color="999999"/>
              <w:right w:val="single" w:sz="4" w:space="0" w:color="999999"/>
            </w:tcBorders>
          </w:tcPr>
          <w:p w:rsidR="004A16F8" w:rsidRDefault="004A16F8" w:rsidP="00220D62">
            <w:pPr>
              <w:pStyle w:val="BodyText"/>
              <w:rPr>
                <w:bCs/>
                <w:sz w:val="20"/>
                <w:szCs w:val="20"/>
                <w:u w:val="single"/>
              </w:rPr>
            </w:pPr>
          </w:p>
          <w:p w:rsidR="004A16F8" w:rsidRPr="005A1DC5" w:rsidRDefault="003435B4" w:rsidP="00220D62">
            <w:pPr>
              <w:pStyle w:val="BodyText"/>
              <w:rPr>
                <w:bCs/>
                <w:sz w:val="20"/>
                <w:szCs w:val="20"/>
              </w:rPr>
            </w:pPr>
            <w:r>
              <w:rPr>
                <w:bCs/>
                <w:sz w:val="20"/>
                <w:szCs w:val="20"/>
              </w:rPr>
              <w:t>High Intensity Users</w:t>
            </w:r>
            <w:r w:rsidR="004A16F8">
              <w:rPr>
                <w:bCs/>
                <w:sz w:val="20"/>
                <w:szCs w:val="20"/>
              </w:rPr>
              <w:t xml:space="preserve"> scheme</w:t>
            </w:r>
          </w:p>
        </w:tc>
        <w:tc>
          <w:tcPr>
            <w:tcW w:w="851" w:type="dxa"/>
            <w:tcBorders>
              <w:top w:val="single" w:sz="4" w:space="0" w:color="999999"/>
              <w:left w:val="single" w:sz="4" w:space="0" w:color="999999"/>
              <w:bottom w:val="single" w:sz="4" w:space="0" w:color="999999"/>
              <w:right w:val="single" w:sz="4" w:space="0" w:color="999999"/>
            </w:tcBorders>
          </w:tcPr>
          <w:p w:rsidR="004A16F8" w:rsidRDefault="004A16F8" w:rsidP="00220D62">
            <w:pPr>
              <w:pStyle w:val="BodyText"/>
              <w:jc w:val="both"/>
              <w:rPr>
                <w:bCs/>
                <w:sz w:val="20"/>
                <w:szCs w:val="20"/>
              </w:rPr>
            </w:pPr>
          </w:p>
          <w:p w:rsidR="004A16F8" w:rsidRPr="005A1DC5" w:rsidRDefault="004A16F8" w:rsidP="00220D62">
            <w:pPr>
              <w:pStyle w:val="BodyText"/>
              <w:jc w:val="both"/>
              <w:rPr>
                <w:bCs/>
                <w:sz w:val="20"/>
                <w:szCs w:val="20"/>
              </w:rPr>
            </w:pPr>
          </w:p>
        </w:tc>
        <w:tc>
          <w:tcPr>
            <w:tcW w:w="1701" w:type="dxa"/>
            <w:tcBorders>
              <w:top w:val="single" w:sz="4" w:space="0" w:color="999999"/>
              <w:left w:val="single" w:sz="4" w:space="0" w:color="999999"/>
              <w:bottom w:val="single" w:sz="4" w:space="0" w:color="999999"/>
              <w:right w:val="single" w:sz="4" w:space="0" w:color="999999"/>
            </w:tcBorders>
          </w:tcPr>
          <w:p w:rsidR="004A16F8" w:rsidRDefault="004A16F8" w:rsidP="00220D62">
            <w:pPr>
              <w:pStyle w:val="BodyText"/>
              <w:jc w:val="both"/>
              <w:rPr>
                <w:bCs/>
                <w:sz w:val="20"/>
                <w:szCs w:val="20"/>
                <w:u w:val="single"/>
              </w:rPr>
            </w:pPr>
          </w:p>
          <w:p w:rsidR="004A16F8" w:rsidRPr="009C4144" w:rsidRDefault="004A16F8" w:rsidP="003435B4">
            <w:pPr>
              <w:pStyle w:val="BodyText"/>
              <w:jc w:val="both"/>
              <w:rPr>
                <w:bCs/>
                <w:sz w:val="20"/>
                <w:szCs w:val="20"/>
                <w:u w:val="single"/>
              </w:rPr>
            </w:pPr>
          </w:p>
        </w:tc>
        <w:tc>
          <w:tcPr>
            <w:tcW w:w="3118" w:type="dxa"/>
            <w:tcBorders>
              <w:top w:val="single" w:sz="4" w:space="0" w:color="999999"/>
              <w:left w:val="single" w:sz="4" w:space="0" w:color="999999"/>
              <w:bottom w:val="single" w:sz="4" w:space="0" w:color="999999"/>
              <w:right w:val="single" w:sz="4" w:space="0" w:color="999999"/>
            </w:tcBorders>
          </w:tcPr>
          <w:p w:rsidR="004A16F8" w:rsidRDefault="004A16F8" w:rsidP="00220D62">
            <w:pPr>
              <w:pStyle w:val="BodyText"/>
              <w:jc w:val="both"/>
              <w:rPr>
                <w:bCs/>
                <w:sz w:val="20"/>
                <w:szCs w:val="20"/>
              </w:rPr>
            </w:pPr>
          </w:p>
          <w:p w:rsidR="004A16F8" w:rsidRPr="004B3BA2" w:rsidRDefault="004A16F8" w:rsidP="00220D62">
            <w:pPr>
              <w:pStyle w:val="BodyText"/>
              <w:jc w:val="both"/>
              <w:rPr>
                <w:bCs/>
                <w:sz w:val="20"/>
                <w:szCs w:val="20"/>
              </w:rPr>
            </w:pPr>
          </w:p>
        </w:tc>
      </w:tr>
      <w:tr w:rsidR="004A16F8" w:rsidRPr="009C4144" w:rsidTr="00220D62">
        <w:tc>
          <w:tcPr>
            <w:tcW w:w="1986" w:type="dxa"/>
            <w:tcBorders>
              <w:top w:val="single" w:sz="4" w:space="0" w:color="999999"/>
              <w:left w:val="single" w:sz="4" w:space="0" w:color="999999"/>
              <w:bottom w:val="single" w:sz="4" w:space="0" w:color="999999"/>
              <w:right w:val="single" w:sz="4" w:space="0" w:color="999999"/>
            </w:tcBorders>
          </w:tcPr>
          <w:p w:rsidR="004A16F8" w:rsidRPr="009C4144" w:rsidRDefault="004A16F8" w:rsidP="00220D62">
            <w:pPr>
              <w:pStyle w:val="BodyText"/>
              <w:jc w:val="both"/>
              <w:rPr>
                <w:bCs/>
                <w:sz w:val="20"/>
                <w:szCs w:val="20"/>
                <w:u w:val="single"/>
              </w:rPr>
            </w:pPr>
            <w:r w:rsidRPr="009C4144">
              <w:rPr>
                <w:b/>
                <w:sz w:val="20"/>
                <w:szCs w:val="20"/>
              </w:rPr>
              <w:t>Total</w:t>
            </w:r>
          </w:p>
        </w:tc>
        <w:tc>
          <w:tcPr>
            <w:tcW w:w="2551" w:type="dxa"/>
            <w:tcBorders>
              <w:top w:val="single" w:sz="4" w:space="0" w:color="999999"/>
              <w:left w:val="single" w:sz="4" w:space="0" w:color="999999"/>
              <w:bottom w:val="single" w:sz="4" w:space="0" w:color="999999"/>
              <w:right w:val="single" w:sz="4" w:space="0" w:color="999999"/>
            </w:tcBorders>
          </w:tcPr>
          <w:p w:rsidR="004A16F8" w:rsidRPr="009C4144" w:rsidRDefault="004A16F8" w:rsidP="00220D62">
            <w:pPr>
              <w:pStyle w:val="BodyText"/>
              <w:jc w:val="both"/>
              <w:rPr>
                <w:bCs/>
                <w:sz w:val="20"/>
                <w:szCs w:val="20"/>
                <w:u w:val="single"/>
              </w:rPr>
            </w:pPr>
          </w:p>
        </w:tc>
        <w:tc>
          <w:tcPr>
            <w:tcW w:w="851" w:type="dxa"/>
            <w:tcBorders>
              <w:top w:val="single" w:sz="4" w:space="0" w:color="999999"/>
              <w:left w:val="single" w:sz="4" w:space="0" w:color="999999"/>
              <w:bottom w:val="single" w:sz="4" w:space="0" w:color="999999"/>
              <w:right w:val="single" w:sz="4" w:space="0" w:color="999999"/>
            </w:tcBorders>
          </w:tcPr>
          <w:p w:rsidR="004A16F8" w:rsidRPr="003435B4" w:rsidRDefault="003435B4" w:rsidP="00220D62">
            <w:pPr>
              <w:pStyle w:val="BodyText"/>
              <w:jc w:val="both"/>
              <w:rPr>
                <w:bCs/>
                <w:sz w:val="20"/>
                <w:szCs w:val="20"/>
              </w:rPr>
            </w:pPr>
            <w:r w:rsidRPr="003435B4">
              <w:rPr>
                <w:bCs/>
                <w:sz w:val="20"/>
                <w:szCs w:val="20"/>
              </w:rPr>
              <w:t>Cost of 1FTE</w:t>
            </w:r>
          </w:p>
        </w:tc>
        <w:tc>
          <w:tcPr>
            <w:tcW w:w="1701" w:type="dxa"/>
            <w:tcBorders>
              <w:top w:val="single" w:sz="4" w:space="0" w:color="999999"/>
              <w:left w:val="single" w:sz="4" w:space="0" w:color="999999"/>
              <w:bottom w:val="single" w:sz="4" w:space="0" w:color="999999"/>
              <w:right w:val="single" w:sz="4" w:space="0" w:color="999999"/>
            </w:tcBorders>
          </w:tcPr>
          <w:p w:rsidR="004A16F8" w:rsidRPr="009C4144" w:rsidRDefault="004A16F8" w:rsidP="00220D62">
            <w:pPr>
              <w:pStyle w:val="BodyText"/>
              <w:jc w:val="both"/>
              <w:rPr>
                <w:bCs/>
                <w:sz w:val="20"/>
                <w:szCs w:val="20"/>
                <w:u w:val="single"/>
              </w:rPr>
            </w:pPr>
          </w:p>
        </w:tc>
        <w:tc>
          <w:tcPr>
            <w:tcW w:w="3118" w:type="dxa"/>
            <w:tcBorders>
              <w:top w:val="single" w:sz="4" w:space="0" w:color="999999"/>
              <w:left w:val="single" w:sz="4" w:space="0" w:color="999999"/>
              <w:bottom w:val="single" w:sz="4" w:space="0" w:color="999999"/>
              <w:right w:val="single" w:sz="4" w:space="0" w:color="999999"/>
            </w:tcBorders>
          </w:tcPr>
          <w:p w:rsidR="004A16F8" w:rsidRPr="009C4144" w:rsidRDefault="004A16F8" w:rsidP="00220D62">
            <w:pPr>
              <w:pStyle w:val="BodyText"/>
              <w:jc w:val="both"/>
              <w:rPr>
                <w:bCs/>
                <w:sz w:val="20"/>
                <w:szCs w:val="20"/>
                <w:u w:val="single"/>
              </w:rPr>
            </w:pPr>
          </w:p>
        </w:tc>
      </w:tr>
    </w:tbl>
    <w:p w:rsidR="004A16F8" w:rsidRDefault="004A16F8" w:rsidP="004A16F8">
      <w:bookmarkStart w:id="7" w:name="ChapterBSection3"/>
      <w:bookmarkEnd w:id="7"/>
    </w:p>
    <w:p w:rsidR="003435B4" w:rsidRPr="00B77082" w:rsidRDefault="003435B4" w:rsidP="003435B4">
      <w:pPr>
        <w:ind w:left="-993"/>
        <w:rPr>
          <w:rFonts w:ascii="Arial" w:hAnsi="Arial" w:cs="Arial"/>
          <w:b/>
          <w:sz w:val="20"/>
          <w:szCs w:val="20"/>
        </w:rPr>
      </w:pPr>
      <w:r w:rsidRPr="00B77082">
        <w:rPr>
          <w:rFonts w:ascii="Arial" w:hAnsi="Arial" w:cs="Arial"/>
          <w:b/>
          <w:sz w:val="20"/>
          <w:szCs w:val="20"/>
        </w:rPr>
        <w:t>Invoicing Arrangements</w:t>
      </w:r>
    </w:p>
    <w:p w:rsidR="003435B4" w:rsidRDefault="003435B4" w:rsidP="003435B4">
      <w:pPr>
        <w:ind w:left="-993"/>
        <w:rPr>
          <w:rFonts w:ascii="Arial" w:hAnsi="Arial" w:cs="Arial"/>
          <w:sz w:val="20"/>
          <w:szCs w:val="20"/>
        </w:rPr>
      </w:pPr>
    </w:p>
    <w:p w:rsidR="005B03F0" w:rsidRDefault="003435B4" w:rsidP="003435B4">
      <w:r>
        <w:rPr>
          <w:rFonts w:ascii="Arial" w:hAnsi="Arial" w:cs="Arial"/>
          <w:sz w:val="20"/>
          <w:szCs w:val="20"/>
        </w:rPr>
        <w:t>An annual invoice will be sent by the Provider, payment will be made in 1/12ths.</w:t>
      </w:r>
    </w:p>
    <w:sectPr w:rsidR="005B03F0">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6D4" w:rsidRDefault="00B506D4">
      <w:r>
        <w:separator/>
      </w:r>
    </w:p>
  </w:endnote>
  <w:endnote w:type="continuationSeparator" w:id="0">
    <w:p w:rsidR="00B506D4" w:rsidRDefault="00B5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52" w:rsidRDefault="003A29AC" w:rsidP="008B2A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5C52" w:rsidRDefault="00B506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52" w:rsidRPr="007A633A" w:rsidRDefault="003A29AC" w:rsidP="008B2A81">
    <w:pPr>
      <w:pStyle w:val="Footer"/>
      <w:framePr w:wrap="around" w:vAnchor="text" w:hAnchor="margin" w:xAlign="center" w:y="1"/>
      <w:rPr>
        <w:rStyle w:val="PageNumber"/>
        <w:rFonts w:ascii="Arial" w:hAnsi="Arial" w:cs="Arial"/>
        <w:sz w:val="18"/>
        <w:szCs w:val="18"/>
      </w:rPr>
    </w:pPr>
    <w:r w:rsidRPr="007A633A">
      <w:rPr>
        <w:rStyle w:val="PageNumber"/>
        <w:rFonts w:ascii="Arial" w:hAnsi="Arial" w:cs="Arial"/>
        <w:sz w:val="18"/>
        <w:szCs w:val="18"/>
      </w:rPr>
      <w:fldChar w:fldCharType="begin"/>
    </w:r>
    <w:r w:rsidRPr="007A633A">
      <w:rPr>
        <w:rStyle w:val="PageNumber"/>
        <w:rFonts w:ascii="Arial" w:hAnsi="Arial" w:cs="Arial"/>
        <w:sz w:val="18"/>
        <w:szCs w:val="18"/>
      </w:rPr>
      <w:instrText xml:space="preserve">PAGE  </w:instrText>
    </w:r>
    <w:r w:rsidRPr="007A633A">
      <w:rPr>
        <w:rStyle w:val="PageNumber"/>
        <w:rFonts w:ascii="Arial" w:hAnsi="Arial" w:cs="Arial"/>
        <w:sz w:val="18"/>
        <w:szCs w:val="18"/>
      </w:rPr>
      <w:fldChar w:fldCharType="separate"/>
    </w:r>
    <w:r w:rsidR="00741E2F">
      <w:rPr>
        <w:rStyle w:val="PageNumber"/>
        <w:rFonts w:ascii="Arial" w:hAnsi="Arial" w:cs="Arial"/>
        <w:noProof/>
        <w:sz w:val="18"/>
        <w:szCs w:val="18"/>
      </w:rPr>
      <w:t>1</w:t>
    </w:r>
    <w:r w:rsidRPr="007A633A">
      <w:rPr>
        <w:rStyle w:val="PageNumber"/>
        <w:rFonts w:ascii="Arial" w:hAnsi="Arial" w:cs="Arial"/>
        <w:sz w:val="18"/>
        <w:szCs w:val="18"/>
      </w:rPr>
      <w:fldChar w:fldCharType="end"/>
    </w:r>
  </w:p>
  <w:p w:rsidR="000F5C52" w:rsidRDefault="00B50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6D4" w:rsidRDefault="00B506D4">
      <w:r>
        <w:separator/>
      </w:r>
    </w:p>
  </w:footnote>
  <w:footnote w:type="continuationSeparator" w:id="0">
    <w:p w:rsidR="00B506D4" w:rsidRDefault="00B50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EBE"/>
    <w:multiLevelType w:val="multilevel"/>
    <w:tmpl w:val="99E09C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BC05D0"/>
    <w:multiLevelType w:val="multilevel"/>
    <w:tmpl w:val="95767692"/>
    <w:lvl w:ilvl="0">
      <w:start w:val="1"/>
      <w:numFmt w:val="decimal"/>
      <w:pStyle w:val="Heading1"/>
      <w:isLgl/>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Heading2"/>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Heading3"/>
      <w:lvlText w:val="%1.%2.%3"/>
      <w:lvlJc w:val="left"/>
      <w:pPr>
        <w:tabs>
          <w:tab w:val="num" w:pos="2044"/>
        </w:tabs>
        <w:ind w:left="2044" w:hanging="964"/>
      </w:pPr>
      <w:rPr>
        <w:rFonts w:hint="default"/>
      </w:rPr>
    </w:lvl>
    <w:lvl w:ilvl="3">
      <w:start w:val="1"/>
      <w:numFmt w:val="none"/>
      <w:pStyle w:val="Heading4"/>
      <w:lvlText w:val="34.8.2.2"/>
      <w:lvlJc w:val="left"/>
      <w:pPr>
        <w:tabs>
          <w:tab w:val="num" w:pos="2591"/>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2">
    <w:nsid w:val="13491786"/>
    <w:multiLevelType w:val="multilevel"/>
    <w:tmpl w:val="E4AAD7BE"/>
    <w:lvl w:ilvl="0">
      <w:start w:val="4"/>
      <w:numFmt w:val="decimal"/>
      <w:lvlText w:val="%1"/>
      <w:lvlJc w:val="left"/>
      <w:pPr>
        <w:ind w:left="360" w:hanging="360"/>
      </w:pPr>
      <w:rPr>
        <w:rFonts w:hint="default"/>
      </w:rPr>
    </w:lvl>
    <w:lvl w:ilvl="1">
      <w:start w:val="1"/>
      <w:numFmt w:val="decimal"/>
      <w:lvlText w:val="%1.%2"/>
      <w:lvlJc w:val="left"/>
      <w:pPr>
        <w:ind w:left="564" w:hanging="36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332" w:hanging="72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100" w:hanging="108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2868" w:hanging="1440"/>
      </w:pPr>
      <w:rPr>
        <w:rFonts w:hint="default"/>
      </w:rPr>
    </w:lvl>
    <w:lvl w:ilvl="8">
      <w:start w:val="1"/>
      <w:numFmt w:val="decimal"/>
      <w:lvlText w:val="%1.%2.%3.%4.%5.%6.%7.%8.%9"/>
      <w:lvlJc w:val="left"/>
      <w:pPr>
        <w:ind w:left="3432" w:hanging="1800"/>
      </w:pPr>
      <w:rPr>
        <w:rFonts w:hint="default"/>
      </w:rPr>
    </w:lvl>
  </w:abstractNum>
  <w:abstractNum w:abstractNumId="3">
    <w:nsid w:val="148A15F6"/>
    <w:multiLevelType w:val="hybridMultilevel"/>
    <w:tmpl w:val="5604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79561D"/>
    <w:multiLevelType w:val="hybridMultilevel"/>
    <w:tmpl w:val="5A642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EA1215"/>
    <w:multiLevelType w:val="hybridMultilevel"/>
    <w:tmpl w:val="D1ECE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26B00F0"/>
    <w:multiLevelType w:val="hybridMultilevel"/>
    <w:tmpl w:val="47FABC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633F394A"/>
    <w:multiLevelType w:val="hybridMultilevel"/>
    <w:tmpl w:val="081EB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5EF5BF8"/>
    <w:multiLevelType w:val="hybridMultilevel"/>
    <w:tmpl w:val="A95250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71CB39EE"/>
    <w:multiLevelType w:val="hybridMultilevel"/>
    <w:tmpl w:val="4B5EBB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E7E79C1"/>
    <w:multiLevelType w:val="hybridMultilevel"/>
    <w:tmpl w:val="51409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F292437"/>
    <w:multiLevelType w:val="hybridMultilevel"/>
    <w:tmpl w:val="3710C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5"/>
  </w:num>
  <w:num w:numId="6">
    <w:abstractNumId w:val="6"/>
  </w:num>
  <w:num w:numId="7">
    <w:abstractNumId w:val="8"/>
  </w:num>
  <w:num w:numId="8">
    <w:abstractNumId w:val="9"/>
  </w:num>
  <w:num w:numId="9">
    <w:abstractNumId w:val="10"/>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6F8"/>
    <w:rsid w:val="00030943"/>
    <w:rsid w:val="00163D93"/>
    <w:rsid w:val="0027442B"/>
    <w:rsid w:val="003435B4"/>
    <w:rsid w:val="003A29AC"/>
    <w:rsid w:val="004A16F8"/>
    <w:rsid w:val="00546B00"/>
    <w:rsid w:val="0069567E"/>
    <w:rsid w:val="00741E2F"/>
    <w:rsid w:val="00857253"/>
    <w:rsid w:val="00911E98"/>
    <w:rsid w:val="009E637D"/>
    <w:rsid w:val="00AA5D3D"/>
    <w:rsid w:val="00B506D4"/>
    <w:rsid w:val="00B83B02"/>
    <w:rsid w:val="00BA7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F8"/>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MCheading1"/>
    <w:link w:val="Heading1Char"/>
    <w:qFormat/>
    <w:rsid w:val="004A16F8"/>
    <w:pPr>
      <w:keepNext/>
      <w:numPr>
        <w:numId w:val="2"/>
      </w:numPr>
      <w:spacing w:before="120" w:after="120" w:line="240" w:lineRule="auto"/>
      <w:jc w:val="both"/>
      <w:outlineLvl w:val="0"/>
    </w:pPr>
    <w:rPr>
      <w:rFonts w:ascii="Arial" w:eastAsia="Times New Roman" w:hAnsi="Arial" w:cs="Arial"/>
      <w:b/>
      <w:bCs/>
      <w:kern w:val="32"/>
      <w:sz w:val="20"/>
      <w:szCs w:val="20"/>
    </w:rPr>
  </w:style>
  <w:style w:type="paragraph" w:styleId="Heading2">
    <w:name w:val="heading 2"/>
    <w:aliases w:val="MCheading2"/>
    <w:link w:val="Heading2Char"/>
    <w:qFormat/>
    <w:rsid w:val="004A16F8"/>
    <w:pPr>
      <w:widowControl w:val="0"/>
      <w:numPr>
        <w:ilvl w:val="1"/>
        <w:numId w:val="2"/>
      </w:numPr>
      <w:spacing w:before="240" w:after="60" w:line="240" w:lineRule="auto"/>
      <w:jc w:val="both"/>
      <w:outlineLvl w:val="1"/>
    </w:pPr>
    <w:rPr>
      <w:rFonts w:ascii="Arial" w:eastAsia="Times New Roman" w:hAnsi="Arial" w:cs="Arial"/>
      <w:bCs/>
      <w:iCs/>
      <w:sz w:val="20"/>
      <w:szCs w:val="20"/>
    </w:rPr>
  </w:style>
  <w:style w:type="paragraph" w:styleId="Heading3">
    <w:name w:val="heading 3"/>
    <w:aliases w:val="MCheading3"/>
    <w:link w:val="Heading3Char"/>
    <w:qFormat/>
    <w:rsid w:val="004A16F8"/>
    <w:pPr>
      <w:keepNext/>
      <w:numPr>
        <w:ilvl w:val="2"/>
        <w:numId w:val="2"/>
      </w:numPr>
      <w:tabs>
        <w:tab w:val="left" w:pos="2592"/>
        <w:tab w:val="left" w:pos="3744"/>
        <w:tab w:val="left" w:pos="5184"/>
        <w:tab w:val="left" w:pos="6912"/>
      </w:tabs>
      <w:spacing w:before="120" w:after="0" w:line="240" w:lineRule="auto"/>
      <w:jc w:val="both"/>
      <w:outlineLvl w:val="2"/>
    </w:pPr>
    <w:rPr>
      <w:rFonts w:ascii="Arial" w:eastAsia="Times New Roman" w:hAnsi="Arial" w:cs="Arial"/>
      <w:bCs/>
      <w:sz w:val="20"/>
      <w:szCs w:val="20"/>
    </w:rPr>
  </w:style>
  <w:style w:type="paragraph" w:styleId="Heading4">
    <w:name w:val="heading 4"/>
    <w:aliases w:val="MCheadin4"/>
    <w:link w:val="Heading4Char"/>
    <w:qFormat/>
    <w:rsid w:val="004A16F8"/>
    <w:pPr>
      <w:keepNext/>
      <w:numPr>
        <w:ilvl w:val="3"/>
        <w:numId w:val="2"/>
      </w:numPr>
      <w:tabs>
        <w:tab w:val="left" w:pos="1584"/>
        <w:tab w:val="left" w:pos="3744"/>
        <w:tab w:val="left" w:pos="5184"/>
        <w:tab w:val="left" w:pos="6912"/>
      </w:tabs>
      <w:spacing w:before="120" w:after="120" w:line="240" w:lineRule="auto"/>
      <w:jc w:val="both"/>
      <w:outlineLvl w:val="3"/>
    </w:pPr>
    <w:rPr>
      <w:rFonts w:ascii="Arial" w:eastAsia="Times New Roman" w:hAnsi="Arial" w:cs="Times New Roman"/>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basedOn w:val="DefaultParagraphFont"/>
    <w:link w:val="Heading1"/>
    <w:rsid w:val="004A16F8"/>
    <w:rPr>
      <w:rFonts w:ascii="Arial" w:eastAsia="Times New Roman" w:hAnsi="Arial" w:cs="Arial"/>
      <w:b/>
      <w:bCs/>
      <w:kern w:val="32"/>
      <w:sz w:val="20"/>
      <w:szCs w:val="20"/>
    </w:rPr>
  </w:style>
  <w:style w:type="character" w:customStyle="1" w:styleId="Heading2Char">
    <w:name w:val="Heading 2 Char"/>
    <w:aliases w:val="MCheading2 Char"/>
    <w:basedOn w:val="DefaultParagraphFont"/>
    <w:link w:val="Heading2"/>
    <w:rsid w:val="004A16F8"/>
    <w:rPr>
      <w:rFonts w:ascii="Arial" w:eastAsia="Times New Roman" w:hAnsi="Arial" w:cs="Arial"/>
      <w:bCs/>
      <w:iCs/>
      <w:sz w:val="20"/>
      <w:szCs w:val="20"/>
    </w:rPr>
  </w:style>
  <w:style w:type="character" w:customStyle="1" w:styleId="Heading3Char">
    <w:name w:val="Heading 3 Char"/>
    <w:aliases w:val="MCheading3 Char"/>
    <w:basedOn w:val="DefaultParagraphFont"/>
    <w:link w:val="Heading3"/>
    <w:rsid w:val="004A16F8"/>
    <w:rPr>
      <w:rFonts w:ascii="Arial" w:eastAsia="Times New Roman" w:hAnsi="Arial" w:cs="Arial"/>
      <w:bCs/>
      <w:sz w:val="20"/>
      <w:szCs w:val="20"/>
    </w:rPr>
  </w:style>
  <w:style w:type="character" w:customStyle="1" w:styleId="Heading4Char">
    <w:name w:val="Heading 4 Char"/>
    <w:aliases w:val="MCheadin4 Char"/>
    <w:basedOn w:val="DefaultParagraphFont"/>
    <w:link w:val="Heading4"/>
    <w:rsid w:val="004A16F8"/>
    <w:rPr>
      <w:rFonts w:ascii="Arial" w:eastAsia="Times New Roman" w:hAnsi="Arial" w:cs="Times New Roman"/>
      <w:bCs/>
      <w:sz w:val="20"/>
      <w:szCs w:val="20"/>
    </w:rPr>
  </w:style>
  <w:style w:type="paragraph" w:styleId="BodyText">
    <w:name w:val="Body Text"/>
    <w:basedOn w:val="Normal"/>
    <w:link w:val="BodyTextChar"/>
    <w:semiHidden/>
    <w:rsid w:val="004A16F8"/>
    <w:rPr>
      <w:rFonts w:ascii="Arial" w:hAnsi="Arial" w:cs="Arial"/>
      <w:sz w:val="22"/>
      <w:szCs w:val="22"/>
      <w:lang w:eastAsia="en-US"/>
    </w:rPr>
  </w:style>
  <w:style w:type="character" w:customStyle="1" w:styleId="BodyTextChar">
    <w:name w:val="Body Text Char"/>
    <w:basedOn w:val="DefaultParagraphFont"/>
    <w:link w:val="BodyText"/>
    <w:semiHidden/>
    <w:rsid w:val="004A16F8"/>
    <w:rPr>
      <w:rFonts w:ascii="Arial" w:eastAsia="Times New Roman" w:hAnsi="Arial" w:cs="Arial"/>
    </w:rPr>
  </w:style>
  <w:style w:type="character" w:styleId="PageNumber">
    <w:name w:val="page number"/>
    <w:basedOn w:val="DefaultParagraphFont"/>
    <w:rsid w:val="004A16F8"/>
  </w:style>
  <w:style w:type="paragraph" w:customStyle="1" w:styleId="TableHeader">
    <w:name w:val="Table Header"/>
    <w:rsid w:val="004A16F8"/>
    <w:pPr>
      <w:spacing w:before="120" w:after="120" w:line="240" w:lineRule="auto"/>
    </w:pPr>
    <w:rPr>
      <w:rFonts w:ascii="Arial" w:eastAsia="Times New Roman" w:hAnsi="Arial" w:cs="Times New Roman"/>
      <w:b/>
      <w:bCs/>
      <w:color w:val="FFFFFF"/>
      <w:sz w:val="16"/>
      <w:szCs w:val="20"/>
    </w:rPr>
  </w:style>
  <w:style w:type="paragraph" w:styleId="Footer">
    <w:name w:val="footer"/>
    <w:basedOn w:val="Normal"/>
    <w:link w:val="FooterChar"/>
    <w:rsid w:val="004A16F8"/>
    <w:pPr>
      <w:tabs>
        <w:tab w:val="center" w:pos="4153"/>
        <w:tab w:val="right" w:pos="8306"/>
      </w:tabs>
    </w:pPr>
  </w:style>
  <w:style w:type="character" w:customStyle="1" w:styleId="FooterChar">
    <w:name w:val="Footer Char"/>
    <w:basedOn w:val="DefaultParagraphFont"/>
    <w:link w:val="Footer"/>
    <w:rsid w:val="004A16F8"/>
    <w:rPr>
      <w:rFonts w:ascii="Times New Roman" w:eastAsia="Times New Roman" w:hAnsi="Times New Roman" w:cs="Times New Roman"/>
      <w:sz w:val="24"/>
      <w:szCs w:val="24"/>
      <w:lang w:eastAsia="en-GB"/>
    </w:rPr>
  </w:style>
  <w:style w:type="paragraph" w:styleId="ListParagraph">
    <w:name w:val="List Paragraph"/>
    <w:basedOn w:val="Normal"/>
    <w:qFormat/>
    <w:rsid w:val="00030943"/>
    <w:pPr>
      <w:ind w:left="720"/>
    </w:pPr>
    <w:rPr>
      <w:rFonts w:ascii="Arial" w:hAnsi="Arial" w:cs="Arial"/>
      <w:sz w:val="22"/>
      <w:szCs w:val="22"/>
      <w:lang w:eastAsia="en-US"/>
    </w:rPr>
  </w:style>
  <w:style w:type="character" w:styleId="CommentReference">
    <w:name w:val="annotation reference"/>
    <w:basedOn w:val="DefaultParagraphFont"/>
    <w:rsid w:val="00857253"/>
    <w:rPr>
      <w:sz w:val="16"/>
      <w:szCs w:val="16"/>
    </w:rPr>
  </w:style>
  <w:style w:type="paragraph" w:styleId="CommentText">
    <w:name w:val="annotation text"/>
    <w:basedOn w:val="Normal"/>
    <w:link w:val="CommentTextChar"/>
    <w:rsid w:val="00857253"/>
    <w:rPr>
      <w:sz w:val="20"/>
      <w:szCs w:val="20"/>
    </w:rPr>
  </w:style>
  <w:style w:type="character" w:customStyle="1" w:styleId="CommentTextChar">
    <w:name w:val="Comment Text Char"/>
    <w:basedOn w:val="DefaultParagraphFont"/>
    <w:link w:val="CommentText"/>
    <w:rsid w:val="00857253"/>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57253"/>
    <w:rPr>
      <w:rFonts w:ascii="Tahoma" w:hAnsi="Tahoma" w:cs="Tahoma"/>
      <w:sz w:val="16"/>
      <w:szCs w:val="16"/>
    </w:rPr>
  </w:style>
  <w:style w:type="character" w:customStyle="1" w:styleId="BalloonTextChar">
    <w:name w:val="Balloon Text Char"/>
    <w:basedOn w:val="DefaultParagraphFont"/>
    <w:link w:val="BalloonText"/>
    <w:uiPriority w:val="99"/>
    <w:semiHidden/>
    <w:rsid w:val="00857253"/>
    <w:rPr>
      <w:rFonts w:ascii="Tahoma" w:eastAsia="Times New Roman" w:hAnsi="Tahoma" w:cs="Tahoma"/>
      <w:sz w:val="16"/>
      <w:szCs w:val="16"/>
      <w:lang w:eastAsia="en-GB"/>
    </w:rPr>
  </w:style>
  <w:style w:type="table" w:styleId="TableGrid">
    <w:name w:val="Table Grid"/>
    <w:basedOn w:val="TableNormal"/>
    <w:uiPriority w:val="59"/>
    <w:rsid w:val="00857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F8"/>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MCheading1"/>
    <w:link w:val="Heading1Char"/>
    <w:qFormat/>
    <w:rsid w:val="004A16F8"/>
    <w:pPr>
      <w:keepNext/>
      <w:numPr>
        <w:numId w:val="2"/>
      </w:numPr>
      <w:spacing w:before="120" w:after="120" w:line="240" w:lineRule="auto"/>
      <w:jc w:val="both"/>
      <w:outlineLvl w:val="0"/>
    </w:pPr>
    <w:rPr>
      <w:rFonts w:ascii="Arial" w:eastAsia="Times New Roman" w:hAnsi="Arial" w:cs="Arial"/>
      <w:b/>
      <w:bCs/>
      <w:kern w:val="32"/>
      <w:sz w:val="20"/>
      <w:szCs w:val="20"/>
    </w:rPr>
  </w:style>
  <w:style w:type="paragraph" w:styleId="Heading2">
    <w:name w:val="heading 2"/>
    <w:aliases w:val="MCheading2"/>
    <w:link w:val="Heading2Char"/>
    <w:qFormat/>
    <w:rsid w:val="004A16F8"/>
    <w:pPr>
      <w:widowControl w:val="0"/>
      <w:numPr>
        <w:ilvl w:val="1"/>
        <w:numId w:val="2"/>
      </w:numPr>
      <w:spacing w:before="240" w:after="60" w:line="240" w:lineRule="auto"/>
      <w:jc w:val="both"/>
      <w:outlineLvl w:val="1"/>
    </w:pPr>
    <w:rPr>
      <w:rFonts w:ascii="Arial" w:eastAsia="Times New Roman" w:hAnsi="Arial" w:cs="Arial"/>
      <w:bCs/>
      <w:iCs/>
      <w:sz w:val="20"/>
      <w:szCs w:val="20"/>
    </w:rPr>
  </w:style>
  <w:style w:type="paragraph" w:styleId="Heading3">
    <w:name w:val="heading 3"/>
    <w:aliases w:val="MCheading3"/>
    <w:link w:val="Heading3Char"/>
    <w:qFormat/>
    <w:rsid w:val="004A16F8"/>
    <w:pPr>
      <w:keepNext/>
      <w:numPr>
        <w:ilvl w:val="2"/>
        <w:numId w:val="2"/>
      </w:numPr>
      <w:tabs>
        <w:tab w:val="left" w:pos="2592"/>
        <w:tab w:val="left" w:pos="3744"/>
        <w:tab w:val="left" w:pos="5184"/>
        <w:tab w:val="left" w:pos="6912"/>
      </w:tabs>
      <w:spacing w:before="120" w:after="0" w:line="240" w:lineRule="auto"/>
      <w:jc w:val="both"/>
      <w:outlineLvl w:val="2"/>
    </w:pPr>
    <w:rPr>
      <w:rFonts w:ascii="Arial" w:eastAsia="Times New Roman" w:hAnsi="Arial" w:cs="Arial"/>
      <w:bCs/>
      <w:sz w:val="20"/>
      <w:szCs w:val="20"/>
    </w:rPr>
  </w:style>
  <w:style w:type="paragraph" w:styleId="Heading4">
    <w:name w:val="heading 4"/>
    <w:aliases w:val="MCheadin4"/>
    <w:link w:val="Heading4Char"/>
    <w:qFormat/>
    <w:rsid w:val="004A16F8"/>
    <w:pPr>
      <w:keepNext/>
      <w:numPr>
        <w:ilvl w:val="3"/>
        <w:numId w:val="2"/>
      </w:numPr>
      <w:tabs>
        <w:tab w:val="left" w:pos="1584"/>
        <w:tab w:val="left" w:pos="3744"/>
        <w:tab w:val="left" w:pos="5184"/>
        <w:tab w:val="left" w:pos="6912"/>
      </w:tabs>
      <w:spacing w:before="120" w:after="120" w:line="240" w:lineRule="auto"/>
      <w:jc w:val="both"/>
      <w:outlineLvl w:val="3"/>
    </w:pPr>
    <w:rPr>
      <w:rFonts w:ascii="Arial" w:eastAsia="Times New Roman" w:hAnsi="Arial" w:cs="Times New Roman"/>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basedOn w:val="DefaultParagraphFont"/>
    <w:link w:val="Heading1"/>
    <w:rsid w:val="004A16F8"/>
    <w:rPr>
      <w:rFonts w:ascii="Arial" w:eastAsia="Times New Roman" w:hAnsi="Arial" w:cs="Arial"/>
      <w:b/>
      <w:bCs/>
      <w:kern w:val="32"/>
      <w:sz w:val="20"/>
      <w:szCs w:val="20"/>
    </w:rPr>
  </w:style>
  <w:style w:type="character" w:customStyle="1" w:styleId="Heading2Char">
    <w:name w:val="Heading 2 Char"/>
    <w:aliases w:val="MCheading2 Char"/>
    <w:basedOn w:val="DefaultParagraphFont"/>
    <w:link w:val="Heading2"/>
    <w:rsid w:val="004A16F8"/>
    <w:rPr>
      <w:rFonts w:ascii="Arial" w:eastAsia="Times New Roman" w:hAnsi="Arial" w:cs="Arial"/>
      <w:bCs/>
      <w:iCs/>
      <w:sz w:val="20"/>
      <w:szCs w:val="20"/>
    </w:rPr>
  </w:style>
  <w:style w:type="character" w:customStyle="1" w:styleId="Heading3Char">
    <w:name w:val="Heading 3 Char"/>
    <w:aliases w:val="MCheading3 Char"/>
    <w:basedOn w:val="DefaultParagraphFont"/>
    <w:link w:val="Heading3"/>
    <w:rsid w:val="004A16F8"/>
    <w:rPr>
      <w:rFonts w:ascii="Arial" w:eastAsia="Times New Roman" w:hAnsi="Arial" w:cs="Arial"/>
      <w:bCs/>
      <w:sz w:val="20"/>
      <w:szCs w:val="20"/>
    </w:rPr>
  </w:style>
  <w:style w:type="character" w:customStyle="1" w:styleId="Heading4Char">
    <w:name w:val="Heading 4 Char"/>
    <w:aliases w:val="MCheadin4 Char"/>
    <w:basedOn w:val="DefaultParagraphFont"/>
    <w:link w:val="Heading4"/>
    <w:rsid w:val="004A16F8"/>
    <w:rPr>
      <w:rFonts w:ascii="Arial" w:eastAsia="Times New Roman" w:hAnsi="Arial" w:cs="Times New Roman"/>
      <w:bCs/>
      <w:sz w:val="20"/>
      <w:szCs w:val="20"/>
    </w:rPr>
  </w:style>
  <w:style w:type="paragraph" w:styleId="BodyText">
    <w:name w:val="Body Text"/>
    <w:basedOn w:val="Normal"/>
    <w:link w:val="BodyTextChar"/>
    <w:semiHidden/>
    <w:rsid w:val="004A16F8"/>
    <w:rPr>
      <w:rFonts w:ascii="Arial" w:hAnsi="Arial" w:cs="Arial"/>
      <w:sz w:val="22"/>
      <w:szCs w:val="22"/>
      <w:lang w:eastAsia="en-US"/>
    </w:rPr>
  </w:style>
  <w:style w:type="character" w:customStyle="1" w:styleId="BodyTextChar">
    <w:name w:val="Body Text Char"/>
    <w:basedOn w:val="DefaultParagraphFont"/>
    <w:link w:val="BodyText"/>
    <w:semiHidden/>
    <w:rsid w:val="004A16F8"/>
    <w:rPr>
      <w:rFonts w:ascii="Arial" w:eastAsia="Times New Roman" w:hAnsi="Arial" w:cs="Arial"/>
    </w:rPr>
  </w:style>
  <w:style w:type="character" w:styleId="PageNumber">
    <w:name w:val="page number"/>
    <w:basedOn w:val="DefaultParagraphFont"/>
    <w:rsid w:val="004A16F8"/>
  </w:style>
  <w:style w:type="paragraph" w:customStyle="1" w:styleId="TableHeader">
    <w:name w:val="Table Header"/>
    <w:rsid w:val="004A16F8"/>
    <w:pPr>
      <w:spacing w:before="120" w:after="120" w:line="240" w:lineRule="auto"/>
    </w:pPr>
    <w:rPr>
      <w:rFonts w:ascii="Arial" w:eastAsia="Times New Roman" w:hAnsi="Arial" w:cs="Times New Roman"/>
      <w:b/>
      <w:bCs/>
      <w:color w:val="FFFFFF"/>
      <w:sz w:val="16"/>
      <w:szCs w:val="20"/>
    </w:rPr>
  </w:style>
  <w:style w:type="paragraph" w:styleId="Footer">
    <w:name w:val="footer"/>
    <w:basedOn w:val="Normal"/>
    <w:link w:val="FooterChar"/>
    <w:rsid w:val="004A16F8"/>
    <w:pPr>
      <w:tabs>
        <w:tab w:val="center" w:pos="4153"/>
        <w:tab w:val="right" w:pos="8306"/>
      </w:tabs>
    </w:pPr>
  </w:style>
  <w:style w:type="character" w:customStyle="1" w:styleId="FooterChar">
    <w:name w:val="Footer Char"/>
    <w:basedOn w:val="DefaultParagraphFont"/>
    <w:link w:val="Footer"/>
    <w:rsid w:val="004A16F8"/>
    <w:rPr>
      <w:rFonts w:ascii="Times New Roman" w:eastAsia="Times New Roman" w:hAnsi="Times New Roman" w:cs="Times New Roman"/>
      <w:sz w:val="24"/>
      <w:szCs w:val="24"/>
      <w:lang w:eastAsia="en-GB"/>
    </w:rPr>
  </w:style>
  <w:style w:type="paragraph" w:styleId="ListParagraph">
    <w:name w:val="List Paragraph"/>
    <w:basedOn w:val="Normal"/>
    <w:qFormat/>
    <w:rsid w:val="00030943"/>
    <w:pPr>
      <w:ind w:left="720"/>
    </w:pPr>
    <w:rPr>
      <w:rFonts w:ascii="Arial" w:hAnsi="Arial" w:cs="Arial"/>
      <w:sz w:val="22"/>
      <w:szCs w:val="22"/>
      <w:lang w:eastAsia="en-US"/>
    </w:rPr>
  </w:style>
  <w:style w:type="character" w:styleId="CommentReference">
    <w:name w:val="annotation reference"/>
    <w:basedOn w:val="DefaultParagraphFont"/>
    <w:rsid w:val="00857253"/>
    <w:rPr>
      <w:sz w:val="16"/>
      <w:szCs w:val="16"/>
    </w:rPr>
  </w:style>
  <w:style w:type="paragraph" w:styleId="CommentText">
    <w:name w:val="annotation text"/>
    <w:basedOn w:val="Normal"/>
    <w:link w:val="CommentTextChar"/>
    <w:rsid w:val="00857253"/>
    <w:rPr>
      <w:sz w:val="20"/>
      <w:szCs w:val="20"/>
    </w:rPr>
  </w:style>
  <w:style w:type="character" w:customStyle="1" w:styleId="CommentTextChar">
    <w:name w:val="Comment Text Char"/>
    <w:basedOn w:val="DefaultParagraphFont"/>
    <w:link w:val="CommentText"/>
    <w:rsid w:val="00857253"/>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57253"/>
    <w:rPr>
      <w:rFonts w:ascii="Tahoma" w:hAnsi="Tahoma" w:cs="Tahoma"/>
      <w:sz w:val="16"/>
      <w:szCs w:val="16"/>
    </w:rPr>
  </w:style>
  <w:style w:type="character" w:customStyle="1" w:styleId="BalloonTextChar">
    <w:name w:val="Balloon Text Char"/>
    <w:basedOn w:val="DefaultParagraphFont"/>
    <w:link w:val="BalloonText"/>
    <w:uiPriority w:val="99"/>
    <w:semiHidden/>
    <w:rsid w:val="00857253"/>
    <w:rPr>
      <w:rFonts w:ascii="Tahoma" w:eastAsia="Times New Roman" w:hAnsi="Tahoma" w:cs="Tahoma"/>
      <w:sz w:val="16"/>
      <w:szCs w:val="16"/>
      <w:lang w:eastAsia="en-GB"/>
    </w:rPr>
  </w:style>
  <w:style w:type="table" w:styleId="TableGrid">
    <w:name w:val="Table Grid"/>
    <w:basedOn w:val="TableNormal"/>
    <w:uiPriority w:val="59"/>
    <w:rsid w:val="00857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32FA1-7CB2-4687-88F6-BD58EEE4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Monteith Rhian (FCMS)</dc:creator>
  <cp:lastModifiedBy>Paul Goulding</cp:lastModifiedBy>
  <cp:revision>1</cp:revision>
  <dcterms:created xsi:type="dcterms:W3CDTF">2017-01-31T15:51:00Z</dcterms:created>
  <dcterms:modified xsi:type="dcterms:W3CDTF">2017-01-31T15:51:00Z</dcterms:modified>
</cp:coreProperties>
</file>