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20" w:rsidRPr="00BB4820" w:rsidRDefault="007E0361" w:rsidP="00BB4820">
      <w:pPr>
        <w:pStyle w:val="Heading1"/>
        <w:numPr>
          <w:ilvl w:val="0"/>
          <w:numId w:val="0"/>
        </w:numPr>
        <w:ind w:left="432"/>
        <w:jc w:val="center"/>
        <w:rPr>
          <w:rFonts w:ascii="Calibri" w:hAnsi="Calibri" w:cs="Calibri"/>
          <w:color w:val="17365D" w:themeColor="text2" w:themeShade="BF"/>
        </w:rPr>
      </w:pPr>
      <w:bookmarkStart w:id="0" w:name="_Toc465865581"/>
      <w:bookmarkStart w:id="1" w:name="_Toc444592572"/>
      <w:r w:rsidRPr="00BB4820">
        <w:rPr>
          <w:rFonts w:ascii="Calibri" w:hAnsi="Calibri" w:cs="Calibri"/>
          <w:color w:val="17365D" w:themeColor="text2" w:themeShade="BF"/>
        </w:rPr>
        <w:t>WC4 Paediatric Networked Care</w:t>
      </w:r>
      <w:bookmarkEnd w:id="0"/>
      <w:r w:rsidR="00BB4820" w:rsidRPr="00BB4820">
        <w:rPr>
          <w:rFonts w:ascii="Calibri" w:hAnsi="Calibri" w:cs="Calibri"/>
          <w:color w:val="17365D" w:themeColor="text2" w:themeShade="BF"/>
        </w:rPr>
        <w:t xml:space="preserve"> – Appendix 4</w:t>
      </w:r>
    </w:p>
    <w:p w:rsidR="00BB4820" w:rsidRDefault="00BB4820" w:rsidP="00BB4820">
      <w:pPr>
        <w:jc w:val="center"/>
        <w:rPr>
          <w:rFonts w:ascii="Calibri" w:hAnsi="Calibri" w:cs="Calibri"/>
          <w:b/>
          <w:color w:val="17365D" w:themeColor="text2" w:themeShade="BF"/>
          <w:sz w:val="32"/>
          <w:szCs w:val="32"/>
        </w:rPr>
      </w:pPr>
      <w:r w:rsidRPr="00BB4820">
        <w:rPr>
          <w:rFonts w:ascii="Calibri" w:hAnsi="Calibri" w:cs="Calibri"/>
          <w:b/>
          <w:color w:val="17365D" w:themeColor="text2" w:themeShade="BF"/>
          <w:sz w:val="32"/>
          <w:szCs w:val="32"/>
        </w:rPr>
        <w:t>Regional HDU Report –</w:t>
      </w:r>
      <w:r>
        <w:rPr>
          <w:rFonts w:ascii="Calibri" w:hAnsi="Calibri" w:cs="Calibri"/>
          <w:b/>
          <w:color w:val="17365D" w:themeColor="text2" w:themeShade="BF"/>
          <w:sz w:val="32"/>
          <w:szCs w:val="32"/>
        </w:rPr>
        <w:t xml:space="preserve"> Completion due</w:t>
      </w:r>
      <w:r w:rsidRPr="00BB4820">
        <w:rPr>
          <w:rFonts w:ascii="Calibri" w:hAnsi="Calibri" w:cs="Calibri"/>
          <w:b/>
          <w:color w:val="17365D" w:themeColor="text2" w:themeShade="BF"/>
          <w:sz w:val="32"/>
          <w:szCs w:val="32"/>
        </w:rPr>
        <w:t xml:space="preserve"> July 2017</w:t>
      </w:r>
    </w:p>
    <w:p w:rsidR="00653D88" w:rsidRPr="00BB4820" w:rsidRDefault="00653D88" w:rsidP="00BB4820">
      <w:pPr>
        <w:jc w:val="center"/>
        <w:rPr>
          <w:rFonts w:ascii="Calibri" w:hAnsi="Calibri" w:cs="Calibri"/>
          <w:b/>
          <w:color w:val="17365D" w:themeColor="text2" w:themeShade="BF"/>
          <w:sz w:val="32"/>
          <w:szCs w:val="32"/>
        </w:rPr>
      </w:pPr>
    </w:p>
    <w:tbl>
      <w:tblPr>
        <w:tblStyle w:val="TableGrid"/>
        <w:tblW w:w="10348" w:type="dxa"/>
        <w:jc w:val="center"/>
        <w:tblLook w:val="04A0" w:firstRow="1" w:lastRow="0" w:firstColumn="1" w:lastColumn="0" w:noHBand="0" w:noVBand="1"/>
      </w:tblPr>
      <w:tblGrid>
        <w:gridCol w:w="4392"/>
        <w:gridCol w:w="5956"/>
      </w:tblGrid>
      <w:tr w:rsidR="007E0361" w:rsidRPr="00BB4820" w:rsidTr="002155FE">
        <w:trPr>
          <w:jc w:val="center"/>
        </w:trPr>
        <w:tc>
          <w:tcPr>
            <w:tcW w:w="2122" w:type="pct"/>
            <w:shd w:val="clear" w:color="auto" w:fill="4F81BD" w:themeFill="accent1"/>
          </w:tcPr>
          <w:bookmarkEnd w:id="1"/>
          <w:p w:rsidR="007E0361" w:rsidRPr="00BB4820" w:rsidRDefault="007E0361" w:rsidP="002155FE">
            <w:pPr>
              <w:rPr>
                <w:rFonts w:cs="Arial"/>
                <w:b/>
                <w:color w:val="FFFFFF" w:themeColor="background1"/>
                <w:szCs w:val="24"/>
              </w:rPr>
            </w:pPr>
            <w:r w:rsidRPr="00BB4820">
              <w:rPr>
                <w:rFonts w:cs="Arial"/>
                <w:b/>
                <w:color w:val="FFFFFF" w:themeColor="background1"/>
                <w:szCs w:val="24"/>
              </w:rPr>
              <w:t>Scheme Name</w:t>
            </w:r>
          </w:p>
        </w:tc>
        <w:tc>
          <w:tcPr>
            <w:tcW w:w="2878" w:type="pct"/>
            <w:shd w:val="clear" w:color="auto" w:fill="4F81BD" w:themeFill="accent1"/>
          </w:tcPr>
          <w:p w:rsidR="007E0361" w:rsidRPr="00BB4820" w:rsidRDefault="007E0361" w:rsidP="002155FE">
            <w:pPr>
              <w:rPr>
                <w:rFonts w:cs="Arial"/>
                <w:b/>
                <w:color w:val="FFFFFF" w:themeColor="background1"/>
                <w:szCs w:val="24"/>
              </w:rPr>
            </w:pPr>
            <w:r w:rsidRPr="00BB4820">
              <w:rPr>
                <w:rFonts w:cs="Arial"/>
                <w:b/>
                <w:color w:val="FFFFFF" w:themeColor="background1"/>
                <w:szCs w:val="24"/>
              </w:rPr>
              <w:t>WC4 Paediatric Networked Care</w:t>
            </w:r>
          </w:p>
          <w:p w:rsidR="007E0361" w:rsidRPr="00BB4820" w:rsidRDefault="007E0361" w:rsidP="002155FE">
            <w:pPr>
              <w:rPr>
                <w:rFonts w:cs="Arial"/>
                <w:b/>
                <w:i/>
                <w:color w:val="FFFFFF" w:themeColor="background1"/>
                <w:szCs w:val="24"/>
              </w:rPr>
            </w:pPr>
          </w:p>
        </w:tc>
      </w:tr>
      <w:tr w:rsidR="007E0361" w:rsidRPr="00C6264E" w:rsidTr="002155FE">
        <w:trPr>
          <w:trHeight w:val="1365"/>
          <w:jc w:val="center"/>
        </w:trPr>
        <w:tc>
          <w:tcPr>
            <w:tcW w:w="5000" w:type="pct"/>
            <w:gridSpan w:val="2"/>
          </w:tcPr>
          <w:p w:rsidR="007E0361" w:rsidRPr="00330472" w:rsidRDefault="007E0361" w:rsidP="002155FE">
            <w:pPr>
              <w:rPr>
                <w:rFonts w:asciiTheme="minorHAnsi" w:hAnsiTheme="minorHAnsi" w:cstheme="minorHAnsi"/>
                <w:color w:val="000000" w:themeColor="text1"/>
                <w:szCs w:val="24"/>
              </w:rPr>
            </w:pPr>
          </w:p>
          <w:p w:rsidR="007E0361" w:rsidRPr="00330472" w:rsidRDefault="007E0361" w:rsidP="002155FE">
            <w:pPr>
              <w:rPr>
                <w:rFonts w:asciiTheme="minorHAnsi" w:hAnsiTheme="minorHAnsi" w:cstheme="minorHAnsi"/>
                <w:color w:val="000000" w:themeColor="text1"/>
                <w:szCs w:val="24"/>
              </w:rPr>
            </w:pPr>
            <w:r w:rsidRPr="00330472">
              <w:rPr>
                <w:rFonts w:asciiTheme="minorHAnsi" w:hAnsiTheme="minorHAnsi" w:cstheme="minorHAnsi"/>
                <w:color w:val="000000" w:themeColor="text1"/>
                <w:szCs w:val="24"/>
              </w:rPr>
              <w:t xml:space="preserve">At present Paediatric Intensive Care (PIC) capacity is being utilised ineffectively.   </w:t>
            </w:r>
          </w:p>
          <w:p w:rsidR="007E0361" w:rsidRPr="00330472" w:rsidRDefault="007E0361" w:rsidP="002155FE">
            <w:pPr>
              <w:rPr>
                <w:rFonts w:asciiTheme="minorHAnsi" w:hAnsiTheme="minorHAnsi" w:cstheme="minorHAnsi"/>
                <w:color w:val="000000" w:themeColor="text1"/>
                <w:szCs w:val="24"/>
              </w:rPr>
            </w:pPr>
          </w:p>
          <w:p w:rsidR="007E0361" w:rsidRPr="00330472" w:rsidRDefault="007E0361" w:rsidP="002155FE">
            <w:pPr>
              <w:spacing w:line="276" w:lineRule="auto"/>
              <w:rPr>
                <w:rFonts w:asciiTheme="minorHAnsi" w:hAnsiTheme="minorHAnsi" w:cstheme="minorHAnsi"/>
                <w:color w:val="000000" w:themeColor="text1"/>
                <w:szCs w:val="24"/>
              </w:rPr>
            </w:pPr>
            <w:r w:rsidRPr="00330472">
              <w:rPr>
                <w:rFonts w:asciiTheme="minorHAnsi" w:hAnsiTheme="minorHAnsi" w:cstheme="minorHAnsi"/>
                <w:color w:val="000000" w:themeColor="text1"/>
                <w:szCs w:val="24"/>
              </w:rPr>
              <w:t xml:space="preserve">In some cases children could be better managed by providing high dependency care closer to home but more needs to be done to understand demand particularly in relation to care delivered in acute hospitals. </w:t>
            </w:r>
          </w:p>
          <w:p w:rsidR="007E0361" w:rsidRPr="00330472" w:rsidRDefault="007E0361" w:rsidP="002155FE">
            <w:pPr>
              <w:spacing w:line="276" w:lineRule="auto"/>
              <w:rPr>
                <w:rFonts w:asciiTheme="minorHAnsi" w:hAnsiTheme="minorHAnsi" w:cstheme="minorHAnsi"/>
                <w:color w:val="000000" w:themeColor="text1"/>
                <w:szCs w:val="24"/>
              </w:rPr>
            </w:pPr>
          </w:p>
          <w:p w:rsidR="007E0361" w:rsidRPr="00330472" w:rsidRDefault="007E0361" w:rsidP="002155FE">
            <w:pPr>
              <w:spacing w:line="276" w:lineRule="auto"/>
              <w:rPr>
                <w:rFonts w:asciiTheme="minorHAnsi" w:eastAsia="Calibri" w:hAnsiTheme="minorHAnsi" w:cstheme="minorHAnsi"/>
                <w:bCs w:val="0"/>
                <w:color w:val="000000" w:themeColor="text1"/>
                <w:szCs w:val="24"/>
              </w:rPr>
            </w:pPr>
            <w:r w:rsidRPr="00330472">
              <w:rPr>
                <w:rFonts w:asciiTheme="minorHAnsi" w:hAnsiTheme="minorHAnsi" w:cstheme="minorHAnsi"/>
                <w:color w:val="000000" w:themeColor="text1"/>
                <w:szCs w:val="24"/>
              </w:rPr>
              <w:t>For those children requiring tracheostomy and long term ventilation</w:t>
            </w:r>
            <w:r w:rsidRPr="00330472">
              <w:rPr>
                <w:rFonts w:asciiTheme="minorHAnsi" w:eastAsia="Calibri" w:hAnsiTheme="minorHAnsi" w:cstheme="minorHAnsi"/>
                <w:bCs w:val="0"/>
                <w:color w:val="000000" w:themeColor="text1"/>
                <w:szCs w:val="24"/>
              </w:rPr>
              <w:t xml:space="preserve"> more appropriate models of care which encompass the social and secondary / primary care needs of these children could be developed.  </w:t>
            </w:r>
          </w:p>
          <w:p w:rsidR="00BB4820" w:rsidRPr="00330472" w:rsidRDefault="00BB4820" w:rsidP="002155FE">
            <w:pPr>
              <w:spacing w:line="276" w:lineRule="auto"/>
              <w:rPr>
                <w:rFonts w:asciiTheme="minorHAnsi" w:eastAsia="Calibri" w:hAnsiTheme="minorHAnsi" w:cstheme="minorHAnsi"/>
                <w:bCs w:val="0"/>
                <w:color w:val="000000" w:themeColor="text1"/>
                <w:szCs w:val="24"/>
              </w:rPr>
            </w:pPr>
          </w:p>
          <w:p w:rsidR="00BB4820" w:rsidRPr="00330472" w:rsidRDefault="00BB4820" w:rsidP="00BB4820">
            <w:pPr>
              <w:rPr>
                <w:rFonts w:asciiTheme="minorHAnsi" w:hAnsiTheme="minorHAnsi" w:cstheme="minorHAnsi"/>
                <w:color w:val="000000" w:themeColor="text1"/>
                <w:szCs w:val="24"/>
              </w:rPr>
            </w:pPr>
            <w:r w:rsidRPr="00330472">
              <w:rPr>
                <w:rFonts w:asciiTheme="minorHAnsi" w:hAnsiTheme="minorHAnsi" w:cstheme="minorHAnsi"/>
                <w:color w:val="000000" w:themeColor="text1"/>
                <w:szCs w:val="24"/>
              </w:rPr>
              <w:t xml:space="preserve">This scheme aims aligns to the national PIC service review.  It aims to gather information which allows the demand across the whole paediatric critical care </w:t>
            </w:r>
            <w:bookmarkStart w:id="2" w:name="_GoBack"/>
            <w:bookmarkEnd w:id="2"/>
            <w:r w:rsidRPr="00330472">
              <w:rPr>
                <w:rFonts w:asciiTheme="minorHAnsi" w:hAnsiTheme="minorHAnsi" w:cstheme="minorHAnsi"/>
                <w:color w:val="000000" w:themeColor="text1"/>
                <w:szCs w:val="24"/>
              </w:rPr>
              <w:t xml:space="preserve">pathway to be considered. </w:t>
            </w:r>
          </w:p>
          <w:p w:rsidR="00BB4820" w:rsidRPr="00330472" w:rsidRDefault="00BB4820" w:rsidP="00BB4820">
            <w:pPr>
              <w:rPr>
                <w:rFonts w:asciiTheme="minorHAnsi" w:hAnsiTheme="minorHAnsi" w:cstheme="minorHAnsi"/>
                <w:color w:val="000000" w:themeColor="text1"/>
                <w:szCs w:val="24"/>
              </w:rPr>
            </w:pPr>
          </w:p>
          <w:p w:rsidR="00BB4820" w:rsidRDefault="00BB4820" w:rsidP="00BB4820">
            <w:pPr>
              <w:rPr>
                <w:rFonts w:asciiTheme="minorHAnsi" w:hAnsiTheme="minorHAnsi" w:cstheme="minorHAnsi"/>
                <w:color w:val="000000" w:themeColor="text1"/>
                <w:szCs w:val="24"/>
              </w:rPr>
            </w:pPr>
            <w:r w:rsidRPr="00330472">
              <w:rPr>
                <w:rFonts w:asciiTheme="minorHAnsi" w:hAnsiTheme="minorHAnsi" w:cstheme="minorHAnsi"/>
                <w:color w:val="000000" w:themeColor="text1"/>
                <w:szCs w:val="24"/>
              </w:rPr>
              <w:t>Paediatric Intensive Care Units will need to undertake a leadership role among their referring units and through this scheme have been asked to work with acute hospitals to assess compliance against the Paediatric Intensive Care Society Standards. PIC Units are asked to complete the questions included here and submit this report to Rachel Lundy, Lead Commissioner by 31</w:t>
            </w:r>
            <w:r w:rsidRPr="00330472">
              <w:rPr>
                <w:rFonts w:asciiTheme="minorHAnsi" w:hAnsiTheme="minorHAnsi" w:cstheme="minorHAnsi"/>
                <w:color w:val="000000" w:themeColor="text1"/>
                <w:szCs w:val="24"/>
                <w:vertAlign w:val="superscript"/>
              </w:rPr>
              <w:t>st</w:t>
            </w:r>
            <w:r w:rsidRPr="00330472">
              <w:rPr>
                <w:rFonts w:asciiTheme="minorHAnsi" w:hAnsiTheme="minorHAnsi" w:cstheme="minorHAnsi"/>
                <w:color w:val="000000" w:themeColor="text1"/>
                <w:szCs w:val="24"/>
              </w:rPr>
              <w:t xml:space="preserve"> July 2017. </w:t>
            </w:r>
          </w:p>
          <w:p w:rsidR="00330472" w:rsidRDefault="00330472" w:rsidP="00BB4820">
            <w:pPr>
              <w:rPr>
                <w:rFonts w:asciiTheme="minorHAnsi" w:hAnsiTheme="minorHAnsi" w:cstheme="minorHAnsi"/>
                <w:color w:val="000000" w:themeColor="text1"/>
                <w:szCs w:val="24"/>
              </w:rPr>
            </w:pPr>
          </w:p>
          <w:p w:rsidR="00330472" w:rsidRPr="00330472" w:rsidRDefault="00330472" w:rsidP="00BB4820">
            <w:pPr>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Please provide any additional information on separate sheets as required. </w:t>
            </w:r>
          </w:p>
          <w:p w:rsidR="007E0361" w:rsidRPr="00330472" w:rsidRDefault="007E0361" w:rsidP="002155FE">
            <w:pPr>
              <w:rPr>
                <w:rFonts w:asciiTheme="minorHAnsi" w:hAnsiTheme="minorHAnsi" w:cstheme="minorHAnsi"/>
                <w:color w:val="000000" w:themeColor="text1"/>
                <w:szCs w:val="24"/>
              </w:rPr>
            </w:pPr>
          </w:p>
        </w:tc>
      </w:tr>
      <w:tr w:rsidR="00BB4820" w:rsidRPr="00C6264E" w:rsidTr="002155FE">
        <w:trPr>
          <w:jc w:val="center"/>
        </w:trPr>
        <w:tc>
          <w:tcPr>
            <w:tcW w:w="5000" w:type="pct"/>
            <w:gridSpan w:val="2"/>
          </w:tcPr>
          <w:p w:rsidR="00BB4820" w:rsidRPr="00330472" w:rsidRDefault="00C6264E"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t>Q1:</w:t>
            </w:r>
            <w:r w:rsidR="00BB4820" w:rsidRPr="00330472">
              <w:rPr>
                <w:rFonts w:asciiTheme="minorHAnsi" w:hAnsiTheme="minorHAnsi" w:cstheme="minorHAnsi"/>
                <w:b/>
                <w:color w:val="000000" w:themeColor="text1"/>
                <w:szCs w:val="24"/>
                <w:u w:val="single"/>
              </w:rPr>
              <w:t xml:space="preserve"> Which acute hospitals have you worked with in undertaking this CQUIN scheme?</w:t>
            </w:r>
          </w:p>
          <w:p w:rsidR="00BB4820" w:rsidRPr="00330472" w:rsidRDefault="00BB4820" w:rsidP="00330472">
            <w:pPr>
              <w:jc w:val="both"/>
              <w:rPr>
                <w:rFonts w:asciiTheme="minorHAnsi" w:hAnsiTheme="minorHAnsi" w:cstheme="minorHAnsi"/>
                <w:b/>
                <w:color w:val="000000" w:themeColor="text1"/>
                <w:szCs w:val="24"/>
                <w:u w:val="single"/>
              </w:rPr>
            </w:pPr>
          </w:p>
          <w:p w:rsidR="00BB4820" w:rsidRPr="00330472" w:rsidRDefault="00BB4820" w:rsidP="00330472">
            <w:pPr>
              <w:jc w:val="both"/>
              <w:rPr>
                <w:rFonts w:asciiTheme="minorHAnsi" w:hAnsiTheme="minorHAnsi" w:cstheme="minorHAnsi"/>
                <w:b/>
                <w:color w:val="000000" w:themeColor="text1"/>
                <w:szCs w:val="24"/>
                <w:u w:val="single"/>
              </w:rPr>
            </w:pPr>
          </w:p>
          <w:p w:rsidR="00BB4820" w:rsidRPr="00330472" w:rsidRDefault="00BB4820" w:rsidP="00330472">
            <w:pPr>
              <w:jc w:val="both"/>
              <w:rPr>
                <w:rFonts w:asciiTheme="minorHAnsi" w:hAnsiTheme="minorHAnsi" w:cstheme="minorHAnsi"/>
                <w:b/>
                <w:color w:val="000000" w:themeColor="text1"/>
                <w:szCs w:val="24"/>
                <w:u w:val="single"/>
              </w:rPr>
            </w:pPr>
          </w:p>
          <w:p w:rsidR="00C6264E" w:rsidRDefault="00C6264E" w:rsidP="00330472">
            <w:pPr>
              <w:jc w:val="both"/>
              <w:rPr>
                <w:rFonts w:asciiTheme="minorHAnsi" w:hAnsiTheme="minorHAnsi" w:cstheme="minorHAnsi"/>
                <w:b/>
                <w:color w:val="000000" w:themeColor="text1"/>
                <w:szCs w:val="24"/>
                <w:u w:val="single"/>
              </w:rPr>
            </w:pPr>
          </w:p>
          <w:p w:rsidR="00C6264E" w:rsidRPr="00330472" w:rsidRDefault="00C6264E" w:rsidP="00330472">
            <w:pPr>
              <w:jc w:val="both"/>
              <w:rPr>
                <w:rFonts w:asciiTheme="minorHAnsi" w:hAnsiTheme="minorHAnsi" w:cstheme="minorHAnsi"/>
                <w:b/>
                <w:color w:val="000000" w:themeColor="text1"/>
                <w:szCs w:val="24"/>
                <w:u w:val="single"/>
              </w:rPr>
            </w:pPr>
          </w:p>
          <w:p w:rsidR="00C6264E" w:rsidRDefault="00C6264E" w:rsidP="00330472">
            <w:pPr>
              <w:jc w:val="both"/>
              <w:rPr>
                <w:rFonts w:asciiTheme="minorHAnsi" w:hAnsiTheme="minorHAnsi" w:cstheme="minorHAnsi"/>
                <w:b/>
                <w:color w:val="000000" w:themeColor="text1"/>
                <w:szCs w:val="24"/>
                <w:u w:val="single"/>
              </w:rPr>
            </w:pPr>
          </w:p>
          <w:p w:rsidR="00BB4820" w:rsidRPr="00330472" w:rsidRDefault="00BB4820" w:rsidP="00330472">
            <w:pPr>
              <w:jc w:val="both"/>
              <w:rPr>
                <w:rFonts w:asciiTheme="minorHAnsi" w:hAnsiTheme="minorHAnsi" w:cstheme="minorHAnsi"/>
                <w:b/>
                <w:color w:val="000000" w:themeColor="text1"/>
                <w:szCs w:val="24"/>
                <w:u w:val="single"/>
              </w:rPr>
            </w:pPr>
          </w:p>
        </w:tc>
      </w:tr>
      <w:tr w:rsidR="007E0361" w:rsidRPr="00C6264E" w:rsidTr="002155FE">
        <w:trPr>
          <w:jc w:val="center"/>
        </w:trPr>
        <w:tc>
          <w:tcPr>
            <w:tcW w:w="5000" w:type="pct"/>
            <w:gridSpan w:val="2"/>
          </w:tcPr>
          <w:p w:rsidR="00BB4820" w:rsidRPr="00330472" w:rsidRDefault="00BB4820" w:rsidP="00330472">
            <w:pPr>
              <w:jc w:val="both"/>
              <w:rPr>
                <w:rFonts w:asciiTheme="minorHAnsi" w:hAnsiTheme="minorHAnsi" w:cstheme="minorHAnsi"/>
                <w:color w:val="000000" w:themeColor="text1"/>
                <w:szCs w:val="24"/>
              </w:rPr>
            </w:pPr>
            <w:r w:rsidRPr="00330472">
              <w:rPr>
                <w:rFonts w:asciiTheme="minorHAnsi" w:hAnsiTheme="minorHAnsi" w:cstheme="minorHAnsi"/>
                <w:b/>
                <w:color w:val="000000" w:themeColor="text1"/>
                <w:szCs w:val="24"/>
                <w:u w:val="single"/>
              </w:rPr>
              <w:t>Q2</w:t>
            </w:r>
            <w:r w:rsidR="00C6264E" w:rsidRPr="00330472">
              <w:rPr>
                <w:rFonts w:asciiTheme="minorHAnsi" w:hAnsiTheme="minorHAnsi" w:cstheme="minorHAnsi"/>
                <w:b/>
                <w:color w:val="000000" w:themeColor="text1"/>
                <w:szCs w:val="24"/>
                <w:u w:val="single"/>
              </w:rPr>
              <w:t>:</w:t>
            </w:r>
            <w:r w:rsidRPr="00330472">
              <w:rPr>
                <w:rFonts w:asciiTheme="minorHAnsi" w:hAnsiTheme="minorHAnsi" w:cstheme="minorHAnsi"/>
                <w:b/>
                <w:color w:val="000000" w:themeColor="text1"/>
                <w:szCs w:val="24"/>
                <w:u w:val="single"/>
              </w:rPr>
              <w:t xml:space="preserve"> How many L1 and L2 beds are available across the region, split by hospital / site</w:t>
            </w:r>
            <w:r w:rsidRPr="00330472">
              <w:rPr>
                <w:rFonts w:asciiTheme="minorHAnsi" w:hAnsiTheme="minorHAnsi" w:cstheme="minorHAnsi"/>
                <w:color w:val="000000" w:themeColor="text1"/>
                <w:szCs w:val="24"/>
              </w:rPr>
              <w:t>?</w:t>
            </w:r>
          </w:p>
          <w:p w:rsidR="00C6264E" w:rsidRPr="00330472" w:rsidRDefault="00C6264E" w:rsidP="00330472">
            <w:pPr>
              <w:jc w:val="both"/>
              <w:rPr>
                <w:rFonts w:asciiTheme="minorHAnsi" w:hAnsiTheme="minorHAnsi" w:cstheme="minorHAnsi"/>
                <w:color w:val="000000" w:themeColor="text1"/>
                <w:szCs w:val="24"/>
              </w:rPr>
            </w:pPr>
          </w:p>
          <w:p w:rsidR="00C6264E" w:rsidRDefault="00C6264E" w:rsidP="00330472">
            <w:pPr>
              <w:jc w:val="both"/>
              <w:rPr>
                <w:rFonts w:asciiTheme="minorHAnsi" w:hAnsiTheme="minorHAnsi" w:cstheme="minorHAnsi"/>
                <w:color w:val="000000" w:themeColor="text1"/>
                <w:szCs w:val="24"/>
              </w:rPr>
            </w:pPr>
          </w:p>
          <w:p w:rsidR="00330472" w:rsidRDefault="00330472" w:rsidP="00330472">
            <w:pPr>
              <w:jc w:val="both"/>
              <w:rPr>
                <w:rFonts w:asciiTheme="minorHAnsi" w:hAnsiTheme="minorHAnsi" w:cstheme="minorHAnsi"/>
                <w:color w:val="000000" w:themeColor="text1"/>
                <w:szCs w:val="24"/>
              </w:rPr>
            </w:pPr>
          </w:p>
          <w:p w:rsidR="00330472" w:rsidRDefault="00330472" w:rsidP="00330472">
            <w:pPr>
              <w:jc w:val="both"/>
              <w:rPr>
                <w:rFonts w:asciiTheme="minorHAnsi" w:hAnsiTheme="minorHAnsi" w:cstheme="minorHAnsi"/>
                <w:color w:val="000000" w:themeColor="text1"/>
                <w:szCs w:val="24"/>
              </w:rPr>
            </w:pPr>
          </w:p>
          <w:p w:rsidR="00330472" w:rsidRPr="00330472" w:rsidRDefault="00330472" w:rsidP="00330472">
            <w:pPr>
              <w:jc w:val="both"/>
              <w:rPr>
                <w:rFonts w:asciiTheme="minorHAnsi" w:hAnsiTheme="minorHAnsi" w:cstheme="minorHAnsi"/>
                <w:color w:val="000000" w:themeColor="text1"/>
                <w:szCs w:val="24"/>
              </w:rPr>
            </w:pPr>
          </w:p>
          <w:p w:rsidR="00C6264E" w:rsidRPr="00330472" w:rsidRDefault="00C6264E" w:rsidP="00330472">
            <w:pPr>
              <w:jc w:val="both"/>
              <w:rPr>
                <w:rFonts w:asciiTheme="minorHAnsi" w:hAnsiTheme="minorHAnsi" w:cstheme="minorHAnsi"/>
                <w:color w:val="000000" w:themeColor="text1"/>
                <w:szCs w:val="24"/>
              </w:rPr>
            </w:pPr>
          </w:p>
          <w:p w:rsidR="007E0361" w:rsidRPr="00330472" w:rsidRDefault="007E0361" w:rsidP="00330472">
            <w:pPr>
              <w:jc w:val="both"/>
              <w:rPr>
                <w:rFonts w:asciiTheme="minorHAnsi" w:hAnsiTheme="minorHAnsi" w:cstheme="minorHAnsi"/>
                <w:color w:val="000000" w:themeColor="text1"/>
                <w:szCs w:val="24"/>
              </w:rPr>
            </w:pPr>
          </w:p>
        </w:tc>
      </w:tr>
      <w:tr w:rsidR="00BB4820" w:rsidRPr="00C6264E" w:rsidTr="002155FE">
        <w:trPr>
          <w:jc w:val="center"/>
        </w:trPr>
        <w:tc>
          <w:tcPr>
            <w:tcW w:w="5000" w:type="pct"/>
            <w:gridSpan w:val="2"/>
          </w:tcPr>
          <w:p w:rsidR="00BB4820" w:rsidRPr="00330472" w:rsidRDefault="00BB4820"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t>Q3</w:t>
            </w:r>
            <w:r w:rsidR="00C6264E" w:rsidRPr="00330472">
              <w:rPr>
                <w:rFonts w:asciiTheme="minorHAnsi" w:hAnsiTheme="minorHAnsi" w:cstheme="minorHAnsi"/>
                <w:b/>
                <w:color w:val="000000" w:themeColor="text1"/>
                <w:szCs w:val="24"/>
                <w:u w:val="single"/>
              </w:rPr>
              <w:t>:</w:t>
            </w:r>
            <w:r w:rsidRPr="00330472">
              <w:rPr>
                <w:rFonts w:asciiTheme="minorHAnsi" w:hAnsiTheme="minorHAnsi" w:cstheme="minorHAnsi"/>
                <w:b/>
                <w:color w:val="000000" w:themeColor="text1"/>
                <w:szCs w:val="24"/>
                <w:u w:val="single"/>
              </w:rPr>
              <w:t xml:space="preserve"> How many of these beds are currently formally commissioned by NHS England or by Clinical Commissioning Groups</w:t>
            </w:r>
            <w:r w:rsidR="00C6264E" w:rsidRPr="00330472">
              <w:rPr>
                <w:rFonts w:asciiTheme="minorHAnsi" w:hAnsiTheme="minorHAnsi" w:cstheme="minorHAnsi"/>
                <w:b/>
                <w:color w:val="000000" w:themeColor="text1"/>
                <w:szCs w:val="24"/>
                <w:u w:val="single"/>
              </w:rPr>
              <w:t xml:space="preserve"> and at which sites?</w:t>
            </w:r>
          </w:p>
          <w:p w:rsidR="00BB4820" w:rsidRPr="00330472" w:rsidRDefault="00BB4820"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tc>
      </w:tr>
      <w:tr w:rsidR="00BB4820" w:rsidRPr="00C6264E" w:rsidTr="002155FE">
        <w:trPr>
          <w:jc w:val="center"/>
        </w:trPr>
        <w:tc>
          <w:tcPr>
            <w:tcW w:w="5000" w:type="pct"/>
            <w:gridSpan w:val="2"/>
          </w:tcPr>
          <w:p w:rsidR="00BB4820" w:rsidRPr="00330472" w:rsidRDefault="00C6264E"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lastRenderedPageBreak/>
              <w:t>Q4</w:t>
            </w:r>
            <w:r w:rsidR="00330472">
              <w:rPr>
                <w:rFonts w:asciiTheme="minorHAnsi" w:hAnsiTheme="minorHAnsi" w:cstheme="minorHAnsi"/>
                <w:b/>
                <w:color w:val="000000" w:themeColor="text1"/>
                <w:szCs w:val="24"/>
                <w:u w:val="single"/>
              </w:rPr>
              <w:t>:</w:t>
            </w:r>
            <w:r w:rsidRPr="00330472">
              <w:rPr>
                <w:rFonts w:asciiTheme="minorHAnsi" w:hAnsiTheme="minorHAnsi" w:cstheme="minorHAnsi"/>
                <w:b/>
                <w:color w:val="000000" w:themeColor="text1"/>
                <w:szCs w:val="24"/>
                <w:u w:val="single"/>
              </w:rPr>
              <w:t xml:space="preserve"> </w:t>
            </w:r>
            <w:r w:rsidR="00BB4820" w:rsidRPr="00330472">
              <w:rPr>
                <w:rFonts w:asciiTheme="minorHAnsi" w:hAnsiTheme="minorHAnsi" w:cstheme="minorHAnsi"/>
                <w:b/>
                <w:color w:val="000000" w:themeColor="text1"/>
                <w:szCs w:val="24"/>
                <w:u w:val="single"/>
              </w:rPr>
              <w:t xml:space="preserve">Are these commissioned in isolation </w:t>
            </w:r>
            <w:r w:rsidRPr="00330472">
              <w:rPr>
                <w:rFonts w:asciiTheme="minorHAnsi" w:hAnsiTheme="minorHAnsi" w:cstheme="minorHAnsi"/>
                <w:b/>
                <w:color w:val="000000" w:themeColor="text1"/>
                <w:szCs w:val="24"/>
                <w:u w:val="single"/>
              </w:rPr>
              <w:t xml:space="preserve">by NHS </w:t>
            </w:r>
            <w:r w:rsidR="00BB4820" w:rsidRPr="00330472">
              <w:rPr>
                <w:rFonts w:asciiTheme="minorHAnsi" w:hAnsiTheme="minorHAnsi" w:cstheme="minorHAnsi"/>
                <w:b/>
                <w:color w:val="000000" w:themeColor="text1"/>
                <w:szCs w:val="24"/>
                <w:u w:val="single"/>
              </w:rPr>
              <w:t xml:space="preserve">England </w:t>
            </w:r>
            <w:r w:rsidRPr="00330472">
              <w:rPr>
                <w:rFonts w:asciiTheme="minorHAnsi" w:hAnsiTheme="minorHAnsi" w:cstheme="minorHAnsi"/>
                <w:b/>
                <w:color w:val="000000" w:themeColor="text1"/>
                <w:szCs w:val="24"/>
                <w:u w:val="single"/>
              </w:rPr>
              <w:t xml:space="preserve">or by CCGs </w:t>
            </w:r>
            <w:r w:rsidR="00BB4820" w:rsidRPr="00330472">
              <w:rPr>
                <w:rFonts w:asciiTheme="minorHAnsi" w:hAnsiTheme="minorHAnsi" w:cstheme="minorHAnsi"/>
                <w:b/>
                <w:color w:val="000000" w:themeColor="text1"/>
                <w:szCs w:val="24"/>
                <w:u w:val="single"/>
              </w:rPr>
              <w:t xml:space="preserve">as part of a </w:t>
            </w:r>
            <w:r w:rsidRPr="00330472">
              <w:rPr>
                <w:rFonts w:asciiTheme="minorHAnsi" w:hAnsiTheme="minorHAnsi" w:cstheme="minorHAnsi"/>
                <w:b/>
                <w:color w:val="000000" w:themeColor="text1"/>
                <w:szCs w:val="24"/>
                <w:u w:val="single"/>
              </w:rPr>
              <w:t xml:space="preserve">whole </w:t>
            </w:r>
            <w:r w:rsidR="00BB4820" w:rsidRPr="00330472">
              <w:rPr>
                <w:rFonts w:asciiTheme="minorHAnsi" w:hAnsiTheme="minorHAnsi" w:cstheme="minorHAnsi"/>
                <w:b/>
                <w:color w:val="000000" w:themeColor="text1"/>
                <w:szCs w:val="24"/>
                <w:u w:val="single"/>
              </w:rPr>
              <w:t>paediatric critical care pathway?</w:t>
            </w:r>
          </w:p>
          <w:p w:rsidR="00BB4820" w:rsidRPr="00330472" w:rsidRDefault="00BB4820"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tc>
      </w:tr>
      <w:tr w:rsidR="00BB4820" w:rsidRPr="00C6264E" w:rsidTr="002155FE">
        <w:trPr>
          <w:jc w:val="center"/>
        </w:trPr>
        <w:tc>
          <w:tcPr>
            <w:tcW w:w="5000" w:type="pct"/>
            <w:gridSpan w:val="2"/>
          </w:tcPr>
          <w:p w:rsidR="00BB4820" w:rsidRPr="00330472" w:rsidRDefault="00330472" w:rsidP="00330472">
            <w:pPr>
              <w:jc w:val="both"/>
              <w:rPr>
                <w:rFonts w:asciiTheme="minorHAnsi" w:hAnsiTheme="minorHAnsi" w:cstheme="minorHAnsi"/>
                <w:b/>
                <w:color w:val="000000" w:themeColor="text1"/>
                <w:szCs w:val="24"/>
                <w:u w:val="single"/>
              </w:rPr>
            </w:pPr>
            <w:r>
              <w:rPr>
                <w:rFonts w:asciiTheme="minorHAnsi" w:hAnsiTheme="minorHAnsi" w:cstheme="minorHAnsi"/>
                <w:b/>
                <w:color w:val="000000" w:themeColor="text1"/>
                <w:szCs w:val="24"/>
                <w:u w:val="single"/>
              </w:rPr>
              <w:t>Q5:</w:t>
            </w:r>
            <w:r w:rsidR="00C6264E" w:rsidRPr="00330472">
              <w:rPr>
                <w:rFonts w:asciiTheme="minorHAnsi" w:hAnsiTheme="minorHAnsi" w:cstheme="minorHAnsi"/>
                <w:b/>
                <w:color w:val="000000" w:themeColor="text1"/>
                <w:szCs w:val="24"/>
                <w:u w:val="single"/>
              </w:rPr>
              <w:t xml:space="preserve"> </w:t>
            </w:r>
            <w:r w:rsidR="00BB4820" w:rsidRPr="00330472">
              <w:rPr>
                <w:rFonts w:asciiTheme="minorHAnsi" w:hAnsiTheme="minorHAnsi" w:cstheme="minorHAnsi"/>
                <w:b/>
                <w:color w:val="000000" w:themeColor="text1"/>
                <w:szCs w:val="24"/>
                <w:u w:val="single"/>
              </w:rPr>
              <w:t>Do you have any established education/training programmes or initiatives with acute trusts, for example, focussing on care of specific groups (e.g. LTV patients)?</w:t>
            </w: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BB4820" w:rsidRPr="00330472" w:rsidRDefault="00BB4820" w:rsidP="00330472">
            <w:pPr>
              <w:jc w:val="both"/>
              <w:rPr>
                <w:rFonts w:asciiTheme="minorHAnsi" w:hAnsiTheme="minorHAnsi" w:cstheme="minorHAnsi"/>
                <w:b/>
                <w:color w:val="000000" w:themeColor="text1"/>
                <w:szCs w:val="24"/>
                <w:u w:val="single"/>
              </w:rPr>
            </w:pPr>
          </w:p>
        </w:tc>
      </w:tr>
      <w:tr w:rsidR="00BB4820" w:rsidRPr="00C6264E" w:rsidTr="002155FE">
        <w:trPr>
          <w:jc w:val="center"/>
        </w:trPr>
        <w:tc>
          <w:tcPr>
            <w:tcW w:w="5000" w:type="pct"/>
            <w:gridSpan w:val="2"/>
          </w:tcPr>
          <w:p w:rsidR="00C6264E" w:rsidRDefault="00330472"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t xml:space="preserve">Q6: </w:t>
            </w:r>
            <w:r w:rsidR="00C6264E" w:rsidRPr="00330472">
              <w:rPr>
                <w:rFonts w:asciiTheme="minorHAnsi" w:hAnsiTheme="minorHAnsi" w:cstheme="minorHAnsi"/>
                <w:b/>
                <w:color w:val="000000" w:themeColor="text1"/>
                <w:szCs w:val="24"/>
                <w:u w:val="single"/>
              </w:rPr>
              <w:t xml:space="preserve">Is there a local tariff for activity PCC HRG 06Z and HRG 07Z – is so, please give details for each hospital. </w:t>
            </w: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C6264E" w:rsidRPr="00C6264E" w:rsidRDefault="00C6264E" w:rsidP="00330472">
            <w:pPr>
              <w:jc w:val="both"/>
              <w:rPr>
                <w:rFonts w:asciiTheme="minorHAnsi" w:hAnsiTheme="minorHAnsi" w:cstheme="minorHAnsi"/>
                <w:color w:val="1F497D"/>
                <w:szCs w:val="24"/>
              </w:rPr>
            </w:pPr>
          </w:p>
          <w:p w:rsidR="00BB4820" w:rsidRPr="00C6264E" w:rsidRDefault="00BB4820" w:rsidP="00330472">
            <w:pPr>
              <w:jc w:val="both"/>
              <w:rPr>
                <w:rFonts w:asciiTheme="minorHAnsi" w:hAnsiTheme="minorHAnsi" w:cstheme="minorHAnsi"/>
                <w:b/>
                <w:szCs w:val="24"/>
                <w:u w:val="single"/>
              </w:rPr>
            </w:pPr>
          </w:p>
        </w:tc>
      </w:tr>
      <w:tr w:rsidR="00BB4820" w:rsidRPr="00C6264E" w:rsidTr="002155FE">
        <w:trPr>
          <w:jc w:val="center"/>
        </w:trPr>
        <w:tc>
          <w:tcPr>
            <w:tcW w:w="5000" w:type="pct"/>
            <w:gridSpan w:val="2"/>
          </w:tcPr>
          <w:p w:rsidR="00330472" w:rsidRPr="00330472" w:rsidRDefault="00330472"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t xml:space="preserve">Q7: </w:t>
            </w:r>
            <w:r w:rsidR="00C6264E" w:rsidRPr="00330472">
              <w:rPr>
                <w:rFonts w:asciiTheme="minorHAnsi" w:hAnsiTheme="minorHAnsi" w:cstheme="minorHAnsi"/>
                <w:b/>
                <w:color w:val="000000" w:themeColor="text1"/>
                <w:szCs w:val="24"/>
                <w:u w:val="single"/>
              </w:rPr>
              <w:t>The Paediatric Intensive Care service should be working with the acute hospitals to assess their compliance against the PICS standards. Where the standards are partially met, is there a plan to achieve full compliance within an agreed timescale? Are there any risks to delivery and if so what are these? Please provide information for each hospital / site.</w:t>
            </w:r>
            <w:r w:rsidRPr="00330472">
              <w:rPr>
                <w:rFonts w:asciiTheme="minorHAnsi" w:hAnsiTheme="minorHAnsi" w:cstheme="minorHAnsi"/>
                <w:b/>
                <w:color w:val="000000" w:themeColor="text1"/>
                <w:szCs w:val="24"/>
                <w:u w:val="single"/>
              </w:rPr>
              <w:t xml:space="preserve"> </w:t>
            </w:r>
          </w:p>
          <w:p w:rsidR="00330472" w:rsidRPr="00330472" w:rsidRDefault="00330472" w:rsidP="00330472">
            <w:pPr>
              <w:jc w:val="both"/>
              <w:rPr>
                <w:rFonts w:asciiTheme="minorHAnsi" w:hAnsiTheme="minorHAnsi" w:cstheme="minorHAnsi"/>
                <w:b/>
                <w:color w:val="000000" w:themeColor="text1"/>
                <w:szCs w:val="24"/>
              </w:rPr>
            </w:pPr>
          </w:p>
          <w:p w:rsidR="00330472" w:rsidRDefault="00330472" w:rsidP="00330472">
            <w:pPr>
              <w:jc w:val="both"/>
              <w:rPr>
                <w:rFonts w:asciiTheme="minorHAnsi" w:hAnsiTheme="minorHAnsi" w:cstheme="minorHAnsi"/>
                <w:color w:val="1F497D"/>
                <w:szCs w:val="24"/>
              </w:rPr>
            </w:pPr>
          </w:p>
          <w:p w:rsidR="00330472" w:rsidRDefault="00330472" w:rsidP="00330472">
            <w:pPr>
              <w:jc w:val="both"/>
              <w:rPr>
                <w:rFonts w:asciiTheme="minorHAnsi" w:hAnsiTheme="minorHAnsi" w:cstheme="minorHAnsi"/>
                <w:color w:val="1F497D"/>
                <w:szCs w:val="24"/>
              </w:rPr>
            </w:pPr>
          </w:p>
          <w:p w:rsidR="00330472" w:rsidRPr="00C6264E" w:rsidRDefault="00330472" w:rsidP="00330472">
            <w:pPr>
              <w:jc w:val="both"/>
              <w:rPr>
                <w:rFonts w:asciiTheme="minorHAnsi" w:hAnsiTheme="minorHAnsi" w:cstheme="minorHAnsi"/>
                <w:color w:val="1F497D"/>
                <w:szCs w:val="24"/>
              </w:rPr>
            </w:pPr>
          </w:p>
          <w:p w:rsidR="00BB4820" w:rsidRDefault="00C6264E" w:rsidP="00330472">
            <w:pPr>
              <w:jc w:val="both"/>
              <w:rPr>
                <w:rFonts w:asciiTheme="minorHAnsi" w:hAnsiTheme="minorHAnsi" w:cstheme="minorHAnsi"/>
                <w:b/>
                <w:szCs w:val="24"/>
                <w:u w:val="single"/>
              </w:rPr>
            </w:pPr>
            <w:r w:rsidRPr="00C6264E">
              <w:rPr>
                <w:rFonts w:asciiTheme="minorHAnsi" w:hAnsiTheme="minorHAnsi" w:cstheme="minorHAnsi"/>
                <w:b/>
                <w:szCs w:val="24"/>
                <w:u w:val="single"/>
              </w:rPr>
              <w:t xml:space="preserve"> </w:t>
            </w:r>
          </w:p>
          <w:p w:rsidR="00330472" w:rsidRDefault="00330472"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Pr="00C6264E" w:rsidRDefault="00330472" w:rsidP="00330472">
            <w:pPr>
              <w:jc w:val="both"/>
              <w:rPr>
                <w:rFonts w:asciiTheme="minorHAnsi" w:hAnsiTheme="minorHAnsi" w:cstheme="minorHAnsi"/>
                <w:b/>
                <w:szCs w:val="24"/>
                <w:u w:val="single"/>
              </w:rPr>
            </w:pPr>
          </w:p>
        </w:tc>
      </w:tr>
      <w:tr w:rsidR="00BB4820" w:rsidRPr="00C6264E" w:rsidTr="002155FE">
        <w:trPr>
          <w:jc w:val="center"/>
        </w:trPr>
        <w:tc>
          <w:tcPr>
            <w:tcW w:w="5000" w:type="pct"/>
            <w:gridSpan w:val="2"/>
          </w:tcPr>
          <w:p w:rsidR="00C6264E" w:rsidRPr="00330472" w:rsidRDefault="00330472" w:rsidP="00330472">
            <w:pPr>
              <w:jc w:val="both"/>
              <w:rPr>
                <w:rFonts w:asciiTheme="minorHAnsi" w:hAnsiTheme="minorHAnsi" w:cstheme="minorHAnsi"/>
                <w:b/>
                <w:color w:val="000000" w:themeColor="text1"/>
                <w:szCs w:val="24"/>
                <w:u w:val="single"/>
              </w:rPr>
            </w:pPr>
            <w:r>
              <w:rPr>
                <w:rFonts w:asciiTheme="minorHAnsi" w:hAnsiTheme="minorHAnsi" w:cstheme="minorHAnsi"/>
                <w:b/>
                <w:color w:val="000000" w:themeColor="text1"/>
                <w:szCs w:val="24"/>
                <w:u w:val="single"/>
              </w:rPr>
              <w:t xml:space="preserve">Q8: </w:t>
            </w:r>
            <w:r w:rsidR="00C6264E" w:rsidRPr="00330472">
              <w:rPr>
                <w:rFonts w:asciiTheme="minorHAnsi" w:hAnsiTheme="minorHAnsi" w:cstheme="minorHAnsi"/>
                <w:b/>
                <w:color w:val="000000" w:themeColor="text1"/>
                <w:szCs w:val="24"/>
                <w:u w:val="single"/>
              </w:rPr>
              <w:t>Are there significant training issues to be addressed across the region in order to address any skills gaps?</w:t>
            </w:r>
          </w:p>
          <w:p w:rsidR="00BB4820" w:rsidRDefault="00BB4820"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Default="00330472" w:rsidP="00330472">
            <w:pPr>
              <w:jc w:val="both"/>
              <w:rPr>
                <w:rFonts w:asciiTheme="minorHAnsi" w:hAnsiTheme="minorHAnsi" w:cstheme="minorHAnsi"/>
                <w:b/>
                <w:szCs w:val="24"/>
                <w:u w:val="single"/>
              </w:rPr>
            </w:pPr>
          </w:p>
          <w:p w:rsidR="00330472" w:rsidRPr="00C6264E" w:rsidRDefault="00330472" w:rsidP="00330472">
            <w:pPr>
              <w:jc w:val="both"/>
              <w:rPr>
                <w:rFonts w:asciiTheme="minorHAnsi" w:hAnsiTheme="minorHAnsi" w:cstheme="minorHAnsi"/>
                <w:b/>
                <w:szCs w:val="24"/>
                <w:u w:val="single"/>
              </w:rPr>
            </w:pPr>
          </w:p>
        </w:tc>
      </w:tr>
      <w:tr w:rsidR="00BB4820" w:rsidRPr="00330472" w:rsidTr="002155FE">
        <w:trPr>
          <w:jc w:val="center"/>
        </w:trPr>
        <w:tc>
          <w:tcPr>
            <w:tcW w:w="5000" w:type="pct"/>
            <w:gridSpan w:val="2"/>
          </w:tcPr>
          <w:p w:rsidR="00C6264E" w:rsidRDefault="00C6264E" w:rsidP="00330472">
            <w:pPr>
              <w:jc w:val="both"/>
              <w:rPr>
                <w:rFonts w:asciiTheme="minorHAnsi" w:hAnsiTheme="minorHAnsi" w:cstheme="minorHAnsi"/>
                <w:b/>
                <w:color w:val="000000" w:themeColor="text1"/>
                <w:szCs w:val="24"/>
                <w:u w:val="single"/>
              </w:rPr>
            </w:pPr>
            <w:r w:rsidRPr="00330472">
              <w:rPr>
                <w:rFonts w:asciiTheme="minorHAnsi" w:hAnsiTheme="minorHAnsi" w:cstheme="minorHAnsi"/>
                <w:b/>
                <w:color w:val="000000" w:themeColor="text1"/>
                <w:szCs w:val="24"/>
                <w:u w:val="single"/>
              </w:rPr>
              <w:lastRenderedPageBreak/>
              <w:t>Q9. Are there established protocols and agreements in place with acute trusts around the management of Level 2 children in the region?  If so, how mature are these, and how effective do you feel they are?  What steps could be taken to improve their effectiveness?</w:t>
            </w: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BB4820" w:rsidRPr="00330472" w:rsidRDefault="00BB4820" w:rsidP="00330472">
            <w:pPr>
              <w:jc w:val="both"/>
              <w:rPr>
                <w:rFonts w:asciiTheme="minorHAnsi" w:hAnsiTheme="minorHAnsi" w:cstheme="minorHAnsi"/>
                <w:b/>
                <w:color w:val="000000" w:themeColor="text1"/>
                <w:szCs w:val="24"/>
                <w:u w:val="single"/>
              </w:rPr>
            </w:pPr>
          </w:p>
        </w:tc>
      </w:tr>
      <w:tr w:rsidR="00330472" w:rsidRPr="00330472" w:rsidTr="002155FE">
        <w:trPr>
          <w:jc w:val="center"/>
        </w:trPr>
        <w:tc>
          <w:tcPr>
            <w:tcW w:w="5000" w:type="pct"/>
            <w:gridSpan w:val="2"/>
          </w:tcPr>
          <w:p w:rsidR="00CB72D5" w:rsidRDefault="00C6264E" w:rsidP="00330472">
            <w:pPr>
              <w:jc w:val="both"/>
              <w:rPr>
                <w:rFonts w:asciiTheme="minorHAnsi" w:eastAsia="Calibri" w:hAnsiTheme="minorHAnsi" w:cstheme="minorHAnsi"/>
                <w:b/>
                <w:bCs w:val="0"/>
                <w:color w:val="000000" w:themeColor="text1"/>
                <w:szCs w:val="24"/>
                <w:u w:val="single"/>
              </w:rPr>
            </w:pPr>
            <w:r w:rsidRPr="00330472">
              <w:rPr>
                <w:rFonts w:asciiTheme="minorHAnsi" w:eastAsia="Calibri" w:hAnsiTheme="minorHAnsi" w:cstheme="minorHAnsi"/>
                <w:b/>
                <w:bCs w:val="0"/>
                <w:color w:val="000000" w:themeColor="text1"/>
                <w:szCs w:val="24"/>
                <w:u w:val="single"/>
              </w:rPr>
              <w:t xml:space="preserve">Q10. </w:t>
            </w:r>
            <w:r w:rsidRPr="00C6264E">
              <w:rPr>
                <w:rFonts w:asciiTheme="minorHAnsi" w:eastAsia="Calibri" w:hAnsiTheme="minorHAnsi" w:cstheme="minorHAnsi"/>
                <w:b/>
                <w:bCs w:val="0"/>
                <w:color w:val="000000" w:themeColor="text1"/>
                <w:szCs w:val="24"/>
                <w:u w:val="single"/>
              </w:rPr>
              <w:t xml:space="preserve">Which units in your region meet the NHS England specification for long term ventilation and is there a </w:t>
            </w:r>
            <w:proofErr w:type="spellStart"/>
            <w:r w:rsidRPr="00C6264E">
              <w:rPr>
                <w:rFonts w:asciiTheme="minorHAnsi" w:eastAsia="Calibri" w:hAnsiTheme="minorHAnsi" w:cstheme="minorHAnsi"/>
                <w:b/>
                <w:bCs w:val="0"/>
                <w:color w:val="000000" w:themeColor="text1"/>
                <w:szCs w:val="24"/>
                <w:u w:val="single"/>
              </w:rPr>
              <w:t>well established</w:t>
            </w:r>
            <w:proofErr w:type="spellEnd"/>
            <w:r w:rsidRPr="00C6264E">
              <w:rPr>
                <w:rFonts w:asciiTheme="minorHAnsi" w:eastAsia="Calibri" w:hAnsiTheme="minorHAnsi" w:cstheme="minorHAnsi"/>
                <w:b/>
                <w:bCs w:val="0"/>
                <w:color w:val="000000" w:themeColor="text1"/>
                <w:szCs w:val="24"/>
                <w:u w:val="single"/>
              </w:rPr>
              <w:t xml:space="preserve"> pathway from hospital to home such that children can be managed in an appropriate location reflecting all of their needs?</w:t>
            </w:r>
          </w:p>
          <w:p w:rsidR="00C6264E" w:rsidRPr="00C6264E" w:rsidRDefault="00FE0BE5" w:rsidP="00330472">
            <w:pPr>
              <w:jc w:val="both"/>
              <w:rPr>
                <w:rFonts w:asciiTheme="minorHAnsi" w:eastAsia="Calibri" w:hAnsiTheme="minorHAnsi" w:cstheme="minorHAnsi"/>
                <w:b/>
                <w:bCs w:val="0"/>
                <w:color w:val="548DD4" w:themeColor="text2" w:themeTint="99"/>
                <w:szCs w:val="24"/>
                <w:u w:val="single"/>
              </w:rPr>
            </w:pPr>
            <w:hyperlink r:id="rId12" w:history="1">
              <w:r w:rsidR="00C6264E" w:rsidRPr="00CB72D5">
                <w:rPr>
                  <w:rFonts w:asciiTheme="minorHAnsi" w:eastAsia="Calibri" w:hAnsiTheme="minorHAnsi" w:cstheme="minorHAnsi"/>
                  <w:b/>
                  <w:bCs w:val="0"/>
                  <w:color w:val="548DD4" w:themeColor="text2" w:themeTint="99"/>
                  <w:szCs w:val="24"/>
                  <w:u w:val="single"/>
                </w:rPr>
                <w:t>NHS Commissioning » E07. Paediatric Intensive Care</w:t>
              </w:r>
            </w:hyperlink>
          </w:p>
          <w:p w:rsidR="00BB4820" w:rsidRPr="00330472" w:rsidRDefault="00BB4820"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p w:rsidR="00330472" w:rsidRPr="00330472" w:rsidRDefault="00330472" w:rsidP="00330472">
            <w:pPr>
              <w:jc w:val="both"/>
              <w:rPr>
                <w:rFonts w:asciiTheme="minorHAnsi" w:hAnsiTheme="minorHAnsi" w:cstheme="minorHAnsi"/>
                <w:b/>
                <w:color w:val="000000" w:themeColor="text1"/>
                <w:szCs w:val="24"/>
                <w:u w:val="single"/>
              </w:rPr>
            </w:pPr>
          </w:p>
        </w:tc>
      </w:tr>
      <w:tr w:rsidR="0055259E" w:rsidRPr="00330472" w:rsidTr="002155FE">
        <w:trPr>
          <w:jc w:val="center"/>
        </w:trPr>
        <w:tc>
          <w:tcPr>
            <w:tcW w:w="5000" w:type="pct"/>
            <w:gridSpan w:val="2"/>
          </w:tcPr>
          <w:p w:rsidR="0055259E" w:rsidRDefault="0055259E" w:rsidP="00330472">
            <w:pPr>
              <w:jc w:val="both"/>
              <w:rPr>
                <w:rFonts w:asciiTheme="minorHAnsi" w:eastAsia="Calibri" w:hAnsiTheme="minorHAnsi" w:cstheme="minorHAnsi"/>
                <w:b/>
                <w:bCs w:val="0"/>
                <w:color w:val="000000" w:themeColor="text1"/>
                <w:szCs w:val="24"/>
                <w:u w:val="single"/>
              </w:rPr>
            </w:pPr>
            <w:r>
              <w:rPr>
                <w:rFonts w:asciiTheme="minorHAnsi" w:eastAsia="Calibri" w:hAnsiTheme="minorHAnsi" w:cstheme="minorHAnsi"/>
                <w:b/>
                <w:bCs w:val="0"/>
                <w:color w:val="000000" w:themeColor="text1"/>
                <w:szCs w:val="24"/>
                <w:u w:val="single"/>
              </w:rPr>
              <w:t>Q11. Has the Medical Director for each acute hospital signed off the assessment and agreed with the findings as stated?</w:t>
            </w: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p>
        </w:tc>
      </w:tr>
      <w:tr w:rsidR="0055259E" w:rsidRPr="00330472" w:rsidTr="002155FE">
        <w:trPr>
          <w:jc w:val="center"/>
        </w:trPr>
        <w:tc>
          <w:tcPr>
            <w:tcW w:w="5000" w:type="pct"/>
            <w:gridSpan w:val="2"/>
          </w:tcPr>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r>
              <w:rPr>
                <w:rFonts w:asciiTheme="minorHAnsi" w:eastAsia="Calibri" w:hAnsiTheme="minorHAnsi" w:cstheme="minorHAnsi"/>
                <w:b/>
                <w:bCs w:val="0"/>
                <w:color w:val="000000" w:themeColor="text1"/>
                <w:szCs w:val="24"/>
                <w:u w:val="single"/>
              </w:rPr>
              <w:t>Completed by:</w:t>
            </w: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r>
              <w:rPr>
                <w:rFonts w:asciiTheme="minorHAnsi" w:eastAsia="Calibri" w:hAnsiTheme="minorHAnsi" w:cstheme="minorHAnsi"/>
                <w:b/>
                <w:bCs w:val="0"/>
                <w:color w:val="000000" w:themeColor="text1"/>
                <w:szCs w:val="24"/>
                <w:u w:val="single"/>
              </w:rPr>
              <w:t>NAME (CAPITAL LETTERS)</w:t>
            </w:r>
          </w:p>
          <w:p w:rsidR="0055259E" w:rsidRDefault="0055259E" w:rsidP="00330472">
            <w:pPr>
              <w:jc w:val="both"/>
              <w:rPr>
                <w:rFonts w:asciiTheme="minorHAnsi" w:eastAsia="Calibri" w:hAnsiTheme="minorHAnsi" w:cstheme="minorHAnsi"/>
                <w:b/>
                <w:bCs w:val="0"/>
                <w:color w:val="000000" w:themeColor="text1"/>
                <w:szCs w:val="24"/>
                <w:u w:val="single"/>
              </w:rPr>
            </w:pPr>
          </w:p>
          <w:p w:rsidR="0055259E" w:rsidRDefault="0055259E" w:rsidP="00330472">
            <w:pPr>
              <w:jc w:val="both"/>
              <w:rPr>
                <w:rFonts w:asciiTheme="minorHAnsi" w:eastAsia="Calibri" w:hAnsiTheme="minorHAnsi" w:cstheme="minorHAnsi"/>
                <w:b/>
                <w:bCs w:val="0"/>
                <w:color w:val="000000" w:themeColor="text1"/>
                <w:szCs w:val="24"/>
                <w:u w:val="single"/>
              </w:rPr>
            </w:pPr>
            <w:r>
              <w:rPr>
                <w:rFonts w:asciiTheme="minorHAnsi" w:eastAsia="Calibri" w:hAnsiTheme="minorHAnsi" w:cstheme="minorHAnsi"/>
                <w:b/>
                <w:bCs w:val="0"/>
                <w:color w:val="000000" w:themeColor="text1"/>
                <w:szCs w:val="24"/>
                <w:u w:val="single"/>
              </w:rPr>
              <w:t>TITLE:</w:t>
            </w:r>
            <w:r>
              <w:rPr>
                <w:rFonts w:asciiTheme="minorHAnsi" w:eastAsia="Calibri" w:hAnsiTheme="minorHAnsi" w:cstheme="minorHAnsi"/>
                <w:b/>
                <w:bCs w:val="0"/>
                <w:color w:val="000000" w:themeColor="text1"/>
                <w:szCs w:val="24"/>
                <w:u w:val="single"/>
              </w:rPr>
              <w:br/>
            </w:r>
          </w:p>
          <w:p w:rsidR="0055259E" w:rsidRPr="00330472" w:rsidRDefault="0055259E" w:rsidP="00330472">
            <w:pPr>
              <w:jc w:val="both"/>
              <w:rPr>
                <w:rFonts w:asciiTheme="minorHAnsi" w:eastAsia="Calibri" w:hAnsiTheme="minorHAnsi" w:cstheme="minorHAnsi"/>
                <w:b/>
                <w:bCs w:val="0"/>
                <w:color w:val="000000" w:themeColor="text1"/>
                <w:szCs w:val="24"/>
                <w:u w:val="single"/>
              </w:rPr>
            </w:pPr>
            <w:r>
              <w:rPr>
                <w:rFonts w:asciiTheme="minorHAnsi" w:eastAsia="Calibri" w:hAnsiTheme="minorHAnsi" w:cstheme="minorHAnsi"/>
                <w:b/>
                <w:bCs w:val="0"/>
                <w:color w:val="000000" w:themeColor="text1"/>
                <w:szCs w:val="24"/>
                <w:u w:val="single"/>
              </w:rPr>
              <w:t xml:space="preserve">DATE: </w:t>
            </w:r>
          </w:p>
        </w:tc>
      </w:tr>
    </w:tbl>
    <w:p w:rsidR="007E0361" w:rsidRPr="00C6264E" w:rsidRDefault="007E0361" w:rsidP="007E0361">
      <w:pPr>
        <w:rPr>
          <w:rFonts w:asciiTheme="minorHAnsi" w:hAnsiTheme="minorHAnsi" w:cstheme="minorHAnsi"/>
          <w:b/>
          <w:szCs w:val="24"/>
        </w:rPr>
      </w:pPr>
    </w:p>
    <w:p w:rsidR="00BC33E3" w:rsidRPr="00C6264E" w:rsidRDefault="00BC33E3">
      <w:pPr>
        <w:rPr>
          <w:rFonts w:asciiTheme="minorHAnsi" w:hAnsiTheme="minorHAnsi" w:cstheme="minorHAnsi"/>
          <w:szCs w:val="24"/>
        </w:rPr>
      </w:pPr>
    </w:p>
    <w:sectPr w:rsidR="00BC33E3" w:rsidRPr="00C626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72" w:rsidRDefault="00330472" w:rsidP="00330472">
      <w:r>
        <w:separator/>
      </w:r>
    </w:p>
  </w:endnote>
  <w:endnote w:type="continuationSeparator" w:id="0">
    <w:p w:rsidR="00330472" w:rsidRDefault="00330472" w:rsidP="0033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321019"/>
      <w:docPartObj>
        <w:docPartGallery w:val="Page Numbers (Bottom of Page)"/>
        <w:docPartUnique/>
      </w:docPartObj>
    </w:sdtPr>
    <w:sdtEndPr>
      <w:rPr>
        <w:noProof/>
      </w:rPr>
    </w:sdtEndPr>
    <w:sdtContent>
      <w:p w:rsidR="00330472" w:rsidRDefault="00330472">
        <w:pPr>
          <w:pStyle w:val="Footer"/>
          <w:jc w:val="center"/>
        </w:pPr>
        <w:r>
          <w:fldChar w:fldCharType="begin"/>
        </w:r>
        <w:r>
          <w:instrText xml:space="preserve"> PAGE   \* MERGEFORMAT </w:instrText>
        </w:r>
        <w:r>
          <w:fldChar w:fldCharType="separate"/>
        </w:r>
        <w:r w:rsidR="00FE0BE5">
          <w:rPr>
            <w:noProof/>
          </w:rPr>
          <w:t>3</w:t>
        </w:r>
        <w:r>
          <w:rPr>
            <w:noProof/>
          </w:rPr>
          <w:fldChar w:fldCharType="end"/>
        </w:r>
      </w:p>
    </w:sdtContent>
  </w:sdt>
  <w:p w:rsidR="00330472" w:rsidRDefault="00330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72" w:rsidRDefault="00330472" w:rsidP="00330472">
      <w:r>
        <w:separator/>
      </w:r>
    </w:p>
  </w:footnote>
  <w:footnote w:type="continuationSeparator" w:id="0">
    <w:p w:rsidR="00330472" w:rsidRDefault="00330472" w:rsidP="00330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005"/>
    <w:multiLevelType w:val="hybridMultilevel"/>
    <w:tmpl w:val="FE2EE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61"/>
    <w:rsid w:val="000141F2"/>
    <w:rsid w:val="00184239"/>
    <w:rsid w:val="001B0448"/>
    <w:rsid w:val="001B3DD7"/>
    <w:rsid w:val="001C5E1E"/>
    <w:rsid w:val="00330472"/>
    <w:rsid w:val="004B38A5"/>
    <w:rsid w:val="0055259E"/>
    <w:rsid w:val="005F293D"/>
    <w:rsid w:val="00653D88"/>
    <w:rsid w:val="00671F92"/>
    <w:rsid w:val="007E0361"/>
    <w:rsid w:val="00803A9B"/>
    <w:rsid w:val="008D72AA"/>
    <w:rsid w:val="009F5306"/>
    <w:rsid w:val="00BB4820"/>
    <w:rsid w:val="00BC33E3"/>
    <w:rsid w:val="00C1160B"/>
    <w:rsid w:val="00C6264E"/>
    <w:rsid w:val="00CB72D5"/>
    <w:rsid w:val="00DB5006"/>
    <w:rsid w:val="00DC14C4"/>
    <w:rsid w:val="00E811FD"/>
    <w:rsid w:val="00EE4585"/>
    <w:rsid w:val="00F371B4"/>
    <w:rsid w:val="00FD2F10"/>
    <w:rsid w:val="00FE0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6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7E0361"/>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7E0361"/>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7E0361"/>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7E0361"/>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E036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036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36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36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036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61"/>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7E0361"/>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7E036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7E0361"/>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7E0361"/>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7E0361"/>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7E036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7E03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7E0361"/>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7E0361"/>
    <w:rPr>
      <w:color w:val="0000FF"/>
      <w:u w:val="single"/>
    </w:rPr>
  </w:style>
  <w:style w:type="table" w:styleId="TableGrid">
    <w:name w:val="Table Grid"/>
    <w:basedOn w:val="TableNormal"/>
    <w:uiPriority w:val="59"/>
    <w:rsid w:val="007E036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820"/>
    <w:pPr>
      <w:ind w:left="720"/>
    </w:pPr>
    <w:rPr>
      <w:rFonts w:ascii="Times New Roman" w:eastAsia="Calibri" w:hAnsi="Times New Roman"/>
      <w:bCs w:val="0"/>
      <w:szCs w:val="24"/>
      <w:lang w:eastAsia="en-GB"/>
    </w:rPr>
  </w:style>
  <w:style w:type="paragraph" w:styleId="Header">
    <w:name w:val="header"/>
    <w:basedOn w:val="Normal"/>
    <w:link w:val="HeaderChar"/>
    <w:uiPriority w:val="99"/>
    <w:unhideWhenUsed/>
    <w:rsid w:val="00330472"/>
    <w:pPr>
      <w:tabs>
        <w:tab w:val="center" w:pos="4513"/>
        <w:tab w:val="right" w:pos="9026"/>
      </w:tabs>
    </w:pPr>
  </w:style>
  <w:style w:type="character" w:customStyle="1" w:styleId="HeaderChar">
    <w:name w:val="Header Char"/>
    <w:basedOn w:val="DefaultParagraphFont"/>
    <w:link w:val="Header"/>
    <w:uiPriority w:val="99"/>
    <w:rsid w:val="00330472"/>
    <w:rPr>
      <w:rFonts w:ascii="Arial" w:eastAsia="Times New Roman" w:hAnsi="Arial" w:cs="Times New Roman"/>
      <w:bCs/>
      <w:sz w:val="24"/>
      <w:szCs w:val="26"/>
    </w:rPr>
  </w:style>
  <w:style w:type="paragraph" w:styleId="Footer">
    <w:name w:val="footer"/>
    <w:basedOn w:val="Normal"/>
    <w:link w:val="FooterChar"/>
    <w:uiPriority w:val="99"/>
    <w:unhideWhenUsed/>
    <w:rsid w:val="00330472"/>
    <w:pPr>
      <w:tabs>
        <w:tab w:val="center" w:pos="4513"/>
        <w:tab w:val="right" w:pos="9026"/>
      </w:tabs>
    </w:pPr>
  </w:style>
  <w:style w:type="character" w:customStyle="1" w:styleId="FooterChar">
    <w:name w:val="Footer Char"/>
    <w:basedOn w:val="DefaultParagraphFont"/>
    <w:link w:val="Footer"/>
    <w:uiPriority w:val="99"/>
    <w:rsid w:val="00330472"/>
    <w:rPr>
      <w:rFonts w:ascii="Arial" w:eastAsia="Times New Roman" w:hAnsi="Arial" w:cs="Times New Roman"/>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361"/>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7E0361"/>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7E0361"/>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7E0361"/>
    <w:pPr>
      <w:numPr>
        <w:ilvl w:val="2"/>
        <w:numId w:val="1"/>
      </w:numPr>
      <w:spacing w:line="360" w:lineRule="auto"/>
      <w:outlineLvl w:val="2"/>
    </w:pPr>
    <w:rPr>
      <w:b/>
    </w:rPr>
  </w:style>
  <w:style w:type="paragraph" w:styleId="Heading4">
    <w:name w:val="heading 4"/>
    <w:basedOn w:val="Normal"/>
    <w:next w:val="Normal"/>
    <w:link w:val="Heading4Char"/>
    <w:uiPriority w:val="9"/>
    <w:unhideWhenUsed/>
    <w:qFormat/>
    <w:rsid w:val="007E0361"/>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7E036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E036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E036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036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E036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361"/>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7E0361"/>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7E036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rsid w:val="007E0361"/>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7E0361"/>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7E0361"/>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7E036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7E036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7E0361"/>
    <w:rPr>
      <w:rFonts w:asciiTheme="majorHAnsi" w:eastAsiaTheme="majorEastAsia" w:hAnsiTheme="majorHAnsi" w:cstheme="majorBidi"/>
      <w:bCs/>
      <w:i/>
      <w:iCs/>
      <w:color w:val="404040" w:themeColor="text1" w:themeTint="BF"/>
      <w:sz w:val="20"/>
      <w:szCs w:val="20"/>
    </w:rPr>
  </w:style>
  <w:style w:type="character" w:styleId="Hyperlink">
    <w:name w:val="Hyperlink"/>
    <w:uiPriority w:val="99"/>
    <w:unhideWhenUsed/>
    <w:rsid w:val="007E0361"/>
    <w:rPr>
      <w:color w:val="0000FF"/>
      <w:u w:val="single"/>
    </w:rPr>
  </w:style>
  <w:style w:type="table" w:styleId="TableGrid">
    <w:name w:val="Table Grid"/>
    <w:basedOn w:val="TableNormal"/>
    <w:uiPriority w:val="59"/>
    <w:rsid w:val="007E036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820"/>
    <w:pPr>
      <w:ind w:left="720"/>
    </w:pPr>
    <w:rPr>
      <w:rFonts w:ascii="Times New Roman" w:eastAsia="Calibri" w:hAnsi="Times New Roman"/>
      <w:bCs w:val="0"/>
      <w:szCs w:val="24"/>
      <w:lang w:eastAsia="en-GB"/>
    </w:rPr>
  </w:style>
  <w:style w:type="paragraph" w:styleId="Header">
    <w:name w:val="header"/>
    <w:basedOn w:val="Normal"/>
    <w:link w:val="HeaderChar"/>
    <w:uiPriority w:val="99"/>
    <w:unhideWhenUsed/>
    <w:rsid w:val="00330472"/>
    <w:pPr>
      <w:tabs>
        <w:tab w:val="center" w:pos="4513"/>
        <w:tab w:val="right" w:pos="9026"/>
      </w:tabs>
    </w:pPr>
  </w:style>
  <w:style w:type="character" w:customStyle="1" w:styleId="HeaderChar">
    <w:name w:val="Header Char"/>
    <w:basedOn w:val="DefaultParagraphFont"/>
    <w:link w:val="Header"/>
    <w:uiPriority w:val="99"/>
    <w:rsid w:val="00330472"/>
    <w:rPr>
      <w:rFonts w:ascii="Arial" w:eastAsia="Times New Roman" w:hAnsi="Arial" w:cs="Times New Roman"/>
      <w:bCs/>
      <w:sz w:val="24"/>
      <w:szCs w:val="26"/>
    </w:rPr>
  </w:style>
  <w:style w:type="paragraph" w:styleId="Footer">
    <w:name w:val="footer"/>
    <w:basedOn w:val="Normal"/>
    <w:link w:val="FooterChar"/>
    <w:uiPriority w:val="99"/>
    <w:unhideWhenUsed/>
    <w:rsid w:val="00330472"/>
    <w:pPr>
      <w:tabs>
        <w:tab w:val="center" w:pos="4513"/>
        <w:tab w:val="right" w:pos="9026"/>
      </w:tabs>
    </w:pPr>
  </w:style>
  <w:style w:type="character" w:customStyle="1" w:styleId="FooterChar">
    <w:name w:val="Footer Char"/>
    <w:basedOn w:val="DefaultParagraphFont"/>
    <w:link w:val="Footer"/>
    <w:uiPriority w:val="99"/>
    <w:rsid w:val="00330472"/>
    <w:rPr>
      <w:rFonts w:ascii="Arial" w:eastAsia="Times New Roman" w:hAnsi="Arial" w:cs="Times New Roman"/>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8373">
      <w:bodyDiv w:val="1"/>
      <w:marLeft w:val="0"/>
      <w:marRight w:val="0"/>
      <w:marTop w:val="0"/>
      <w:marBottom w:val="0"/>
      <w:divBdr>
        <w:top w:val="none" w:sz="0" w:space="0" w:color="auto"/>
        <w:left w:val="none" w:sz="0" w:space="0" w:color="auto"/>
        <w:bottom w:val="none" w:sz="0" w:space="0" w:color="auto"/>
        <w:right w:val="none" w:sz="0" w:space="0" w:color="auto"/>
      </w:divBdr>
    </w:div>
    <w:div w:id="338657009">
      <w:bodyDiv w:val="1"/>
      <w:marLeft w:val="0"/>
      <w:marRight w:val="0"/>
      <w:marTop w:val="0"/>
      <w:marBottom w:val="0"/>
      <w:divBdr>
        <w:top w:val="none" w:sz="0" w:space="0" w:color="auto"/>
        <w:left w:val="none" w:sz="0" w:space="0" w:color="auto"/>
        <w:bottom w:val="none" w:sz="0" w:space="0" w:color="auto"/>
        <w:right w:val="none" w:sz="0" w:space="0" w:color="auto"/>
      </w:divBdr>
    </w:div>
    <w:div w:id="667485084">
      <w:bodyDiv w:val="1"/>
      <w:marLeft w:val="0"/>
      <w:marRight w:val="0"/>
      <w:marTop w:val="0"/>
      <w:marBottom w:val="0"/>
      <w:divBdr>
        <w:top w:val="none" w:sz="0" w:space="0" w:color="auto"/>
        <w:left w:val="none" w:sz="0" w:space="0" w:color="auto"/>
        <w:bottom w:val="none" w:sz="0" w:space="0" w:color="auto"/>
        <w:right w:val="none" w:sz="0" w:space="0" w:color="auto"/>
      </w:divBdr>
    </w:div>
    <w:div w:id="766194983">
      <w:bodyDiv w:val="1"/>
      <w:marLeft w:val="0"/>
      <w:marRight w:val="0"/>
      <w:marTop w:val="0"/>
      <w:marBottom w:val="0"/>
      <w:divBdr>
        <w:top w:val="none" w:sz="0" w:space="0" w:color="auto"/>
        <w:left w:val="none" w:sz="0" w:space="0" w:color="auto"/>
        <w:bottom w:val="none" w:sz="0" w:space="0" w:color="auto"/>
        <w:right w:val="none" w:sz="0" w:space="0" w:color="auto"/>
      </w:divBdr>
    </w:div>
    <w:div w:id="1255433852">
      <w:bodyDiv w:val="1"/>
      <w:marLeft w:val="0"/>
      <w:marRight w:val="0"/>
      <w:marTop w:val="0"/>
      <w:marBottom w:val="0"/>
      <w:divBdr>
        <w:top w:val="none" w:sz="0" w:space="0" w:color="auto"/>
        <w:left w:val="none" w:sz="0" w:space="0" w:color="auto"/>
        <w:bottom w:val="none" w:sz="0" w:space="0" w:color="auto"/>
        <w:right w:val="none" w:sz="0" w:space="0" w:color="auto"/>
      </w:divBdr>
    </w:div>
    <w:div w:id="1816145393">
      <w:bodyDiv w:val="1"/>
      <w:marLeft w:val="0"/>
      <w:marRight w:val="0"/>
      <w:marTop w:val="0"/>
      <w:marBottom w:val="0"/>
      <w:divBdr>
        <w:top w:val="none" w:sz="0" w:space="0" w:color="auto"/>
        <w:left w:val="none" w:sz="0" w:space="0" w:color="auto"/>
        <w:bottom w:val="none" w:sz="0" w:space="0" w:color="auto"/>
        <w:right w:val="none" w:sz="0" w:space="0" w:color="auto"/>
      </w:divBdr>
    </w:div>
    <w:div w:id="1882789401">
      <w:bodyDiv w:val="1"/>
      <w:marLeft w:val="0"/>
      <w:marRight w:val="0"/>
      <w:marTop w:val="0"/>
      <w:marBottom w:val="0"/>
      <w:divBdr>
        <w:top w:val="none" w:sz="0" w:space="0" w:color="auto"/>
        <w:left w:val="none" w:sz="0" w:space="0" w:color="auto"/>
        <w:bottom w:val="none" w:sz="0" w:space="0" w:color="auto"/>
        <w:right w:val="none" w:sz="0" w:space="0" w:color="auto"/>
      </w:divBdr>
    </w:div>
    <w:div w:id="2096585739">
      <w:bodyDiv w:val="1"/>
      <w:marLeft w:val="0"/>
      <w:marRight w:val="0"/>
      <w:marTop w:val="0"/>
      <w:marBottom w:val="0"/>
      <w:divBdr>
        <w:top w:val="none" w:sz="0" w:space="0" w:color="auto"/>
        <w:left w:val="none" w:sz="0" w:space="0" w:color="auto"/>
        <w:bottom w:val="none" w:sz="0" w:space="0" w:color="auto"/>
        <w:right w:val="none" w:sz="0" w:space="0" w:color="auto"/>
      </w:divBdr>
    </w:div>
    <w:div w:id="211500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england.nhs.uk/commissioning/spec-services/npc-crg/group-e/e0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K57F673QWXRZ-1705614642-429</_dlc_DocId>
    <_dlc_DocIdUrl xmlns="cccaf3ac-2de9-44d4-aa31-54302fceb5f7">
      <Url>https://nhsengland.sharepoint.com/TeamCentre/Operations/SpecialisedCommissioning/TWA/Contracting/contracting1718/_layouts/15/DocIdRedir.aspx?ID=K57F673QWXRZ-1705614642-429</Url>
      <Description>K57F673QWXRZ-1705614642-429</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1F01960C4BE646956CD7DB62F4044D" ma:contentTypeVersion="6" ma:contentTypeDescription="Create a new document." ma:contentTypeScope="" ma:versionID="fd6bc932f09023edd4497258885f216b">
  <xsd:schema xmlns:xsd="http://www.w3.org/2001/XMLSchema" xmlns:xs="http://www.w3.org/2001/XMLSchema" xmlns:p="http://schemas.microsoft.com/office/2006/metadata/properties" xmlns:ns1="http://schemas.microsoft.com/sharepoint/v3" xmlns:ns2="cccaf3ac-2de9-44d4-aa31-54302fceb5f7" xmlns:ns3="51367701-27c8-403e-a234-85855c5cd73e" targetNamespace="http://schemas.microsoft.com/office/2006/metadata/properties" ma:root="true" ma:fieldsID="44a8fd66f8a124e1b6c9a2331518e7be" ns1:_="" ns2:_="" ns3:_="">
    <xsd:import namespace="http://schemas.microsoft.com/sharepoint/v3"/>
    <xsd:import namespace="cccaf3ac-2de9-44d4-aa31-54302fceb5f7"/>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6CCE3-CFB8-4003-BEBC-257781FE6E41}">
  <ds:schemaRefs>
    <ds:schemaRef ds:uri="http://schemas.microsoft.com/sharepoint/events"/>
  </ds:schemaRefs>
</ds:datastoreItem>
</file>

<file path=customXml/itemProps2.xml><?xml version="1.0" encoding="utf-8"?>
<ds:datastoreItem xmlns:ds="http://schemas.openxmlformats.org/officeDocument/2006/customXml" ds:itemID="{D4DF5933-20EE-4360-9049-9FADD6C2FBE1}">
  <ds:schemaRefs>
    <ds:schemaRef ds:uri="http://schemas.microsoft.com/sharepoint/v3/contenttype/forms"/>
  </ds:schemaRefs>
</ds:datastoreItem>
</file>

<file path=customXml/itemProps3.xml><?xml version="1.0" encoding="utf-8"?>
<ds:datastoreItem xmlns:ds="http://schemas.openxmlformats.org/officeDocument/2006/customXml" ds:itemID="{EA58071C-BE23-4DD0-9B39-774D47ECE374}">
  <ds:schemaRefs>
    <ds:schemaRef ds:uri="51367701-27c8-403e-a234-85855c5cd73e"/>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cccaf3ac-2de9-44d4-aa31-54302fceb5f7"/>
    <ds:schemaRef ds:uri="http://purl.org/dc/dcmitype/"/>
  </ds:schemaRefs>
</ds:datastoreItem>
</file>

<file path=customXml/itemProps4.xml><?xml version="1.0" encoding="utf-8"?>
<ds:datastoreItem xmlns:ds="http://schemas.openxmlformats.org/officeDocument/2006/customXml" ds:itemID="{FA662722-9FB0-40AE-9BFE-FFAAFEF721DA}"/>
</file>

<file path=docProps/app.xml><?xml version="1.0" encoding="utf-8"?>
<Properties xmlns="http://schemas.openxmlformats.org/officeDocument/2006/extended-properties" xmlns:vt="http://schemas.openxmlformats.org/officeDocument/2006/docPropsVTypes">
  <Template>Normal</Template>
  <TotalTime>54</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Surridge</dc:creator>
  <cp:lastModifiedBy>Rachel Lundy</cp:lastModifiedBy>
  <cp:revision>7</cp:revision>
  <dcterms:created xsi:type="dcterms:W3CDTF">2017-01-24T09:39:00Z</dcterms:created>
  <dcterms:modified xsi:type="dcterms:W3CDTF">2017-01-24T12:05:00Z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0x010100421F01960C4BE646956CD7DB62F4044D</vt:lpwstr>
  </property>
  <property fmtid="{D5CDD505-2E9C-101B-9397-08002B2CF9AE}" pid="3" name="_dlc_DocIdItemGuid">
    <vt:lpwstr>e51981d9-d35e-4197-b02a-ca7eb455f413</vt:lpwstr>
  </property>
</Properties>
</file>