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2C" w:rsidRDefault="001A232C" w:rsidP="001A232C">
      <w:pPr>
        <w:pStyle w:val="Heading1"/>
        <w:numPr>
          <w:ilvl w:val="0"/>
          <w:numId w:val="0"/>
        </w:numPr>
        <w:rPr>
          <w:rFonts w:eastAsia="Calibri"/>
          <w:sz w:val="24"/>
        </w:rPr>
      </w:pPr>
      <w:bookmarkStart w:id="0" w:name="_Toc455752221"/>
      <w:r w:rsidRPr="00905E41">
        <w:rPr>
          <w:rFonts w:eastAsia="Calibri"/>
          <w:sz w:val="24"/>
        </w:rPr>
        <w:t xml:space="preserve">Annex </w:t>
      </w:r>
      <w:r>
        <w:rPr>
          <w:rFonts w:eastAsia="Calibri"/>
          <w:sz w:val="24"/>
        </w:rPr>
        <w:t>C</w:t>
      </w:r>
      <w:r w:rsidRPr="00905E41">
        <w:rPr>
          <w:rFonts w:eastAsia="Calibri"/>
          <w:sz w:val="24"/>
        </w:rPr>
        <w:t>: Template</w:t>
      </w:r>
      <w:r>
        <w:rPr>
          <w:rFonts w:eastAsia="Calibri"/>
          <w:sz w:val="24"/>
        </w:rPr>
        <w:t xml:space="preserve"> Declaration</w:t>
      </w:r>
      <w:r w:rsidRPr="00905E41">
        <w:rPr>
          <w:rFonts w:eastAsia="Calibri"/>
          <w:sz w:val="24"/>
        </w:rPr>
        <w:t xml:space="preserve"> of gifts and hospitality</w:t>
      </w:r>
      <w:bookmarkEnd w:id="0"/>
    </w:p>
    <w:p w:rsidR="001A232C" w:rsidRPr="00905E41" w:rsidRDefault="001A232C" w:rsidP="001A232C">
      <w:pPr>
        <w:rPr>
          <w:rFonts w:eastAsia="Calibri"/>
        </w:rPr>
      </w:pPr>
    </w:p>
    <w:tbl>
      <w:tblPr>
        <w:tblStyle w:val="TableGrid"/>
        <w:tblW w:w="1531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993"/>
        <w:gridCol w:w="708"/>
        <w:gridCol w:w="1276"/>
        <w:gridCol w:w="1276"/>
        <w:gridCol w:w="1277"/>
        <w:gridCol w:w="1275"/>
        <w:gridCol w:w="1702"/>
        <w:gridCol w:w="1841"/>
        <w:gridCol w:w="1277"/>
        <w:gridCol w:w="1277"/>
        <w:gridCol w:w="1274"/>
      </w:tblGrid>
      <w:tr w:rsidR="001A232C" w:rsidRPr="00D6019B" w:rsidTr="000E0279">
        <w:tc>
          <w:tcPr>
            <w:tcW w:w="1134"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Recipient Name</w:t>
            </w:r>
          </w:p>
        </w:tc>
        <w:tc>
          <w:tcPr>
            <w:tcW w:w="993" w:type="dxa"/>
            <w:shd w:val="clear" w:color="auto" w:fill="0070C0"/>
          </w:tcPr>
          <w:p w:rsidR="001A232C" w:rsidRPr="00832117" w:rsidRDefault="001A232C" w:rsidP="000E0279">
            <w:pPr>
              <w:spacing w:line="360" w:lineRule="auto"/>
              <w:ind w:right="-108"/>
              <w:rPr>
                <w:rFonts w:cs="Arial"/>
                <w:b/>
                <w:color w:val="FFFFFF" w:themeColor="background1"/>
                <w:sz w:val="20"/>
                <w:szCs w:val="20"/>
              </w:rPr>
            </w:pPr>
            <w:r w:rsidRPr="00832117">
              <w:rPr>
                <w:rFonts w:cs="Arial"/>
                <w:b/>
                <w:color w:val="FFFFFF" w:themeColor="background1"/>
                <w:sz w:val="20"/>
                <w:szCs w:val="20"/>
              </w:rPr>
              <w:t>Position</w:t>
            </w:r>
          </w:p>
        </w:tc>
        <w:tc>
          <w:tcPr>
            <w:tcW w:w="708"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 xml:space="preserve">Date of Offer </w:t>
            </w:r>
          </w:p>
        </w:tc>
        <w:tc>
          <w:tcPr>
            <w:tcW w:w="1276" w:type="dxa"/>
            <w:shd w:val="clear" w:color="auto" w:fill="0070C0"/>
          </w:tcPr>
          <w:p w:rsidR="001A232C" w:rsidRPr="00832117" w:rsidRDefault="001A232C" w:rsidP="000E0279">
            <w:pPr>
              <w:spacing w:line="360" w:lineRule="auto"/>
              <w:ind w:right="-108"/>
              <w:rPr>
                <w:rFonts w:cs="Arial"/>
                <w:b/>
                <w:color w:val="FFFFFF" w:themeColor="background1"/>
                <w:sz w:val="20"/>
                <w:szCs w:val="20"/>
              </w:rPr>
            </w:pPr>
            <w:r w:rsidRPr="00832117">
              <w:rPr>
                <w:rFonts w:cs="Arial"/>
                <w:b/>
                <w:color w:val="FFFFFF" w:themeColor="background1"/>
                <w:sz w:val="20"/>
                <w:szCs w:val="20"/>
              </w:rPr>
              <w:t>Date of Receipt (if applicable)</w:t>
            </w:r>
          </w:p>
        </w:tc>
        <w:tc>
          <w:tcPr>
            <w:tcW w:w="1276"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Details of Gift / Hospitality</w:t>
            </w:r>
          </w:p>
        </w:tc>
        <w:tc>
          <w:tcPr>
            <w:tcW w:w="1277"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Estimated Value</w:t>
            </w:r>
          </w:p>
        </w:tc>
        <w:tc>
          <w:tcPr>
            <w:tcW w:w="1275"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Supplier / Offeror</w:t>
            </w:r>
            <w:r>
              <w:rPr>
                <w:rFonts w:cs="Arial"/>
                <w:b/>
                <w:color w:val="FFFFFF" w:themeColor="background1"/>
                <w:sz w:val="20"/>
                <w:szCs w:val="20"/>
              </w:rPr>
              <w:t>:</w:t>
            </w:r>
            <w:r w:rsidRPr="00832117">
              <w:rPr>
                <w:rFonts w:cs="Arial"/>
                <w:b/>
                <w:color w:val="FFFFFF" w:themeColor="background1"/>
                <w:sz w:val="20"/>
                <w:szCs w:val="20"/>
              </w:rPr>
              <w:t xml:space="preserve"> Name and Nature of Business</w:t>
            </w:r>
          </w:p>
        </w:tc>
        <w:tc>
          <w:tcPr>
            <w:tcW w:w="1702" w:type="dxa"/>
            <w:shd w:val="clear" w:color="auto" w:fill="0070C0"/>
          </w:tcPr>
          <w:p w:rsidR="001A232C" w:rsidRPr="00832117" w:rsidRDefault="001A232C" w:rsidP="000E0279">
            <w:pPr>
              <w:spacing w:line="360" w:lineRule="auto"/>
              <w:ind w:right="-108"/>
              <w:rPr>
                <w:rFonts w:cs="Arial"/>
                <w:b/>
                <w:color w:val="FFFFFF" w:themeColor="background1"/>
                <w:sz w:val="20"/>
                <w:szCs w:val="20"/>
              </w:rPr>
            </w:pPr>
            <w:r w:rsidRPr="00832117">
              <w:rPr>
                <w:rFonts w:cs="Arial"/>
                <w:b/>
                <w:color w:val="FFFFFF" w:themeColor="background1"/>
                <w:sz w:val="20"/>
                <w:szCs w:val="20"/>
              </w:rPr>
              <w:t xml:space="preserve">Details of </w:t>
            </w:r>
            <w:r>
              <w:rPr>
                <w:rFonts w:cs="Arial"/>
                <w:b/>
                <w:color w:val="FFFFFF" w:themeColor="background1"/>
                <w:sz w:val="20"/>
                <w:szCs w:val="20"/>
              </w:rPr>
              <w:t>p</w:t>
            </w:r>
            <w:r w:rsidRPr="00832117">
              <w:rPr>
                <w:rFonts w:cs="Arial"/>
                <w:b/>
                <w:color w:val="FFFFFF" w:themeColor="background1"/>
                <w:sz w:val="20"/>
                <w:szCs w:val="20"/>
              </w:rPr>
              <w:t xml:space="preserve">revious </w:t>
            </w:r>
            <w:r>
              <w:rPr>
                <w:rFonts w:cs="Arial"/>
                <w:b/>
                <w:color w:val="FFFFFF" w:themeColor="background1"/>
                <w:sz w:val="20"/>
                <w:szCs w:val="20"/>
              </w:rPr>
              <w:t>o</w:t>
            </w:r>
            <w:r w:rsidRPr="00832117">
              <w:rPr>
                <w:rFonts w:cs="Arial"/>
                <w:b/>
                <w:color w:val="FFFFFF" w:themeColor="background1"/>
                <w:sz w:val="20"/>
                <w:szCs w:val="20"/>
              </w:rPr>
              <w:t xml:space="preserve">ffers or Acceptance by this Offeror/ Supplier </w:t>
            </w:r>
          </w:p>
        </w:tc>
        <w:tc>
          <w:tcPr>
            <w:tcW w:w="1841" w:type="dxa"/>
            <w:shd w:val="clear" w:color="auto" w:fill="0070C0"/>
          </w:tcPr>
          <w:p w:rsidR="001A232C" w:rsidRPr="00832117" w:rsidRDefault="001A232C" w:rsidP="000E0279">
            <w:pPr>
              <w:spacing w:line="360" w:lineRule="auto"/>
              <w:ind w:right="-108"/>
              <w:rPr>
                <w:rFonts w:cs="Arial"/>
                <w:b/>
                <w:color w:val="FFFFFF" w:themeColor="background1"/>
                <w:sz w:val="20"/>
                <w:szCs w:val="20"/>
              </w:rPr>
            </w:pPr>
            <w:r w:rsidRPr="00832117">
              <w:rPr>
                <w:rFonts w:cs="Arial"/>
                <w:b/>
                <w:color w:val="FFFFFF" w:themeColor="background1"/>
                <w:sz w:val="20"/>
                <w:szCs w:val="20"/>
              </w:rPr>
              <w:t>Details of the officer reviewing</w:t>
            </w:r>
            <w:r>
              <w:rPr>
                <w:rFonts w:cs="Arial"/>
                <w:b/>
                <w:color w:val="FFFFFF" w:themeColor="background1"/>
                <w:sz w:val="20"/>
                <w:szCs w:val="20"/>
              </w:rPr>
              <w:t xml:space="preserve"> and </w:t>
            </w:r>
            <w:r w:rsidRPr="00832117">
              <w:rPr>
                <w:rFonts w:cs="Arial"/>
                <w:b/>
                <w:color w:val="FFFFFF" w:themeColor="background1"/>
                <w:sz w:val="20"/>
                <w:szCs w:val="20"/>
              </w:rPr>
              <w:t>approving the declaration made and date</w:t>
            </w:r>
          </w:p>
        </w:tc>
        <w:tc>
          <w:tcPr>
            <w:tcW w:w="1277"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Declined or Accepted?</w:t>
            </w:r>
          </w:p>
        </w:tc>
        <w:tc>
          <w:tcPr>
            <w:tcW w:w="1277"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Reason for Accepting or Declining</w:t>
            </w:r>
          </w:p>
        </w:tc>
        <w:tc>
          <w:tcPr>
            <w:tcW w:w="1274" w:type="dxa"/>
            <w:shd w:val="clear" w:color="auto" w:fill="0070C0"/>
          </w:tcPr>
          <w:p w:rsidR="001A232C" w:rsidRPr="00832117" w:rsidRDefault="001A232C" w:rsidP="000E0279">
            <w:pPr>
              <w:spacing w:line="360" w:lineRule="auto"/>
              <w:rPr>
                <w:rFonts w:cs="Arial"/>
                <w:b/>
                <w:color w:val="FFFFFF" w:themeColor="background1"/>
                <w:sz w:val="20"/>
                <w:szCs w:val="20"/>
              </w:rPr>
            </w:pPr>
            <w:r w:rsidRPr="00832117">
              <w:rPr>
                <w:rFonts w:cs="Arial"/>
                <w:b/>
                <w:color w:val="FFFFFF" w:themeColor="background1"/>
                <w:sz w:val="20"/>
                <w:szCs w:val="20"/>
              </w:rPr>
              <w:t>Other Comments</w:t>
            </w:r>
          </w:p>
        </w:tc>
      </w:tr>
      <w:tr w:rsidR="001A232C" w:rsidRPr="00D6019B" w:rsidTr="000E0279">
        <w:tc>
          <w:tcPr>
            <w:tcW w:w="1134" w:type="dxa"/>
          </w:tcPr>
          <w:p w:rsidR="001A232C" w:rsidRPr="00D6019B" w:rsidRDefault="001A232C" w:rsidP="000E0279">
            <w:pPr>
              <w:spacing w:line="360" w:lineRule="auto"/>
              <w:rPr>
                <w:sz w:val="22"/>
                <w:szCs w:val="22"/>
              </w:rPr>
            </w:pPr>
          </w:p>
        </w:tc>
        <w:tc>
          <w:tcPr>
            <w:tcW w:w="993" w:type="dxa"/>
          </w:tcPr>
          <w:p w:rsidR="001A232C" w:rsidRPr="00D6019B" w:rsidRDefault="001A232C" w:rsidP="000E0279">
            <w:pPr>
              <w:spacing w:line="360" w:lineRule="auto"/>
              <w:rPr>
                <w:sz w:val="22"/>
                <w:szCs w:val="22"/>
              </w:rPr>
            </w:pPr>
          </w:p>
          <w:p w:rsidR="001A232C" w:rsidRPr="00D6019B" w:rsidRDefault="001A232C" w:rsidP="000E0279">
            <w:pPr>
              <w:spacing w:line="360" w:lineRule="auto"/>
              <w:rPr>
                <w:sz w:val="22"/>
                <w:szCs w:val="22"/>
              </w:rPr>
            </w:pPr>
          </w:p>
        </w:tc>
        <w:tc>
          <w:tcPr>
            <w:tcW w:w="708" w:type="dxa"/>
          </w:tcPr>
          <w:p w:rsidR="001A232C" w:rsidRPr="00D6019B" w:rsidRDefault="001A232C" w:rsidP="000E0279">
            <w:pPr>
              <w:spacing w:line="360" w:lineRule="auto"/>
              <w:rPr>
                <w:sz w:val="22"/>
                <w:szCs w:val="22"/>
              </w:rPr>
            </w:pPr>
          </w:p>
        </w:tc>
        <w:tc>
          <w:tcPr>
            <w:tcW w:w="1276" w:type="dxa"/>
          </w:tcPr>
          <w:p w:rsidR="001A232C" w:rsidRPr="00D6019B" w:rsidRDefault="001A232C" w:rsidP="000E0279">
            <w:pPr>
              <w:spacing w:line="360" w:lineRule="auto"/>
              <w:rPr>
                <w:sz w:val="22"/>
                <w:szCs w:val="22"/>
              </w:rPr>
            </w:pPr>
          </w:p>
        </w:tc>
        <w:tc>
          <w:tcPr>
            <w:tcW w:w="1276" w:type="dxa"/>
          </w:tcPr>
          <w:p w:rsidR="001A232C" w:rsidRPr="00D6019B" w:rsidRDefault="001A232C" w:rsidP="000E0279">
            <w:pPr>
              <w:spacing w:line="360" w:lineRule="auto"/>
              <w:rPr>
                <w:sz w:val="22"/>
                <w:szCs w:val="22"/>
              </w:rPr>
            </w:pPr>
          </w:p>
        </w:tc>
        <w:tc>
          <w:tcPr>
            <w:tcW w:w="1277" w:type="dxa"/>
          </w:tcPr>
          <w:p w:rsidR="001A232C" w:rsidRPr="00D6019B" w:rsidRDefault="001A232C" w:rsidP="000E0279">
            <w:pPr>
              <w:spacing w:line="360" w:lineRule="auto"/>
              <w:rPr>
                <w:sz w:val="22"/>
                <w:szCs w:val="22"/>
              </w:rPr>
            </w:pPr>
          </w:p>
        </w:tc>
        <w:tc>
          <w:tcPr>
            <w:tcW w:w="1275" w:type="dxa"/>
          </w:tcPr>
          <w:p w:rsidR="001A232C" w:rsidRPr="00D6019B" w:rsidRDefault="001A232C" w:rsidP="000E0279">
            <w:pPr>
              <w:spacing w:line="360" w:lineRule="auto"/>
              <w:rPr>
                <w:sz w:val="22"/>
                <w:szCs w:val="22"/>
              </w:rPr>
            </w:pPr>
          </w:p>
        </w:tc>
        <w:tc>
          <w:tcPr>
            <w:tcW w:w="1702" w:type="dxa"/>
          </w:tcPr>
          <w:p w:rsidR="001A232C" w:rsidRPr="00D6019B" w:rsidRDefault="001A232C" w:rsidP="000E0279">
            <w:pPr>
              <w:spacing w:line="360" w:lineRule="auto"/>
              <w:rPr>
                <w:sz w:val="22"/>
                <w:szCs w:val="22"/>
              </w:rPr>
            </w:pPr>
          </w:p>
        </w:tc>
        <w:tc>
          <w:tcPr>
            <w:tcW w:w="1841" w:type="dxa"/>
          </w:tcPr>
          <w:p w:rsidR="001A232C" w:rsidRPr="00D6019B" w:rsidRDefault="001A232C" w:rsidP="000E0279">
            <w:pPr>
              <w:spacing w:line="360" w:lineRule="auto"/>
              <w:rPr>
                <w:sz w:val="22"/>
                <w:szCs w:val="22"/>
              </w:rPr>
            </w:pPr>
          </w:p>
        </w:tc>
        <w:tc>
          <w:tcPr>
            <w:tcW w:w="1277" w:type="dxa"/>
          </w:tcPr>
          <w:p w:rsidR="001A232C" w:rsidRPr="00D6019B" w:rsidRDefault="001A232C" w:rsidP="000E0279">
            <w:pPr>
              <w:spacing w:line="360" w:lineRule="auto"/>
              <w:rPr>
                <w:sz w:val="22"/>
                <w:szCs w:val="22"/>
              </w:rPr>
            </w:pPr>
          </w:p>
        </w:tc>
        <w:tc>
          <w:tcPr>
            <w:tcW w:w="1277" w:type="dxa"/>
          </w:tcPr>
          <w:p w:rsidR="001A232C" w:rsidRPr="00D6019B" w:rsidRDefault="001A232C" w:rsidP="000E0279">
            <w:pPr>
              <w:spacing w:line="360" w:lineRule="auto"/>
              <w:rPr>
                <w:sz w:val="22"/>
                <w:szCs w:val="22"/>
              </w:rPr>
            </w:pPr>
          </w:p>
        </w:tc>
        <w:tc>
          <w:tcPr>
            <w:tcW w:w="1274" w:type="dxa"/>
          </w:tcPr>
          <w:p w:rsidR="001A232C" w:rsidRPr="00D6019B" w:rsidRDefault="001A232C" w:rsidP="000E0279">
            <w:pPr>
              <w:spacing w:line="360" w:lineRule="auto"/>
              <w:rPr>
                <w:sz w:val="22"/>
                <w:szCs w:val="22"/>
              </w:rPr>
            </w:pPr>
          </w:p>
        </w:tc>
      </w:tr>
      <w:tr w:rsidR="001A232C" w:rsidRPr="00D6019B" w:rsidTr="000E0279">
        <w:tc>
          <w:tcPr>
            <w:tcW w:w="1134" w:type="dxa"/>
          </w:tcPr>
          <w:p w:rsidR="001A232C" w:rsidRPr="00D6019B" w:rsidRDefault="001A232C" w:rsidP="000E0279">
            <w:pPr>
              <w:spacing w:line="360" w:lineRule="auto"/>
              <w:rPr>
                <w:sz w:val="22"/>
                <w:szCs w:val="22"/>
              </w:rPr>
            </w:pPr>
          </w:p>
        </w:tc>
        <w:tc>
          <w:tcPr>
            <w:tcW w:w="993" w:type="dxa"/>
          </w:tcPr>
          <w:p w:rsidR="001A232C" w:rsidRPr="00D6019B" w:rsidRDefault="001A232C" w:rsidP="000E0279">
            <w:pPr>
              <w:spacing w:line="360" w:lineRule="auto"/>
              <w:rPr>
                <w:sz w:val="22"/>
                <w:szCs w:val="22"/>
              </w:rPr>
            </w:pPr>
          </w:p>
          <w:p w:rsidR="001A232C" w:rsidRPr="00D6019B" w:rsidRDefault="001A232C" w:rsidP="000E0279">
            <w:pPr>
              <w:spacing w:line="360" w:lineRule="auto"/>
              <w:rPr>
                <w:sz w:val="22"/>
                <w:szCs w:val="22"/>
              </w:rPr>
            </w:pPr>
          </w:p>
        </w:tc>
        <w:tc>
          <w:tcPr>
            <w:tcW w:w="708" w:type="dxa"/>
          </w:tcPr>
          <w:p w:rsidR="001A232C" w:rsidRPr="00D6019B" w:rsidRDefault="001A232C" w:rsidP="000E0279">
            <w:pPr>
              <w:spacing w:line="360" w:lineRule="auto"/>
              <w:rPr>
                <w:sz w:val="22"/>
                <w:szCs w:val="22"/>
              </w:rPr>
            </w:pPr>
          </w:p>
        </w:tc>
        <w:tc>
          <w:tcPr>
            <w:tcW w:w="1276" w:type="dxa"/>
          </w:tcPr>
          <w:p w:rsidR="001A232C" w:rsidRPr="00D6019B" w:rsidRDefault="001A232C" w:rsidP="000E0279">
            <w:pPr>
              <w:spacing w:line="360" w:lineRule="auto"/>
              <w:rPr>
                <w:sz w:val="22"/>
                <w:szCs w:val="22"/>
              </w:rPr>
            </w:pPr>
          </w:p>
        </w:tc>
        <w:tc>
          <w:tcPr>
            <w:tcW w:w="1276" w:type="dxa"/>
          </w:tcPr>
          <w:p w:rsidR="001A232C" w:rsidRPr="00D6019B" w:rsidRDefault="001A232C" w:rsidP="000E0279">
            <w:pPr>
              <w:spacing w:line="360" w:lineRule="auto"/>
              <w:rPr>
                <w:sz w:val="22"/>
                <w:szCs w:val="22"/>
              </w:rPr>
            </w:pPr>
          </w:p>
        </w:tc>
        <w:tc>
          <w:tcPr>
            <w:tcW w:w="1277" w:type="dxa"/>
          </w:tcPr>
          <w:p w:rsidR="001A232C" w:rsidRPr="00D6019B" w:rsidRDefault="001A232C" w:rsidP="000E0279">
            <w:pPr>
              <w:spacing w:line="360" w:lineRule="auto"/>
              <w:rPr>
                <w:sz w:val="22"/>
                <w:szCs w:val="22"/>
              </w:rPr>
            </w:pPr>
          </w:p>
        </w:tc>
        <w:tc>
          <w:tcPr>
            <w:tcW w:w="1275" w:type="dxa"/>
          </w:tcPr>
          <w:p w:rsidR="001A232C" w:rsidRPr="00D6019B" w:rsidRDefault="001A232C" w:rsidP="000E0279">
            <w:pPr>
              <w:spacing w:line="360" w:lineRule="auto"/>
              <w:rPr>
                <w:sz w:val="22"/>
                <w:szCs w:val="22"/>
              </w:rPr>
            </w:pPr>
          </w:p>
        </w:tc>
        <w:tc>
          <w:tcPr>
            <w:tcW w:w="1702" w:type="dxa"/>
          </w:tcPr>
          <w:p w:rsidR="001A232C" w:rsidRPr="00D6019B" w:rsidRDefault="001A232C" w:rsidP="000E0279">
            <w:pPr>
              <w:spacing w:line="360" w:lineRule="auto"/>
              <w:rPr>
                <w:sz w:val="22"/>
                <w:szCs w:val="22"/>
              </w:rPr>
            </w:pPr>
          </w:p>
        </w:tc>
        <w:tc>
          <w:tcPr>
            <w:tcW w:w="1841" w:type="dxa"/>
          </w:tcPr>
          <w:p w:rsidR="001A232C" w:rsidRPr="00D6019B" w:rsidRDefault="001A232C" w:rsidP="000E0279">
            <w:pPr>
              <w:spacing w:line="360" w:lineRule="auto"/>
              <w:rPr>
                <w:sz w:val="22"/>
                <w:szCs w:val="22"/>
              </w:rPr>
            </w:pPr>
          </w:p>
        </w:tc>
        <w:tc>
          <w:tcPr>
            <w:tcW w:w="1277" w:type="dxa"/>
          </w:tcPr>
          <w:p w:rsidR="001A232C" w:rsidRPr="00D6019B" w:rsidRDefault="001A232C" w:rsidP="000E0279">
            <w:pPr>
              <w:spacing w:line="360" w:lineRule="auto"/>
              <w:rPr>
                <w:sz w:val="22"/>
                <w:szCs w:val="22"/>
              </w:rPr>
            </w:pPr>
          </w:p>
        </w:tc>
        <w:tc>
          <w:tcPr>
            <w:tcW w:w="1277" w:type="dxa"/>
          </w:tcPr>
          <w:p w:rsidR="001A232C" w:rsidRPr="00D6019B" w:rsidRDefault="001A232C" w:rsidP="000E0279">
            <w:pPr>
              <w:spacing w:line="360" w:lineRule="auto"/>
              <w:rPr>
                <w:sz w:val="22"/>
                <w:szCs w:val="22"/>
              </w:rPr>
            </w:pPr>
          </w:p>
        </w:tc>
        <w:tc>
          <w:tcPr>
            <w:tcW w:w="1274" w:type="dxa"/>
          </w:tcPr>
          <w:p w:rsidR="001A232C" w:rsidRPr="00D6019B" w:rsidRDefault="001A232C" w:rsidP="000E0279">
            <w:pPr>
              <w:spacing w:line="360" w:lineRule="auto"/>
              <w:rPr>
                <w:sz w:val="22"/>
                <w:szCs w:val="22"/>
              </w:rPr>
            </w:pPr>
          </w:p>
        </w:tc>
      </w:tr>
    </w:tbl>
    <w:p w:rsidR="001A232C" w:rsidRPr="00D6019B" w:rsidRDefault="001A232C" w:rsidP="001A232C">
      <w:pPr>
        <w:rPr>
          <w:b/>
          <w:sz w:val="22"/>
          <w:szCs w:val="22"/>
        </w:rPr>
      </w:pPr>
    </w:p>
    <w:p w:rsidR="001A232C" w:rsidRPr="004806A3" w:rsidRDefault="001A232C" w:rsidP="001A232C">
      <w:pPr>
        <w:rPr>
          <w:rFonts w:cs="Arial"/>
          <w:i/>
          <w:sz w:val="22"/>
          <w:szCs w:val="22"/>
        </w:rPr>
      </w:pPr>
      <w:r w:rsidRPr="004806A3">
        <w:rPr>
          <w:rFonts w:cs="Arial"/>
          <w:i/>
          <w:sz w:val="22"/>
          <w:szCs w:val="22"/>
        </w:rPr>
        <w:t>The information submitted will be held by the CCG for personnel or other reasons specified on this form and to comply with the organisation’s policies. This information may be held in both manual and electronic form in accordance with</w:t>
      </w:r>
      <w:r>
        <w:rPr>
          <w:rFonts w:cs="Arial"/>
          <w:i/>
          <w:sz w:val="22"/>
          <w:szCs w:val="22"/>
        </w:rPr>
        <w:t xml:space="preserve"> the Data Protection Act 1998. </w:t>
      </w:r>
      <w:r w:rsidRPr="004806A3">
        <w:rPr>
          <w:rFonts w:cs="Arial"/>
          <w:i/>
          <w:sz w:val="22"/>
          <w:szCs w:val="22"/>
        </w:rPr>
        <w:t xml:space="preserve">Information may be disclosed to third parties in accordance with the Freedom of Information Act 2000 and </w:t>
      </w:r>
      <w:r w:rsidRPr="0001310E">
        <w:rPr>
          <w:rFonts w:cs="Arial"/>
          <w:i/>
          <w:sz w:val="22"/>
          <w:szCs w:val="22"/>
        </w:rPr>
        <w:t>in the case of ‘decision making staff’ (as defined in the</w:t>
      </w:r>
      <w:r w:rsidRPr="0001310E">
        <w:rPr>
          <w:szCs w:val="22"/>
        </w:rPr>
        <w:t xml:space="preserve"> </w:t>
      </w:r>
      <w:r w:rsidRPr="0001310E">
        <w:rPr>
          <w:rFonts w:cs="Arial"/>
          <w:i/>
          <w:sz w:val="22"/>
          <w:szCs w:val="22"/>
        </w:rPr>
        <w:t>statutory guidance on managing conflicts of interest for CCGs), may be</w:t>
      </w:r>
      <w:r>
        <w:rPr>
          <w:rFonts w:cs="Arial"/>
          <w:i/>
          <w:sz w:val="22"/>
          <w:szCs w:val="22"/>
        </w:rPr>
        <w:t xml:space="preserve"> </w:t>
      </w:r>
      <w:r w:rsidRPr="004806A3">
        <w:rPr>
          <w:rFonts w:cs="Arial"/>
          <w:i/>
          <w:sz w:val="22"/>
          <w:szCs w:val="22"/>
        </w:rPr>
        <w:t>published in registers that the CCG holds.</w:t>
      </w:r>
    </w:p>
    <w:p w:rsidR="001A232C" w:rsidRPr="004806A3" w:rsidRDefault="001A232C" w:rsidP="001A232C">
      <w:pPr>
        <w:rPr>
          <w:i/>
          <w:sz w:val="22"/>
          <w:szCs w:val="22"/>
        </w:rPr>
      </w:pPr>
    </w:p>
    <w:p w:rsidR="001A232C" w:rsidRPr="00D6019B" w:rsidRDefault="001A232C" w:rsidP="001A232C">
      <w:pPr>
        <w:rPr>
          <w:sz w:val="22"/>
          <w:szCs w:val="22"/>
        </w:rPr>
      </w:pPr>
      <w:r w:rsidRPr="00D6019B">
        <w:rPr>
          <w:sz w:val="22"/>
          <w:szCs w:val="22"/>
        </w:rPr>
        <w:t xml:space="preserve">I confirm that the information provided </w:t>
      </w:r>
      <w:r w:rsidRPr="00D6019B">
        <w:rPr>
          <w:rFonts w:cs="Arial"/>
          <w:sz w:val="22"/>
          <w:szCs w:val="22"/>
        </w:rPr>
        <w:t>above is complete and correct. I</w:t>
      </w:r>
      <w:r w:rsidRPr="00D6019B">
        <w:rPr>
          <w:sz w:val="22"/>
          <w:szCs w:val="22"/>
        </w:rPr>
        <w:t xml:space="preserve"> acknowledge that any changes in these declarations must be notified to the CCG as soon as </w:t>
      </w:r>
      <w:proofErr w:type="gramStart"/>
      <w:r w:rsidRPr="00D6019B">
        <w:rPr>
          <w:sz w:val="22"/>
          <w:szCs w:val="22"/>
        </w:rPr>
        <w:t>practicable and</w:t>
      </w:r>
      <w:proofErr w:type="gramEnd"/>
      <w:r w:rsidRPr="00D6019B">
        <w:rPr>
          <w:sz w:val="22"/>
          <w:szCs w:val="22"/>
        </w:rPr>
        <w:t xml:space="preserve"> no later than 28 days after the interest arises.</w:t>
      </w:r>
      <w:r>
        <w:rPr>
          <w:sz w:val="22"/>
          <w:szCs w:val="22"/>
        </w:rPr>
        <w:t xml:space="preserve"> I am aware that if I do not make full, accurate and timely declarations then civil, criminal, </w:t>
      </w:r>
      <w:r w:rsidRPr="00BC7801">
        <w:rPr>
          <w:sz w:val="22"/>
          <w:szCs w:val="22"/>
          <w:lang w:eastAsia="en-GB"/>
        </w:rPr>
        <w:t>professional regulatory</w:t>
      </w:r>
      <w:r w:rsidRPr="00BC7801">
        <w:rPr>
          <w:sz w:val="22"/>
          <w:szCs w:val="22"/>
        </w:rPr>
        <w:t xml:space="preserve"> </w:t>
      </w:r>
      <w:r>
        <w:rPr>
          <w:sz w:val="22"/>
          <w:szCs w:val="22"/>
        </w:rPr>
        <w:t>or internal disciplinary action may result.</w:t>
      </w:r>
    </w:p>
    <w:p w:rsidR="001A232C" w:rsidRPr="00D6019B" w:rsidRDefault="001A232C" w:rsidP="001A232C">
      <w:pPr>
        <w:rPr>
          <w:sz w:val="22"/>
          <w:szCs w:val="22"/>
        </w:rPr>
      </w:pPr>
    </w:p>
    <w:p w:rsidR="00DF6A58" w:rsidRPr="00B91E25" w:rsidRDefault="00DF6A58" w:rsidP="00DF6A58">
      <w:pPr>
        <w:rPr>
          <w:sz w:val="22"/>
          <w:szCs w:val="22"/>
        </w:rPr>
      </w:pPr>
      <w:r w:rsidRPr="00B91E25">
        <w:rPr>
          <w:sz w:val="22"/>
          <w:szCs w:val="22"/>
        </w:rPr>
        <w:t xml:space="preserve">Decision making staff should be aware that the information provided in this form will be added to the CCG’s registers which are held in hardcopy for inspection </w:t>
      </w:r>
      <w:bookmarkStart w:id="1" w:name="_GoBack"/>
      <w:bookmarkEnd w:id="1"/>
      <w:r w:rsidRPr="00B91E25">
        <w:rPr>
          <w:sz w:val="22"/>
          <w:szCs w:val="22"/>
        </w:rPr>
        <w:t xml:space="preserve">by the public and published on the CCG’s website.  Decision making staff must make any third party whose personal data they are providing in this form aware that the personal data will held in hardcopy for inspection by the public and published on the CCG’s website and must inform the third party that the CCG’s privacy policy is available on the CCG’s website.   If you are not sure whether you are a ‘decision making’ member of staff, please speak to your line manager before completing this form.  </w:t>
      </w:r>
    </w:p>
    <w:p w:rsidR="001A232C" w:rsidRDefault="001A232C" w:rsidP="001A232C">
      <w:pPr>
        <w:rPr>
          <w:rFonts w:cs="Arial"/>
          <w:sz w:val="22"/>
          <w:szCs w:val="22"/>
        </w:rPr>
      </w:pPr>
    </w:p>
    <w:p w:rsidR="001A232C" w:rsidRPr="00555EDA" w:rsidRDefault="001A232C" w:rsidP="001A232C">
      <w:pPr>
        <w:rPr>
          <w:rFonts w:cs="Arial"/>
          <w:b/>
          <w:sz w:val="22"/>
          <w:szCs w:val="22"/>
        </w:rPr>
      </w:pPr>
      <w:r w:rsidRPr="00555EDA">
        <w:rPr>
          <w:rFonts w:cs="Arial"/>
          <w:b/>
          <w:sz w:val="22"/>
          <w:szCs w:val="22"/>
        </w:rPr>
        <w:t>Signed:</w:t>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r>
      <w:r>
        <w:rPr>
          <w:rFonts w:cs="Arial"/>
          <w:b/>
          <w:sz w:val="22"/>
          <w:szCs w:val="22"/>
        </w:rPr>
        <w:tab/>
      </w:r>
      <w:r w:rsidRPr="00555EDA">
        <w:rPr>
          <w:rFonts w:cs="Arial"/>
          <w:b/>
          <w:sz w:val="22"/>
          <w:szCs w:val="22"/>
        </w:rPr>
        <w:t>Date:</w:t>
      </w:r>
    </w:p>
    <w:p w:rsidR="001A232C" w:rsidRPr="00555EDA" w:rsidRDefault="001A232C" w:rsidP="001A232C">
      <w:pPr>
        <w:rPr>
          <w:rFonts w:cs="Arial"/>
          <w:b/>
          <w:sz w:val="22"/>
          <w:szCs w:val="22"/>
        </w:rPr>
      </w:pPr>
    </w:p>
    <w:p w:rsidR="001A232C" w:rsidRPr="00555EDA" w:rsidRDefault="001A232C" w:rsidP="001A232C">
      <w:pPr>
        <w:rPr>
          <w:rFonts w:cs="Arial"/>
          <w:b/>
          <w:sz w:val="22"/>
          <w:szCs w:val="22"/>
        </w:rPr>
      </w:pPr>
      <w:r w:rsidRPr="00555EDA">
        <w:rPr>
          <w:rFonts w:cs="Arial"/>
          <w:b/>
          <w:sz w:val="22"/>
          <w:szCs w:val="22"/>
        </w:rPr>
        <w:t>Signed:</w:t>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t>Position:</w:t>
      </w:r>
      <w:r w:rsidRPr="00555EDA">
        <w:rPr>
          <w:rFonts w:cs="Arial"/>
          <w:b/>
          <w:sz w:val="22"/>
          <w:szCs w:val="22"/>
        </w:rPr>
        <w:tab/>
      </w:r>
      <w:r w:rsidRPr="00555EDA">
        <w:rPr>
          <w:rFonts w:cs="Arial"/>
          <w:b/>
          <w:sz w:val="22"/>
          <w:szCs w:val="22"/>
        </w:rPr>
        <w:tab/>
      </w:r>
      <w:r w:rsidRPr="00555EDA">
        <w:rPr>
          <w:rFonts w:cs="Arial"/>
          <w:b/>
          <w:sz w:val="22"/>
          <w:szCs w:val="22"/>
        </w:rPr>
        <w:tab/>
      </w:r>
      <w:r w:rsidRPr="00555EDA">
        <w:rPr>
          <w:rFonts w:cs="Arial"/>
          <w:b/>
          <w:sz w:val="22"/>
          <w:szCs w:val="22"/>
        </w:rPr>
        <w:tab/>
      </w:r>
      <w:r>
        <w:rPr>
          <w:rFonts w:cs="Arial"/>
          <w:b/>
          <w:sz w:val="22"/>
          <w:szCs w:val="22"/>
        </w:rPr>
        <w:tab/>
      </w:r>
      <w:r w:rsidRPr="00555EDA">
        <w:rPr>
          <w:rFonts w:cs="Arial"/>
          <w:b/>
          <w:sz w:val="22"/>
          <w:szCs w:val="22"/>
        </w:rPr>
        <w:t>Date:</w:t>
      </w:r>
    </w:p>
    <w:p w:rsidR="00DF6A58" w:rsidRDefault="00DF6A58" w:rsidP="001A232C">
      <w:pPr>
        <w:rPr>
          <w:rFonts w:cs="Arial"/>
          <w:b/>
          <w:sz w:val="22"/>
          <w:szCs w:val="22"/>
        </w:rPr>
      </w:pPr>
    </w:p>
    <w:p w:rsidR="001A232C" w:rsidRPr="00555EDA" w:rsidRDefault="001A232C" w:rsidP="001A232C">
      <w:pPr>
        <w:rPr>
          <w:rFonts w:cs="Arial"/>
          <w:b/>
          <w:sz w:val="22"/>
          <w:szCs w:val="22"/>
        </w:rPr>
      </w:pPr>
      <w:r w:rsidRPr="00555EDA">
        <w:rPr>
          <w:rFonts w:cs="Arial"/>
          <w:b/>
          <w:sz w:val="22"/>
          <w:szCs w:val="22"/>
        </w:rPr>
        <w:t>(Line Manager</w:t>
      </w:r>
      <w:r>
        <w:rPr>
          <w:rFonts w:cs="Arial"/>
          <w:b/>
          <w:sz w:val="22"/>
          <w:szCs w:val="22"/>
        </w:rPr>
        <w:t xml:space="preserve"> or a Senior CCG Manager</w:t>
      </w:r>
      <w:r w:rsidRPr="00555EDA">
        <w:rPr>
          <w:rFonts w:cs="Arial"/>
          <w:b/>
          <w:sz w:val="22"/>
          <w:szCs w:val="22"/>
        </w:rPr>
        <w:t>)</w:t>
      </w:r>
    </w:p>
    <w:p w:rsidR="0080509D" w:rsidRDefault="001A232C">
      <w:r w:rsidRPr="00D6019B">
        <w:rPr>
          <w:rFonts w:cs="Arial"/>
          <w:sz w:val="22"/>
          <w:szCs w:val="22"/>
        </w:rPr>
        <w:t>Please return to</w:t>
      </w:r>
      <w:r w:rsidRPr="00D6019B">
        <w:rPr>
          <w:rFonts w:cs="Arial"/>
          <w:b/>
          <w:sz w:val="22"/>
          <w:szCs w:val="22"/>
        </w:rPr>
        <w:t xml:space="preserve"> &lt;insert name/contact details for team or individual in CCG nominated to provide advice, support, and guidance on how conflicts of interest should be managed, and administer associated administrative processes&gt;</w:t>
      </w:r>
    </w:p>
    <w:sectPr w:rsidR="0080509D" w:rsidSect="001A232C">
      <w:pgSz w:w="16838" w:h="11906" w:orient="landscape"/>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2C"/>
    <w:rsid w:val="001A232C"/>
    <w:rsid w:val="00637420"/>
    <w:rsid w:val="007E70E5"/>
    <w:rsid w:val="00DF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2C"/>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A232C"/>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A232C"/>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1A232C"/>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1A232C"/>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A23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23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23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232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232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2C"/>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A232C"/>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1A232C"/>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1A232C"/>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A232C"/>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A232C"/>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A232C"/>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A232C"/>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A232C"/>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1A232C"/>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2C"/>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A232C"/>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A232C"/>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1A232C"/>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1A232C"/>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A23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23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23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232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232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2C"/>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A232C"/>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1A232C"/>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1A232C"/>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A232C"/>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A232C"/>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A232C"/>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A232C"/>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A232C"/>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1A232C"/>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Saiqa</dc:creator>
  <cp:lastModifiedBy>Iqbal, Saiqa</cp:lastModifiedBy>
  <cp:revision>2</cp:revision>
  <dcterms:created xsi:type="dcterms:W3CDTF">2017-07-07T10:32:00Z</dcterms:created>
  <dcterms:modified xsi:type="dcterms:W3CDTF">2017-07-07T10:32:00Z</dcterms:modified>
</cp:coreProperties>
</file>