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BE" w:rsidRPr="00531D56" w:rsidRDefault="00B02BBE" w:rsidP="00B02BBE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>
        <w:rPr>
          <w:rFonts w:ascii="Frutiger LT 65 Bold" w:hAnsi="Frutiger LT 65 Bold" w:cs="Arial"/>
          <w:color w:val="1C6CB4"/>
          <w:sz w:val="28"/>
          <w:szCs w:val="28"/>
        </w:rPr>
        <w:t>Annex</w:t>
      </w:r>
      <w:r w:rsidRPr="00531D56">
        <w:rPr>
          <w:rFonts w:ascii="Frutiger LT 65 Bold" w:hAnsi="Frutiger LT 65 Bold" w:cs="Arial"/>
          <w:color w:val="1C6CB4"/>
          <w:sz w:val="28"/>
          <w:szCs w:val="28"/>
        </w:rPr>
        <w:t xml:space="preserve"> 5</w:t>
      </w:r>
    </w:p>
    <w:p w:rsidR="00B02BBE" w:rsidRPr="000324CC" w:rsidRDefault="00B02BBE" w:rsidP="00B02BBE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0324CC">
        <w:rPr>
          <w:rFonts w:ascii="Frutiger LT 55 Roman" w:hAnsi="Frutiger LT 55 Roman"/>
          <w:color w:val="1C6CB4"/>
          <w:sz w:val="32"/>
          <w:szCs w:val="32"/>
        </w:rPr>
        <w:t>Breach Notice Flowchart</w:t>
      </w:r>
    </w:p>
    <w:p w:rsidR="00B02BBE" w:rsidRPr="00F9436A" w:rsidRDefault="00B02BBE" w:rsidP="00B02BBE">
      <w:pPr>
        <w:rPr>
          <w:rFonts w:ascii="Frutiger LT Std 45 Light" w:hAnsi="Frutiger LT Std 45 Light"/>
          <w:b/>
          <w:sz w:val="24"/>
          <w:szCs w:val="24"/>
        </w:rPr>
      </w:pPr>
    </w:p>
    <w:tbl>
      <w:tblPr>
        <w:tblW w:w="0" w:type="auto"/>
        <w:jc w:val="center"/>
        <w:shd w:val="clear" w:color="auto" w:fill="1C6CB4"/>
        <w:tblLook w:val="04A0" w:firstRow="1" w:lastRow="0" w:firstColumn="1" w:lastColumn="0" w:noHBand="0" w:noVBand="1"/>
      </w:tblPr>
      <w:tblGrid>
        <w:gridCol w:w="3794"/>
        <w:gridCol w:w="1559"/>
        <w:gridCol w:w="3793"/>
      </w:tblGrid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 xml:space="preserve">The </w:t>
            </w:r>
            <w:r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Commissioner</w:t>
            </w: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 xml:space="preserve"> believes that the contractor may have breached the contract</w:t>
            </w:r>
          </w:p>
        </w:tc>
      </w:tr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auto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27A475D7" wp14:editId="6B498DC6">
                  <wp:extent cx="179660" cy="232947"/>
                  <wp:effectExtent l="0" t="0" r="0" b="0"/>
                  <wp:docPr id="66" name="Picture 66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Contact the contractor to discuss the breach and any possible action (e.g. Remedial or Breach Notice)</w:t>
            </w:r>
          </w:p>
        </w:tc>
      </w:tr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auto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7FD0C881" wp14:editId="07A90C81">
                  <wp:extent cx="179660" cy="232947"/>
                  <wp:effectExtent l="0" t="0" r="0" b="0"/>
                  <wp:docPr id="67" name="Picture 67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Investigate the breach including consideration of evidence and any contractor representations</w:t>
            </w:r>
          </w:p>
        </w:tc>
      </w:tr>
      <w:tr w:rsidR="00B02BBE" w:rsidRPr="00D73979" w:rsidTr="0038209B">
        <w:trPr>
          <w:trHeight w:val="756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7B516C47" wp14:editId="7DB3E191">
                  <wp:extent cx="179660" cy="232947"/>
                  <wp:effectExtent l="0" t="0" r="0" b="0"/>
                  <wp:docPr id="68" name="Picture 68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78E16897" wp14:editId="7A765EDD">
                  <wp:extent cx="179660" cy="232947"/>
                  <wp:effectExtent l="0" t="0" r="0" b="0"/>
                  <wp:docPr id="74" name="Picture 74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BE" w:rsidRPr="00D73979" w:rsidTr="0038209B">
        <w:trPr>
          <w:jc w:val="center"/>
        </w:trPr>
        <w:tc>
          <w:tcPr>
            <w:tcW w:w="3794" w:type="dxa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Breach is capable of remedy</w:t>
            </w:r>
          </w:p>
        </w:tc>
        <w:tc>
          <w:tcPr>
            <w:tcW w:w="1559" w:type="dxa"/>
            <w:shd w:val="clear" w:color="auto" w:fill="auto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</w:p>
        </w:tc>
        <w:tc>
          <w:tcPr>
            <w:tcW w:w="3793" w:type="dxa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Breach is not capable of remedy</w:t>
            </w:r>
          </w:p>
        </w:tc>
      </w:tr>
      <w:tr w:rsidR="00B02BBE" w:rsidRPr="00D73979" w:rsidTr="0038209B">
        <w:trPr>
          <w:trHeight w:val="70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2A2247C9" wp14:editId="0028BB79">
                  <wp:extent cx="179660" cy="232947"/>
                  <wp:effectExtent l="0" t="0" r="0" b="0"/>
                  <wp:docPr id="73" name="Picture 73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35ACAF14" wp14:editId="3CC56CDB">
                  <wp:extent cx="179660" cy="232947"/>
                  <wp:effectExtent l="0" t="0" r="0" b="0"/>
                  <wp:docPr id="70" name="Picture 70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BE" w:rsidRPr="00D73979" w:rsidTr="0038209B">
        <w:trPr>
          <w:jc w:val="center"/>
        </w:trPr>
        <w:tc>
          <w:tcPr>
            <w:tcW w:w="3794" w:type="dxa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Consider issuing a Remedial Notice</w:t>
            </w:r>
            <w:r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</w:rPr>
              <w:t>(</w:t>
            </w:r>
            <w:r w:rsidRPr="00D73979"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</w:rPr>
              <w:t>Refer to Annex 1</w:t>
            </w:r>
            <w:r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</w:p>
        </w:tc>
        <w:tc>
          <w:tcPr>
            <w:tcW w:w="3793" w:type="dxa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Consider issuing a Breach Notice</w:t>
            </w:r>
          </w:p>
        </w:tc>
      </w:tr>
      <w:tr w:rsidR="00B02BBE" w:rsidRPr="00D73979" w:rsidTr="0038209B">
        <w:trPr>
          <w:trHeight w:val="770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  <w:lang w:val="en-US" w:eastAsia="en-US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7CEDE692" wp14:editId="4DB36726">
                  <wp:extent cx="179660" cy="232947"/>
                  <wp:effectExtent l="0" t="0" r="0" b="0"/>
                  <wp:docPr id="69" name="Picture 69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Draft Breach Notice including all mandatory information</w:t>
            </w:r>
            <w:r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</w:rPr>
              <w:t>(</w:t>
            </w:r>
            <w:r w:rsidRPr="00D73979"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</w:rPr>
              <w:t xml:space="preserve">Refer to paragraph </w:t>
            </w:r>
            <w:r w:rsidRPr="00D73979"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  <w:highlight w:val="yellow"/>
              </w:rPr>
              <w:fldChar w:fldCharType="begin"/>
            </w:r>
            <w:r w:rsidRPr="00D73979"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</w:rPr>
              <w:instrText xml:space="preserve"> REF _Ref409796294 \r \h </w:instrText>
            </w:r>
            <w:r w:rsidRPr="00D73979"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  <w:highlight w:val="yellow"/>
              </w:rPr>
              <w:instrText xml:space="preserve"> \* MERGEFORMAT </w:instrText>
            </w:r>
            <w:r w:rsidRPr="00D73979"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  <w:highlight w:val="yellow"/>
              </w:rPr>
            </w:r>
            <w:r w:rsidRPr="00D73979"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</w:rPr>
              <w:t>3.30</w:t>
            </w:r>
            <w:r w:rsidRPr="00D73979"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  <w:highlight w:val="yellow"/>
              </w:rPr>
              <w:fldChar w:fldCharType="end"/>
            </w:r>
            <w:r>
              <w:rPr>
                <w:rFonts w:ascii="Frutiger LT Std 45 Light" w:hAnsi="Frutiger LT Std 45 Light"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02BBE" w:rsidRPr="00D73979" w:rsidTr="0038209B">
        <w:trPr>
          <w:trHeight w:val="705"/>
          <w:jc w:val="center"/>
        </w:trPr>
        <w:tc>
          <w:tcPr>
            <w:tcW w:w="9146" w:type="dxa"/>
            <w:gridSpan w:val="3"/>
            <w:shd w:val="clear" w:color="auto" w:fill="auto"/>
            <w:vAlign w:val="center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7688FD3C" wp14:editId="0067DE3D">
                  <wp:extent cx="179660" cy="232947"/>
                  <wp:effectExtent l="0" t="0" r="0" b="0"/>
                  <wp:docPr id="71" name="Picture 71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BE" w:rsidRPr="00E76EBA" w:rsidTr="0038209B">
        <w:trPr>
          <w:trHeight w:val="670"/>
          <w:jc w:val="center"/>
        </w:trPr>
        <w:tc>
          <w:tcPr>
            <w:tcW w:w="9146" w:type="dxa"/>
            <w:gridSpan w:val="3"/>
            <w:shd w:val="clear" w:color="auto" w:fill="1C6CB4"/>
            <w:vAlign w:val="center"/>
          </w:tcPr>
          <w:p w:rsidR="00B02BBE" w:rsidRPr="00E76EBA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Obtain sign off from appropriate person</w:t>
            </w:r>
          </w:p>
        </w:tc>
      </w:tr>
      <w:tr w:rsidR="00B02BBE" w:rsidRPr="00E76EBA" w:rsidTr="0038209B">
        <w:trPr>
          <w:trHeight w:val="722"/>
          <w:jc w:val="center"/>
        </w:trPr>
        <w:tc>
          <w:tcPr>
            <w:tcW w:w="9146" w:type="dxa"/>
            <w:gridSpan w:val="3"/>
            <w:shd w:val="clear" w:color="auto" w:fill="auto"/>
            <w:vAlign w:val="center"/>
          </w:tcPr>
          <w:p w:rsidR="00B02BBE" w:rsidRPr="00E76EBA" w:rsidRDefault="00B02BBE" w:rsidP="0038209B">
            <w:pPr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E76EBA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2BC56BF4" wp14:editId="4FCB4669">
                  <wp:extent cx="179660" cy="232947"/>
                  <wp:effectExtent l="0" t="0" r="0" b="0"/>
                  <wp:docPr id="17" name="Picture 17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Serve Breach Notice</w:t>
            </w:r>
          </w:p>
        </w:tc>
      </w:tr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auto"/>
          </w:tcPr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noProof/>
                <w:color w:val="FFFFFF" w:themeColor="background1"/>
              </w:rPr>
              <w:drawing>
                <wp:inline distT="0" distB="0" distL="0" distR="0" wp14:anchorId="4458F90B" wp14:editId="2456FF1A">
                  <wp:extent cx="179660" cy="232947"/>
                  <wp:effectExtent l="0" t="0" r="0" b="0"/>
                  <wp:docPr id="72" name="Picture 72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auto"/>
          </w:tcPr>
          <w:tbl>
            <w:tblPr>
              <w:tblW w:w="0" w:type="auto"/>
              <w:jc w:val="center"/>
              <w:shd w:val="clear" w:color="auto" w:fill="1C6CB4"/>
              <w:tblLook w:val="04A0" w:firstRow="1" w:lastRow="0" w:firstColumn="1" w:lastColumn="0" w:noHBand="0" w:noVBand="1"/>
            </w:tblPr>
            <w:tblGrid>
              <w:gridCol w:w="8930"/>
            </w:tblGrid>
            <w:tr w:rsidR="00B02BBE" w:rsidRPr="00047981" w:rsidTr="0038209B">
              <w:trPr>
                <w:trHeight w:val="575"/>
                <w:jc w:val="center"/>
              </w:trPr>
              <w:tc>
                <w:tcPr>
                  <w:tcW w:w="9146" w:type="dxa"/>
                  <w:shd w:val="clear" w:color="auto" w:fill="1C6CB4"/>
                  <w:vAlign w:val="center"/>
                </w:tcPr>
                <w:p w:rsidR="00B02BBE" w:rsidRPr="00047981" w:rsidRDefault="00B02BBE" w:rsidP="0038209B">
                  <w:pPr>
                    <w:spacing w:before="120" w:after="120"/>
                    <w:jc w:val="center"/>
                    <w:rPr>
                      <w:rFonts w:ascii="Frutiger LT Std 45 Light" w:hAnsi="Frutiger LT Std 45 Light"/>
                      <w:color w:val="FFFFFF" w:themeColor="background1"/>
                      <w:sz w:val="24"/>
                      <w:szCs w:val="24"/>
                    </w:rPr>
                  </w:pPr>
                  <w:r w:rsidRPr="00047981">
                    <w:rPr>
                      <w:rFonts w:ascii="Frutiger LT Std 45 Light" w:hAnsi="Frutiger LT Std 45 Light"/>
                      <w:color w:val="FFFFFF" w:themeColor="background1"/>
                      <w:sz w:val="24"/>
                      <w:szCs w:val="24"/>
                    </w:rPr>
                    <w:t>Submit Notice Return to NHS England primary care inbox (england.primarycareops@nhs.net)</w:t>
                  </w:r>
                </w:p>
              </w:tc>
            </w:tr>
            <w:tr w:rsidR="00B02BBE" w:rsidRPr="00047981" w:rsidTr="0038209B">
              <w:trPr>
                <w:trHeight w:val="640"/>
                <w:jc w:val="center"/>
              </w:trPr>
              <w:tc>
                <w:tcPr>
                  <w:tcW w:w="9146" w:type="dxa"/>
                  <w:shd w:val="clear" w:color="auto" w:fill="auto"/>
                  <w:vAlign w:val="center"/>
                </w:tcPr>
                <w:p w:rsidR="00B02BBE" w:rsidRPr="00047981" w:rsidRDefault="00B02BBE" w:rsidP="0038209B">
                  <w:pPr>
                    <w:jc w:val="center"/>
                    <w:rPr>
                      <w:rFonts w:ascii="Frutiger LT Std 45 Light" w:hAnsi="Frutiger LT Std 45 Light"/>
                      <w:color w:val="FFFFFF" w:themeColor="background1"/>
                      <w:sz w:val="24"/>
                      <w:szCs w:val="24"/>
                    </w:rPr>
                  </w:pPr>
                  <w:r w:rsidRPr="00047981">
                    <w:rPr>
                      <w:rFonts w:ascii="Frutiger LT Std 45 Light" w:hAnsi="Frutiger LT Std 45 Light"/>
                      <w:noProof/>
                      <w:color w:val="FFFFFF" w:themeColor="background1"/>
                    </w:rPr>
                    <w:drawing>
                      <wp:inline distT="0" distB="0" distL="0" distR="0" wp14:anchorId="388555B2" wp14:editId="6E3571EA">
                        <wp:extent cx="179660" cy="232947"/>
                        <wp:effectExtent l="0" t="0" r="0" b="0"/>
                        <wp:docPr id="10" name="Picture 10" descr="Macintosh HD:Users:denisehampson:Documents:1 - Hampson Solutions:0 - Contracts:NHS England:Primary Care Documents:Performance Concerns Toolkit:pink arrown dow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denisehampson:Documents:1 - Hampson Solutions:0 - Contracts:NHS England:Primary Care Documents:Performance Concerns Toolkit:pink arrown dow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660" cy="232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2BBE" w:rsidRPr="00D73979" w:rsidRDefault="00B02BBE" w:rsidP="0038209B">
            <w:pPr>
              <w:spacing w:before="120" w:after="120"/>
              <w:jc w:val="center"/>
              <w:rPr>
                <w:rFonts w:ascii="Frutiger LT Std 45 Light" w:hAnsi="Frutiger LT Std 45 Light"/>
                <w:noProof/>
                <w:color w:val="FFFFFF" w:themeColor="background1"/>
              </w:rPr>
            </w:pPr>
          </w:p>
        </w:tc>
      </w:tr>
      <w:tr w:rsidR="00B02BBE" w:rsidRPr="00D73979" w:rsidTr="0038209B">
        <w:trPr>
          <w:jc w:val="center"/>
        </w:trPr>
        <w:tc>
          <w:tcPr>
            <w:tcW w:w="9146" w:type="dxa"/>
            <w:gridSpan w:val="3"/>
            <w:shd w:val="clear" w:color="auto" w:fill="1C6CB4"/>
          </w:tcPr>
          <w:p w:rsidR="00B02BBE" w:rsidRPr="00D73979" w:rsidRDefault="00B02BBE" w:rsidP="0038209B">
            <w:pPr>
              <w:spacing w:before="200" w:after="200"/>
              <w:jc w:val="center"/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</w:pP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 xml:space="preserve">If the contractor repeats the breach that was the subject of the Breach Notice or otherwise breaches the contract resulting in either a Remedial Notice or a Breach Notice, the </w:t>
            </w:r>
            <w:r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Commissioner</w:t>
            </w: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 xml:space="preserve"> has the right to terminate the contract provided that the </w:t>
            </w:r>
            <w:r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Commissioner</w:t>
            </w: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 xml:space="preserve"> is satisfied that the cumulative effect of the breaches is such that the </w:t>
            </w:r>
            <w:r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>Commissioner</w:t>
            </w:r>
            <w:r w:rsidRPr="00D73979">
              <w:rPr>
                <w:rFonts w:ascii="Frutiger LT Std 45 Light" w:hAnsi="Frutiger LT Std 45 Light"/>
                <w:color w:val="FFFFFF" w:themeColor="background1"/>
                <w:sz w:val="24"/>
                <w:szCs w:val="24"/>
              </w:rPr>
              <w:t xml:space="preserve"> considers that to allow the contract to continue would be prejudicial to the efficiency of the services to be provided under the contract</w:t>
            </w:r>
          </w:p>
        </w:tc>
      </w:tr>
    </w:tbl>
    <w:p w:rsidR="00D2468D" w:rsidRPr="00B02BBE" w:rsidRDefault="00D2468D" w:rsidP="00B02BBE"/>
    <w:sectPr w:rsidR="00D2468D" w:rsidRPr="00B02B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07" w:rsidRDefault="009C6407" w:rsidP="000E2CE7">
      <w:r>
        <w:separator/>
      </w:r>
    </w:p>
  </w:endnote>
  <w:endnote w:type="continuationSeparator" w:id="0">
    <w:p w:rsidR="009C6407" w:rsidRDefault="009C6407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07" w:rsidRDefault="009C6407" w:rsidP="000E2CE7">
      <w:r>
        <w:separator/>
      </w:r>
    </w:p>
  </w:footnote>
  <w:footnote w:type="continuationSeparator" w:id="0">
    <w:p w:rsidR="009C6407" w:rsidRDefault="009C6407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E7" w:rsidRDefault="000E2CE7">
    <w:pPr>
      <w:pStyle w:val="Header"/>
    </w:pPr>
  </w:p>
  <w:p w:rsidR="000E2CE7" w:rsidRDefault="000E2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10E2"/>
    <w:multiLevelType w:val="hybridMultilevel"/>
    <w:tmpl w:val="CC34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E7"/>
    <w:rsid w:val="000E2CE7"/>
    <w:rsid w:val="006670B6"/>
    <w:rsid w:val="006918CA"/>
    <w:rsid w:val="0074271D"/>
    <w:rsid w:val="007910B2"/>
    <w:rsid w:val="00957E56"/>
    <w:rsid w:val="00977922"/>
    <w:rsid w:val="009C6407"/>
    <w:rsid w:val="00B02BBE"/>
    <w:rsid w:val="00D2468D"/>
    <w:rsid w:val="00E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2017-11-13T14:38:00Z</dcterms:created>
  <dcterms:modified xsi:type="dcterms:W3CDTF">2017-11-13T14:38:00Z</dcterms:modified>
</cp:coreProperties>
</file>