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409" w:rsidRPr="00023944" w:rsidRDefault="001F7D1F" w:rsidP="00DC63FE">
      <w:bookmarkStart w:id="0" w:name="_Toc403993828"/>
      <w:bookmarkStart w:id="1" w:name="_Toc494897760"/>
      <w:bookmarkStart w:id="2" w:name="_MacBuGuideStaticData_10602H"/>
      <w:bookmarkStart w:id="3" w:name="_MacBuGuideStaticData_3130H"/>
      <w:bookmarkStart w:id="4" w:name="_MacBuGuideStaticData_543H"/>
      <w:bookmarkStart w:id="5" w:name="_MacBuGuideStaticData_2275V"/>
      <w:r>
        <w:rPr>
          <w:b/>
          <w:noProof/>
          <w:lang w:eastAsia="en-GB"/>
        </w:rPr>
        <w:drawing>
          <wp:anchor distT="0" distB="0" distL="114300" distR="114300" simplePos="0" relativeHeight="251663360" behindDoc="1" locked="0" layoutInCell="1" allowOverlap="1" wp14:anchorId="1044ABAA" wp14:editId="357A512E">
            <wp:simplePos x="0" y="0"/>
            <wp:positionH relativeFrom="column">
              <wp:posOffset>-415925</wp:posOffset>
            </wp:positionH>
            <wp:positionV relativeFrom="paragraph">
              <wp:posOffset>403860</wp:posOffset>
            </wp:positionV>
            <wp:extent cx="6544310" cy="5135245"/>
            <wp:effectExtent l="0" t="0" r="8890" b="8255"/>
            <wp:wrapThrough wrapText="bothSides">
              <wp:wrapPolygon edited="0">
                <wp:start x="0" y="0"/>
                <wp:lineTo x="0" y="21555"/>
                <wp:lineTo x="21566" y="21555"/>
                <wp:lineTo x="21566" y="0"/>
                <wp:lineTo x="0" y="0"/>
              </wp:wrapPolygon>
            </wp:wrapThrough>
            <wp:docPr id="4" name="Picture 4" descr="Cover picture of healthcare professional" title="Cover picture of healthcare profess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ng male doctor.jpg"/>
                    <pic:cNvPicPr/>
                  </pic:nvPicPr>
                  <pic:blipFill rotWithShape="1">
                    <a:blip r:embed="rId8">
                      <a:extLst>
                        <a:ext uri="{28A0092B-C50C-407E-A947-70E740481C1C}">
                          <a14:useLocalDpi xmlns:a14="http://schemas.microsoft.com/office/drawing/2010/main" val="0"/>
                        </a:ext>
                      </a:extLst>
                    </a:blip>
                    <a:srcRect/>
                    <a:stretch/>
                  </pic:blipFill>
                  <pic:spPr bwMode="auto">
                    <a:xfrm>
                      <a:off x="0" y="0"/>
                      <a:ext cx="6544310" cy="51352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43409">
        <w:rPr>
          <w:noProof/>
          <w:lang w:eastAsia="en-GB"/>
        </w:rPr>
        <mc:AlternateContent>
          <mc:Choice Requires="wps">
            <w:drawing>
              <wp:anchor distT="0" distB="0" distL="114300" distR="114300" simplePos="0" relativeHeight="251659264" behindDoc="0" locked="0" layoutInCell="1" allowOverlap="1" wp14:anchorId="308922EF" wp14:editId="180E00C5">
                <wp:simplePos x="0" y="0"/>
                <wp:positionH relativeFrom="page">
                  <wp:posOffset>482600</wp:posOffset>
                </wp:positionH>
                <wp:positionV relativeFrom="page">
                  <wp:posOffset>7112000</wp:posOffset>
                </wp:positionV>
                <wp:extent cx="5608320" cy="3014133"/>
                <wp:effectExtent l="0" t="0" r="0" b="0"/>
                <wp:wrapThrough wrapText="bothSides">
                  <wp:wrapPolygon edited="0">
                    <wp:start x="147" y="0"/>
                    <wp:lineTo x="147" y="21436"/>
                    <wp:lineTo x="21351" y="21436"/>
                    <wp:lineTo x="21351" y="0"/>
                    <wp:lineTo x="147" y="0"/>
                  </wp:wrapPolygon>
                </wp:wrapThrough>
                <wp:docPr id="7" name="Text Box 2" title="Title box - NHS Standard Contract 2017/18 and 2018/19 (Full Length) Consult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08320" cy="3014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1C7C" w:rsidRDefault="000E1C7C" w:rsidP="00C053D3">
                            <w:pPr>
                              <w:pStyle w:val="DHTitle"/>
                              <w:spacing w:line="240" w:lineRule="auto"/>
                              <w:rPr>
                                <w:rFonts w:eastAsia="Times New Roman"/>
                                <w:bCs/>
                                <w:color w:val="0072C6"/>
                                <w:sz w:val="56"/>
                                <w:szCs w:val="56"/>
                              </w:rPr>
                            </w:pPr>
                            <w:r w:rsidRPr="00C053D3">
                              <w:rPr>
                                <w:rFonts w:eastAsia="Times New Roman"/>
                                <w:bCs/>
                                <w:color w:val="0072C6"/>
                                <w:sz w:val="56"/>
                                <w:szCs w:val="56"/>
                              </w:rPr>
                              <w:t>NHS Standard Contract (full length) 2017-19</w:t>
                            </w:r>
                            <w:r w:rsidR="00D816D4">
                              <w:rPr>
                                <w:rFonts w:eastAsia="Times New Roman"/>
                                <w:bCs/>
                                <w:color w:val="0072C6"/>
                                <w:sz w:val="56"/>
                                <w:szCs w:val="56"/>
                              </w:rPr>
                              <w:t xml:space="preserve"> (January 2018 edition)</w:t>
                            </w:r>
                          </w:p>
                          <w:p w:rsidR="000E1C7C" w:rsidRPr="00DC63FE" w:rsidRDefault="000E1C7C" w:rsidP="00C053D3">
                            <w:pPr>
                              <w:pStyle w:val="DHTitle"/>
                              <w:spacing w:line="240" w:lineRule="auto"/>
                              <w:rPr>
                                <w:rFonts w:eastAsia="Times New Roman"/>
                                <w:bCs/>
                                <w:color w:val="0072C6"/>
                                <w:sz w:val="48"/>
                                <w:szCs w:val="48"/>
                              </w:rPr>
                            </w:pPr>
                          </w:p>
                          <w:p w:rsidR="000E1C7C" w:rsidRPr="00DC63FE" w:rsidRDefault="000E1C7C" w:rsidP="00C053D3">
                            <w:pPr>
                              <w:pStyle w:val="DHTitle"/>
                              <w:spacing w:line="240" w:lineRule="auto"/>
                              <w:rPr>
                                <w:rFonts w:eastAsia="Times New Roman"/>
                                <w:bCs/>
                                <w:color w:val="0072C6"/>
                                <w:sz w:val="48"/>
                                <w:szCs w:val="48"/>
                              </w:rPr>
                            </w:pPr>
                            <w:r w:rsidRPr="00DC63FE">
                              <w:rPr>
                                <w:rFonts w:eastAsia="Times New Roman"/>
                                <w:bCs/>
                                <w:color w:val="0072C6"/>
                                <w:sz w:val="48"/>
                                <w:szCs w:val="48"/>
                              </w:rPr>
                              <w:t>National Variation Agreement for existing 2015/16, 2016/17 and 2017-19 (November 2016 edition) form contracts</w:t>
                            </w:r>
                          </w:p>
                          <w:p w:rsidR="00DC63FE" w:rsidRDefault="00DC63F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alt="Title: Title box - NHS Standard Contract 2017/18 and 2018/19 (Full Length) Consultation" style="position:absolute;margin-left:38pt;margin-top:560pt;width:441.6pt;height:237.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Dl45QIAAPwFAAAOAAAAZHJzL2Uyb0RvYy54bWysVF9v0zAQf0fiO1h+gocsf5q2SbR02toG&#10;kMpA6vgAbuI0Fo4dbHfpQHx3zk7bdZuQEJCHxLk7393v7nd3ebVvObqnSjMpchxeBBhRUcqKiW2O&#10;v9wVXoKRNkRUhEtBc/xANb6avX512XcZjWQjeUUVAidCZ32X48aYLvN9XTa0JfpCdlSAspaqJQZ+&#10;1davFOnBe8v9KAgmfi9V1SlZUq1BuhiUeOb81zUtzae61tQgnmPIzbi3cu+NffuzS5JtFekaVh7S&#10;IH+RRUuYgKAnVwtiCNop9sJVy0oltazNRSlbX9Y1K6nDAGjC4BmadUM66rBAcXR3KpP+f27L2/vP&#10;CrEqx1OMBGmhRXd0b9CN3KMI6sUMtyL7QRuQeej2/RqtXUdVheZSGEVKgyD7qR8mCDptz4kfpuhN&#10;seMcrajYmuatNdU7bogBptiy953OIPq6g/hmD/GAPq6EulvJ8qsGE//MZrigrfWm/ygryIrsjHQ3&#10;9rVqbfGhnAjcQJ8fTr21YEoQjidBMopAVYJuFIRxOBrZNHySHa93Spt3VLbIHnKsgDzOPblfaTOY&#10;Hk1sNCELxjnIScbFEwH4HCQQHK5anU3D8eFHGqTLZJnEXhxNll4cLBbedTGPvUkRTseL0WI+X4Q/&#10;bdwwzhpWVVTYMEduhvGf9f4wJQOrTuzUkrPKurMpabXdzLlC9wRmo3DPoSBnZv7TNFy9AMszSGEU&#10;BzdR6hWTZOrFRTz20mmQeEGY3qSTIE7jRfEU0ooJ+u+QUJ/jdByNB9r8FlvgnpfYSNYyA9uHszbH&#10;ycmIZA0l1VJUrrWGMD6cz0ph038sBbT72GjHWEvSga5mv9mDF0vjjawegLtKArOAhbAy4dBI9R2j&#10;HtZPjvW3HVEUI/5BwHynYRzbfeV+4vHUMledazbnGiJKcJVjg2EA7XFuhh236xTbNhBpGC0hr2Fm&#10;aubY/JjVYdJgxThQh3Vod9j5v7N6XNqzXwAAAP//AwBQSwMEFAAGAAgAAAAhANp849PfAAAADAEA&#10;AA8AAABkcnMvZG93bnJldi54bWxMj8FOwzAQRO9I/IO1SNyo04q2JMSpEFIFQlwI/QA3NnGUeG3F&#10;dhL4epYTPe7saOZNeVjswCY9hs6hgPUqA6axcarDVsDp83j3ACxEiUoODrWAbx3gUF1flbJQbsYP&#10;PdWxZRSCoZACTIy+4Dw0RlsZVs5rpN+XG62MdI4tV6OcKdwOfJNlO25lh9RgpNfPRjd9nayAY3p5&#10;tdMPT/6tbmY0vk+n916I25vl6RFY1Ev8N8MfPqFDRUxnl1AFNgjY72hKJH1NPcDIkW/zDbAzSdv8&#10;fg+8KvnliOoXAAD//wMAUEsBAi0AFAAGAAgAAAAhALaDOJL+AAAA4QEAABMAAAAAAAAAAAAAAAAA&#10;AAAAAFtDb250ZW50X1R5cGVzXS54bWxQSwECLQAUAAYACAAAACEAOP0h/9YAAACUAQAACwAAAAAA&#10;AAAAAAAAAAAvAQAAX3JlbHMvLnJlbHNQSwECLQAUAAYACAAAACEAb7A5eOUCAAD8BQAADgAAAAAA&#10;AAAAAAAAAAAuAgAAZHJzL2Uyb0RvYy54bWxQSwECLQAUAAYACAAAACEA2nzj098AAAAMAQAADwAA&#10;AAAAAAAAAAAAAAA/BQAAZHJzL2Rvd25yZXYueG1sUEsFBgAAAAAEAAQA8wAAAEsGAAAAAA==&#10;" filled="f" stroked="f">
                <v:path arrowok="t"/>
                <v:textbox>
                  <w:txbxContent>
                    <w:p w:rsidR="000E1C7C" w:rsidRDefault="000E1C7C" w:rsidP="00C053D3">
                      <w:pPr>
                        <w:pStyle w:val="DHTitle"/>
                        <w:spacing w:line="240" w:lineRule="auto"/>
                        <w:rPr>
                          <w:rFonts w:eastAsia="Times New Roman"/>
                          <w:bCs/>
                          <w:color w:val="0072C6"/>
                          <w:sz w:val="56"/>
                          <w:szCs w:val="56"/>
                        </w:rPr>
                      </w:pPr>
                      <w:r w:rsidRPr="00C053D3">
                        <w:rPr>
                          <w:rFonts w:eastAsia="Times New Roman"/>
                          <w:bCs/>
                          <w:color w:val="0072C6"/>
                          <w:sz w:val="56"/>
                          <w:szCs w:val="56"/>
                        </w:rPr>
                        <w:t>NHS Standard Contract (full length) 2017-19</w:t>
                      </w:r>
                      <w:r w:rsidR="00D816D4">
                        <w:rPr>
                          <w:rFonts w:eastAsia="Times New Roman"/>
                          <w:bCs/>
                          <w:color w:val="0072C6"/>
                          <w:sz w:val="56"/>
                          <w:szCs w:val="56"/>
                        </w:rPr>
                        <w:t xml:space="preserve"> (January 2018 edition)</w:t>
                      </w:r>
                    </w:p>
                    <w:p w:rsidR="000E1C7C" w:rsidRPr="00DC63FE" w:rsidRDefault="000E1C7C" w:rsidP="00C053D3">
                      <w:pPr>
                        <w:pStyle w:val="DHTitle"/>
                        <w:spacing w:line="240" w:lineRule="auto"/>
                        <w:rPr>
                          <w:rFonts w:eastAsia="Times New Roman"/>
                          <w:bCs/>
                          <w:color w:val="0072C6"/>
                          <w:sz w:val="48"/>
                          <w:szCs w:val="48"/>
                        </w:rPr>
                      </w:pPr>
                    </w:p>
                    <w:p w:rsidR="000E1C7C" w:rsidRPr="00DC63FE" w:rsidRDefault="000E1C7C" w:rsidP="00C053D3">
                      <w:pPr>
                        <w:pStyle w:val="DHTitle"/>
                        <w:spacing w:line="240" w:lineRule="auto"/>
                        <w:rPr>
                          <w:rFonts w:eastAsia="Times New Roman"/>
                          <w:bCs/>
                          <w:color w:val="0072C6"/>
                          <w:sz w:val="48"/>
                          <w:szCs w:val="48"/>
                        </w:rPr>
                      </w:pPr>
                      <w:r w:rsidRPr="00DC63FE">
                        <w:rPr>
                          <w:rFonts w:eastAsia="Times New Roman"/>
                          <w:bCs/>
                          <w:color w:val="0072C6"/>
                          <w:sz w:val="48"/>
                          <w:szCs w:val="48"/>
                        </w:rPr>
                        <w:t>National Variation Agreement for existing 2015/16, 2016/17 and 2017-19 (November 2016 edition) form contracts</w:t>
                      </w:r>
                    </w:p>
                    <w:p w:rsidR="00DC63FE" w:rsidRDefault="00DC63FE"/>
                  </w:txbxContent>
                </v:textbox>
                <w10:wrap type="through" anchorx="page" anchory="page"/>
              </v:shape>
            </w:pict>
          </mc:Fallback>
        </mc:AlternateContent>
      </w:r>
      <w:r w:rsidR="00243409">
        <w:rPr>
          <w:noProof/>
          <w:lang w:eastAsia="en-GB"/>
        </w:rPr>
        <w:drawing>
          <wp:anchor distT="0" distB="0" distL="114300" distR="114300" simplePos="0" relativeHeight="251660288" behindDoc="0" locked="0" layoutInCell="1" allowOverlap="1" wp14:anchorId="6C404627" wp14:editId="78D03608">
            <wp:simplePos x="0" y="0"/>
            <wp:positionH relativeFrom="page">
              <wp:posOffset>5895340</wp:posOffset>
            </wp:positionH>
            <wp:positionV relativeFrom="page">
              <wp:posOffset>351790</wp:posOffset>
            </wp:positionV>
            <wp:extent cx="1139825" cy="709930"/>
            <wp:effectExtent l="0" t="0" r="3175" b="0"/>
            <wp:wrapThrough wrapText="bothSides">
              <wp:wrapPolygon edited="0">
                <wp:start x="3610" y="0"/>
                <wp:lineTo x="3610" y="9274"/>
                <wp:lineTo x="0" y="12751"/>
                <wp:lineTo x="0" y="19707"/>
                <wp:lineTo x="5415" y="20866"/>
                <wp:lineTo x="9025" y="20866"/>
                <wp:lineTo x="21299" y="19707"/>
                <wp:lineTo x="21299" y="0"/>
                <wp:lineTo x="3610" y="0"/>
              </wp:wrapPolygon>
            </wp:wrapThrough>
            <wp:docPr id="40" name="Picture 3" title="NHS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9825" cy="709930"/>
                    </a:xfrm>
                    <a:prstGeom prst="rect">
                      <a:avLst/>
                    </a:prstGeom>
                    <a:noFill/>
                  </pic:spPr>
                </pic:pic>
              </a:graphicData>
            </a:graphic>
            <wp14:sizeRelH relativeFrom="page">
              <wp14:pctWidth>0</wp14:pctWidth>
            </wp14:sizeRelH>
            <wp14:sizeRelV relativeFrom="page">
              <wp14:pctHeight>0</wp14:pctHeight>
            </wp14:sizeRelV>
          </wp:anchor>
        </w:drawing>
      </w:r>
      <w:bookmarkEnd w:id="0"/>
      <w:bookmarkEnd w:id="1"/>
      <w:r w:rsidR="00243409">
        <w:br w:type="page"/>
      </w:r>
      <w:bookmarkStart w:id="6" w:name="_MacBuGuideStaticData_10810H"/>
      <w:bookmarkStart w:id="7" w:name="_MacBuGuideStaticData_3861H"/>
      <w:bookmarkEnd w:id="2"/>
      <w:bookmarkEnd w:id="3"/>
      <w:bookmarkEnd w:id="4"/>
      <w:bookmarkEnd w:id="5"/>
    </w:p>
    <w:p w:rsidR="00C053D3" w:rsidRPr="00C053D3" w:rsidRDefault="00C053D3" w:rsidP="00C320F3">
      <w:pPr>
        <w:spacing w:after="0" w:line="240" w:lineRule="auto"/>
        <w:rPr>
          <w:rFonts w:ascii="Arial" w:eastAsia="Times New Roman" w:hAnsi="Arial" w:cs="Times New Roman"/>
          <w:b/>
          <w:bCs/>
          <w:sz w:val="32"/>
          <w:szCs w:val="32"/>
        </w:rPr>
      </w:pPr>
      <w:r w:rsidRPr="00C053D3">
        <w:rPr>
          <w:rFonts w:ascii="Arial" w:eastAsia="Times New Roman" w:hAnsi="Arial" w:cs="Times New Roman"/>
          <w:b/>
          <w:bCs/>
          <w:sz w:val="32"/>
          <w:szCs w:val="32"/>
        </w:rPr>
        <w:lastRenderedPageBreak/>
        <w:t>NHS Standard Contract (full length) 2017</w:t>
      </w:r>
      <w:r>
        <w:rPr>
          <w:rFonts w:ascii="Arial" w:eastAsia="Times New Roman" w:hAnsi="Arial" w:cs="Times New Roman"/>
          <w:b/>
          <w:bCs/>
          <w:sz w:val="32"/>
          <w:szCs w:val="32"/>
        </w:rPr>
        <w:t>-19</w:t>
      </w:r>
      <w:r w:rsidR="00D816D4">
        <w:rPr>
          <w:rFonts w:ascii="Arial" w:eastAsia="Times New Roman" w:hAnsi="Arial" w:cs="Times New Roman"/>
          <w:b/>
          <w:bCs/>
          <w:sz w:val="32"/>
          <w:szCs w:val="32"/>
        </w:rPr>
        <w:t xml:space="preserve"> (January 2018 edition)</w:t>
      </w:r>
    </w:p>
    <w:p w:rsidR="00C053D3" w:rsidRPr="00C053D3" w:rsidRDefault="00C053D3" w:rsidP="00C320F3">
      <w:pPr>
        <w:spacing w:after="0" w:line="240" w:lineRule="auto"/>
        <w:rPr>
          <w:rFonts w:ascii="Arial" w:eastAsia="Times New Roman" w:hAnsi="Arial" w:cs="Times New Roman"/>
          <w:b/>
          <w:bCs/>
          <w:sz w:val="28"/>
          <w:szCs w:val="28"/>
        </w:rPr>
      </w:pPr>
    </w:p>
    <w:p w:rsidR="00C053D3" w:rsidRPr="00C053D3" w:rsidRDefault="00C053D3" w:rsidP="00C320F3">
      <w:pPr>
        <w:spacing w:after="0" w:line="240" w:lineRule="auto"/>
        <w:rPr>
          <w:rFonts w:ascii="Arial" w:eastAsia="Times New Roman" w:hAnsi="Arial" w:cs="Times New Roman"/>
          <w:b/>
          <w:bCs/>
          <w:sz w:val="28"/>
          <w:szCs w:val="28"/>
        </w:rPr>
      </w:pPr>
      <w:r w:rsidRPr="00C053D3">
        <w:rPr>
          <w:rFonts w:ascii="Arial" w:eastAsia="Times New Roman" w:hAnsi="Arial" w:cs="Times New Roman"/>
          <w:b/>
          <w:bCs/>
          <w:sz w:val="28"/>
          <w:szCs w:val="28"/>
        </w:rPr>
        <w:t>National Variation Agreement for existing 201</w:t>
      </w:r>
      <w:r>
        <w:rPr>
          <w:rFonts w:ascii="Arial" w:eastAsia="Times New Roman" w:hAnsi="Arial" w:cs="Times New Roman"/>
          <w:b/>
          <w:bCs/>
          <w:sz w:val="28"/>
          <w:szCs w:val="28"/>
        </w:rPr>
        <w:t>5/16, 2016</w:t>
      </w:r>
      <w:r w:rsidRPr="00C053D3">
        <w:rPr>
          <w:rFonts w:ascii="Arial" w:eastAsia="Times New Roman" w:hAnsi="Arial" w:cs="Times New Roman"/>
          <w:b/>
          <w:bCs/>
          <w:sz w:val="28"/>
          <w:szCs w:val="28"/>
        </w:rPr>
        <w:t>/1</w:t>
      </w:r>
      <w:r>
        <w:rPr>
          <w:rFonts w:ascii="Arial" w:eastAsia="Times New Roman" w:hAnsi="Arial" w:cs="Times New Roman"/>
          <w:b/>
          <w:bCs/>
          <w:sz w:val="28"/>
          <w:szCs w:val="28"/>
        </w:rPr>
        <w:t>7 and 2017-19 (November 2016</w:t>
      </w:r>
      <w:r w:rsidR="000E1C7C">
        <w:rPr>
          <w:rFonts w:ascii="Arial" w:eastAsia="Times New Roman" w:hAnsi="Arial" w:cs="Times New Roman"/>
          <w:b/>
          <w:bCs/>
          <w:sz w:val="28"/>
          <w:szCs w:val="28"/>
        </w:rPr>
        <w:t xml:space="preserve"> edition</w:t>
      </w:r>
      <w:r>
        <w:rPr>
          <w:rFonts w:ascii="Arial" w:eastAsia="Times New Roman" w:hAnsi="Arial" w:cs="Times New Roman"/>
          <w:b/>
          <w:bCs/>
          <w:sz w:val="28"/>
          <w:szCs w:val="28"/>
        </w:rPr>
        <w:t>)</w:t>
      </w:r>
      <w:r w:rsidRPr="00C053D3">
        <w:rPr>
          <w:rFonts w:ascii="Arial" w:eastAsia="Times New Roman" w:hAnsi="Arial" w:cs="Times New Roman"/>
          <w:b/>
          <w:bCs/>
          <w:sz w:val="28"/>
          <w:szCs w:val="28"/>
        </w:rPr>
        <w:t xml:space="preserve"> form contracts</w:t>
      </w:r>
    </w:p>
    <w:p w:rsidR="00C053D3" w:rsidRPr="00C053D3" w:rsidRDefault="00C053D3" w:rsidP="00C320F3">
      <w:pPr>
        <w:spacing w:after="0" w:line="240" w:lineRule="auto"/>
        <w:rPr>
          <w:rFonts w:ascii="Arial" w:eastAsia="Times New Roman" w:hAnsi="Arial" w:cs="Times New Roman"/>
          <w:bCs/>
          <w:sz w:val="24"/>
          <w:szCs w:val="26"/>
        </w:rPr>
      </w:pPr>
    </w:p>
    <w:p w:rsidR="00C053D3" w:rsidRPr="00C053D3" w:rsidRDefault="00C053D3" w:rsidP="00C320F3">
      <w:pPr>
        <w:spacing w:after="0" w:line="240" w:lineRule="auto"/>
        <w:rPr>
          <w:rFonts w:ascii="Arial" w:eastAsia="Times New Roman" w:hAnsi="Arial" w:cs="Times New Roman"/>
          <w:bCs/>
          <w:sz w:val="24"/>
          <w:szCs w:val="26"/>
        </w:rPr>
      </w:pPr>
    </w:p>
    <w:p w:rsidR="00C053D3" w:rsidRPr="00C053D3" w:rsidRDefault="00C053D3" w:rsidP="00C320F3">
      <w:pPr>
        <w:spacing w:after="0" w:line="240" w:lineRule="auto"/>
        <w:rPr>
          <w:rFonts w:ascii="Arial" w:eastAsia="MS Mincho" w:hAnsi="Arial" w:cs="Arial"/>
          <w:sz w:val="24"/>
          <w:szCs w:val="20"/>
        </w:rPr>
      </w:pPr>
      <w:r w:rsidRPr="00C053D3">
        <w:rPr>
          <w:rFonts w:ascii="Arial" w:eastAsia="MS Mincho" w:hAnsi="Arial" w:cs="Arial"/>
          <w:sz w:val="24"/>
          <w:szCs w:val="20"/>
        </w:rPr>
        <w:t>First published:</w:t>
      </w:r>
      <w:r w:rsidRPr="00C053D3">
        <w:rPr>
          <w:rFonts w:ascii="Arial" w:eastAsia="MS Mincho" w:hAnsi="Arial" w:cs="Arial"/>
          <w:sz w:val="24"/>
          <w:szCs w:val="20"/>
        </w:rPr>
        <w:tab/>
      </w:r>
      <w:r w:rsidR="00D816D4">
        <w:rPr>
          <w:rFonts w:ascii="Arial" w:eastAsia="MS Mincho" w:hAnsi="Arial" w:cs="Arial"/>
          <w:sz w:val="24"/>
          <w:szCs w:val="20"/>
        </w:rPr>
        <w:t>January 2018</w:t>
      </w:r>
    </w:p>
    <w:p w:rsidR="00C053D3" w:rsidRPr="00C053D3" w:rsidRDefault="00C053D3" w:rsidP="00C320F3">
      <w:pPr>
        <w:spacing w:after="0" w:line="240" w:lineRule="auto"/>
        <w:rPr>
          <w:rFonts w:ascii="Arial" w:eastAsia="MS Mincho" w:hAnsi="Arial" w:cs="Arial"/>
          <w:sz w:val="24"/>
          <w:szCs w:val="20"/>
        </w:rPr>
      </w:pPr>
    </w:p>
    <w:p w:rsidR="00C053D3" w:rsidRPr="00C053D3" w:rsidRDefault="00C053D3" w:rsidP="00C320F3">
      <w:pPr>
        <w:spacing w:after="0" w:line="240" w:lineRule="auto"/>
        <w:rPr>
          <w:rFonts w:ascii="Arial" w:eastAsia="Times New Roman" w:hAnsi="Arial" w:cs="Times New Roman"/>
          <w:bCs/>
          <w:sz w:val="24"/>
          <w:szCs w:val="26"/>
        </w:rPr>
      </w:pPr>
      <w:r w:rsidRPr="00C053D3">
        <w:rPr>
          <w:rFonts w:ascii="Arial" w:eastAsia="Times New Roman" w:hAnsi="Arial" w:cs="Times New Roman"/>
          <w:bCs/>
          <w:sz w:val="24"/>
          <w:szCs w:val="26"/>
        </w:rPr>
        <w:t>Prepared by:</w:t>
      </w:r>
      <w:r w:rsidRPr="00C053D3">
        <w:rPr>
          <w:rFonts w:ascii="Arial" w:eastAsia="Times New Roman" w:hAnsi="Arial" w:cs="Times New Roman"/>
          <w:bCs/>
          <w:sz w:val="24"/>
          <w:szCs w:val="26"/>
        </w:rPr>
        <w:tab/>
      </w:r>
      <w:r w:rsidRPr="00C053D3">
        <w:rPr>
          <w:rFonts w:ascii="Arial" w:eastAsia="Times New Roman" w:hAnsi="Arial" w:cs="Times New Roman"/>
          <w:bCs/>
          <w:sz w:val="24"/>
          <w:szCs w:val="26"/>
        </w:rPr>
        <w:tab/>
        <w:t>NHS Standard Contract Team</w:t>
      </w:r>
    </w:p>
    <w:p w:rsidR="00C053D3" w:rsidRPr="00C053D3" w:rsidRDefault="00C053D3" w:rsidP="00C320F3">
      <w:pPr>
        <w:spacing w:after="0" w:line="240" w:lineRule="auto"/>
        <w:rPr>
          <w:rFonts w:ascii="Arial" w:eastAsia="Times New Roman" w:hAnsi="Arial" w:cs="Times New Roman"/>
          <w:bCs/>
          <w:sz w:val="24"/>
          <w:szCs w:val="26"/>
        </w:rPr>
      </w:pPr>
      <w:r w:rsidRPr="00C053D3">
        <w:rPr>
          <w:rFonts w:ascii="Arial" w:eastAsia="Times New Roman" w:hAnsi="Arial" w:cs="Times New Roman"/>
          <w:bCs/>
          <w:sz w:val="24"/>
          <w:szCs w:val="26"/>
        </w:rPr>
        <w:tab/>
      </w:r>
      <w:r w:rsidRPr="00C053D3">
        <w:rPr>
          <w:rFonts w:ascii="Arial" w:eastAsia="Times New Roman" w:hAnsi="Arial" w:cs="Times New Roman"/>
          <w:bCs/>
          <w:sz w:val="24"/>
          <w:szCs w:val="26"/>
        </w:rPr>
        <w:tab/>
      </w:r>
      <w:r w:rsidRPr="00C053D3">
        <w:rPr>
          <w:rFonts w:ascii="Arial" w:eastAsia="Times New Roman" w:hAnsi="Arial" w:cs="Times New Roman"/>
          <w:bCs/>
          <w:sz w:val="24"/>
          <w:szCs w:val="26"/>
        </w:rPr>
        <w:tab/>
      </w:r>
      <w:hyperlink r:id="rId10" w:history="1">
        <w:r w:rsidRPr="00C053D3">
          <w:rPr>
            <w:rFonts w:ascii="Arial" w:eastAsia="Times New Roman" w:hAnsi="Arial" w:cs="Times New Roman"/>
            <w:bCs/>
            <w:color w:val="0000FF"/>
            <w:sz w:val="24"/>
            <w:szCs w:val="26"/>
            <w:u w:val="single"/>
          </w:rPr>
          <w:t>nhscb.contractshelp@nhs.net</w:t>
        </w:r>
      </w:hyperlink>
    </w:p>
    <w:p w:rsidR="00C053D3" w:rsidRPr="00C053D3" w:rsidRDefault="00C053D3" w:rsidP="00C320F3">
      <w:pPr>
        <w:spacing w:after="0" w:line="240" w:lineRule="auto"/>
        <w:rPr>
          <w:rFonts w:ascii="Arial" w:eastAsia="Times New Roman" w:hAnsi="Arial" w:cs="Times New Roman"/>
          <w:bCs/>
          <w:sz w:val="24"/>
          <w:szCs w:val="26"/>
        </w:rPr>
      </w:pPr>
    </w:p>
    <w:p w:rsidR="00C053D3" w:rsidRPr="00C053D3" w:rsidRDefault="00C053D3" w:rsidP="00C320F3">
      <w:pPr>
        <w:spacing w:after="0" w:line="240" w:lineRule="auto"/>
        <w:rPr>
          <w:rFonts w:ascii="Arial" w:eastAsia="Times New Roman" w:hAnsi="Arial" w:cs="Times New Roman"/>
          <w:bCs/>
          <w:sz w:val="24"/>
          <w:szCs w:val="26"/>
        </w:rPr>
      </w:pPr>
      <w:r w:rsidRPr="00C053D3">
        <w:rPr>
          <w:rFonts w:ascii="Arial" w:eastAsia="Times New Roman" w:hAnsi="Arial" w:cs="Times New Roman"/>
          <w:bCs/>
          <w:sz w:val="24"/>
          <w:szCs w:val="26"/>
        </w:rPr>
        <w:t>Publications Gateway Reference:</w:t>
      </w:r>
      <w:r w:rsidRPr="00C053D3">
        <w:rPr>
          <w:rFonts w:ascii="Arial" w:eastAsia="Times New Roman" w:hAnsi="Arial" w:cs="Times New Roman"/>
          <w:bCs/>
          <w:sz w:val="24"/>
          <w:szCs w:val="26"/>
        </w:rPr>
        <w:tab/>
      </w:r>
      <w:r w:rsidR="00D816D4">
        <w:rPr>
          <w:rFonts w:ascii="Arial" w:eastAsia="Times New Roman" w:hAnsi="Arial" w:cs="Times New Roman"/>
          <w:bCs/>
          <w:sz w:val="24"/>
          <w:szCs w:val="26"/>
        </w:rPr>
        <w:t>07530</w:t>
      </w:r>
    </w:p>
    <w:p w:rsidR="00C053D3" w:rsidRPr="00C053D3" w:rsidRDefault="00C053D3" w:rsidP="00C320F3">
      <w:pPr>
        <w:spacing w:after="0" w:line="240" w:lineRule="auto"/>
        <w:rPr>
          <w:rFonts w:ascii="Arial" w:eastAsia="Times New Roman" w:hAnsi="Arial" w:cs="Times New Roman"/>
          <w:bCs/>
          <w:sz w:val="24"/>
          <w:szCs w:val="26"/>
        </w:rPr>
      </w:pPr>
    </w:p>
    <w:p w:rsidR="00C053D3" w:rsidRPr="00C053D3" w:rsidRDefault="00C053D3" w:rsidP="00C320F3">
      <w:pPr>
        <w:spacing w:after="0" w:line="240" w:lineRule="auto"/>
        <w:rPr>
          <w:rFonts w:ascii="Arial" w:eastAsia="Times New Roman" w:hAnsi="Arial" w:cs="Times New Roman"/>
          <w:bCs/>
          <w:sz w:val="24"/>
          <w:szCs w:val="26"/>
        </w:rPr>
      </w:pPr>
      <w:r w:rsidRPr="00C053D3">
        <w:rPr>
          <w:rFonts w:ascii="Arial" w:eastAsia="Times New Roman" w:hAnsi="Arial" w:cs="Times New Roman"/>
          <w:bCs/>
          <w:sz w:val="24"/>
          <w:szCs w:val="26"/>
        </w:rPr>
        <w:t>Classification:</w:t>
      </w:r>
      <w:r w:rsidRPr="00C053D3">
        <w:rPr>
          <w:rFonts w:ascii="Arial" w:eastAsia="Times New Roman" w:hAnsi="Arial" w:cs="Times New Roman"/>
          <w:bCs/>
          <w:sz w:val="24"/>
          <w:szCs w:val="26"/>
        </w:rPr>
        <w:tab/>
        <w:t>Official</w:t>
      </w:r>
    </w:p>
    <w:p w:rsidR="003926C7" w:rsidRDefault="003926C7" w:rsidP="00C320F3">
      <w:pPr>
        <w:spacing w:after="0" w:line="240" w:lineRule="auto"/>
        <w:rPr>
          <w:rFonts w:ascii="Arial" w:hAnsi="Arial" w:cs="Arial"/>
          <w:sz w:val="24"/>
          <w:szCs w:val="24"/>
        </w:rPr>
      </w:pPr>
    </w:p>
    <w:p w:rsidR="003926C7" w:rsidRDefault="003926C7" w:rsidP="00C320F3">
      <w:pPr>
        <w:spacing w:after="0" w:line="240" w:lineRule="auto"/>
        <w:rPr>
          <w:rFonts w:ascii="Arial" w:hAnsi="Arial" w:cs="Arial"/>
          <w:sz w:val="24"/>
          <w:szCs w:val="24"/>
        </w:rPr>
      </w:pPr>
    </w:p>
    <w:p w:rsidR="003926C7" w:rsidRDefault="003926C7" w:rsidP="00C320F3">
      <w:pPr>
        <w:spacing w:after="0" w:line="240" w:lineRule="auto"/>
        <w:rPr>
          <w:rFonts w:ascii="Arial" w:hAnsi="Arial" w:cs="Arial"/>
          <w:sz w:val="24"/>
          <w:szCs w:val="24"/>
        </w:rPr>
      </w:pPr>
    </w:p>
    <w:p w:rsidR="003926C7" w:rsidRDefault="003926C7" w:rsidP="00C320F3">
      <w:pPr>
        <w:spacing w:after="0" w:line="240" w:lineRule="auto"/>
        <w:rPr>
          <w:rFonts w:ascii="Arial" w:hAnsi="Arial" w:cs="Arial"/>
          <w:sz w:val="24"/>
          <w:szCs w:val="24"/>
        </w:rPr>
      </w:pPr>
    </w:p>
    <w:p w:rsidR="003926C7" w:rsidRDefault="003926C7" w:rsidP="00C320F3">
      <w:pPr>
        <w:spacing w:after="0" w:line="240" w:lineRule="auto"/>
        <w:rPr>
          <w:rFonts w:ascii="Arial" w:hAnsi="Arial" w:cs="Arial"/>
          <w:sz w:val="24"/>
          <w:szCs w:val="24"/>
        </w:rPr>
      </w:pPr>
    </w:p>
    <w:p w:rsidR="003926C7" w:rsidRDefault="003926C7" w:rsidP="00C320F3">
      <w:pPr>
        <w:spacing w:after="0" w:line="240" w:lineRule="auto"/>
        <w:rPr>
          <w:rFonts w:ascii="Arial" w:hAnsi="Arial" w:cs="Arial"/>
          <w:sz w:val="24"/>
          <w:szCs w:val="24"/>
        </w:rPr>
      </w:pPr>
    </w:p>
    <w:p w:rsidR="003926C7" w:rsidRDefault="003926C7" w:rsidP="00C320F3">
      <w:pPr>
        <w:spacing w:after="0" w:line="240" w:lineRule="auto"/>
        <w:rPr>
          <w:rFonts w:ascii="Arial" w:hAnsi="Arial" w:cs="Arial"/>
          <w:sz w:val="24"/>
          <w:szCs w:val="24"/>
        </w:rPr>
      </w:pPr>
    </w:p>
    <w:p w:rsidR="003926C7" w:rsidRDefault="003926C7" w:rsidP="00C320F3">
      <w:pPr>
        <w:spacing w:after="0" w:line="240" w:lineRule="auto"/>
        <w:rPr>
          <w:rFonts w:ascii="Arial" w:hAnsi="Arial" w:cs="Arial"/>
          <w:sz w:val="24"/>
          <w:szCs w:val="24"/>
        </w:rPr>
      </w:pPr>
    </w:p>
    <w:p w:rsidR="003926C7" w:rsidRDefault="003926C7" w:rsidP="00C320F3">
      <w:pPr>
        <w:spacing w:after="0" w:line="240" w:lineRule="auto"/>
        <w:rPr>
          <w:rFonts w:ascii="Arial" w:hAnsi="Arial" w:cs="Arial"/>
          <w:sz w:val="24"/>
          <w:szCs w:val="24"/>
        </w:rPr>
      </w:pPr>
    </w:p>
    <w:p w:rsidR="003926C7" w:rsidRDefault="003926C7" w:rsidP="00C320F3">
      <w:pPr>
        <w:spacing w:after="0" w:line="240" w:lineRule="auto"/>
        <w:rPr>
          <w:rFonts w:ascii="Arial" w:hAnsi="Arial" w:cs="Arial"/>
          <w:sz w:val="24"/>
          <w:szCs w:val="24"/>
        </w:rPr>
      </w:pPr>
    </w:p>
    <w:p w:rsidR="003926C7" w:rsidRDefault="003926C7" w:rsidP="00C320F3">
      <w:pPr>
        <w:spacing w:after="0" w:line="240" w:lineRule="auto"/>
        <w:rPr>
          <w:rFonts w:ascii="Arial" w:hAnsi="Arial" w:cs="Arial"/>
          <w:sz w:val="24"/>
          <w:szCs w:val="24"/>
        </w:rPr>
      </w:pPr>
    </w:p>
    <w:p w:rsidR="003926C7" w:rsidRDefault="003926C7" w:rsidP="00C320F3">
      <w:pPr>
        <w:spacing w:after="0" w:line="240" w:lineRule="auto"/>
        <w:rPr>
          <w:rFonts w:ascii="Arial" w:hAnsi="Arial" w:cs="Arial"/>
          <w:sz w:val="24"/>
          <w:szCs w:val="24"/>
        </w:rPr>
      </w:pPr>
    </w:p>
    <w:p w:rsidR="003926C7" w:rsidRDefault="003926C7" w:rsidP="00C320F3">
      <w:pPr>
        <w:spacing w:after="0" w:line="240" w:lineRule="auto"/>
        <w:rPr>
          <w:rFonts w:ascii="Arial" w:hAnsi="Arial" w:cs="Arial"/>
          <w:sz w:val="24"/>
          <w:szCs w:val="24"/>
        </w:rPr>
      </w:pPr>
    </w:p>
    <w:p w:rsidR="003770A6" w:rsidRDefault="003770A6" w:rsidP="00C320F3">
      <w:pPr>
        <w:spacing w:after="0" w:line="240" w:lineRule="auto"/>
        <w:rPr>
          <w:rFonts w:ascii="Arial" w:hAnsi="Arial" w:cs="Arial"/>
          <w:sz w:val="24"/>
          <w:szCs w:val="24"/>
        </w:rPr>
      </w:pPr>
    </w:p>
    <w:p w:rsidR="003770A6" w:rsidRDefault="003770A6" w:rsidP="00C320F3">
      <w:pPr>
        <w:spacing w:after="0" w:line="240" w:lineRule="auto"/>
        <w:rPr>
          <w:rFonts w:ascii="Arial" w:hAnsi="Arial" w:cs="Arial"/>
          <w:sz w:val="24"/>
          <w:szCs w:val="24"/>
        </w:rPr>
      </w:pPr>
    </w:p>
    <w:p w:rsidR="003770A6" w:rsidRDefault="003770A6" w:rsidP="00C320F3">
      <w:pPr>
        <w:spacing w:after="0" w:line="240" w:lineRule="auto"/>
        <w:rPr>
          <w:rFonts w:ascii="Arial" w:hAnsi="Arial" w:cs="Arial"/>
          <w:sz w:val="24"/>
          <w:szCs w:val="24"/>
        </w:rPr>
      </w:pPr>
    </w:p>
    <w:p w:rsidR="003770A6" w:rsidRDefault="003770A6" w:rsidP="00C320F3">
      <w:pPr>
        <w:spacing w:after="0" w:line="240" w:lineRule="auto"/>
        <w:rPr>
          <w:rFonts w:ascii="Arial" w:hAnsi="Arial" w:cs="Arial"/>
          <w:sz w:val="24"/>
          <w:szCs w:val="24"/>
        </w:rPr>
      </w:pPr>
    </w:p>
    <w:p w:rsidR="003770A6" w:rsidRDefault="003770A6" w:rsidP="00C320F3">
      <w:pPr>
        <w:spacing w:after="0" w:line="240" w:lineRule="auto"/>
        <w:rPr>
          <w:rFonts w:ascii="Arial" w:hAnsi="Arial" w:cs="Arial"/>
          <w:sz w:val="24"/>
          <w:szCs w:val="24"/>
        </w:rPr>
      </w:pPr>
    </w:p>
    <w:p w:rsidR="003770A6" w:rsidRDefault="003770A6" w:rsidP="00C320F3">
      <w:pPr>
        <w:spacing w:after="0" w:line="240" w:lineRule="auto"/>
        <w:rPr>
          <w:rFonts w:ascii="Arial" w:hAnsi="Arial" w:cs="Arial"/>
          <w:sz w:val="24"/>
          <w:szCs w:val="24"/>
        </w:rPr>
      </w:pPr>
    </w:p>
    <w:p w:rsidR="003770A6" w:rsidRDefault="003770A6" w:rsidP="00C320F3">
      <w:pPr>
        <w:spacing w:after="0" w:line="240" w:lineRule="auto"/>
        <w:rPr>
          <w:rFonts w:ascii="Arial" w:hAnsi="Arial" w:cs="Arial"/>
          <w:sz w:val="24"/>
          <w:szCs w:val="24"/>
        </w:rPr>
      </w:pPr>
    </w:p>
    <w:p w:rsidR="003770A6" w:rsidRDefault="003770A6" w:rsidP="00C320F3">
      <w:pPr>
        <w:spacing w:after="0" w:line="240" w:lineRule="auto"/>
        <w:rPr>
          <w:rFonts w:ascii="Arial" w:hAnsi="Arial" w:cs="Arial"/>
          <w:sz w:val="24"/>
          <w:szCs w:val="24"/>
        </w:rPr>
      </w:pPr>
    </w:p>
    <w:p w:rsidR="003770A6" w:rsidRDefault="003770A6" w:rsidP="00C320F3">
      <w:pPr>
        <w:spacing w:after="0" w:line="240" w:lineRule="auto"/>
        <w:rPr>
          <w:rFonts w:ascii="Arial" w:hAnsi="Arial" w:cs="Arial"/>
          <w:sz w:val="24"/>
          <w:szCs w:val="24"/>
        </w:rPr>
      </w:pPr>
    </w:p>
    <w:p w:rsidR="003770A6" w:rsidRDefault="003770A6" w:rsidP="00C320F3">
      <w:pPr>
        <w:spacing w:after="0" w:line="240" w:lineRule="auto"/>
        <w:rPr>
          <w:rFonts w:ascii="Arial" w:hAnsi="Arial" w:cs="Arial"/>
          <w:sz w:val="24"/>
          <w:szCs w:val="24"/>
        </w:rPr>
      </w:pPr>
    </w:p>
    <w:p w:rsidR="003770A6" w:rsidRDefault="003770A6" w:rsidP="00C320F3">
      <w:pPr>
        <w:spacing w:after="0" w:line="240" w:lineRule="auto"/>
        <w:rPr>
          <w:rFonts w:ascii="Arial" w:hAnsi="Arial" w:cs="Arial"/>
          <w:sz w:val="24"/>
          <w:szCs w:val="24"/>
        </w:rPr>
      </w:pPr>
    </w:p>
    <w:p w:rsidR="003770A6" w:rsidRDefault="003770A6" w:rsidP="00C320F3">
      <w:pPr>
        <w:spacing w:after="0" w:line="240" w:lineRule="auto"/>
        <w:rPr>
          <w:rFonts w:ascii="Arial" w:hAnsi="Arial" w:cs="Arial"/>
          <w:sz w:val="24"/>
          <w:szCs w:val="24"/>
        </w:rPr>
      </w:pPr>
    </w:p>
    <w:p w:rsidR="003770A6" w:rsidRDefault="003770A6" w:rsidP="00C320F3">
      <w:pPr>
        <w:spacing w:after="0" w:line="240" w:lineRule="auto"/>
        <w:rPr>
          <w:rFonts w:ascii="Arial" w:hAnsi="Arial" w:cs="Arial"/>
          <w:sz w:val="24"/>
          <w:szCs w:val="24"/>
        </w:rPr>
      </w:pPr>
    </w:p>
    <w:p w:rsidR="003770A6" w:rsidRDefault="003770A6" w:rsidP="00C320F3">
      <w:pPr>
        <w:spacing w:after="0" w:line="240" w:lineRule="auto"/>
        <w:rPr>
          <w:rFonts w:ascii="Arial" w:hAnsi="Arial" w:cs="Arial"/>
          <w:sz w:val="24"/>
          <w:szCs w:val="24"/>
        </w:rPr>
      </w:pPr>
    </w:p>
    <w:p w:rsidR="003770A6" w:rsidRDefault="003770A6" w:rsidP="00C320F3">
      <w:pPr>
        <w:spacing w:after="0" w:line="240" w:lineRule="auto"/>
        <w:rPr>
          <w:rFonts w:ascii="Arial" w:hAnsi="Arial" w:cs="Arial"/>
          <w:sz w:val="24"/>
          <w:szCs w:val="24"/>
        </w:rPr>
      </w:pPr>
    </w:p>
    <w:p w:rsidR="003770A6" w:rsidRDefault="003770A6" w:rsidP="00C320F3">
      <w:pPr>
        <w:spacing w:after="0" w:line="240" w:lineRule="auto"/>
        <w:rPr>
          <w:rFonts w:ascii="Arial" w:hAnsi="Arial" w:cs="Arial"/>
          <w:sz w:val="24"/>
          <w:szCs w:val="24"/>
        </w:rPr>
      </w:pPr>
    </w:p>
    <w:p w:rsidR="00243409" w:rsidRPr="00A8633C" w:rsidRDefault="003926C7" w:rsidP="00C320F3">
      <w:pPr>
        <w:spacing w:after="0" w:line="240" w:lineRule="auto"/>
        <w:rPr>
          <w:rFonts w:ascii="Arial" w:hAnsi="Arial" w:cs="Arial"/>
          <w:sz w:val="24"/>
          <w:szCs w:val="24"/>
        </w:rPr>
      </w:pPr>
      <w:r w:rsidRPr="003926C7">
        <w:rPr>
          <w:rFonts w:ascii="Arial" w:hAnsi="Arial" w:cs="Arial"/>
          <w:sz w:val="24"/>
          <w:szCs w:val="24"/>
        </w:rPr>
        <w:t>This information can be made available in alternative formats, such as easy read or large print, and may be available in alternative languages, upon request. Please contact 0300 311 22 33 or email england.contactus@nhs.net stating that this document is owned by NHS Standard Contract team, Strategy and Innovation Directorate.</w:t>
      </w:r>
      <w:r w:rsidR="00A8633C">
        <w:br w:type="page"/>
      </w:r>
    </w:p>
    <w:p w:rsidR="00C200D4" w:rsidRPr="005F16D0" w:rsidRDefault="00C200D4" w:rsidP="00C320F3">
      <w:pPr>
        <w:pStyle w:val="Heading1"/>
        <w:numPr>
          <w:ilvl w:val="0"/>
          <w:numId w:val="0"/>
        </w:numPr>
        <w:ind w:left="432"/>
        <w:jc w:val="center"/>
        <w:rPr>
          <w:color w:val="auto"/>
          <w:sz w:val="28"/>
          <w:szCs w:val="28"/>
        </w:rPr>
      </w:pPr>
      <w:bookmarkStart w:id="8" w:name="_Toc494897774"/>
      <w:bookmarkEnd w:id="6"/>
      <w:bookmarkEnd w:id="7"/>
      <w:r w:rsidRPr="005F16D0">
        <w:rPr>
          <w:color w:val="auto"/>
          <w:sz w:val="28"/>
          <w:szCs w:val="28"/>
        </w:rPr>
        <w:lastRenderedPageBreak/>
        <w:t>NATIONAL VARIATION AGREEMENT</w:t>
      </w:r>
      <w:bookmarkEnd w:id="8"/>
    </w:p>
    <w:p w:rsidR="00C200D4" w:rsidRDefault="00C200D4" w:rsidP="00C320F3">
      <w:pPr>
        <w:spacing w:after="0" w:line="240" w:lineRule="auto"/>
        <w:rPr>
          <w:rFonts w:ascii="Arial" w:eastAsia="Times New Roman" w:hAnsi="Arial" w:cs="Arial"/>
          <w:sz w:val="24"/>
          <w:szCs w:val="24"/>
          <w:lang w:eastAsia="en-GB"/>
        </w:rPr>
      </w:pPr>
    </w:p>
    <w:p w:rsidR="00C053D3" w:rsidRPr="00C200D4" w:rsidRDefault="00C053D3" w:rsidP="00C320F3">
      <w:pPr>
        <w:spacing w:after="0" w:line="240" w:lineRule="auto"/>
        <w:rPr>
          <w:rFonts w:ascii="Arial" w:eastAsia="Times New Roman" w:hAnsi="Arial" w:cs="Arial"/>
          <w:sz w:val="24"/>
          <w:szCs w:val="24"/>
          <w:lang w:eastAsia="en-GB"/>
        </w:rPr>
      </w:pPr>
    </w:p>
    <w:p w:rsidR="00C200D4" w:rsidRPr="00C200D4" w:rsidRDefault="00C200D4" w:rsidP="00C320F3">
      <w:pPr>
        <w:spacing w:after="0" w:line="240" w:lineRule="auto"/>
        <w:jc w:val="both"/>
        <w:rPr>
          <w:rFonts w:ascii="Arial" w:eastAsia="Times New Roman" w:hAnsi="Arial" w:cs="Arial"/>
          <w:sz w:val="20"/>
          <w:szCs w:val="20"/>
          <w:lang w:eastAsia="en-GB"/>
        </w:rPr>
      </w:pPr>
      <w:r w:rsidRPr="00C200D4">
        <w:rPr>
          <w:rFonts w:ascii="Arial" w:eastAsia="Times New Roman" w:hAnsi="Arial" w:cs="Arial"/>
          <w:b/>
          <w:sz w:val="20"/>
          <w:szCs w:val="20"/>
          <w:lang w:eastAsia="en-GB"/>
        </w:rPr>
        <w:t>Contract/Variation Reference</w:t>
      </w:r>
      <w:r w:rsidRPr="00C200D4">
        <w:rPr>
          <w:rFonts w:ascii="Arial" w:eastAsia="Times New Roman" w:hAnsi="Arial" w:cs="Arial"/>
          <w:sz w:val="20"/>
          <w:szCs w:val="20"/>
          <w:lang w:eastAsia="en-GB"/>
        </w:rPr>
        <w:t>:</w:t>
      </w:r>
      <w:r w:rsidR="00F17006">
        <w:rPr>
          <w:rFonts w:ascii="Arial" w:eastAsia="Times New Roman" w:hAnsi="Arial" w:cs="Arial"/>
          <w:sz w:val="20"/>
          <w:szCs w:val="20"/>
          <w:lang w:eastAsia="en-GB"/>
        </w:rPr>
        <w:t xml:space="preserve"> [Include local reference number here]</w:t>
      </w:r>
    </w:p>
    <w:p w:rsidR="00C200D4" w:rsidRPr="00C200D4" w:rsidRDefault="00C200D4" w:rsidP="00C320F3">
      <w:pPr>
        <w:spacing w:after="0" w:line="240" w:lineRule="auto"/>
        <w:jc w:val="both"/>
        <w:rPr>
          <w:rFonts w:ascii="Arial" w:eastAsia="Times New Roman" w:hAnsi="Arial" w:cs="Arial"/>
          <w:sz w:val="20"/>
          <w:szCs w:val="20"/>
          <w:lang w:eastAsia="en-GB"/>
        </w:rPr>
      </w:pPr>
    </w:p>
    <w:p w:rsidR="00C200D4" w:rsidRPr="00C200D4" w:rsidRDefault="00C200D4" w:rsidP="00C320F3">
      <w:pPr>
        <w:spacing w:after="0" w:line="240" w:lineRule="auto"/>
        <w:jc w:val="both"/>
        <w:rPr>
          <w:rFonts w:ascii="Arial" w:eastAsia="Times New Roman" w:hAnsi="Arial" w:cs="Arial"/>
          <w:sz w:val="20"/>
          <w:szCs w:val="20"/>
          <w:lang w:eastAsia="en-GB"/>
        </w:rPr>
      </w:pPr>
    </w:p>
    <w:p w:rsidR="00C200D4" w:rsidRPr="00C200D4" w:rsidRDefault="00C200D4" w:rsidP="00C320F3">
      <w:pPr>
        <w:spacing w:after="0" w:line="240" w:lineRule="auto"/>
        <w:ind w:left="2880" w:hanging="2880"/>
        <w:jc w:val="both"/>
        <w:rPr>
          <w:rFonts w:ascii="Arial" w:eastAsia="Times New Roman" w:hAnsi="Arial" w:cs="Arial"/>
          <w:sz w:val="20"/>
          <w:szCs w:val="20"/>
          <w:lang w:eastAsia="en-GB"/>
        </w:rPr>
      </w:pPr>
      <w:r w:rsidRPr="00C200D4">
        <w:rPr>
          <w:rFonts w:ascii="Arial" w:eastAsia="Times New Roman" w:hAnsi="Arial" w:cs="Arial"/>
          <w:b/>
          <w:sz w:val="20"/>
          <w:szCs w:val="20"/>
          <w:lang w:eastAsia="en-GB"/>
        </w:rPr>
        <w:t>Proposed by</w:t>
      </w:r>
      <w:r w:rsidRPr="00C200D4">
        <w:rPr>
          <w:rFonts w:ascii="Arial" w:eastAsia="Times New Roman" w:hAnsi="Arial" w:cs="Arial"/>
          <w:sz w:val="20"/>
          <w:szCs w:val="20"/>
          <w:lang w:eastAsia="en-GB"/>
        </w:rPr>
        <w:t>:</w:t>
      </w:r>
      <w:r w:rsidRPr="00C200D4">
        <w:rPr>
          <w:rFonts w:ascii="Arial" w:eastAsia="Times New Roman" w:hAnsi="Arial" w:cs="Arial"/>
          <w:sz w:val="20"/>
          <w:szCs w:val="20"/>
          <w:lang w:eastAsia="en-GB"/>
        </w:rPr>
        <w:tab/>
        <w:t xml:space="preserve">Co-ordinating Commissioner on behalf of NHS England </w:t>
      </w:r>
    </w:p>
    <w:p w:rsidR="00C200D4" w:rsidRPr="00C200D4" w:rsidRDefault="00C200D4" w:rsidP="00C320F3">
      <w:pPr>
        <w:spacing w:after="0" w:line="240" w:lineRule="auto"/>
        <w:ind w:left="2880" w:hanging="2880"/>
        <w:jc w:val="both"/>
        <w:rPr>
          <w:rFonts w:ascii="Arial" w:eastAsia="Times New Roman" w:hAnsi="Arial" w:cs="Arial"/>
          <w:sz w:val="20"/>
          <w:szCs w:val="20"/>
          <w:lang w:eastAsia="en-GB"/>
        </w:rPr>
      </w:pPr>
    </w:p>
    <w:p w:rsidR="00C200D4" w:rsidRPr="00C200D4" w:rsidRDefault="00C200D4" w:rsidP="00C320F3">
      <w:pPr>
        <w:spacing w:after="0" w:line="240" w:lineRule="auto"/>
        <w:ind w:left="2880" w:hanging="2880"/>
        <w:jc w:val="both"/>
        <w:rPr>
          <w:rFonts w:ascii="Arial" w:eastAsia="Times New Roman" w:hAnsi="Arial" w:cs="Arial"/>
          <w:sz w:val="20"/>
          <w:szCs w:val="20"/>
          <w:lang w:eastAsia="en-GB"/>
        </w:rPr>
      </w:pPr>
    </w:p>
    <w:p w:rsidR="00C200D4" w:rsidRPr="00C200D4" w:rsidRDefault="00C200D4" w:rsidP="00C320F3">
      <w:pPr>
        <w:spacing w:after="0" w:line="240" w:lineRule="auto"/>
        <w:ind w:left="2880" w:hanging="2880"/>
        <w:jc w:val="both"/>
        <w:rPr>
          <w:rFonts w:ascii="Arial" w:eastAsia="Times New Roman" w:hAnsi="Arial" w:cs="Arial"/>
          <w:sz w:val="20"/>
          <w:szCs w:val="20"/>
          <w:lang w:eastAsia="en-GB"/>
        </w:rPr>
      </w:pPr>
      <w:r w:rsidRPr="00C200D4">
        <w:rPr>
          <w:rFonts w:ascii="Arial" w:eastAsia="Times New Roman" w:hAnsi="Arial" w:cs="Arial"/>
          <w:b/>
          <w:sz w:val="20"/>
          <w:szCs w:val="20"/>
          <w:lang w:eastAsia="en-GB"/>
        </w:rPr>
        <w:t>Date of Variation Agreement</w:t>
      </w:r>
      <w:r w:rsidRPr="00C200D4">
        <w:rPr>
          <w:rFonts w:ascii="Arial" w:eastAsia="Times New Roman" w:hAnsi="Arial" w:cs="Arial"/>
          <w:sz w:val="20"/>
          <w:szCs w:val="20"/>
          <w:lang w:eastAsia="en-GB"/>
        </w:rPr>
        <w:t>:</w:t>
      </w:r>
      <w:r w:rsidR="00F17006">
        <w:rPr>
          <w:rFonts w:ascii="Arial" w:eastAsia="Times New Roman" w:hAnsi="Arial" w:cs="Arial"/>
          <w:sz w:val="20"/>
          <w:szCs w:val="20"/>
          <w:lang w:eastAsia="en-GB"/>
        </w:rPr>
        <w:tab/>
        <w:t>[Include date here]</w:t>
      </w:r>
    </w:p>
    <w:p w:rsidR="00C200D4" w:rsidRPr="00C200D4" w:rsidRDefault="00C200D4" w:rsidP="00C320F3">
      <w:pPr>
        <w:spacing w:after="0" w:line="240" w:lineRule="auto"/>
        <w:ind w:left="2880" w:hanging="2880"/>
        <w:jc w:val="both"/>
        <w:rPr>
          <w:rFonts w:ascii="Arial" w:eastAsia="Times New Roman" w:hAnsi="Arial" w:cs="Arial"/>
          <w:sz w:val="20"/>
          <w:szCs w:val="20"/>
          <w:lang w:eastAsia="en-GB"/>
        </w:rPr>
      </w:pPr>
    </w:p>
    <w:p w:rsidR="00C200D4" w:rsidRPr="00C200D4" w:rsidRDefault="00C200D4" w:rsidP="00C320F3">
      <w:pPr>
        <w:spacing w:after="0" w:line="240" w:lineRule="auto"/>
        <w:jc w:val="both"/>
        <w:rPr>
          <w:rFonts w:ascii="Arial" w:eastAsia="Times New Roman" w:hAnsi="Arial" w:cs="Arial"/>
          <w:sz w:val="20"/>
          <w:szCs w:val="20"/>
          <w:lang w:eastAsia="en-GB"/>
        </w:rPr>
      </w:pPr>
    </w:p>
    <w:p w:rsidR="00C200D4" w:rsidRPr="00C200D4" w:rsidRDefault="00C200D4" w:rsidP="00C320F3">
      <w:pPr>
        <w:spacing w:after="0" w:line="240" w:lineRule="auto"/>
        <w:jc w:val="both"/>
        <w:rPr>
          <w:rFonts w:ascii="Arial" w:eastAsia="Times New Roman" w:hAnsi="Arial" w:cs="Arial"/>
          <w:sz w:val="20"/>
          <w:szCs w:val="20"/>
          <w:lang w:eastAsia="en-GB"/>
        </w:rPr>
      </w:pPr>
      <w:r w:rsidRPr="00C200D4">
        <w:rPr>
          <w:rFonts w:ascii="Arial" w:eastAsia="Times New Roman" w:hAnsi="Arial" w:cs="Arial"/>
          <w:sz w:val="20"/>
          <w:szCs w:val="20"/>
          <w:lang w:eastAsia="en-GB"/>
        </w:rPr>
        <w:t>Capitalised words and phrases in this Variation Agreement have the meanings given to them in the Contract referred to above.</w:t>
      </w:r>
    </w:p>
    <w:p w:rsidR="00C200D4" w:rsidRPr="00C200D4" w:rsidRDefault="00C200D4" w:rsidP="00C320F3">
      <w:pPr>
        <w:spacing w:after="0" w:line="240" w:lineRule="auto"/>
        <w:jc w:val="both"/>
        <w:rPr>
          <w:rFonts w:ascii="Arial" w:eastAsia="Times New Roman" w:hAnsi="Arial" w:cs="Arial"/>
          <w:sz w:val="20"/>
          <w:szCs w:val="20"/>
          <w:lang w:eastAsia="en-GB"/>
        </w:rPr>
      </w:pPr>
    </w:p>
    <w:p w:rsidR="00B0278F" w:rsidRPr="00E52157" w:rsidRDefault="00B0278F" w:rsidP="00C320F3">
      <w:pPr>
        <w:pStyle w:val="ListParagraph"/>
        <w:numPr>
          <w:ilvl w:val="0"/>
          <w:numId w:val="31"/>
        </w:numPr>
        <w:spacing w:after="0" w:line="240" w:lineRule="auto"/>
        <w:ind w:left="567" w:hanging="567"/>
        <w:rPr>
          <w:rFonts w:ascii="Arial" w:hAnsi="Arial" w:cs="Arial"/>
        </w:rPr>
      </w:pPr>
      <w:r w:rsidRPr="00B0278F">
        <w:rPr>
          <w:rFonts w:ascii="Arial" w:hAnsi="Arial" w:cs="Arial"/>
          <w:sz w:val="20"/>
          <w:szCs w:val="20"/>
        </w:rPr>
        <w:t>In consideration of their respective obligations under the Contract (as varied by this Variation Agreement) the Parties have agreed the Variation summarised below</w:t>
      </w:r>
      <w:r>
        <w:rPr>
          <w:rFonts w:ascii="Arial" w:hAnsi="Arial" w:cs="Arial"/>
          <w:sz w:val="20"/>
          <w:szCs w:val="20"/>
        </w:rPr>
        <w:t>.</w:t>
      </w:r>
    </w:p>
    <w:p w:rsidR="00F91AD7" w:rsidRDefault="00F91AD7" w:rsidP="00C320F3">
      <w:pPr>
        <w:spacing w:after="0" w:line="240" w:lineRule="auto"/>
        <w:rPr>
          <w:rFonts w:ascii="Arial" w:hAnsi="Arial" w:cs="Arial"/>
        </w:rPr>
      </w:pPr>
    </w:p>
    <w:p w:rsidR="00317765" w:rsidRDefault="00317765" w:rsidP="00C320F3">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rsidR="00F91AD7" w:rsidRPr="00E52157" w:rsidRDefault="00F91AD7" w:rsidP="00C320F3">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4"/>
          <w:szCs w:val="24"/>
        </w:rPr>
      </w:pPr>
      <w:r w:rsidRPr="00E52157">
        <w:rPr>
          <w:rFonts w:ascii="Arial" w:hAnsi="Arial" w:cs="Arial"/>
          <w:b/>
          <w:sz w:val="24"/>
          <w:szCs w:val="24"/>
        </w:rPr>
        <w:t>Ambulance Service Response Time Standards</w:t>
      </w:r>
    </w:p>
    <w:p w:rsidR="00F91AD7" w:rsidRPr="00F91AD7" w:rsidRDefault="00F91AD7" w:rsidP="00C320F3">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rsidR="00F91AD7" w:rsidRPr="00E52157" w:rsidRDefault="00F91AD7" w:rsidP="00C320F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sidRPr="00E52157">
        <w:rPr>
          <w:rFonts w:ascii="Arial" w:hAnsi="Arial" w:cs="Arial"/>
          <w:sz w:val="20"/>
          <w:szCs w:val="20"/>
        </w:rPr>
        <w:t>With effect from</w:t>
      </w:r>
      <w:r w:rsidR="00C91DC6">
        <w:rPr>
          <w:rFonts w:ascii="Arial" w:hAnsi="Arial" w:cs="Arial"/>
          <w:sz w:val="20"/>
          <w:szCs w:val="20"/>
        </w:rPr>
        <w:t>1 February 2018</w:t>
      </w:r>
      <w:r w:rsidRPr="00E52157">
        <w:rPr>
          <w:rFonts w:ascii="Arial" w:hAnsi="Arial" w:cs="Arial"/>
          <w:sz w:val="20"/>
          <w:szCs w:val="20"/>
        </w:rPr>
        <w:t>, the following wording at the foot of Schedule 4A</w:t>
      </w:r>
      <w:r w:rsidR="00317765" w:rsidRPr="00E52157">
        <w:rPr>
          <w:rFonts w:ascii="Arial" w:hAnsi="Arial" w:cs="Arial"/>
          <w:sz w:val="20"/>
          <w:szCs w:val="20"/>
        </w:rPr>
        <w:t xml:space="preserve"> of the Particulars</w:t>
      </w:r>
      <w:r w:rsidRPr="00E52157">
        <w:rPr>
          <w:rFonts w:ascii="Arial" w:hAnsi="Arial" w:cs="Arial"/>
          <w:sz w:val="20"/>
          <w:szCs w:val="20"/>
        </w:rPr>
        <w:t xml:space="preserve"> is deleted:</w:t>
      </w:r>
    </w:p>
    <w:p w:rsidR="00F91AD7" w:rsidRPr="00E52157" w:rsidRDefault="00F91AD7" w:rsidP="00C320F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p>
    <w:p w:rsidR="00F91AD7" w:rsidRDefault="00F91AD7" w:rsidP="00C320F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sidRPr="00E52157">
        <w:rPr>
          <w:rFonts w:ascii="Arial" w:hAnsi="Arial" w:cs="Arial"/>
          <w:sz w:val="20"/>
          <w:szCs w:val="20"/>
        </w:rPr>
        <w:t>** (The Co-ordinating Commissioner has discretion to vary the consequence of breach, in agreement with the Provider, where it is appropriate to do so to take account of the operation of a nationally-approved pilot project.)</w:t>
      </w:r>
    </w:p>
    <w:p w:rsidR="004A5DA1" w:rsidRDefault="004A5DA1" w:rsidP="00C320F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p>
    <w:p w:rsidR="004A5DA1" w:rsidRDefault="004A5DA1" w:rsidP="00C320F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Pr>
          <w:rFonts w:ascii="Arial" w:hAnsi="Arial" w:cs="Arial"/>
          <w:sz w:val="20"/>
          <w:szCs w:val="20"/>
        </w:rPr>
        <w:t>and replaced by</w:t>
      </w:r>
    </w:p>
    <w:p w:rsidR="004A5DA1" w:rsidRDefault="004A5DA1" w:rsidP="00C320F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p>
    <w:p w:rsidR="004A5DA1" w:rsidRDefault="004A5DA1" w:rsidP="00C320F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Pr>
          <w:rFonts w:ascii="Arial" w:hAnsi="Arial" w:cs="Arial"/>
          <w:sz w:val="20"/>
          <w:szCs w:val="20"/>
        </w:rPr>
        <w:t>**</w:t>
      </w:r>
      <w:r w:rsidRPr="004A5DA1">
        <w:rPr>
          <w:rFonts w:ascii="Arial" w:hAnsi="Arial" w:cs="Arial"/>
          <w:sz w:val="20"/>
          <w:szCs w:val="20"/>
        </w:rPr>
        <w:t xml:space="preserve"> as further described in </w:t>
      </w:r>
      <w:r w:rsidRPr="002E31A8">
        <w:rPr>
          <w:rFonts w:ascii="Arial" w:hAnsi="Arial" w:cs="Arial"/>
          <w:i/>
          <w:sz w:val="20"/>
          <w:szCs w:val="20"/>
        </w:rPr>
        <w:t>Ambulance System Indicators</w:t>
      </w:r>
      <w:r w:rsidRPr="004A5DA1">
        <w:rPr>
          <w:rFonts w:ascii="Arial" w:hAnsi="Arial" w:cs="Arial"/>
          <w:sz w:val="20"/>
          <w:szCs w:val="20"/>
        </w:rPr>
        <w:t xml:space="preserve">, available at </w:t>
      </w:r>
      <w:hyperlink r:id="rId11" w:history="1">
        <w:r w:rsidRPr="00386D02">
          <w:rPr>
            <w:rStyle w:val="Hyperlink"/>
            <w:rFonts w:ascii="Arial" w:hAnsi="Arial" w:cs="Arial"/>
            <w:sz w:val="20"/>
            <w:szCs w:val="20"/>
          </w:rPr>
          <w:t>https://www.england.nhs.uk/statistics/wp-content/uploads/sites/2/2013/04/20170926-Ambulance-System-Indicators.docx</w:t>
        </w:r>
      </w:hyperlink>
    </w:p>
    <w:p w:rsidR="00F91AD7" w:rsidRPr="00E52157" w:rsidRDefault="00F91AD7" w:rsidP="00C320F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p>
    <w:p w:rsidR="004A5DA1" w:rsidRDefault="00F91AD7" w:rsidP="00C320F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sidRPr="00E52157">
        <w:rPr>
          <w:rFonts w:ascii="Arial" w:hAnsi="Arial" w:cs="Arial"/>
          <w:sz w:val="20"/>
          <w:szCs w:val="20"/>
        </w:rPr>
        <w:t>and Operational Standards E.B.15.i, E.B.15 ii and E.B.1</w:t>
      </w:r>
      <w:r w:rsidR="0064544F">
        <w:rPr>
          <w:rFonts w:ascii="Arial" w:hAnsi="Arial" w:cs="Arial"/>
          <w:sz w:val="20"/>
          <w:szCs w:val="20"/>
        </w:rPr>
        <w:t>6</w:t>
      </w:r>
      <w:r w:rsidRPr="00E52157">
        <w:rPr>
          <w:rFonts w:ascii="Arial" w:hAnsi="Arial" w:cs="Arial"/>
          <w:sz w:val="20"/>
          <w:szCs w:val="20"/>
        </w:rPr>
        <w:t xml:space="preserve"> i</w:t>
      </w:r>
      <w:r w:rsidR="00317765" w:rsidRPr="00E52157">
        <w:rPr>
          <w:rFonts w:ascii="Arial" w:hAnsi="Arial" w:cs="Arial"/>
          <w:sz w:val="20"/>
          <w:szCs w:val="20"/>
        </w:rPr>
        <w:t>n Schedule 4A</w:t>
      </w:r>
      <w:r w:rsidRPr="00E52157">
        <w:rPr>
          <w:rFonts w:ascii="Arial" w:hAnsi="Arial" w:cs="Arial"/>
          <w:sz w:val="20"/>
          <w:szCs w:val="20"/>
        </w:rPr>
        <w:t xml:space="preserve"> are deleted and replaced by the table below</w:t>
      </w:r>
    </w:p>
    <w:p w:rsidR="004A5DA1" w:rsidRDefault="004A5DA1" w:rsidP="00C320F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p>
    <w:p w:rsidR="00317765" w:rsidRDefault="00317765" w:rsidP="00C320F3">
      <w:pPr>
        <w:spacing w:after="0" w:line="240" w:lineRule="auto"/>
        <w:rPr>
          <w:rFonts w:ascii="Arial" w:hAnsi="Arial" w:cs="Arial"/>
        </w:rPr>
        <w:sectPr w:rsidR="00317765" w:rsidSect="00B34855">
          <w:footerReference w:type="default" r:id="rId12"/>
          <w:headerReference w:type="first" r:id="rId13"/>
          <w:pgSz w:w="11906" w:h="16838"/>
          <w:pgMar w:top="1440" w:right="1440" w:bottom="1440" w:left="1440" w:header="708" w:footer="708" w:gutter="0"/>
          <w:cols w:space="708"/>
          <w:docGrid w:linePitch="360"/>
        </w:sectPr>
      </w:pPr>
    </w:p>
    <w:p w:rsidR="00317765" w:rsidRDefault="00317765" w:rsidP="00C320F3">
      <w:pPr>
        <w:spacing w:after="0" w:line="240" w:lineRule="auto"/>
        <w:rPr>
          <w:rFonts w:ascii="Arial" w:hAnsi="Arial" w:cs="Arial"/>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Updated Schedule 4A Operational Standards"/>
      </w:tblPr>
      <w:tblGrid>
        <w:gridCol w:w="709"/>
        <w:gridCol w:w="3260"/>
        <w:gridCol w:w="1985"/>
        <w:gridCol w:w="2410"/>
        <w:gridCol w:w="2693"/>
        <w:gridCol w:w="1559"/>
        <w:gridCol w:w="1418"/>
      </w:tblGrid>
      <w:tr w:rsidR="00317765" w:rsidRPr="00EE2EAC" w:rsidTr="009F2B6D">
        <w:tc>
          <w:tcPr>
            <w:tcW w:w="709" w:type="dxa"/>
            <w:tcBorders>
              <w:top w:val="single" w:sz="4" w:space="0" w:color="auto"/>
              <w:left w:val="single" w:sz="4" w:space="0" w:color="auto"/>
              <w:bottom w:val="single" w:sz="4" w:space="0" w:color="auto"/>
              <w:right w:val="single" w:sz="4" w:space="0" w:color="auto"/>
            </w:tcBorders>
            <w:shd w:val="clear" w:color="auto" w:fill="95B3D7"/>
          </w:tcPr>
          <w:p w:rsidR="00317765" w:rsidRPr="002E19B6" w:rsidRDefault="00317765" w:rsidP="00C320F3">
            <w:pPr>
              <w:spacing w:after="0" w:line="240" w:lineRule="auto"/>
              <w:jc w:val="both"/>
              <w:rPr>
                <w:rFonts w:ascii="Arial" w:eastAsia="Times New Roman" w:hAnsi="Arial" w:cs="Arial"/>
                <w:sz w:val="20"/>
                <w:szCs w:val="20"/>
                <w:lang w:val="en-US" w:eastAsia="en-GB"/>
              </w:rPr>
            </w:pPr>
            <w:r w:rsidRPr="002E19B6">
              <w:rPr>
                <w:rFonts w:ascii="Arial" w:eastAsia="Times New Roman" w:hAnsi="Arial" w:cs="Arial"/>
                <w:sz w:val="20"/>
                <w:szCs w:val="20"/>
                <w:lang w:val="en-US" w:eastAsia="en-GB"/>
              </w:rPr>
              <w:t>Ref</w:t>
            </w:r>
          </w:p>
        </w:tc>
        <w:tc>
          <w:tcPr>
            <w:tcW w:w="3260" w:type="dxa"/>
            <w:tcBorders>
              <w:top w:val="single" w:sz="4" w:space="0" w:color="auto"/>
              <w:left w:val="single" w:sz="4" w:space="0" w:color="auto"/>
              <w:bottom w:val="single" w:sz="4" w:space="0" w:color="auto"/>
              <w:right w:val="single" w:sz="4" w:space="0" w:color="auto"/>
            </w:tcBorders>
            <w:shd w:val="clear" w:color="auto" w:fill="95B3D7"/>
          </w:tcPr>
          <w:p w:rsidR="00317765" w:rsidRPr="002E19B6" w:rsidRDefault="00317765" w:rsidP="00C320F3">
            <w:pPr>
              <w:spacing w:after="0" w:line="240" w:lineRule="auto"/>
              <w:jc w:val="both"/>
              <w:rPr>
                <w:rFonts w:ascii="Arial" w:eastAsia="Times New Roman" w:hAnsi="Arial" w:cs="Arial"/>
                <w:b/>
                <w:sz w:val="20"/>
                <w:szCs w:val="20"/>
                <w:lang w:val="en-US" w:eastAsia="en-GB"/>
              </w:rPr>
            </w:pPr>
            <w:r w:rsidRPr="002E19B6">
              <w:rPr>
                <w:rFonts w:ascii="Arial" w:eastAsia="Times New Roman" w:hAnsi="Arial" w:cs="Arial"/>
                <w:b/>
                <w:sz w:val="20"/>
                <w:szCs w:val="20"/>
                <w:lang w:val="en-US" w:eastAsia="en-GB"/>
              </w:rPr>
              <w:t>Operational Standards</w:t>
            </w:r>
          </w:p>
        </w:tc>
        <w:tc>
          <w:tcPr>
            <w:tcW w:w="1985" w:type="dxa"/>
            <w:tcBorders>
              <w:top w:val="single" w:sz="4" w:space="0" w:color="auto"/>
              <w:left w:val="single" w:sz="4" w:space="0" w:color="auto"/>
              <w:bottom w:val="single" w:sz="4" w:space="0" w:color="auto"/>
              <w:right w:val="single" w:sz="4" w:space="0" w:color="auto"/>
            </w:tcBorders>
            <w:shd w:val="clear" w:color="auto" w:fill="95B3D7"/>
          </w:tcPr>
          <w:p w:rsidR="00317765" w:rsidRPr="001C1661" w:rsidRDefault="00317765" w:rsidP="00C320F3">
            <w:pPr>
              <w:spacing w:after="0" w:line="240" w:lineRule="auto"/>
              <w:jc w:val="both"/>
              <w:rPr>
                <w:rFonts w:ascii="Arial" w:eastAsia="Times New Roman" w:hAnsi="Arial" w:cs="Arial"/>
                <w:b/>
                <w:sz w:val="20"/>
                <w:szCs w:val="20"/>
                <w:lang w:val="en-US" w:eastAsia="en-GB"/>
              </w:rPr>
            </w:pPr>
            <w:r w:rsidRPr="001C1661">
              <w:rPr>
                <w:rFonts w:ascii="Arial" w:eastAsia="Times New Roman" w:hAnsi="Arial" w:cs="Arial"/>
                <w:b/>
                <w:sz w:val="20"/>
                <w:szCs w:val="20"/>
                <w:lang w:val="en-US" w:eastAsia="en-GB"/>
              </w:rPr>
              <w:t>Threshold</w:t>
            </w:r>
          </w:p>
        </w:tc>
        <w:tc>
          <w:tcPr>
            <w:tcW w:w="2410" w:type="dxa"/>
            <w:tcBorders>
              <w:top w:val="single" w:sz="4" w:space="0" w:color="auto"/>
              <w:left w:val="single" w:sz="4" w:space="0" w:color="auto"/>
              <w:bottom w:val="single" w:sz="4" w:space="0" w:color="auto"/>
              <w:right w:val="single" w:sz="4" w:space="0" w:color="auto"/>
            </w:tcBorders>
            <w:shd w:val="clear" w:color="auto" w:fill="95B3D7"/>
          </w:tcPr>
          <w:p w:rsidR="00317765" w:rsidRPr="001C1661" w:rsidRDefault="00317765" w:rsidP="00C320F3">
            <w:pPr>
              <w:spacing w:after="0" w:line="240" w:lineRule="auto"/>
              <w:rPr>
                <w:rFonts w:ascii="Arial" w:eastAsia="Times New Roman" w:hAnsi="Arial" w:cs="Arial"/>
                <w:b/>
                <w:sz w:val="20"/>
                <w:szCs w:val="20"/>
                <w:lang w:val="en-US" w:eastAsia="en-GB"/>
              </w:rPr>
            </w:pPr>
            <w:r w:rsidRPr="001C1661">
              <w:rPr>
                <w:rFonts w:ascii="Arial" w:eastAsia="Times New Roman" w:hAnsi="Arial" w:cs="Arial"/>
                <w:b/>
                <w:sz w:val="20"/>
                <w:szCs w:val="20"/>
                <w:lang w:val="en-US" w:eastAsia="en-GB"/>
              </w:rPr>
              <w:t>Method of Measurement</w:t>
            </w:r>
          </w:p>
        </w:tc>
        <w:tc>
          <w:tcPr>
            <w:tcW w:w="2693" w:type="dxa"/>
            <w:tcBorders>
              <w:top w:val="single" w:sz="4" w:space="0" w:color="auto"/>
              <w:left w:val="single" w:sz="4" w:space="0" w:color="auto"/>
              <w:bottom w:val="single" w:sz="4" w:space="0" w:color="auto"/>
              <w:right w:val="single" w:sz="4" w:space="0" w:color="auto"/>
            </w:tcBorders>
            <w:shd w:val="clear" w:color="auto" w:fill="95B3D7"/>
          </w:tcPr>
          <w:p w:rsidR="00317765" w:rsidRPr="001C1661" w:rsidRDefault="00317765" w:rsidP="00C320F3">
            <w:pPr>
              <w:spacing w:after="0" w:line="240" w:lineRule="auto"/>
              <w:jc w:val="both"/>
              <w:rPr>
                <w:rFonts w:ascii="Arial" w:eastAsia="Times New Roman" w:hAnsi="Arial" w:cs="Arial"/>
                <w:b/>
                <w:sz w:val="20"/>
                <w:szCs w:val="20"/>
                <w:lang w:val="en-US" w:eastAsia="en-GB"/>
              </w:rPr>
            </w:pPr>
            <w:r w:rsidRPr="001C1661">
              <w:rPr>
                <w:rFonts w:ascii="Arial" w:eastAsia="Times New Roman" w:hAnsi="Arial" w:cs="Arial"/>
                <w:b/>
                <w:sz w:val="20"/>
                <w:szCs w:val="20"/>
                <w:lang w:val="en-US" w:eastAsia="en-GB"/>
              </w:rPr>
              <w:t>Consequence of breach</w:t>
            </w:r>
          </w:p>
        </w:tc>
        <w:tc>
          <w:tcPr>
            <w:tcW w:w="1559" w:type="dxa"/>
            <w:tcBorders>
              <w:top w:val="single" w:sz="4" w:space="0" w:color="auto"/>
              <w:left w:val="single" w:sz="4" w:space="0" w:color="auto"/>
              <w:bottom w:val="single" w:sz="4" w:space="0" w:color="auto"/>
              <w:right w:val="single" w:sz="4" w:space="0" w:color="auto"/>
            </w:tcBorders>
            <w:shd w:val="clear" w:color="auto" w:fill="95B3D7"/>
          </w:tcPr>
          <w:p w:rsidR="00317765" w:rsidRPr="001C1661" w:rsidRDefault="00317765" w:rsidP="00C320F3">
            <w:pPr>
              <w:spacing w:after="0" w:line="240" w:lineRule="auto"/>
              <w:rPr>
                <w:rFonts w:ascii="Arial" w:eastAsia="Times New Roman" w:hAnsi="Arial" w:cs="Arial"/>
                <w:b/>
                <w:sz w:val="20"/>
                <w:szCs w:val="20"/>
                <w:lang w:val="en-US" w:eastAsia="en-GB"/>
              </w:rPr>
            </w:pPr>
            <w:r w:rsidRPr="001C1661">
              <w:rPr>
                <w:rFonts w:ascii="Arial" w:eastAsia="Times New Roman" w:hAnsi="Arial" w:cs="Arial"/>
                <w:b/>
                <w:sz w:val="20"/>
                <w:szCs w:val="20"/>
                <w:lang w:val="en-US" w:eastAsia="en-GB"/>
              </w:rPr>
              <w:t>Timing of application of consequence</w:t>
            </w:r>
          </w:p>
        </w:tc>
        <w:tc>
          <w:tcPr>
            <w:tcW w:w="1418" w:type="dxa"/>
            <w:tcBorders>
              <w:top w:val="single" w:sz="4" w:space="0" w:color="auto"/>
              <w:left w:val="single" w:sz="4" w:space="0" w:color="auto"/>
              <w:bottom w:val="single" w:sz="4" w:space="0" w:color="auto"/>
              <w:right w:val="single" w:sz="4" w:space="0" w:color="auto"/>
            </w:tcBorders>
            <w:shd w:val="clear" w:color="auto" w:fill="95B3D7"/>
          </w:tcPr>
          <w:p w:rsidR="00317765" w:rsidRPr="001C1661" w:rsidRDefault="00317765" w:rsidP="00C320F3">
            <w:pPr>
              <w:spacing w:after="0" w:line="240" w:lineRule="auto"/>
              <w:jc w:val="both"/>
              <w:rPr>
                <w:rFonts w:ascii="Arial" w:eastAsia="Times New Roman" w:hAnsi="Arial" w:cs="Arial"/>
                <w:b/>
                <w:sz w:val="20"/>
                <w:szCs w:val="20"/>
                <w:lang w:val="en-US" w:eastAsia="en-GB"/>
              </w:rPr>
            </w:pPr>
            <w:r w:rsidRPr="001C1661">
              <w:rPr>
                <w:rFonts w:ascii="Arial" w:eastAsia="Times New Roman" w:hAnsi="Arial" w:cs="Arial"/>
                <w:b/>
                <w:sz w:val="20"/>
                <w:szCs w:val="20"/>
                <w:lang w:val="en-US" w:eastAsia="en-GB"/>
              </w:rPr>
              <w:t>Application</w:t>
            </w:r>
          </w:p>
        </w:tc>
      </w:tr>
      <w:tr w:rsidR="00317765" w:rsidRPr="002E19B6" w:rsidTr="009F2B6D">
        <w:tc>
          <w:tcPr>
            <w:tcW w:w="709" w:type="dxa"/>
            <w:shd w:val="clear" w:color="auto" w:fill="95B3D7"/>
          </w:tcPr>
          <w:p w:rsidR="00317765" w:rsidRPr="002E19B6" w:rsidRDefault="00317765" w:rsidP="00C320F3">
            <w:pPr>
              <w:spacing w:after="0" w:line="240" w:lineRule="auto"/>
              <w:jc w:val="both"/>
              <w:rPr>
                <w:rFonts w:ascii="Arial" w:eastAsia="Times New Roman" w:hAnsi="Arial" w:cs="Arial"/>
                <w:sz w:val="20"/>
                <w:szCs w:val="20"/>
                <w:lang w:val="en-US" w:eastAsia="en-GB"/>
              </w:rPr>
            </w:pPr>
          </w:p>
        </w:tc>
        <w:tc>
          <w:tcPr>
            <w:tcW w:w="3260" w:type="dxa"/>
            <w:shd w:val="clear" w:color="auto" w:fill="95B3D7"/>
          </w:tcPr>
          <w:p w:rsidR="00317765" w:rsidRPr="002E19B6" w:rsidRDefault="00317765" w:rsidP="00C320F3">
            <w:pPr>
              <w:spacing w:after="0" w:line="240" w:lineRule="auto"/>
              <w:rPr>
                <w:rFonts w:ascii="Arial" w:eastAsia="Times New Roman" w:hAnsi="Arial" w:cs="Arial"/>
                <w:b/>
                <w:sz w:val="20"/>
                <w:szCs w:val="20"/>
                <w:lang w:val="en-US" w:eastAsia="en-GB"/>
              </w:rPr>
            </w:pPr>
            <w:r>
              <w:rPr>
                <w:rFonts w:ascii="Arial" w:eastAsia="Times New Roman" w:hAnsi="Arial" w:cs="Arial"/>
                <w:b/>
                <w:sz w:val="20"/>
                <w:szCs w:val="20"/>
                <w:lang w:val="en-US" w:eastAsia="en-GB"/>
              </w:rPr>
              <w:t>Ambulance service response times</w:t>
            </w:r>
          </w:p>
        </w:tc>
        <w:tc>
          <w:tcPr>
            <w:tcW w:w="1985" w:type="dxa"/>
            <w:shd w:val="clear" w:color="auto" w:fill="95B3D7"/>
          </w:tcPr>
          <w:p w:rsidR="00317765" w:rsidRPr="002E19B6" w:rsidRDefault="00317765" w:rsidP="00C320F3">
            <w:pPr>
              <w:spacing w:after="0" w:line="240" w:lineRule="auto"/>
              <w:jc w:val="both"/>
              <w:rPr>
                <w:rFonts w:ascii="Arial" w:eastAsia="Times New Roman" w:hAnsi="Arial" w:cs="Arial"/>
                <w:sz w:val="20"/>
                <w:szCs w:val="20"/>
                <w:lang w:val="en-US" w:eastAsia="en-GB"/>
              </w:rPr>
            </w:pPr>
          </w:p>
        </w:tc>
        <w:tc>
          <w:tcPr>
            <w:tcW w:w="2410" w:type="dxa"/>
            <w:shd w:val="clear" w:color="auto" w:fill="95B3D7"/>
          </w:tcPr>
          <w:p w:rsidR="00317765" w:rsidRPr="002E19B6" w:rsidRDefault="00317765" w:rsidP="00C320F3">
            <w:pPr>
              <w:spacing w:after="0" w:line="240" w:lineRule="auto"/>
              <w:jc w:val="both"/>
              <w:rPr>
                <w:rFonts w:ascii="Arial" w:eastAsia="Times New Roman" w:hAnsi="Arial" w:cs="Arial"/>
                <w:sz w:val="20"/>
                <w:szCs w:val="20"/>
                <w:lang w:val="en-US" w:eastAsia="en-GB"/>
              </w:rPr>
            </w:pPr>
          </w:p>
        </w:tc>
        <w:tc>
          <w:tcPr>
            <w:tcW w:w="2693" w:type="dxa"/>
            <w:shd w:val="clear" w:color="auto" w:fill="95B3D7"/>
          </w:tcPr>
          <w:p w:rsidR="00317765" w:rsidRPr="002E19B6" w:rsidRDefault="00317765" w:rsidP="00C320F3">
            <w:pPr>
              <w:spacing w:after="0" w:line="240" w:lineRule="auto"/>
              <w:jc w:val="both"/>
              <w:rPr>
                <w:rFonts w:ascii="Arial" w:eastAsia="Times New Roman" w:hAnsi="Arial" w:cs="Arial"/>
                <w:sz w:val="20"/>
                <w:szCs w:val="20"/>
                <w:lang w:val="en-US" w:eastAsia="en-GB"/>
              </w:rPr>
            </w:pPr>
          </w:p>
        </w:tc>
        <w:tc>
          <w:tcPr>
            <w:tcW w:w="1559" w:type="dxa"/>
            <w:shd w:val="clear" w:color="auto" w:fill="95B3D7"/>
          </w:tcPr>
          <w:p w:rsidR="00317765" w:rsidRPr="002E19B6" w:rsidRDefault="00317765" w:rsidP="00C320F3">
            <w:pPr>
              <w:spacing w:after="0" w:line="240" w:lineRule="auto"/>
              <w:jc w:val="both"/>
              <w:rPr>
                <w:rFonts w:ascii="Arial" w:eastAsia="Times New Roman" w:hAnsi="Arial" w:cs="Arial"/>
                <w:sz w:val="20"/>
                <w:szCs w:val="20"/>
                <w:lang w:val="en-US" w:eastAsia="en-GB"/>
              </w:rPr>
            </w:pPr>
          </w:p>
        </w:tc>
        <w:tc>
          <w:tcPr>
            <w:tcW w:w="1418" w:type="dxa"/>
            <w:shd w:val="clear" w:color="auto" w:fill="95B3D7"/>
          </w:tcPr>
          <w:p w:rsidR="00317765" w:rsidRPr="002E19B6" w:rsidRDefault="00317765" w:rsidP="00C320F3">
            <w:pPr>
              <w:spacing w:after="0" w:line="240" w:lineRule="auto"/>
              <w:jc w:val="both"/>
              <w:rPr>
                <w:rFonts w:ascii="Arial" w:eastAsia="Times New Roman" w:hAnsi="Arial" w:cs="Arial"/>
                <w:sz w:val="20"/>
                <w:szCs w:val="20"/>
                <w:lang w:val="en-US" w:eastAsia="en-GB"/>
              </w:rPr>
            </w:pPr>
          </w:p>
        </w:tc>
      </w:tr>
      <w:tr w:rsidR="00317765" w:rsidRPr="002E19B6" w:rsidTr="009F2B6D">
        <w:tc>
          <w:tcPr>
            <w:tcW w:w="709" w:type="dxa"/>
          </w:tcPr>
          <w:p w:rsidR="00317765" w:rsidRPr="002E19B6" w:rsidRDefault="00317765" w:rsidP="00C320F3">
            <w:pPr>
              <w:spacing w:after="0" w:line="240" w:lineRule="auto"/>
              <w:rPr>
                <w:rFonts w:ascii="Arial" w:eastAsia="Times New Roman" w:hAnsi="Arial" w:cs="Arial"/>
                <w:b/>
                <w:i/>
                <w:sz w:val="20"/>
                <w:szCs w:val="20"/>
                <w:lang w:val="en-US" w:eastAsia="en-GB"/>
              </w:rPr>
            </w:pPr>
          </w:p>
        </w:tc>
        <w:tc>
          <w:tcPr>
            <w:tcW w:w="3260" w:type="dxa"/>
          </w:tcPr>
          <w:p w:rsidR="00317765" w:rsidRPr="002E19B6" w:rsidRDefault="00317765" w:rsidP="00C320F3">
            <w:pPr>
              <w:spacing w:after="0" w:line="240" w:lineRule="auto"/>
              <w:rPr>
                <w:rFonts w:ascii="Arial" w:eastAsia="Times New Roman" w:hAnsi="Arial" w:cs="Arial"/>
                <w:b/>
                <w:i/>
                <w:sz w:val="20"/>
                <w:szCs w:val="20"/>
                <w:lang w:val="en-US" w:eastAsia="en-GB"/>
              </w:rPr>
            </w:pPr>
            <w:r>
              <w:rPr>
                <w:rFonts w:ascii="Arial" w:eastAsia="Times New Roman" w:hAnsi="Arial" w:cs="Arial"/>
                <w:b/>
                <w:i/>
                <w:sz w:val="20"/>
                <w:szCs w:val="20"/>
                <w:lang w:val="en-US" w:eastAsia="en-GB"/>
              </w:rPr>
              <w:t xml:space="preserve">(With effect from 1 April 2018) Category </w:t>
            </w:r>
            <w:r w:rsidRPr="002E19B6">
              <w:rPr>
                <w:rFonts w:ascii="Arial" w:eastAsia="Times New Roman" w:hAnsi="Arial" w:cs="Arial"/>
                <w:b/>
                <w:i/>
                <w:sz w:val="20"/>
                <w:szCs w:val="20"/>
                <w:lang w:val="en-US" w:eastAsia="en-GB"/>
              </w:rPr>
              <w:t xml:space="preserve">1 </w:t>
            </w:r>
            <w:r>
              <w:rPr>
                <w:rFonts w:ascii="Arial" w:eastAsia="Times New Roman" w:hAnsi="Arial" w:cs="Arial"/>
                <w:b/>
                <w:i/>
                <w:sz w:val="20"/>
                <w:szCs w:val="20"/>
                <w:lang w:val="en-US" w:eastAsia="en-GB"/>
              </w:rPr>
              <w:t>(life-threatening)</w:t>
            </w:r>
            <w:r w:rsidRPr="002E19B6">
              <w:rPr>
                <w:rFonts w:ascii="Arial" w:eastAsia="Times New Roman" w:hAnsi="Arial" w:cs="Arial"/>
                <w:b/>
                <w:i/>
                <w:sz w:val="20"/>
                <w:szCs w:val="20"/>
                <w:lang w:val="en-US" w:eastAsia="en-GB"/>
              </w:rPr>
              <w:t xml:space="preserve"> calls </w:t>
            </w:r>
            <w:r>
              <w:rPr>
                <w:rFonts w:ascii="Arial" w:eastAsia="Times New Roman" w:hAnsi="Arial" w:cs="Arial"/>
                <w:b/>
                <w:i/>
                <w:sz w:val="20"/>
                <w:szCs w:val="20"/>
                <w:lang w:val="en-US" w:eastAsia="en-GB"/>
              </w:rPr>
              <w:t xml:space="preserve">– percentage of calls resulting in a </w:t>
            </w:r>
            <w:r w:rsidRPr="002E19B6">
              <w:rPr>
                <w:rFonts w:ascii="Arial" w:eastAsia="Times New Roman" w:hAnsi="Arial" w:cs="Arial"/>
                <w:b/>
                <w:i/>
                <w:sz w:val="20"/>
                <w:szCs w:val="20"/>
                <w:lang w:val="en-US" w:eastAsia="en-GB"/>
              </w:rPr>
              <w:t>res</w:t>
            </w:r>
            <w:r>
              <w:rPr>
                <w:rFonts w:ascii="Arial" w:eastAsia="Times New Roman" w:hAnsi="Arial" w:cs="Arial"/>
                <w:b/>
                <w:i/>
                <w:sz w:val="20"/>
                <w:szCs w:val="20"/>
                <w:lang w:val="en-US" w:eastAsia="en-GB"/>
              </w:rPr>
              <w:t>ponse arriving within 15 minutes</w:t>
            </w:r>
            <w:r w:rsidR="004A5DA1">
              <w:rPr>
                <w:rFonts w:ascii="Arial" w:eastAsia="Times New Roman" w:hAnsi="Arial" w:cs="Arial"/>
                <w:b/>
                <w:i/>
                <w:sz w:val="20"/>
                <w:szCs w:val="20"/>
                <w:lang w:val="en-US" w:eastAsia="en-GB"/>
              </w:rPr>
              <w:t>**</w:t>
            </w:r>
          </w:p>
        </w:tc>
        <w:tc>
          <w:tcPr>
            <w:tcW w:w="1985" w:type="dxa"/>
          </w:tcPr>
          <w:p w:rsidR="00317765" w:rsidRPr="002E19B6" w:rsidRDefault="00317765" w:rsidP="00C320F3">
            <w:pPr>
              <w:spacing w:after="0" w:line="240" w:lineRule="auto"/>
              <w:rPr>
                <w:rFonts w:ascii="Arial" w:eastAsia="Times New Roman" w:hAnsi="Arial" w:cs="Arial"/>
                <w:b/>
                <w:i/>
                <w:sz w:val="20"/>
                <w:szCs w:val="20"/>
                <w:lang w:val="en-US" w:eastAsia="en-GB"/>
              </w:rPr>
            </w:pPr>
            <w:r>
              <w:rPr>
                <w:rFonts w:ascii="Arial" w:eastAsia="Times New Roman" w:hAnsi="Arial" w:cs="Arial"/>
                <w:b/>
                <w:i/>
                <w:sz w:val="20"/>
                <w:szCs w:val="20"/>
                <w:lang w:val="en-US" w:eastAsia="en-GB"/>
              </w:rPr>
              <w:t xml:space="preserve">Operating standard </w:t>
            </w:r>
            <w:r w:rsidR="004A5DA1">
              <w:rPr>
                <w:rFonts w:ascii="Arial" w:eastAsia="Times New Roman" w:hAnsi="Arial" w:cs="Arial"/>
                <w:b/>
                <w:i/>
                <w:sz w:val="20"/>
                <w:szCs w:val="20"/>
                <w:lang w:val="en-US" w:eastAsia="en-GB"/>
              </w:rPr>
              <w:t>that</w:t>
            </w:r>
            <w:r>
              <w:rPr>
                <w:rFonts w:ascii="Arial" w:eastAsia="Times New Roman" w:hAnsi="Arial" w:cs="Arial"/>
                <w:b/>
                <w:i/>
                <w:sz w:val="20"/>
                <w:szCs w:val="20"/>
                <w:lang w:val="en-US" w:eastAsia="en-GB"/>
              </w:rPr>
              <w:t xml:space="preserve"> 90</w:t>
            </w:r>
            <w:r w:rsidR="004A5DA1" w:rsidRPr="002E31A8">
              <w:rPr>
                <w:rFonts w:ascii="Arial" w:eastAsia="Times New Roman" w:hAnsi="Arial" w:cs="Arial"/>
                <w:b/>
                <w:i/>
                <w:sz w:val="20"/>
                <w:szCs w:val="20"/>
                <w:vertAlign w:val="superscript"/>
                <w:lang w:val="en-US" w:eastAsia="en-GB"/>
              </w:rPr>
              <w:t>th</w:t>
            </w:r>
            <w:r w:rsidR="004A5DA1">
              <w:rPr>
                <w:rFonts w:ascii="Arial" w:eastAsia="Times New Roman" w:hAnsi="Arial" w:cs="Arial"/>
                <w:b/>
                <w:i/>
                <w:sz w:val="20"/>
                <w:szCs w:val="20"/>
                <w:lang w:val="en-US" w:eastAsia="en-GB"/>
              </w:rPr>
              <w:t xml:space="preserve"> centile is no greater than 15 minutes</w:t>
            </w:r>
          </w:p>
        </w:tc>
        <w:tc>
          <w:tcPr>
            <w:tcW w:w="2410" w:type="dxa"/>
          </w:tcPr>
          <w:p w:rsidR="00317765" w:rsidRPr="002E19B6" w:rsidRDefault="00317765" w:rsidP="00C320F3">
            <w:pPr>
              <w:spacing w:after="0" w:line="240" w:lineRule="auto"/>
              <w:rPr>
                <w:rFonts w:ascii="Arial" w:eastAsia="Times New Roman" w:hAnsi="Arial" w:cs="Arial"/>
                <w:b/>
                <w:i/>
                <w:sz w:val="20"/>
                <w:szCs w:val="20"/>
                <w:lang w:val="en-US" w:eastAsia="en-GB"/>
              </w:rPr>
            </w:pPr>
            <w:r w:rsidRPr="002E19B6">
              <w:rPr>
                <w:rFonts w:ascii="Arial" w:eastAsia="Times New Roman" w:hAnsi="Arial" w:cs="Arial"/>
                <w:b/>
                <w:i/>
                <w:sz w:val="20"/>
                <w:szCs w:val="20"/>
                <w:lang w:val="en-US" w:eastAsia="en-GB"/>
              </w:rPr>
              <w:t>Review of Service Quality Performance Reports</w:t>
            </w:r>
          </w:p>
        </w:tc>
        <w:tc>
          <w:tcPr>
            <w:tcW w:w="2693" w:type="dxa"/>
          </w:tcPr>
          <w:p w:rsidR="00317765" w:rsidRPr="002E19B6" w:rsidRDefault="00317765" w:rsidP="00C320F3">
            <w:pPr>
              <w:spacing w:after="0" w:line="240" w:lineRule="auto"/>
              <w:rPr>
                <w:rFonts w:ascii="Arial" w:eastAsia="Times New Roman" w:hAnsi="Arial" w:cs="Arial"/>
                <w:b/>
                <w:i/>
                <w:sz w:val="20"/>
                <w:szCs w:val="20"/>
                <w:lang w:val="en-US" w:eastAsia="en-GB"/>
              </w:rPr>
            </w:pPr>
            <w:r>
              <w:rPr>
                <w:rFonts w:ascii="Arial" w:eastAsia="Times New Roman" w:hAnsi="Arial" w:cs="Arial"/>
                <w:b/>
                <w:i/>
                <w:sz w:val="20"/>
                <w:szCs w:val="20"/>
                <w:lang w:val="en-US" w:eastAsia="en-GB"/>
              </w:rPr>
              <w:t>Issue of a Contract Performance Notice and subsequent process in accordance with GC9</w:t>
            </w:r>
          </w:p>
        </w:tc>
        <w:tc>
          <w:tcPr>
            <w:tcW w:w="1559" w:type="dxa"/>
          </w:tcPr>
          <w:p w:rsidR="00317765" w:rsidRPr="002E19B6" w:rsidRDefault="00C053D3" w:rsidP="00C320F3">
            <w:pPr>
              <w:spacing w:after="0" w:line="240" w:lineRule="auto"/>
              <w:rPr>
                <w:rFonts w:ascii="Arial" w:eastAsia="Times New Roman" w:hAnsi="Arial" w:cs="Arial"/>
                <w:b/>
                <w:i/>
                <w:sz w:val="20"/>
                <w:szCs w:val="20"/>
                <w:lang w:val="en-US" w:eastAsia="en-GB"/>
              </w:rPr>
            </w:pPr>
            <w:r>
              <w:rPr>
                <w:rFonts w:ascii="Arial" w:eastAsia="Times New Roman" w:hAnsi="Arial" w:cs="Arial"/>
                <w:b/>
                <w:i/>
                <w:sz w:val="20"/>
                <w:szCs w:val="20"/>
                <w:lang w:val="en-US" w:eastAsia="en-GB"/>
              </w:rPr>
              <w:t>Quarterly</w:t>
            </w:r>
          </w:p>
        </w:tc>
        <w:tc>
          <w:tcPr>
            <w:tcW w:w="1418" w:type="dxa"/>
          </w:tcPr>
          <w:p w:rsidR="00317765" w:rsidRPr="002E19B6" w:rsidRDefault="00317765" w:rsidP="00C320F3">
            <w:pPr>
              <w:spacing w:after="0" w:line="240" w:lineRule="auto"/>
              <w:rPr>
                <w:rFonts w:ascii="Arial" w:eastAsia="Times New Roman" w:hAnsi="Arial" w:cs="Arial"/>
                <w:b/>
                <w:i/>
                <w:sz w:val="20"/>
                <w:szCs w:val="20"/>
                <w:lang w:val="en-US" w:eastAsia="en-GB"/>
              </w:rPr>
            </w:pPr>
            <w:r w:rsidRPr="002E19B6">
              <w:rPr>
                <w:rFonts w:ascii="Arial" w:eastAsia="Times New Roman" w:hAnsi="Arial" w:cs="Arial"/>
                <w:b/>
                <w:i/>
                <w:sz w:val="20"/>
                <w:szCs w:val="20"/>
                <w:lang w:val="en-US" w:eastAsia="en-GB"/>
              </w:rPr>
              <w:t>AM</w:t>
            </w:r>
          </w:p>
        </w:tc>
      </w:tr>
      <w:tr w:rsidR="00317765" w:rsidRPr="002E19B6" w:rsidTr="009F2B6D">
        <w:tc>
          <w:tcPr>
            <w:tcW w:w="709" w:type="dxa"/>
          </w:tcPr>
          <w:p w:rsidR="00317765" w:rsidRPr="002E19B6" w:rsidRDefault="00317765" w:rsidP="00C320F3">
            <w:pPr>
              <w:spacing w:after="0" w:line="240" w:lineRule="auto"/>
              <w:rPr>
                <w:rFonts w:ascii="Arial" w:eastAsia="Times New Roman" w:hAnsi="Arial" w:cs="Arial"/>
                <w:b/>
                <w:i/>
                <w:sz w:val="20"/>
                <w:szCs w:val="20"/>
                <w:lang w:val="en-US" w:eastAsia="en-GB"/>
              </w:rPr>
            </w:pPr>
          </w:p>
        </w:tc>
        <w:tc>
          <w:tcPr>
            <w:tcW w:w="3260" w:type="dxa"/>
          </w:tcPr>
          <w:p w:rsidR="00317765" w:rsidRDefault="00317765" w:rsidP="00C320F3">
            <w:pPr>
              <w:spacing w:after="0" w:line="240" w:lineRule="auto"/>
              <w:rPr>
                <w:rFonts w:ascii="Arial" w:eastAsia="Times New Roman" w:hAnsi="Arial" w:cs="Arial"/>
                <w:b/>
                <w:i/>
                <w:sz w:val="20"/>
                <w:szCs w:val="20"/>
                <w:lang w:val="en-US" w:eastAsia="en-GB"/>
              </w:rPr>
            </w:pPr>
            <w:r w:rsidRPr="004F62DF">
              <w:rPr>
                <w:rFonts w:ascii="Arial" w:eastAsia="Times New Roman" w:hAnsi="Arial" w:cs="Arial"/>
                <w:b/>
                <w:i/>
                <w:sz w:val="20"/>
                <w:szCs w:val="20"/>
                <w:lang w:val="en-US" w:eastAsia="en-GB"/>
              </w:rPr>
              <w:t xml:space="preserve">(With effect from 1 April 2018) </w:t>
            </w:r>
            <w:r w:rsidRPr="001C1661">
              <w:rPr>
                <w:rFonts w:ascii="Arial" w:eastAsia="Times New Roman" w:hAnsi="Arial" w:cs="Arial"/>
                <w:b/>
                <w:i/>
                <w:sz w:val="20"/>
                <w:szCs w:val="20"/>
                <w:lang w:val="en-US" w:eastAsia="en-GB"/>
              </w:rPr>
              <w:t xml:space="preserve">Category 1 </w:t>
            </w:r>
            <w:r>
              <w:rPr>
                <w:rFonts w:ascii="Arial" w:eastAsia="Times New Roman" w:hAnsi="Arial" w:cs="Arial"/>
                <w:b/>
                <w:i/>
                <w:sz w:val="20"/>
                <w:szCs w:val="20"/>
                <w:lang w:val="en-US" w:eastAsia="en-GB"/>
              </w:rPr>
              <w:t>(life-threatening)</w:t>
            </w:r>
            <w:r w:rsidRPr="001C1661">
              <w:rPr>
                <w:rFonts w:ascii="Arial" w:eastAsia="Times New Roman" w:hAnsi="Arial" w:cs="Arial"/>
                <w:b/>
                <w:i/>
                <w:sz w:val="20"/>
                <w:szCs w:val="20"/>
                <w:lang w:val="en-US" w:eastAsia="en-GB"/>
              </w:rPr>
              <w:t xml:space="preserve"> cal</w:t>
            </w:r>
            <w:r>
              <w:rPr>
                <w:rFonts w:ascii="Arial" w:eastAsia="Times New Roman" w:hAnsi="Arial" w:cs="Arial"/>
                <w:b/>
                <w:i/>
                <w:sz w:val="20"/>
                <w:szCs w:val="20"/>
                <w:lang w:val="en-US" w:eastAsia="en-GB"/>
              </w:rPr>
              <w:t>ls – mean time taken for a response to arrive</w:t>
            </w:r>
            <w:r w:rsidR="004A5DA1">
              <w:rPr>
                <w:rFonts w:ascii="Arial" w:eastAsia="Times New Roman" w:hAnsi="Arial" w:cs="Arial"/>
                <w:b/>
                <w:i/>
                <w:sz w:val="20"/>
                <w:szCs w:val="20"/>
                <w:lang w:val="en-US" w:eastAsia="en-GB"/>
              </w:rPr>
              <w:t>**</w:t>
            </w:r>
          </w:p>
        </w:tc>
        <w:tc>
          <w:tcPr>
            <w:tcW w:w="1985" w:type="dxa"/>
          </w:tcPr>
          <w:p w:rsidR="00317765" w:rsidRPr="002E19B6" w:rsidRDefault="00317765" w:rsidP="00C320F3">
            <w:pPr>
              <w:spacing w:after="0" w:line="240" w:lineRule="auto"/>
              <w:rPr>
                <w:rFonts w:ascii="Arial" w:eastAsia="Times New Roman" w:hAnsi="Arial" w:cs="Arial"/>
                <w:b/>
                <w:i/>
                <w:sz w:val="20"/>
                <w:szCs w:val="20"/>
                <w:lang w:val="en-US" w:eastAsia="en-GB"/>
              </w:rPr>
            </w:pPr>
            <w:r>
              <w:rPr>
                <w:rFonts w:ascii="Arial" w:eastAsia="Times New Roman" w:hAnsi="Arial" w:cs="Arial"/>
                <w:b/>
                <w:i/>
                <w:sz w:val="20"/>
                <w:szCs w:val="20"/>
                <w:lang w:val="en-US" w:eastAsia="en-GB"/>
              </w:rPr>
              <w:t xml:space="preserve">Mean is no greater than </w:t>
            </w:r>
            <w:r w:rsidRPr="00F171FA">
              <w:rPr>
                <w:rFonts w:ascii="Arial" w:eastAsia="Times New Roman" w:hAnsi="Arial" w:cs="Arial"/>
                <w:b/>
                <w:i/>
                <w:sz w:val="20"/>
                <w:szCs w:val="20"/>
                <w:lang w:val="en-US" w:eastAsia="en-GB"/>
              </w:rPr>
              <w:t>7</w:t>
            </w:r>
            <w:r w:rsidRPr="0045351F">
              <w:rPr>
                <w:rFonts w:ascii="Arial" w:eastAsia="Times New Roman" w:hAnsi="Arial" w:cs="Arial"/>
                <w:b/>
                <w:i/>
                <w:color w:val="FF0000"/>
                <w:sz w:val="20"/>
                <w:szCs w:val="20"/>
                <w:lang w:val="en-US" w:eastAsia="en-GB"/>
              </w:rPr>
              <w:t xml:space="preserve"> </w:t>
            </w:r>
            <w:r>
              <w:rPr>
                <w:rFonts w:ascii="Arial" w:eastAsia="Times New Roman" w:hAnsi="Arial" w:cs="Arial"/>
                <w:b/>
                <w:i/>
                <w:sz w:val="20"/>
                <w:szCs w:val="20"/>
                <w:lang w:val="en-US" w:eastAsia="en-GB"/>
              </w:rPr>
              <w:t>minutes</w:t>
            </w:r>
          </w:p>
        </w:tc>
        <w:tc>
          <w:tcPr>
            <w:tcW w:w="2410" w:type="dxa"/>
          </w:tcPr>
          <w:p w:rsidR="00317765" w:rsidRPr="002E19B6" w:rsidRDefault="00317765" w:rsidP="00C320F3">
            <w:pPr>
              <w:spacing w:after="0" w:line="240" w:lineRule="auto"/>
              <w:rPr>
                <w:rFonts w:ascii="Arial" w:eastAsia="Times New Roman" w:hAnsi="Arial" w:cs="Arial"/>
                <w:b/>
                <w:i/>
                <w:sz w:val="20"/>
                <w:szCs w:val="20"/>
                <w:lang w:val="en-US" w:eastAsia="en-GB"/>
              </w:rPr>
            </w:pPr>
            <w:r w:rsidRPr="001C1661">
              <w:rPr>
                <w:rFonts w:ascii="Arial" w:eastAsia="Times New Roman" w:hAnsi="Arial" w:cs="Arial"/>
                <w:b/>
                <w:i/>
                <w:sz w:val="20"/>
                <w:szCs w:val="20"/>
                <w:lang w:val="en-US" w:eastAsia="en-GB"/>
              </w:rPr>
              <w:t>Review of Service Quality Performance Reports</w:t>
            </w:r>
          </w:p>
        </w:tc>
        <w:tc>
          <w:tcPr>
            <w:tcW w:w="2693" w:type="dxa"/>
          </w:tcPr>
          <w:p w:rsidR="00317765" w:rsidRPr="001C1661" w:rsidRDefault="00317765" w:rsidP="00C320F3">
            <w:pPr>
              <w:spacing w:after="0" w:line="240" w:lineRule="auto"/>
              <w:rPr>
                <w:rFonts w:ascii="Arial" w:eastAsia="Times New Roman" w:hAnsi="Arial" w:cs="Arial"/>
                <w:b/>
                <w:i/>
                <w:sz w:val="20"/>
                <w:szCs w:val="20"/>
                <w:lang w:val="en-US" w:eastAsia="en-GB"/>
              </w:rPr>
            </w:pPr>
            <w:r w:rsidRPr="001C1661">
              <w:rPr>
                <w:rFonts w:ascii="Arial" w:eastAsia="Times New Roman" w:hAnsi="Arial" w:cs="Arial"/>
                <w:b/>
                <w:i/>
                <w:sz w:val="20"/>
                <w:szCs w:val="20"/>
                <w:lang w:val="en-US" w:eastAsia="en-GB"/>
              </w:rPr>
              <w:t>Issue of a Contract Performance Notice and subsequent process in accordance with GC9</w:t>
            </w:r>
          </w:p>
        </w:tc>
        <w:tc>
          <w:tcPr>
            <w:tcW w:w="1559" w:type="dxa"/>
          </w:tcPr>
          <w:p w:rsidR="00317765" w:rsidRDefault="00C053D3" w:rsidP="00C320F3">
            <w:pPr>
              <w:spacing w:after="0" w:line="240" w:lineRule="auto"/>
              <w:rPr>
                <w:rFonts w:ascii="Arial" w:eastAsia="Times New Roman" w:hAnsi="Arial" w:cs="Arial"/>
                <w:b/>
                <w:i/>
                <w:sz w:val="20"/>
                <w:szCs w:val="20"/>
                <w:lang w:val="en-US" w:eastAsia="en-GB"/>
              </w:rPr>
            </w:pPr>
            <w:r>
              <w:rPr>
                <w:rFonts w:ascii="Arial" w:eastAsia="Times New Roman" w:hAnsi="Arial" w:cs="Arial"/>
                <w:b/>
                <w:i/>
                <w:sz w:val="20"/>
                <w:szCs w:val="20"/>
                <w:lang w:val="en-US" w:eastAsia="en-GB"/>
              </w:rPr>
              <w:t>Quarterly</w:t>
            </w:r>
          </w:p>
        </w:tc>
        <w:tc>
          <w:tcPr>
            <w:tcW w:w="1418" w:type="dxa"/>
          </w:tcPr>
          <w:p w:rsidR="00317765" w:rsidRPr="002E19B6" w:rsidRDefault="00317765" w:rsidP="00C320F3">
            <w:pPr>
              <w:spacing w:after="0" w:line="240" w:lineRule="auto"/>
              <w:rPr>
                <w:rFonts w:ascii="Arial" w:eastAsia="Times New Roman" w:hAnsi="Arial" w:cs="Arial"/>
                <w:b/>
                <w:i/>
                <w:sz w:val="20"/>
                <w:szCs w:val="20"/>
                <w:lang w:val="en-US" w:eastAsia="en-GB"/>
              </w:rPr>
            </w:pPr>
            <w:r>
              <w:rPr>
                <w:rFonts w:ascii="Arial" w:eastAsia="Times New Roman" w:hAnsi="Arial" w:cs="Arial"/>
                <w:b/>
                <w:i/>
                <w:sz w:val="20"/>
                <w:szCs w:val="20"/>
                <w:lang w:val="en-US" w:eastAsia="en-GB"/>
              </w:rPr>
              <w:t>AM</w:t>
            </w:r>
          </w:p>
        </w:tc>
      </w:tr>
      <w:tr w:rsidR="00317765" w:rsidRPr="002E19B6" w:rsidTr="009F2B6D">
        <w:tc>
          <w:tcPr>
            <w:tcW w:w="709" w:type="dxa"/>
          </w:tcPr>
          <w:p w:rsidR="00317765" w:rsidRPr="002E19B6" w:rsidRDefault="00317765" w:rsidP="00C320F3">
            <w:pPr>
              <w:spacing w:after="0" w:line="240" w:lineRule="auto"/>
              <w:rPr>
                <w:rFonts w:ascii="Arial" w:eastAsia="Times New Roman" w:hAnsi="Arial" w:cs="Arial"/>
                <w:b/>
                <w:i/>
                <w:sz w:val="20"/>
                <w:szCs w:val="20"/>
                <w:lang w:val="en-US" w:eastAsia="en-GB"/>
              </w:rPr>
            </w:pPr>
          </w:p>
        </w:tc>
        <w:tc>
          <w:tcPr>
            <w:tcW w:w="3260" w:type="dxa"/>
          </w:tcPr>
          <w:p w:rsidR="00317765" w:rsidRPr="002E19B6" w:rsidRDefault="00317765" w:rsidP="00C320F3">
            <w:pPr>
              <w:spacing w:after="0" w:line="240" w:lineRule="auto"/>
              <w:rPr>
                <w:rFonts w:ascii="Arial" w:eastAsia="Times New Roman" w:hAnsi="Arial" w:cs="Arial"/>
                <w:b/>
                <w:i/>
                <w:sz w:val="20"/>
                <w:szCs w:val="20"/>
                <w:lang w:val="en-US" w:eastAsia="en-GB"/>
              </w:rPr>
            </w:pPr>
            <w:r w:rsidRPr="004F62DF">
              <w:rPr>
                <w:rFonts w:ascii="Arial" w:eastAsia="Times New Roman" w:hAnsi="Arial" w:cs="Arial"/>
                <w:b/>
                <w:i/>
                <w:sz w:val="20"/>
                <w:szCs w:val="20"/>
                <w:lang w:val="en-US" w:eastAsia="en-GB"/>
              </w:rPr>
              <w:t>(With effect from 1 April 2018)</w:t>
            </w:r>
            <w:r>
              <w:rPr>
                <w:rFonts w:ascii="Arial" w:eastAsia="Times New Roman" w:hAnsi="Arial" w:cs="Arial"/>
                <w:b/>
                <w:i/>
                <w:sz w:val="20"/>
                <w:szCs w:val="20"/>
                <w:lang w:val="en-US" w:eastAsia="en-GB"/>
              </w:rPr>
              <w:t xml:space="preserve"> Category </w:t>
            </w:r>
            <w:r w:rsidRPr="002E19B6">
              <w:rPr>
                <w:rFonts w:ascii="Arial" w:eastAsia="Times New Roman" w:hAnsi="Arial" w:cs="Arial"/>
                <w:b/>
                <w:i/>
                <w:sz w:val="20"/>
                <w:szCs w:val="20"/>
                <w:lang w:val="en-US" w:eastAsia="en-GB"/>
              </w:rPr>
              <w:t xml:space="preserve">2 </w:t>
            </w:r>
            <w:r>
              <w:rPr>
                <w:rFonts w:ascii="Arial" w:eastAsia="Times New Roman" w:hAnsi="Arial" w:cs="Arial"/>
                <w:b/>
                <w:i/>
                <w:sz w:val="20"/>
                <w:szCs w:val="20"/>
                <w:lang w:val="en-US" w:eastAsia="en-GB"/>
              </w:rPr>
              <w:t>(emergency) calls – percentage of calls resulting in a</w:t>
            </w:r>
            <w:r w:rsidR="00FB4BAD">
              <w:rPr>
                <w:rFonts w:ascii="Arial" w:eastAsia="Times New Roman" w:hAnsi="Arial" w:cs="Arial"/>
                <w:b/>
                <w:i/>
                <w:sz w:val="20"/>
                <w:szCs w:val="20"/>
                <w:lang w:val="en-US" w:eastAsia="en-GB"/>
              </w:rPr>
              <w:t>n appropriate</w:t>
            </w:r>
            <w:r w:rsidRPr="002E19B6">
              <w:rPr>
                <w:rFonts w:ascii="Arial" w:eastAsia="Times New Roman" w:hAnsi="Arial" w:cs="Arial"/>
                <w:b/>
                <w:i/>
                <w:sz w:val="20"/>
                <w:szCs w:val="20"/>
                <w:lang w:val="en-US" w:eastAsia="en-GB"/>
              </w:rPr>
              <w:t xml:space="preserve"> res</w:t>
            </w:r>
            <w:r>
              <w:rPr>
                <w:rFonts w:ascii="Arial" w:eastAsia="Times New Roman" w:hAnsi="Arial" w:cs="Arial"/>
                <w:b/>
                <w:i/>
                <w:sz w:val="20"/>
                <w:szCs w:val="20"/>
                <w:lang w:val="en-US" w:eastAsia="en-GB"/>
              </w:rPr>
              <w:t>ponse arriving within 40 minutes</w:t>
            </w:r>
            <w:r w:rsidR="004A5DA1">
              <w:rPr>
                <w:rFonts w:ascii="Arial" w:eastAsia="Times New Roman" w:hAnsi="Arial" w:cs="Arial"/>
                <w:b/>
                <w:i/>
                <w:sz w:val="20"/>
                <w:szCs w:val="20"/>
                <w:lang w:val="en-US" w:eastAsia="en-GB"/>
              </w:rPr>
              <w:t>**</w:t>
            </w:r>
          </w:p>
        </w:tc>
        <w:tc>
          <w:tcPr>
            <w:tcW w:w="1985" w:type="dxa"/>
          </w:tcPr>
          <w:p w:rsidR="00317765" w:rsidRPr="002E19B6" w:rsidRDefault="00317765" w:rsidP="00C320F3">
            <w:pPr>
              <w:spacing w:after="0" w:line="240" w:lineRule="auto"/>
              <w:rPr>
                <w:rFonts w:ascii="Arial" w:eastAsia="Times New Roman" w:hAnsi="Arial" w:cs="Arial"/>
                <w:b/>
                <w:i/>
                <w:sz w:val="20"/>
                <w:szCs w:val="20"/>
                <w:lang w:val="en-US" w:eastAsia="en-GB"/>
              </w:rPr>
            </w:pPr>
            <w:r>
              <w:rPr>
                <w:rFonts w:ascii="Arial" w:eastAsia="Times New Roman" w:hAnsi="Arial" w:cs="Arial"/>
                <w:b/>
                <w:i/>
                <w:sz w:val="20"/>
                <w:szCs w:val="20"/>
                <w:lang w:val="en-US" w:eastAsia="en-GB"/>
              </w:rPr>
              <w:t xml:space="preserve">Operating standard </w:t>
            </w:r>
            <w:r w:rsidR="004A5DA1">
              <w:rPr>
                <w:rFonts w:ascii="Arial" w:eastAsia="Times New Roman" w:hAnsi="Arial" w:cs="Arial"/>
                <w:b/>
                <w:i/>
                <w:sz w:val="20"/>
                <w:szCs w:val="20"/>
                <w:lang w:val="en-US" w:eastAsia="en-GB"/>
              </w:rPr>
              <w:t>that 90</w:t>
            </w:r>
            <w:r w:rsidR="004A5DA1" w:rsidRPr="002E31A8">
              <w:rPr>
                <w:rFonts w:ascii="Arial" w:eastAsia="Times New Roman" w:hAnsi="Arial" w:cs="Arial"/>
                <w:b/>
                <w:i/>
                <w:sz w:val="20"/>
                <w:szCs w:val="20"/>
                <w:vertAlign w:val="superscript"/>
                <w:lang w:val="en-US" w:eastAsia="en-GB"/>
              </w:rPr>
              <w:t>th</w:t>
            </w:r>
            <w:r w:rsidR="004A5DA1">
              <w:rPr>
                <w:rFonts w:ascii="Arial" w:eastAsia="Times New Roman" w:hAnsi="Arial" w:cs="Arial"/>
                <w:b/>
                <w:i/>
                <w:sz w:val="20"/>
                <w:szCs w:val="20"/>
                <w:lang w:val="en-US" w:eastAsia="en-GB"/>
              </w:rPr>
              <w:t xml:space="preserve"> centile is no greater than 40 minutes</w:t>
            </w:r>
          </w:p>
        </w:tc>
        <w:tc>
          <w:tcPr>
            <w:tcW w:w="2410" w:type="dxa"/>
          </w:tcPr>
          <w:p w:rsidR="00317765" w:rsidRPr="002E19B6" w:rsidRDefault="00317765" w:rsidP="00C320F3">
            <w:pPr>
              <w:spacing w:after="0" w:line="240" w:lineRule="auto"/>
              <w:rPr>
                <w:rFonts w:ascii="Arial" w:eastAsia="Times New Roman" w:hAnsi="Arial" w:cs="Arial"/>
                <w:b/>
                <w:i/>
                <w:sz w:val="20"/>
                <w:szCs w:val="20"/>
                <w:lang w:val="en-US" w:eastAsia="en-GB"/>
              </w:rPr>
            </w:pPr>
            <w:r w:rsidRPr="002E19B6">
              <w:rPr>
                <w:rFonts w:ascii="Arial" w:eastAsia="Times New Roman" w:hAnsi="Arial" w:cs="Arial"/>
                <w:b/>
                <w:i/>
                <w:sz w:val="20"/>
                <w:szCs w:val="20"/>
                <w:lang w:val="en-US" w:eastAsia="en-GB"/>
              </w:rPr>
              <w:t>Review of Service Quality Performance Reports</w:t>
            </w:r>
          </w:p>
        </w:tc>
        <w:tc>
          <w:tcPr>
            <w:tcW w:w="2693" w:type="dxa"/>
          </w:tcPr>
          <w:p w:rsidR="00317765" w:rsidRPr="002E19B6" w:rsidRDefault="00317765" w:rsidP="00C320F3">
            <w:pPr>
              <w:spacing w:after="0" w:line="240" w:lineRule="auto"/>
              <w:rPr>
                <w:rFonts w:ascii="Arial" w:eastAsia="Times New Roman" w:hAnsi="Arial" w:cs="Arial"/>
                <w:b/>
                <w:i/>
                <w:sz w:val="20"/>
                <w:szCs w:val="20"/>
                <w:lang w:val="en-US" w:eastAsia="en-GB"/>
              </w:rPr>
            </w:pPr>
            <w:r w:rsidRPr="001C1661">
              <w:rPr>
                <w:rFonts w:ascii="Arial" w:eastAsia="Times New Roman" w:hAnsi="Arial" w:cs="Arial"/>
                <w:b/>
                <w:i/>
                <w:sz w:val="20"/>
                <w:szCs w:val="20"/>
                <w:lang w:val="en-US" w:eastAsia="en-GB"/>
              </w:rPr>
              <w:t>Issue of a Contract Performance Notice and subsequent process in accordance with GC9</w:t>
            </w:r>
          </w:p>
        </w:tc>
        <w:tc>
          <w:tcPr>
            <w:tcW w:w="1559" w:type="dxa"/>
          </w:tcPr>
          <w:p w:rsidR="00317765" w:rsidRPr="002E19B6" w:rsidRDefault="00C053D3" w:rsidP="00C320F3">
            <w:pPr>
              <w:spacing w:after="0" w:line="240" w:lineRule="auto"/>
              <w:rPr>
                <w:rFonts w:ascii="Arial" w:eastAsia="Times New Roman" w:hAnsi="Arial" w:cs="Arial"/>
                <w:b/>
                <w:i/>
                <w:sz w:val="20"/>
                <w:szCs w:val="20"/>
                <w:lang w:val="en-US" w:eastAsia="en-GB"/>
              </w:rPr>
            </w:pPr>
            <w:r>
              <w:rPr>
                <w:rFonts w:ascii="Arial" w:eastAsia="Times New Roman" w:hAnsi="Arial" w:cs="Arial"/>
                <w:b/>
                <w:i/>
                <w:sz w:val="20"/>
                <w:szCs w:val="20"/>
                <w:lang w:val="en-US" w:eastAsia="en-GB"/>
              </w:rPr>
              <w:t>Quarterly</w:t>
            </w:r>
          </w:p>
        </w:tc>
        <w:tc>
          <w:tcPr>
            <w:tcW w:w="1418" w:type="dxa"/>
          </w:tcPr>
          <w:p w:rsidR="00317765" w:rsidRPr="002E19B6" w:rsidRDefault="00317765" w:rsidP="00C320F3">
            <w:pPr>
              <w:spacing w:after="0" w:line="240" w:lineRule="auto"/>
              <w:rPr>
                <w:rFonts w:ascii="Arial" w:eastAsia="Times New Roman" w:hAnsi="Arial" w:cs="Arial"/>
                <w:b/>
                <w:i/>
                <w:sz w:val="20"/>
                <w:szCs w:val="20"/>
                <w:lang w:val="en-US" w:eastAsia="en-GB"/>
              </w:rPr>
            </w:pPr>
            <w:r w:rsidRPr="002E19B6">
              <w:rPr>
                <w:rFonts w:ascii="Arial" w:eastAsia="Times New Roman" w:hAnsi="Arial" w:cs="Arial"/>
                <w:b/>
                <w:i/>
                <w:sz w:val="20"/>
                <w:szCs w:val="20"/>
                <w:lang w:val="en-US" w:eastAsia="en-GB"/>
              </w:rPr>
              <w:t>AM</w:t>
            </w:r>
          </w:p>
        </w:tc>
      </w:tr>
      <w:tr w:rsidR="00317765" w:rsidRPr="002E19B6" w:rsidTr="009F2B6D">
        <w:tc>
          <w:tcPr>
            <w:tcW w:w="709" w:type="dxa"/>
          </w:tcPr>
          <w:p w:rsidR="00317765" w:rsidRPr="002E19B6" w:rsidRDefault="00317765" w:rsidP="00C320F3">
            <w:pPr>
              <w:spacing w:after="0" w:line="240" w:lineRule="auto"/>
              <w:rPr>
                <w:rFonts w:ascii="Arial" w:eastAsia="Times New Roman" w:hAnsi="Arial" w:cs="Arial"/>
                <w:b/>
                <w:i/>
                <w:sz w:val="20"/>
                <w:szCs w:val="20"/>
                <w:lang w:val="en-US" w:eastAsia="en-GB"/>
              </w:rPr>
            </w:pPr>
          </w:p>
        </w:tc>
        <w:tc>
          <w:tcPr>
            <w:tcW w:w="3260" w:type="dxa"/>
          </w:tcPr>
          <w:p w:rsidR="00317765" w:rsidRPr="002E19B6" w:rsidRDefault="00317765" w:rsidP="00C320F3">
            <w:pPr>
              <w:spacing w:after="0" w:line="240" w:lineRule="auto"/>
              <w:rPr>
                <w:rFonts w:ascii="Arial" w:eastAsia="Times New Roman" w:hAnsi="Arial" w:cs="Arial"/>
                <w:b/>
                <w:i/>
                <w:sz w:val="20"/>
                <w:szCs w:val="20"/>
                <w:lang w:val="en-US" w:eastAsia="en-GB"/>
              </w:rPr>
            </w:pPr>
            <w:r w:rsidRPr="004F62DF">
              <w:rPr>
                <w:rFonts w:ascii="Arial" w:eastAsia="Times New Roman" w:hAnsi="Arial" w:cs="Arial"/>
                <w:b/>
                <w:i/>
                <w:sz w:val="20"/>
                <w:szCs w:val="20"/>
                <w:lang w:val="en-US" w:eastAsia="en-GB"/>
              </w:rPr>
              <w:t xml:space="preserve">(With effect from 1 April 2018) </w:t>
            </w:r>
            <w:r>
              <w:rPr>
                <w:rFonts w:ascii="Arial" w:eastAsia="Times New Roman" w:hAnsi="Arial" w:cs="Arial"/>
                <w:b/>
                <w:i/>
                <w:sz w:val="20"/>
                <w:szCs w:val="20"/>
                <w:lang w:val="en-US" w:eastAsia="en-GB"/>
              </w:rPr>
              <w:t>Category 2</w:t>
            </w:r>
            <w:r w:rsidRPr="001C1661">
              <w:rPr>
                <w:rFonts w:ascii="Arial" w:eastAsia="Times New Roman" w:hAnsi="Arial" w:cs="Arial"/>
                <w:b/>
                <w:i/>
                <w:sz w:val="20"/>
                <w:szCs w:val="20"/>
                <w:lang w:val="en-US" w:eastAsia="en-GB"/>
              </w:rPr>
              <w:t xml:space="preserve"> </w:t>
            </w:r>
            <w:r>
              <w:rPr>
                <w:rFonts w:ascii="Arial" w:eastAsia="Times New Roman" w:hAnsi="Arial" w:cs="Arial"/>
                <w:b/>
                <w:i/>
                <w:sz w:val="20"/>
                <w:szCs w:val="20"/>
                <w:lang w:val="en-US" w:eastAsia="en-GB"/>
              </w:rPr>
              <w:t xml:space="preserve">(emergency) </w:t>
            </w:r>
            <w:r w:rsidRPr="001C1661">
              <w:rPr>
                <w:rFonts w:ascii="Arial" w:eastAsia="Times New Roman" w:hAnsi="Arial" w:cs="Arial"/>
                <w:b/>
                <w:i/>
                <w:sz w:val="20"/>
                <w:szCs w:val="20"/>
                <w:lang w:val="en-US" w:eastAsia="en-GB"/>
              </w:rPr>
              <w:t>calls – m</w:t>
            </w:r>
            <w:r>
              <w:rPr>
                <w:rFonts w:ascii="Arial" w:eastAsia="Times New Roman" w:hAnsi="Arial" w:cs="Arial"/>
                <w:b/>
                <w:i/>
                <w:sz w:val="20"/>
                <w:szCs w:val="20"/>
                <w:lang w:val="en-US" w:eastAsia="en-GB"/>
              </w:rPr>
              <w:t>ean time taken for a</w:t>
            </w:r>
            <w:r w:rsidR="00FB4BAD">
              <w:rPr>
                <w:rFonts w:ascii="Arial" w:eastAsia="Times New Roman" w:hAnsi="Arial" w:cs="Arial"/>
                <w:b/>
                <w:i/>
                <w:sz w:val="20"/>
                <w:szCs w:val="20"/>
                <w:lang w:val="en-US" w:eastAsia="en-GB"/>
              </w:rPr>
              <w:t>n appropriate</w:t>
            </w:r>
            <w:r>
              <w:rPr>
                <w:rFonts w:ascii="Arial" w:eastAsia="Times New Roman" w:hAnsi="Arial" w:cs="Arial"/>
                <w:b/>
                <w:i/>
                <w:sz w:val="20"/>
                <w:szCs w:val="20"/>
                <w:lang w:val="en-US" w:eastAsia="en-GB"/>
              </w:rPr>
              <w:t xml:space="preserve"> </w:t>
            </w:r>
            <w:r w:rsidRPr="001C1661">
              <w:rPr>
                <w:rFonts w:ascii="Arial" w:eastAsia="Times New Roman" w:hAnsi="Arial" w:cs="Arial"/>
                <w:b/>
                <w:i/>
                <w:sz w:val="20"/>
                <w:szCs w:val="20"/>
                <w:lang w:val="en-US" w:eastAsia="en-GB"/>
              </w:rPr>
              <w:t>response to arrive</w:t>
            </w:r>
            <w:r w:rsidR="004A5DA1">
              <w:rPr>
                <w:rFonts w:ascii="Arial" w:eastAsia="Times New Roman" w:hAnsi="Arial" w:cs="Arial"/>
                <w:b/>
                <w:i/>
                <w:sz w:val="20"/>
                <w:szCs w:val="20"/>
                <w:lang w:val="en-US" w:eastAsia="en-GB"/>
              </w:rPr>
              <w:t>**</w:t>
            </w:r>
          </w:p>
        </w:tc>
        <w:tc>
          <w:tcPr>
            <w:tcW w:w="1985" w:type="dxa"/>
          </w:tcPr>
          <w:p w:rsidR="00317765" w:rsidRPr="002E19B6" w:rsidRDefault="00317765" w:rsidP="00C320F3">
            <w:pPr>
              <w:spacing w:after="0" w:line="240" w:lineRule="auto"/>
              <w:rPr>
                <w:rFonts w:ascii="Arial" w:eastAsia="Times New Roman" w:hAnsi="Arial" w:cs="Arial"/>
                <w:b/>
                <w:i/>
                <w:sz w:val="20"/>
                <w:szCs w:val="20"/>
                <w:lang w:val="en-US" w:eastAsia="en-GB"/>
              </w:rPr>
            </w:pPr>
            <w:r>
              <w:rPr>
                <w:rFonts w:ascii="Arial" w:eastAsia="Times New Roman" w:hAnsi="Arial" w:cs="Arial"/>
                <w:b/>
                <w:i/>
                <w:sz w:val="20"/>
                <w:szCs w:val="20"/>
                <w:lang w:val="en-US" w:eastAsia="en-GB"/>
              </w:rPr>
              <w:t>Mean is no greater than 18 minutes</w:t>
            </w:r>
          </w:p>
        </w:tc>
        <w:tc>
          <w:tcPr>
            <w:tcW w:w="2410" w:type="dxa"/>
          </w:tcPr>
          <w:p w:rsidR="00317765" w:rsidRPr="002E19B6" w:rsidRDefault="00317765" w:rsidP="00C320F3">
            <w:pPr>
              <w:spacing w:after="0" w:line="240" w:lineRule="auto"/>
              <w:rPr>
                <w:rFonts w:ascii="Arial" w:eastAsia="Times New Roman" w:hAnsi="Arial" w:cs="Arial"/>
                <w:b/>
                <w:i/>
                <w:sz w:val="20"/>
                <w:szCs w:val="20"/>
                <w:lang w:val="en-US" w:eastAsia="en-GB"/>
              </w:rPr>
            </w:pPr>
            <w:r w:rsidRPr="002E19B6">
              <w:rPr>
                <w:rFonts w:ascii="Arial" w:eastAsia="Times New Roman" w:hAnsi="Arial" w:cs="Arial"/>
                <w:b/>
                <w:i/>
                <w:sz w:val="20"/>
                <w:szCs w:val="20"/>
                <w:lang w:val="en-US" w:eastAsia="en-GB"/>
              </w:rPr>
              <w:t>Review of Service Quality Performance Reports</w:t>
            </w:r>
          </w:p>
        </w:tc>
        <w:tc>
          <w:tcPr>
            <w:tcW w:w="2693" w:type="dxa"/>
          </w:tcPr>
          <w:p w:rsidR="00317765" w:rsidRPr="002E19B6" w:rsidRDefault="00317765" w:rsidP="00C320F3">
            <w:pPr>
              <w:spacing w:after="0" w:line="240" w:lineRule="auto"/>
              <w:rPr>
                <w:rFonts w:ascii="Arial" w:eastAsia="Times New Roman" w:hAnsi="Arial" w:cs="Arial"/>
                <w:b/>
                <w:i/>
                <w:sz w:val="20"/>
                <w:szCs w:val="20"/>
                <w:lang w:val="en-US" w:eastAsia="en-GB"/>
              </w:rPr>
            </w:pPr>
            <w:r w:rsidRPr="001C1661">
              <w:rPr>
                <w:rFonts w:ascii="Arial" w:eastAsia="Times New Roman" w:hAnsi="Arial" w:cs="Arial"/>
                <w:b/>
                <w:i/>
                <w:sz w:val="20"/>
                <w:szCs w:val="20"/>
                <w:lang w:val="en-US" w:eastAsia="en-GB"/>
              </w:rPr>
              <w:t>Issue of a Contract Performance Notice and subsequent process in accordance with GC9</w:t>
            </w:r>
          </w:p>
        </w:tc>
        <w:tc>
          <w:tcPr>
            <w:tcW w:w="1559" w:type="dxa"/>
          </w:tcPr>
          <w:p w:rsidR="00317765" w:rsidRPr="002E19B6" w:rsidRDefault="00C053D3" w:rsidP="00C320F3">
            <w:pPr>
              <w:spacing w:after="0" w:line="240" w:lineRule="auto"/>
              <w:rPr>
                <w:rFonts w:ascii="Arial" w:eastAsia="Times New Roman" w:hAnsi="Arial" w:cs="Arial"/>
                <w:b/>
                <w:i/>
                <w:sz w:val="20"/>
                <w:szCs w:val="20"/>
                <w:lang w:val="en-US" w:eastAsia="en-GB"/>
              </w:rPr>
            </w:pPr>
            <w:r>
              <w:rPr>
                <w:rFonts w:ascii="Arial" w:eastAsia="Times New Roman" w:hAnsi="Arial" w:cs="Arial"/>
                <w:b/>
                <w:i/>
                <w:sz w:val="20"/>
                <w:szCs w:val="20"/>
                <w:lang w:val="en-US" w:eastAsia="en-GB"/>
              </w:rPr>
              <w:t>Quarterly</w:t>
            </w:r>
          </w:p>
        </w:tc>
        <w:tc>
          <w:tcPr>
            <w:tcW w:w="1418" w:type="dxa"/>
          </w:tcPr>
          <w:p w:rsidR="00317765" w:rsidRPr="002E19B6" w:rsidRDefault="00317765" w:rsidP="00C320F3">
            <w:pPr>
              <w:spacing w:after="0" w:line="240" w:lineRule="auto"/>
              <w:rPr>
                <w:rFonts w:ascii="Arial" w:eastAsia="Times New Roman" w:hAnsi="Arial" w:cs="Arial"/>
                <w:b/>
                <w:i/>
                <w:sz w:val="20"/>
                <w:szCs w:val="20"/>
                <w:lang w:val="en-US" w:eastAsia="en-GB"/>
              </w:rPr>
            </w:pPr>
            <w:r w:rsidRPr="002E19B6">
              <w:rPr>
                <w:rFonts w:ascii="Arial" w:eastAsia="Times New Roman" w:hAnsi="Arial" w:cs="Arial"/>
                <w:b/>
                <w:i/>
                <w:sz w:val="20"/>
                <w:szCs w:val="20"/>
                <w:lang w:val="en-US" w:eastAsia="en-GB"/>
              </w:rPr>
              <w:t>AM</w:t>
            </w:r>
          </w:p>
        </w:tc>
      </w:tr>
      <w:tr w:rsidR="00317765" w:rsidRPr="002E19B6" w:rsidTr="009F2B6D">
        <w:tc>
          <w:tcPr>
            <w:tcW w:w="709" w:type="dxa"/>
          </w:tcPr>
          <w:p w:rsidR="00317765" w:rsidRPr="002E19B6" w:rsidRDefault="00317765" w:rsidP="00C320F3">
            <w:pPr>
              <w:spacing w:after="0" w:line="240" w:lineRule="auto"/>
              <w:rPr>
                <w:rFonts w:ascii="Arial" w:eastAsia="Times New Roman" w:hAnsi="Arial" w:cs="Arial"/>
                <w:b/>
                <w:i/>
                <w:sz w:val="20"/>
                <w:szCs w:val="20"/>
                <w:lang w:val="en-US" w:eastAsia="en-GB"/>
              </w:rPr>
            </w:pPr>
          </w:p>
        </w:tc>
        <w:tc>
          <w:tcPr>
            <w:tcW w:w="3260" w:type="dxa"/>
          </w:tcPr>
          <w:p w:rsidR="00317765" w:rsidRPr="002E19B6" w:rsidRDefault="00317765" w:rsidP="00C320F3">
            <w:pPr>
              <w:spacing w:after="0" w:line="240" w:lineRule="auto"/>
              <w:rPr>
                <w:rFonts w:ascii="Arial" w:eastAsia="Times New Roman" w:hAnsi="Arial" w:cs="Arial"/>
                <w:b/>
                <w:bCs/>
                <w:i/>
                <w:sz w:val="20"/>
                <w:szCs w:val="20"/>
                <w:lang w:val="en-US" w:eastAsia="en-GB"/>
              </w:rPr>
            </w:pPr>
            <w:r w:rsidRPr="004F62DF">
              <w:rPr>
                <w:rFonts w:ascii="Arial" w:eastAsia="Times New Roman" w:hAnsi="Arial" w:cs="Arial"/>
                <w:b/>
                <w:i/>
                <w:sz w:val="20"/>
                <w:szCs w:val="20"/>
                <w:lang w:val="en-US" w:eastAsia="en-GB"/>
              </w:rPr>
              <w:t>(With effect from 1 April 2018)</w:t>
            </w:r>
            <w:r>
              <w:rPr>
                <w:rFonts w:ascii="Arial" w:eastAsia="Times New Roman" w:hAnsi="Arial" w:cs="Arial"/>
                <w:b/>
                <w:i/>
                <w:sz w:val="20"/>
                <w:szCs w:val="20"/>
                <w:lang w:val="en-US" w:eastAsia="en-GB"/>
              </w:rPr>
              <w:t xml:space="preserve"> Category 3</w:t>
            </w:r>
            <w:r w:rsidRPr="002E19B6">
              <w:rPr>
                <w:rFonts w:ascii="Arial" w:eastAsia="Times New Roman" w:hAnsi="Arial" w:cs="Arial"/>
                <w:b/>
                <w:i/>
                <w:sz w:val="20"/>
                <w:szCs w:val="20"/>
                <w:lang w:val="en-US" w:eastAsia="en-GB"/>
              </w:rPr>
              <w:t xml:space="preserve"> </w:t>
            </w:r>
            <w:r>
              <w:rPr>
                <w:rFonts w:ascii="Arial" w:eastAsia="Times New Roman" w:hAnsi="Arial" w:cs="Arial"/>
                <w:b/>
                <w:i/>
                <w:sz w:val="20"/>
                <w:szCs w:val="20"/>
                <w:lang w:val="en-US" w:eastAsia="en-GB"/>
              </w:rPr>
              <w:t>(urgent) calls – percentage of calls resulting in a</w:t>
            </w:r>
            <w:r w:rsidR="00FB4BAD">
              <w:rPr>
                <w:rFonts w:ascii="Arial" w:eastAsia="Times New Roman" w:hAnsi="Arial" w:cs="Arial"/>
                <w:b/>
                <w:i/>
                <w:sz w:val="20"/>
                <w:szCs w:val="20"/>
                <w:lang w:val="en-US" w:eastAsia="en-GB"/>
              </w:rPr>
              <w:t>n appropriate</w:t>
            </w:r>
            <w:r>
              <w:rPr>
                <w:rFonts w:ascii="Arial" w:eastAsia="Times New Roman" w:hAnsi="Arial" w:cs="Arial"/>
                <w:b/>
                <w:i/>
                <w:sz w:val="20"/>
                <w:szCs w:val="20"/>
                <w:lang w:val="en-US" w:eastAsia="en-GB"/>
              </w:rPr>
              <w:t xml:space="preserve"> response</w:t>
            </w:r>
            <w:r w:rsidRPr="002E19B6">
              <w:rPr>
                <w:rFonts w:ascii="Arial" w:eastAsia="Times New Roman" w:hAnsi="Arial" w:cs="Arial"/>
                <w:b/>
                <w:i/>
                <w:sz w:val="20"/>
                <w:szCs w:val="20"/>
                <w:lang w:val="en-US" w:eastAsia="en-GB"/>
              </w:rPr>
              <w:t xml:space="preserve"> arriving</w:t>
            </w:r>
            <w:r>
              <w:rPr>
                <w:rFonts w:ascii="Arial" w:eastAsia="Times New Roman" w:hAnsi="Arial" w:cs="Arial"/>
                <w:b/>
                <w:i/>
                <w:sz w:val="20"/>
                <w:szCs w:val="20"/>
                <w:lang w:val="en-US" w:eastAsia="en-GB"/>
              </w:rPr>
              <w:t xml:space="preserve"> within 120 minutes</w:t>
            </w:r>
            <w:r w:rsidR="004A5DA1">
              <w:rPr>
                <w:rFonts w:ascii="Arial" w:eastAsia="Times New Roman" w:hAnsi="Arial" w:cs="Arial"/>
                <w:b/>
                <w:i/>
                <w:sz w:val="20"/>
                <w:szCs w:val="20"/>
                <w:lang w:val="en-US" w:eastAsia="en-GB"/>
              </w:rPr>
              <w:t>**</w:t>
            </w:r>
          </w:p>
        </w:tc>
        <w:tc>
          <w:tcPr>
            <w:tcW w:w="1985" w:type="dxa"/>
          </w:tcPr>
          <w:p w:rsidR="00317765" w:rsidRPr="002E19B6" w:rsidRDefault="00317765" w:rsidP="00C320F3">
            <w:pPr>
              <w:spacing w:after="0" w:line="240" w:lineRule="auto"/>
              <w:rPr>
                <w:rFonts w:ascii="Arial" w:eastAsia="Times New Roman" w:hAnsi="Arial" w:cs="Arial"/>
                <w:b/>
                <w:i/>
                <w:sz w:val="20"/>
                <w:szCs w:val="20"/>
                <w:lang w:val="en-US" w:eastAsia="en-GB"/>
              </w:rPr>
            </w:pPr>
            <w:r>
              <w:rPr>
                <w:rFonts w:ascii="Arial" w:eastAsia="Times New Roman" w:hAnsi="Arial" w:cs="Arial"/>
                <w:b/>
                <w:i/>
                <w:sz w:val="20"/>
                <w:szCs w:val="20"/>
                <w:lang w:val="en-US" w:eastAsia="en-GB"/>
              </w:rPr>
              <w:t xml:space="preserve">Operating standard </w:t>
            </w:r>
            <w:r w:rsidR="004A5DA1">
              <w:rPr>
                <w:rFonts w:ascii="Arial" w:eastAsia="Times New Roman" w:hAnsi="Arial" w:cs="Arial"/>
                <w:b/>
                <w:i/>
                <w:sz w:val="20"/>
                <w:szCs w:val="20"/>
                <w:lang w:val="en-US" w:eastAsia="en-GB"/>
              </w:rPr>
              <w:t>that 90</w:t>
            </w:r>
            <w:r w:rsidR="004A5DA1" w:rsidRPr="002E31A8">
              <w:rPr>
                <w:rFonts w:ascii="Arial" w:eastAsia="Times New Roman" w:hAnsi="Arial" w:cs="Arial"/>
                <w:b/>
                <w:i/>
                <w:sz w:val="20"/>
                <w:szCs w:val="20"/>
                <w:vertAlign w:val="superscript"/>
                <w:lang w:val="en-US" w:eastAsia="en-GB"/>
              </w:rPr>
              <w:t>th</w:t>
            </w:r>
            <w:r w:rsidR="004A5DA1">
              <w:rPr>
                <w:rFonts w:ascii="Arial" w:eastAsia="Times New Roman" w:hAnsi="Arial" w:cs="Arial"/>
                <w:b/>
                <w:i/>
                <w:sz w:val="20"/>
                <w:szCs w:val="20"/>
                <w:lang w:val="en-US" w:eastAsia="en-GB"/>
              </w:rPr>
              <w:t xml:space="preserve"> centile is no greater than 120 minutes</w:t>
            </w:r>
          </w:p>
        </w:tc>
        <w:tc>
          <w:tcPr>
            <w:tcW w:w="2410" w:type="dxa"/>
          </w:tcPr>
          <w:p w:rsidR="00317765" w:rsidRPr="002E19B6" w:rsidRDefault="00317765" w:rsidP="00C320F3">
            <w:pPr>
              <w:spacing w:after="0" w:line="240" w:lineRule="auto"/>
              <w:rPr>
                <w:rFonts w:ascii="Arial" w:eastAsia="Times New Roman" w:hAnsi="Arial" w:cs="Arial"/>
                <w:b/>
                <w:i/>
                <w:sz w:val="20"/>
                <w:szCs w:val="20"/>
                <w:lang w:val="en-US" w:eastAsia="en-GB"/>
              </w:rPr>
            </w:pPr>
            <w:r w:rsidRPr="002E19B6">
              <w:rPr>
                <w:rFonts w:ascii="Arial" w:eastAsia="Times New Roman" w:hAnsi="Arial" w:cs="Arial"/>
                <w:b/>
                <w:i/>
                <w:sz w:val="20"/>
                <w:szCs w:val="20"/>
                <w:lang w:val="en-US" w:eastAsia="en-GB"/>
              </w:rPr>
              <w:t>Review of Service Quality Performance Reports</w:t>
            </w:r>
          </w:p>
        </w:tc>
        <w:tc>
          <w:tcPr>
            <w:tcW w:w="2693" w:type="dxa"/>
          </w:tcPr>
          <w:p w:rsidR="00317765" w:rsidRPr="002E19B6" w:rsidRDefault="00317765" w:rsidP="00C320F3">
            <w:pPr>
              <w:spacing w:after="0" w:line="240" w:lineRule="auto"/>
              <w:rPr>
                <w:rFonts w:ascii="Arial" w:eastAsia="Times New Roman" w:hAnsi="Arial" w:cs="Arial"/>
                <w:b/>
                <w:i/>
                <w:sz w:val="20"/>
                <w:szCs w:val="20"/>
                <w:lang w:val="en-US" w:eastAsia="en-GB"/>
              </w:rPr>
            </w:pPr>
            <w:r w:rsidRPr="001C1661">
              <w:rPr>
                <w:rFonts w:ascii="Arial" w:eastAsia="Times New Roman" w:hAnsi="Arial" w:cs="Arial"/>
                <w:b/>
                <w:i/>
                <w:sz w:val="20"/>
                <w:szCs w:val="20"/>
                <w:lang w:val="en-US" w:eastAsia="en-GB"/>
              </w:rPr>
              <w:t>Issue of a Contract Performance Notice and subsequent process in accordance with GC9</w:t>
            </w:r>
          </w:p>
        </w:tc>
        <w:tc>
          <w:tcPr>
            <w:tcW w:w="1559" w:type="dxa"/>
          </w:tcPr>
          <w:p w:rsidR="00317765" w:rsidRPr="002E19B6" w:rsidRDefault="00C053D3" w:rsidP="00C320F3">
            <w:pPr>
              <w:spacing w:after="0" w:line="240" w:lineRule="auto"/>
              <w:rPr>
                <w:rFonts w:ascii="Arial" w:eastAsia="Times New Roman" w:hAnsi="Arial" w:cs="Arial"/>
                <w:b/>
                <w:i/>
                <w:sz w:val="20"/>
                <w:szCs w:val="20"/>
                <w:lang w:val="en-US" w:eastAsia="en-GB"/>
              </w:rPr>
            </w:pPr>
            <w:r>
              <w:rPr>
                <w:rFonts w:ascii="Arial" w:eastAsia="Times New Roman" w:hAnsi="Arial" w:cs="Arial"/>
                <w:b/>
                <w:i/>
                <w:sz w:val="20"/>
                <w:szCs w:val="20"/>
                <w:lang w:val="en-US" w:eastAsia="en-GB"/>
              </w:rPr>
              <w:t>Quarterly</w:t>
            </w:r>
          </w:p>
        </w:tc>
        <w:tc>
          <w:tcPr>
            <w:tcW w:w="1418" w:type="dxa"/>
          </w:tcPr>
          <w:p w:rsidR="00317765" w:rsidRPr="002E19B6" w:rsidRDefault="00317765" w:rsidP="00C320F3">
            <w:pPr>
              <w:spacing w:after="0" w:line="240" w:lineRule="auto"/>
              <w:rPr>
                <w:rFonts w:ascii="Arial" w:eastAsia="Times New Roman" w:hAnsi="Arial" w:cs="Arial"/>
                <w:b/>
                <w:i/>
                <w:sz w:val="20"/>
                <w:szCs w:val="20"/>
                <w:lang w:val="en-US" w:eastAsia="en-GB"/>
              </w:rPr>
            </w:pPr>
            <w:r w:rsidRPr="002E19B6">
              <w:rPr>
                <w:rFonts w:ascii="Arial" w:eastAsia="Times New Roman" w:hAnsi="Arial" w:cs="Arial"/>
                <w:b/>
                <w:i/>
                <w:sz w:val="20"/>
                <w:szCs w:val="20"/>
                <w:lang w:val="en-US" w:eastAsia="en-GB"/>
              </w:rPr>
              <w:t>AM</w:t>
            </w:r>
          </w:p>
        </w:tc>
      </w:tr>
      <w:tr w:rsidR="00317765" w:rsidRPr="002E19B6" w:rsidTr="009F2B6D">
        <w:tc>
          <w:tcPr>
            <w:tcW w:w="709" w:type="dxa"/>
          </w:tcPr>
          <w:p w:rsidR="00317765" w:rsidRPr="002E19B6" w:rsidRDefault="00317765" w:rsidP="00C320F3">
            <w:pPr>
              <w:spacing w:after="0" w:line="240" w:lineRule="auto"/>
              <w:rPr>
                <w:rFonts w:ascii="Arial" w:eastAsia="Times New Roman" w:hAnsi="Arial" w:cs="Arial"/>
                <w:b/>
                <w:i/>
                <w:sz w:val="20"/>
                <w:szCs w:val="20"/>
                <w:lang w:val="en-US" w:eastAsia="en-GB"/>
              </w:rPr>
            </w:pPr>
          </w:p>
        </w:tc>
        <w:tc>
          <w:tcPr>
            <w:tcW w:w="3260" w:type="dxa"/>
          </w:tcPr>
          <w:p w:rsidR="00317765" w:rsidRPr="002E19B6" w:rsidRDefault="00317765" w:rsidP="00C320F3">
            <w:pPr>
              <w:spacing w:after="0" w:line="240" w:lineRule="auto"/>
              <w:rPr>
                <w:rFonts w:ascii="Arial" w:eastAsia="Times New Roman" w:hAnsi="Arial" w:cs="Arial"/>
                <w:b/>
                <w:i/>
                <w:sz w:val="20"/>
                <w:szCs w:val="20"/>
                <w:lang w:val="en-US" w:eastAsia="en-GB"/>
              </w:rPr>
            </w:pPr>
            <w:r w:rsidRPr="004F62DF">
              <w:rPr>
                <w:rFonts w:ascii="Arial" w:eastAsia="Times New Roman" w:hAnsi="Arial" w:cs="Arial"/>
                <w:b/>
                <w:i/>
                <w:sz w:val="20"/>
                <w:szCs w:val="20"/>
                <w:lang w:val="en-US" w:eastAsia="en-GB"/>
              </w:rPr>
              <w:t xml:space="preserve">(With effect from 1 April 2018) </w:t>
            </w:r>
            <w:r>
              <w:rPr>
                <w:rFonts w:ascii="Arial" w:eastAsia="Times New Roman" w:hAnsi="Arial" w:cs="Arial"/>
                <w:b/>
                <w:i/>
                <w:sz w:val="20"/>
                <w:szCs w:val="20"/>
                <w:lang w:val="en-US" w:eastAsia="en-GB"/>
              </w:rPr>
              <w:t>Category 4</w:t>
            </w:r>
            <w:r w:rsidRPr="001C1661">
              <w:rPr>
                <w:rFonts w:ascii="Arial" w:eastAsia="Times New Roman" w:hAnsi="Arial" w:cs="Arial"/>
                <w:b/>
                <w:i/>
                <w:sz w:val="20"/>
                <w:szCs w:val="20"/>
                <w:lang w:val="en-US" w:eastAsia="en-GB"/>
              </w:rPr>
              <w:t xml:space="preserve"> </w:t>
            </w:r>
            <w:r>
              <w:rPr>
                <w:rFonts w:ascii="Arial" w:eastAsia="Times New Roman" w:hAnsi="Arial" w:cs="Arial"/>
                <w:b/>
                <w:i/>
                <w:sz w:val="20"/>
                <w:szCs w:val="20"/>
                <w:lang w:val="en-US" w:eastAsia="en-GB"/>
              </w:rPr>
              <w:t>(non-urgent “assess, treat, transport” calls only</w:t>
            </w:r>
            <w:r w:rsidR="00DC5C1E">
              <w:rPr>
                <w:rFonts w:ascii="Arial" w:eastAsia="Times New Roman" w:hAnsi="Arial" w:cs="Arial"/>
                <w:b/>
                <w:i/>
                <w:sz w:val="20"/>
                <w:szCs w:val="20"/>
                <w:lang w:val="en-US" w:eastAsia="en-GB"/>
              </w:rPr>
              <w:t>)</w:t>
            </w:r>
            <w:r>
              <w:rPr>
                <w:rFonts w:ascii="Arial" w:eastAsia="Times New Roman" w:hAnsi="Arial" w:cs="Arial"/>
                <w:b/>
                <w:i/>
                <w:sz w:val="20"/>
                <w:szCs w:val="20"/>
                <w:lang w:val="en-US" w:eastAsia="en-GB"/>
              </w:rPr>
              <w:t xml:space="preserve"> – percentage of calls resulting in a</w:t>
            </w:r>
            <w:r w:rsidR="00FB4BAD">
              <w:rPr>
                <w:rFonts w:ascii="Arial" w:eastAsia="Times New Roman" w:hAnsi="Arial" w:cs="Arial"/>
                <w:b/>
                <w:i/>
                <w:sz w:val="20"/>
                <w:szCs w:val="20"/>
                <w:lang w:val="en-US" w:eastAsia="en-GB"/>
              </w:rPr>
              <w:t>n appropriate</w:t>
            </w:r>
            <w:r>
              <w:rPr>
                <w:rFonts w:ascii="Arial" w:eastAsia="Times New Roman" w:hAnsi="Arial" w:cs="Arial"/>
                <w:b/>
                <w:i/>
                <w:sz w:val="20"/>
                <w:szCs w:val="20"/>
                <w:lang w:val="en-US" w:eastAsia="en-GB"/>
              </w:rPr>
              <w:t xml:space="preserve"> response arriving within 180</w:t>
            </w:r>
            <w:r w:rsidRPr="001C1661">
              <w:rPr>
                <w:rFonts w:ascii="Arial" w:eastAsia="Times New Roman" w:hAnsi="Arial" w:cs="Arial"/>
                <w:b/>
                <w:i/>
                <w:sz w:val="20"/>
                <w:szCs w:val="20"/>
                <w:lang w:val="en-US" w:eastAsia="en-GB"/>
              </w:rPr>
              <w:t xml:space="preserve"> minutes</w:t>
            </w:r>
            <w:r w:rsidR="004A5DA1">
              <w:rPr>
                <w:rFonts w:ascii="Arial" w:eastAsia="Times New Roman" w:hAnsi="Arial" w:cs="Arial"/>
                <w:b/>
                <w:i/>
                <w:sz w:val="20"/>
                <w:szCs w:val="20"/>
                <w:lang w:val="en-US" w:eastAsia="en-GB"/>
              </w:rPr>
              <w:t>**</w:t>
            </w:r>
          </w:p>
        </w:tc>
        <w:tc>
          <w:tcPr>
            <w:tcW w:w="1985" w:type="dxa"/>
          </w:tcPr>
          <w:p w:rsidR="00317765" w:rsidRPr="002E19B6" w:rsidRDefault="00317765" w:rsidP="00C320F3">
            <w:pPr>
              <w:spacing w:after="0" w:line="240" w:lineRule="auto"/>
              <w:rPr>
                <w:rFonts w:ascii="Arial" w:eastAsia="Times New Roman" w:hAnsi="Arial" w:cs="Arial"/>
                <w:b/>
                <w:i/>
                <w:sz w:val="20"/>
                <w:szCs w:val="20"/>
                <w:lang w:val="en-US" w:eastAsia="en-GB"/>
              </w:rPr>
            </w:pPr>
            <w:r w:rsidRPr="0045351F">
              <w:rPr>
                <w:rFonts w:ascii="Arial" w:eastAsia="Times New Roman" w:hAnsi="Arial" w:cs="Arial"/>
                <w:b/>
                <w:i/>
                <w:sz w:val="20"/>
                <w:szCs w:val="20"/>
                <w:lang w:val="en-US" w:eastAsia="en-GB"/>
              </w:rPr>
              <w:t xml:space="preserve">Operating standard </w:t>
            </w:r>
            <w:r w:rsidR="004A5DA1">
              <w:rPr>
                <w:rFonts w:ascii="Arial" w:eastAsia="Times New Roman" w:hAnsi="Arial" w:cs="Arial"/>
                <w:b/>
                <w:i/>
                <w:sz w:val="20"/>
                <w:szCs w:val="20"/>
                <w:lang w:val="en-US" w:eastAsia="en-GB"/>
              </w:rPr>
              <w:t>that 90</w:t>
            </w:r>
            <w:r w:rsidR="004A5DA1" w:rsidRPr="002E31A8">
              <w:rPr>
                <w:rFonts w:ascii="Arial" w:eastAsia="Times New Roman" w:hAnsi="Arial" w:cs="Arial"/>
                <w:b/>
                <w:i/>
                <w:sz w:val="20"/>
                <w:szCs w:val="20"/>
                <w:vertAlign w:val="superscript"/>
                <w:lang w:val="en-US" w:eastAsia="en-GB"/>
              </w:rPr>
              <w:t>th</w:t>
            </w:r>
            <w:r w:rsidR="004A5DA1">
              <w:rPr>
                <w:rFonts w:ascii="Arial" w:eastAsia="Times New Roman" w:hAnsi="Arial" w:cs="Arial"/>
                <w:b/>
                <w:i/>
                <w:sz w:val="20"/>
                <w:szCs w:val="20"/>
                <w:lang w:val="en-US" w:eastAsia="en-GB"/>
              </w:rPr>
              <w:t xml:space="preserve"> centile is no greater than 180 minutes</w:t>
            </w:r>
          </w:p>
        </w:tc>
        <w:tc>
          <w:tcPr>
            <w:tcW w:w="2410" w:type="dxa"/>
          </w:tcPr>
          <w:p w:rsidR="00317765" w:rsidRPr="002E19B6" w:rsidRDefault="00317765" w:rsidP="00C320F3">
            <w:pPr>
              <w:spacing w:after="0" w:line="240" w:lineRule="auto"/>
              <w:rPr>
                <w:rFonts w:ascii="Arial" w:eastAsia="Times New Roman" w:hAnsi="Arial" w:cs="Arial"/>
                <w:b/>
                <w:i/>
                <w:sz w:val="20"/>
                <w:szCs w:val="20"/>
                <w:lang w:val="en-US" w:eastAsia="en-GB"/>
              </w:rPr>
            </w:pPr>
            <w:r w:rsidRPr="0045351F">
              <w:rPr>
                <w:rFonts w:ascii="Arial" w:eastAsia="Times New Roman" w:hAnsi="Arial" w:cs="Arial"/>
                <w:b/>
                <w:i/>
                <w:sz w:val="20"/>
                <w:szCs w:val="20"/>
                <w:lang w:val="en-US" w:eastAsia="en-GB"/>
              </w:rPr>
              <w:t>Review of Service Quality Performance Reports</w:t>
            </w:r>
          </w:p>
        </w:tc>
        <w:tc>
          <w:tcPr>
            <w:tcW w:w="2693" w:type="dxa"/>
          </w:tcPr>
          <w:p w:rsidR="00317765" w:rsidRPr="001C1661" w:rsidRDefault="00317765" w:rsidP="00C320F3">
            <w:pPr>
              <w:spacing w:after="0" w:line="240" w:lineRule="auto"/>
              <w:rPr>
                <w:rFonts w:ascii="Arial" w:eastAsia="Times New Roman" w:hAnsi="Arial" w:cs="Arial"/>
                <w:b/>
                <w:i/>
                <w:sz w:val="20"/>
                <w:szCs w:val="20"/>
                <w:lang w:val="en-US" w:eastAsia="en-GB"/>
              </w:rPr>
            </w:pPr>
            <w:r w:rsidRPr="0045351F">
              <w:rPr>
                <w:rFonts w:ascii="Arial" w:eastAsia="Times New Roman" w:hAnsi="Arial" w:cs="Arial"/>
                <w:b/>
                <w:i/>
                <w:sz w:val="20"/>
                <w:szCs w:val="20"/>
                <w:lang w:val="en-US" w:eastAsia="en-GB"/>
              </w:rPr>
              <w:t>Issue of a Contract Performance Notice and subsequent process in accordance with GC9</w:t>
            </w:r>
          </w:p>
        </w:tc>
        <w:tc>
          <w:tcPr>
            <w:tcW w:w="1559" w:type="dxa"/>
          </w:tcPr>
          <w:p w:rsidR="00317765" w:rsidRDefault="00C053D3" w:rsidP="00C320F3">
            <w:pPr>
              <w:spacing w:after="0" w:line="240" w:lineRule="auto"/>
              <w:rPr>
                <w:rFonts w:ascii="Arial" w:eastAsia="Times New Roman" w:hAnsi="Arial" w:cs="Arial"/>
                <w:b/>
                <w:i/>
                <w:sz w:val="20"/>
                <w:szCs w:val="20"/>
                <w:lang w:val="en-US" w:eastAsia="en-GB"/>
              </w:rPr>
            </w:pPr>
            <w:r>
              <w:rPr>
                <w:rFonts w:ascii="Arial" w:eastAsia="Times New Roman" w:hAnsi="Arial" w:cs="Arial"/>
                <w:b/>
                <w:i/>
                <w:sz w:val="20"/>
                <w:szCs w:val="20"/>
                <w:lang w:val="en-US" w:eastAsia="en-GB"/>
              </w:rPr>
              <w:t>Quarterly</w:t>
            </w:r>
          </w:p>
        </w:tc>
        <w:tc>
          <w:tcPr>
            <w:tcW w:w="1418" w:type="dxa"/>
          </w:tcPr>
          <w:p w:rsidR="00317765" w:rsidRPr="002E19B6" w:rsidRDefault="00317765" w:rsidP="00C320F3">
            <w:pPr>
              <w:spacing w:after="0" w:line="240" w:lineRule="auto"/>
              <w:rPr>
                <w:rFonts w:ascii="Arial" w:eastAsia="Times New Roman" w:hAnsi="Arial" w:cs="Arial"/>
                <w:b/>
                <w:i/>
                <w:sz w:val="20"/>
                <w:szCs w:val="20"/>
                <w:lang w:val="en-US" w:eastAsia="en-GB"/>
              </w:rPr>
            </w:pPr>
            <w:r>
              <w:rPr>
                <w:rFonts w:ascii="Arial" w:eastAsia="Times New Roman" w:hAnsi="Arial" w:cs="Arial"/>
                <w:b/>
                <w:i/>
                <w:sz w:val="20"/>
                <w:szCs w:val="20"/>
                <w:lang w:val="en-US" w:eastAsia="en-GB"/>
              </w:rPr>
              <w:t>AM</w:t>
            </w:r>
          </w:p>
        </w:tc>
      </w:tr>
    </w:tbl>
    <w:p w:rsidR="004A5DA1" w:rsidRDefault="004A5DA1" w:rsidP="00C320F3">
      <w:pPr>
        <w:spacing w:after="0" w:line="240" w:lineRule="auto"/>
        <w:rPr>
          <w:rFonts w:ascii="Arial" w:hAnsi="Arial" w:cs="Arial"/>
        </w:rPr>
      </w:pPr>
    </w:p>
    <w:p w:rsidR="004A5DA1" w:rsidRDefault="004A5DA1" w:rsidP="00C320F3">
      <w:pPr>
        <w:spacing w:after="0" w:line="240" w:lineRule="auto"/>
        <w:rPr>
          <w:rFonts w:ascii="Arial" w:hAnsi="Arial" w:cs="Arial"/>
        </w:rPr>
        <w:sectPr w:rsidR="004A5DA1" w:rsidSect="00E52157">
          <w:pgSz w:w="16838" w:h="11906" w:orient="landscape"/>
          <w:pgMar w:top="1440" w:right="1440" w:bottom="1440" w:left="1440" w:header="708" w:footer="708" w:gutter="0"/>
          <w:cols w:space="708"/>
          <w:docGrid w:linePitch="360"/>
        </w:sectPr>
      </w:pPr>
    </w:p>
    <w:p w:rsidR="00C441EC" w:rsidRPr="00B0278F" w:rsidRDefault="00C441EC" w:rsidP="00C320F3">
      <w:pPr>
        <w:spacing w:after="0" w:line="240" w:lineRule="auto"/>
        <w:contextualSpacing/>
        <w:jc w:val="both"/>
        <w:rPr>
          <w:rFonts w:ascii="Arial" w:eastAsia="Times New Roman" w:hAnsi="Arial" w:cs="Arial"/>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roposed changes to NHS Standard Contract 2017-19"/>
      </w:tblPr>
      <w:tblGrid>
        <w:gridCol w:w="8522"/>
      </w:tblGrid>
      <w:tr w:rsidR="00C200D4" w:rsidRPr="00C200D4" w:rsidTr="00315AA8">
        <w:tc>
          <w:tcPr>
            <w:tcW w:w="8522" w:type="dxa"/>
            <w:shd w:val="clear" w:color="auto" w:fill="auto"/>
          </w:tcPr>
          <w:p w:rsidR="00F91AD7" w:rsidRDefault="00F91AD7" w:rsidP="00C320F3">
            <w:pPr>
              <w:spacing w:after="0" w:line="240" w:lineRule="auto"/>
              <w:jc w:val="both"/>
              <w:rPr>
                <w:rFonts w:ascii="Arial" w:eastAsia="Times New Roman" w:hAnsi="Arial" w:cs="Arial"/>
                <w:sz w:val="20"/>
                <w:szCs w:val="20"/>
                <w:lang w:eastAsia="en-GB"/>
              </w:rPr>
            </w:pPr>
          </w:p>
          <w:p w:rsidR="00094B93" w:rsidRPr="00D96DEB" w:rsidRDefault="00094B93" w:rsidP="00C320F3">
            <w:pPr>
              <w:spacing w:after="0" w:line="240" w:lineRule="auto"/>
              <w:jc w:val="both"/>
              <w:rPr>
                <w:rFonts w:ascii="Arial" w:eastAsia="Times New Roman" w:hAnsi="Arial" w:cs="Arial"/>
                <w:b/>
                <w:sz w:val="24"/>
                <w:szCs w:val="24"/>
                <w:lang w:eastAsia="en-GB"/>
              </w:rPr>
            </w:pPr>
            <w:r w:rsidRPr="00D96DEB">
              <w:rPr>
                <w:rFonts w:ascii="Arial" w:eastAsia="Times New Roman" w:hAnsi="Arial" w:cs="Arial"/>
                <w:b/>
                <w:sz w:val="24"/>
                <w:szCs w:val="24"/>
                <w:lang w:eastAsia="en-GB"/>
              </w:rPr>
              <w:t xml:space="preserve">Learning </w:t>
            </w:r>
            <w:r w:rsidR="00622EA9">
              <w:rPr>
                <w:rFonts w:ascii="Arial" w:eastAsia="Times New Roman" w:hAnsi="Arial" w:cs="Arial"/>
                <w:b/>
                <w:sz w:val="24"/>
                <w:szCs w:val="24"/>
                <w:lang w:eastAsia="en-GB"/>
              </w:rPr>
              <w:t>F</w:t>
            </w:r>
            <w:r w:rsidRPr="00D96DEB">
              <w:rPr>
                <w:rFonts w:ascii="Arial" w:eastAsia="Times New Roman" w:hAnsi="Arial" w:cs="Arial"/>
                <w:b/>
                <w:sz w:val="24"/>
                <w:szCs w:val="24"/>
                <w:lang w:eastAsia="en-GB"/>
              </w:rPr>
              <w:t xml:space="preserve">rom </w:t>
            </w:r>
            <w:r w:rsidR="00622EA9">
              <w:rPr>
                <w:rFonts w:ascii="Arial" w:eastAsia="Times New Roman" w:hAnsi="Arial" w:cs="Arial"/>
                <w:b/>
                <w:sz w:val="24"/>
                <w:szCs w:val="24"/>
                <w:lang w:eastAsia="en-GB"/>
              </w:rPr>
              <w:t>D</w:t>
            </w:r>
            <w:r w:rsidRPr="00D96DEB">
              <w:rPr>
                <w:rFonts w:ascii="Arial" w:eastAsia="Times New Roman" w:hAnsi="Arial" w:cs="Arial"/>
                <w:b/>
                <w:sz w:val="24"/>
                <w:szCs w:val="24"/>
                <w:lang w:eastAsia="en-GB"/>
              </w:rPr>
              <w:t>eaths</w:t>
            </w:r>
          </w:p>
          <w:p w:rsidR="00094B93" w:rsidRDefault="00094B93" w:rsidP="00C320F3">
            <w:pPr>
              <w:spacing w:after="0" w:line="240" w:lineRule="auto"/>
              <w:jc w:val="both"/>
              <w:rPr>
                <w:rFonts w:ascii="Arial" w:eastAsia="Times New Roman" w:hAnsi="Arial" w:cs="Arial"/>
                <w:sz w:val="20"/>
                <w:szCs w:val="20"/>
                <w:lang w:eastAsia="en-GB"/>
              </w:rPr>
            </w:pPr>
          </w:p>
          <w:p w:rsidR="00094B93" w:rsidRDefault="00752848" w:rsidP="00C320F3">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With effect from </w:t>
            </w:r>
            <w:r w:rsidR="00C91DC6">
              <w:rPr>
                <w:rFonts w:ascii="Arial" w:eastAsia="Times New Roman" w:hAnsi="Arial" w:cs="Arial"/>
                <w:sz w:val="20"/>
                <w:szCs w:val="20"/>
                <w:lang w:eastAsia="en-GB"/>
              </w:rPr>
              <w:t>1 February 2018</w:t>
            </w:r>
            <w:r>
              <w:rPr>
                <w:rFonts w:ascii="Arial" w:eastAsia="Times New Roman" w:hAnsi="Arial" w:cs="Arial"/>
                <w:sz w:val="20"/>
                <w:szCs w:val="20"/>
                <w:lang w:eastAsia="en-GB"/>
              </w:rPr>
              <w:t xml:space="preserve">, </w:t>
            </w:r>
            <w:r w:rsidR="00094B93">
              <w:rPr>
                <w:rFonts w:ascii="Arial" w:eastAsia="Times New Roman" w:hAnsi="Arial" w:cs="Arial"/>
                <w:sz w:val="20"/>
                <w:szCs w:val="20"/>
                <w:lang w:eastAsia="en-GB"/>
              </w:rPr>
              <w:t>Service Condition 3 is varied to include the additional provision below:</w:t>
            </w:r>
          </w:p>
          <w:p w:rsidR="003770A6" w:rsidRDefault="003770A6" w:rsidP="00C320F3">
            <w:pPr>
              <w:spacing w:after="0" w:line="240" w:lineRule="auto"/>
              <w:jc w:val="both"/>
              <w:rPr>
                <w:rFonts w:ascii="Arial" w:eastAsia="Times New Roman" w:hAnsi="Arial" w:cs="Arial"/>
                <w:sz w:val="20"/>
                <w:szCs w:val="20"/>
                <w:lang w:eastAsia="en-GB"/>
              </w:rPr>
            </w:pPr>
          </w:p>
          <w:tbl>
            <w:tblPr>
              <w:tblStyle w:val="TableGrid"/>
              <w:tblW w:w="0" w:type="auto"/>
              <w:tblLook w:val="04A0" w:firstRow="1" w:lastRow="0" w:firstColumn="1" w:lastColumn="0" w:noHBand="0" w:noVBand="1"/>
              <w:tblCaption w:val="SC3.4A"/>
            </w:tblPr>
            <w:tblGrid>
              <w:gridCol w:w="843"/>
              <w:gridCol w:w="5899"/>
              <w:gridCol w:w="1554"/>
            </w:tblGrid>
            <w:tr w:rsidR="002A1733" w:rsidTr="002A1733">
              <w:tc>
                <w:tcPr>
                  <w:tcW w:w="846" w:type="dxa"/>
                </w:tcPr>
                <w:p w:rsidR="002A1733" w:rsidRPr="002A1733" w:rsidRDefault="002A1733" w:rsidP="00C320F3">
                  <w:pPr>
                    <w:jc w:val="both"/>
                    <w:rPr>
                      <w:rFonts w:ascii="Arial" w:eastAsia="Times New Roman" w:hAnsi="Arial" w:cs="Arial"/>
                      <w:sz w:val="20"/>
                      <w:szCs w:val="20"/>
                      <w:lang w:eastAsia="en-GB"/>
                    </w:rPr>
                  </w:pPr>
                  <w:r w:rsidRPr="002A1733">
                    <w:rPr>
                      <w:rFonts w:ascii="Arial" w:eastAsia="Times New Roman" w:hAnsi="Arial" w:cs="Arial"/>
                      <w:sz w:val="20"/>
                      <w:szCs w:val="20"/>
                      <w:lang w:eastAsia="en-GB"/>
                    </w:rPr>
                    <w:t>3.4A</w:t>
                  </w:r>
                </w:p>
              </w:tc>
              <w:tc>
                <w:tcPr>
                  <w:tcW w:w="5953" w:type="dxa"/>
                </w:tcPr>
                <w:p w:rsidR="002A1733" w:rsidRPr="002A1733" w:rsidRDefault="002A1733" w:rsidP="00C320F3">
                  <w:pPr>
                    <w:jc w:val="both"/>
                    <w:rPr>
                      <w:rFonts w:ascii="Arial" w:eastAsia="Times New Roman" w:hAnsi="Arial" w:cs="Arial"/>
                      <w:sz w:val="20"/>
                      <w:szCs w:val="20"/>
                      <w:lang w:eastAsia="en-GB"/>
                    </w:rPr>
                  </w:pPr>
                  <w:r w:rsidRPr="002A1733">
                    <w:rPr>
                      <w:rFonts w:ascii="Arial" w:hAnsi="Arial" w:cs="Arial"/>
                      <w:sz w:val="20"/>
                      <w:szCs w:val="20"/>
                    </w:rPr>
                    <w:t>The Provider must implement policies and procedures for reviewing deaths of Service Users whilst under the Provider’s care and for engaging with bereaved families and Carers.</w:t>
                  </w:r>
                </w:p>
              </w:tc>
              <w:tc>
                <w:tcPr>
                  <w:tcW w:w="1560" w:type="dxa"/>
                </w:tcPr>
                <w:p w:rsidR="002A1733" w:rsidRPr="002A1733" w:rsidRDefault="002A1733" w:rsidP="00C320F3">
                  <w:pPr>
                    <w:jc w:val="center"/>
                    <w:rPr>
                      <w:rFonts w:ascii="Arial" w:eastAsia="Times New Roman" w:hAnsi="Arial" w:cs="Arial"/>
                      <w:b/>
                      <w:sz w:val="20"/>
                      <w:szCs w:val="20"/>
                      <w:lang w:eastAsia="en-GB"/>
                    </w:rPr>
                  </w:pPr>
                  <w:r w:rsidRPr="002A1733">
                    <w:rPr>
                      <w:rFonts w:ascii="Arial" w:eastAsia="Times New Roman" w:hAnsi="Arial" w:cs="Arial"/>
                      <w:b/>
                      <w:sz w:val="20"/>
                      <w:szCs w:val="20"/>
                      <w:lang w:eastAsia="en-GB"/>
                    </w:rPr>
                    <w:t>All</w:t>
                  </w:r>
                </w:p>
              </w:tc>
            </w:tr>
            <w:tr w:rsidR="00382BC8" w:rsidTr="002A1733">
              <w:tc>
                <w:tcPr>
                  <w:tcW w:w="846" w:type="dxa"/>
                </w:tcPr>
                <w:p w:rsidR="00382BC8" w:rsidRPr="002A1733" w:rsidRDefault="00382BC8" w:rsidP="00C320F3">
                  <w:pPr>
                    <w:jc w:val="both"/>
                    <w:rPr>
                      <w:rFonts w:ascii="Arial" w:eastAsia="Times New Roman" w:hAnsi="Arial" w:cs="Arial"/>
                      <w:sz w:val="20"/>
                      <w:szCs w:val="20"/>
                      <w:lang w:eastAsia="en-GB"/>
                    </w:rPr>
                  </w:pPr>
                  <w:r w:rsidRPr="004A4261">
                    <w:rPr>
                      <w:rFonts w:ascii="Arial" w:eastAsia="Times New Roman" w:hAnsi="Arial" w:cs="Arial"/>
                      <w:sz w:val="20"/>
                      <w:szCs w:val="20"/>
                      <w:lang w:eastAsia="en-GB"/>
                    </w:rPr>
                    <w:t>3.4B</w:t>
                  </w:r>
                </w:p>
              </w:tc>
              <w:tc>
                <w:tcPr>
                  <w:tcW w:w="5953" w:type="dxa"/>
                </w:tcPr>
                <w:p w:rsidR="00382BC8" w:rsidRDefault="00382BC8" w:rsidP="00C320F3">
                  <w:pPr>
                    <w:jc w:val="both"/>
                    <w:rPr>
                      <w:rFonts w:ascii="Arial" w:hAnsi="Arial" w:cs="Arial"/>
                      <w:sz w:val="20"/>
                      <w:szCs w:val="20"/>
                    </w:rPr>
                  </w:pPr>
                  <w:r w:rsidRPr="002A1733">
                    <w:rPr>
                      <w:rFonts w:ascii="Arial" w:hAnsi="Arial" w:cs="Arial"/>
                      <w:sz w:val="20"/>
                      <w:szCs w:val="20"/>
                    </w:rPr>
                    <w:t>The Provider must comply with National Guidance on Learning from Deaths where applicable.</w:t>
                  </w:r>
                </w:p>
                <w:p w:rsidR="003770A6" w:rsidRPr="002A1733" w:rsidRDefault="003770A6" w:rsidP="00C320F3">
                  <w:pPr>
                    <w:jc w:val="both"/>
                    <w:rPr>
                      <w:rFonts w:ascii="Arial" w:hAnsi="Arial" w:cs="Arial"/>
                      <w:sz w:val="20"/>
                      <w:szCs w:val="20"/>
                    </w:rPr>
                  </w:pPr>
                </w:p>
              </w:tc>
              <w:tc>
                <w:tcPr>
                  <w:tcW w:w="1560" w:type="dxa"/>
                </w:tcPr>
                <w:p w:rsidR="00382BC8" w:rsidRPr="002A1733" w:rsidRDefault="00382BC8" w:rsidP="00C320F3">
                  <w:pPr>
                    <w:jc w:val="center"/>
                    <w:rPr>
                      <w:rFonts w:ascii="Arial" w:eastAsia="Times New Roman" w:hAnsi="Arial" w:cs="Arial"/>
                      <w:b/>
                      <w:sz w:val="20"/>
                      <w:szCs w:val="20"/>
                      <w:lang w:eastAsia="en-GB"/>
                    </w:rPr>
                  </w:pPr>
                  <w:r w:rsidRPr="002A1733">
                    <w:rPr>
                      <w:rFonts w:ascii="Arial" w:eastAsia="Times New Roman" w:hAnsi="Arial" w:cs="Arial"/>
                      <w:b/>
                      <w:sz w:val="20"/>
                      <w:szCs w:val="20"/>
                      <w:lang w:eastAsia="en-GB"/>
                    </w:rPr>
                    <w:t>NHS Trust/FT</w:t>
                  </w:r>
                </w:p>
              </w:tc>
            </w:tr>
          </w:tbl>
          <w:p w:rsidR="002A1733" w:rsidRPr="0021002E" w:rsidRDefault="002A1733" w:rsidP="00C320F3">
            <w:pPr>
              <w:spacing w:after="0" w:line="240" w:lineRule="auto"/>
              <w:jc w:val="both"/>
              <w:rPr>
                <w:rFonts w:ascii="Arial" w:eastAsia="Times New Roman" w:hAnsi="Arial" w:cs="Arial"/>
                <w:sz w:val="20"/>
                <w:szCs w:val="20"/>
                <w:lang w:eastAsia="en-GB"/>
              </w:rPr>
            </w:pPr>
          </w:p>
          <w:p w:rsidR="00094B93" w:rsidRPr="0021002E" w:rsidRDefault="00752848" w:rsidP="00C320F3">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and t</w:t>
            </w:r>
            <w:r w:rsidR="00094B93" w:rsidRPr="0021002E">
              <w:rPr>
                <w:rFonts w:ascii="Arial" w:eastAsia="Times New Roman" w:hAnsi="Arial" w:cs="Arial"/>
                <w:sz w:val="20"/>
                <w:szCs w:val="20"/>
                <w:lang w:eastAsia="en-GB"/>
              </w:rPr>
              <w:t xml:space="preserve">he </w:t>
            </w:r>
            <w:r w:rsidR="00324A1B">
              <w:rPr>
                <w:rFonts w:ascii="Arial" w:eastAsia="Times New Roman" w:hAnsi="Arial" w:cs="Arial"/>
                <w:sz w:val="20"/>
                <w:szCs w:val="20"/>
                <w:lang w:eastAsia="en-GB"/>
              </w:rPr>
              <w:t>d</w:t>
            </w:r>
            <w:r w:rsidR="00094B93" w:rsidRPr="0021002E">
              <w:rPr>
                <w:rFonts w:ascii="Arial" w:eastAsia="Times New Roman" w:hAnsi="Arial" w:cs="Arial"/>
                <w:sz w:val="20"/>
                <w:szCs w:val="20"/>
                <w:lang w:eastAsia="en-GB"/>
              </w:rPr>
              <w:t>efinitions in the General Conditions are varied to include the following additional definition:</w:t>
            </w:r>
          </w:p>
          <w:p w:rsidR="00094B93" w:rsidRPr="0021002E" w:rsidRDefault="00094B93" w:rsidP="00C320F3">
            <w:pPr>
              <w:spacing w:after="0" w:line="240" w:lineRule="auto"/>
              <w:jc w:val="both"/>
              <w:rPr>
                <w:rFonts w:ascii="Arial" w:eastAsia="Times New Roman" w:hAnsi="Arial" w:cs="Arial"/>
                <w:sz w:val="20"/>
                <w:szCs w:val="20"/>
                <w:lang w:eastAsia="en-GB"/>
              </w:rPr>
            </w:pPr>
          </w:p>
          <w:p w:rsidR="00094B93" w:rsidRPr="002F013F" w:rsidRDefault="00094B93" w:rsidP="00C320F3">
            <w:pPr>
              <w:spacing w:after="0" w:line="240" w:lineRule="auto"/>
              <w:ind w:left="720"/>
              <w:rPr>
                <w:rFonts w:ascii="Arial" w:eastAsia="Times New Roman" w:hAnsi="Arial" w:cs="Arial"/>
                <w:i/>
                <w:sz w:val="20"/>
                <w:szCs w:val="20"/>
                <w:lang w:eastAsia="en-GB"/>
              </w:rPr>
            </w:pPr>
            <w:r w:rsidRPr="0077140E">
              <w:rPr>
                <w:rFonts w:ascii="Arial" w:eastAsia="Times New Roman" w:hAnsi="Arial" w:cs="Arial"/>
                <w:b/>
                <w:sz w:val="20"/>
                <w:szCs w:val="20"/>
                <w:lang w:eastAsia="en-GB"/>
              </w:rPr>
              <w:t>National Guidance on Learning from Deaths</w:t>
            </w:r>
            <w:r w:rsidRPr="0077140E">
              <w:rPr>
                <w:rFonts w:ascii="Arial" w:eastAsia="Times New Roman" w:hAnsi="Arial" w:cs="Arial"/>
                <w:sz w:val="20"/>
                <w:szCs w:val="20"/>
                <w:lang w:eastAsia="en-GB"/>
              </w:rPr>
              <w:t xml:space="preserve"> guidance published by </w:t>
            </w:r>
            <w:r>
              <w:rPr>
                <w:rFonts w:ascii="Arial" w:eastAsia="Times New Roman" w:hAnsi="Arial" w:cs="Arial"/>
                <w:sz w:val="20"/>
                <w:szCs w:val="20"/>
                <w:lang w:eastAsia="en-GB"/>
              </w:rPr>
              <w:t>the National Quality Board</w:t>
            </w:r>
            <w:r w:rsidRPr="0077140E">
              <w:rPr>
                <w:rFonts w:ascii="Arial" w:eastAsia="Times New Roman" w:hAnsi="Arial" w:cs="Arial"/>
                <w:sz w:val="20"/>
                <w:szCs w:val="20"/>
                <w:lang w:eastAsia="en-GB"/>
              </w:rPr>
              <w:t xml:space="preserve"> to help standardise and improve the way acute, mental health and community NHS Trusts and Foundation Trusts identify, report, review, investigate and learn from deaths, and engage with bereaved families and carers, available at</w:t>
            </w:r>
            <w:r w:rsidR="00382FDD">
              <w:rPr>
                <w:rFonts w:ascii="Arial" w:eastAsia="Times New Roman" w:hAnsi="Arial" w:cs="Arial"/>
                <w:sz w:val="20"/>
                <w:szCs w:val="20"/>
                <w:lang w:eastAsia="en-GB"/>
              </w:rPr>
              <w:t>:</w:t>
            </w:r>
            <w:hyperlink r:id="rId14" w:history="1">
              <w:r w:rsidRPr="0077140E">
                <w:rPr>
                  <w:rStyle w:val="Hyperlink"/>
                  <w:rFonts w:ascii="Arial" w:eastAsia="Times New Roman" w:hAnsi="Arial" w:cs="Arial"/>
                  <w:sz w:val="20"/>
                  <w:szCs w:val="20"/>
                  <w:lang w:eastAsia="en-GB"/>
                </w:rPr>
                <w:t>https://www.england.nhs.uk/publication/national-guidance-on-learning-from-deaths/</w:t>
              </w:r>
            </w:hyperlink>
          </w:p>
          <w:p w:rsidR="00C200D4" w:rsidRDefault="00C200D4" w:rsidP="00C320F3">
            <w:pPr>
              <w:spacing w:after="0" w:line="240" w:lineRule="auto"/>
              <w:jc w:val="both"/>
              <w:rPr>
                <w:rFonts w:ascii="Arial" w:eastAsia="Times New Roman" w:hAnsi="Arial" w:cs="Arial"/>
                <w:sz w:val="20"/>
                <w:szCs w:val="20"/>
                <w:lang w:eastAsia="en-GB"/>
              </w:rPr>
            </w:pPr>
          </w:p>
          <w:p w:rsidR="00094B93" w:rsidRDefault="00094B93" w:rsidP="00C320F3">
            <w:pPr>
              <w:spacing w:after="0" w:line="240" w:lineRule="auto"/>
              <w:jc w:val="both"/>
              <w:rPr>
                <w:rFonts w:ascii="Arial" w:eastAsia="Times New Roman" w:hAnsi="Arial" w:cs="Arial"/>
                <w:sz w:val="20"/>
                <w:szCs w:val="20"/>
                <w:lang w:eastAsia="en-GB"/>
              </w:rPr>
            </w:pPr>
          </w:p>
          <w:p w:rsidR="00094B93" w:rsidRPr="009C74F2" w:rsidRDefault="009C74F2" w:rsidP="00C320F3">
            <w:pPr>
              <w:spacing w:after="0" w:line="240" w:lineRule="auto"/>
              <w:jc w:val="both"/>
              <w:rPr>
                <w:rFonts w:ascii="Arial" w:eastAsia="Times New Roman" w:hAnsi="Arial" w:cs="Arial"/>
                <w:b/>
                <w:sz w:val="24"/>
                <w:szCs w:val="24"/>
                <w:lang w:eastAsia="en-GB"/>
              </w:rPr>
            </w:pPr>
            <w:r w:rsidRPr="009C74F2">
              <w:rPr>
                <w:rFonts w:ascii="Arial" w:eastAsia="Times New Roman" w:hAnsi="Arial" w:cs="Arial"/>
                <w:b/>
                <w:sz w:val="24"/>
                <w:szCs w:val="24"/>
                <w:lang w:eastAsia="en-GB"/>
              </w:rPr>
              <w:t>GP referrals not made via the NHS e-Referral Service</w:t>
            </w:r>
          </w:p>
          <w:p w:rsidR="009C74F2" w:rsidRDefault="009C74F2" w:rsidP="00C320F3">
            <w:pPr>
              <w:spacing w:after="0" w:line="240" w:lineRule="auto"/>
              <w:jc w:val="both"/>
              <w:rPr>
                <w:rFonts w:ascii="Arial" w:eastAsia="Times New Roman" w:hAnsi="Arial" w:cs="Arial"/>
                <w:sz w:val="20"/>
                <w:szCs w:val="20"/>
                <w:lang w:eastAsia="en-GB"/>
              </w:rPr>
            </w:pPr>
          </w:p>
          <w:p w:rsidR="009C74F2" w:rsidRDefault="00752848" w:rsidP="00C320F3">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With effect from </w:t>
            </w:r>
            <w:r w:rsidR="00C91DC6">
              <w:rPr>
                <w:rFonts w:ascii="Arial" w:eastAsia="Times New Roman" w:hAnsi="Arial" w:cs="Arial"/>
                <w:sz w:val="20"/>
                <w:szCs w:val="20"/>
                <w:lang w:eastAsia="en-GB"/>
              </w:rPr>
              <w:t>1 February 2018</w:t>
            </w:r>
            <w:r>
              <w:rPr>
                <w:rFonts w:ascii="Arial" w:eastAsia="Times New Roman" w:hAnsi="Arial" w:cs="Arial"/>
                <w:sz w:val="20"/>
                <w:szCs w:val="20"/>
                <w:lang w:eastAsia="en-GB"/>
              </w:rPr>
              <w:t xml:space="preserve">, </w:t>
            </w:r>
            <w:r w:rsidR="009C74F2">
              <w:rPr>
                <w:rFonts w:ascii="Arial" w:eastAsia="Times New Roman" w:hAnsi="Arial" w:cs="Arial"/>
                <w:sz w:val="20"/>
                <w:szCs w:val="20"/>
                <w:lang w:eastAsia="en-GB"/>
              </w:rPr>
              <w:t>Service Condition 6.2A</w:t>
            </w:r>
            <w:r w:rsidR="009C74F2" w:rsidRPr="009C74F2">
              <w:rPr>
                <w:rFonts w:ascii="Arial" w:eastAsia="Times New Roman" w:hAnsi="Arial" w:cs="Arial"/>
                <w:sz w:val="20"/>
                <w:szCs w:val="20"/>
                <w:lang w:eastAsia="en-GB"/>
              </w:rPr>
              <w:t xml:space="preserve"> is deleted and replaced by the following:</w:t>
            </w:r>
          </w:p>
          <w:p w:rsidR="009C74F2" w:rsidRDefault="009C74F2" w:rsidP="00C320F3">
            <w:pPr>
              <w:spacing w:after="0" w:line="240" w:lineRule="auto"/>
              <w:jc w:val="both"/>
              <w:rPr>
                <w:rFonts w:ascii="Arial" w:eastAsia="Times New Roman" w:hAnsi="Arial" w:cs="Arial"/>
                <w:sz w:val="20"/>
                <w:szCs w:val="20"/>
                <w:lang w:eastAsia="en-GB"/>
              </w:rPr>
            </w:pPr>
          </w:p>
          <w:tbl>
            <w:tblPr>
              <w:tblStyle w:val="TableGrid"/>
              <w:tblW w:w="0" w:type="auto"/>
              <w:tblLook w:val="04A0" w:firstRow="1" w:lastRow="0" w:firstColumn="1" w:lastColumn="0" w:noHBand="0" w:noVBand="1"/>
              <w:tblCaption w:val="SC6.2A"/>
            </w:tblPr>
            <w:tblGrid>
              <w:gridCol w:w="846"/>
              <w:gridCol w:w="5953"/>
              <w:gridCol w:w="1492"/>
            </w:tblGrid>
            <w:tr w:rsidR="009C74F2" w:rsidRPr="0077140E" w:rsidTr="00E37062">
              <w:tc>
                <w:tcPr>
                  <w:tcW w:w="846" w:type="dxa"/>
                </w:tcPr>
                <w:p w:rsidR="009C74F2" w:rsidRPr="0077140E" w:rsidRDefault="009C74F2" w:rsidP="00C320F3">
                  <w:pPr>
                    <w:jc w:val="both"/>
                    <w:rPr>
                      <w:rFonts w:ascii="Arial" w:eastAsia="Times New Roman" w:hAnsi="Arial" w:cs="Arial"/>
                      <w:sz w:val="20"/>
                      <w:szCs w:val="20"/>
                      <w:lang w:eastAsia="en-GB"/>
                    </w:rPr>
                  </w:pPr>
                  <w:r>
                    <w:rPr>
                      <w:rFonts w:ascii="Arial" w:eastAsia="Times New Roman" w:hAnsi="Arial" w:cs="Arial"/>
                      <w:sz w:val="20"/>
                      <w:szCs w:val="20"/>
                      <w:lang w:eastAsia="en-GB"/>
                    </w:rPr>
                    <w:t>6.2</w:t>
                  </w:r>
                  <w:r w:rsidRPr="0077140E">
                    <w:rPr>
                      <w:rFonts w:ascii="Arial" w:eastAsia="Times New Roman" w:hAnsi="Arial" w:cs="Arial"/>
                      <w:sz w:val="20"/>
                      <w:szCs w:val="20"/>
                      <w:lang w:eastAsia="en-GB"/>
                    </w:rPr>
                    <w:t>A</w:t>
                  </w:r>
                </w:p>
              </w:tc>
              <w:tc>
                <w:tcPr>
                  <w:tcW w:w="5953" w:type="dxa"/>
                </w:tcPr>
                <w:p w:rsidR="009C74F2" w:rsidRPr="009C74F2" w:rsidRDefault="009C74F2" w:rsidP="00C320F3">
                  <w:pPr>
                    <w:jc w:val="both"/>
                    <w:rPr>
                      <w:rFonts w:ascii="Arial" w:eastAsia="Times New Roman" w:hAnsi="Arial" w:cs="Arial"/>
                      <w:sz w:val="20"/>
                      <w:szCs w:val="20"/>
                      <w:lang w:eastAsia="en-GB"/>
                    </w:rPr>
                  </w:pPr>
                  <w:r w:rsidRPr="009C74F2">
                    <w:rPr>
                      <w:rFonts w:ascii="Arial" w:eastAsia="Times New Roman" w:hAnsi="Arial" w:cs="Arial"/>
                      <w:sz w:val="20"/>
                      <w:szCs w:val="20"/>
                      <w:lang w:eastAsia="en-GB"/>
                    </w:rPr>
                    <w:t xml:space="preserve">With effect from 1 October 2018, subject to the provisions of </w:t>
                  </w:r>
                  <w:r w:rsidR="00435E88">
                    <w:rPr>
                      <w:rFonts w:ascii="Arial" w:eastAsia="Times New Roman" w:hAnsi="Arial" w:cs="Arial"/>
                      <w:sz w:val="20"/>
                      <w:szCs w:val="20"/>
                      <w:lang w:eastAsia="en-GB"/>
                    </w:rPr>
                    <w:t xml:space="preserve">NHS </w:t>
                  </w:r>
                  <w:r w:rsidRPr="009C74F2">
                    <w:rPr>
                      <w:rFonts w:ascii="Arial" w:eastAsia="Times New Roman" w:hAnsi="Arial" w:cs="Arial"/>
                      <w:sz w:val="20"/>
                      <w:szCs w:val="20"/>
                      <w:lang w:eastAsia="en-GB"/>
                    </w:rPr>
                    <w:t>e-Referral Guidance</w:t>
                  </w:r>
                  <w:r w:rsidR="00752848">
                    <w:rPr>
                      <w:rFonts w:ascii="Arial" w:eastAsia="Times New Roman" w:hAnsi="Arial" w:cs="Arial"/>
                      <w:sz w:val="20"/>
                      <w:szCs w:val="20"/>
                      <w:lang w:eastAsia="en-GB"/>
                    </w:rPr>
                    <w:t>:</w:t>
                  </w:r>
                  <w:r w:rsidRPr="009C74F2">
                    <w:rPr>
                      <w:rFonts w:ascii="Arial" w:eastAsia="Times New Roman" w:hAnsi="Arial" w:cs="Arial"/>
                      <w:sz w:val="20"/>
                      <w:szCs w:val="20"/>
                      <w:lang w:eastAsia="en-GB"/>
                    </w:rPr>
                    <w:t xml:space="preserve"> </w:t>
                  </w:r>
                </w:p>
                <w:p w:rsidR="009C74F2" w:rsidRPr="009C74F2" w:rsidRDefault="009C74F2" w:rsidP="00C320F3">
                  <w:pPr>
                    <w:ind w:left="742" w:hanging="708"/>
                    <w:jc w:val="both"/>
                    <w:rPr>
                      <w:rFonts w:ascii="Arial" w:eastAsia="Times New Roman" w:hAnsi="Arial" w:cs="Arial"/>
                      <w:sz w:val="20"/>
                      <w:szCs w:val="20"/>
                      <w:lang w:eastAsia="en-GB"/>
                    </w:rPr>
                  </w:pPr>
                </w:p>
                <w:p w:rsidR="00196643" w:rsidRPr="00196643" w:rsidRDefault="00196643" w:rsidP="00C320F3">
                  <w:pPr>
                    <w:ind w:left="742" w:hanging="708"/>
                    <w:jc w:val="both"/>
                    <w:rPr>
                      <w:rFonts w:ascii="Arial" w:eastAsia="Times New Roman" w:hAnsi="Arial" w:cs="Arial"/>
                      <w:sz w:val="20"/>
                      <w:szCs w:val="20"/>
                      <w:lang w:eastAsia="en-GB"/>
                    </w:rPr>
                  </w:pPr>
                  <w:r w:rsidRPr="00196643">
                    <w:rPr>
                      <w:rFonts w:ascii="Arial" w:eastAsia="Times New Roman" w:hAnsi="Arial" w:cs="Arial"/>
                      <w:sz w:val="20"/>
                      <w:szCs w:val="20"/>
                      <w:lang w:eastAsia="en-GB"/>
                    </w:rPr>
                    <w:t>6.2A.1</w:t>
                  </w:r>
                  <w:r w:rsidRPr="00196643">
                    <w:rPr>
                      <w:rFonts w:ascii="Arial" w:eastAsia="Times New Roman" w:hAnsi="Arial" w:cs="Arial"/>
                      <w:sz w:val="20"/>
                      <w:szCs w:val="20"/>
                      <w:lang w:eastAsia="en-GB"/>
                    </w:rPr>
                    <w:tab/>
                    <w:t xml:space="preserve">the Provider need not accept (and will not be paid for any first outpatient attendance resulting from) Referrals by GPs to Consultant-led acute outpatient Services made other than through the NHS e-Referral Service; </w:t>
                  </w:r>
                </w:p>
                <w:p w:rsidR="00196643" w:rsidRPr="00196643" w:rsidRDefault="00196643" w:rsidP="00C320F3">
                  <w:pPr>
                    <w:ind w:left="742" w:hanging="708"/>
                    <w:jc w:val="both"/>
                    <w:rPr>
                      <w:rFonts w:ascii="Arial" w:eastAsia="Times New Roman" w:hAnsi="Arial" w:cs="Arial"/>
                      <w:sz w:val="20"/>
                      <w:szCs w:val="20"/>
                      <w:lang w:eastAsia="en-GB"/>
                    </w:rPr>
                  </w:pPr>
                </w:p>
                <w:p w:rsidR="00196643" w:rsidRPr="00196643" w:rsidRDefault="00196643" w:rsidP="00C320F3">
                  <w:pPr>
                    <w:ind w:left="742" w:hanging="708"/>
                    <w:jc w:val="both"/>
                    <w:rPr>
                      <w:rFonts w:ascii="Arial" w:eastAsia="Times New Roman" w:hAnsi="Arial" w:cs="Arial"/>
                      <w:sz w:val="20"/>
                      <w:szCs w:val="20"/>
                      <w:lang w:eastAsia="en-GB"/>
                    </w:rPr>
                  </w:pPr>
                  <w:r w:rsidRPr="00196643">
                    <w:rPr>
                      <w:rFonts w:ascii="Arial" w:eastAsia="Times New Roman" w:hAnsi="Arial" w:cs="Arial"/>
                      <w:sz w:val="20"/>
                      <w:szCs w:val="20"/>
                      <w:lang w:eastAsia="en-GB"/>
                    </w:rPr>
                    <w:t>6.2A.2</w:t>
                  </w:r>
                  <w:r w:rsidRPr="00196643">
                    <w:rPr>
                      <w:rFonts w:ascii="Arial" w:eastAsia="Times New Roman" w:hAnsi="Arial" w:cs="Arial"/>
                      <w:sz w:val="20"/>
                      <w:szCs w:val="20"/>
                      <w:lang w:eastAsia="en-GB"/>
                    </w:rPr>
                    <w:tab/>
                    <w:t>the Provider must implement a process through which the non-acceptance of a Referral under this Service Condition 6.2A will, in every case, be communicated without delay to the Service User’s GP, so that the GP can take appropriate action; and</w:t>
                  </w:r>
                </w:p>
                <w:p w:rsidR="00196643" w:rsidRPr="00196643" w:rsidRDefault="00196643" w:rsidP="00C320F3">
                  <w:pPr>
                    <w:ind w:left="742" w:hanging="708"/>
                    <w:jc w:val="both"/>
                    <w:rPr>
                      <w:rFonts w:ascii="Arial" w:eastAsia="Times New Roman" w:hAnsi="Arial" w:cs="Arial"/>
                      <w:sz w:val="20"/>
                      <w:szCs w:val="20"/>
                      <w:lang w:eastAsia="en-GB"/>
                    </w:rPr>
                  </w:pPr>
                </w:p>
                <w:p w:rsidR="009C74F2" w:rsidRDefault="00196643" w:rsidP="00C320F3">
                  <w:pPr>
                    <w:ind w:left="742" w:hanging="708"/>
                    <w:jc w:val="both"/>
                    <w:rPr>
                      <w:rFonts w:ascii="Arial" w:eastAsia="Times New Roman" w:hAnsi="Arial" w:cs="Arial"/>
                      <w:sz w:val="20"/>
                      <w:szCs w:val="20"/>
                      <w:lang w:eastAsia="en-GB"/>
                    </w:rPr>
                  </w:pPr>
                  <w:r w:rsidRPr="00196643">
                    <w:rPr>
                      <w:rFonts w:ascii="Arial" w:eastAsia="Times New Roman" w:hAnsi="Arial" w:cs="Arial"/>
                      <w:sz w:val="20"/>
                      <w:szCs w:val="20"/>
                      <w:lang w:eastAsia="en-GB"/>
                    </w:rPr>
                    <w:t>6.2A.3</w:t>
                  </w:r>
                  <w:r w:rsidRPr="00196643">
                    <w:rPr>
                      <w:rFonts w:ascii="Arial" w:eastAsia="Times New Roman" w:hAnsi="Arial" w:cs="Arial"/>
                      <w:sz w:val="20"/>
                      <w:szCs w:val="20"/>
                      <w:lang w:eastAsia="en-GB"/>
                    </w:rPr>
                    <w:tab/>
                    <w:t>each Commissioner must ensure that GPs within its area are made aware of this process.</w:t>
                  </w:r>
                </w:p>
                <w:p w:rsidR="003770A6" w:rsidRPr="0077140E" w:rsidRDefault="003770A6" w:rsidP="00C320F3">
                  <w:pPr>
                    <w:ind w:left="742" w:hanging="708"/>
                    <w:jc w:val="both"/>
                    <w:rPr>
                      <w:rFonts w:ascii="Arial" w:eastAsia="Times New Roman" w:hAnsi="Arial" w:cs="Arial"/>
                      <w:sz w:val="20"/>
                      <w:szCs w:val="20"/>
                      <w:lang w:eastAsia="en-GB"/>
                    </w:rPr>
                  </w:pPr>
                </w:p>
              </w:tc>
              <w:tc>
                <w:tcPr>
                  <w:tcW w:w="1492" w:type="dxa"/>
                </w:tcPr>
                <w:p w:rsidR="009C74F2" w:rsidRPr="0077140E" w:rsidRDefault="009C74F2" w:rsidP="00C320F3">
                  <w:pPr>
                    <w:jc w:val="center"/>
                    <w:rPr>
                      <w:rFonts w:ascii="Arial" w:eastAsia="Times New Roman" w:hAnsi="Arial" w:cs="Arial"/>
                      <w:sz w:val="20"/>
                      <w:szCs w:val="20"/>
                      <w:lang w:eastAsia="en-GB"/>
                    </w:rPr>
                  </w:pPr>
                  <w:r>
                    <w:rPr>
                      <w:rFonts w:ascii="Arial" w:eastAsia="Times New Roman" w:hAnsi="Arial" w:cs="Arial"/>
                      <w:b/>
                      <w:sz w:val="20"/>
                      <w:szCs w:val="20"/>
                      <w:lang w:eastAsia="en-GB"/>
                    </w:rPr>
                    <w:t>A</w:t>
                  </w:r>
                </w:p>
              </w:tc>
            </w:tr>
          </w:tbl>
          <w:p w:rsidR="009C74F2" w:rsidRDefault="009C74F2" w:rsidP="00C320F3">
            <w:pPr>
              <w:spacing w:after="0" w:line="240" w:lineRule="auto"/>
              <w:jc w:val="both"/>
              <w:rPr>
                <w:rFonts w:ascii="Arial" w:eastAsia="Times New Roman" w:hAnsi="Arial" w:cs="Arial"/>
                <w:sz w:val="20"/>
                <w:szCs w:val="20"/>
                <w:lang w:eastAsia="en-GB"/>
              </w:rPr>
            </w:pPr>
          </w:p>
          <w:p w:rsidR="00747F02" w:rsidRDefault="00747F02" w:rsidP="00C320F3">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and the definition of NHS e-Referral Guidance is deleted and replaced by the following:</w:t>
            </w:r>
          </w:p>
          <w:p w:rsidR="00747F02" w:rsidRDefault="00747F02" w:rsidP="00C320F3">
            <w:pPr>
              <w:spacing w:after="0" w:line="240" w:lineRule="auto"/>
              <w:jc w:val="both"/>
              <w:rPr>
                <w:rFonts w:ascii="Arial" w:eastAsia="Times New Roman" w:hAnsi="Arial" w:cs="Arial"/>
                <w:sz w:val="20"/>
                <w:szCs w:val="20"/>
                <w:lang w:eastAsia="en-GB"/>
              </w:rPr>
            </w:pPr>
          </w:p>
          <w:p w:rsidR="00747F02" w:rsidRDefault="00747F02" w:rsidP="00C320F3">
            <w:pPr>
              <w:spacing w:after="0" w:line="240" w:lineRule="auto"/>
              <w:ind w:left="709"/>
              <w:jc w:val="both"/>
              <w:rPr>
                <w:rFonts w:ascii="Arial" w:eastAsia="Times New Roman" w:hAnsi="Arial" w:cs="Arial"/>
                <w:sz w:val="20"/>
                <w:szCs w:val="20"/>
                <w:lang w:eastAsia="en-GB"/>
              </w:rPr>
            </w:pPr>
            <w:r w:rsidRPr="00747F02">
              <w:rPr>
                <w:rFonts w:ascii="Arial" w:eastAsia="Times New Roman" w:hAnsi="Arial" w:cs="Arial"/>
                <w:b/>
                <w:sz w:val="20"/>
                <w:szCs w:val="20"/>
                <w:lang w:eastAsia="en-GB"/>
              </w:rPr>
              <w:t xml:space="preserve">NHS e-Referral Guidance </w:t>
            </w:r>
            <w:r w:rsidR="0075194F">
              <w:rPr>
                <w:rFonts w:ascii="Arial" w:eastAsia="Times New Roman" w:hAnsi="Arial" w:cs="Arial"/>
                <w:sz w:val="20"/>
                <w:szCs w:val="20"/>
                <w:lang w:eastAsia="en-GB"/>
              </w:rPr>
              <w:t>gu</w:t>
            </w:r>
            <w:r w:rsidRPr="00747F02">
              <w:rPr>
                <w:rFonts w:ascii="Arial" w:eastAsia="Times New Roman" w:hAnsi="Arial" w:cs="Arial"/>
                <w:sz w:val="20"/>
                <w:szCs w:val="20"/>
                <w:lang w:eastAsia="en-GB"/>
              </w:rPr>
              <w:t xml:space="preserve">idance in relation to best practice use of the NHS e-Referral Service, available at: </w:t>
            </w:r>
            <w:hyperlink r:id="rId15" w:history="1">
              <w:r w:rsidRPr="00747F02">
                <w:rPr>
                  <w:rStyle w:val="Hyperlink"/>
                  <w:rFonts w:ascii="Arial" w:eastAsia="Times New Roman" w:hAnsi="Arial" w:cs="Arial"/>
                  <w:sz w:val="20"/>
                  <w:szCs w:val="20"/>
                  <w:lang w:eastAsia="en-GB"/>
                </w:rPr>
                <w:t>eRS Best-Practice-Guidelines</w:t>
              </w:r>
            </w:hyperlink>
            <w:r w:rsidRPr="00747F02">
              <w:rPr>
                <w:rFonts w:ascii="Arial" w:eastAsia="Times New Roman" w:hAnsi="Arial" w:cs="Arial"/>
                <w:sz w:val="20"/>
                <w:szCs w:val="20"/>
                <w:lang w:eastAsia="en-GB"/>
              </w:rPr>
              <w:t xml:space="preserve"> </w:t>
            </w:r>
            <w:r>
              <w:rPr>
                <w:rFonts w:ascii="Arial" w:eastAsia="Times New Roman" w:hAnsi="Arial" w:cs="Arial"/>
                <w:sz w:val="20"/>
                <w:szCs w:val="20"/>
                <w:lang w:eastAsia="en-GB"/>
              </w:rPr>
              <w:t>and on manage</w:t>
            </w:r>
            <w:r w:rsidR="00AB13D0">
              <w:rPr>
                <w:rFonts w:ascii="Arial" w:eastAsia="Times New Roman" w:hAnsi="Arial" w:cs="Arial"/>
                <w:sz w:val="20"/>
                <w:szCs w:val="20"/>
                <w:lang w:eastAsia="en-GB"/>
              </w:rPr>
              <w:t>ment of referrals (</w:t>
            </w:r>
            <w:r w:rsidRPr="00747F02">
              <w:rPr>
                <w:rFonts w:ascii="Arial" w:eastAsia="Times New Roman" w:hAnsi="Arial" w:cs="Arial"/>
                <w:sz w:val="20"/>
                <w:szCs w:val="20"/>
                <w:lang w:eastAsia="en-GB"/>
              </w:rPr>
              <w:t>e-Referral Service: guidance for managing referrals</w:t>
            </w:r>
            <w:r w:rsidR="00AB13D0">
              <w:rPr>
                <w:rFonts w:ascii="Arial" w:eastAsia="Times New Roman" w:hAnsi="Arial" w:cs="Arial"/>
                <w:sz w:val="20"/>
                <w:szCs w:val="20"/>
                <w:lang w:eastAsia="en-GB"/>
              </w:rPr>
              <w:t xml:space="preserve">), </w:t>
            </w:r>
            <w:r w:rsidR="004A5600">
              <w:rPr>
                <w:rFonts w:ascii="Arial" w:eastAsia="Times New Roman" w:hAnsi="Arial" w:cs="Arial"/>
                <w:sz w:val="20"/>
                <w:szCs w:val="20"/>
                <w:lang w:eastAsia="en-GB"/>
              </w:rPr>
              <w:t>available</w:t>
            </w:r>
            <w:r w:rsidR="00AB13D0">
              <w:rPr>
                <w:rFonts w:ascii="Arial" w:eastAsia="Times New Roman" w:hAnsi="Arial" w:cs="Arial"/>
                <w:sz w:val="20"/>
                <w:szCs w:val="20"/>
                <w:lang w:eastAsia="en-GB"/>
              </w:rPr>
              <w:t xml:space="preserve"> at  </w:t>
            </w:r>
            <w:hyperlink r:id="rId16" w:history="1">
              <w:r w:rsidR="00AB13D0" w:rsidRPr="006E066F">
                <w:rPr>
                  <w:rStyle w:val="Hyperlink"/>
                  <w:rFonts w:ascii="Arial" w:eastAsia="Times New Roman" w:hAnsi="Arial" w:cs="Arial"/>
                  <w:sz w:val="20"/>
                  <w:szCs w:val="20"/>
                  <w:lang w:eastAsia="en-GB"/>
                </w:rPr>
                <w:t>https://www.england.nhs.uk/digitaltechnology/nhs-e-referral-service/</w:t>
              </w:r>
            </w:hyperlink>
          </w:p>
          <w:p w:rsidR="00DC63FE" w:rsidRDefault="00DC63FE" w:rsidP="00C320F3">
            <w:pPr>
              <w:spacing w:after="0" w:line="240" w:lineRule="auto"/>
              <w:jc w:val="both"/>
              <w:rPr>
                <w:rFonts w:ascii="Arial" w:eastAsia="Times New Roman" w:hAnsi="Arial" w:cs="Arial"/>
                <w:sz w:val="20"/>
                <w:szCs w:val="20"/>
                <w:lang w:eastAsia="en-GB"/>
              </w:rPr>
            </w:pPr>
          </w:p>
          <w:p w:rsidR="0075194F" w:rsidRDefault="0075194F" w:rsidP="00C320F3">
            <w:pPr>
              <w:spacing w:after="0" w:line="240" w:lineRule="auto"/>
              <w:jc w:val="both"/>
              <w:rPr>
                <w:rFonts w:ascii="Arial" w:eastAsia="Times New Roman" w:hAnsi="Arial" w:cs="Arial"/>
                <w:sz w:val="20"/>
                <w:szCs w:val="20"/>
                <w:lang w:eastAsia="en-GB"/>
              </w:rPr>
            </w:pPr>
          </w:p>
          <w:p w:rsidR="00DC63FE" w:rsidRDefault="00DC63FE" w:rsidP="00C320F3">
            <w:pPr>
              <w:spacing w:after="0" w:line="240" w:lineRule="auto"/>
              <w:jc w:val="both"/>
              <w:rPr>
                <w:rFonts w:ascii="Arial" w:eastAsia="Times New Roman" w:hAnsi="Arial" w:cs="Arial"/>
                <w:sz w:val="20"/>
                <w:szCs w:val="20"/>
                <w:lang w:eastAsia="en-GB"/>
              </w:rPr>
            </w:pPr>
          </w:p>
          <w:p w:rsidR="00DC63FE" w:rsidRDefault="00DC63FE" w:rsidP="00C320F3">
            <w:pPr>
              <w:spacing w:after="0" w:line="240" w:lineRule="auto"/>
              <w:jc w:val="both"/>
              <w:rPr>
                <w:rFonts w:ascii="Arial" w:eastAsia="Times New Roman" w:hAnsi="Arial" w:cs="Arial"/>
                <w:sz w:val="20"/>
                <w:szCs w:val="20"/>
                <w:lang w:eastAsia="en-GB"/>
              </w:rPr>
            </w:pPr>
          </w:p>
          <w:p w:rsidR="00DC63FE" w:rsidRPr="009F17EC" w:rsidRDefault="00DC63FE" w:rsidP="00C320F3">
            <w:pPr>
              <w:spacing w:after="0" w:line="240" w:lineRule="auto"/>
              <w:jc w:val="both"/>
              <w:rPr>
                <w:rFonts w:ascii="Arial" w:eastAsia="Times New Roman" w:hAnsi="Arial" w:cs="Arial"/>
                <w:sz w:val="20"/>
                <w:szCs w:val="20"/>
                <w:lang w:eastAsia="en-GB"/>
              </w:rPr>
            </w:pPr>
          </w:p>
          <w:p w:rsidR="003770A6" w:rsidRPr="009F17EC" w:rsidRDefault="003770A6" w:rsidP="00C320F3">
            <w:pPr>
              <w:spacing w:after="0" w:line="240" w:lineRule="auto"/>
              <w:jc w:val="both"/>
              <w:rPr>
                <w:rFonts w:ascii="Arial" w:eastAsia="Times New Roman" w:hAnsi="Arial" w:cs="Arial"/>
                <w:sz w:val="20"/>
                <w:szCs w:val="20"/>
                <w:lang w:eastAsia="en-GB"/>
              </w:rPr>
            </w:pPr>
          </w:p>
          <w:p w:rsidR="00DC63FE" w:rsidRPr="00DC63FE" w:rsidRDefault="00DC63FE" w:rsidP="00C320F3">
            <w:pPr>
              <w:spacing w:after="0" w:line="240" w:lineRule="auto"/>
              <w:jc w:val="both"/>
              <w:rPr>
                <w:rFonts w:ascii="Arial" w:eastAsia="Times New Roman" w:hAnsi="Arial" w:cs="Arial"/>
                <w:sz w:val="20"/>
                <w:szCs w:val="20"/>
                <w:lang w:eastAsia="en-GB"/>
              </w:rPr>
            </w:pPr>
          </w:p>
          <w:p w:rsidR="009713DE" w:rsidRPr="00DC4709" w:rsidRDefault="009713DE" w:rsidP="00C320F3">
            <w:pPr>
              <w:spacing w:after="0" w:line="240" w:lineRule="auto"/>
              <w:jc w:val="both"/>
              <w:rPr>
                <w:rFonts w:ascii="Arial" w:eastAsia="Times New Roman" w:hAnsi="Arial" w:cs="Arial"/>
                <w:b/>
                <w:sz w:val="24"/>
                <w:szCs w:val="24"/>
                <w:lang w:eastAsia="en-GB"/>
              </w:rPr>
            </w:pPr>
            <w:r w:rsidRPr="00DC4709">
              <w:rPr>
                <w:rFonts w:ascii="Arial" w:eastAsia="Times New Roman" w:hAnsi="Arial" w:cs="Arial"/>
                <w:b/>
                <w:sz w:val="24"/>
                <w:szCs w:val="24"/>
                <w:lang w:eastAsia="en-GB"/>
              </w:rPr>
              <w:t>National Workforce Disability Equality Standard</w:t>
            </w:r>
          </w:p>
          <w:p w:rsidR="009713DE" w:rsidRDefault="009713DE" w:rsidP="00C320F3">
            <w:pPr>
              <w:spacing w:after="0" w:line="240" w:lineRule="auto"/>
              <w:jc w:val="both"/>
              <w:rPr>
                <w:rFonts w:ascii="Arial" w:eastAsia="Times New Roman" w:hAnsi="Arial" w:cs="Arial"/>
                <w:sz w:val="20"/>
                <w:szCs w:val="20"/>
                <w:lang w:eastAsia="en-GB"/>
              </w:rPr>
            </w:pPr>
          </w:p>
          <w:p w:rsidR="009713DE" w:rsidRDefault="00CB6F6A" w:rsidP="00C320F3">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With effect from </w:t>
            </w:r>
            <w:r w:rsidR="00C91DC6">
              <w:rPr>
                <w:rFonts w:ascii="Arial" w:eastAsia="Times New Roman" w:hAnsi="Arial" w:cs="Arial"/>
                <w:sz w:val="20"/>
                <w:szCs w:val="20"/>
                <w:lang w:eastAsia="en-GB"/>
              </w:rPr>
              <w:t>1 February 2018</w:t>
            </w:r>
            <w:r>
              <w:rPr>
                <w:rFonts w:ascii="Arial" w:eastAsia="Times New Roman" w:hAnsi="Arial" w:cs="Arial"/>
                <w:sz w:val="20"/>
                <w:szCs w:val="20"/>
                <w:lang w:eastAsia="en-GB"/>
              </w:rPr>
              <w:t xml:space="preserve">, </w:t>
            </w:r>
            <w:r w:rsidR="00DC4709">
              <w:rPr>
                <w:rFonts w:ascii="Arial" w:eastAsia="Times New Roman" w:hAnsi="Arial" w:cs="Arial"/>
                <w:sz w:val="20"/>
                <w:szCs w:val="20"/>
                <w:lang w:eastAsia="en-GB"/>
              </w:rPr>
              <w:t>Service Condition 13.7 is deleted and replaced by the following:</w:t>
            </w:r>
          </w:p>
          <w:p w:rsidR="009713DE" w:rsidRDefault="009713DE" w:rsidP="00C320F3">
            <w:pPr>
              <w:spacing w:after="0" w:line="240" w:lineRule="auto"/>
              <w:jc w:val="both"/>
              <w:rPr>
                <w:rFonts w:ascii="Arial" w:eastAsia="Times New Roman" w:hAnsi="Arial" w:cs="Arial"/>
                <w:sz w:val="20"/>
                <w:szCs w:val="20"/>
                <w:lang w:eastAsia="en-GB"/>
              </w:rPr>
            </w:pPr>
          </w:p>
          <w:tbl>
            <w:tblPr>
              <w:tblStyle w:val="TableGrid"/>
              <w:tblW w:w="0" w:type="auto"/>
              <w:tblLook w:val="04A0" w:firstRow="1" w:lastRow="0" w:firstColumn="1" w:lastColumn="0" w:noHBand="0" w:noVBand="1"/>
              <w:tblCaption w:val="SC13.7"/>
            </w:tblPr>
            <w:tblGrid>
              <w:gridCol w:w="846"/>
              <w:gridCol w:w="5953"/>
              <w:gridCol w:w="1492"/>
            </w:tblGrid>
            <w:tr w:rsidR="00DC4709" w:rsidRPr="0077140E" w:rsidTr="009F2B6D">
              <w:tc>
                <w:tcPr>
                  <w:tcW w:w="846" w:type="dxa"/>
                </w:tcPr>
                <w:p w:rsidR="00DC4709" w:rsidRPr="0077140E" w:rsidRDefault="00DC4709" w:rsidP="00C320F3">
                  <w:pPr>
                    <w:jc w:val="both"/>
                    <w:rPr>
                      <w:rFonts w:ascii="Arial" w:eastAsia="Times New Roman" w:hAnsi="Arial" w:cs="Arial"/>
                      <w:sz w:val="20"/>
                      <w:szCs w:val="20"/>
                      <w:lang w:eastAsia="en-GB"/>
                    </w:rPr>
                  </w:pPr>
                  <w:r>
                    <w:rPr>
                      <w:rFonts w:ascii="Arial" w:eastAsia="Times New Roman" w:hAnsi="Arial" w:cs="Arial"/>
                      <w:sz w:val="20"/>
                      <w:szCs w:val="20"/>
                      <w:lang w:eastAsia="en-GB"/>
                    </w:rPr>
                    <w:t>13.7</w:t>
                  </w:r>
                </w:p>
              </w:tc>
              <w:tc>
                <w:tcPr>
                  <w:tcW w:w="5953" w:type="dxa"/>
                </w:tcPr>
                <w:p w:rsidR="00977BCA" w:rsidRDefault="00977BCA" w:rsidP="00C320F3">
                  <w:pPr>
                    <w:jc w:val="both"/>
                    <w:rPr>
                      <w:rFonts w:ascii="Arial" w:eastAsia="Times New Roman" w:hAnsi="Arial" w:cs="Arial"/>
                      <w:sz w:val="20"/>
                      <w:szCs w:val="20"/>
                      <w:lang w:eastAsia="en-GB"/>
                    </w:rPr>
                  </w:pPr>
                  <w:r w:rsidRPr="00977BCA">
                    <w:rPr>
                      <w:rFonts w:ascii="Arial" w:eastAsia="Times New Roman" w:hAnsi="Arial" w:cs="Arial"/>
                      <w:sz w:val="20"/>
                      <w:szCs w:val="20"/>
                      <w:lang w:eastAsia="en-GB"/>
                    </w:rPr>
                    <w:t>In accordance with the timescale and guidance to be published by NHS England, the Provider must:</w:t>
                  </w:r>
                </w:p>
                <w:p w:rsidR="003770A6" w:rsidRPr="00977BCA" w:rsidRDefault="003770A6" w:rsidP="00C320F3">
                  <w:pPr>
                    <w:jc w:val="both"/>
                    <w:rPr>
                      <w:rFonts w:ascii="Arial" w:eastAsia="Times New Roman" w:hAnsi="Arial" w:cs="Arial"/>
                      <w:sz w:val="20"/>
                      <w:szCs w:val="20"/>
                      <w:lang w:eastAsia="en-GB"/>
                    </w:rPr>
                  </w:pPr>
                </w:p>
                <w:p w:rsidR="00435E88" w:rsidRDefault="00435E88" w:rsidP="00C320F3">
                  <w:pPr>
                    <w:ind w:left="742" w:hanging="742"/>
                    <w:jc w:val="both"/>
                    <w:rPr>
                      <w:rFonts w:ascii="Arial" w:eastAsia="Times New Roman" w:hAnsi="Arial" w:cs="Arial"/>
                      <w:sz w:val="20"/>
                      <w:szCs w:val="20"/>
                      <w:lang w:eastAsia="en-GB"/>
                    </w:rPr>
                  </w:pPr>
                  <w:r>
                    <w:rPr>
                      <w:rFonts w:ascii="Arial" w:eastAsia="Times New Roman" w:hAnsi="Arial" w:cs="Arial"/>
                      <w:sz w:val="20"/>
                      <w:szCs w:val="20"/>
                      <w:lang w:eastAsia="en-GB"/>
                    </w:rPr>
                    <w:t>13.7.1</w:t>
                  </w:r>
                  <w:r>
                    <w:rPr>
                      <w:rFonts w:ascii="Arial" w:eastAsia="Times New Roman" w:hAnsi="Arial" w:cs="Arial"/>
                      <w:sz w:val="20"/>
                      <w:szCs w:val="20"/>
                      <w:lang w:eastAsia="en-GB"/>
                    </w:rPr>
                    <w:tab/>
                  </w:r>
                  <w:r w:rsidRPr="00977BCA">
                    <w:rPr>
                      <w:rFonts w:ascii="Arial" w:eastAsia="Times New Roman" w:hAnsi="Arial" w:cs="Arial"/>
                      <w:sz w:val="20"/>
                      <w:szCs w:val="20"/>
                      <w:lang w:eastAsia="en-GB"/>
                    </w:rPr>
                    <w:t xml:space="preserve">implement the National Workforce Disability Equality Standard; and </w:t>
                  </w:r>
                </w:p>
                <w:p w:rsidR="003770A6" w:rsidRPr="00977BCA" w:rsidRDefault="003770A6" w:rsidP="00C320F3">
                  <w:pPr>
                    <w:ind w:left="742" w:hanging="742"/>
                    <w:jc w:val="both"/>
                    <w:rPr>
                      <w:rFonts w:ascii="Arial" w:eastAsia="Times New Roman" w:hAnsi="Arial" w:cs="Arial"/>
                      <w:sz w:val="20"/>
                      <w:szCs w:val="20"/>
                      <w:lang w:eastAsia="en-GB"/>
                    </w:rPr>
                  </w:pPr>
                </w:p>
                <w:p w:rsidR="003770A6" w:rsidRPr="00435E88" w:rsidRDefault="00435E88" w:rsidP="00C320F3">
                  <w:pPr>
                    <w:ind w:left="742" w:hanging="742"/>
                    <w:jc w:val="both"/>
                    <w:rPr>
                      <w:rFonts w:ascii="Arial" w:hAnsi="Arial"/>
                      <w:sz w:val="20"/>
                      <w:szCs w:val="20"/>
                    </w:rPr>
                  </w:pPr>
                  <w:r>
                    <w:rPr>
                      <w:rFonts w:ascii="Arial" w:eastAsia="Times New Roman" w:hAnsi="Arial" w:cs="Arial"/>
                      <w:sz w:val="20"/>
                      <w:szCs w:val="20"/>
                      <w:lang w:eastAsia="en-GB"/>
                    </w:rPr>
                    <w:t>13.7.2</w:t>
                  </w:r>
                  <w:r>
                    <w:rPr>
                      <w:rFonts w:ascii="Arial" w:eastAsia="Times New Roman" w:hAnsi="Arial" w:cs="Arial"/>
                      <w:sz w:val="20"/>
                      <w:szCs w:val="20"/>
                      <w:lang w:eastAsia="en-GB"/>
                    </w:rPr>
                    <w:tab/>
                  </w:r>
                  <w:r w:rsidRPr="00977BCA">
                    <w:rPr>
                      <w:rFonts w:ascii="Arial" w:eastAsia="Times New Roman" w:hAnsi="Arial" w:cs="Arial"/>
                      <w:sz w:val="20"/>
                      <w:szCs w:val="20"/>
                      <w:lang w:eastAsia="en-GB"/>
                    </w:rPr>
                    <w:t>report to the Co-ordinating Commissioner on its progress</w:t>
                  </w:r>
                  <w:r w:rsidRPr="00435E88">
                    <w:rPr>
                      <w:rFonts w:ascii="Arial" w:eastAsia="Times New Roman" w:hAnsi="Arial" w:cs="Arial"/>
                      <w:sz w:val="20"/>
                      <w:szCs w:val="20"/>
                      <w:lang w:eastAsia="en-GB"/>
                    </w:rPr>
                    <w:t>.</w:t>
                  </w:r>
                </w:p>
                <w:p w:rsidR="00977BCA" w:rsidRPr="0077140E" w:rsidRDefault="00977BCA" w:rsidP="00C320F3">
                  <w:pPr>
                    <w:jc w:val="both"/>
                    <w:rPr>
                      <w:rFonts w:ascii="Arial" w:eastAsia="Times New Roman" w:hAnsi="Arial" w:cs="Arial"/>
                      <w:sz w:val="20"/>
                      <w:szCs w:val="20"/>
                      <w:lang w:eastAsia="en-GB"/>
                    </w:rPr>
                  </w:pPr>
                </w:p>
              </w:tc>
              <w:tc>
                <w:tcPr>
                  <w:tcW w:w="1492" w:type="dxa"/>
                </w:tcPr>
                <w:p w:rsidR="00DC4709" w:rsidRPr="0077140E" w:rsidRDefault="00E776A4" w:rsidP="00C320F3">
                  <w:pPr>
                    <w:jc w:val="center"/>
                    <w:rPr>
                      <w:rFonts w:ascii="Arial" w:eastAsia="Times New Roman" w:hAnsi="Arial" w:cs="Arial"/>
                      <w:b/>
                      <w:sz w:val="20"/>
                      <w:szCs w:val="20"/>
                      <w:lang w:eastAsia="en-GB"/>
                    </w:rPr>
                  </w:pPr>
                  <w:r>
                    <w:rPr>
                      <w:rFonts w:ascii="Arial" w:eastAsia="Times New Roman" w:hAnsi="Arial" w:cs="Arial"/>
                      <w:b/>
                      <w:sz w:val="20"/>
                      <w:szCs w:val="20"/>
                      <w:lang w:eastAsia="en-GB"/>
                    </w:rPr>
                    <w:t>NHS Trust/FT</w:t>
                  </w:r>
                </w:p>
              </w:tc>
            </w:tr>
          </w:tbl>
          <w:p w:rsidR="00094B93" w:rsidRDefault="00094B93" w:rsidP="00C320F3">
            <w:pPr>
              <w:spacing w:after="0" w:line="240" w:lineRule="auto"/>
              <w:jc w:val="both"/>
              <w:rPr>
                <w:rFonts w:ascii="Arial" w:eastAsia="Times New Roman" w:hAnsi="Arial" w:cs="Arial"/>
                <w:sz w:val="20"/>
                <w:szCs w:val="20"/>
                <w:lang w:eastAsia="en-GB"/>
              </w:rPr>
            </w:pPr>
          </w:p>
          <w:p w:rsidR="00DC4709" w:rsidRDefault="00DC4709" w:rsidP="00C320F3">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The first column of row 12 of Schedule 6A of the Particulars is amended to read </w:t>
            </w:r>
          </w:p>
          <w:p w:rsidR="00DC4709" w:rsidRDefault="00DC4709" w:rsidP="00C320F3">
            <w:pPr>
              <w:spacing w:after="0" w:line="240" w:lineRule="auto"/>
              <w:jc w:val="both"/>
              <w:rPr>
                <w:rFonts w:ascii="Arial" w:eastAsia="Times New Roman" w:hAnsi="Arial" w:cs="Arial"/>
                <w:sz w:val="20"/>
                <w:szCs w:val="20"/>
                <w:lang w:eastAsia="en-GB"/>
              </w:rPr>
            </w:pPr>
          </w:p>
          <w:p w:rsidR="00DC4709" w:rsidRDefault="00DC4709" w:rsidP="00C320F3">
            <w:pPr>
              <w:spacing w:after="0" w:line="240" w:lineRule="auto"/>
              <w:ind w:left="720"/>
              <w:jc w:val="both"/>
              <w:rPr>
                <w:rFonts w:ascii="Arial" w:eastAsia="Times New Roman" w:hAnsi="Arial" w:cs="Arial"/>
                <w:sz w:val="20"/>
                <w:szCs w:val="20"/>
                <w:lang w:eastAsia="en-GB"/>
              </w:rPr>
            </w:pPr>
            <w:r>
              <w:rPr>
                <w:rFonts w:ascii="Arial" w:eastAsia="Times New Roman" w:hAnsi="Arial" w:cs="Arial"/>
                <w:sz w:val="20"/>
                <w:szCs w:val="20"/>
                <w:lang w:eastAsia="en-GB"/>
              </w:rPr>
              <w:t>Report on compliance with the National Workforce Race Equality Standard</w:t>
            </w:r>
          </w:p>
          <w:p w:rsidR="00DC4709" w:rsidRDefault="00DC4709" w:rsidP="00C320F3">
            <w:pPr>
              <w:spacing w:after="0" w:line="240" w:lineRule="auto"/>
              <w:jc w:val="both"/>
              <w:rPr>
                <w:rFonts w:ascii="Arial" w:eastAsia="Times New Roman" w:hAnsi="Arial" w:cs="Arial"/>
                <w:sz w:val="20"/>
                <w:szCs w:val="20"/>
                <w:lang w:eastAsia="en-GB"/>
              </w:rPr>
            </w:pPr>
          </w:p>
          <w:p w:rsidR="00DC4709" w:rsidRDefault="00DC4709" w:rsidP="00C320F3">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The wording at the foot of Schedule 6A (</w:t>
            </w:r>
            <w:r w:rsidRPr="00DC4709">
              <w:rPr>
                <w:rFonts w:ascii="Arial" w:eastAsia="Times New Roman" w:hAnsi="Arial" w:cs="Arial"/>
                <w:sz w:val="20"/>
                <w:szCs w:val="20"/>
                <w:lang w:eastAsia="en-GB"/>
              </w:rPr>
              <w:t>** As set out in SC13.7, the first annual report on the Provider’s progress in implementing the Workforce Disability Equality Standard must be supplied by 31 March 2019.</w:t>
            </w:r>
            <w:r>
              <w:rPr>
                <w:rFonts w:ascii="Arial" w:eastAsia="Times New Roman" w:hAnsi="Arial" w:cs="Arial"/>
                <w:sz w:val="20"/>
                <w:szCs w:val="20"/>
                <w:lang w:eastAsia="en-GB"/>
              </w:rPr>
              <w:t>) is deleted.</w:t>
            </w:r>
          </w:p>
          <w:p w:rsidR="00DC4709" w:rsidRDefault="00DC4709" w:rsidP="00C320F3">
            <w:pPr>
              <w:spacing w:after="0" w:line="240" w:lineRule="auto"/>
              <w:jc w:val="both"/>
              <w:rPr>
                <w:rFonts w:ascii="Arial" w:eastAsia="Times New Roman" w:hAnsi="Arial" w:cs="Arial"/>
                <w:sz w:val="20"/>
                <w:szCs w:val="20"/>
                <w:lang w:eastAsia="en-GB"/>
              </w:rPr>
            </w:pPr>
          </w:p>
          <w:p w:rsidR="001039C9" w:rsidRDefault="001039C9" w:rsidP="00C320F3">
            <w:pPr>
              <w:spacing w:after="0" w:line="240" w:lineRule="auto"/>
              <w:jc w:val="both"/>
              <w:rPr>
                <w:rFonts w:ascii="Arial" w:eastAsia="Times New Roman" w:hAnsi="Arial" w:cs="Arial"/>
                <w:sz w:val="20"/>
                <w:szCs w:val="20"/>
                <w:lang w:eastAsia="en-GB"/>
              </w:rPr>
            </w:pPr>
          </w:p>
          <w:p w:rsidR="001039C9" w:rsidRPr="001039C9" w:rsidRDefault="001039C9" w:rsidP="00C320F3">
            <w:pPr>
              <w:spacing w:after="0" w:line="240" w:lineRule="auto"/>
              <w:jc w:val="both"/>
              <w:rPr>
                <w:rFonts w:ascii="Arial" w:eastAsia="Times New Roman" w:hAnsi="Arial" w:cs="Arial"/>
                <w:b/>
                <w:sz w:val="24"/>
                <w:szCs w:val="24"/>
                <w:lang w:eastAsia="en-GB"/>
              </w:rPr>
            </w:pPr>
            <w:r>
              <w:rPr>
                <w:rFonts w:ascii="Arial" w:eastAsia="Times New Roman" w:hAnsi="Arial" w:cs="Arial"/>
                <w:b/>
                <w:sz w:val="24"/>
                <w:szCs w:val="24"/>
                <w:lang w:eastAsia="en-GB"/>
              </w:rPr>
              <w:t>Places of Safety</w:t>
            </w:r>
          </w:p>
          <w:p w:rsidR="001039C9" w:rsidRDefault="001039C9" w:rsidP="00C320F3">
            <w:pPr>
              <w:spacing w:after="0" w:line="240" w:lineRule="auto"/>
              <w:jc w:val="both"/>
              <w:rPr>
                <w:rFonts w:ascii="Arial" w:eastAsia="Times New Roman" w:hAnsi="Arial" w:cs="Arial"/>
                <w:sz w:val="20"/>
                <w:szCs w:val="20"/>
                <w:lang w:eastAsia="en-GB"/>
              </w:rPr>
            </w:pPr>
          </w:p>
          <w:p w:rsidR="001039C9" w:rsidRDefault="006C305A" w:rsidP="00C320F3">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With effect from </w:t>
            </w:r>
            <w:r w:rsidR="00C91DC6">
              <w:rPr>
                <w:rFonts w:ascii="Arial" w:eastAsia="Times New Roman" w:hAnsi="Arial" w:cs="Arial"/>
                <w:sz w:val="20"/>
                <w:szCs w:val="20"/>
                <w:lang w:eastAsia="en-GB"/>
              </w:rPr>
              <w:t>1 February 2018</w:t>
            </w:r>
            <w:r>
              <w:rPr>
                <w:rFonts w:ascii="Arial" w:eastAsia="Times New Roman" w:hAnsi="Arial" w:cs="Arial"/>
                <w:sz w:val="20"/>
                <w:szCs w:val="20"/>
                <w:lang w:eastAsia="en-GB"/>
              </w:rPr>
              <w:t xml:space="preserve">, </w:t>
            </w:r>
            <w:r w:rsidR="001039C9">
              <w:rPr>
                <w:rFonts w:ascii="Arial" w:eastAsia="Times New Roman" w:hAnsi="Arial" w:cs="Arial"/>
                <w:sz w:val="20"/>
                <w:szCs w:val="20"/>
                <w:lang w:eastAsia="en-GB"/>
              </w:rPr>
              <w:t>Service Condition 15 is deleted and replaced by the following</w:t>
            </w:r>
            <w:r>
              <w:rPr>
                <w:rFonts w:ascii="Arial" w:eastAsia="Times New Roman" w:hAnsi="Arial" w:cs="Arial"/>
                <w:sz w:val="20"/>
                <w:szCs w:val="20"/>
                <w:lang w:eastAsia="en-GB"/>
              </w:rPr>
              <w:t>:</w:t>
            </w:r>
          </w:p>
          <w:p w:rsidR="001039C9" w:rsidRDefault="001039C9" w:rsidP="00C320F3">
            <w:pPr>
              <w:spacing w:after="0" w:line="240" w:lineRule="auto"/>
              <w:jc w:val="both"/>
              <w:rPr>
                <w:rFonts w:ascii="Arial" w:eastAsia="Times New Roman" w:hAnsi="Arial" w:cs="Arial"/>
                <w:sz w:val="20"/>
                <w:szCs w:val="20"/>
                <w:lang w:eastAsia="en-GB"/>
              </w:rPr>
            </w:pPr>
          </w:p>
          <w:tbl>
            <w:tblPr>
              <w:tblStyle w:val="TableGrid"/>
              <w:tblW w:w="0" w:type="auto"/>
              <w:tblLook w:val="04A0" w:firstRow="1" w:lastRow="0" w:firstColumn="1" w:lastColumn="0" w:noHBand="0" w:noVBand="1"/>
              <w:tblCaption w:val="SC13.7"/>
            </w:tblPr>
            <w:tblGrid>
              <w:gridCol w:w="846"/>
              <w:gridCol w:w="5953"/>
              <w:gridCol w:w="1492"/>
            </w:tblGrid>
            <w:tr w:rsidR="001039C9" w:rsidRPr="0077140E" w:rsidTr="006C305A">
              <w:tc>
                <w:tcPr>
                  <w:tcW w:w="846" w:type="dxa"/>
                </w:tcPr>
                <w:p w:rsidR="001039C9" w:rsidRDefault="001039C9" w:rsidP="00C320F3">
                  <w:pPr>
                    <w:jc w:val="both"/>
                    <w:rPr>
                      <w:rFonts w:ascii="Arial" w:eastAsia="Times New Roman" w:hAnsi="Arial" w:cs="Arial"/>
                      <w:sz w:val="20"/>
                      <w:szCs w:val="20"/>
                      <w:lang w:eastAsia="en-GB"/>
                    </w:rPr>
                  </w:pPr>
                </w:p>
                <w:p w:rsidR="00C320F3" w:rsidRDefault="00C320F3" w:rsidP="00C320F3">
                  <w:pPr>
                    <w:jc w:val="both"/>
                    <w:rPr>
                      <w:rFonts w:ascii="Arial" w:eastAsia="Times New Roman" w:hAnsi="Arial" w:cs="Arial"/>
                      <w:sz w:val="20"/>
                      <w:szCs w:val="20"/>
                      <w:lang w:eastAsia="en-GB"/>
                    </w:rPr>
                  </w:pPr>
                </w:p>
                <w:p w:rsidR="001039C9" w:rsidRDefault="001039C9" w:rsidP="00C320F3">
                  <w:pPr>
                    <w:jc w:val="both"/>
                    <w:rPr>
                      <w:rFonts w:ascii="Arial" w:eastAsia="Times New Roman" w:hAnsi="Arial" w:cs="Arial"/>
                      <w:sz w:val="20"/>
                      <w:szCs w:val="20"/>
                      <w:lang w:eastAsia="en-GB"/>
                    </w:rPr>
                  </w:pPr>
                  <w:r>
                    <w:rPr>
                      <w:rFonts w:ascii="Arial" w:eastAsia="Times New Roman" w:hAnsi="Arial" w:cs="Arial"/>
                      <w:sz w:val="20"/>
                      <w:szCs w:val="20"/>
                      <w:lang w:eastAsia="en-GB"/>
                    </w:rPr>
                    <w:t>15.1</w:t>
                  </w:r>
                </w:p>
              </w:tc>
              <w:tc>
                <w:tcPr>
                  <w:tcW w:w="5953" w:type="dxa"/>
                </w:tcPr>
                <w:p w:rsidR="001039C9" w:rsidRPr="001039C9" w:rsidRDefault="001039C9" w:rsidP="00C320F3">
                  <w:pPr>
                    <w:jc w:val="both"/>
                    <w:rPr>
                      <w:rFonts w:ascii="Arial" w:eastAsia="Times New Roman" w:hAnsi="Arial" w:cs="Arial"/>
                      <w:b/>
                      <w:sz w:val="20"/>
                      <w:szCs w:val="20"/>
                      <w:lang w:eastAsia="en-GB"/>
                    </w:rPr>
                  </w:pPr>
                  <w:r w:rsidRPr="001039C9">
                    <w:rPr>
                      <w:rFonts w:ascii="Arial" w:eastAsia="Times New Roman" w:hAnsi="Arial" w:cs="Arial"/>
                      <w:b/>
                      <w:sz w:val="20"/>
                      <w:szCs w:val="20"/>
                      <w:lang w:eastAsia="en-GB"/>
                    </w:rPr>
                    <w:t>SC15</w:t>
                  </w:r>
                  <w:r w:rsidR="009F17EC">
                    <w:rPr>
                      <w:rFonts w:ascii="Arial" w:eastAsia="Times New Roman" w:hAnsi="Arial" w:cs="Arial"/>
                      <w:sz w:val="20"/>
                      <w:szCs w:val="20"/>
                      <w:lang w:eastAsia="en-GB"/>
                    </w:rPr>
                    <w:tab/>
                  </w:r>
                  <w:r w:rsidRPr="001039C9">
                    <w:rPr>
                      <w:rFonts w:ascii="Arial" w:eastAsia="Times New Roman" w:hAnsi="Arial" w:cs="Arial"/>
                      <w:b/>
                      <w:sz w:val="20"/>
                      <w:szCs w:val="20"/>
                      <w:lang w:eastAsia="en-GB"/>
                    </w:rPr>
                    <w:t xml:space="preserve">Urgent </w:t>
                  </w:r>
                  <w:r w:rsidR="004E5799">
                    <w:rPr>
                      <w:rFonts w:ascii="Arial" w:eastAsia="Times New Roman" w:hAnsi="Arial" w:cs="Arial"/>
                      <w:b/>
                      <w:sz w:val="20"/>
                      <w:szCs w:val="20"/>
                      <w:lang w:eastAsia="en-GB"/>
                    </w:rPr>
                    <w:t>A</w:t>
                  </w:r>
                  <w:r w:rsidRPr="001039C9">
                    <w:rPr>
                      <w:rFonts w:ascii="Arial" w:eastAsia="Times New Roman" w:hAnsi="Arial" w:cs="Arial"/>
                      <w:b/>
                      <w:sz w:val="20"/>
                      <w:szCs w:val="20"/>
                      <w:lang w:eastAsia="en-GB"/>
                    </w:rPr>
                    <w:t xml:space="preserve">ccess to </w:t>
                  </w:r>
                  <w:r w:rsidR="004E5799">
                    <w:rPr>
                      <w:rFonts w:ascii="Arial" w:eastAsia="Times New Roman" w:hAnsi="Arial" w:cs="Arial"/>
                      <w:b/>
                      <w:sz w:val="20"/>
                      <w:szCs w:val="20"/>
                      <w:lang w:eastAsia="en-GB"/>
                    </w:rPr>
                    <w:t>M</w:t>
                  </w:r>
                  <w:r w:rsidRPr="001039C9">
                    <w:rPr>
                      <w:rFonts w:ascii="Arial" w:eastAsia="Times New Roman" w:hAnsi="Arial" w:cs="Arial"/>
                      <w:b/>
                      <w:sz w:val="20"/>
                      <w:szCs w:val="20"/>
                      <w:lang w:eastAsia="en-GB"/>
                    </w:rPr>
                    <w:t xml:space="preserve">ental </w:t>
                  </w:r>
                  <w:r w:rsidR="004E5799">
                    <w:rPr>
                      <w:rFonts w:ascii="Arial" w:eastAsia="Times New Roman" w:hAnsi="Arial" w:cs="Arial"/>
                      <w:b/>
                      <w:sz w:val="20"/>
                      <w:szCs w:val="20"/>
                      <w:lang w:eastAsia="en-GB"/>
                    </w:rPr>
                    <w:t>H</w:t>
                  </w:r>
                  <w:r w:rsidRPr="001039C9">
                    <w:rPr>
                      <w:rFonts w:ascii="Arial" w:eastAsia="Times New Roman" w:hAnsi="Arial" w:cs="Arial"/>
                      <w:b/>
                      <w:sz w:val="20"/>
                      <w:szCs w:val="20"/>
                      <w:lang w:eastAsia="en-GB"/>
                    </w:rPr>
                    <w:t xml:space="preserve">ealth </w:t>
                  </w:r>
                  <w:r w:rsidR="004E5799">
                    <w:rPr>
                      <w:rFonts w:ascii="Arial" w:eastAsia="Times New Roman" w:hAnsi="Arial" w:cs="Arial"/>
                      <w:b/>
                      <w:sz w:val="20"/>
                      <w:szCs w:val="20"/>
                      <w:lang w:eastAsia="en-GB"/>
                    </w:rPr>
                    <w:t>C</w:t>
                  </w:r>
                  <w:r w:rsidRPr="001039C9">
                    <w:rPr>
                      <w:rFonts w:ascii="Arial" w:eastAsia="Times New Roman" w:hAnsi="Arial" w:cs="Arial"/>
                      <w:b/>
                      <w:sz w:val="20"/>
                      <w:szCs w:val="20"/>
                      <w:lang w:eastAsia="en-GB"/>
                    </w:rPr>
                    <w:t>are</w:t>
                  </w:r>
                </w:p>
                <w:p w:rsidR="001039C9" w:rsidRDefault="001039C9" w:rsidP="00C320F3">
                  <w:pPr>
                    <w:jc w:val="both"/>
                    <w:rPr>
                      <w:rFonts w:ascii="Arial" w:eastAsia="Times New Roman" w:hAnsi="Arial" w:cs="Arial"/>
                      <w:sz w:val="20"/>
                      <w:szCs w:val="20"/>
                      <w:lang w:eastAsia="en-GB"/>
                    </w:rPr>
                  </w:pPr>
                </w:p>
                <w:p w:rsidR="001039C9" w:rsidRDefault="001039C9" w:rsidP="00C320F3">
                  <w:pPr>
                    <w:jc w:val="both"/>
                    <w:rPr>
                      <w:rFonts w:ascii="Arial" w:eastAsia="Times New Roman" w:hAnsi="Arial" w:cs="Arial"/>
                      <w:sz w:val="20"/>
                      <w:szCs w:val="20"/>
                      <w:lang w:eastAsia="en-GB"/>
                    </w:rPr>
                  </w:pPr>
                  <w:r w:rsidRPr="001039C9">
                    <w:rPr>
                      <w:rFonts w:ascii="Arial" w:eastAsia="Times New Roman" w:hAnsi="Arial" w:cs="Arial"/>
                      <w:sz w:val="20"/>
                      <w:szCs w:val="20"/>
                      <w:lang w:eastAsia="en-GB"/>
                    </w:rPr>
                    <w:t>The Parties must have regard to the Mental Health Crisis Care Concordat and must reach agreement on the identification of, and standards for operation of, Places of Safety in accordance with the Law, the 1983 Act Code, the Royal College of Psychiatrists Standards and the Urgent and Emergency Mental Health Care Pathways.</w:t>
                  </w:r>
                </w:p>
                <w:p w:rsidR="003770A6" w:rsidRPr="00977BCA" w:rsidRDefault="003770A6" w:rsidP="00C320F3">
                  <w:pPr>
                    <w:jc w:val="both"/>
                    <w:rPr>
                      <w:rFonts w:ascii="Arial" w:eastAsia="Times New Roman" w:hAnsi="Arial" w:cs="Arial"/>
                      <w:sz w:val="20"/>
                      <w:szCs w:val="20"/>
                      <w:lang w:eastAsia="en-GB"/>
                    </w:rPr>
                  </w:pPr>
                </w:p>
              </w:tc>
              <w:tc>
                <w:tcPr>
                  <w:tcW w:w="1492" w:type="dxa"/>
                </w:tcPr>
                <w:p w:rsidR="001039C9" w:rsidRDefault="001039C9" w:rsidP="00C320F3">
                  <w:pPr>
                    <w:jc w:val="center"/>
                    <w:rPr>
                      <w:rFonts w:ascii="Arial" w:eastAsia="Times New Roman" w:hAnsi="Arial" w:cs="Arial"/>
                      <w:b/>
                      <w:sz w:val="20"/>
                      <w:szCs w:val="20"/>
                      <w:lang w:eastAsia="en-GB"/>
                    </w:rPr>
                  </w:pPr>
                </w:p>
                <w:p w:rsidR="006C305A" w:rsidRDefault="006C305A" w:rsidP="00C320F3">
                  <w:pPr>
                    <w:jc w:val="center"/>
                    <w:rPr>
                      <w:rFonts w:ascii="Arial" w:eastAsia="Times New Roman" w:hAnsi="Arial" w:cs="Arial"/>
                      <w:b/>
                      <w:sz w:val="20"/>
                      <w:szCs w:val="20"/>
                      <w:lang w:eastAsia="en-GB"/>
                    </w:rPr>
                  </w:pPr>
                </w:p>
                <w:p w:rsidR="001039C9" w:rsidRPr="0077140E" w:rsidRDefault="001039C9" w:rsidP="00C320F3">
                  <w:pPr>
                    <w:jc w:val="center"/>
                    <w:rPr>
                      <w:rFonts w:ascii="Arial" w:eastAsia="Times New Roman" w:hAnsi="Arial" w:cs="Arial"/>
                      <w:b/>
                      <w:sz w:val="20"/>
                      <w:szCs w:val="20"/>
                      <w:lang w:eastAsia="en-GB"/>
                    </w:rPr>
                  </w:pPr>
                  <w:r w:rsidRPr="001039C9">
                    <w:rPr>
                      <w:rFonts w:ascii="Arial" w:eastAsia="Times New Roman" w:hAnsi="Arial" w:cs="Arial"/>
                      <w:b/>
                      <w:sz w:val="20"/>
                      <w:szCs w:val="20"/>
                      <w:lang w:eastAsia="en-GB"/>
                    </w:rPr>
                    <w:t>A, A&amp;E, MH, MHSS, U</w:t>
                  </w:r>
                </w:p>
              </w:tc>
            </w:tr>
            <w:tr w:rsidR="001039C9" w:rsidRPr="0077140E" w:rsidTr="006C305A">
              <w:tc>
                <w:tcPr>
                  <w:tcW w:w="846" w:type="dxa"/>
                </w:tcPr>
                <w:p w:rsidR="001039C9" w:rsidRDefault="001039C9" w:rsidP="00C320F3">
                  <w:pPr>
                    <w:jc w:val="both"/>
                    <w:rPr>
                      <w:rFonts w:ascii="Arial" w:eastAsia="Times New Roman" w:hAnsi="Arial" w:cs="Arial"/>
                      <w:sz w:val="20"/>
                      <w:szCs w:val="20"/>
                      <w:lang w:eastAsia="en-GB"/>
                    </w:rPr>
                  </w:pPr>
                  <w:r>
                    <w:rPr>
                      <w:rFonts w:ascii="Arial" w:eastAsia="Times New Roman" w:hAnsi="Arial" w:cs="Arial"/>
                      <w:sz w:val="20"/>
                      <w:szCs w:val="20"/>
                      <w:lang w:eastAsia="en-GB"/>
                    </w:rPr>
                    <w:t>15.2</w:t>
                  </w:r>
                </w:p>
              </w:tc>
              <w:tc>
                <w:tcPr>
                  <w:tcW w:w="5953" w:type="dxa"/>
                </w:tcPr>
                <w:p w:rsidR="001039C9" w:rsidRDefault="001039C9" w:rsidP="00C320F3">
                  <w:pPr>
                    <w:jc w:val="both"/>
                    <w:rPr>
                      <w:rFonts w:ascii="Arial" w:eastAsia="Times New Roman" w:hAnsi="Arial" w:cs="Arial"/>
                      <w:sz w:val="20"/>
                      <w:szCs w:val="20"/>
                      <w:lang w:eastAsia="en-GB"/>
                    </w:rPr>
                  </w:pPr>
                  <w:r w:rsidRPr="001039C9">
                    <w:rPr>
                      <w:rFonts w:ascii="Arial" w:eastAsia="Times New Roman" w:hAnsi="Arial" w:cs="Arial"/>
                      <w:sz w:val="20"/>
                      <w:szCs w:val="20"/>
                      <w:lang w:eastAsia="en-GB"/>
                    </w:rPr>
                    <w:t>The Parties must co-operate to ensure that individuals under the age of 18 with potential mental health conditions are referred for, and receive, age-appropriate assessment, care and treatment in accordance with the 1983 Act and with the Urgent and Emergency Mental Health Care Pathway for Children and Young People.</w:t>
                  </w:r>
                </w:p>
                <w:p w:rsidR="003770A6" w:rsidRPr="00977BCA" w:rsidRDefault="003770A6" w:rsidP="00C320F3">
                  <w:pPr>
                    <w:jc w:val="both"/>
                    <w:rPr>
                      <w:rFonts w:ascii="Arial" w:eastAsia="Times New Roman" w:hAnsi="Arial" w:cs="Arial"/>
                      <w:sz w:val="20"/>
                      <w:szCs w:val="20"/>
                      <w:lang w:eastAsia="en-GB"/>
                    </w:rPr>
                  </w:pPr>
                </w:p>
              </w:tc>
              <w:tc>
                <w:tcPr>
                  <w:tcW w:w="1492" w:type="dxa"/>
                </w:tcPr>
                <w:p w:rsidR="001039C9" w:rsidRPr="0077140E" w:rsidRDefault="001039C9" w:rsidP="00C320F3">
                  <w:pPr>
                    <w:jc w:val="center"/>
                    <w:rPr>
                      <w:rFonts w:ascii="Arial" w:eastAsia="Times New Roman" w:hAnsi="Arial" w:cs="Arial"/>
                      <w:b/>
                      <w:sz w:val="20"/>
                      <w:szCs w:val="20"/>
                      <w:lang w:eastAsia="en-GB"/>
                    </w:rPr>
                  </w:pPr>
                  <w:r w:rsidRPr="001039C9">
                    <w:rPr>
                      <w:rFonts w:ascii="Arial" w:eastAsia="Times New Roman" w:hAnsi="Arial" w:cs="Arial"/>
                      <w:b/>
                      <w:sz w:val="20"/>
                      <w:szCs w:val="20"/>
                      <w:lang w:eastAsia="en-GB"/>
                    </w:rPr>
                    <w:t>A, A&amp;E, MH, MHSS, U</w:t>
                  </w:r>
                </w:p>
              </w:tc>
            </w:tr>
            <w:tr w:rsidR="00432A0C" w:rsidRPr="0077140E" w:rsidTr="006C305A">
              <w:tc>
                <w:tcPr>
                  <w:tcW w:w="846" w:type="dxa"/>
                </w:tcPr>
                <w:p w:rsidR="00432A0C" w:rsidRDefault="00432A0C" w:rsidP="00C320F3">
                  <w:pPr>
                    <w:jc w:val="both"/>
                    <w:rPr>
                      <w:rFonts w:ascii="Arial" w:eastAsia="Times New Roman" w:hAnsi="Arial" w:cs="Arial"/>
                      <w:sz w:val="20"/>
                      <w:szCs w:val="20"/>
                      <w:lang w:eastAsia="en-GB"/>
                    </w:rPr>
                  </w:pPr>
                  <w:r>
                    <w:rPr>
                      <w:rFonts w:ascii="Arial" w:eastAsia="Times New Roman" w:hAnsi="Arial" w:cs="Arial"/>
                      <w:sz w:val="20"/>
                      <w:szCs w:val="20"/>
                      <w:lang w:eastAsia="en-GB"/>
                    </w:rPr>
                    <w:t>15.3</w:t>
                  </w:r>
                </w:p>
              </w:tc>
              <w:tc>
                <w:tcPr>
                  <w:tcW w:w="5953" w:type="dxa"/>
                </w:tcPr>
                <w:p w:rsidR="00432A0C" w:rsidRPr="00432A0C" w:rsidRDefault="00432A0C" w:rsidP="00C320F3">
                  <w:pPr>
                    <w:jc w:val="both"/>
                    <w:rPr>
                      <w:rFonts w:ascii="Arial" w:eastAsia="Times New Roman" w:hAnsi="Arial" w:cs="Arial"/>
                      <w:sz w:val="20"/>
                      <w:szCs w:val="20"/>
                      <w:lang w:eastAsia="en-GB"/>
                    </w:rPr>
                  </w:pPr>
                  <w:r w:rsidRPr="00432A0C">
                    <w:rPr>
                      <w:rFonts w:ascii="Arial" w:eastAsia="Times New Roman" w:hAnsi="Arial" w:cs="Arial"/>
                      <w:sz w:val="20"/>
                      <w:szCs w:val="20"/>
                      <w:lang w:eastAsia="en-GB"/>
                    </w:rPr>
                    <w:t>The Parties must use all reasonable endeavours to ensure that, where an individual under the age of 18 requires urgent mental health assessment, care or treatment, that individual is not</w:t>
                  </w:r>
                  <w:r w:rsidR="004E5799">
                    <w:rPr>
                      <w:rFonts w:ascii="Arial" w:eastAsia="Times New Roman" w:hAnsi="Arial" w:cs="Arial"/>
                      <w:sz w:val="20"/>
                      <w:szCs w:val="20"/>
                      <w:lang w:eastAsia="en-GB"/>
                    </w:rPr>
                    <w:t>:</w:t>
                  </w:r>
                </w:p>
                <w:p w:rsidR="00432A0C" w:rsidRPr="00432A0C" w:rsidRDefault="00432A0C" w:rsidP="00C320F3">
                  <w:pPr>
                    <w:jc w:val="both"/>
                    <w:rPr>
                      <w:rFonts w:ascii="Arial" w:eastAsia="Times New Roman" w:hAnsi="Arial" w:cs="Arial"/>
                      <w:sz w:val="20"/>
                      <w:szCs w:val="20"/>
                      <w:lang w:eastAsia="en-GB"/>
                    </w:rPr>
                  </w:pPr>
                </w:p>
                <w:p w:rsidR="00432A0C" w:rsidRPr="00432A0C" w:rsidRDefault="002E31A8" w:rsidP="00C320F3">
                  <w:pPr>
                    <w:contextualSpacing/>
                    <w:jc w:val="both"/>
                    <w:rPr>
                      <w:rFonts w:ascii="Arial" w:eastAsia="Times New Roman" w:hAnsi="Arial" w:cs="Arial"/>
                      <w:sz w:val="20"/>
                      <w:szCs w:val="20"/>
                      <w:lang w:eastAsia="en-GB"/>
                    </w:rPr>
                  </w:pPr>
                  <w:r>
                    <w:rPr>
                      <w:rFonts w:ascii="Arial" w:eastAsia="Times New Roman" w:hAnsi="Arial" w:cs="Arial"/>
                      <w:sz w:val="20"/>
                      <w:szCs w:val="20"/>
                      <w:lang w:eastAsia="en-GB"/>
                    </w:rPr>
                    <w:t>15.3.1</w:t>
                  </w:r>
                  <w:r w:rsidR="003770A6">
                    <w:rPr>
                      <w:rFonts w:ascii="Arial" w:eastAsia="Times New Roman" w:hAnsi="Arial" w:cs="Arial"/>
                      <w:sz w:val="20"/>
                      <w:szCs w:val="20"/>
                      <w:lang w:eastAsia="en-GB"/>
                    </w:rPr>
                    <w:tab/>
                  </w:r>
                  <w:r w:rsidR="00432A0C" w:rsidRPr="00432A0C">
                    <w:rPr>
                      <w:rFonts w:ascii="Arial" w:eastAsia="Times New Roman" w:hAnsi="Arial" w:cs="Arial"/>
                      <w:sz w:val="20"/>
                      <w:szCs w:val="20"/>
                      <w:lang w:eastAsia="en-GB"/>
                    </w:rPr>
                    <w:t>held in police custody in a cell or station; or</w:t>
                  </w:r>
                </w:p>
                <w:p w:rsidR="00432A0C" w:rsidRPr="00432A0C" w:rsidRDefault="00432A0C" w:rsidP="00C320F3">
                  <w:pPr>
                    <w:ind w:left="459"/>
                    <w:jc w:val="both"/>
                    <w:rPr>
                      <w:rFonts w:ascii="Arial" w:eastAsia="Times New Roman" w:hAnsi="Arial" w:cs="Arial"/>
                      <w:sz w:val="20"/>
                      <w:szCs w:val="20"/>
                      <w:lang w:eastAsia="en-GB"/>
                    </w:rPr>
                  </w:pPr>
                </w:p>
                <w:p w:rsidR="00432A0C" w:rsidRPr="00432A0C" w:rsidRDefault="002E31A8" w:rsidP="00C320F3">
                  <w:pPr>
                    <w:ind w:left="742" w:hanging="742"/>
                    <w:jc w:val="both"/>
                    <w:rPr>
                      <w:rFonts w:ascii="Arial" w:eastAsia="Times New Roman" w:hAnsi="Arial" w:cs="Arial"/>
                      <w:sz w:val="20"/>
                      <w:szCs w:val="20"/>
                      <w:lang w:eastAsia="en-GB"/>
                    </w:rPr>
                  </w:pPr>
                  <w:r>
                    <w:rPr>
                      <w:rFonts w:ascii="Arial" w:eastAsia="Times New Roman" w:hAnsi="Arial" w:cs="Arial"/>
                      <w:sz w:val="20"/>
                      <w:szCs w:val="20"/>
                      <w:lang w:eastAsia="en-GB"/>
                    </w:rPr>
                    <w:t>15.3.2</w:t>
                  </w:r>
                  <w:r w:rsidR="003770A6">
                    <w:rPr>
                      <w:rFonts w:ascii="Arial" w:eastAsia="Times New Roman" w:hAnsi="Arial" w:cs="Arial"/>
                      <w:sz w:val="20"/>
                      <w:szCs w:val="20"/>
                      <w:lang w:eastAsia="en-GB"/>
                    </w:rPr>
                    <w:tab/>
                  </w:r>
                  <w:r w:rsidR="00432A0C" w:rsidRPr="00432A0C">
                    <w:rPr>
                      <w:rFonts w:ascii="Arial" w:eastAsia="Times New Roman" w:hAnsi="Arial" w:cs="Arial"/>
                      <w:sz w:val="20"/>
                      <w:szCs w:val="20"/>
                      <w:lang w:eastAsia="en-GB"/>
                    </w:rPr>
                    <w:t>admitted to an adult inpatient service (unless this is clinically appropriate in line with the requirements of the 1983 Act); or</w:t>
                  </w:r>
                </w:p>
                <w:p w:rsidR="00432A0C" w:rsidRPr="00432A0C" w:rsidRDefault="00432A0C" w:rsidP="00C320F3">
                  <w:pPr>
                    <w:ind w:left="459"/>
                    <w:jc w:val="both"/>
                    <w:rPr>
                      <w:rFonts w:ascii="Arial" w:eastAsia="Times New Roman" w:hAnsi="Arial" w:cs="Arial"/>
                      <w:sz w:val="20"/>
                      <w:szCs w:val="20"/>
                      <w:lang w:eastAsia="en-GB"/>
                    </w:rPr>
                  </w:pPr>
                </w:p>
                <w:p w:rsidR="00432A0C" w:rsidRDefault="002E31A8" w:rsidP="00C320F3">
                  <w:pPr>
                    <w:ind w:left="742" w:hanging="742"/>
                    <w:jc w:val="both"/>
                    <w:rPr>
                      <w:rFonts w:ascii="Arial" w:eastAsia="Times New Roman" w:hAnsi="Arial" w:cs="Arial"/>
                      <w:sz w:val="20"/>
                      <w:szCs w:val="20"/>
                      <w:lang w:eastAsia="en-GB"/>
                    </w:rPr>
                  </w:pPr>
                  <w:r>
                    <w:rPr>
                      <w:rFonts w:ascii="Arial" w:eastAsia="Times New Roman" w:hAnsi="Arial" w:cs="Arial"/>
                      <w:sz w:val="20"/>
                      <w:szCs w:val="20"/>
                      <w:lang w:eastAsia="en-GB"/>
                    </w:rPr>
                    <w:t>15.3.3</w:t>
                  </w:r>
                  <w:r w:rsidR="003770A6">
                    <w:rPr>
                      <w:rFonts w:ascii="Arial" w:eastAsia="Times New Roman" w:hAnsi="Arial" w:cs="Arial"/>
                      <w:sz w:val="20"/>
                      <w:szCs w:val="20"/>
                      <w:lang w:eastAsia="en-GB"/>
                    </w:rPr>
                    <w:tab/>
                  </w:r>
                  <w:r w:rsidR="00432A0C" w:rsidRPr="00432A0C">
                    <w:rPr>
                      <w:rFonts w:ascii="Arial" w:eastAsia="Times New Roman" w:hAnsi="Arial" w:cs="Arial"/>
                      <w:sz w:val="20"/>
                      <w:szCs w:val="20"/>
                      <w:lang w:eastAsia="en-GB"/>
                    </w:rPr>
                    <w:t>admitted to an acute paediatric ward (unless this is required in accordance with NICE Guideline CG16 (Self-harm in over 8s) or if the individual has an associated physica</w:t>
                  </w:r>
                  <w:r w:rsidR="00432A0C">
                    <w:rPr>
                      <w:rFonts w:ascii="Arial" w:eastAsia="Times New Roman" w:hAnsi="Arial" w:cs="Arial"/>
                      <w:sz w:val="20"/>
                      <w:szCs w:val="20"/>
                      <w:lang w:eastAsia="en-GB"/>
                    </w:rPr>
                    <w:t>l health or safeguarding need).</w:t>
                  </w:r>
                </w:p>
                <w:p w:rsidR="003770A6" w:rsidRPr="001039C9" w:rsidRDefault="003770A6" w:rsidP="00C320F3">
                  <w:pPr>
                    <w:ind w:left="742" w:hanging="742"/>
                    <w:jc w:val="both"/>
                    <w:rPr>
                      <w:rFonts w:ascii="Arial" w:eastAsia="Times New Roman" w:hAnsi="Arial" w:cs="Arial"/>
                      <w:sz w:val="20"/>
                      <w:szCs w:val="20"/>
                      <w:lang w:eastAsia="en-GB"/>
                    </w:rPr>
                  </w:pPr>
                </w:p>
              </w:tc>
              <w:tc>
                <w:tcPr>
                  <w:tcW w:w="1492" w:type="dxa"/>
                </w:tcPr>
                <w:p w:rsidR="00432A0C" w:rsidRDefault="00432A0C" w:rsidP="00C320F3">
                  <w:pPr>
                    <w:jc w:val="center"/>
                    <w:rPr>
                      <w:rFonts w:ascii="Arial" w:eastAsia="Times New Roman" w:hAnsi="Arial" w:cs="Arial"/>
                      <w:b/>
                      <w:sz w:val="20"/>
                      <w:szCs w:val="20"/>
                      <w:lang w:eastAsia="en-GB"/>
                    </w:rPr>
                  </w:pPr>
                  <w:r w:rsidRPr="001039C9">
                    <w:rPr>
                      <w:rFonts w:ascii="Arial" w:eastAsia="Times New Roman" w:hAnsi="Arial" w:cs="Arial"/>
                      <w:b/>
                      <w:sz w:val="20"/>
                      <w:szCs w:val="20"/>
                      <w:lang w:eastAsia="en-GB"/>
                    </w:rPr>
                    <w:t>A, A&amp;E, MH, MHSS, U</w:t>
                  </w:r>
                </w:p>
              </w:tc>
            </w:tr>
            <w:tr w:rsidR="00432A0C" w:rsidRPr="0077140E" w:rsidTr="006C305A">
              <w:tc>
                <w:tcPr>
                  <w:tcW w:w="846" w:type="dxa"/>
                </w:tcPr>
                <w:p w:rsidR="00432A0C" w:rsidRDefault="00432A0C" w:rsidP="00C320F3">
                  <w:pPr>
                    <w:jc w:val="both"/>
                    <w:rPr>
                      <w:rFonts w:ascii="Arial" w:eastAsia="Times New Roman" w:hAnsi="Arial" w:cs="Arial"/>
                      <w:sz w:val="20"/>
                      <w:szCs w:val="20"/>
                      <w:lang w:eastAsia="en-GB"/>
                    </w:rPr>
                  </w:pPr>
                  <w:r>
                    <w:rPr>
                      <w:rFonts w:ascii="Arial" w:eastAsia="Times New Roman" w:hAnsi="Arial" w:cs="Arial"/>
                      <w:sz w:val="20"/>
                      <w:szCs w:val="20"/>
                      <w:lang w:eastAsia="en-GB"/>
                    </w:rPr>
                    <w:t>15.4</w:t>
                  </w:r>
                </w:p>
              </w:tc>
              <w:tc>
                <w:tcPr>
                  <w:tcW w:w="5953" w:type="dxa"/>
                </w:tcPr>
                <w:p w:rsidR="00432A0C" w:rsidRPr="00432A0C" w:rsidRDefault="00432A0C" w:rsidP="00C320F3">
                  <w:pPr>
                    <w:jc w:val="both"/>
                    <w:rPr>
                      <w:rFonts w:ascii="Arial" w:eastAsia="Times New Roman" w:hAnsi="Arial" w:cs="Arial"/>
                      <w:sz w:val="20"/>
                      <w:szCs w:val="20"/>
                      <w:lang w:eastAsia="en-GB"/>
                    </w:rPr>
                  </w:pPr>
                  <w:r w:rsidRPr="00432A0C">
                    <w:rPr>
                      <w:rFonts w:ascii="Arial" w:eastAsia="Times New Roman" w:hAnsi="Arial" w:cs="Arial"/>
                      <w:sz w:val="20"/>
                      <w:szCs w:val="20"/>
                      <w:lang w:eastAsia="en-GB"/>
                    </w:rPr>
                    <w:t>The Parties must use all reasonable endeavours to ensure that, where an individual under the age of 18 requiring urgent mental health assessment, care or treatment attends or is taken to an accident and emergency department</w:t>
                  </w:r>
                  <w:r w:rsidR="004E5799">
                    <w:rPr>
                      <w:rFonts w:ascii="Arial" w:eastAsia="Times New Roman" w:hAnsi="Arial" w:cs="Arial"/>
                      <w:sz w:val="20"/>
                      <w:szCs w:val="20"/>
                      <w:lang w:eastAsia="en-GB"/>
                    </w:rPr>
                    <w:t>:</w:t>
                  </w:r>
                </w:p>
                <w:p w:rsidR="00432A0C" w:rsidRPr="00432A0C" w:rsidRDefault="00432A0C" w:rsidP="00C320F3">
                  <w:pPr>
                    <w:jc w:val="both"/>
                    <w:rPr>
                      <w:rFonts w:ascii="Arial" w:eastAsia="Times New Roman" w:hAnsi="Arial" w:cs="Arial"/>
                      <w:sz w:val="20"/>
                      <w:szCs w:val="20"/>
                      <w:lang w:eastAsia="en-GB"/>
                    </w:rPr>
                  </w:pPr>
                </w:p>
                <w:p w:rsidR="00432A0C" w:rsidRPr="00432A0C" w:rsidRDefault="002E31A8" w:rsidP="00C320F3">
                  <w:pPr>
                    <w:ind w:left="742" w:hanging="742"/>
                    <w:jc w:val="both"/>
                    <w:rPr>
                      <w:rFonts w:ascii="Arial" w:eastAsia="Times New Roman" w:hAnsi="Arial" w:cs="Arial"/>
                      <w:sz w:val="20"/>
                      <w:szCs w:val="20"/>
                      <w:lang w:eastAsia="en-GB"/>
                    </w:rPr>
                  </w:pPr>
                  <w:r>
                    <w:rPr>
                      <w:rFonts w:ascii="Arial" w:eastAsia="Times New Roman" w:hAnsi="Arial" w:cs="Arial"/>
                      <w:sz w:val="20"/>
                      <w:szCs w:val="20"/>
                      <w:lang w:eastAsia="en-GB"/>
                    </w:rPr>
                    <w:t>15.4.1</w:t>
                  </w:r>
                  <w:r w:rsidR="003770A6">
                    <w:rPr>
                      <w:rFonts w:ascii="Arial" w:eastAsia="Times New Roman" w:hAnsi="Arial" w:cs="Arial"/>
                      <w:sz w:val="20"/>
                      <w:szCs w:val="20"/>
                      <w:lang w:eastAsia="en-GB"/>
                    </w:rPr>
                    <w:tab/>
                  </w:r>
                  <w:r w:rsidR="00432A0C" w:rsidRPr="00432A0C">
                    <w:rPr>
                      <w:rFonts w:ascii="Arial" w:eastAsia="Times New Roman" w:hAnsi="Arial" w:cs="Arial"/>
                      <w:sz w:val="20"/>
                      <w:szCs w:val="20"/>
                      <w:lang w:eastAsia="en-GB"/>
                    </w:rPr>
                    <w:t>a full biopsychosocial assessment is undertaken and an appropriate care plan is put in place within the timescale set out in the Urgent and Emergency Mental Health Care Pathway for Children and Young People</w:t>
                  </w:r>
                  <w:r w:rsidR="004E5799">
                    <w:rPr>
                      <w:rFonts w:ascii="Arial" w:eastAsia="Times New Roman" w:hAnsi="Arial" w:cs="Arial"/>
                      <w:sz w:val="20"/>
                      <w:szCs w:val="20"/>
                      <w:lang w:eastAsia="en-GB"/>
                    </w:rPr>
                    <w:t>;</w:t>
                  </w:r>
                  <w:r w:rsidR="00432A0C" w:rsidRPr="00432A0C">
                    <w:rPr>
                      <w:rFonts w:ascii="Arial" w:eastAsia="Times New Roman" w:hAnsi="Arial" w:cs="Arial"/>
                      <w:sz w:val="20"/>
                      <w:szCs w:val="20"/>
                      <w:lang w:eastAsia="en-GB"/>
                    </w:rPr>
                    <w:t xml:space="preserve"> and</w:t>
                  </w:r>
                </w:p>
                <w:p w:rsidR="00432A0C" w:rsidRPr="00432A0C" w:rsidRDefault="00432A0C" w:rsidP="00C320F3">
                  <w:pPr>
                    <w:jc w:val="both"/>
                    <w:rPr>
                      <w:rFonts w:ascii="Arial" w:eastAsia="Times New Roman" w:hAnsi="Arial" w:cs="Arial"/>
                      <w:sz w:val="20"/>
                      <w:szCs w:val="20"/>
                      <w:lang w:eastAsia="en-GB"/>
                    </w:rPr>
                  </w:pPr>
                </w:p>
                <w:p w:rsidR="00432A0C" w:rsidRDefault="002E31A8" w:rsidP="00C320F3">
                  <w:pPr>
                    <w:ind w:left="742" w:hanging="742"/>
                    <w:jc w:val="both"/>
                    <w:rPr>
                      <w:rFonts w:ascii="Arial" w:eastAsia="Times New Roman" w:hAnsi="Arial" w:cs="Arial"/>
                      <w:sz w:val="20"/>
                      <w:szCs w:val="20"/>
                      <w:lang w:eastAsia="en-GB"/>
                    </w:rPr>
                  </w:pPr>
                  <w:r>
                    <w:rPr>
                      <w:rFonts w:ascii="Arial" w:eastAsia="Times New Roman" w:hAnsi="Arial" w:cs="Arial"/>
                      <w:sz w:val="20"/>
                      <w:szCs w:val="20"/>
                      <w:lang w:eastAsia="en-GB"/>
                    </w:rPr>
                    <w:t>15.4.2</w:t>
                  </w:r>
                  <w:r w:rsidR="003770A6">
                    <w:rPr>
                      <w:rFonts w:ascii="Arial" w:eastAsia="Times New Roman" w:hAnsi="Arial" w:cs="Arial"/>
                      <w:sz w:val="20"/>
                      <w:szCs w:val="20"/>
                      <w:lang w:eastAsia="en-GB"/>
                    </w:rPr>
                    <w:tab/>
                  </w:r>
                  <w:r w:rsidR="00432A0C" w:rsidRPr="00432A0C">
                    <w:rPr>
                      <w:rFonts w:ascii="Arial" w:eastAsia="Times New Roman" w:hAnsi="Arial" w:cs="Arial"/>
                      <w:sz w:val="20"/>
                      <w:szCs w:val="20"/>
                      <w:lang w:eastAsia="en-GB"/>
                    </w:rPr>
                    <w:t>the individual is not held within the accident and emergency department beyond the point where the actions</w:t>
                  </w:r>
                  <w:r w:rsidR="00432A0C">
                    <w:rPr>
                      <w:rFonts w:ascii="Arial" w:eastAsia="Times New Roman" w:hAnsi="Arial" w:cs="Arial"/>
                      <w:sz w:val="20"/>
                      <w:szCs w:val="20"/>
                      <w:lang w:eastAsia="en-GB"/>
                    </w:rPr>
                    <w:t xml:space="preserve"> in 15.4.1 have been completed.</w:t>
                  </w:r>
                </w:p>
                <w:p w:rsidR="003770A6" w:rsidRPr="001039C9" w:rsidRDefault="003770A6" w:rsidP="00C320F3">
                  <w:pPr>
                    <w:ind w:left="742" w:hanging="742"/>
                    <w:jc w:val="both"/>
                    <w:rPr>
                      <w:rFonts w:ascii="Arial" w:eastAsia="Times New Roman" w:hAnsi="Arial" w:cs="Arial"/>
                      <w:sz w:val="20"/>
                      <w:szCs w:val="20"/>
                      <w:lang w:eastAsia="en-GB"/>
                    </w:rPr>
                  </w:pPr>
                </w:p>
              </w:tc>
              <w:tc>
                <w:tcPr>
                  <w:tcW w:w="1492" w:type="dxa"/>
                </w:tcPr>
                <w:p w:rsidR="00432A0C" w:rsidRDefault="00432A0C" w:rsidP="00C320F3">
                  <w:pPr>
                    <w:jc w:val="center"/>
                    <w:rPr>
                      <w:rFonts w:ascii="Arial" w:eastAsia="Times New Roman" w:hAnsi="Arial" w:cs="Arial"/>
                      <w:b/>
                      <w:sz w:val="20"/>
                      <w:szCs w:val="20"/>
                      <w:lang w:eastAsia="en-GB"/>
                    </w:rPr>
                  </w:pPr>
                  <w:r w:rsidRPr="00432A0C">
                    <w:rPr>
                      <w:rFonts w:ascii="Arial" w:eastAsia="Times New Roman" w:hAnsi="Arial" w:cs="Arial"/>
                      <w:b/>
                      <w:sz w:val="20"/>
                      <w:szCs w:val="20"/>
                      <w:lang w:eastAsia="en-GB"/>
                    </w:rPr>
                    <w:t>A, A&amp;E, MH, MHSS, U</w:t>
                  </w:r>
                </w:p>
              </w:tc>
            </w:tr>
          </w:tbl>
          <w:p w:rsidR="001039C9" w:rsidRDefault="001039C9" w:rsidP="00C320F3">
            <w:pPr>
              <w:spacing w:after="0" w:line="240" w:lineRule="auto"/>
              <w:jc w:val="both"/>
              <w:rPr>
                <w:rFonts w:ascii="Arial" w:eastAsia="Times New Roman" w:hAnsi="Arial" w:cs="Arial"/>
                <w:sz w:val="20"/>
                <w:szCs w:val="20"/>
                <w:lang w:eastAsia="en-GB"/>
              </w:rPr>
            </w:pPr>
          </w:p>
          <w:p w:rsidR="00DC4709" w:rsidRDefault="001039C9" w:rsidP="00C320F3">
            <w:pPr>
              <w:spacing w:after="0" w:line="240" w:lineRule="auto"/>
              <w:jc w:val="both"/>
              <w:rPr>
                <w:rFonts w:ascii="Arial" w:eastAsia="Times New Roman" w:hAnsi="Arial" w:cs="Arial"/>
                <w:sz w:val="20"/>
                <w:szCs w:val="20"/>
                <w:lang w:eastAsia="en-GB"/>
              </w:rPr>
            </w:pPr>
            <w:r w:rsidRPr="001039C9">
              <w:rPr>
                <w:rFonts w:ascii="Arial" w:eastAsia="Times New Roman" w:hAnsi="Arial" w:cs="Arial"/>
                <w:sz w:val="20"/>
                <w:szCs w:val="20"/>
                <w:lang w:eastAsia="en-GB"/>
              </w:rPr>
              <w:t>and the definitions in the General Conditions are varied to include the following additional definition</w:t>
            </w:r>
            <w:r>
              <w:rPr>
                <w:rFonts w:ascii="Arial" w:eastAsia="Times New Roman" w:hAnsi="Arial" w:cs="Arial"/>
                <w:sz w:val="20"/>
                <w:szCs w:val="20"/>
                <w:lang w:eastAsia="en-GB"/>
              </w:rPr>
              <w:t>s</w:t>
            </w:r>
            <w:r w:rsidRPr="001039C9">
              <w:rPr>
                <w:rFonts w:ascii="Arial" w:eastAsia="Times New Roman" w:hAnsi="Arial" w:cs="Arial"/>
                <w:sz w:val="20"/>
                <w:szCs w:val="20"/>
                <w:lang w:eastAsia="en-GB"/>
              </w:rPr>
              <w:t>:</w:t>
            </w:r>
          </w:p>
          <w:p w:rsidR="001039C9" w:rsidRDefault="001039C9" w:rsidP="00C320F3">
            <w:pPr>
              <w:spacing w:after="0" w:line="240" w:lineRule="auto"/>
              <w:jc w:val="both"/>
              <w:rPr>
                <w:rFonts w:ascii="Arial" w:eastAsia="Times New Roman" w:hAnsi="Arial" w:cs="Arial"/>
                <w:sz w:val="20"/>
                <w:szCs w:val="20"/>
                <w:lang w:eastAsia="en-GB"/>
              </w:rPr>
            </w:pPr>
          </w:p>
          <w:p w:rsidR="001039C9" w:rsidRPr="001039C9" w:rsidRDefault="001039C9" w:rsidP="00C320F3">
            <w:pPr>
              <w:spacing w:after="0" w:line="240" w:lineRule="auto"/>
              <w:ind w:left="709"/>
              <w:jc w:val="both"/>
              <w:rPr>
                <w:rFonts w:ascii="Arial" w:eastAsia="Times New Roman" w:hAnsi="Arial" w:cs="Arial"/>
                <w:bCs/>
                <w:sz w:val="20"/>
                <w:szCs w:val="20"/>
                <w:lang w:eastAsia="en-GB"/>
              </w:rPr>
            </w:pPr>
            <w:r w:rsidRPr="001039C9">
              <w:rPr>
                <w:rFonts w:ascii="Arial" w:eastAsia="Times New Roman" w:hAnsi="Arial" w:cs="Arial"/>
                <w:b/>
                <w:bCs/>
                <w:sz w:val="20"/>
                <w:szCs w:val="20"/>
                <w:lang w:eastAsia="en-GB"/>
              </w:rPr>
              <w:t xml:space="preserve">Urgent and Emergency Mental Health Care Pathways </w:t>
            </w:r>
            <w:r w:rsidRPr="001039C9">
              <w:rPr>
                <w:rFonts w:ascii="Arial" w:eastAsia="Times New Roman" w:hAnsi="Arial" w:cs="Arial"/>
                <w:bCs/>
                <w:sz w:val="20"/>
                <w:szCs w:val="20"/>
                <w:lang w:eastAsia="en-GB"/>
              </w:rPr>
              <w:t xml:space="preserve">the evidence-based treatment pathways for urgent and emergency mental health care, developed by NHS England, NICE and the National Collaborating Centre for Mental Health and published at </w:t>
            </w:r>
            <w:hyperlink r:id="rId17" w:history="1">
              <w:r w:rsidRPr="001039C9">
                <w:rPr>
                  <w:rStyle w:val="Hyperlink"/>
                  <w:rFonts w:ascii="Arial" w:eastAsia="Times New Roman" w:hAnsi="Arial" w:cs="Arial"/>
                  <w:bCs/>
                  <w:sz w:val="20"/>
                  <w:szCs w:val="20"/>
                  <w:lang w:eastAsia="en-GB"/>
                </w:rPr>
                <w:t>https://www.england.nhs.uk/mental-health/adults/crisis-and-acute-care/</w:t>
              </w:r>
            </w:hyperlink>
          </w:p>
          <w:p w:rsidR="001039C9" w:rsidRPr="001039C9" w:rsidRDefault="001039C9" w:rsidP="00C320F3">
            <w:pPr>
              <w:spacing w:after="0" w:line="240" w:lineRule="auto"/>
              <w:ind w:left="709" w:firstLine="709"/>
              <w:jc w:val="both"/>
              <w:rPr>
                <w:rFonts w:ascii="Arial" w:eastAsia="Times New Roman" w:hAnsi="Arial" w:cs="Arial"/>
                <w:bCs/>
                <w:sz w:val="20"/>
                <w:szCs w:val="20"/>
                <w:lang w:eastAsia="en-GB"/>
              </w:rPr>
            </w:pPr>
          </w:p>
          <w:p w:rsidR="001039C9" w:rsidRPr="001039C9" w:rsidRDefault="001039C9" w:rsidP="00C320F3">
            <w:pPr>
              <w:spacing w:after="0" w:line="240" w:lineRule="auto"/>
              <w:ind w:left="709"/>
              <w:jc w:val="both"/>
              <w:rPr>
                <w:rFonts w:ascii="Arial" w:eastAsia="Times New Roman" w:hAnsi="Arial" w:cs="Arial"/>
                <w:b/>
                <w:bCs/>
                <w:sz w:val="20"/>
                <w:szCs w:val="20"/>
                <w:lang w:val="en-US" w:eastAsia="en-GB"/>
              </w:rPr>
            </w:pPr>
            <w:r w:rsidRPr="001039C9">
              <w:rPr>
                <w:rFonts w:ascii="Arial" w:eastAsia="Times New Roman" w:hAnsi="Arial" w:cs="Arial"/>
                <w:b/>
                <w:bCs/>
                <w:sz w:val="20"/>
                <w:szCs w:val="20"/>
                <w:lang w:val="en-US" w:eastAsia="en-GB"/>
              </w:rPr>
              <w:t xml:space="preserve">Urgent and Emergency Mental Health Care Pathway for Children and Young People </w:t>
            </w:r>
            <w:r w:rsidRPr="001039C9">
              <w:rPr>
                <w:rFonts w:ascii="Arial" w:eastAsia="Times New Roman" w:hAnsi="Arial" w:cs="Arial"/>
                <w:bCs/>
                <w:sz w:val="20"/>
                <w:szCs w:val="20"/>
                <w:lang w:eastAsia="en-GB"/>
              </w:rPr>
              <w:t>the evidence-based treatment pathway for urgent and emergency mental health care for children and young people, developed by NHS England, NICE and the National Collaborati</w:t>
            </w:r>
            <w:r>
              <w:rPr>
                <w:rFonts w:ascii="Arial" w:eastAsia="Times New Roman" w:hAnsi="Arial" w:cs="Arial"/>
                <w:bCs/>
                <w:sz w:val="20"/>
                <w:szCs w:val="20"/>
                <w:lang w:eastAsia="en-GB"/>
              </w:rPr>
              <w:t>ng Centre for Mental Health and</w:t>
            </w:r>
            <w:r w:rsidRPr="001039C9">
              <w:rPr>
                <w:rFonts w:ascii="Arial" w:eastAsia="Times New Roman" w:hAnsi="Arial" w:cs="Arial"/>
                <w:bCs/>
                <w:sz w:val="20"/>
                <w:szCs w:val="20"/>
                <w:lang w:eastAsia="en-GB"/>
              </w:rPr>
              <w:t xml:space="preserve"> </w:t>
            </w:r>
            <w:r w:rsidR="004A5600">
              <w:rPr>
                <w:rFonts w:ascii="Arial" w:eastAsia="Times New Roman" w:hAnsi="Arial" w:cs="Arial"/>
                <w:bCs/>
                <w:sz w:val="20"/>
                <w:szCs w:val="20"/>
                <w:lang w:eastAsia="en-GB"/>
              </w:rPr>
              <w:t xml:space="preserve">available </w:t>
            </w:r>
            <w:r w:rsidRPr="001039C9">
              <w:rPr>
                <w:rFonts w:ascii="Arial" w:eastAsia="Times New Roman" w:hAnsi="Arial" w:cs="Arial"/>
                <w:bCs/>
                <w:sz w:val="20"/>
                <w:szCs w:val="20"/>
                <w:lang w:eastAsia="en-GB"/>
              </w:rPr>
              <w:t xml:space="preserve">at </w:t>
            </w:r>
            <w:hyperlink r:id="rId18" w:history="1">
              <w:r w:rsidRPr="001039C9">
                <w:rPr>
                  <w:rStyle w:val="Hyperlink"/>
                  <w:rFonts w:ascii="Arial" w:eastAsia="Times New Roman" w:hAnsi="Arial" w:cs="Arial"/>
                  <w:bCs/>
                  <w:sz w:val="20"/>
                  <w:szCs w:val="20"/>
                  <w:lang w:eastAsia="en-GB"/>
                </w:rPr>
                <w:t>https://www.england.nhs.uk/mental-health/adults/crisis-and-acute-care/</w:t>
              </w:r>
            </w:hyperlink>
          </w:p>
          <w:p w:rsidR="001039C9" w:rsidRDefault="001039C9" w:rsidP="00C320F3">
            <w:pPr>
              <w:spacing w:after="0" w:line="240" w:lineRule="auto"/>
              <w:jc w:val="both"/>
              <w:rPr>
                <w:rFonts w:ascii="Arial" w:eastAsia="Times New Roman" w:hAnsi="Arial" w:cs="Arial"/>
                <w:sz w:val="20"/>
                <w:szCs w:val="20"/>
                <w:lang w:eastAsia="en-GB"/>
              </w:rPr>
            </w:pPr>
          </w:p>
          <w:p w:rsidR="001039C9" w:rsidRPr="00C200D4" w:rsidRDefault="001039C9" w:rsidP="00C320F3">
            <w:pPr>
              <w:spacing w:after="0" w:line="240" w:lineRule="auto"/>
              <w:jc w:val="both"/>
              <w:rPr>
                <w:rFonts w:ascii="Arial" w:eastAsia="Times New Roman" w:hAnsi="Arial" w:cs="Arial"/>
                <w:sz w:val="20"/>
                <w:szCs w:val="20"/>
                <w:lang w:eastAsia="en-GB"/>
              </w:rPr>
            </w:pPr>
          </w:p>
          <w:p w:rsidR="00C200D4" w:rsidRPr="00D96DEB" w:rsidRDefault="00727B2F" w:rsidP="00C320F3">
            <w:pPr>
              <w:spacing w:after="0" w:line="240" w:lineRule="auto"/>
              <w:jc w:val="both"/>
              <w:rPr>
                <w:rFonts w:ascii="Arial" w:eastAsia="Times New Roman" w:hAnsi="Arial" w:cs="Arial"/>
                <w:b/>
                <w:sz w:val="24"/>
                <w:szCs w:val="24"/>
                <w:lang w:eastAsia="en-GB"/>
              </w:rPr>
            </w:pPr>
            <w:r w:rsidRPr="00D96DEB">
              <w:rPr>
                <w:rFonts w:ascii="Arial" w:eastAsia="Times New Roman" w:hAnsi="Arial" w:cs="Arial"/>
                <w:b/>
                <w:sz w:val="24"/>
                <w:szCs w:val="24"/>
                <w:lang w:eastAsia="en-GB"/>
              </w:rPr>
              <w:t>Provision of legal services</w:t>
            </w:r>
          </w:p>
          <w:p w:rsidR="002819D1" w:rsidRDefault="002819D1" w:rsidP="00C320F3">
            <w:pPr>
              <w:spacing w:after="0" w:line="240" w:lineRule="auto"/>
              <w:jc w:val="both"/>
              <w:rPr>
                <w:rFonts w:ascii="Arial" w:eastAsia="Times New Roman" w:hAnsi="Arial" w:cs="Arial"/>
                <w:i/>
                <w:sz w:val="20"/>
                <w:szCs w:val="20"/>
                <w:lang w:eastAsia="en-GB"/>
              </w:rPr>
            </w:pPr>
          </w:p>
          <w:p w:rsidR="002819D1" w:rsidRPr="00727B2F" w:rsidRDefault="00752848" w:rsidP="00C320F3">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With effect from </w:t>
            </w:r>
            <w:r w:rsidR="00C91DC6">
              <w:rPr>
                <w:rFonts w:ascii="Arial" w:eastAsia="Times New Roman" w:hAnsi="Arial" w:cs="Arial"/>
                <w:sz w:val="20"/>
                <w:szCs w:val="20"/>
                <w:lang w:eastAsia="en-GB"/>
              </w:rPr>
              <w:t>1 February 2018</w:t>
            </w:r>
            <w:r>
              <w:rPr>
                <w:rFonts w:ascii="Arial" w:eastAsia="Times New Roman" w:hAnsi="Arial" w:cs="Arial"/>
                <w:sz w:val="20"/>
                <w:szCs w:val="20"/>
                <w:lang w:eastAsia="en-GB"/>
              </w:rPr>
              <w:t xml:space="preserve">, </w:t>
            </w:r>
            <w:r w:rsidR="002819D1" w:rsidRPr="00727B2F">
              <w:rPr>
                <w:rFonts w:ascii="Arial" w:eastAsia="Times New Roman" w:hAnsi="Arial" w:cs="Arial"/>
                <w:sz w:val="20"/>
                <w:szCs w:val="20"/>
                <w:lang w:eastAsia="en-GB"/>
              </w:rPr>
              <w:t xml:space="preserve">Service Condition </w:t>
            </w:r>
            <w:r w:rsidR="00D6275F">
              <w:rPr>
                <w:rFonts w:ascii="Arial" w:eastAsia="Times New Roman" w:hAnsi="Arial" w:cs="Arial"/>
                <w:sz w:val="20"/>
                <w:szCs w:val="20"/>
                <w:lang w:eastAsia="en-GB"/>
              </w:rPr>
              <w:t>17</w:t>
            </w:r>
            <w:r w:rsidR="002819D1" w:rsidRPr="00727B2F">
              <w:rPr>
                <w:rFonts w:ascii="Arial" w:eastAsia="Times New Roman" w:hAnsi="Arial" w:cs="Arial"/>
                <w:sz w:val="20"/>
                <w:szCs w:val="20"/>
                <w:lang w:eastAsia="en-GB"/>
              </w:rPr>
              <w:t xml:space="preserve"> is varied to include the following additional </w:t>
            </w:r>
            <w:r w:rsidR="00727B2F">
              <w:rPr>
                <w:rFonts w:ascii="Arial" w:eastAsia="Times New Roman" w:hAnsi="Arial" w:cs="Arial"/>
                <w:sz w:val="20"/>
                <w:szCs w:val="20"/>
                <w:lang w:eastAsia="en-GB"/>
              </w:rPr>
              <w:t>provision</w:t>
            </w:r>
            <w:r w:rsidR="00324A1B">
              <w:rPr>
                <w:rFonts w:ascii="Arial" w:eastAsia="Times New Roman" w:hAnsi="Arial" w:cs="Arial"/>
                <w:sz w:val="20"/>
                <w:szCs w:val="20"/>
                <w:lang w:eastAsia="en-GB"/>
              </w:rPr>
              <w:t>s</w:t>
            </w:r>
            <w:r w:rsidR="00727B2F">
              <w:rPr>
                <w:rFonts w:ascii="Arial" w:eastAsia="Times New Roman" w:hAnsi="Arial" w:cs="Arial"/>
                <w:sz w:val="20"/>
                <w:szCs w:val="20"/>
                <w:lang w:eastAsia="en-GB"/>
              </w:rPr>
              <w:t>:</w:t>
            </w:r>
          </w:p>
          <w:p w:rsidR="00483834" w:rsidRDefault="00483834" w:rsidP="00C320F3">
            <w:pPr>
              <w:spacing w:after="0" w:line="240" w:lineRule="auto"/>
              <w:jc w:val="both"/>
              <w:rPr>
                <w:rFonts w:ascii="Arial" w:eastAsia="Times New Roman" w:hAnsi="Arial" w:cs="Arial"/>
                <w:iCs/>
                <w:sz w:val="20"/>
                <w:szCs w:val="20"/>
                <w:lang w:eastAsia="en-GB"/>
              </w:rPr>
            </w:pPr>
          </w:p>
          <w:tbl>
            <w:tblPr>
              <w:tblStyle w:val="TableGrid"/>
              <w:tblW w:w="0" w:type="auto"/>
              <w:tblLook w:val="04A0" w:firstRow="1" w:lastRow="0" w:firstColumn="1" w:lastColumn="0" w:noHBand="0" w:noVBand="1"/>
              <w:tblCaption w:val="SC17"/>
              <w:tblDescription w:val="SC17"/>
            </w:tblPr>
            <w:tblGrid>
              <w:gridCol w:w="846"/>
              <w:gridCol w:w="5953"/>
              <w:gridCol w:w="1492"/>
            </w:tblGrid>
            <w:tr w:rsidR="00483834" w:rsidRPr="00E90A7B" w:rsidTr="00382BC8">
              <w:tc>
                <w:tcPr>
                  <w:tcW w:w="846" w:type="dxa"/>
                </w:tcPr>
                <w:p w:rsidR="00483834" w:rsidRPr="00E90A7B" w:rsidRDefault="00483834" w:rsidP="00C320F3">
                  <w:pPr>
                    <w:jc w:val="both"/>
                    <w:rPr>
                      <w:rFonts w:ascii="Arial" w:eastAsia="Times New Roman" w:hAnsi="Arial" w:cs="Arial"/>
                      <w:sz w:val="20"/>
                      <w:szCs w:val="20"/>
                      <w:lang w:eastAsia="en-GB"/>
                    </w:rPr>
                  </w:pPr>
                  <w:r>
                    <w:rPr>
                      <w:rFonts w:ascii="Arial" w:eastAsia="Times New Roman" w:hAnsi="Arial" w:cs="Arial"/>
                      <w:sz w:val="20"/>
                      <w:szCs w:val="20"/>
                      <w:lang w:eastAsia="en-GB"/>
                    </w:rPr>
                    <w:t>17.4</w:t>
                  </w:r>
                </w:p>
              </w:tc>
              <w:tc>
                <w:tcPr>
                  <w:tcW w:w="5953" w:type="dxa"/>
                </w:tcPr>
                <w:p w:rsidR="00483834" w:rsidRDefault="00483834" w:rsidP="00C320F3">
                  <w:pPr>
                    <w:jc w:val="both"/>
                    <w:rPr>
                      <w:rFonts w:ascii="Arial" w:eastAsia="Times New Roman" w:hAnsi="Arial" w:cs="Arial"/>
                      <w:sz w:val="20"/>
                      <w:szCs w:val="20"/>
                      <w:lang w:eastAsia="en-GB"/>
                    </w:rPr>
                  </w:pPr>
                  <w:r w:rsidRPr="00483834">
                    <w:rPr>
                      <w:rFonts w:ascii="Arial" w:eastAsia="Times New Roman" w:hAnsi="Arial" w:cs="Arial"/>
                      <w:sz w:val="20"/>
                      <w:szCs w:val="20"/>
                      <w:lang w:eastAsia="en-GB"/>
                    </w:rPr>
                    <w:t>The Provider must comply with the requirements of Department of Health HBN 00-08 in relation to advertising of legal services.</w:t>
                  </w:r>
                </w:p>
                <w:p w:rsidR="003770A6" w:rsidRPr="00E90A7B" w:rsidRDefault="003770A6" w:rsidP="00C320F3">
                  <w:pPr>
                    <w:jc w:val="both"/>
                    <w:rPr>
                      <w:rFonts w:ascii="Arial" w:eastAsia="Times New Roman" w:hAnsi="Arial" w:cs="Arial"/>
                      <w:sz w:val="20"/>
                      <w:szCs w:val="20"/>
                      <w:lang w:eastAsia="en-GB"/>
                    </w:rPr>
                  </w:pPr>
                </w:p>
              </w:tc>
              <w:tc>
                <w:tcPr>
                  <w:tcW w:w="1492" w:type="dxa"/>
                </w:tcPr>
                <w:p w:rsidR="00483834" w:rsidRPr="00E90A7B" w:rsidRDefault="00483834" w:rsidP="00C320F3">
                  <w:pPr>
                    <w:jc w:val="center"/>
                    <w:rPr>
                      <w:rFonts w:ascii="Arial" w:eastAsia="Times New Roman" w:hAnsi="Arial" w:cs="Arial"/>
                      <w:b/>
                      <w:sz w:val="20"/>
                      <w:szCs w:val="20"/>
                      <w:lang w:eastAsia="en-GB"/>
                    </w:rPr>
                  </w:pPr>
                  <w:r>
                    <w:rPr>
                      <w:rFonts w:ascii="Arial" w:eastAsia="Times New Roman" w:hAnsi="Arial" w:cs="Arial"/>
                      <w:b/>
                      <w:sz w:val="20"/>
                      <w:szCs w:val="20"/>
                      <w:lang w:eastAsia="en-GB"/>
                    </w:rPr>
                    <w:t>NHS Trust/FT</w:t>
                  </w:r>
                </w:p>
              </w:tc>
            </w:tr>
            <w:tr w:rsidR="00483834" w:rsidRPr="00E90A7B" w:rsidTr="00382BC8">
              <w:tc>
                <w:tcPr>
                  <w:tcW w:w="846" w:type="dxa"/>
                </w:tcPr>
                <w:p w:rsidR="00483834" w:rsidRPr="00E90A7B" w:rsidRDefault="00483834" w:rsidP="00C320F3">
                  <w:pPr>
                    <w:jc w:val="both"/>
                    <w:rPr>
                      <w:rFonts w:ascii="Arial" w:eastAsia="Times New Roman" w:hAnsi="Arial" w:cs="Arial"/>
                      <w:sz w:val="20"/>
                      <w:szCs w:val="20"/>
                      <w:lang w:eastAsia="en-GB"/>
                    </w:rPr>
                  </w:pPr>
                  <w:r>
                    <w:rPr>
                      <w:rFonts w:ascii="Arial" w:eastAsia="Times New Roman" w:hAnsi="Arial" w:cs="Arial"/>
                      <w:sz w:val="20"/>
                      <w:szCs w:val="20"/>
                      <w:lang w:eastAsia="en-GB"/>
                    </w:rPr>
                    <w:t>17.5</w:t>
                  </w:r>
                </w:p>
              </w:tc>
              <w:tc>
                <w:tcPr>
                  <w:tcW w:w="5953" w:type="dxa"/>
                </w:tcPr>
                <w:p w:rsidR="00483834" w:rsidRPr="00483834" w:rsidRDefault="00483834" w:rsidP="00C320F3">
                  <w:pPr>
                    <w:jc w:val="both"/>
                    <w:rPr>
                      <w:rFonts w:ascii="Arial" w:eastAsia="Times New Roman" w:hAnsi="Arial" w:cs="Arial"/>
                      <w:sz w:val="20"/>
                      <w:szCs w:val="20"/>
                      <w:lang w:eastAsia="en-GB"/>
                    </w:rPr>
                  </w:pPr>
                  <w:r w:rsidRPr="00483834">
                    <w:rPr>
                      <w:rFonts w:ascii="Arial" w:eastAsia="Times New Roman" w:hAnsi="Arial" w:cs="Arial"/>
                      <w:sz w:val="20"/>
                      <w:szCs w:val="20"/>
                      <w:lang w:eastAsia="en-GB"/>
                    </w:rPr>
                    <w:t>Without prejudice to SC17.4, the Provider must not enter into, extend or renew any contractual arrangement under which a Legal Services Provider is permitted to provide, promote, arrange or advertise any legal service to Service Users, their relatives, Carers or Legal Guardians, whether:</w:t>
                  </w:r>
                </w:p>
                <w:p w:rsidR="00483834" w:rsidRPr="00483834" w:rsidRDefault="00483834" w:rsidP="00C320F3">
                  <w:pPr>
                    <w:jc w:val="both"/>
                    <w:rPr>
                      <w:rFonts w:ascii="Arial" w:eastAsia="Times New Roman" w:hAnsi="Arial" w:cs="Arial"/>
                      <w:sz w:val="20"/>
                      <w:szCs w:val="20"/>
                      <w:lang w:eastAsia="en-GB"/>
                    </w:rPr>
                  </w:pPr>
                </w:p>
                <w:p w:rsidR="00483834" w:rsidRPr="00483834" w:rsidRDefault="00483834" w:rsidP="00C320F3">
                  <w:pPr>
                    <w:ind w:left="742" w:hanging="742"/>
                    <w:jc w:val="both"/>
                    <w:rPr>
                      <w:rFonts w:ascii="Arial" w:eastAsia="Times New Roman" w:hAnsi="Arial" w:cs="Arial"/>
                      <w:sz w:val="20"/>
                      <w:szCs w:val="20"/>
                      <w:lang w:eastAsia="en-GB"/>
                    </w:rPr>
                  </w:pPr>
                  <w:r w:rsidRPr="00483834">
                    <w:rPr>
                      <w:rFonts w:ascii="Arial" w:eastAsia="Times New Roman" w:hAnsi="Arial" w:cs="Arial"/>
                      <w:sz w:val="20"/>
                      <w:szCs w:val="20"/>
                      <w:lang w:eastAsia="en-GB"/>
                    </w:rPr>
                    <w:t>17.5.1</w:t>
                  </w:r>
                  <w:r w:rsidR="003770A6">
                    <w:rPr>
                      <w:rFonts w:ascii="Arial" w:eastAsia="Times New Roman" w:hAnsi="Arial" w:cs="Arial"/>
                      <w:sz w:val="20"/>
                      <w:szCs w:val="20"/>
                      <w:lang w:eastAsia="en-GB"/>
                    </w:rPr>
                    <w:tab/>
                  </w:r>
                  <w:r w:rsidRPr="00483834">
                    <w:rPr>
                      <w:rFonts w:ascii="Arial" w:eastAsia="Times New Roman" w:hAnsi="Arial" w:cs="Arial"/>
                      <w:sz w:val="20"/>
                      <w:szCs w:val="20"/>
                      <w:lang w:eastAsia="en-GB"/>
                    </w:rPr>
                    <w:t>at the Provider’s Premises (whether or not those premises are set out or identified in a Service Specification); or</w:t>
                  </w:r>
                </w:p>
                <w:p w:rsidR="00483834" w:rsidRPr="00483834" w:rsidRDefault="00483834" w:rsidP="00C320F3">
                  <w:pPr>
                    <w:jc w:val="both"/>
                    <w:rPr>
                      <w:rFonts w:ascii="Arial" w:eastAsia="Times New Roman" w:hAnsi="Arial" w:cs="Arial"/>
                      <w:sz w:val="20"/>
                      <w:szCs w:val="20"/>
                      <w:lang w:eastAsia="en-GB"/>
                    </w:rPr>
                  </w:pPr>
                </w:p>
                <w:p w:rsidR="00483834" w:rsidRPr="00483834" w:rsidRDefault="00483834" w:rsidP="00C320F3">
                  <w:pPr>
                    <w:ind w:left="742" w:hanging="742"/>
                    <w:jc w:val="both"/>
                    <w:rPr>
                      <w:rFonts w:ascii="Arial" w:eastAsia="Times New Roman" w:hAnsi="Arial" w:cs="Arial"/>
                      <w:sz w:val="20"/>
                      <w:szCs w:val="20"/>
                      <w:lang w:eastAsia="en-GB"/>
                    </w:rPr>
                  </w:pPr>
                  <w:r w:rsidRPr="00483834">
                    <w:rPr>
                      <w:rFonts w:ascii="Arial" w:eastAsia="Times New Roman" w:hAnsi="Arial" w:cs="Arial"/>
                      <w:sz w:val="20"/>
                      <w:szCs w:val="20"/>
                      <w:lang w:eastAsia="en-GB"/>
                    </w:rPr>
                    <w:t>17.5.2</w:t>
                  </w:r>
                  <w:r w:rsidR="003770A6">
                    <w:rPr>
                      <w:rFonts w:ascii="Arial" w:eastAsia="Times New Roman" w:hAnsi="Arial" w:cs="Arial"/>
                      <w:sz w:val="20"/>
                      <w:szCs w:val="20"/>
                      <w:lang w:eastAsia="en-GB"/>
                    </w:rPr>
                    <w:tab/>
                  </w:r>
                  <w:r w:rsidRPr="00483834">
                    <w:rPr>
                      <w:rFonts w:ascii="Arial" w:eastAsia="Times New Roman" w:hAnsi="Arial" w:cs="Arial"/>
                      <w:sz w:val="20"/>
                      <w:szCs w:val="20"/>
                      <w:lang w:eastAsia="en-GB"/>
                    </w:rPr>
                    <w:t>on the Provider’s website; or</w:t>
                  </w:r>
                </w:p>
                <w:p w:rsidR="00483834" w:rsidRPr="00483834" w:rsidRDefault="00483834" w:rsidP="00C320F3">
                  <w:pPr>
                    <w:jc w:val="both"/>
                    <w:rPr>
                      <w:rFonts w:ascii="Arial" w:eastAsia="Times New Roman" w:hAnsi="Arial" w:cs="Arial"/>
                      <w:sz w:val="20"/>
                      <w:szCs w:val="20"/>
                      <w:lang w:eastAsia="en-GB"/>
                    </w:rPr>
                  </w:pPr>
                </w:p>
                <w:p w:rsidR="00483834" w:rsidRPr="00483834" w:rsidRDefault="00483834" w:rsidP="00C320F3">
                  <w:pPr>
                    <w:ind w:left="742" w:hanging="742"/>
                    <w:jc w:val="both"/>
                    <w:rPr>
                      <w:rFonts w:ascii="Arial" w:eastAsia="Times New Roman" w:hAnsi="Arial" w:cs="Arial"/>
                      <w:sz w:val="20"/>
                      <w:szCs w:val="20"/>
                      <w:lang w:eastAsia="en-GB"/>
                    </w:rPr>
                  </w:pPr>
                  <w:r w:rsidRPr="00483834">
                    <w:rPr>
                      <w:rFonts w:ascii="Arial" w:eastAsia="Times New Roman" w:hAnsi="Arial" w:cs="Arial"/>
                      <w:sz w:val="20"/>
                      <w:szCs w:val="20"/>
                      <w:lang w:eastAsia="en-GB"/>
                    </w:rPr>
                    <w:t>17.5.3</w:t>
                  </w:r>
                  <w:r w:rsidR="003770A6">
                    <w:rPr>
                      <w:rFonts w:ascii="Arial" w:eastAsia="Times New Roman" w:hAnsi="Arial" w:cs="Arial"/>
                      <w:sz w:val="20"/>
                      <w:szCs w:val="20"/>
                      <w:lang w:eastAsia="en-GB"/>
                    </w:rPr>
                    <w:tab/>
                  </w:r>
                  <w:r w:rsidRPr="00483834">
                    <w:rPr>
                      <w:rFonts w:ascii="Arial" w:eastAsia="Times New Roman" w:hAnsi="Arial" w:cs="Arial"/>
                      <w:sz w:val="20"/>
                      <w:szCs w:val="20"/>
                      <w:lang w:eastAsia="en-GB"/>
                    </w:rPr>
                    <w:t>through written material sent by the Provider to Service Users, their relatives, Carers or Legal Guardians,</w:t>
                  </w:r>
                </w:p>
                <w:p w:rsidR="00483834" w:rsidRPr="00483834" w:rsidRDefault="00483834" w:rsidP="00C320F3">
                  <w:pPr>
                    <w:jc w:val="both"/>
                    <w:rPr>
                      <w:rFonts w:ascii="Arial" w:eastAsia="Times New Roman" w:hAnsi="Arial" w:cs="Arial"/>
                      <w:sz w:val="20"/>
                      <w:szCs w:val="20"/>
                      <w:lang w:eastAsia="en-GB"/>
                    </w:rPr>
                  </w:pPr>
                </w:p>
                <w:p w:rsidR="00483834" w:rsidRDefault="00483834" w:rsidP="00C320F3">
                  <w:pPr>
                    <w:jc w:val="both"/>
                    <w:rPr>
                      <w:rFonts w:ascii="Arial" w:eastAsia="Times New Roman" w:hAnsi="Arial" w:cs="Arial"/>
                      <w:sz w:val="20"/>
                      <w:szCs w:val="20"/>
                      <w:lang w:eastAsia="en-GB"/>
                    </w:rPr>
                  </w:pPr>
                  <w:r w:rsidRPr="00483834">
                    <w:rPr>
                      <w:rFonts w:ascii="Arial" w:eastAsia="Times New Roman" w:hAnsi="Arial" w:cs="Arial"/>
                      <w:sz w:val="20"/>
                      <w:szCs w:val="20"/>
                      <w:lang w:eastAsia="en-GB"/>
                    </w:rPr>
                    <w:t>if and to the extent that that legal service would or might relate to or lead to the pursuit of a claim against the Provider, any other provider or any commissioner of NHS services.</w:t>
                  </w:r>
                </w:p>
                <w:p w:rsidR="003770A6" w:rsidRPr="00E90A7B" w:rsidRDefault="003770A6" w:rsidP="00C320F3">
                  <w:pPr>
                    <w:jc w:val="both"/>
                    <w:rPr>
                      <w:rFonts w:ascii="Arial" w:eastAsia="Times New Roman" w:hAnsi="Arial" w:cs="Arial"/>
                      <w:sz w:val="20"/>
                      <w:szCs w:val="20"/>
                      <w:lang w:eastAsia="en-GB"/>
                    </w:rPr>
                  </w:pPr>
                </w:p>
              </w:tc>
              <w:tc>
                <w:tcPr>
                  <w:tcW w:w="1492" w:type="dxa"/>
                </w:tcPr>
                <w:p w:rsidR="00483834" w:rsidRPr="00E90A7B" w:rsidRDefault="00483834" w:rsidP="00C320F3">
                  <w:pPr>
                    <w:jc w:val="center"/>
                    <w:rPr>
                      <w:rFonts w:ascii="Arial" w:eastAsia="Times New Roman" w:hAnsi="Arial" w:cs="Arial"/>
                      <w:b/>
                      <w:sz w:val="20"/>
                      <w:szCs w:val="20"/>
                      <w:lang w:eastAsia="en-GB"/>
                    </w:rPr>
                  </w:pPr>
                  <w:r>
                    <w:rPr>
                      <w:rFonts w:ascii="Arial" w:eastAsia="Times New Roman" w:hAnsi="Arial" w:cs="Arial"/>
                      <w:b/>
                      <w:sz w:val="20"/>
                      <w:szCs w:val="20"/>
                      <w:lang w:eastAsia="en-GB"/>
                    </w:rPr>
                    <w:t>NHS Trust/FT</w:t>
                  </w:r>
                </w:p>
              </w:tc>
            </w:tr>
            <w:tr w:rsidR="00483834" w:rsidRPr="00E90A7B" w:rsidTr="00382BC8">
              <w:tc>
                <w:tcPr>
                  <w:tcW w:w="846" w:type="dxa"/>
                </w:tcPr>
                <w:p w:rsidR="00483834" w:rsidRPr="00E90A7B" w:rsidRDefault="00483834" w:rsidP="00C320F3">
                  <w:pPr>
                    <w:jc w:val="both"/>
                    <w:rPr>
                      <w:rFonts w:ascii="Arial" w:eastAsia="Times New Roman" w:hAnsi="Arial" w:cs="Arial"/>
                      <w:sz w:val="20"/>
                      <w:szCs w:val="20"/>
                      <w:lang w:eastAsia="en-GB"/>
                    </w:rPr>
                  </w:pPr>
                  <w:r>
                    <w:rPr>
                      <w:rFonts w:ascii="Arial" w:eastAsia="Times New Roman" w:hAnsi="Arial" w:cs="Arial"/>
                      <w:sz w:val="20"/>
                      <w:szCs w:val="20"/>
                      <w:lang w:eastAsia="en-GB"/>
                    </w:rPr>
                    <w:t>17.6</w:t>
                  </w:r>
                </w:p>
              </w:tc>
              <w:tc>
                <w:tcPr>
                  <w:tcW w:w="5953" w:type="dxa"/>
                </w:tcPr>
                <w:p w:rsidR="003770A6" w:rsidRDefault="00483834" w:rsidP="00C320F3">
                  <w:pPr>
                    <w:jc w:val="both"/>
                    <w:rPr>
                      <w:rFonts w:ascii="Arial" w:eastAsia="Times New Roman" w:hAnsi="Arial" w:cs="Arial"/>
                      <w:sz w:val="20"/>
                      <w:szCs w:val="20"/>
                      <w:lang w:eastAsia="en-GB"/>
                    </w:rPr>
                  </w:pPr>
                  <w:r w:rsidRPr="00483834">
                    <w:rPr>
                      <w:rFonts w:ascii="Arial" w:eastAsia="Times New Roman" w:hAnsi="Arial" w:cs="Arial"/>
                      <w:sz w:val="20"/>
                      <w:szCs w:val="20"/>
                      <w:lang w:eastAsia="en-GB"/>
                    </w:rPr>
                    <w:t>The Provider must use all reasonable endeavours to ensure that no Legal Services Provider makes any unsolicited approach to any Service User or their relatives, Carer or Legal Guardian while at the Provider’s Premises.</w:t>
                  </w:r>
                </w:p>
                <w:p w:rsidR="00C320F3" w:rsidRPr="00E90A7B" w:rsidRDefault="00C320F3" w:rsidP="00C320F3">
                  <w:pPr>
                    <w:jc w:val="both"/>
                    <w:rPr>
                      <w:rFonts w:ascii="Arial" w:eastAsia="Times New Roman" w:hAnsi="Arial" w:cs="Arial"/>
                      <w:sz w:val="20"/>
                      <w:szCs w:val="20"/>
                      <w:lang w:eastAsia="en-GB"/>
                    </w:rPr>
                  </w:pPr>
                </w:p>
              </w:tc>
              <w:tc>
                <w:tcPr>
                  <w:tcW w:w="1492" w:type="dxa"/>
                </w:tcPr>
                <w:p w:rsidR="00483834" w:rsidRPr="00E90A7B" w:rsidRDefault="00483834" w:rsidP="00C320F3">
                  <w:pPr>
                    <w:jc w:val="center"/>
                    <w:rPr>
                      <w:rFonts w:ascii="Arial" w:eastAsia="Times New Roman" w:hAnsi="Arial" w:cs="Arial"/>
                      <w:b/>
                      <w:sz w:val="20"/>
                      <w:szCs w:val="20"/>
                      <w:lang w:eastAsia="en-GB"/>
                    </w:rPr>
                  </w:pPr>
                  <w:r>
                    <w:rPr>
                      <w:rFonts w:ascii="Arial" w:eastAsia="Times New Roman" w:hAnsi="Arial" w:cs="Arial"/>
                      <w:b/>
                      <w:sz w:val="20"/>
                      <w:szCs w:val="20"/>
                      <w:lang w:eastAsia="en-GB"/>
                    </w:rPr>
                    <w:t>NHS Trust/FT</w:t>
                  </w:r>
                </w:p>
              </w:tc>
            </w:tr>
          </w:tbl>
          <w:p w:rsidR="00483834" w:rsidRDefault="00483834" w:rsidP="00C320F3">
            <w:pPr>
              <w:spacing w:after="0" w:line="240" w:lineRule="auto"/>
              <w:jc w:val="both"/>
              <w:rPr>
                <w:rFonts w:ascii="Arial" w:eastAsia="Times New Roman" w:hAnsi="Arial" w:cs="Arial"/>
                <w:iCs/>
                <w:sz w:val="20"/>
                <w:szCs w:val="20"/>
                <w:lang w:eastAsia="en-GB"/>
              </w:rPr>
            </w:pPr>
          </w:p>
          <w:p w:rsidR="00483834" w:rsidRPr="00483834" w:rsidRDefault="00483834" w:rsidP="00C320F3">
            <w:pPr>
              <w:spacing w:after="0" w:line="240" w:lineRule="auto"/>
              <w:jc w:val="both"/>
              <w:rPr>
                <w:rFonts w:ascii="Arial" w:eastAsia="Times New Roman" w:hAnsi="Arial" w:cs="Arial"/>
                <w:iCs/>
                <w:sz w:val="20"/>
                <w:szCs w:val="20"/>
                <w:lang w:eastAsia="en-GB"/>
              </w:rPr>
            </w:pPr>
            <w:r w:rsidRPr="00483834">
              <w:rPr>
                <w:rFonts w:ascii="Arial" w:eastAsia="Times New Roman" w:hAnsi="Arial" w:cs="Arial"/>
                <w:iCs/>
                <w:sz w:val="20"/>
                <w:szCs w:val="20"/>
                <w:lang w:eastAsia="en-GB"/>
              </w:rPr>
              <w:t>and the definitions in the General Conditions are varied to include the following additional definition:</w:t>
            </w:r>
          </w:p>
          <w:p w:rsidR="00483834" w:rsidRPr="00483834" w:rsidRDefault="00483834" w:rsidP="00C320F3">
            <w:pPr>
              <w:spacing w:after="0" w:line="240" w:lineRule="auto"/>
              <w:jc w:val="both"/>
              <w:rPr>
                <w:rFonts w:ascii="Arial" w:eastAsia="Times New Roman" w:hAnsi="Arial" w:cs="Arial"/>
                <w:iCs/>
                <w:sz w:val="20"/>
                <w:szCs w:val="20"/>
                <w:lang w:eastAsia="en-GB"/>
              </w:rPr>
            </w:pPr>
          </w:p>
          <w:p w:rsidR="00483834" w:rsidRDefault="00483834" w:rsidP="00C320F3">
            <w:pPr>
              <w:spacing w:after="0" w:line="240" w:lineRule="auto"/>
              <w:ind w:left="709"/>
              <w:jc w:val="both"/>
              <w:rPr>
                <w:rFonts w:ascii="Arial" w:eastAsia="Times New Roman" w:hAnsi="Arial" w:cs="Arial"/>
                <w:iCs/>
                <w:sz w:val="20"/>
                <w:szCs w:val="20"/>
                <w:lang w:eastAsia="en-GB"/>
              </w:rPr>
            </w:pPr>
            <w:r w:rsidRPr="00382BC8">
              <w:rPr>
                <w:rFonts w:ascii="Arial" w:eastAsia="Times New Roman" w:hAnsi="Arial" w:cs="Arial"/>
                <w:b/>
                <w:iCs/>
                <w:sz w:val="20"/>
                <w:szCs w:val="20"/>
                <w:lang w:eastAsia="en-GB"/>
              </w:rPr>
              <w:t>Legal Services Provider</w:t>
            </w:r>
            <w:r w:rsidRPr="00483834">
              <w:rPr>
                <w:rFonts w:ascii="Arial" w:eastAsia="Times New Roman" w:hAnsi="Arial" w:cs="Arial"/>
                <w:iCs/>
                <w:sz w:val="20"/>
                <w:szCs w:val="20"/>
                <w:lang w:eastAsia="en-GB"/>
              </w:rPr>
              <w:t xml:space="preserve"> a solicitor or firm of solicitors, claims management organisation or other provider, promoter or arranger of legal services</w:t>
            </w:r>
          </w:p>
          <w:p w:rsidR="00642FC0" w:rsidRPr="00DC63FE" w:rsidRDefault="00642FC0" w:rsidP="00C320F3">
            <w:pPr>
              <w:spacing w:after="0" w:line="240" w:lineRule="auto"/>
              <w:jc w:val="both"/>
              <w:rPr>
                <w:rFonts w:ascii="Arial" w:eastAsia="Times New Roman" w:hAnsi="Arial" w:cs="Arial"/>
                <w:sz w:val="20"/>
                <w:szCs w:val="20"/>
                <w:lang w:eastAsia="en-GB"/>
              </w:rPr>
            </w:pPr>
          </w:p>
          <w:p w:rsidR="00642FC0" w:rsidRDefault="00642FC0" w:rsidP="00C320F3">
            <w:pPr>
              <w:spacing w:after="0" w:line="240" w:lineRule="auto"/>
              <w:jc w:val="both"/>
              <w:rPr>
                <w:rFonts w:ascii="Arial" w:eastAsia="Times New Roman" w:hAnsi="Arial" w:cs="Arial"/>
                <w:i/>
                <w:sz w:val="20"/>
                <w:szCs w:val="20"/>
                <w:lang w:eastAsia="en-GB"/>
              </w:rPr>
            </w:pPr>
          </w:p>
          <w:p w:rsidR="00727B2F" w:rsidRPr="00D96DEB" w:rsidRDefault="00727B2F" w:rsidP="00C320F3">
            <w:pPr>
              <w:spacing w:after="0" w:line="240" w:lineRule="auto"/>
              <w:jc w:val="both"/>
              <w:rPr>
                <w:rFonts w:ascii="Arial" w:eastAsia="Times New Roman" w:hAnsi="Arial" w:cs="Arial"/>
                <w:b/>
                <w:sz w:val="24"/>
                <w:szCs w:val="24"/>
                <w:lang w:eastAsia="en-GB"/>
              </w:rPr>
            </w:pPr>
            <w:r w:rsidRPr="00D96DEB">
              <w:rPr>
                <w:rFonts w:ascii="Arial" w:eastAsia="Times New Roman" w:hAnsi="Arial" w:cs="Arial"/>
                <w:b/>
                <w:sz w:val="24"/>
                <w:szCs w:val="24"/>
                <w:lang w:eastAsia="en-GB"/>
              </w:rPr>
              <w:t xml:space="preserve">Sales of </w:t>
            </w:r>
            <w:r w:rsidR="00622EA9">
              <w:rPr>
                <w:rFonts w:ascii="Arial" w:eastAsia="Times New Roman" w:hAnsi="Arial" w:cs="Arial"/>
                <w:b/>
                <w:sz w:val="24"/>
                <w:szCs w:val="24"/>
                <w:lang w:eastAsia="en-GB"/>
              </w:rPr>
              <w:t>S</w:t>
            </w:r>
            <w:r w:rsidRPr="00D96DEB">
              <w:rPr>
                <w:rFonts w:ascii="Arial" w:eastAsia="Times New Roman" w:hAnsi="Arial" w:cs="Arial"/>
                <w:b/>
                <w:sz w:val="24"/>
                <w:szCs w:val="24"/>
                <w:lang w:eastAsia="en-GB"/>
              </w:rPr>
              <w:t>ugar-Sweetened Beverages</w:t>
            </w:r>
          </w:p>
          <w:p w:rsidR="00727B2F" w:rsidRDefault="00727B2F" w:rsidP="00C320F3">
            <w:pPr>
              <w:spacing w:after="0" w:line="240" w:lineRule="auto"/>
              <w:jc w:val="both"/>
              <w:rPr>
                <w:rFonts w:ascii="Arial" w:eastAsia="Times New Roman" w:hAnsi="Arial" w:cs="Arial"/>
                <w:i/>
                <w:sz w:val="20"/>
                <w:szCs w:val="20"/>
                <w:lang w:eastAsia="en-GB"/>
              </w:rPr>
            </w:pPr>
          </w:p>
          <w:p w:rsidR="00727B2F" w:rsidRPr="00727B2F" w:rsidRDefault="00752848" w:rsidP="00C320F3">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With effect from </w:t>
            </w:r>
            <w:r w:rsidR="00C91DC6">
              <w:rPr>
                <w:rFonts w:ascii="Arial" w:eastAsia="Times New Roman" w:hAnsi="Arial" w:cs="Arial"/>
                <w:sz w:val="20"/>
                <w:szCs w:val="20"/>
                <w:lang w:eastAsia="en-GB"/>
              </w:rPr>
              <w:t>1 February 2018</w:t>
            </w:r>
            <w:r>
              <w:rPr>
                <w:rFonts w:ascii="Arial" w:eastAsia="Times New Roman" w:hAnsi="Arial" w:cs="Arial"/>
                <w:sz w:val="20"/>
                <w:szCs w:val="20"/>
                <w:lang w:eastAsia="en-GB"/>
              </w:rPr>
              <w:t xml:space="preserve">, </w:t>
            </w:r>
            <w:r w:rsidR="00727B2F" w:rsidRPr="00727B2F">
              <w:rPr>
                <w:rFonts w:ascii="Arial" w:eastAsia="Times New Roman" w:hAnsi="Arial" w:cs="Arial"/>
                <w:sz w:val="20"/>
                <w:szCs w:val="20"/>
                <w:lang w:eastAsia="en-GB"/>
              </w:rPr>
              <w:t>Service Condition 19 is varied to include the following additional provision</w:t>
            </w:r>
            <w:r w:rsidR="00FF3AD1">
              <w:rPr>
                <w:rFonts w:ascii="Arial" w:eastAsia="Times New Roman" w:hAnsi="Arial" w:cs="Arial"/>
                <w:sz w:val="20"/>
                <w:szCs w:val="20"/>
                <w:lang w:eastAsia="en-GB"/>
              </w:rPr>
              <w:t>s</w:t>
            </w:r>
            <w:r w:rsidR="00727B2F" w:rsidRPr="00727B2F">
              <w:rPr>
                <w:rFonts w:ascii="Arial" w:eastAsia="Times New Roman" w:hAnsi="Arial" w:cs="Arial"/>
                <w:sz w:val="20"/>
                <w:szCs w:val="20"/>
                <w:lang w:eastAsia="en-GB"/>
              </w:rPr>
              <w:t>:</w:t>
            </w:r>
          </w:p>
          <w:p w:rsidR="00727B2F" w:rsidRDefault="00727B2F" w:rsidP="00C320F3">
            <w:pPr>
              <w:spacing w:after="0" w:line="240" w:lineRule="auto"/>
              <w:jc w:val="both"/>
              <w:rPr>
                <w:rFonts w:ascii="Arial" w:eastAsia="Times New Roman" w:hAnsi="Arial" w:cs="Arial"/>
                <w:i/>
                <w:sz w:val="20"/>
                <w:szCs w:val="20"/>
                <w:lang w:eastAsia="en-GB"/>
              </w:rPr>
            </w:pPr>
          </w:p>
          <w:tbl>
            <w:tblPr>
              <w:tblStyle w:val="TableGrid"/>
              <w:tblW w:w="0" w:type="auto"/>
              <w:tblLook w:val="04A0" w:firstRow="1" w:lastRow="0" w:firstColumn="1" w:lastColumn="0" w:noHBand="0" w:noVBand="1"/>
              <w:tblCaption w:val="SC19"/>
              <w:tblDescription w:val="SC19"/>
            </w:tblPr>
            <w:tblGrid>
              <w:gridCol w:w="846"/>
              <w:gridCol w:w="5953"/>
              <w:gridCol w:w="1492"/>
            </w:tblGrid>
            <w:tr w:rsidR="00382BC8" w:rsidRPr="0021002E" w:rsidTr="00727B2F">
              <w:tc>
                <w:tcPr>
                  <w:tcW w:w="846" w:type="dxa"/>
                </w:tcPr>
                <w:p w:rsidR="003770A6" w:rsidRDefault="003770A6" w:rsidP="00C320F3">
                  <w:pPr>
                    <w:jc w:val="both"/>
                    <w:rPr>
                      <w:rFonts w:ascii="Arial" w:eastAsia="Times New Roman" w:hAnsi="Arial" w:cs="Arial"/>
                      <w:sz w:val="20"/>
                      <w:szCs w:val="20"/>
                      <w:lang w:eastAsia="en-GB"/>
                    </w:rPr>
                  </w:pPr>
                </w:p>
                <w:p w:rsidR="003770A6" w:rsidRDefault="003770A6" w:rsidP="00C320F3">
                  <w:pPr>
                    <w:jc w:val="both"/>
                    <w:rPr>
                      <w:rFonts w:ascii="Arial" w:eastAsia="Times New Roman" w:hAnsi="Arial" w:cs="Arial"/>
                      <w:sz w:val="20"/>
                      <w:szCs w:val="20"/>
                      <w:lang w:eastAsia="en-GB"/>
                    </w:rPr>
                  </w:pPr>
                </w:p>
                <w:p w:rsidR="00382BC8" w:rsidRPr="0077140E" w:rsidRDefault="00382BC8" w:rsidP="00C320F3">
                  <w:pPr>
                    <w:jc w:val="both"/>
                    <w:rPr>
                      <w:rFonts w:ascii="Arial" w:eastAsia="Times New Roman" w:hAnsi="Arial" w:cs="Arial"/>
                      <w:sz w:val="20"/>
                      <w:szCs w:val="20"/>
                      <w:lang w:eastAsia="en-GB"/>
                    </w:rPr>
                  </w:pPr>
                  <w:r w:rsidRPr="0077140E">
                    <w:rPr>
                      <w:rFonts w:ascii="Arial" w:eastAsia="Times New Roman" w:hAnsi="Arial" w:cs="Arial"/>
                      <w:sz w:val="20"/>
                      <w:szCs w:val="20"/>
                      <w:lang w:eastAsia="en-GB"/>
                    </w:rPr>
                    <w:t>19.4</w:t>
                  </w:r>
                </w:p>
              </w:tc>
              <w:tc>
                <w:tcPr>
                  <w:tcW w:w="5953" w:type="dxa"/>
                </w:tcPr>
                <w:p w:rsidR="003770A6" w:rsidRPr="009F17EC" w:rsidRDefault="003770A6" w:rsidP="00C320F3">
                  <w:pPr>
                    <w:jc w:val="both"/>
                    <w:rPr>
                      <w:rFonts w:ascii="Arial" w:eastAsia="Times New Roman" w:hAnsi="Arial" w:cs="Arial"/>
                      <w:b/>
                      <w:sz w:val="20"/>
                      <w:szCs w:val="20"/>
                      <w:lang w:eastAsia="en-GB"/>
                    </w:rPr>
                  </w:pPr>
                  <w:r w:rsidRPr="009F17EC">
                    <w:rPr>
                      <w:rFonts w:ascii="Arial" w:eastAsia="Times New Roman" w:hAnsi="Arial" w:cs="Arial"/>
                      <w:b/>
                      <w:sz w:val="20"/>
                      <w:szCs w:val="20"/>
                      <w:lang w:eastAsia="en-GB"/>
                    </w:rPr>
                    <w:t>Sales of Sugar-Sweetened Beverages</w:t>
                  </w:r>
                </w:p>
                <w:p w:rsidR="003770A6" w:rsidRDefault="003770A6" w:rsidP="00C320F3">
                  <w:pPr>
                    <w:jc w:val="both"/>
                    <w:rPr>
                      <w:rFonts w:ascii="Arial" w:eastAsia="Times New Roman" w:hAnsi="Arial" w:cs="Arial"/>
                      <w:sz w:val="20"/>
                      <w:szCs w:val="20"/>
                      <w:lang w:eastAsia="en-GB"/>
                    </w:rPr>
                  </w:pPr>
                </w:p>
                <w:p w:rsidR="00382BC8" w:rsidRDefault="00382BC8" w:rsidP="00C320F3">
                  <w:pPr>
                    <w:jc w:val="both"/>
                    <w:rPr>
                      <w:rFonts w:ascii="Arial" w:eastAsia="Times New Roman" w:hAnsi="Arial" w:cs="Arial"/>
                      <w:sz w:val="20"/>
                      <w:szCs w:val="20"/>
                      <w:lang w:eastAsia="en-GB"/>
                    </w:rPr>
                  </w:pPr>
                  <w:r w:rsidRPr="0077140E">
                    <w:rPr>
                      <w:rFonts w:ascii="Arial" w:eastAsia="Times New Roman" w:hAnsi="Arial" w:cs="Arial"/>
                      <w:sz w:val="20"/>
                      <w:szCs w:val="20"/>
                      <w:lang w:eastAsia="en-GB"/>
                    </w:rPr>
                    <w:t xml:space="preserve">With effect from 1 July 2018, the Provider must not </w:t>
                  </w:r>
                  <w:r>
                    <w:rPr>
                      <w:rFonts w:ascii="Arial" w:eastAsia="Times New Roman" w:hAnsi="Arial" w:cs="Arial"/>
                      <w:sz w:val="20"/>
                      <w:szCs w:val="20"/>
                      <w:lang w:eastAsia="en-GB"/>
                    </w:rPr>
                    <w:t xml:space="preserve">itself </w:t>
                  </w:r>
                  <w:r w:rsidRPr="0077140E">
                    <w:rPr>
                      <w:rFonts w:ascii="Arial" w:eastAsia="Times New Roman" w:hAnsi="Arial" w:cs="Arial"/>
                      <w:sz w:val="20"/>
                      <w:szCs w:val="20"/>
                      <w:lang w:eastAsia="en-GB"/>
                    </w:rPr>
                    <w:t xml:space="preserve">sell or offer for sale any Sugar-Sweetened Beverage at </w:t>
                  </w:r>
                  <w:r>
                    <w:rPr>
                      <w:rFonts w:ascii="Arial" w:eastAsia="Times New Roman" w:hAnsi="Arial" w:cs="Arial"/>
                      <w:sz w:val="20"/>
                      <w:szCs w:val="20"/>
                      <w:lang w:eastAsia="en-GB"/>
                    </w:rPr>
                    <w:t>the Provider’s</w:t>
                  </w:r>
                  <w:r w:rsidRPr="0077140E">
                    <w:rPr>
                      <w:rFonts w:ascii="Arial" w:eastAsia="Times New Roman" w:hAnsi="Arial" w:cs="Arial"/>
                      <w:sz w:val="20"/>
                      <w:szCs w:val="20"/>
                      <w:lang w:eastAsia="en-GB"/>
                    </w:rPr>
                    <w:t xml:space="preserve"> </w:t>
                  </w:r>
                  <w:r>
                    <w:rPr>
                      <w:rFonts w:ascii="Arial" w:eastAsia="Times New Roman" w:hAnsi="Arial" w:cs="Arial"/>
                      <w:sz w:val="20"/>
                      <w:szCs w:val="20"/>
                      <w:lang w:eastAsia="en-GB"/>
                    </w:rPr>
                    <w:t>P</w:t>
                  </w:r>
                  <w:r w:rsidRPr="0077140E">
                    <w:rPr>
                      <w:rFonts w:ascii="Arial" w:eastAsia="Times New Roman" w:hAnsi="Arial" w:cs="Arial"/>
                      <w:sz w:val="20"/>
                      <w:szCs w:val="20"/>
                      <w:lang w:eastAsia="en-GB"/>
                    </w:rPr>
                    <w:t>remises.</w:t>
                  </w:r>
                </w:p>
                <w:p w:rsidR="003770A6" w:rsidRPr="0077140E" w:rsidRDefault="003770A6" w:rsidP="00C320F3">
                  <w:pPr>
                    <w:jc w:val="both"/>
                    <w:rPr>
                      <w:rFonts w:ascii="Arial" w:eastAsia="Times New Roman" w:hAnsi="Arial" w:cs="Arial"/>
                      <w:sz w:val="20"/>
                      <w:szCs w:val="20"/>
                      <w:lang w:eastAsia="en-GB"/>
                    </w:rPr>
                  </w:pPr>
                </w:p>
              </w:tc>
              <w:tc>
                <w:tcPr>
                  <w:tcW w:w="1492" w:type="dxa"/>
                </w:tcPr>
                <w:p w:rsidR="00DC63FE" w:rsidRDefault="00DC63FE" w:rsidP="00C320F3">
                  <w:pPr>
                    <w:jc w:val="center"/>
                    <w:rPr>
                      <w:rFonts w:ascii="Arial" w:eastAsia="Times New Roman" w:hAnsi="Arial" w:cs="Arial"/>
                      <w:b/>
                      <w:sz w:val="20"/>
                      <w:szCs w:val="20"/>
                      <w:lang w:eastAsia="en-GB"/>
                    </w:rPr>
                  </w:pPr>
                </w:p>
                <w:p w:rsidR="00DC63FE" w:rsidRDefault="00DC63FE" w:rsidP="00C320F3">
                  <w:pPr>
                    <w:jc w:val="center"/>
                    <w:rPr>
                      <w:rFonts w:ascii="Arial" w:eastAsia="Times New Roman" w:hAnsi="Arial" w:cs="Arial"/>
                      <w:b/>
                      <w:sz w:val="20"/>
                      <w:szCs w:val="20"/>
                      <w:lang w:eastAsia="en-GB"/>
                    </w:rPr>
                  </w:pPr>
                </w:p>
                <w:p w:rsidR="00382BC8" w:rsidRPr="0077140E" w:rsidRDefault="00382BC8" w:rsidP="00C320F3">
                  <w:pPr>
                    <w:jc w:val="center"/>
                    <w:rPr>
                      <w:rFonts w:ascii="Arial" w:eastAsia="Times New Roman" w:hAnsi="Arial" w:cs="Arial"/>
                      <w:sz w:val="20"/>
                      <w:szCs w:val="20"/>
                      <w:lang w:eastAsia="en-GB"/>
                    </w:rPr>
                  </w:pPr>
                  <w:r>
                    <w:rPr>
                      <w:rFonts w:ascii="Arial" w:eastAsia="Times New Roman" w:hAnsi="Arial" w:cs="Arial"/>
                      <w:b/>
                      <w:sz w:val="20"/>
                      <w:szCs w:val="20"/>
                      <w:lang w:eastAsia="en-GB"/>
                    </w:rPr>
                    <w:t>NHS Trust/FT</w:t>
                  </w:r>
                </w:p>
              </w:tc>
            </w:tr>
            <w:tr w:rsidR="00382BC8" w:rsidRPr="0021002E" w:rsidTr="00727B2F">
              <w:tc>
                <w:tcPr>
                  <w:tcW w:w="846" w:type="dxa"/>
                </w:tcPr>
                <w:p w:rsidR="00382BC8" w:rsidRPr="0077140E" w:rsidRDefault="00382BC8" w:rsidP="00C320F3">
                  <w:pPr>
                    <w:jc w:val="both"/>
                    <w:rPr>
                      <w:rFonts w:ascii="Arial" w:eastAsia="Times New Roman" w:hAnsi="Arial" w:cs="Arial"/>
                      <w:sz w:val="20"/>
                      <w:szCs w:val="20"/>
                      <w:lang w:eastAsia="en-GB"/>
                    </w:rPr>
                  </w:pPr>
                  <w:r w:rsidRPr="0077140E">
                    <w:rPr>
                      <w:rFonts w:ascii="Arial" w:eastAsia="Times New Roman" w:hAnsi="Arial" w:cs="Arial"/>
                      <w:sz w:val="20"/>
                      <w:szCs w:val="20"/>
                      <w:lang w:eastAsia="en-GB"/>
                    </w:rPr>
                    <w:t>19.5</w:t>
                  </w:r>
                </w:p>
              </w:tc>
              <w:tc>
                <w:tcPr>
                  <w:tcW w:w="5953" w:type="dxa"/>
                </w:tcPr>
                <w:p w:rsidR="003770A6" w:rsidRDefault="00382BC8" w:rsidP="00C320F3">
                  <w:pPr>
                    <w:jc w:val="both"/>
                    <w:rPr>
                      <w:rFonts w:ascii="Arial" w:eastAsia="Times New Roman" w:hAnsi="Arial" w:cs="Arial"/>
                      <w:sz w:val="20"/>
                      <w:szCs w:val="20"/>
                      <w:lang w:eastAsia="en-GB"/>
                    </w:rPr>
                  </w:pPr>
                  <w:r w:rsidRPr="0077140E">
                    <w:rPr>
                      <w:rFonts w:ascii="Arial" w:eastAsia="Times New Roman" w:hAnsi="Arial" w:cs="Arial"/>
                      <w:sz w:val="20"/>
                      <w:szCs w:val="20"/>
                      <w:lang w:eastAsia="en-GB"/>
                    </w:rPr>
                    <w:t xml:space="preserve">The Provider must use all reasonable endeavours to ensure that, with effect from 1 July 2018, its tenants, sub-tenants, licensees, contractors, concessionaires and agents do not sell or offer for sale any Sugar-Sweetened Beverage at the Provider’s </w:t>
                  </w:r>
                  <w:r>
                    <w:rPr>
                      <w:rFonts w:ascii="Arial" w:eastAsia="Times New Roman" w:hAnsi="Arial" w:cs="Arial"/>
                      <w:sz w:val="20"/>
                      <w:szCs w:val="20"/>
                      <w:lang w:eastAsia="en-GB"/>
                    </w:rPr>
                    <w:t>P</w:t>
                  </w:r>
                  <w:r w:rsidRPr="0077140E">
                    <w:rPr>
                      <w:rFonts w:ascii="Arial" w:eastAsia="Times New Roman" w:hAnsi="Arial" w:cs="Arial"/>
                      <w:sz w:val="20"/>
                      <w:szCs w:val="20"/>
                      <w:lang w:eastAsia="en-GB"/>
                    </w:rPr>
                    <w:t>remises.</w:t>
                  </w:r>
                </w:p>
                <w:p w:rsidR="00C320F3" w:rsidRPr="0077140E" w:rsidRDefault="00C320F3" w:rsidP="00C320F3">
                  <w:pPr>
                    <w:jc w:val="both"/>
                    <w:rPr>
                      <w:rFonts w:ascii="Arial" w:eastAsia="Times New Roman" w:hAnsi="Arial" w:cs="Arial"/>
                      <w:sz w:val="20"/>
                      <w:szCs w:val="20"/>
                      <w:lang w:eastAsia="en-GB"/>
                    </w:rPr>
                  </w:pPr>
                </w:p>
              </w:tc>
              <w:tc>
                <w:tcPr>
                  <w:tcW w:w="1492" w:type="dxa"/>
                </w:tcPr>
                <w:p w:rsidR="00382BC8" w:rsidRPr="0077140E" w:rsidRDefault="00382BC8" w:rsidP="00C320F3">
                  <w:pPr>
                    <w:jc w:val="center"/>
                    <w:rPr>
                      <w:rFonts w:ascii="Arial" w:eastAsia="Times New Roman" w:hAnsi="Arial" w:cs="Arial"/>
                      <w:sz w:val="20"/>
                      <w:szCs w:val="20"/>
                      <w:lang w:eastAsia="en-GB"/>
                    </w:rPr>
                  </w:pPr>
                  <w:r>
                    <w:rPr>
                      <w:rFonts w:ascii="Arial" w:eastAsia="Times New Roman" w:hAnsi="Arial" w:cs="Arial"/>
                      <w:b/>
                      <w:sz w:val="20"/>
                      <w:szCs w:val="20"/>
                      <w:lang w:eastAsia="en-GB"/>
                    </w:rPr>
                    <w:t>NHS Trust/FT</w:t>
                  </w:r>
                </w:p>
              </w:tc>
            </w:tr>
            <w:tr w:rsidR="00382BC8" w:rsidRPr="0021002E" w:rsidTr="00727B2F">
              <w:tc>
                <w:tcPr>
                  <w:tcW w:w="846" w:type="dxa"/>
                </w:tcPr>
                <w:p w:rsidR="00382BC8" w:rsidRPr="0077140E" w:rsidRDefault="00382BC8" w:rsidP="00C320F3">
                  <w:pPr>
                    <w:jc w:val="both"/>
                    <w:rPr>
                      <w:rFonts w:ascii="Arial" w:eastAsia="Times New Roman" w:hAnsi="Arial" w:cs="Arial"/>
                      <w:sz w:val="20"/>
                      <w:szCs w:val="20"/>
                      <w:lang w:eastAsia="en-GB"/>
                    </w:rPr>
                  </w:pPr>
                  <w:r w:rsidRPr="0077140E">
                    <w:rPr>
                      <w:rFonts w:ascii="Arial" w:eastAsia="Times New Roman" w:hAnsi="Arial" w:cs="Arial"/>
                      <w:sz w:val="20"/>
                      <w:szCs w:val="20"/>
                      <w:lang w:eastAsia="en-GB"/>
                    </w:rPr>
                    <w:t>19.6</w:t>
                  </w:r>
                </w:p>
              </w:tc>
              <w:tc>
                <w:tcPr>
                  <w:tcW w:w="5953" w:type="dxa"/>
                </w:tcPr>
                <w:p w:rsidR="003770A6" w:rsidRDefault="00382BC8" w:rsidP="00C320F3">
                  <w:pPr>
                    <w:jc w:val="both"/>
                    <w:rPr>
                      <w:rFonts w:ascii="Arial" w:eastAsia="Times New Roman" w:hAnsi="Arial" w:cs="Arial"/>
                      <w:sz w:val="20"/>
                      <w:szCs w:val="20"/>
                      <w:lang w:eastAsia="en-GB"/>
                    </w:rPr>
                  </w:pPr>
                  <w:r w:rsidRPr="0077140E">
                    <w:rPr>
                      <w:rFonts w:ascii="Arial" w:eastAsia="Times New Roman" w:hAnsi="Arial" w:cs="Arial"/>
                      <w:sz w:val="20"/>
                      <w:szCs w:val="20"/>
                      <w:lang w:eastAsia="en-GB"/>
                    </w:rPr>
                    <w:t xml:space="preserve">The Provider must make it a condition of any relevant lease, licence, contract or concession agreement taking effect or varied on or after 1 July 2018 that the tenant (and any sub-tenant), licensee, contractor or concessionaire does not sell or offer for sale any Sugar-Sweetened Beverage at the Provider’s </w:t>
                  </w:r>
                  <w:r>
                    <w:rPr>
                      <w:rFonts w:ascii="Arial" w:eastAsia="Times New Roman" w:hAnsi="Arial" w:cs="Arial"/>
                      <w:sz w:val="20"/>
                      <w:szCs w:val="20"/>
                      <w:lang w:eastAsia="en-GB"/>
                    </w:rPr>
                    <w:t>P</w:t>
                  </w:r>
                  <w:r w:rsidRPr="0077140E">
                    <w:rPr>
                      <w:rFonts w:ascii="Arial" w:eastAsia="Times New Roman" w:hAnsi="Arial" w:cs="Arial"/>
                      <w:sz w:val="20"/>
                      <w:szCs w:val="20"/>
                      <w:lang w:eastAsia="en-GB"/>
                    </w:rPr>
                    <w:t>remises on or after 1 July 2018.</w:t>
                  </w:r>
                </w:p>
                <w:p w:rsidR="00C320F3" w:rsidRPr="0077140E" w:rsidRDefault="00C320F3" w:rsidP="00C320F3">
                  <w:pPr>
                    <w:jc w:val="both"/>
                    <w:rPr>
                      <w:rFonts w:ascii="Arial" w:eastAsia="Times New Roman" w:hAnsi="Arial" w:cs="Arial"/>
                      <w:sz w:val="20"/>
                      <w:szCs w:val="20"/>
                      <w:lang w:eastAsia="en-GB"/>
                    </w:rPr>
                  </w:pPr>
                </w:p>
              </w:tc>
              <w:tc>
                <w:tcPr>
                  <w:tcW w:w="1492" w:type="dxa"/>
                </w:tcPr>
                <w:p w:rsidR="00382BC8" w:rsidRPr="0077140E" w:rsidRDefault="00382BC8" w:rsidP="00C320F3">
                  <w:pPr>
                    <w:jc w:val="center"/>
                    <w:rPr>
                      <w:rFonts w:ascii="Arial" w:eastAsia="Times New Roman" w:hAnsi="Arial" w:cs="Arial"/>
                      <w:sz w:val="20"/>
                      <w:szCs w:val="20"/>
                      <w:lang w:eastAsia="en-GB"/>
                    </w:rPr>
                  </w:pPr>
                  <w:r w:rsidRPr="0077140E">
                    <w:rPr>
                      <w:rFonts w:ascii="Arial" w:eastAsia="Times New Roman" w:hAnsi="Arial" w:cs="Arial"/>
                      <w:b/>
                      <w:sz w:val="20"/>
                      <w:szCs w:val="20"/>
                      <w:lang w:eastAsia="en-GB"/>
                    </w:rPr>
                    <w:t>NHS Trust/FT</w:t>
                  </w:r>
                </w:p>
              </w:tc>
            </w:tr>
          </w:tbl>
          <w:p w:rsidR="00727B2F" w:rsidRPr="0077140E" w:rsidRDefault="00727B2F" w:rsidP="00C320F3">
            <w:pPr>
              <w:spacing w:after="0" w:line="240" w:lineRule="auto"/>
              <w:jc w:val="both"/>
              <w:rPr>
                <w:rFonts w:ascii="Arial" w:eastAsia="Times New Roman" w:hAnsi="Arial" w:cs="Arial"/>
                <w:sz w:val="20"/>
                <w:szCs w:val="20"/>
                <w:lang w:eastAsia="en-GB"/>
              </w:rPr>
            </w:pPr>
          </w:p>
          <w:p w:rsidR="00727B2F" w:rsidRPr="0006526E" w:rsidRDefault="00752848" w:rsidP="00C320F3">
            <w:pPr>
              <w:spacing w:after="0" w:line="240" w:lineRule="auto"/>
              <w:jc w:val="both"/>
              <w:rPr>
                <w:rFonts w:ascii="Arial" w:eastAsia="Times New Roman" w:hAnsi="Arial" w:cs="Arial"/>
                <w:b/>
                <w:sz w:val="20"/>
                <w:szCs w:val="20"/>
                <w:lang w:eastAsia="en-GB"/>
              </w:rPr>
            </w:pPr>
            <w:r>
              <w:rPr>
                <w:rFonts w:ascii="Arial" w:eastAsia="Times New Roman" w:hAnsi="Arial" w:cs="Arial"/>
                <w:sz w:val="20"/>
                <w:szCs w:val="20"/>
                <w:lang w:eastAsia="en-GB"/>
              </w:rPr>
              <w:t>and t</w:t>
            </w:r>
            <w:r w:rsidR="00727B2F" w:rsidRPr="0006526E">
              <w:rPr>
                <w:rFonts w:ascii="Arial" w:eastAsia="Times New Roman" w:hAnsi="Arial" w:cs="Arial"/>
                <w:sz w:val="20"/>
                <w:szCs w:val="20"/>
                <w:lang w:eastAsia="en-GB"/>
              </w:rPr>
              <w:t xml:space="preserve">he </w:t>
            </w:r>
            <w:r w:rsidR="00324A1B">
              <w:rPr>
                <w:rFonts w:ascii="Arial" w:eastAsia="Times New Roman" w:hAnsi="Arial" w:cs="Arial"/>
                <w:sz w:val="20"/>
                <w:szCs w:val="20"/>
                <w:lang w:eastAsia="en-GB"/>
              </w:rPr>
              <w:t>d</w:t>
            </w:r>
            <w:r w:rsidR="00727B2F" w:rsidRPr="0006526E">
              <w:rPr>
                <w:rFonts w:ascii="Arial" w:eastAsia="Times New Roman" w:hAnsi="Arial" w:cs="Arial"/>
                <w:sz w:val="20"/>
                <w:szCs w:val="20"/>
                <w:lang w:eastAsia="en-GB"/>
              </w:rPr>
              <w:t>efinitions in the General Conditions are varied to include the following additional definition:</w:t>
            </w:r>
          </w:p>
          <w:p w:rsidR="00727B2F" w:rsidRPr="0077140E" w:rsidRDefault="00727B2F" w:rsidP="00C320F3">
            <w:pPr>
              <w:spacing w:after="0" w:line="240" w:lineRule="auto"/>
              <w:jc w:val="both"/>
              <w:rPr>
                <w:rFonts w:ascii="Arial" w:eastAsia="Times New Roman" w:hAnsi="Arial" w:cs="Arial"/>
                <w:b/>
                <w:sz w:val="20"/>
                <w:szCs w:val="20"/>
                <w:lang w:eastAsia="en-GB"/>
              </w:rPr>
            </w:pPr>
          </w:p>
          <w:p w:rsidR="00C320F3" w:rsidRPr="00C320F3" w:rsidRDefault="00727B2F" w:rsidP="00C320F3">
            <w:pPr>
              <w:spacing w:after="0" w:line="240" w:lineRule="auto"/>
              <w:jc w:val="both"/>
              <w:rPr>
                <w:rFonts w:ascii="Arial" w:eastAsia="MS Mincho" w:hAnsi="Arial" w:cs="Arial"/>
                <w:sz w:val="20"/>
                <w:szCs w:val="20"/>
                <w:lang w:val="en-US" w:eastAsia="ja-JP"/>
              </w:rPr>
            </w:pPr>
            <w:r w:rsidRPr="0077140E">
              <w:rPr>
                <w:rFonts w:ascii="Arial" w:eastAsia="Times New Roman" w:hAnsi="Arial" w:cs="Arial"/>
                <w:b/>
                <w:sz w:val="20"/>
                <w:szCs w:val="20"/>
                <w:lang w:eastAsia="en-GB"/>
              </w:rPr>
              <w:t>Sugar-Sweetened Beverage</w:t>
            </w:r>
            <w:r w:rsidRPr="0077140E">
              <w:rPr>
                <w:rFonts w:ascii="Arial" w:eastAsia="Times New Roman" w:hAnsi="Arial" w:cs="Arial"/>
                <w:sz w:val="20"/>
                <w:szCs w:val="20"/>
                <w:lang w:eastAsia="en-GB"/>
              </w:rPr>
              <w:t xml:space="preserve"> </w:t>
            </w:r>
            <w:r w:rsidR="00C320F3" w:rsidRPr="00C320F3">
              <w:rPr>
                <w:rFonts w:ascii="Arial" w:eastAsia="MS Mincho" w:hAnsi="Arial" w:cs="Arial"/>
                <w:sz w:val="20"/>
                <w:szCs w:val="20"/>
                <w:lang w:val="en-US" w:eastAsia="ja-JP"/>
              </w:rPr>
              <w:t>any drink, hot or cold, carbonated or non-carbonated, containing 5 grams or more of added sugar per 100ml. For the purposes of this definition, added sugars:</w:t>
            </w:r>
          </w:p>
          <w:p w:rsidR="00C320F3" w:rsidRPr="00C320F3" w:rsidRDefault="00C320F3" w:rsidP="00C320F3">
            <w:pPr>
              <w:numPr>
                <w:ilvl w:val="0"/>
                <w:numId w:val="46"/>
              </w:numPr>
              <w:spacing w:after="0" w:line="240" w:lineRule="auto"/>
              <w:ind w:left="426" w:hanging="426"/>
              <w:jc w:val="both"/>
              <w:rPr>
                <w:rFonts w:ascii="Arial" w:eastAsia="MS Mincho" w:hAnsi="Arial" w:cs="Arial"/>
                <w:sz w:val="20"/>
                <w:szCs w:val="20"/>
                <w:lang w:val="en-US" w:eastAsia="ja-JP"/>
              </w:rPr>
            </w:pPr>
            <w:r w:rsidRPr="00C320F3">
              <w:rPr>
                <w:rFonts w:ascii="Arial" w:eastAsia="MS Mincho" w:hAnsi="Arial" w:cs="Arial"/>
                <w:sz w:val="20"/>
                <w:szCs w:val="20"/>
                <w:lang w:val="en-US" w:eastAsia="ja-JP"/>
              </w:rPr>
              <w:t>include sugars added to pre-packaged drinks or added to made-to-order drinks (including without limitation sugar syrup, hot chocolate powder, sweetened milk alternatives and whipped cream);</w:t>
            </w:r>
          </w:p>
          <w:p w:rsidR="00C320F3" w:rsidRPr="00C320F3" w:rsidRDefault="00C320F3" w:rsidP="00C320F3">
            <w:pPr>
              <w:numPr>
                <w:ilvl w:val="0"/>
                <w:numId w:val="46"/>
              </w:numPr>
              <w:spacing w:after="0" w:line="240" w:lineRule="auto"/>
              <w:ind w:left="426" w:hanging="426"/>
              <w:jc w:val="both"/>
              <w:rPr>
                <w:rFonts w:ascii="Arial" w:eastAsia="MS Mincho" w:hAnsi="Arial" w:cs="Arial"/>
                <w:sz w:val="20"/>
                <w:szCs w:val="20"/>
                <w:lang w:val="en-US" w:eastAsia="ja-JP"/>
              </w:rPr>
            </w:pPr>
            <w:r w:rsidRPr="00C320F3">
              <w:rPr>
                <w:rFonts w:ascii="Arial" w:eastAsia="MS Mincho" w:hAnsi="Arial" w:cs="Arial"/>
                <w:sz w:val="20"/>
                <w:szCs w:val="20"/>
                <w:lang w:val="en-US" w:eastAsia="ja-JP"/>
              </w:rPr>
              <w:t xml:space="preserve">do not include sugars naturally occurring in fruit juices and fruit nectars. Where products described in the Fruit Juices and Fruit Nectars (England) Regulations 2013 (S.I. 2013/2775) are used to sweeten drinks, such products do not constitute added sugar for the purposes of  this definition; </w:t>
            </w:r>
          </w:p>
          <w:p w:rsidR="00C320F3" w:rsidRPr="00C320F3" w:rsidRDefault="00C320F3" w:rsidP="00C320F3">
            <w:pPr>
              <w:numPr>
                <w:ilvl w:val="0"/>
                <w:numId w:val="46"/>
              </w:numPr>
              <w:spacing w:after="0" w:line="240" w:lineRule="auto"/>
              <w:ind w:left="426" w:hanging="426"/>
              <w:jc w:val="both"/>
              <w:rPr>
                <w:rFonts w:ascii="Arial" w:eastAsia="MS Mincho" w:hAnsi="Arial" w:cs="Arial"/>
                <w:sz w:val="20"/>
                <w:szCs w:val="20"/>
                <w:lang w:val="en-US" w:eastAsia="ja-JP"/>
              </w:rPr>
            </w:pPr>
            <w:r w:rsidRPr="00C320F3">
              <w:rPr>
                <w:rFonts w:ascii="Arial" w:eastAsia="MS Mincho" w:hAnsi="Arial" w:cs="Arial"/>
                <w:sz w:val="20"/>
                <w:szCs w:val="20"/>
                <w:lang w:val="en-US" w:eastAsia="ja-JP"/>
              </w:rPr>
              <w:t>do not include sugars naturally occurring in milk. A drink which contains 95-100% milk is not considered a sugar-sweetened beverage for the purpose of this definition. A drink which contains either between 0% and 49.9% of milk and more than 5g/100ml of total sugars or  between 50% and 94.9% milk and more than 10g/100ml of total sugars is considered a sugar-sweetened beverage for the purpose of this definition;</w:t>
            </w:r>
          </w:p>
          <w:p w:rsidR="00C320F3" w:rsidRPr="00C320F3" w:rsidRDefault="00C320F3" w:rsidP="00C320F3">
            <w:pPr>
              <w:numPr>
                <w:ilvl w:val="0"/>
                <w:numId w:val="46"/>
              </w:numPr>
              <w:spacing w:after="0" w:line="240" w:lineRule="auto"/>
              <w:ind w:left="426" w:hanging="426"/>
              <w:jc w:val="both"/>
              <w:rPr>
                <w:rFonts w:ascii="Arial" w:eastAsia="MS Mincho" w:hAnsi="Arial" w:cs="Arial"/>
                <w:sz w:val="20"/>
                <w:szCs w:val="20"/>
                <w:lang w:val="en-US" w:eastAsia="ja-JP"/>
              </w:rPr>
            </w:pPr>
            <w:r w:rsidRPr="00C320F3">
              <w:rPr>
                <w:rFonts w:ascii="Arial" w:eastAsia="MS Mincho" w:hAnsi="Arial" w:cs="Arial"/>
                <w:sz w:val="20"/>
                <w:szCs w:val="20"/>
                <w:lang w:val="en-US" w:eastAsia="ja-JP"/>
              </w:rPr>
              <w:t>do not include sugar added by the customer after the point of sale.</w:t>
            </w:r>
          </w:p>
          <w:p w:rsidR="00C320F3" w:rsidRPr="00C320F3" w:rsidRDefault="00C320F3" w:rsidP="00C320F3">
            <w:pPr>
              <w:spacing w:after="0" w:line="240" w:lineRule="auto"/>
              <w:jc w:val="both"/>
              <w:rPr>
                <w:rFonts w:ascii="Arial" w:eastAsia="MS Mincho" w:hAnsi="Arial" w:cs="Arial"/>
                <w:sz w:val="20"/>
                <w:szCs w:val="20"/>
                <w:lang w:val="en-US" w:eastAsia="ja-JP"/>
              </w:rPr>
            </w:pPr>
            <w:r w:rsidRPr="00C320F3">
              <w:rPr>
                <w:rFonts w:ascii="Arial" w:eastAsia="MS Mincho" w:hAnsi="Arial" w:cs="Arial"/>
                <w:sz w:val="20"/>
                <w:szCs w:val="20"/>
                <w:lang w:val="en-US" w:eastAsia="ja-JP"/>
              </w:rPr>
              <w:t xml:space="preserve">For further information see Annex B of Action to reduce sales of sugar-sweetened drinks on NHS premises: Consultation response and next steps, published by NHS England at </w:t>
            </w:r>
            <w:hyperlink r:id="rId19" w:history="1">
              <w:r w:rsidRPr="00C320F3">
                <w:rPr>
                  <w:rFonts w:ascii="Arial" w:eastAsia="MS Mincho" w:hAnsi="Arial" w:cs="Arial"/>
                  <w:color w:val="0000FF"/>
                  <w:sz w:val="20"/>
                  <w:szCs w:val="20"/>
                  <w:u w:val="single"/>
                  <w:lang w:val="en-US" w:eastAsia="ja-JP"/>
                </w:rPr>
                <w:t>https://www.england.nhs.uk/publication/sugar-action.</w:t>
              </w:r>
            </w:hyperlink>
          </w:p>
          <w:p w:rsidR="00C320F3" w:rsidRDefault="00C320F3" w:rsidP="00C320F3">
            <w:pPr>
              <w:spacing w:after="0" w:line="240" w:lineRule="auto"/>
              <w:jc w:val="both"/>
              <w:rPr>
                <w:rFonts w:ascii="Arial" w:hAnsi="Arial" w:cs="Arial"/>
                <w:sz w:val="20"/>
                <w:szCs w:val="20"/>
              </w:rPr>
            </w:pPr>
          </w:p>
          <w:p w:rsidR="004F1E27" w:rsidRDefault="004F1E27" w:rsidP="00C320F3">
            <w:pPr>
              <w:spacing w:after="0" w:line="240" w:lineRule="auto"/>
              <w:jc w:val="both"/>
              <w:rPr>
                <w:rFonts w:ascii="Arial" w:eastAsia="Times New Roman" w:hAnsi="Arial" w:cs="Arial"/>
                <w:b/>
                <w:sz w:val="20"/>
                <w:szCs w:val="20"/>
                <w:lang w:eastAsia="en-GB"/>
              </w:rPr>
            </w:pPr>
          </w:p>
          <w:p w:rsidR="001860A7" w:rsidRPr="00382BC8" w:rsidRDefault="001860A7" w:rsidP="00C320F3">
            <w:pPr>
              <w:spacing w:after="0" w:line="240" w:lineRule="auto"/>
              <w:jc w:val="both"/>
              <w:rPr>
                <w:rFonts w:ascii="Arial" w:eastAsia="Times New Roman" w:hAnsi="Arial" w:cs="Arial"/>
                <w:b/>
                <w:sz w:val="24"/>
                <w:szCs w:val="24"/>
                <w:lang w:eastAsia="en-GB"/>
              </w:rPr>
            </w:pPr>
            <w:r w:rsidRPr="00382BC8">
              <w:rPr>
                <w:rFonts w:ascii="Arial" w:eastAsia="Times New Roman" w:hAnsi="Arial" w:cs="Arial"/>
                <w:b/>
                <w:sz w:val="24"/>
                <w:szCs w:val="24"/>
                <w:lang w:eastAsia="en-GB"/>
              </w:rPr>
              <w:t>NHS Counter Fraud and Security Management</w:t>
            </w:r>
          </w:p>
          <w:p w:rsidR="001860A7" w:rsidRDefault="001860A7" w:rsidP="00C320F3">
            <w:pPr>
              <w:spacing w:after="0" w:line="240" w:lineRule="auto"/>
              <w:jc w:val="both"/>
              <w:rPr>
                <w:rFonts w:ascii="Arial" w:eastAsia="Times New Roman" w:hAnsi="Arial" w:cs="Arial"/>
                <w:b/>
                <w:sz w:val="20"/>
                <w:szCs w:val="20"/>
                <w:lang w:eastAsia="en-GB"/>
              </w:rPr>
            </w:pPr>
          </w:p>
          <w:p w:rsidR="001860A7" w:rsidRPr="00382BC8" w:rsidRDefault="001860A7" w:rsidP="00C320F3">
            <w:pPr>
              <w:spacing w:after="0" w:line="240" w:lineRule="auto"/>
              <w:jc w:val="both"/>
              <w:rPr>
                <w:rFonts w:ascii="Arial" w:eastAsia="Times New Roman" w:hAnsi="Arial" w:cs="Arial"/>
                <w:sz w:val="20"/>
                <w:szCs w:val="20"/>
                <w:lang w:eastAsia="en-GB"/>
              </w:rPr>
            </w:pPr>
            <w:r w:rsidRPr="00382BC8">
              <w:rPr>
                <w:rFonts w:ascii="Arial" w:eastAsia="Times New Roman" w:hAnsi="Arial" w:cs="Arial"/>
                <w:sz w:val="20"/>
                <w:szCs w:val="20"/>
                <w:lang w:eastAsia="en-GB"/>
              </w:rPr>
              <w:t>With effect from 1 Feb</w:t>
            </w:r>
            <w:r w:rsidRPr="00E90A7B">
              <w:rPr>
                <w:rFonts w:ascii="Arial" w:eastAsia="Times New Roman" w:hAnsi="Arial" w:cs="Arial"/>
                <w:sz w:val="20"/>
                <w:szCs w:val="20"/>
                <w:lang w:eastAsia="en-GB"/>
              </w:rPr>
              <w:t>ruary 2018, Service Condition</w:t>
            </w:r>
            <w:r>
              <w:rPr>
                <w:rFonts w:ascii="Arial" w:eastAsia="Times New Roman" w:hAnsi="Arial" w:cs="Arial"/>
                <w:sz w:val="20"/>
                <w:szCs w:val="20"/>
                <w:lang w:eastAsia="en-GB"/>
              </w:rPr>
              <w:t>s</w:t>
            </w:r>
            <w:r w:rsidRPr="00E90A7B">
              <w:rPr>
                <w:rFonts w:ascii="Arial" w:eastAsia="Times New Roman" w:hAnsi="Arial" w:cs="Arial"/>
                <w:sz w:val="20"/>
                <w:szCs w:val="20"/>
                <w:lang w:eastAsia="en-GB"/>
              </w:rPr>
              <w:t xml:space="preserve"> </w:t>
            </w:r>
            <w:r>
              <w:rPr>
                <w:rFonts w:ascii="Arial" w:eastAsia="Times New Roman" w:hAnsi="Arial" w:cs="Arial"/>
                <w:sz w:val="20"/>
                <w:szCs w:val="20"/>
                <w:lang w:eastAsia="en-GB"/>
              </w:rPr>
              <w:t>24.1 to 24.6</w:t>
            </w:r>
            <w:r w:rsidRPr="00E90A7B">
              <w:rPr>
                <w:rFonts w:ascii="Arial" w:eastAsia="Times New Roman" w:hAnsi="Arial" w:cs="Arial"/>
                <w:sz w:val="20"/>
                <w:szCs w:val="20"/>
                <w:lang w:eastAsia="en-GB"/>
              </w:rPr>
              <w:t xml:space="preserve"> </w:t>
            </w:r>
            <w:r>
              <w:rPr>
                <w:rFonts w:ascii="Arial" w:eastAsia="Times New Roman" w:hAnsi="Arial" w:cs="Arial"/>
                <w:sz w:val="20"/>
                <w:szCs w:val="20"/>
                <w:lang w:eastAsia="en-GB"/>
              </w:rPr>
              <w:t>are deleted and replaced by</w:t>
            </w:r>
            <w:r w:rsidRPr="00382BC8">
              <w:rPr>
                <w:rFonts w:ascii="Arial" w:eastAsia="Times New Roman" w:hAnsi="Arial" w:cs="Arial"/>
                <w:sz w:val="20"/>
                <w:szCs w:val="20"/>
                <w:lang w:eastAsia="en-GB"/>
              </w:rPr>
              <w:t xml:space="preserve"> the</w:t>
            </w:r>
            <w:r w:rsidRPr="00E90A7B">
              <w:rPr>
                <w:rFonts w:ascii="Arial" w:eastAsia="Times New Roman" w:hAnsi="Arial" w:cs="Arial"/>
                <w:sz w:val="20"/>
                <w:szCs w:val="20"/>
                <w:lang w:eastAsia="en-GB"/>
              </w:rPr>
              <w:t xml:space="preserve"> following</w:t>
            </w:r>
            <w:r w:rsidRPr="00382BC8">
              <w:rPr>
                <w:rFonts w:ascii="Arial" w:eastAsia="Times New Roman" w:hAnsi="Arial" w:cs="Arial"/>
                <w:sz w:val="20"/>
                <w:szCs w:val="20"/>
                <w:lang w:eastAsia="en-GB"/>
              </w:rPr>
              <w:t>:</w:t>
            </w:r>
          </w:p>
          <w:p w:rsidR="001860A7" w:rsidRPr="00DC63FE" w:rsidRDefault="001860A7" w:rsidP="00C320F3">
            <w:pPr>
              <w:spacing w:after="0" w:line="240" w:lineRule="auto"/>
              <w:jc w:val="both"/>
              <w:rPr>
                <w:rFonts w:ascii="Arial" w:eastAsia="Times New Roman" w:hAnsi="Arial" w:cs="Arial"/>
                <w:sz w:val="20"/>
                <w:szCs w:val="20"/>
                <w:lang w:eastAsia="en-GB"/>
              </w:rPr>
            </w:pPr>
          </w:p>
          <w:tbl>
            <w:tblPr>
              <w:tblStyle w:val="TableGrid"/>
              <w:tblW w:w="0" w:type="auto"/>
              <w:tblLook w:val="04A0" w:firstRow="1" w:lastRow="0" w:firstColumn="1" w:lastColumn="0" w:noHBand="0" w:noVBand="1"/>
              <w:tblCaption w:val="SC24"/>
              <w:tblDescription w:val="SC24"/>
            </w:tblPr>
            <w:tblGrid>
              <w:gridCol w:w="846"/>
              <w:gridCol w:w="5953"/>
              <w:gridCol w:w="1492"/>
            </w:tblGrid>
            <w:tr w:rsidR="00D729EB" w:rsidRPr="0021002E" w:rsidTr="00EB0BD2">
              <w:tc>
                <w:tcPr>
                  <w:tcW w:w="846" w:type="dxa"/>
                </w:tcPr>
                <w:p w:rsidR="00384F18" w:rsidRDefault="00384F18" w:rsidP="00C320F3">
                  <w:pPr>
                    <w:jc w:val="both"/>
                    <w:rPr>
                      <w:rFonts w:ascii="Arial" w:eastAsia="Times New Roman" w:hAnsi="Arial" w:cs="Arial"/>
                      <w:sz w:val="20"/>
                      <w:szCs w:val="20"/>
                      <w:lang w:eastAsia="en-GB"/>
                    </w:rPr>
                  </w:pPr>
                </w:p>
                <w:p w:rsidR="00384F18" w:rsidRDefault="00384F18" w:rsidP="00C320F3">
                  <w:pPr>
                    <w:jc w:val="both"/>
                    <w:rPr>
                      <w:rFonts w:ascii="Arial" w:eastAsia="Times New Roman" w:hAnsi="Arial" w:cs="Arial"/>
                      <w:sz w:val="20"/>
                      <w:szCs w:val="20"/>
                      <w:lang w:eastAsia="en-GB"/>
                    </w:rPr>
                  </w:pPr>
                </w:p>
                <w:p w:rsidR="00D729EB" w:rsidRPr="00E90A7B" w:rsidRDefault="00D729EB" w:rsidP="00C320F3">
                  <w:pPr>
                    <w:jc w:val="both"/>
                    <w:rPr>
                      <w:rFonts w:ascii="Arial" w:eastAsia="Times New Roman" w:hAnsi="Arial" w:cs="Arial"/>
                      <w:sz w:val="20"/>
                      <w:szCs w:val="20"/>
                      <w:lang w:eastAsia="en-GB"/>
                    </w:rPr>
                  </w:pPr>
                  <w:r>
                    <w:rPr>
                      <w:rFonts w:ascii="Arial" w:eastAsia="Times New Roman" w:hAnsi="Arial" w:cs="Arial"/>
                      <w:sz w:val="20"/>
                      <w:szCs w:val="20"/>
                      <w:lang w:eastAsia="en-GB"/>
                    </w:rPr>
                    <w:t>24.1</w:t>
                  </w:r>
                </w:p>
              </w:tc>
              <w:tc>
                <w:tcPr>
                  <w:tcW w:w="5953" w:type="dxa"/>
                </w:tcPr>
                <w:p w:rsidR="00384F18" w:rsidRPr="009F17EC" w:rsidRDefault="003770A6" w:rsidP="00C320F3">
                  <w:pPr>
                    <w:jc w:val="both"/>
                    <w:rPr>
                      <w:rFonts w:ascii="Arial" w:eastAsia="Times New Roman" w:hAnsi="Arial" w:cs="Arial"/>
                      <w:b/>
                      <w:sz w:val="20"/>
                      <w:szCs w:val="20"/>
                      <w:lang w:eastAsia="en-GB"/>
                    </w:rPr>
                  </w:pPr>
                  <w:r w:rsidRPr="009F17EC">
                    <w:rPr>
                      <w:rFonts w:ascii="Arial" w:eastAsia="Times New Roman" w:hAnsi="Arial" w:cs="Arial"/>
                      <w:b/>
                      <w:sz w:val="20"/>
                      <w:szCs w:val="20"/>
                      <w:lang w:eastAsia="en-GB"/>
                    </w:rPr>
                    <w:t>SC24</w:t>
                  </w:r>
                  <w:r w:rsidR="009F17EC">
                    <w:rPr>
                      <w:rFonts w:ascii="Arial" w:eastAsia="Times New Roman" w:hAnsi="Arial" w:cs="Arial"/>
                      <w:sz w:val="20"/>
                      <w:szCs w:val="20"/>
                      <w:lang w:eastAsia="en-GB"/>
                    </w:rPr>
                    <w:tab/>
                  </w:r>
                  <w:r w:rsidR="00384F18" w:rsidRPr="009F17EC">
                    <w:rPr>
                      <w:rFonts w:ascii="Arial" w:eastAsia="Times New Roman" w:hAnsi="Arial" w:cs="Arial"/>
                      <w:b/>
                      <w:sz w:val="20"/>
                      <w:szCs w:val="20"/>
                      <w:lang w:eastAsia="en-GB"/>
                    </w:rPr>
                    <w:t>NHS Counter Fraud and Security Management</w:t>
                  </w:r>
                </w:p>
                <w:p w:rsidR="00384F18" w:rsidRDefault="00384F18" w:rsidP="00C320F3">
                  <w:pPr>
                    <w:jc w:val="both"/>
                    <w:rPr>
                      <w:rFonts w:ascii="Arial" w:eastAsia="Times New Roman" w:hAnsi="Arial" w:cs="Arial"/>
                      <w:sz w:val="20"/>
                      <w:szCs w:val="20"/>
                      <w:lang w:eastAsia="en-GB"/>
                    </w:rPr>
                  </w:pPr>
                </w:p>
                <w:p w:rsidR="00D729EB" w:rsidRPr="001860A7" w:rsidRDefault="00D729EB" w:rsidP="00C320F3">
                  <w:pPr>
                    <w:jc w:val="both"/>
                    <w:rPr>
                      <w:rFonts w:ascii="Arial" w:eastAsia="Times New Roman" w:hAnsi="Arial" w:cs="Arial"/>
                      <w:sz w:val="20"/>
                      <w:szCs w:val="20"/>
                      <w:lang w:eastAsia="en-GB"/>
                    </w:rPr>
                  </w:pPr>
                  <w:r w:rsidRPr="001860A7">
                    <w:rPr>
                      <w:rFonts w:ascii="Arial" w:eastAsia="Times New Roman" w:hAnsi="Arial" w:cs="Arial"/>
                      <w:sz w:val="20"/>
                      <w:szCs w:val="20"/>
                      <w:lang w:eastAsia="en-GB"/>
                    </w:rPr>
                    <w:t xml:space="preserve">The Provider must put in place and maintain appropriate arrangements to address: </w:t>
                  </w:r>
                </w:p>
                <w:p w:rsidR="00D729EB" w:rsidRPr="001860A7" w:rsidRDefault="00D729EB" w:rsidP="00C320F3">
                  <w:pPr>
                    <w:jc w:val="both"/>
                    <w:rPr>
                      <w:rFonts w:ascii="Arial" w:eastAsia="Times New Roman" w:hAnsi="Arial" w:cs="Arial"/>
                      <w:sz w:val="20"/>
                      <w:szCs w:val="20"/>
                      <w:lang w:eastAsia="en-GB"/>
                    </w:rPr>
                  </w:pPr>
                </w:p>
                <w:p w:rsidR="00D729EB" w:rsidRPr="001860A7" w:rsidRDefault="00D729EB" w:rsidP="00C320F3">
                  <w:pPr>
                    <w:ind w:left="742" w:hanging="742"/>
                    <w:jc w:val="both"/>
                    <w:rPr>
                      <w:rFonts w:ascii="Arial" w:eastAsia="Times New Roman" w:hAnsi="Arial" w:cs="Arial"/>
                      <w:sz w:val="20"/>
                      <w:szCs w:val="20"/>
                      <w:lang w:eastAsia="en-GB"/>
                    </w:rPr>
                  </w:pPr>
                  <w:r w:rsidRPr="001860A7">
                    <w:rPr>
                      <w:rFonts w:ascii="Arial" w:eastAsia="Times New Roman" w:hAnsi="Arial" w:cs="Arial"/>
                      <w:sz w:val="20"/>
                      <w:szCs w:val="20"/>
                      <w:lang w:eastAsia="en-GB"/>
                    </w:rPr>
                    <w:t>24.1.1</w:t>
                  </w:r>
                  <w:r w:rsidR="003770A6">
                    <w:rPr>
                      <w:rFonts w:ascii="Arial" w:eastAsia="Times New Roman" w:hAnsi="Arial" w:cs="Arial"/>
                      <w:sz w:val="20"/>
                      <w:szCs w:val="20"/>
                      <w:lang w:eastAsia="en-GB"/>
                    </w:rPr>
                    <w:tab/>
                  </w:r>
                  <w:r w:rsidRPr="001860A7">
                    <w:rPr>
                      <w:rFonts w:ascii="Arial" w:eastAsia="Times New Roman" w:hAnsi="Arial" w:cs="Arial"/>
                      <w:sz w:val="20"/>
                      <w:szCs w:val="20"/>
                      <w:lang w:eastAsia="en-GB"/>
                    </w:rPr>
                    <w:t>counter fraud issues, having regard to NHSCFA Standards; and</w:t>
                  </w:r>
                </w:p>
                <w:p w:rsidR="00D729EB" w:rsidRPr="001860A7" w:rsidRDefault="00D729EB" w:rsidP="00C320F3">
                  <w:pPr>
                    <w:jc w:val="both"/>
                    <w:rPr>
                      <w:rFonts w:ascii="Arial" w:eastAsia="Times New Roman" w:hAnsi="Arial" w:cs="Arial"/>
                      <w:sz w:val="20"/>
                      <w:szCs w:val="20"/>
                      <w:lang w:eastAsia="en-GB"/>
                    </w:rPr>
                  </w:pPr>
                </w:p>
                <w:p w:rsidR="00D729EB" w:rsidRDefault="00D729EB" w:rsidP="00C320F3">
                  <w:pPr>
                    <w:ind w:left="742" w:hanging="742"/>
                    <w:jc w:val="both"/>
                    <w:rPr>
                      <w:rFonts w:ascii="Arial" w:eastAsia="Times New Roman" w:hAnsi="Arial" w:cs="Arial"/>
                      <w:sz w:val="20"/>
                      <w:szCs w:val="20"/>
                      <w:lang w:eastAsia="en-GB"/>
                    </w:rPr>
                  </w:pPr>
                  <w:r w:rsidRPr="001860A7">
                    <w:rPr>
                      <w:rFonts w:ascii="Arial" w:eastAsia="Times New Roman" w:hAnsi="Arial" w:cs="Arial"/>
                      <w:sz w:val="20"/>
                      <w:szCs w:val="20"/>
                      <w:lang w:eastAsia="en-GB"/>
                    </w:rPr>
                    <w:t>24.1.2</w:t>
                  </w:r>
                  <w:r w:rsidR="003770A6">
                    <w:rPr>
                      <w:rFonts w:ascii="Arial" w:eastAsia="Times New Roman" w:hAnsi="Arial" w:cs="Arial"/>
                      <w:sz w:val="20"/>
                      <w:szCs w:val="20"/>
                      <w:lang w:eastAsia="en-GB"/>
                    </w:rPr>
                    <w:tab/>
                  </w:r>
                  <w:r w:rsidRPr="001860A7">
                    <w:rPr>
                      <w:rFonts w:ascii="Arial" w:eastAsia="Times New Roman" w:hAnsi="Arial" w:cs="Arial"/>
                      <w:sz w:val="20"/>
                      <w:szCs w:val="20"/>
                      <w:lang w:eastAsia="en-GB"/>
                    </w:rPr>
                    <w:t>security management issues, having regard to NHS Security Management Standards.</w:t>
                  </w:r>
                </w:p>
                <w:p w:rsidR="003770A6" w:rsidRPr="00E90A7B" w:rsidRDefault="003770A6" w:rsidP="00C320F3">
                  <w:pPr>
                    <w:ind w:left="742" w:hanging="742"/>
                    <w:jc w:val="both"/>
                    <w:rPr>
                      <w:rFonts w:ascii="Arial" w:eastAsia="Times New Roman" w:hAnsi="Arial" w:cs="Arial"/>
                      <w:sz w:val="20"/>
                      <w:szCs w:val="20"/>
                      <w:lang w:eastAsia="en-GB"/>
                    </w:rPr>
                  </w:pPr>
                </w:p>
              </w:tc>
              <w:tc>
                <w:tcPr>
                  <w:tcW w:w="1492" w:type="dxa"/>
                </w:tcPr>
                <w:p w:rsidR="00384F18" w:rsidRDefault="00384F18" w:rsidP="00C320F3">
                  <w:pPr>
                    <w:jc w:val="center"/>
                    <w:rPr>
                      <w:rFonts w:ascii="Arial" w:eastAsia="Times New Roman" w:hAnsi="Arial" w:cs="Arial"/>
                      <w:b/>
                      <w:sz w:val="20"/>
                      <w:szCs w:val="20"/>
                      <w:lang w:eastAsia="en-GB"/>
                    </w:rPr>
                  </w:pPr>
                </w:p>
                <w:p w:rsidR="00384F18" w:rsidRDefault="00384F18" w:rsidP="00C320F3">
                  <w:pPr>
                    <w:jc w:val="center"/>
                    <w:rPr>
                      <w:rFonts w:ascii="Arial" w:eastAsia="Times New Roman" w:hAnsi="Arial" w:cs="Arial"/>
                      <w:b/>
                      <w:sz w:val="20"/>
                      <w:szCs w:val="20"/>
                      <w:lang w:eastAsia="en-GB"/>
                    </w:rPr>
                  </w:pPr>
                </w:p>
                <w:p w:rsidR="00D729EB" w:rsidRPr="00E90A7B" w:rsidRDefault="00D729EB" w:rsidP="00C320F3">
                  <w:pPr>
                    <w:jc w:val="center"/>
                    <w:rPr>
                      <w:rFonts w:ascii="Arial" w:eastAsia="Times New Roman" w:hAnsi="Arial" w:cs="Arial"/>
                      <w:b/>
                      <w:sz w:val="20"/>
                      <w:szCs w:val="20"/>
                      <w:lang w:eastAsia="en-GB"/>
                    </w:rPr>
                  </w:pPr>
                  <w:r>
                    <w:rPr>
                      <w:rFonts w:ascii="Arial" w:eastAsia="Times New Roman" w:hAnsi="Arial" w:cs="Arial"/>
                      <w:b/>
                      <w:sz w:val="20"/>
                      <w:szCs w:val="20"/>
                      <w:lang w:eastAsia="en-GB"/>
                    </w:rPr>
                    <w:t>All</w:t>
                  </w:r>
                </w:p>
              </w:tc>
            </w:tr>
            <w:tr w:rsidR="00D729EB" w:rsidRPr="0021002E" w:rsidTr="00EB0BD2">
              <w:tc>
                <w:tcPr>
                  <w:tcW w:w="846" w:type="dxa"/>
                </w:tcPr>
                <w:p w:rsidR="00D729EB" w:rsidRPr="00E90A7B" w:rsidRDefault="00D729EB" w:rsidP="00C320F3">
                  <w:pPr>
                    <w:jc w:val="both"/>
                    <w:rPr>
                      <w:rFonts w:ascii="Arial" w:eastAsia="Times New Roman" w:hAnsi="Arial" w:cs="Arial"/>
                      <w:sz w:val="20"/>
                      <w:szCs w:val="20"/>
                      <w:lang w:eastAsia="en-GB"/>
                    </w:rPr>
                  </w:pPr>
                  <w:r>
                    <w:rPr>
                      <w:rFonts w:ascii="Arial" w:eastAsia="Times New Roman" w:hAnsi="Arial" w:cs="Arial"/>
                      <w:sz w:val="20"/>
                      <w:szCs w:val="20"/>
                      <w:lang w:eastAsia="en-GB"/>
                    </w:rPr>
                    <w:t>24.2</w:t>
                  </w:r>
                </w:p>
              </w:tc>
              <w:tc>
                <w:tcPr>
                  <w:tcW w:w="5953" w:type="dxa"/>
                </w:tcPr>
                <w:p w:rsidR="00D729EB" w:rsidRPr="008C499E" w:rsidRDefault="00D729EB" w:rsidP="00C320F3">
                  <w:pPr>
                    <w:jc w:val="both"/>
                    <w:rPr>
                      <w:rFonts w:ascii="Arial" w:eastAsia="Times New Roman" w:hAnsi="Arial" w:cs="Arial"/>
                      <w:sz w:val="20"/>
                      <w:szCs w:val="20"/>
                      <w:lang w:eastAsia="en-GB"/>
                    </w:rPr>
                  </w:pPr>
                  <w:r w:rsidRPr="008C499E">
                    <w:rPr>
                      <w:rFonts w:ascii="Arial" w:eastAsia="Times New Roman" w:hAnsi="Arial" w:cs="Arial"/>
                      <w:sz w:val="20"/>
                      <w:szCs w:val="20"/>
                      <w:lang w:eastAsia="en-GB"/>
                    </w:rPr>
                    <w:t>If the Provider:</w:t>
                  </w:r>
                </w:p>
                <w:p w:rsidR="00D729EB" w:rsidRPr="008C499E" w:rsidRDefault="00D729EB" w:rsidP="00C320F3">
                  <w:pPr>
                    <w:jc w:val="both"/>
                    <w:rPr>
                      <w:rFonts w:ascii="Arial" w:eastAsia="Times New Roman" w:hAnsi="Arial" w:cs="Arial"/>
                      <w:sz w:val="20"/>
                      <w:szCs w:val="20"/>
                      <w:lang w:eastAsia="en-GB"/>
                    </w:rPr>
                  </w:pPr>
                </w:p>
                <w:p w:rsidR="00D729EB" w:rsidRPr="008C499E" w:rsidRDefault="00D729EB" w:rsidP="00C320F3">
                  <w:pPr>
                    <w:ind w:left="742" w:hanging="742"/>
                    <w:jc w:val="both"/>
                    <w:rPr>
                      <w:rFonts w:ascii="Arial" w:eastAsia="Times New Roman" w:hAnsi="Arial" w:cs="Arial"/>
                      <w:sz w:val="20"/>
                      <w:szCs w:val="20"/>
                      <w:lang w:eastAsia="en-GB"/>
                    </w:rPr>
                  </w:pPr>
                  <w:r w:rsidRPr="008C499E">
                    <w:rPr>
                      <w:rFonts w:ascii="Arial" w:eastAsia="Times New Roman" w:hAnsi="Arial" w:cs="Arial"/>
                      <w:sz w:val="20"/>
                      <w:szCs w:val="20"/>
                      <w:lang w:eastAsia="en-GB"/>
                    </w:rPr>
                    <w:t>24.2.1</w:t>
                  </w:r>
                  <w:r w:rsidR="003770A6">
                    <w:rPr>
                      <w:rFonts w:ascii="Arial" w:eastAsia="Times New Roman" w:hAnsi="Arial" w:cs="Arial"/>
                      <w:sz w:val="20"/>
                      <w:szCs w:val="20"/>
                      <w:lang w:eastAsia="en-GB"/>
                    </w:rPr>
                    <w:tab/>
                  </w:r>
                  <w:r w:rsidRPr="008C499E">
                    <w:rPr>
                      <w:rFonts w:ascii="Arial" w:eastAsia="Times New Roman" w:hAnsi="Arial" w:cs="Arial"/>
                      <w:sz w:val="20"/>
                      <w:szCs w:val="20"/>
                      <w:lang w:eastAsia="en-GB"/>
                    </w:rPr>
                    <w:t>is an NHS Trust; or</w:t>
                  </w:r>
                </w:p>
                <w:p w:rsidR="00D729EB" w:rsidRPr="008C499E" w:rsidRDefault="00D729EB" w:rsidP="00C320F3">
                  <w:pPr>
                    <w:jc w:val="both"/>
                    <w:rPr>
                      <w:rFonts w:ascii="Arial" w:eastAsia="Times New Roman" w:hAnsi="Arial" w:cs="Arial"/>
                      <w:sz w:val="20"/>
                      <w:szCs w:val="20"/>
                      <w:lang w:eastAsia="en-GB"/>
                    </w:rPr>
                  </w:pPr>
                </w:p>
                <w:p w:rsidR="00D729EB" w:rsidRPr="008C499E" w:rsidRDefault="00D729EB" w:rsidP="00C320F3">
                  <w:pPr>
                    <w:ind w:left="742" w:hanging="742"/>
                    <w:jc w:val="both"/>
                    <w:rPr>
                      <w:rFonts w:ascii="Arial" w:eastAsia="Times New Roman" w:hAnsi="Arial" w:cs="Arial"/>
                      <w:sz w:val="20"/>
                      <w:szCs w:val="20"/>
                      <w:lang w:eastAsia="en-GB"/>
                    </w:rPr>
                  </w:pPr>
                  <w:r w:rsidRPr="008C499E">
                    <w:rPr>
                      <w:rFonts w:ascii="Arial" w:eastAsia="Times New Roman" w:hAnsi="Arial" w:cs="Arial"/>
                      <w:sz w:val="20"/>
                      <w:szCs w:val="20"/>
                      <w:lang w:eastAsia="en-GB"/>
                    </w:rPr>
                    <w:t>24.2.2</w:t>
                  </w:r>
                  <w:r w:rsidR="003770A6">
                    <w:rPr>
                      <w:rFonts w:ascii="Arial" w:eastAsia="Times New Roman" w:hAnsi="Arial" w:cs="Arial"/>
                      <w:sz w:val="20"/>
                      <w:szCs w:val="20"/>
                      <w:lang w:eastAsia="en-GB"/>
                    </w:rPr>
                    <w:tab/>
                  </w:r>
                  <w:r w:rsidRPr="008C499E">
                    <w:rPr>
                      <w:rFonts w:ascii="Arial" w:eastAsia="Times New Roman" w:hAnsi="Arial" w:cs="Arial"/>
                      <w:sz w:val="20"/>
                      <w:szCs w:val="20"/>
                      <w:lang w:eastAsia="en-GB"/>
                    </w:rPr>
                    <w:t>holds Monitor’s Licence (unless required to do so solely because it provides Commissioner Requested Services as designated by the Commissioners or any other commissioner),</w:t>
                  </w:r>
                </w:p>
                <w:p w:rsidR="00D729EB" w:rsidRPr="008C499E" w:rsidRDefault="00D729EB" w:rsidP="00C320F3">
                  <w:pPr>
                    <w:jc w:val="both"/>
                    <w:rPr>
                      <w:rFonts w:ascii="Arial" w:eastAsia="Times New Roman" w:hAnsi="Arial" w:cs="Arial"/>
                      <w:sz w:val="20"/>
                      <w:szCs w:val="20"/>
                      <w:lang w:eastAsia="en-GB"/>
                    </w:rPr>
                  </w:pPr>
                </w:p>
                <w:p w:rsidR="00D729EB" w:rsidRDefault="00382FDD" w:rsidP="00C320F3">
                  <w:pPr>
                    <w:jc w:val="both"/>
                    <w:rPr>
                      <w:rFonts w:ascii="Arial" w:eastAsia="Times New Roman" w:hAnsi="Arial" w:cs="Arial"/>
                      <w:sz w:val="20"/>
                      <w:szCs w:val="20"/>
                      <w:lang w:eastAsia="en-GB"/>
                    </w:rPr>
                  </w:pPr>
                  <w:r>
                    <w:rPr>
                      <w:rFonts w:ascii="Arial" w:eastAsia="Times New Roman" w:hAnsi="Arial" w:cs="Arial"/>
                      <w:sz w:val="20"/>
                      <w:szCs w:val="20"/>
                      <w:lang w:eastAsia="en-GB"/>
                    </w:rPr>
                    <w:t>i</w:t>
                  </w:r>
                  <w:r w:rsidR="00D729EB" w:rsidRPr="008C499E">
                    <w:rPr>
                      <w:rFonts w:ascii="Arial" w:eastAsia="Times New Roman" w:hAnsi="Arial" w:cs="Arial"/>
                      <w:sz w:val="20"/>
                      <w:szCs w:val="20"/>
                      <w:lang w:eastAsia="en-GB"/>
                    </w:rPr>
                    <w:t>t must take the necessary action to meet NHSCFA Standards.</w:t>
                  </w:r>
                </w:p>
                <w:p w:rsidR="003770A6" w:rsidRPr="00E90A7B" w:rsidRDefault="003770A6" w:rsidP="00C320F3">
                  <w:pPr>
                    <w:jc w:val="both"/>
                    <w:rPr>
                      <w:rFonts w:ascii="Arial" w:eastAsia="Times New Roman" w:hAnsi="Arial" w:cs="Arial"/>
                      <w:sz w:val="20"/>
                      <w:szCs w:val="20"/>
                      <w:lang w:eastAsia="en-GB"/>
                    </w:rPr>
                  </w:pPr>
                </w:p>
              </w:tc>
              <w:tc>
                <w:tcPr>
                  <w:tcW w:w="1492" w:type="dxa"/>
                </w:tcPr>
                <w:p w:rsidR="00D729EB" w:rsidRPr="00E90A7B" w:rsidRDefault="00D729EB" w:rsidP="00C320F3">
                  <w:pPr>
                    <w:jc w:val="center"/>
                    <w:rPr>
                      <w:rFonts w:ascii="Arial" w:eastAsia="Times New Roman" w:hAnsi="Arial" w:cs="Arial"/>
                      <w:b/>
                      <w:sz w:val="20"/>
                      <w:szCs w:val="20"/>
                      <w:lang w:eastAsia="en-GB"/>
                    </w:rPr>
                  </w:pPr>
                  <w:r>
                    <w:rPr>
                      <w:rFonts w:ascii="Arial" w:eastAsia="Times New Roman" w:hAnsi="Arial" w:cs="Arial"/>
                      <w:b/>
                      <w:sz w:val="20"/>
                      <w:szCs w:val="20"/>
                      <w:lang w:eastAsia="en-GB"/>
                    </w:rPr>
                    <w:t>All</w:t>
                  </w:r>
                </w:p>
              </w:tc>
            </w:tr>
            <w:tr w:rsidR="00D729EB" w:rsidRPr="0021002E" w:rsidTr="00EB0BD2">
              <w:tc>
                <w:tcPr>
                  <w:tcW w:w="846" w:type="dxa"/>
                </w:tcPr>
                <w:p w:rsidR="00D729EB" w:rsidRPr="00E90A7B" w:rsidRDefault="00D729EB" w:rsidP="00C320F3">
                  <w:pPr>
                    <w:jc w:val="both"/>
                    <w:rPr>
                      <w:rFonts w:ascii="Arial" w:eastAsia="Times New Roman" w:hAnsi="Arial" w:cs="Arial"/>
                      <w:sz w:val="20"/>
                      <w:szCs w:val="20"/>
                      <w:lang w:eastAsia="en-GB"/>
                    </w:rPr>
                  </w:pPr>
                  <w:r w:rsidRPr="00F8484D">
                    <w:rPr>
                      <w:rFonts w:ascii="Arial" w:eastAsia="Times New Roman" w:hAnsi="Arial" w:cs="Arial"/>
                      <w:sz w:val="20"/>
                      <w:szCs w:val="20"/>
                      <w:lang w:eastAsia="en-GB"/>
                    </w:rPr>
                    <w:t>24.3</w:t>
                  </w:r>
                </w:p>
              </w:tc>
              <w:tc>
                <w:tcPr>
                  <w:tcW w:w="5953" w:type="dxa"/>
                </w:tcPr>
                <w:p w:rsidR="00D729EB" w:rsidRDefault="00D729EB" w:rsidP="00C320F3">
                  <w:pPr>
                    <w:jc w:val="both"/>
                    <w:rPr>
                      <w:rFonts w:ascii="Arial" w:eastAsia="Times New Roman" w:hAnsi="Arial" w:cs="Arial"/>
                      <w:sz w:val="20"/>
                      <w:szCs w:val="20"/>
                      <w:lang w:eastAsia="en-GB"/>
                    </w:rPr>
                  </w:pPr>
                  <w:r w:rsidRPr="00362100">
                    <w:rPr>
                      <w:rFonts w:ascii="Arial" w:eastAsia="Times New Roman" w:hAnsi="Arial" w:cs="Arial"/>
                      <w:sz w:val="20"/>
                      <w:szCs w:val="20"/>
                      <w:lang w:eastAsia="en-GB"/>
                    </w:rPr>
                    <w:t>If requested by the Co-ordinating Commissioner or the NHSCFA, the Provider must allow a person duly authorised to act on behalf of NHSCFA or on behalf of any Commissioner to review, in line with the appropriate standards, security management and counter-fraud arrangements put in place by the Provider.</w:t>
                  </w:r>
                </w:p>
                <w:p w:rsidR="003770A6" w:rsidRPr="00E90A7B" w:rsidRDefault="003770A6" w:rsidP="00C320F3">
                  <w:pPr>
                    <w:jc w:val="both"/>
                    <w:rPr>
                      <w:rFonts w:ascii="Arial" w:eastAsia="Times New Roman" w:hAnsi="Arial" w:cs="Arial"/>
                      <w:sz w:val="20"/>
                      <w:szCs w:val="20"/>
                      <w:lang w:eastAsia="en-GB"/>
                    </w:rPr>
                  </w:pPr>
                </w:p>
              </w:tc>
              <w:tc>
                <w:tcPr>
                  <w:tcW w:w="1492" w:type="dxa"/>
                </w:tcPr>
                <w:p w:rsidR="00D729EB" w:rsidRPr="00E90A7B" w:rsidRDefault="00D729EB" w:rsidP="00C320F3">
                  <w:pPr>
                    <w:jc w:val="center"/>
                    <w:rPr>
                      <w:rFonts w:ascii="Arial" w:eastAsia="Times New Roman" w:hAnsi="Arial" w:cs="Arial"/>
                      <w:b/>
                      <w:sz w:val="20"/>
                      <w:szCs w:val="20"/>
                      <w:lang w:eastAsia="en-GB"/>
                    </w:rPr>
                  </w:pPr>
                  <w:r>
                    <w:rPr>
                      <w:rFonts w:ascii="Arial" w:eastAsia="Times New Roman" w:hAnsi="Arial" w:cs="Arial"/>
                      <w:b/>
                      <w:sz w:val="20"/>
                      <w:szCs w:val="20"/>
                      <w:lang w:eastAsia="en-GB"/>
                    </w:rPr>
                    <w:t>All</w:t>
                  </w:r>
                </w:p>
              </w:tc>
            </w:tr>
            <w:tr w:rsidR="001860A7" w:rsidRPr="0021002E" w:rsidTr="00EB0BD2">
              <w:tc>
                <w:tcPr>
                  <w:tcW w:w="846" w:type="dxa"/>
                </w:tcPr>
                <w:p w:rsidR="001860A7" w:rsidRPr="00E90A7B" w:rsidRDefault="001860A7" w:rsidP="00C320F3">
                  <w:pPr>
                    <w:jc w:val="both"/>
                    <w:rPr>
                      <w:rFonts w:ascii="Arial" w:eastAsia="Times New Roman" w:hAnsi="Arial" w:cs="Arial"/>
                      <w:sz w:val="20"/>
                      <w:szCs w:val="20"/>
                      <w:lang w:eastAsia="en-GB"/>
                    </w:rPr>
                  </w:pPr>
                  <w:r w:rsidRPr="00E90A7B">
                    <w:rPr>
                      <w:rFonts w:ascii="Arial" w:eastAsia="Times New Roman" w:hAnsi="Arial" w:cs="Arial"/>
                      <w:sz w:val="20"/>
                      <w:szCs w:val="20"/>
                      <w:lang w:eastAsia="en-GB"/>
                    </w:rPr>
                    <w:t>24.4</w:t>
                  </w:r>
                </w:p>
              </w:tc>
              <w:tc>
                <w:tcPr>
                  <w:tcW w:w="5953" w:type="dxa"/>
                </w:tcPr>
                <w:p w:rsidR="001860A7" w:rsidRDefault="001860A7" w:rsidP="00C320F3">
                  <w:pPr>
                    <w:jc w:val="both"/>
                    <w:rPr>
                      <w:rFonts w:ascii="Arial" w:eastAsia="Times New Roman" w:hAnsi="Arial" w:cs="Arial"/>
                      <w:sz w:val="20"/>
                      <w:szCs w:val="20"/>
                      <w:lang w:eastAsia="en-GB"/>
                    </w:rPr>
                  </w:pPr>
                  <w:r w:rsidRPr="00382BC8">
                    <w:rPr>
                      <w:rFonts w:ascii="Arial" w:eastAsia="Times New Roman" w:hAnsi="Arial" w:cs="Arial"/>
                      <w:sz w:val="20"/>
                      <w:szCs w:val="20"/>
                      <w:lang w:eastAsia="en-GB"/>
                    </w:rPr>
                    <w:t>The Provider must implement any reasonable modifications to its security management and counter-fraud arrangements required by a person referred to in SC24.3 in order to meet the appropriate standards within whatever time periods as that person may reasonably require.</w:t>
                  </w:r>
                </w:p>
                <w:p w:rsidR="003770A6" w:rsidRPr="00382BC8" w:rsidRDefault="003770A6" w:rsidP="00C320F3">
                  <w:pPr>
                    <w:jc w:val="both"/>
                    <w:rPr>
                      <w:rFonts w:ascii="Arial" w:eastAsia="Times New Roman" w:hAnsi="Arial" w:cs="Arial"/>
                      <w:sz w:val="20"/>
                      <w:szCs w:val="20"/>
                      <w:lang w:eastAsia="en-GB"/>
                    </w:rPr>
                  </w:pPr>
                </w:p>
              </w:tc>
              <w:tc>
                <w:tcPr>
                  <w:tcW w:w="1492" w:type="dxa"/>
                </w:tcPr>
                <w:p w:rsidR="001860A7" w:rsidRPr="00382BC8" w:rsidRDefault="00D729EB" w:rsidP="00C320F3">
                  <w:pPr>
                    <w:jc w:val="center"/>
                    <w:rPr>
                      <w:rFonts w:ascii="Arial" w:eastAsia="Times New Roman" w:hAnsi="Arial" w:cs="Arial"/>
                      <w:b/>
                      <w:sz w:val="20"/>
                      <w:szCs w:val="20"/>
                      <w:lang w:eastAsia="en-GB"/>
                    </w:rPr>
                  </w:pPr>
                  <w:r w:rsidRPr="00382BC8">
                    <w:rPr>
                      <w:rFonts w:ascii="Arial" w:eastAsia="Times New Roman" w:hAnsi="Arial" w:cs="Arial"/>
                      <w:b/>
                      <w:sz w:val="20"/>
                      <w:szCs w:val="20"/>
                      <w:lang w:eastAsia="en-GB"/>
                    </w:rPr>
                    <w:t>All</w:t>
                  </w:r>
                </w:p>
              </w:tc>
            </w:tr>
            <w:tr w:rsidR="001860A7" w:rsidRPr="0021002E" w:rsidTr="00EB0BD2">
              <w:tc>
                <w:tcPr>
                  <w:tcW w:w="846" w:type="dxa"/>
                </w:tcPr>
                <w:p w:rsidR="001860A7" w:rsidRPr="00E90A7B" w:rsidRDefault="001860A7" w:rsidP="00C320F3">
                  <w:pPr>
                    <w:jc w:val="both"/>
                    <w:rPr>
                      <w:rFonts w:ascii="Arial" w:eastAsia="Times New Roman" w:hAnsi="Arial" w:cs="Arial"/>
                      <w:sz w:val="20"/>
                      <w:szCs w:val="20"/>
                      <w:lang w:eastAsia="en-GB"/>
                    </w:rPr>
                  </w:pPr>
                  <w:r w:rsidRPr="00E90A7B">
                    <w:rPr>
                      <w:rFonts w:ascii="Arial" w:eastAsia="Times New Roman" w:hAnsi="Arial" w:cs="Arial"/>
                      <w:sz w:val="20"/>
                      <w:szCs w:val="20"/>
                      <w:lang w:eastAsia="en-GB"/>
                    </w:rPr>
                    <w:t>24.5</w:t>
                  </w:r>
                </w:p>
              </w:tc>
              <w:tc>
                <w:tcPr>
                  <w:tcW w:w="5953" w:type="dxa"/>
                </w:tcPr>
                <w:p w:rsidR="001860A7" w:rsidRPr="00382BC8" w:rsidRDefault="001860A7" w:rsidP="00C320F3">
                  <w:pPr>
                    <w:jc w:val="both"/>
                    <w:rPr>
                      <w:rFonts w:ascii="Arial" w:eastAsia="Times New Roman" w:hAnsi="Arial" w:cs="Arial"/>
                      <w:sz w:val="20"/>
                      <w:szCs w:val="20"/>
                      <w:lang w:eastAsia="en-GB"/>
                    </w:rPr>
                  </w:pPr>
                  <w:r w:rsidRPr="00382BC8">
                    <w:rPr>
                      <w:rFonts w:ascii="Arial" w:eastAsia="Times New Roman" w:hAnsi="Arial" w:cs="Arial"/>
                      <w:sz w:val="20"/>
                      <w:szCs w:val="20"/>
                      <w:lang w:eastAsia="en-GB"/>
                    </w:rPr>
                    <w:t>The Provider must</w:t>
                  </w:r>
                  <w:r w:rsidR="00382FDD">
                    <w:rPr>
                      <w:rFonts w:ascii="Arial" w:eastAsia="Times New Roman" w:hAnsi="Arial" w:cs="Arial"/>
                      <w:sz w:val="20"/>
                      <w:szCs w:val="20"/>
                      <w:lang w:eastAsia="en-GB"/>
                    </w:rPr>
                    <w:t>:</w:t>
                  </w:r>
                  <w:r w:rsidRPr="00382BC8">
                    <w:rPr>
                      <w:rFonts w:ascii="Arial" w:eastAsia="Times New Roman" w:hAnsi="Arial" w:cs="Arial"/>
                      <w:sz w:val="20"/>
                      <w:szCs w:val="20"/>
                      <w:lang w:eastAsia="en-GB"/>
                    </w:rPr>
                    <w:t xml:space="preserve"> </w:t>
                  </w:r>
                </w:p>
                <w:p w:rsidR="001860A7" w:rsidRPr="00382BC8" w:rsidRDefault="001860A7" w:rsidP="00C320F3">
                  <w:pPr>
                    <w:jc w:val="both"/>
                    <w:rPr>
                      <w:rFonts w:ascii="Arial" w:eastAsia="Times New Roman" w:hAnsi="Arial" w:cs="Arial"/>
                      <w:sz w:val="20"/>
                      <w:szCs w:val="20"/>
                      <w:lang w:eastAsia="en-GB"/>
                    </w:rPr>
                  </w:pPr>
                </w:p>
                <w:p w:rsidR="001860A7" w:rsidRPr="00382BC8" w:rsidRDefault="00D729EB" w:rsidP="00C320F3">
                  <w:pPr>
                    <w:ind w:left="742" w:hanging="742"/>
                    <w:jc w:val="both"/>
                    <w:rPr>
                      <w:rFonts w:ascii="Arial" w:eastAsia="Times New Roman" w:hAnsi="Arial" w:cs="Arial"/>
                      <w:sz w:val="20"/>
                      <w:szCs w:val="20"/>
                      <w:lang w:eastAsia="en-GB"/>
                    </w:rPr>
                  </w:pPr>
                  <w:r>
                    <w:rPr>
                      <w:rFonts w:ascii="Arial" w:eastAsia="Times New Roman" w:hAnsi="Arial" w:cs="Arial"/>
                      <w:sz w:val="20"/>
                      <w:szCs w:val="20"/>
                      <w:lang w:eastAsia="en-GB"/>
                    </w:rPr>
                    <w:t>24.5.1</w:t>
                  </w:r>
                  <w:r w:rsidR="003770A6">
                    <w:rPr>
                      <w:rFonts w:ascii="Arial" w:eastAsia="Times New Roman" w:hAnsi="Arial" w:cs="Arial"/>
                      <w:sz w:val="20"/>
                      <w:szCs w:val="20"/>
                      <w:lang w:eastAsia="en-GB"/>
                    </w:rPr>
                    <w:tab/>
                  </w:r>
                  <w:r w:rsidR="001860A7" w:rsidRPr="00382BC8">
                    <w:rPr>
                      <w:rFonts w:ascii="Arial" w:eastAsia="Times New Roman" w:hAnsi="Arial" w:cs="Arial"/>
                      <w:sz w:val="20"/>
                      <w:szCs w:val="20"/>
                      <w:lang w:eastAsia="en-GB"/>
                    </w:rPr>
                    <w:t xml:space="preserve">on becoming aware of any suspected or actual bribery, corruption or fraud involving a Service User or public funds, promptly report the matter to the Local Counter Fraud Specialist of the relevant NHS Body and to the NHSCFA; </w:t>
                  </w:r>
                  <w:r w:rsidR="002C20A7">
                    <w:rPr>
                      <w:rFonts w:ascii="Arial" w:eastAsia="Times New Roman" w:hAnsi="Arial" w:cs="Arial"/>
                      <w:sz w:val="20"/>
                      <w:szCs w:val="20"/>
                      <w:lang w:eastAsia="en-GB"/>
                    </w:rPr>
                    <w:t>and</w:t>
                  </w:r>
                  <w:bookmarkStart w:id="9" w:name="_GoBack"/>
                  <w:bookmarkEnd w:id="9"/>
                </w:p>
                <w:p w:rsidR="001860A7" w:rsidRPr="00382BC8" w:rsidRDefault="001860A7" w:rsidP="00C320F3">
                  <w:pPr>
                    <w:jc w:val="both"/>
                    <w:rPr>
                      <w:rFonts w:ascii="Arial" w:eastAsia="Times New Roman" w:hAnsi="Arial" w:cs="Arial"/>
                      <w:sz w:val="20"/>
                      <w:szCs w:val="20"/>
                      <w:lang w:eastAsia="en-GB"/>
                    </w:rPr>
                  </w:pPr>
                </w:p>
                <w:p w:rsidR="001860A7" w:rsidRDefault="00D729EB" w:rsidP="00C320F3">
                  <w:pPr>
                    <w:ind w:left="742" w:hanging="742"/>
                    <w:jc w:val="both"/>
                    <w:rPr>
                      <w:rFonts w:ascii="Arial" w:eastAsia="Times New Roman" w:hAnsi="Arial" w:cs="Arial"/>
                      <w:sz w:val="20"/>
                      <w:szCs w:val="20"/>
                      <w:lang w:eastAsia="en-GB"/>
                    </w:rPr>
                  </w:pPr>
                  <w:r>
                    <w:rPr>
                      <w:rFonts w:ascii="Arial" w:eastAsia="Times New Roman" w:hAnsi="Arial" w:cs="Arial"/>
                      <w:sz w:val="20"/>
                      <w:szCs w:val="20"/>
                      <w:lang w:eastAsia="en-GB"/>
                    </w:rPr>
                    <w:t>24.5.2</w:t>
                  </w:r>
                  <w:r w:rsidR="003770A6">
                    <w:rPr>
                      <w:rFonts w:ascii="Arial" w:eastAsia="Times New Roman" w:hAnsi="Arial" w:cs="Arial"/>
                      <w:sz w:val="20"/>
                      <w:szCs w:val="20"/>
                      <w:lang w:eastAsia="en-GB"/>
                    </w:rPr>
                    <w:tab/>
                  </w:r>
                  <w:r w:rsidR="001860A7" w:rsidRPr="00382BC8">
                    <w:rPr>
                      <w:rFonts w:ascii="Arial" w:eastAsia="Times New Roman" w:hAnsi="Arial" w:cs="Arial"/>
                      <w:sz w:val="20"/>
                      <w:szCs w:val="20"/>
                      <w:lang w:eastAsia="en-GB"/>
                    </w:rPr>
                    <w:t>on becoming aware of any suspected or actual security incident or security breach involving staff who deliver NHS funded services or involving NHS resources, promptly report the matter to the Local Security Management Specialist of the relevant NHS Body.</w:t>
                  </w:r>
                </w:p>
                <w:p w:rsidR="003770A6" w:rsidRPr="00382BC8" w:rsidRDefault="003770A6" w:rsidP="00C320F3">
                  <w:pPr>
                    <w:ind w:left="742" w:hanging="742"/>
                    <w:jc w:val="both"/>
                    <w:rPr>
                      <w:rFonts w:ascii="Arial" w:eastAsia="Times New Roman" w:hAnsi="Arial" w:cs="Arial"/>
                      <w:sz w:val="20"/>
                      <w:szCs w:val="20"/>
                      <w:lang w:eastAsia="en-GB"/>
                    </w:rPr>
                  </w:pPr>
                </w:p>
              </w:tc>
              <w:tc>
                <w:tcPr>
                  <w:tcW w:w="1492" w:type="dxa"/>
                </w:tcPr>
                <w:p w:rsidR="001860A7" w:rsidRPr="00382BC8" w:rsidRDefault="00D729EB" w:rsidP="00C320F3">
                  <w:pPr>
                    <w:jc w:val="center"/>
                    <w:rPr>
                      <w:rFonts w:ascii="Arial" w:eastAsia="Times New Roman" w:hAnsi="Arial" w:cs="Arial"/>
                      <w:b/>
                      <w:sz w:val="20"/>
                      <w:szCs w:val="20"/>
                      <w:lang w:eastAsia="en-GB"/>
                    </w:rPr>
                  </w:pPr>
                  <w:r w:rsidRPr="00382BC8">
                    <w:rPr>
                      <w:rFonts w:ascii="Arial" w:eastAsia="Times New Roman" w:hAnsi="Arial" w:cs="Arial"/>
                      <w:b/>
                      <w:sz w:val="20"/>
                      <w:szCs w:val="20"/>
                      <w:lang w:eastAsia="en-GB"/>
                    </w:rPr>
                    <w:t>All</w:t>
                  </w:r>
                </w:p>
              </w:tc>
            </w:tr>
            <w:tr w:rsidR="001860A7" w:rsidRPr="0021002E" w:rsidTr="00EB0BD2">
              <w:tc>
                <w:tcPr>
                  <w:tcW w:w="846" w:type="dxa"/>
                </w:tcPr>
                <w:p w:rsidR="001860A7" w:rsidRPr="00E90A7B" w:rsidRDefault="001860A7" w:rsidP="00C320F3">
                  <w:pPr>
                    <w:jc w:val="both"/>
                    <w:rPr>
                      <w:rFonts w:ascii="Arial" w:eastAsia="Times New Roman" w:hAnsi="Arial" w:cs="Arial"/>
                      <w:sz w:val="20"/>
                      <w:szCs w:val="20"/>
                      <w:lang w:eastAsia="en-GB"/>
                    </w:rPr>
                  </w:pPr>
                  <w:r w:rsidRPr="00E90A7B">
                    <w:rPr>
                      <w:rFonts w:ascii="Arial" w:eastAsia="Times New Roman" w:hAnsi="Arial" w:cs="Arial"/>
                      <w:sz w:val="20"/>
                      <w:szCs w:val="20"/>
                      <w:lang w:eastAsia="en-GB"/>
                    </w:rPr>
                    <w:t>24.6</w:t>
                  </w:r>
                </w:p>
              </w:tc>
              <w:tc>
                <w:tcPr>
                  <w:tcW w:w="5953" w:type="dxa"/>
                </w:tcPr>
                <w:p w:rsidR="001860A7" w:rsidRPr="00382BC8" w:rsidRDefault="001860A7" w:rsidP="00C320F3">
                  <w:pPr>
                    <w:jc w:val="both"/>
                    <w:rPr>
                      <w:rFonts w:ascii="Arial" w:eastAsia="Times New Roman" w:hAnsi="Arial" w:cs="Arial"/>
                      <w:sz w:val="20"/>
                      <w:szCs w:val="20"/>
                      <w:lang w:eastAsia="en-GB"/>
                    </w:rPr>
                  </w:pPr>
                  <w:r w:rsidRPr="00382BC8">
                    <w:rPr>
                      <w:rFonts w:ascii="Arial" w:eastAsia="Times New Roman" w:hAnsi="Arial" w:cs="Arial"/>
                      <w:sz w:val="20"/>
                      <w:szCs w:val="20"/>
                      <w:lang w:eastAsia="en-GB"/>
                    </w:rPr>
                    <w:t>On the request of the Department of Health, NHS England, the NHSCFA or the Co-ordinating Commissioner, the Provider must allow the NHSCFA or any Local Counter Fraud Specialist or any Local Security Management Specialist appointed by a Commissioner, as soon as it is reasonably practicable and in any event not later than 5 Operational Days following the date of the request, access to:</w:t>
                  </w:r>
                </w:p>
                <w:p w:rsidR="001860A7" w:rsidRPr="00382BC8" w:rsidRDefault="001860A7" w:rsidP="00C320F3">
                  <w:pPr>
                    <w:jc w:val="both"/>
                    <w:rPr>
                      <w:rFonts w:ascii="Arial" w:eastAsia="Times New Roman" w:hAnsi="Arial" w:cs="Arial"/>
                      <w:sz w:val="20"/>
                      <w:szCs w:val="20"/>
                      <w:lang w:eastAsia="en-GB"/>
                    </w:rPr>
                  </w:pPr>
                </w:p>
                <w:p w:rsidR="001860A7" w:rsidRPr="00382BC8" w:rsidRDefault="001860A7" w:rsidP="00C320F3">
                  <w:pPr>
                    <w:ind w:left="742" w:hanging="742"/>
                    <w:jc w:val="both"/>
                    <w:rPr>
                      <w:rFonts w:ascii="Arial" w:eastAsia="Times New Roman" w:hAnsi="Arial" w:cs="Arial"/>
                      <w:sz w:val="20"/>
                      <w:szCs w:val="20"/>
                      <w:lang w:eastAsia="en-GB"/>
                    </w:rPr>
                  </w:pPr>
                  <w:r w:rsidRPr="00382BC8">
                    <w:rPr>
                      <w:rFonts w:ascii="Arial" w:eastAsia="Times New Roman" w:hAnsi="Arial" w:cs="Arial"/>
                      <w:sz w:val="20"/>
                      <w:szCs w:val="20"/>
                      <w:lang w:eastAsia="en-GB"/>
                    </w:rPr>
                    <w:t>24.6.1</w:t>
                  </w:r>
                  <w:r w:rsidRPr="00382BC8">
                    <w:rPr>
                      <w:rFonts w:ascii="Arial" w:eastAsia="Times New Roman" w:hAnsi="Arial" w:cs="Arial"/>
                      <w:sz w:val="20"/>
                      <w:szCs w:val="20"/>
                      <w:lang w:eastAsia="en-GB"/>
                    </w:rPr>
                    <w:tab/>
                    <w:t>all property, premises, information (including records and data) owned or controlled by the Provider; and</w:t>
                  </w:r>
                </w:p>
                <w:p w:rsidR="001860A7" w:rsidRPr="00382BC8" w:rsidRDefault="001860A7" w:rsidP="00C320F3">
                  <w:pPr>
                    <w:jc w:val="both"/>
                    <w:rPr>
                      <w:rFonts w:ascii="Arial" w:eastAsia="Times New Roman" w:hAnsi="Arial" w:cs="Arial"/>
                      <w:sz w:val="20"/>
                      <w:szCs w:val="20"/>
                      <w:lang w:eastAsia="en-GB"/>
                    </w:rPr>
                  </w:pPr>
                </w:p>
                <w:p w:rsidR="001860A7" w:rsidRPr="00382BC8" w:rsidRDefault="001860A7" w:rsidP="00C320F3">
                  <w:pPr>
                    <w:ind w:left="742" w:hanging="742"/>
                    <w:jc w:val="both"/>
                    <w:rPr>
                      <w:rFonts w:ascii="Arial" w:eastAsia="Times New Roman" w:hAnsi="Arial" w:cs="Arial"/>
                      <w:sz w:val="20"/>
                      <w:szCs w:val="20"/>
                      <w:lang w:eastAsia="en-GB"/>
                    </w:rPr>
                  </w:pPr>
                  <w:r w:rsidRPr="00382BC8">
                    <w:rPr>
                      <w:rFonts w:ascii="Arial" w:eastAsia="Times New Roman" w:hAnsi="Arial" w:cs="Arial"/>
                      <w:sz w:val="20"/>
                      <w:szCs w:val="20"/>
                      <w:lang w:eastAsia="en-GB"/>
                    </w:rPr>
                    <w:t>24.6.2</w:t>
                  </w:r>
                  <w:r w:rsidRPr="00382BC8">
                    <w:rPr>
                      <w:rFonts w:ascii="Arial" w:eastAsia="Times New Roman" w:hAnsi="Arial" w:cs="Arial"/>
                      <w:sz w:val="20"/>
                      <w:szCs w:val="20"/>
                      <w:lang w:eastAsia="en-GB"/>
                    </w:rPr>
                    <w:tab/>
                    <w:t>all Staff who may have information to provide,</w:t>
                  </w:r>
                </w:p>
                <w:p w:rsidR="001860A7" w:rsidRPr="00382BC8" w:rsidRDefault="001860A7" w:rsidP="00C320F3">
                  <w:pPr>
                    <w:jc w:val="both"/>
                    <w:rPr>
                      <w:rFonts w:ascii="Arial" w:eastAsia="Times New Roman" w:hAnsi="Arial" w:cs="Arial"/>
                      <w:sz w:val="20"/>
                      <w:szCs w:val="20"/>
                      <w:lang w:eastAsia="en-GB"/>
                    </w:rPr>
                  </w:pPr>
                </w:p>
                <w:p w:rsidR="001860A7" w:rsidRDefault="001860A7" w:rsidP="00C320F3">
                  <w:pPr>
                    <w:jc w:val="both"/>
                    <w:rPr>
                      <w:rFonts w:ascii="Arial" w:eastAsia="Times New Roman" w:hAnsi="Arial" w:cs="Arial"/>
                      <w:sz w:val="20"/>
                      <w:szCs w:val="20"/>
                      <w:lang w:eastAsia="en-GB"/>
                    </w:rPr>
                  </w:pPr>
                  <w:r w:rsidRPr="00382BC8">
                    <w:rPr>
                      <w:rFonts w:ascii="Arial" w:eastAsia="Times New Roman" w:hAnsi="Arial" w:cs="Arial"/>
                      <w:sz w:val="20"/>
                      <w:szCs w:val="20"/>
                      <w:lang w:eastAsia="en-GB"/>
                    </w:rPr>
                    <w:t>relevant to the detection and investigation of cases of bribery, fraud or corruption, or security incidents or security breaches directly or indirectly in connection with this Contract.</w:t>
                  </w:r>
                </w:p>
                <w:p w:rsidR="003770A6" w:rsidRPr="00382BC8" w:rsidRDefault="003770A6" w:rsidP="00C320F3">
                  <w:pPr>
                    <w:jc w:val="both"/>
                    <w:rPr>
                      <w:rFonts w:ascii="Arial" w:eastAsia="Times New Roman" w:hAnsi="Arial" w:cs="Arial"/>
                      <w:sz w:val="20"/>
                      <w:szCs w:val="20"/>
                      <w:lang w:eastAsia="en-GB"/>
                    </w:rPr>
                  </w:pPr>
                </w:p>
              </w:tc>
              <w:tc>
                <w:tcPr>
                  <w:tcW w:w="1492" w:type="dxa"/>
                </w:tcPr>
                <w:p w:rsidR="001860A7" w:rsidRPr="00382BC8" w:rsidRDefault="00D729EB" w:rsidP="00C320F3">
                  <w:pPr>
                    <w:jc w:val="center"/>
                    <w:rPr>
                      <w:rFonts w:ascii="Arial" w:eastAsia="Times New Roman" w:hAnsi="Arial" w:cs="Arial"/>
                      <w:b/>
                      <w:sz w:val="20"/>
                      <w:szCs w:val="20"/>
                      <w:lang w:eastAsia="en-GB"/>
                    </w:rPr>
                  </w:pPr>
                  <w:r w:rsidRPr="00382BC8">
                    <w:rPr>
                      <w:rFonts w:ascii="Arial" w:eastAsia="Times New Roman" w:hAnsi="Arial" w:cs="Arial"/>
                      <w:b/>
                      <w:sz w:val="20"/>
                      <w:szCs w:val="20"/>
                      <w:lang w:eastAsia="en-GB"/>
                    </w:rPr>
                    <w:t>All</w:t>
                  </w:r>
                </w:p>
              </w:tc>
            </w:tr>
          </w:tbl>
          <w:p w:rsidR="001860A7" w:rsidRPr="0077140E" w:rsidRDefault="001860A7" w:rsidP="00C320F3">
            <w:pPr>
              <w:spacing w:after="0" w:line="240" w:lineRule="auto"/>
              <w:jc w:val="both"/>
              <w:rPr>
                <w:rFonts w:ascii="Arial" w:eastAsia="Times New Roman" w:hAnsi="Arial" w:cs="Arial"/>
                <w:sz w:val="20"/>
                <w:szCs w:val="20"/>
                <w:lang w:eastAsia="en-GB"/>
              </w:rPr>
            </w:pPr>
          </w:p>
          <w:p w:rsidR="001860A7" w:rsidRPr="0077140E" w:rsidRDefault="001860A7" w:rsidP="00C320F3">
            <w:pPr>
              <w:spacing w:after="0" w:line="240" w:lineRule="auto"/>
              <w:jc w:val="both"/>
              <w:rPr>
                <w:rFonts w:ascii="Arial" w:eastAsia="Times New Roman" w:hAnsi="Arial" w:cs="Arial"/>
                <w:b/>
                <w:sz w:val="20"/>
                <w:szCs w:val="20"/>
                <w:lang w:eastAsia="en-GB"/>
              </w:rPr>
            </w:pPr>
            <w:r>
              <w:rPr>
                <w:rFonts w:ascii="Arial" w:eastAsia="Times New Roman" w:hAnsi="Arial" w:cs="Arial"/>
                <w:sz w:val="20"/>
                <w:szCs w:val="20"/>
                <w:lang w:eastAsia="en-GB"/>
              </w:rPr>
              <w:t>and t</w:t>
            </w:r>
            <w:r w:rsidRPr="0006526E">
              <w:rPr>
                <w:rFonts w:ascii="Arial" w:eastAsia="Times New Roman" w:hAnsi="Arial" w:cs="Arial"/>
                <w:sz w:val="20"/>
                <w:szCs w:val="20"/>
                <w:lang w:eastAsia="en-GB"/>
              </w:rPr>
              <w:t xml:space="preserve">he </w:t>
            </w:r>
            <w:r>
              <w:rPr>
                <w:rFonts w:ascii="Arial" w:eastAsia="Times New Roman" w:hAnsi="Arial" w:cs="Arial"/>
                <w:sz w:val="20"/>
                <w:szCs w:val="20"/>
                <w:lang w:eastAsia="en-GB"/>
              </w:rPr>
              <w:t>d</w:t>
            </w:r>
            <w:r w:rsidRPr="0006526E">
              <w:rPr>
                <w:rFonts w:ascii="Arial" w:eastAsia="Times New Roman" w:hAnsi="Arial" w:cs="Arial"/>
                <w:sz w:val="20"/>
                <w:szCs w:val="20"/>
                <w:lang w:eastAsia="en-GB"/>
              </w:rPr>
              <w:t>efinitions in the General Conditions are varied to include the following additional definition</w:t>
            </w:r>
            <w:r w:rsidR="00D729EB">
              <w:rPr>
                <w:rFonts w:ascii="Arial" w:eastAsia="Times New Roman" w:hAnsi="Arial" w:cs="Arial"/>
                <w:sz w:val="20"/>
                <w:szCs w:val="20"/>
                <w:lang w:eastAsia="en-GB"/>
              </w:rPr>
              <w:t>s</w:t>
            </w:r>
            <w:r w:rsidRPr="0006526E">
              <w:rPr>
                <w:rFonts w:ascii="Arial" w:eastAsia="Times New Roman" w:hAnsi="Arial" w:cs="Arial"/>
                <w:sz w:val="20"/>
                <w:szCs w:val="20"/>
                <w:lang w:eastAsia="en-GB"/>
              </w:rPr>
              <w:t>:</w:t>
            </w:r>
          </w:p>
          <w:p w:rsidR="00D729EB" w:rsidRPr="00382BC8" w:rsidRDefault="00D729EB" w:rsidP="00C320F3">
            <w:pPr>
              <w:spacing w:after="0" w:line="240" w:lineRule="auto"/>
              <w:jc w:val="both"/>
              <w:rPr>
                <w:rFonts w:ascii="Arial" w:eastAsia="Times New Roman" w:hAnsi="Arial" w:cs="Arial"/>
                <w:sz w:val="20"/>
                <w:szCs w:val="20"/>
                <w:u w:val="single"/>
                <w:lang w:eastAsia="en-GB"/>
              </w:rPr>
            </w:pPr>
          </w:p>
          <w:p w:rsidR="00D729EB" w:rsidRPr="00382BC8" w:rsidRDefault="00D729EB" w:rsidP="00C320F3">
            <w:pPr>
              <w:spacing w:after="0" w:line="240" w:lineRule="auto"/>
              <w:ind w:left="720"/>
              <w:jc w:val="both"/>
              <w:rPr>
                <w:rFonts w:ascii="Arial" w:eastAsia="Times New Roman" w:hAnsi="Arial" w:cs="Arial"/>
                <w:sz w:val="20"/>
                <w:szCs w:val="20"/>
                <w:lang w:eastAsia="en-GB"/>
              </w:rPr>
            </w:pPr>
            <w:r w:rsidRPr="00E90A7B">
              <w:rPr>
                <w:rFonts w:ascii="Arial" w:eastAsia="Times New Roman" w:hAnsi="Arial" w:cs="Arial"/>
                <w:b/>
                <w:sz w:val="20"/>
                <w:szCs w:val="20"/>
                <w:lang w:eastAsia="en-GB"/>
              </w:rPr>
              <w:t>NHSCFA</w:t>
            </w:r>
            <w:r w:rsidRPr="00382BC8">
              <w:rPr>
                <w:rFonts w:ascii="Arial" w:eastAsia="Times New Roman" w:hAnsi="Arial" w:cs="Arial"/>
                <w:sz w:val="20"/>
                <w:szCs w:val="20"/>
                <w:lang w:eastAsia="en-GB"/>
              </w:rPr>
              <w:t xml:space="preserve"> the NHS Counter Fraud Authority, the special health authority charged with identifying, investigating and preventing fraud and other economic crime within the NHS and the wider health group</w:t>
            </w:r>
          </w:p>
          <w:p w:rsidR="00D729EB" w:rsidRPr="00382BC8" w:rsidRDefault="00D729EB" w:rsidP="00C320F3">
            <w:pPr>
              <w:spacing w:after="0" w:line="240" w:lineRule="auto"/>
              <w:ind w:left="720"/>
              <w:jc w:val="both"/>
              <w:rPr>
                <w:rFonts w:ascii="Arial" w:eastAsia="Times New Roman" w:hAnsi="Arial" w:cs="Arial"/>
                <w:sz w:val="20"/>
                <w:szCs w:val="20"/>
                <w:lang w:eastAsia="en-GB"/>
              </w:rPr>
            </w:pPr>
          </w:p>
          <w:p w:rsidR="00D729EB" w:rsidRPr="00382BC8" w:rsidRDefault="00D729EB" w:rsidP="00C320F3">
            <w:pPr>
              <w:spacing w:after="0" w:line="240" w:lineRule="auto"/>
              <w:ind w:left="720"/>
              <w:jc w:val="both"/>
              <w:rPr>
                <w:rFonts w:ascii="Arial" w:eastAsia="Times New Roman" w:hAnsi="Arial" w:cs="Arial"/>
                <w:sz w:val="20"/>
                <w:szCs w:val="20"/>
                <w:lang w:eastAsia="en-GB"/>
              </w:rPr>
            </w:pPr>
            <w:r w:rsidRPr="00E90A7B">
              <w:rPr>
                <w:rFonts w:ascii="Arial" w:eastAsia="Times New Roman" w:hAnsi="Arial" w:cs="Arial"/>
                <w:b/>
                <w:sz w:val="20"/>
                <w:szCs w:val="20"/>
                <w:lang w:eastAsia="en-GB"/>
              </w:rPr>
              <w:t>NHSCFA Standards</w:t>
            </w:r>
            <w:r w:rsidRPr="00382BC8">
              <w:rPr>
                <w:rFonts w:ascii="Arial" w:eastAsia="Times New Roman" w:hAnsi="Arial" w:cs="Arial"/>
                <w:sz w:val="20"/>
                <w:szCs w:val="20"/>
                <w:lang w:eastAsia="en-GB"/>
              </w:rPr>
              <w:t xml:space="preserve"> the counter-fraud standards and guidance issued from time to time by the NHSCFA, available at </w:t>
            </w:r>
            <w:hyperlink r:id="rId20" w:history="1">
              <w:r w:rsidRPr="00382BC8">
                <w:rPr>
                  <w:rStyle w:val="Hyperlink"/>
                  <w:rFonts w:ascii="Arial" w:eastAsia="Times New Roman" w:hAnsi="Arial" w:cs="Arial"/>
                  <w:sz w:val="20"/>
                  <w:szCs w:val="20"/>
                  <w:lang w:eastAsia="en-GB"/>
                </w:rPr>
                <w:t>https://cfa.nhs.uk/counter-fraud-standards</w:t>
              </w:r>
            </w:hyperlink>
          </w:p>
          <w:p w:rsidR="00D729EB" w:rsidRPr="00382BC8" w:rsidRDefault="00D729EB" w:rsidP="00C320F3">
            <w:pPr>
              <w:spacing w:after="0" w:line="240" w:lineRule="auto"/>
              <w:ind w:left="720"/>
              <w:jc w:val="both"/>
              <w:rPr>
                <w:rFonts w:ascii="Arial" w:eastAsia="Times New Roman" w:hAnsi="Arial" w:cs="Arial"/>
                <w:sz w:val="20"/>
                <w:szCs w:val="20"/>
                <w:lang w:val="en-US" w:eastAsia="en-GB"/>
              </w:rPr>
            </w:pPr>
          </w:p>
          <w:p w:rsidR="00D729EB" w:rsidRPr="00382BC8" w:rsidRDefault="00D729EB" w:rsidP="00C320F3">
            <w:pPr>
              <w:spacing w:after="0" w:line="240" w:lineRule="auto"/>
              <w:ind w:left="720"/>
              <w:jc w:val="both"/>
              <w:rPr>
                <w:rFonts w:ascii="Arial" w:eastAsia="Times New Roman" w:hAnsi="Arial" w:cs="Arial"/>
                <w:sz w:val="20"/>
                <w:szCs w:val="20"/>
                <w:lang w:val="en-US" w:eastAsia="en-GB"/>
              </w:rPr>
            </w:pPr>
            <w:r w:rsidRPr="00E90A7B">
              <w:rPr>
                <w:rFonts w:ascii="Arial" w:eastAsia="Times New Roman" w:hAnsi="Arial" w:cs="Arial"/>
                <w:b/>
                <w:sz w:val="20"/>
                <w:szCs w:val="20"/>
                <w:lang w:val="en-US" w:eastAsia="en-GB"/>
              </w:rPr>
              <w:t>NHS Security Management Standards</w:t>
            </w:r>
            <w:r w:rsidRPr="00382BC8">
              <w:rPr>
                <w:rFonts w:ascii="Arial" w:eastAsia="Times New Roman" w:hAnsi="Arial" w:cs="Arial"/>
                <w:sz w:val="20"/>
                <w:szCs w:val="20"/>
                <w:lang w:val="en-US" w:eastAsia="en-GB"/>
              </w:rPr>
              <w:t xml:space="preserve"> </w:t>
            </w:r>
            <w:r w:rsidR="00C5642C" w:rsidRPr="00C5642C">
              <w:rPr>
                <w:rFonts w:ascii="Arial" w:eastAsia="Times New Roman" w:hAnsi="Arial" w:cs="Arial"/>
                <w:sz w:val="20"/>
                <w:szCs w:val="20"/>
                <w:lang w:val="en-US" w:eastAsia="en-GB"/>
              </w:rPr>
              <w:t xml:space="preserve">the standards and guidance on security management made available to commissioners and providers at </w:t>
            </w:r>
            <w:hyperlink r:id="rId21" w:history="1">
              <w:r w:rsidR="00C5642C" w:rsidRPr="00C5642C">
                <w:rPr>
                  <w:rStyle w:val="Hyperlink"/>
                  <w:rFonts w:ascii="Arial" w:eastAsia="Times New Roman" w:hAnsi="Arial" w:cs="Arial"/>
                  <w:sz w:val="20"/>
                  <w:szCs w:val="20"/>
                  <w:lang w:val="en-US" w:eastAsia="en-GB"/>
                </w:rPr>
                <w:t>http://www.nahs.org.uk/</w:t>
              </w:r>
            </w:hyperlink>
            <w:r w:rsidR="00C5642C" w:rsidRPr="00C5642C">
              <w:rPr>
                <w:rFonts w:ascii="Arial" w:eastAsia="Times New Roman" w:hAnsi="Arial" w:cs="Arial"/>
                <w:sz w:val="20"/>
                <w:szCs w:val="20"/>
                <w:lang w:eastAsia="en-GB"/>
              </w:rPr>
              <w:t>, previously published by NHS Protect (a division of the NHS Business Services Authority abolished with effect from 1 November 2017)</w:t>
            </w:r>
          </w:p>
          <w:p w:rsidR="00D729EB" w:rsidRPr="00382BC8" w:rsidRDefault="00D729EB" w:rsidP="00C320F3">
            <w:pPr>
              <w:spacing w:after="0" w:line="240" w:lineRule="auto"/>
              <w:jc w:val="both"/>
              <w:rPr>
                <w:rFonts w:ascii="Arial" w:eastAsia="Times New Roman" w:hAnsi="Arial" w:cs="Arial"/>
                <w:sz w:val="20"/>
                <w:szCs w:val="20"/>
                <w:lang w:eastAsia="en-GB"/>
              </w:rPr>
            </w:pPr>
          </w:p>
          <w:p w:rsidR="00D729EB" w:rsidRPr="00382BC8" w:rsidRDefault="00D729EB" w:rsidP="00C320F3">
            <w:pPr>
              <w:spacing w:after="0" w:line="240" w:lineRule="auto"/>
              <w:jc w:val="both"/>
              <w:rPr>
                <w:rFonts w:ascii="Arial" w:eastAsia="Times New Roman" w:hAnsi="Arial" w:cs="Arial"/>
                <w:sz w:val="20"/>
                <w:szCs w:val="20"/>
                <w:u w:val="single"/>
                <w:lang w:eastAsia="en-GB"/>
              </w:rPr>
            </w:pPr>
            <w:r>
              <w:rPr>
                <w:rFonts w:ascii="Arial" w:eastAsia="Times New Roman" w:hAnsi="Arial" w:cs="Arial"/>
                <w:sz w:val="20"/>
                <w:szCs w:val="20"/>
                <w:lang w:eastAsia="en-GB"/>
              </w:rPr>
              <w:t>and the definition</w:t>
            </w:r>
            <w:r w:rsidR="00C5642C">
              <w:rPr>
                <w:rFonts w:ascii="Arial" w:eastAsia="Times New Roman" w:hAnsi="Arial" w:cs="Arial"/>
                <w:sz w:val="20"/>
                <w:szCs w:val="20"/>
                <w:lang w:eastAsia="en-GB"/>
              </w:rPr>
              <w:t>s</w:t>
            </w:r>
            <w:r>
              <w:rPr>
                <w:rFonts w:ascii="Arial" w:eastAsia="Times New Roman" w:hAnsi="Arial" w:cs="Arial"/>
                <w:sz w:val="20"/>
                <w:szCs w:val="20"/>
                <w:lang w:eastAsia="en-GB"/>
              </w:rPr>
              <w:t xml:space="preserve"> in the General Conditions of </w:t>
            </w:r>
            <w:r w:rsidR="00C5642C" w:rsidRPr="00C5642C">
              <w:rPr>
                <w:rFonts w:ascii="Arial" w:eastAsia="Times New Roman" w:hAnsi="Arial" w:cs="Arial"/>
                <w:b/>
                <w:sz w:val="20"/>
                <w:szCs w:val="20"/>
                <w:lang w:eastAsia="en-GB"/>
              </w:rPr>
              <w:t>NHS Protect</w:t>
            </w:r>
            <w:r w:rsidR="00C5642C">
              <w:rPr>
                <w:rFonts w:ascii="Arial" w:eastAsia="Times New Roman" w:hAnsi="Arial" w:cs="Arial"/>
                <w:sz w:val="20"/>
                <w:szCs w:val="20"/>
                <w:lang w:eastAsia="en-GB"/>
              </w:rPr>
              <w:t xml:space="preserve"> and </w:t>
            </w:r>
            <w:r w:rsidRPr="00E90A7B">
              <w:rPr>
                <w:rFonts w:ascii="Arial" w:eastAsia="Times New Roman" w:hAnsi="Arial" w:cs="Arial"/>
                <w:b/>
                <w:sz w:val="20"/>
                <w:szCs w:val="20"/>
                <w:lang w:val="en-US" w:eastAsia="en-GB"/>
              </w:rPr>
              <w:t>NHS Protect Standards</w:t>
            </w:r>
            <w:r w:rsidRPr="00382BC8">
              <w:rPr>
                <w:rFonts w:ascii="Arial" w:eastAsia="Times New Roman" w:hAnsi="Arial" w:cs="Arial"/>
                <w:sz w:val="20"/>
                <w:szCs w:val="20"/>
                <w:lang w:val="en-US" w:eastAsia="en-GB"/>
              </w:rPr>
              <w:t xml:space="preserve"> </w:t>
            </w:r>
            <w:r w:rsidR="00C5642C">
              <w:rPr>
                <w:rFonts w:ascii="Arial" w:eastAsia="Times New Roman" w:hAnsi="Arial" w:cs="Arial"/>
                <w:sz w:val="20"/>
                <w:szCs w:val="20"/>
                <w:lang w:val="en-US" w:eastAsia="en-GB"/>
              </w:rPr>
              <w:t>are</w:t>
            </w:r>
            <w:r>
              <w:rPr>
                <w:rFonts w:ascii="Arial" w:eastAsia="Times New Roman" w:hAnsi="Arial" w:cs="Arial"/>
                <w:sz w:val="20"/>
                <w:szCs w:val="20"/>
                <w:lang w:val="en-US" w:eastAsia="en-GB"/>
              </w:rPr>
              <w:t xml:space="preserve"> deleted. </w:t>
            </w:r>
          </w:p>
          <w:p w:rsidR="00D729EB" w:rsidRPr="00C320F3" w:rsidRDefault="00D729EB" w:rsidP="00C320F3">
            <w:pPr>
              <w:spacing w:after="0" w:line="240" w:lineRule="auto"/>
              <w:jc w:val="both"/>
              <w:rPr>
                <w:rFonts w:ascii="Arial" w:eastAsia="Times New Roman" w:hAnsi="Arial" w:cs="Arial"/>
                <w:sz w:val="20"/>
                <w:szCs w:val="20"/>
                <w:lang w:eastAsia="en-GB"/>
              </w:rPr>
            </w:pPr>
          </w:p>
          <w:p w:rsidR="001860A7" w:rsidRPr="00C320F3" w:rsidRDefault="001860A7" w:rsidP="00C320F3">
            <w:pPr>
              <w:spacing w:after="0" w:line="240" w:lineRule="auto"/>
              <w:jc w:val="both"/>
              <w:rPr>
                <w:rFonts w:ascii="Arial" w:eastAsia="Times New Roman" w:hAnsi="Arial" w:cs="Arial"/>
                <w:sz w:val="20"/>
                <w:szCs w:val="20"/>
                <w:lang w:eastAsia="en-GB"/>
              </w:rPr>
            </w:pPr>
          </w:p>
          <w:p w:rsidR="001925BF" w:rsidRPr="001925BF" w:rsidRDefault="001925BF" w:rsidP="00C320F3">
            <w:pPr>
              <w:spacing w:after="0" w:line="240" w:lineRule="auto"/>
              <w:jc w:val="both"/>
              <w:rPr>
                <w:rFonts w:ascii="Arial" w:eastAsia="Times New Roman" w:hAnsi="Arial" w:cs="Arial"/>
                <w:b/>
                <w:sz w:val="24"/>
                <w:szCs w:val="24"/>
                <w:lang w:eastAsia="en-GB"/>
              </w:rPr>
            </w:pPr>
            <w:r w:rsidRPr="001925BF">
              <w:rPr>
                <w:rFonts w:ascii="Arial" w:eastAsia="Times New Roman" w:hAnsi="Arial" w:cs="Arial"/>
                <w:b/>
                <w:sz w:val="24"/>
                <w:szCs w:val="24"/>
                <w:lang w:eastAsia="en-GB"/>
              </w:rPr>
              <w:t>Never Events</w:t>
            </w:r>
          </w:p>
          <w:p w:rsidR="001925BF" w:rsidRPr="00C320F3" w:rsidRDefault="001925BF" w:rsidP="00C320F3">
            <w:pPr>
              <w:spacing w:after="0" w:line="240" w:lineRule="auto"/>
              <w:jc w:val="both"/>
              <w:rPr>
                <w:rFonts w:ascii="Arial" w:eastAsia="Times New Roman" w:hAnsi="Arial" w:cs="Arial"/>
                <w:sz w:val="20"/>
                <w:szCs w:val="20"/>
                <w:lang w:eastAsia="en-GB"/>
              </w:rPr>
            </w:pPr>
          </w:p>
          <w:p w:rsidR="001925BF" w:rsidRDefault="001925BF" w:rsidP="00C320F3">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With effect from </w:t>
            </w:r>
            <w:r w:rsidR="00C91DC6">
              <w:rPr>
                <w:rFonts w:ascii="Arial" w:eastAsia="Times New Roman" w:hAnsi="Arial" w:cs="Arial"/>
                <w:sz w:val="20"/>
                <w:szCs w:val="20"/>
                <w:lang w:eastAsia="en-GB"/>
              </w:rPr>
              <w:t>1 February 2018</w:t>
            </w:r>
            <w:r>
              <w:rPr>
                <w:rFonts w:ascii="Arial" w:eastAsia="Times New Roman" w:hAnsi="Arial" w:cs="Arial"/>
                <w:sz w:val="20"/>
                <w:szCs w:val="20"/>
                <w:lang w:eastAsia="en-GB"/>
              </w:rPr>
              <w:t xml:space="preserve">, </w:t>
            </w:r>
            <w:r w:rsidR="00511FBB">
              <w:rPr>
                <w:rFonts w:ascii="Arial" w:eastAsia="Times New Roman" w:hAnsi="Arial" w:cs="Arial"/>
                <w:sz w:val="20"/>
                <w:szCs w:val="20"/>
                <w:lang w:eastAsia="en-GB"/>
              </w:rPr>
              <w:t xml:space="preserve">the heading ‘Never Events’ and </w:t>
            </w:r>
            <w:r>
              <w:rPr>
                <w:rFonts w:ascii="Arial" w:eastAsia="Times New Roman" w:hAnsi="Arial" w:cs="Arial"/>
                <w:sz w:val="20"/>
                <w:szCs w:val="20"/>
                <w:lang w:eastAsia="en-GB"/>
              </w:rPr>
              <w:t>Service Condition 36.38 is deleted</w:t>
            </w:r>
            <w:r w:rsidR="00511FBB">
              <w:rPr>
                <w:rFonts w:ascii="Arial" w:eastAsia="Times New Roman" w:hAnsi="Arial" w:cs="Arial"/>
                <w:sz w:val="20"/>
                <w:szCs w:val="20"/>
                <w:lang w:eastAsia="en-GB"/>
              </w:rPr>
              <w:t xml:space="preserve"> and is replaced with ‘Intentionally Omitted’</w:t>
            </w:r>
          </w:p>
          <w:p w:rsidR="001925BF" w:rsidRDefault="001925BF" w:rsidP="00C320F3">
            <w:pPr>
              <w:spacing w:after="0" w:line="240" w:lineRule="auto"/>
              <w:jc w:val="both"/>
              <w:rPr>
                <w:rFonts w:ascii="Arial" w:eastAsia="Times New Roman" w:hAnsi="Arial" w:cs="Arial"/>
                <w:sz w:val="20"/>
                <w:szCs w:val="20"/>
                <w:lang w:eastAsia="en-GB"/>
              </w:rPr>
            </w:pPr>
          </w:p>
          <w:p w:rsidR="001925BF" w:rsidRPr="009F17EC" w:rsidRDefault="001925BF" w:rsidP="00C320F3">
            <w:pPr>
              <w:spacing w:after="0" w:line="240" w:lineRule="auto"/>
              <w:jc w:val="both"/>
              <w:rPr>
                <w:rFonts w:ascii="Arial" w:eastAsia="Times New Roman" w:hAnsi="Arial" w:cs="Arial"/>
                <w:sz w:val="20"/>
                <w:szCs w:val="20"/>
                <w:lang w:eastAsia="en-GB"/>
              </w:rPr>
            </w:pPr>
          </w:p>
          <w:p w:rsidR="009C74F2" w:rsidRPr="00D96DEB" w:rsidRDefault="009C74F2" w:rsidP="00C320F3">
            <w:pPr>
              <w:spacing w:after="0" w:line="240" w:lineRule="auto"/>
              <w:jc w:val="both"/>
              <w:rPr>
                <w:rFonts w:ascii="Arial" w:eastAsia="Times New Roman" w:hAnsi="Arial" w:cs="Arial"/>
                <w:b/>
                <w:sz w:val="24"/>
                <w:szCs w:val="24"/>
                <w:lang w:eastAsia="en-GB"/>
              </w:rPr>
            </w:pPr>
            <w:r w:rsidRPr="00D96DEB">
              <w:rPr>
                <w:rFonts w:ascii="Arial" w:eastAsia="Times New Roman" w:hAnsi="Arial" w:cs="Arial"/>
                <w:b/>
                <w:sz w:val="24"/>
                <w:szCs w:val="24"/>
                <w:lang w:eastAsia="en-GB"/>
              </w:rPr>
              <w:t>Financial reconciliation</w:t>
            </w:r>
          </w:p>
          <w:p w:rsidR="009C74F2" w:rsidRDefault="009C74F2" w:rsidP="00C320F3">
            <w:pPr>
              <w:spacing w:after="0" w:line="240" w:lineRule="auto"/>
              <w:jc w:val="both"/>
              <w:rPr>
                <w:rFonts w:ascii="Arial" w:eastAsia="Times New Roman" w:hAnsi="Arial" w:cs="Arial"/>
                <w:sz w:val="20"/>
                <w:szCs w:val="20"/>
                <w:lang w:eastAsia="en-GB"/>
              </w:rPr>
            </w:pPr>
          </w:p>
          <w:p w:rsidR="009C74F2" w:rsidRDefault="006975D6" w:rsidP="00C320F3">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With effect from </w:t>
            </w:r>
            <w:r w:rsidR="00C91DC6">
              <w:rPr>
                <w:rFonts w:ascii="Arial" w:eastAsia="Times New Roman" w:hAnsi="Arial" w:cs="Arial"/>
                <w:sz w:val="20"/>
                <w:szCs w:val="20"/>
                <w:lang w:eastAsia="en-GB"/>
              </w:rPr>
              <w:t>1 February 2018</w:t>
            </w:r>
            <w:r>
              <w:rPr>
                <w:rFonts w:ascii="Arial" w:eastAsia="Times New Roman" w:hAnsi="Arial" w:cs="Arial"/>
                <w:sz w:val="20"/>
                <w:szCs w:val="20"/>
                <w:lang w:eastAsia="en-GB"/>
              </w:rPr>
              <w:t xml:space="preserve">, </w:t>
            </w:r>
            <w:r w:rsidR="009C74F2">
              <w:rPr>
                <w:rFonts w:ascii="Arial" w:eastAsia="Times New Roman" w:hAnsi="Arial" w:cs="Arial"/>
                <w:sz w:val="20"/>
                <w:szCs w:val="20"/>
                <w:lang w:eastAsia="en-GB"/>
              </w:rPr>
              <w:t>Service Condition 36.45.1.1 is deleted and replaced by the following:</w:t>
            </w:r>
          </w:p>
          <w:p w:rsidR="009C74F2" w:rsidRDefault="009C74F2" w:rsidP="00C320F3">
            <w:pPr>
              <w:spacing w:after="0" w:line="240" w:lineRule="auto"/>
              <w:jc w:val="both"/>
              <w:rPr>
                <w:rFonts w:ascii="Arial" w:eastAsia="Times New Roman" w:hAnsi="Arial" w:cs="Arial"/>
                <w:sz w:val="20"/>
                <w:szCs w:val="20"/>
                <w:lang w:eastAsia="en-GB"/>
              </w:rPr>
            </w:pPr>
          </w:p>
          <w:tbl>
            <w:tblPr>
              <w:tblStyle w:val="TableGrid"/>
              <w:tblW w:w="0" w:type="auto"/>
              <w:tblLook w:val="04A0" w:firstRow="1" w:lastRow="0" w:firstColumn="1" w:lastColumn="0" w:noHBand="0" w:noVBand="1"/>
              <w:tblCaption w:val="SC36.45.1.1"/>
            </w:tblPr>
            <w:tblGrid>
              <w:gridCol w:w="1051"/>
              <w:gridCol w:w="5790"/>
              <w:gridCol w:w="1455"/>
            </w:tblGrid>
            <w:tr w:rsidR="009C74F2" w:rsidRPr="00D60FB4" w:rsidTr="00E37062">
              <w:tc>
                <w:tcPr>
                  <w:tcW w:w="846" w:type="dxa"/>
                </w:tcPr>
                <w:p w:rsidR="009C74F2" w:rsidRPr="0077140E" w:rsidRDefault="009C74F2" w:rsidP="00C320F3">
                  <w:pPr>
                    <w:jc w:val="both"/>
                    <w:rPr>
                      <w:rFonts w:ascii="Arial" w:eastAsia="Times New Roman" w:hAnsi="Arial" w:cs="Arial"/>
                      <w:sz w:val="20"/>
                      <w:szCs w:val="20"/>
                      <w:lang w:eastAsia="en-GB"/>
                    </w:rPr>
                  </w:pPr>
                  <w:r w:rsidRPr="0077140E">
                    <w:rPr>
                      <w:rFonts w:ascii="Arial" w:eastAsia="Times New Roman" w:hAnsi="Arial" w:cs="Arial"/>
                      <w:sz w:val="20"/>
                      <w:szCs w:val="20"/>
                      <w:lang w:eastAsia="en-GB"/>
                    </w:rPr>
                    <w:t>36.45.1.1</w:t>
                  </w:r>
                </w:p>
              </w:tc>
              <w:tc>
                <w:tcPr>
                  <w:tcW w:w="5953" w:type="dxa"/>
                </w:tcPr>
                <w:p w:rsidR="009C74F2" w:rsidRDefault="009C74F2" w:rsidP="00C320F3">
                  <w:pPr>
                    <w:jc w:val="both"/>
                    <w:rPr>
                      <w:rFonts w:ascii="Arial" w:eastAsia="Times New Roman" w:hAnsi="Arial" w:cs="Arial"/>
                      <w:sz w:val="20"/>
                      <w:szCs w:val="20"/>
                      <w:lang w:eastAsia="en-GB"/>
                    </w:rPr>
                  </w:pPr>
                  <w:r w:rsidRPr="0077140E">
                    <w:rPr>
                      <w:rFonts w:ascii="Arial" w:eastAsia="Times New Roman" w:hAnsi="Arial" w:cs="Arial"/>
                      <w:sz w:val="20"/>
                      <w:szCs w:val="20"/>
                      <w:lang w:eastAsia="en-GB"/>
                    </w:rPr>
                    <w:t>within 5 Operational Days of the receipt of the reconciliation account in accordance with SC36.31, or the final reconciliation account in accordance with SC36.30 (as appropriate); or</w:t>
                  </w:r>
                </w:p>
                <w:p w:rsidR="003770A6" w:rsidRPr="0077140E" w:rsidRDefault="003770A6" w:rsidP="00C320F3">
                  <w:pPr>
                    <w:jc w:val="both"/>
                    <w:rPr>
                      <w:rFonts w:ascii="Arial" w:eastAsia="Times New Roman" w:hAnsi="Arial" w:cs="Arial"/>
                      <w:sz w:val="20"/>
                      <w:szCs w:val="20"/>
                      <w:lang w:eastAsia="en-GB"/>
                    </w:rPr>
                  </w:pPr>
                </w:p>
              </w:tc>
              <w:tc>
                <w:tcPr>
                  <w:tcW w:w="1492" w:type="dxa"/>
                </w:tcPr>
                <w:p w:rsidR="009C74F2" w:rsidRPr="0077140E" w:rsidRDefault="009C74F2" w:rsidP="00C320F3">
                  <w:pPr>
                    <w:jc w:val="center"/>
                    <w:rPr>
                      <w:rFonts w:ascii="Arial" w:eastAsia="Times New Roman" w:hAnsi="Arial" w:cs="Arial"/>
                      <w:b/>
                      <w:sz w:val="20"/>
                      <w:szCs w:val="20"/>
                      <w:lang w:eastAsia="en-GB"/>
                    </w:rPr>
                  </w:pPr>
                  <w:r w:rsidRPr="0077140E">
                    <w:rPr>
                      <w:rFonts w:ascii="Arial" w:eastAsia="Times New Roman" w:hAnsi="Arial" w:cs="Arial"/>
                      <w:b/>
                      <w:sz w:val="20"/>
                      <w:szCs w:val="20"/>
                      <w:lang w:eastAsia="en-GB"/>
                    </w:rPr>
                    <w:t>All</w:t>
                  </w:r>
                </w:p>
              </w:tc>
            </w:tr>
          </w:tbl>
          <w:p w:rsidR="009C74F2" w:rsidRDefault="009C74F2" w:rsidP="00C320F3">
            <w:pPr>
              <w:spacing w:after="0" w:line="240" w:lineRule="auto"/>
              <w:jc w:val="both"/>
              <w:rPr>
                <w:rFonts w:ascii="Arial" w:eastAsia="Times New Roman" w:hAnsi="Arial" w:cs="Arial"/>
                <w:sz w:val="20"/>
                <w:szCs w:val="20"/>
                <w:lang w:eastAsia="en-GB"/>
              </w:rPr>
            </w:pPr>
          </w:p>
          <w:p w:rsidR="001860A7" w:rsidRDefault="001860A7" w:rsidP="00C320F3">
            <w:pPr>
              <w:spacing w:after="0" w:line="240" w:lineRule="auto"/>
              <w:jc w:val="both"/>
              <w:rPr>
                <w:rFonts w:ascii="Arial" w:eastAsia="Times New Roman" w:hAnsi="Arial" w:cs="Arial"/>
                <w:sz w:val="20"/>
                <w:szCs w:val="20"/>
                <w:lang w:eastAsia="en-GB"/>
              </w:rPr>
            </w:pPr>
          </w:p>
          <w:p w:rsidR="00D60FB4" w:rsidRPr="00D96DEB" w:rsidRDefault="00D96DEB" w:rsidP="00C320F3">
            <w:pPr>
              <w:spacing w:after="0" w:line="240" w:lineRule="auto"/>
              <w:jc w:val="both"/>
              <w:rPr>
                <w:rFonts w:ascii="Arial" w:eastAsia="Times New Roman" w:hAnsi="Arial" w:cs="Arial"/>
                <w:b/>
                <w:sz w:val="24"/>
                <w:szCs w:val="24"/>
                <w:lang w:eastAsia="en-GB"/>
              </w:rPr>
            </w:pPr>
            <w:r>
              <w:rPr>
                <w:rFonts w:ascii="Arial" w:eastAsia="Times New Roman" w:hAnsi="Arial" w:cs="Arial"/>
                <w:b/>
                <w:sz w:val="24"/>
                <w:szCs w:val="24"/>
                <w:lang w:eastAsia="en-GB"/>
              </w:rPr>
              <w:t>Nationally Contracted Products P</w:t>
            </w:r>
            <w:r w:rsidR="00D60FB4" w:rsidRPr="00D96DEB">
              <w:rPr>
                <w:rFonts w:ascii="Arial" w:eastAsia="Times New Roman" w:hAnsi="Arial" w:cs="Arial"/>
                <w:b/>
                <w:sz w:val="24"/>
                <w:szCs w:val="24"/>
                <w:lang w:eastAsia="en-GB"/>
              </w:rPr>
              <w:t>rogramme</w:t>
            </w:r>
          </w:p>
          <w:p w:rsidR="00D60FB4" w:rsidRDefault="00D60FB4" w:rsidP="00C320F3">
            <w:pPr>
              <w:spacing w:after="0" w:line="240" w:lineRule="auto"/>
              <w:jc w:val="both"/>
              <w:rPr>
                <w:rFonts w:ascii="Arial" w:eastAsia="Times New Roman" w:hAnsi="Arial" w:cs="Arial"/>
                <w:sz w:val="20"/>
                <w:szCs w:val="20"/>
                <w:lang w:eastAsia="en-GB"/>
              </w:rPr>
            </w:pPr>
          </w:p>
          <w:p w:rsidR="00D60FB4" w:rsidRDefault="006975D6" w:rsidP="00C320F3">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With effect from </w:t>
            </w:r>
            <w:r w:rsidR="00C91DC6">
              <w:rPr>
                <w:rFonts w:ascii="Arial" w:eastAsia="Times New Roman" w:hAnsi="Arial" w:cs="Arial"/>
                <w:sz w:val="20"/>
                <w:szCs w:val="20"/>
                <w:lang w:eastAsia="en-GB"/>
              </w:rPr>
              <w:t>1 February 2018</w:t>
            </w:r>
            <w:r>
              <w:rPr>
                <w:rFonts w:ascii="Arial" w:eastAsia="Times New Roman" w:hAnsi="Arial" w:cs="Arial"/>
                <w:sz w:val="20"/>
                <w:szCs w:val="20"/>
                <w:lang w:eastAsia="en-GB"/>
              </w:rPr>
              <w:t xml:space="preserve">, </w:t>
            </w:r>
            <w:r w:rsidR="00D60FB4">
              <w:rPr>
                <w:rFonts w:ascii="Arial" w:eastAsia="Times New Roman" w:hAnsi="Arial" w:cs="Arial"/>
                <w:sz w:val="20"/>
                <w:szCs w:val="20"/>
                <w:lang w:eastAsia="en-GB"/>
              </w:rPr>
              <w:t>Service Condition 36 is varied to include the additional provision below:</w:t>
            </w:r>
          </w:p>
          <w:p w:rsidR="00D60FB4" w:rsidRDefault="00D60FB4" w:rsidP="00C320F3">
            <w:pPr>
              <w:spacing w:after="0" w:line="240" w:lineRule="auto"/>
              <w:jc w:val="both"/>
              <w:rPr>
                <w:rFonts w:ascii="Arial" w:eastAsia="Times New Roman" w:hAnsi="Arial" w:cs="Arial"/>
                <w:sz w:val="20"/>
                <w:szCs w:val="20"/>
                <w:lang w:eastAsia="en-GB"/>
              </w:rPr>
            </w:pPr>
          </w:p>
          <w:tbl>
            <w:tblPr>
              <w:tblStyle w:val="TableGrid"/>
              <w:tblW w:w="0" w:type="auto"/>
              <w:tblLook w:val="04A0" w:firstRow="1" w:lastRow="0" w:firstColumn="1" w:lastColumn="0" w:noHBand="0" w:noVBand="1"/>
              <w:tblCaption w:val="SC36.51"/>
            </w:tblPr>
            <w:tblGrid>
              <w:gridCol w:w="846"/>
              <w:gridCol w:w="5953"/>
              <w:gridCol w:w="1492"/>
            </w:tblGrid>
            <w:tr w:rsidR="00D60FB4" w:rsidRPr="00D60FB4" w:rsidTr="00315AA8">
              <w:tc>
                <w:tcPr>
                  <w:tcW w:w="846" w:type="dxa"/>
                </w:tcPr>
                <w:p w:rsidR="00D60FB4" w:rsidRPr="0077140E" w:rsidRDefault="00D60FB4" w:rsidP="00C320F3">
                  <w:pPr>
                    <w:jc w:val="both"/>
                    <w:rPr>
                      <w:rFonts w:ascii="Arial" w:eastAsia="Times New Roman" w:hAnsi="Arial" w:cs="Arial"/>
                      <w:sz w:val="20"/>
                      <w:szCs w:val="20"/>
                      <w:lang w:eastAsia="en-GB"/>
                    </w:rPr>
                  </w:pPr>
                  <w:r w:rsidRPr="0077140E">
                    <w:rPr>
                      <w:rFonts w:ascii="Arial" w:eastAsia="Times New Roman" w:hAnsi="Arial" w:cs="Arial"/>
                      <w:sz w:val="20"/>
                      <w:szCs w:val="20"/>
                      <w:lang w:eastAsia="en-GB"/>
                    </w:rPr>
                    <w:t>36.51</w:t>
                  </w:r>
                </w:p>
              </w:tc>
              <w:tc>
                <w:tcPr>
                  <w:tcW w:w="5953" w:type="dxa"/>
                </w:tcPr>
                <w:p w:rsidR="00D60FB4" w:rsidRDefault="00D60FB4" w:rsidP="00C320F3">
                  <w:pPr>
                    <w:jc w:val="both"/>
                    <w:rPr>
                      <w:rFonts w:ascii="Arial" w:eastAsia="Times New Roman" w:hAnsi="Arial" w:cs="Arial"/>
                      <w:sz w:val="20"/>
                      <w:szCs w:val="20"/>
                      <w:lang w:eastAsia="en-GB"/>
                    </w:rPr>
                  </w:pPr>
                  <w:r w:rsidRPr="0077140E">
                    <w:rPr>
                      <w:rFonts w:ascii="Arial" w:eastAsia="Times New Roman" w:hAnsi="Arial" w:cs="Arial"/>
                      <w:sz w:val="20"/>
                      <w:szCs w:val="20"/>
                      <w:lang w:eastAsia="en-GB"/>
                    </w:rPr>
                    <w:t>The Provider must use all reasonable endeavours to co</w:t>
                  </w:r>
                  <w:r w:rsidR="00EB187E" w:rsidRPr="0077140E">
                    <w:rPr>
                      <w:rFonts w:ascii="Arial" w:eastAsia="Times New Roman" w:hAnsi="Arial" w:cs="Arial"/>
                      <w:sz w:val="20"/>
                      <w:szCs w:val="20"/>
                      <w:lang w:eastAsia="en-GB"/>
                    </w:rPr>
                    <w:t>-</w:t>
                  </w:r>
                  <w:r w:rsidRPr="0077140E">
                    <w:rPr>
                      <w:rFonts w:ascii="Arial" w:eastAsia="Times New Roman" w:hAnsi="Arial" w:cs="Arial"/>
                      <w:sz w:val="20"/>
                      <w:szCs w:val="20"/>
                      <w:lang w:eastAsia="en-GB"/>
                    </w:rPr>
                    <w:t>operate with NHS Improvement and NHS Supply Chain to implement in full the requirements of the Nationally Contracted Products Programme.</w:t>
                  </w:r>
                </w:p>
                <w:p w:rsidR="003770A6" w:rsidRPr="0077140E" w:rsidRDefault="003770A6" w:rsidP="00C320F3">
                  <w:pPr>
                    <w:jc w:val="both"/>
                    <w:rPr>
                      <w:rFonts w:ascii="Arial" w:eastAsia="Times New Roman" w:hAnsi="Arial" w:cs="Arial"/>
                      <w:sz w:val="20"/>
                      <w:szCs w:val="20"/>
                      <w:lang w:eastAsia="en-GB"/>
                    </w:rPr>
                  </w:pPr>
                </w:p>
              </w:tc>
              <w:tc>
                <w:tcPr>
                  <w:tcW w:w="1492" w:type="dxa"/>
                </w:tcPr>
                <w:p w:rsidR="00D60FB4" w:rsidRPr="0077140E" w:rsidRDefault="00D60FB4" w:rsidP="00C320F3">
                  <w:pPr>
                    <w:jc w:val="center"/>
                    <w:rPr>
                      <w:rFonts w:ascii="Arial" w:eastAsia="Times New Roman" w:hAnsi="Arial" w:cs="Arial"/>
                      <w:b/>
                      <w:sz w:val="20"/>
                      <w:szCs w:val="20"/>
                      <w:lang w:eastAsia="en-GB"/>
                    </w:rPr>
                  </w:pPr>
                  <w:r w:rsidRPr="0077140E">
                    <w:rPr>
                      <w:rFonts w:ascii="Arial" w:eastAsia="Times New Roman" w:hAnsi="Arial" w:cs="Arial"/>
                      <w:b/>
                      <w:sz w:val="20"/>
                      <w:szCs w:val="20"/>
                      <w:lang w:eastAsia="en-GB"/>
                    </w:rPr>
                    <w:t>NHS Trust/FT</w:t>
                  </w:r>
                </w:p>
              </w:tc>
            </w:tr>
          </w:tbl>
          <w:p w:rsidR="00D07A73" w:rsidRPr="00D60FB4" w:rsidRDefault="00D07A73" w:rsidP="00C320F3">
            <w:pPr>
              <w:spacing w:after="0" w:line="240" w:lineRule="auto"/>
              <w:jc w:val="both"/>
              <w:rPr>
                <w:rFonts w:ascii="Arial" w:eastAsia="Times New Roman" w:hAnsi="Arial" w:cs="Arial"/>
                <w:i/>
                <w:sz w:val="20"/>
                <w:szCs w:val="20"/>
                <w:lang w:eastAsia="en-GB"/>
              </w:rPr>
            </w:pPr>
          </w:p>
          <w:p w:rsidR="00D60FB4" w:rsidRDefault="006975D6" w:rsidP="00C320F3">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and t</w:t>
            </w:r>
            <w:r w:rsidR="00EB187E" w:rsidRPr="00EB187E">
              <w:rPr>
                <w:rFonts w:ascii="Arial" w:eastAsia="Times New Roman" w:hAnsi="Arial" w:cs="Arial"/>
                <w:sz w:val="20"/>
                <w:szCs w:val="20"/>
                <w:lang w:eastAsia="en-GB"/>
              </w:rPr>
              <w:t xml:space="preserve">he </w:t>
            </w:r>
            <w:r w:rsidR="00324A1B">
              <w:rPr>
                <w:rFonts w:ascii="Arial" w:eastAsia="Times New Roman" w:hAnsi="Arial" w:cs="Arial"/>
                <w:sz w:val="20"/>
                <w:szCs w:val="20"/>
                <w:lang w:eastAsia="en-GB"/>
              </w:rPr>
              <w:t>d</w:t>
            </w:r>
            <w:r w:rsidR="00EB187E" w:rsidRPr="00EB187E">
              <w:rPr>
                <w:rFonts w:ascii="Arial" w:eastAsia="Times New Roman" w:hAnsi="Arial" w:cs="Arial"/>
                <w:sz w:val="20"/>
                <w:szCs w:val="20"/>
                <w:lang w:eastAsia="en-GB"/>
              </w:rPr>
              <w:t>efinitions in the General Conditions are varied to include the following additional definition</w:t>
            </w:r>
            <w:r w:rsidR="00EB187E">
              <w:rPr>
                <w:rFonts w:ascii="Arial" w:eastAsia="Times New Roman" w:hAnsi="Arial" w:cs="Arial"/>
                <w:sz w:val="20"/>
                <w:szCs w:val="20"/>
                <w:lang w:eastAsia="en-GB"/>
              </w:rPr>
              <w:t>s</w:t>
            </w:r>
            <w:r w:rsidR="00EB187E" w:rsidRPr="00EB187E">
              <w:rPr>
                <w:rFonts w:ascii="Arial" w:eastAsia="Times New Roman" w:hAnsi="Arial" w:cs="Arial"/>
                <w:sz w:val="20"/>
                <w:szCs w:val="20"/>
                <w:lang w:eastAsia="en-GB"/>
              </w:rPr>
              <w:t>:</w:t>
            </w:r>
          </w:p>
          <w:p w:rsidR="00EB187E" w:rsidRDefault="00EB187E" w:rsidP="00C320F3">
            <w:pPr>
              <w:spacing w:after="0" w:line="240" w:lineRule="auto"/>
              <w:jc w:val="both"/>
              <w:rPr>
                <w:rFonts w:ascii="Arial" w:eastAsia="Times New Roman" w:hAnsi="Arial" w:cs="Arial"/>
                <w:sz w:val="20"/>
                <w:szCs w:val="20"/>
                <w:lang w:eastAsia="en-GB"/>
              </w:rPr>
            </w:pPr>
          </w:p>
          <w:p w:rsidR="00EB187E" w:rsidRPr="0077140E" w:rsidRDefault="00EB187E" w:rsidP="00C320F3">
            <w:pPr>
              <w:spacing w:after="0" w:line="240" w:lineRule="auto"/>
              <w:ind w:left="720"/>
              <w:jc w:val="both"/>
              <w:rPr>
                <w:rFonts w:ascii="Arial" w:eastAsia="Times New Roman" w:hAnsi="Arial" w:cs="Arial"/>
                <w:sz w:val="20"/>
                <w:szCs w:val="20"/>
                <w:lang w:eastAsia="en-GB"/>
              </w:rPr>
            </w:pPr>
            <w:r w:rsidRPr="0077140E">
              <w:rPr>
                <w:rFonts w:ascii="Arial" w:eastAsia="Times New Roman" w:hAnsi="Arial" w:cs="Arial"/>
                <w:b/>
                <w:sz w:val="20"/>
                <w:szCs w:val="20"/>
                <w:lang w:eastAsia="en-GB"/>
              </w:rPr>
              <w:t>Nationally Contracted Products Programme</w:t>
            </w:r>
            <w:r w:rsidRPr="0077140E">
              <w:rPr>
                <w:rFonts w:ascii="Arial" w:eastAsia="Times New Roman" w:hAnsi="Arial" w:cs="Arial"/>
                <w:sz w:val="20"/>
                <w:szCs w:val="20"/>
                <w:lang w:eastAsia="en-GB"/>
              </w:rPr>
              <w:t xml:space="preserve"> the procurement programme operated by NHS Improvement and NHS Supply Chain which ai</w:t>
            </w:r>
            <w:r w:rsidR="00045E36" w:rsidRPr="0077140E">
              <w:rPr>
                <w:rFonts w:ascii="Arial" w:eastAsia="Times New Roman" w:hAnsi="Arial" w:cs="Arial"/>
                <w:sz w:val="20"/>
                <w:szCs w:val="20"/>
                <w:lang w:eastAsia="en-GB"/>
              </w:rPr>
              <w:t>ms to consolidate purchasing power</w:t>
            </w:r>
            <w:r w:rsidRPr="0077140E">
              <w:rPr>
                <w:rFonts w:ascii="Arial" w:eastAsia="Times New Roman" w:hAnsi="Arial" w:cs="Arial"/>
                <w:sz w:val="20"/>
                <w:szCs w:val="20"/>
                <w:lang w:eastAsia="en-GB"/>
              </w:rPr>
              <w:t xml:space="preserve"> in order to purchase products on a better-value basis for NHS Trusts and Foundation Trusts, as described at </w:t>
            </w:r>
            <w:hyperlink r:id="rId22" w:history="1">
              <w:r w:rsidRPr="0077140E">
                <w:rPr>
                  <w:rStyle w:val="Hyperlink"/>
                  <w:rFonts w:ascii="Arial" w:eastAsia="Times New Roman" w:hAnsi="Arial" w:cs="Arial"/>
                  <w:sz w:val="20"/>
                  <w:szCs w:val="20"/>
                  <w:lang w:eastAsia="en-GB"/>
                </w:rPr>
                <w:t>https://improvement.nhs.uk/resources/core-set-nhs-products-be-used-all-nhs-providers/</w:t>
              </w:r>
            </w:hyperlink>
          </w:p>
          <w:p w:rsidR="00EB187E" w:rsidRPr="0077140E" w:rsidRDefault="00EB187E" w:rsidP="00C320F3">
            <w:pPr>
              <w:spacing w:after="0" w:line="240" w:lineRule="auto"/>
              <w:ind w:left="720"/>
              <w:jc w:val="both"/>
              <w:rPr>
                <w:rFonts w:ascii="Arial" w:eastAsia="Times New Roman" w:hAnsi="Arial" w:cs="Arial"/>
                <w:sz w:val="20"/>
                <w:szCs w:val="20"/>
                <w:lang w:eastAsia="en-GB"/>
              </w:rPr>
            </w:pPr>
          </w:p>
          <w:p w:rsidR="00EB187E" w:rsidRPr="0077140E" w:rsidRDefault="00EB187E" w:rsidP="00C320F3">
            <w:pPr>
              <w:spacing w:after="0" w:line="240" w:lineRule="auto"/>
              <w:ind w:left="720"/>
              <w:jc w:val="both"/>
              <w:rPr>
                <w:rFonts w:ascii="Arial" w:eastAsia="Times New Roman" w:hAnsi="Arial" w:cs="Arial"/>
                <w:sz w:val="20"/>
                <w:szCs w:val="20"/>
                <w:lang w:eastAsia="en-GB"/>
              </w:rPr>
            </w:pPr>
            <w:r w:rsidRPr="0077140E">
              <w:rPr>
                <w:rFonts w:ascii="Arial" w:eastAsia="Times New Roman" w:hAnsi="Arial" w:cs="Arial"/>
                <w:b/>
                <w:sz w:val="20"/>
                <w:szCs w:val="20"/>
                <w:lang w:eastAsia="en-GB"/>
              </w:rPr>
              <w:t>NHS Supply Chain</w:t>
            </w:r>
            <w:r w:rsidRPr="0077140E">
              <w:t xml:space="preserve"> </w:t>
            </w:r>
            <w:r w:rsidRPr="0077140E">
              <w:rPr>
                <w:rFonts w:ascii="Arial" w:eastAsia="Times New Roman" w:hAnsi="Arial" w:cs="Arial"/>
                <w:sz w:val="20"/>
                <w:szCs w:val="20"/>
                <w:lang w:eastAsia="en-GB"/>
              </w:rPr>
              <w:t>the organisation run by DHL Supply Chain on behalf of the NHS Business Services Authority, providing a dedicated supply chain to the NHS in England</w:t>
            </w:r>
          </w:p>
          <w:p w:rsidR="00642FC0" w:rsidRDefault="00642FC0" w:rsidP="00C320F3">
            <w:pPr>
              <w:spacing w:after="0" w:line="240" w:lineRule="auto"/>
              <w:jc w:val="both"/>
              <w:rPr>
                <w:rFonts w:ascii="Arial" w:eastAsia="Times New Roman" w:hAnsi="Arial" w:cs="Arial"/>
                <w:sz w:val="20"/>
                <w:szCs w:val="20"/>
                <w:lang w:eastAsia="en-GB"/>
              </w:rPr>
            </w:pPr>
          </w:p>
          <w:p w:rsidR="00C320F3" w:rsidRDefault="00C320F3" w:rsidP="00C320F3">
            <w:pPr>
              <w:spacing w:after="0" w:line="240" w:lineRule="auto"/>
              <w:jc w:val="both"/>
              <w:rPr>
                <w:rFonts w:ascii="Arial" w:eastAsia="Times New Roman" w:hAnsi="Arial" w:cs="Arial"/>
                <w:sz w:val="20"/>
                <w:szCs w:val="20"/>
                <w:lang w:eastAsia="en-GB"/>
              </w:rPr>
            </w:pPr>
          </w:p>
          <w:p w:rsidR="001A1B83" w:rsidRPr="00491318" w:rsidRDefault="001A1B83" w:rsidP="00C320F3">
            <w:pPr>
              <w:spacing w:after="0" w:line="240" w:lineRule="auto"/>
              <w:jc w:val="both"/>
              <w:rPr>
                <w:rFonts w:ascii="Arial" w:eastAsia="Times New Roman" w:hAnsi="Arial" w:cs="Arial"/>
                <w:b/>
                <w:sz w:val="24"/>
                <w:szCs w:val="24"/>
                <w:lang w:eastAsia="en-GB"/>
              </w:rPr>
            </w:pPr>
            <w:r w:rsidRPr="00491318">
              <w:rPr>
                <w:rFonts w:ascii="Arial" w:eastAsia="Times New Roman" w:hAnsi="Arial" w:cs="Arial"/>
                <w:b/>
                <w:sz w:val="24"/>
                <w:szCs w:val="24"/>
                <w:lang w:eastAsia="en-GB"/>
              </w:rPr>
              <w:t xml:space="preserve">Midwifery </w:t>
            </w:r>
            <w:r w:rsidR="00622EA9">
              <w:rPr>
                <w:rFonts w:ascii="Arial" w:eastAsia="Times New Roman" w:hAnsi="Arial" w:cs="Arial"/>
                <w:b/>
                <w:sz w:val="24"/>
                <w:szCs w:val="24"/>
                <w:lang w:eastAsia="en-GB"/>
              </w:rPr>
              <w:t>s</w:t>
            </w:r>
            <w:r w:rsidRPr="00491318">
              <w:rPr>
                <w:rFonts w:ascii="Arial" w:eastAsia="Times New Roman" w:hAnsi="Arial" w:cs="Arial"/>
                <w:b/>
                <w:sz w:val="24"/>
                <w:szCs w:val="24"/>
                <w:lang w:eastAsia="en-GB"/>
              </w:rPr>
              <w:t>upervision</w:t>
            </w:r>
          </w:p>
          <w:p w:rsidR="001A1B83" w:rsidRDefault="001A1B83" w:rsidP="00C320F3">
            <w:pPr>
              <w:spacing w:after="0" w:line="240" w:lineRule="auto"/>
              <w:jc w:val="both"/>
              <w:rPr>
                <w:rFonts w:ascii="Arial" w:eastAsia="Times New Roman" w:hAnsi="Arial" w:cs="Arial"/>
                <w:b/>
                <w:sz w:val="20"/>
                <w:szCs w:val="20"/>
                <w:lang w:eastAsia="en-GB"/>
              </w:rPr>
            </w:pPr>
          </w:p>
          <w:p w:rsidR="001A1B83" w:rsidRPr="00491318" w:rsidRDefault="006975D6" w:rsidP="00C320F3">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With effect from </w:t>
            </w:r>
            <w:r w:rsidR="00C91DC6">
              <w:rPr>
                <w:rFonts w:ascii="Arial" w:eastAsia="Times New Roman" w:hAnsi="Arial" w:cs="Arial"/>
                <w:sz w:val="20"/>
                <w:szCs w:val="20"/>
                <w:lang w:eastAsia="en-GB"/>
              </w:rPr>
              <w:t>1 February 2018</w:t>
            </w:r>
            <w:r>
              <w:rPr>
                <w:rFonts w:ascii="Arial" w:eastAsia="Times New Roman" w:hAnsi="Arial" w:cs="Arial"/>
                <w:sz w:val="20"/>
                <w:szCs w:val="20"/>
                <w:lang w:eastAsia="en-GB"/>
              </w:rPr>
              <w:t xml:space="preserve">, </w:t>
            </w:r>
            <w:r w:rsidR="001A1B83" w:rsidRPr="00491318">
              <w:rPr>
                <w:rFonts w:ascii="Arial" w:eastAsia="Times New Roman" w:hAnsi="Arial" w:cs="Arial"/>
                <w:sz w:val="20"/>
                <w:szCs w:val="20"/>
                <w:lang w:eastAsia="en-GB"/>
              </w:rPr>
              <w:t>General Condition 5.4 is deleted and replaced by the following</w:t>
            </w:r>
            <w:r w:rsidR="0084597E">
              <w:rPr>
                <w:rFonts w:ascii="Arial" w:eastAsia="Times New Roman" w:hAnsi="Arial" w:cs="Arial"/>
                <w:sz w:val="20"/>
                <w:szCs w:val="20"/>
                <w:lang w:eastAsia="en-GB"/>
              </w:rPr>
              <w:t>:</w:t>
            </w:r>
          </w:p>
          <w:p w:rsidR="001A1B83" w:rsidRPr="00491318" w:rsidRDefault="001A1B83" w:rsidP="00C320F3">
            <w:pPr>
              <w:spacing w:after="0" w:line="240" w:lineRule="auto"/>
              <w:jc w:val="both"/>
              <w:rPr>
                <w:rFonts w:ascii="Arial" w:eastAsia="Times New Roman" w:hAnsi="Arial" w:cs="Arial"/>
                <w:sz w:val="20"/>
                <w:szCs w:val="20"/>
                <w:lang w:eastAsia="en-GB"/>
              </w:rPr>
            </w:pPr>
          </w:p>
          <w:p w:rsidR="00196643" w:rsidRPr="00196643" w:rsidRDefault="00196643" w:rsidP="00C320F3">
            <w:pPr>
              <w:spacing w:after="0" w:line="240" w:lineRule="auto"/>
              <w:ind w:left="1276" w:hanging="709"/>
              <w:jc w:val="both"/>
              <w:rPr>
                <w:rFonts w:ascii="Arial" w:eastAsia="Times New Roman" w:hAnsi="Arial" w:cs="Arial"/>
                <w:sz w:val="20"/>
                <w:szCs w:val="20"/>
                <w:lang w:eastAsia="en-GB"/>
              </w:rPr>
            </w:pPr>
            <w:r w:rsidRPr="00196643">
              <w:rPr>
                <w:rFonts w:ascii="Arial" w:eastAsia="Times New Roman" w:hAnsi="Arial" w:cs="Arial"/>
                <w:sz w:val="20"/>
                <w:szCs w:val="20"/>
                <w:lang w:eastAsia="en-GB"/>
              </w:rPr>
              <w:t>5.4</w:t>
            </w:r>
            <w:r w:rsidRPr="00196643">
              <w:rPr>
                <w:rFonts w:ascii="Arial" w:eastAsia="Times New Roman" w:hAnsi="Arial" w:cs="Arial"/>
                <w:sz w:val="20"/>
                <w:szCs w:val="20"/>
                <w:lang w:eastAsia="en-GB"/>
              </w:rPr>
              <w:tab/>
              <w:t>The Provider must have in place systems for seeking and recording specialist professional advice and must ensure that every member of Staff involved in the provision of the Services receives:</w:t>
            </w:r>
          </w:p>
          <w:p w:rsidR="001A1B83" w:rsidRDefault="001A1B83" w:rsidP="00C320F3">
            <w:pPr>
              <w:spacing w:after="0" w:line="240" w:lineRule="auto"/>
              <w:ind w:left="567"/>
              <w:jc w:val="both"/>
              <w:rPr>
                <w:rFonts w:ascii="Arial" w:eastAsia="Times New Roman" w:hAnsi="Arial" w:cs="Arial"/>
                <w:sz w:val="20"/>
                <w:szCs w:val="20"/>
                <w:lang w:eastAsia="en-GB"/>
              </w:rPr>
            </w:pPr>
          </w:p>
          <w:p w:rsidR="00196643" w:rsidRPr="00196643" w:rsidRDefault="00196643" w:rsidP="00C320F3">
            <w:pPr>
              <w:spacing w:after="0" w:line="240" w:lineRule="auto"/>
              <w:ind w:left="2007" w:hanging="731"/>
              <w:contextualSpacing/>
              <w:jc w:val="both"/>
              <w:rPr>
                <w:rFonts w:ascii="Arial" w:eastAsia="Times New Roman" w:hAnsi="Arial" w:cs="Arial"/>
                <w:sz w:val="20"/>
                <w:szCs w:val="20"/>
                <w:lang w:eastAsia="en-GB"/>
              </w:rPr>
            </w:pPr>
            <w:r>
              <w:rPr>
                <w:rFonts w:ascii="Arial" w:eastAsia="Times New Roman" w:hAnsi="Arial" w:cs="Arial"/>
                <w:sz w:val="20"/>
                <w:szCs w:val="20"/>
                <w:lang w:eastAsia="en-GB"/>
              </w:rPr>
              <w:t>5.4.1</w:t>
            </w:r>
            <w:r>
              <w:rPr>
                <w:rFonts w:ascii="Arial" w:eastAsia="Times New Roman" w:hAnsi="Arial" w:cs="Arial"/>
                <w:sz w:val="20"/>
                <w:szCs w:val="20"/>
                <w:lang w:eastAsia="en-GB"/>
              </w:rPr>
              <w:tab/>
            </w:r>
            <w:r w:rsidRPr="00196643">
              <w:rPr>
                <w:rFonts w:ascii="Arial" w:eastAsia="Times New Roman" w:hAnsi="Arial" w:cs="Arial"/>
                <w:sz w:val="20"/>
                <w:szCs w:val="20"/>
                <w:lang w:eastAsia="en-GB"/>
              </w:rPr>
              <w:t>proper and sufficient induction, continuous professional and personal development, clinical supervision, training and instruction;</w:t>
            </w:r>
          </w:p>
          <w:p w:rsidR="00196643" w:rsidRPr="00196643" w:rsidRDefault="00196643" w:rsidP="00C320F3">
            <w:pPr>
              <w:spacing w:after="0" w:line="240" w:lineRule="auto"/>
              <w:ind w:left="1134" w:hanging="731"/>
              <w:contextualSpacing/>
              <w:jc w:val="both"/>
              <w:rPr>
                <w:rFonts w:ascii="Arial" w:eastAsia="Times New Roman" w:hAnsi="Arial" w:cs="Arial"/>
                <w:sz w:val="20"/>
                <w:szCs w:val="20"/>
                <w:lang w:eastAsia="en-GB"/>
              </w:rPr>
            </w:pPr>
          </w:p>
          <w:p w:rsidR="00196643" w:rsidRPr="00196643" w:rsidRDefault="00196643" w:rsidP="00C320F3">
            <w:pPr>
              <w:spacing w:after="0" w:line="240" w:lineRule="auto"/>
              <w:ind w:left="2007" w:hanging="731"/>
              <w:contextualSpacing/>
              <w:jc w:val="both"/>
              <w:rPr>
                <w:rFonts w:ascii="Arial" w:eastAsia="Times New Roman" w:hAnsi="Arial" w:cs="Arial"/>
                <w:sz w:val="20"/>
                <w:szCs w:val="20"/>
                <w:lang w:eastAsia="en-GB"/>
              </w:rPr>
            </w:pPr>
            <w:r w:rsidRPr="00196643">
              <w:rPr>
                <w:rFonts w:ascii="Arial" w:eastAsia="Times New Roman" w:hAnsi="Arial" w:cs="Arial"/>
                <w:sz w:val="20"/>
                <w:szCs w:val="20"/>
                <w:lang w:eastAsia="en-GB"/>
              </w:rPr>
              <w:t>5.4.2</w:t>
            </w:r>
            <w:r>
              <w:rPr>
                <w:rFonts w:ascii="Arial" w:eastAsia="Times New Roman" w:hAnsi="Arial" w:cs="Arial"/>
                <w:sz w:val="20"/>
                <w:szCs w:val="20"/>
                <w:lang w:eastAsia="en-GB"/>
              </w:rPr>
              <w:tab/>
            </w:r>
            <w:r w:rsidRPr="00196643">
              <w:rPr>
                <w:rFonts w:ascii="Arial" w:eastAsia="Times New Roman" w:hAnsi="Arial" w:cs="Arial"/>
                <w:sz w:val="20"/>
                <w:szCs w:val="20"/>
                <w:lang w:eastAsia="en-GB"/>
              </w:rPr>
              <w:t>full and detailed appraisal (in terms of performance and on-going education and training) using where applicable the Knowledge and Skills Framework or a similar equivalent framework; and</w:t>
            </w:r>
          </w:p>
          <w:p w:rsidR="00196643" w:rsidRPr="00196643" w:rsidRDefault="00196643" w:rsidP="00C320F3">
            <w:pPr>
              <w:spacing w:after="0" w:line="240" w:lineRule="auto"/>
              <w:ind w:left="1134" w:hanging="731"/>
              <w:contextualSpacing/>
              <w:jc w:val="both"/>
              <w:rPr>
                <w:rFonts w:ascii="Arial" w:eastAsia="Times New Roman" w:hAnsi="Arial" w:cs="Arial"/>
                <w:sz w:val="20"/>
                <w:szCs w:val="20"/>
                <w:lang w:eastAsia="en-GB"/>
              </w:rPr>
            </w:pPr>
          </w:p>
          <w:p w:rsidR="00196643" w:rsidRDefault="00196643" w:rsidP="00C320F3">
            <w:pPr>
              <w:spacing w:after="0" w:line="240" w:lineRule="auto"/>
              <w:ind w:left="1985" w:hanging="731"/>
              <w:contextualSpacing/>
              <w:jc w:val="both"/>
              <w:rPr>
                <w:rFonts w:ascii="Arial" w:eastAsia="Times New Roman" w:hAnsi="Arial" w:cs="Arial"/>
                <w:sz w:val="20"/>
                <w:szCs w:val="20"/>
                <w:lang w:eastAsia="en-GB"/>
              </w:rPr>
            </w:pPr>
            <w:r>
              <w:rPr>
                <w:rFonts w:ascii="Arial" w:eastAsia="Times New Roman" w:hAnsi="Arial" w:cs="Arial"/>
                <w:sz w:val="20"/>
                <w:szCs w:val="20"/>
                <w:lang w:eastAsia="en-GB"/>
              </w:rPr>
              <w:t>5.4.3</w:t>
            </w:r>
            <w:r>
              <w:rPr>
                <w:rFonts w:ascii="Arial" w:eastAsia="Times New Roman" w:hAnsi="Arial" w:cs="Arial"/>
                <w:sz w:val="20"/>
                <w:szCs w:val="20"/>
                <w:lang w:eastAsia="en-GB"/>
              </w:rPr>
              <w:tab/>
            </w:r>
            <w:r w:rsidRPr="00196643">
              <w:rPr>
                <w:rFonts w:ascii="Arial" w:eastAsia="Times New Roman" w:hAnsi="Arial" w:cs="Arial"/>
                <w:sz w:val="20"/>
                <w:szCs w:val="20"/>
                <w:lang w:eastAsia="en-GB"/>
              </w:rPr>
              <w:t>professional leadership appropriate to the Services,</w:t>
            </w:r>
          </w:p>
          <w:p w:rsidR="00196643" w:rsidRPr="00491318" w:rsidRDefault="00196643" w:rsidP="00C320F3">
            <w:pPr>
              <w:spacing w:after="0" w:line="240" w:lineRule="auto"/>
              <w:ind w:left="567" w:hanging="731"/>
              <w:jc w:val="both"/>
              <w:rPr>
                <w:rFonts w:ascii="Arial" w:eastAsia="Times New Roman" w:hAnsi="Arial" w:cs="Arial"/>
                <w:sz w:val="20"/>
                <w:szCs w:val="20"/>
                <w:lang w:eastAsia="en-GB"/>
              </w:rPr>
            </w:pPr>
          </w:p>
          <w:p w:rsidR="001A1B83" w:rsidRPr="00491318" w:rsidRDefault="001A1B83" w:rsidP="00C320F3">
            <w:pPr>
              <w:spacing w:after="0" w:line="240" w:lineRule="auto"/>
              <w:ind w:left="1276"/>
              <w:jc w:val="both"/>
              <w:rPr>
                <w:rFonts w:ascii="Arial" w:eastAsia="Times New Roman" w:hAnsi="Arial" w:cs="Arial"/>
                <w:sz w:val="20"/>
                <w:szCs w:val="20"/>
                <w:lang w:eastAsia="en-GB"/>
              </w:rPr>
            </w:pPr>
            <w:r w:rsidRPr="00491318">
              <w:rPr>
                <w:rFonts w:ascii="Arial" w:eastAsia="Times New Roman" w:hAnsi="Arial" w:cs="Arial"/>
                <w:sz w:val="20"/>
                <w:szCs w:val="20"/>
                <w:lang w:eastAsia="en-GB"/>
              </w:rPr>
              <w:t>each in accordance with Good Practice and the standards of their relevant professional body, if any, and, in relation to clinical supervision for midwives, A-EQUIP Guidance.</w:t>
            </w:r>
          </w:p>
          <w:p w:rsidR="001A1B83" w:rsidRPr="00491318" w:rsidRDefault="001A1B83" w:rsidP="00C320F3">
            <w:pPr>
              <w:spacing w:after="0" w:line="240" w:lineRule="auto"/>
              <w:jc w:val="both"/>
              <w:rPr>
                <w:rFonts w:ascii="Arial" w:eastAsia="Times New Roman" w:hAnsi="Arial" w:cs="Arial"/>
                <w:sz w:val="20"/>
                <w:szCs w:val="20"/>
                <w:lang w:eastAsia="en-GB"/>
              </w:rPr>
            </w:pPr>
          </w:p>
          <w:p w:rsidR="001A1B83" w:rsidRPr="00491318" w:rsidRDefault="006975D6" w:rsidP="00C320F3">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and t</w:t>
            </w:r>
            <w:r w:rsidR="001A1B83" w:rsidRPr="00491318">
              <w:rPr>
                <w:rFonts w:ascii="Arial" w:eastAsia="Times New Roman" w:hAnsi="Arial" w:cs="Arial"/>
                <w:sz w:val="20"/>
                <w:szCs w:val="20"/>
                <w:lang w:eastAsia="en-GB"/>
              </w:rPr>
              <w:t xml:space="preserve">he </w:t>
            </w:r>
            <w:r w:rsidR="00324A1B">
              <w:rPr>
                <w:rFonts w:ascii="Arial" w:eastAsia="Times New Roman" w:hAnsi="Arial" w:cs="Arial"/>
                <w:sz w:val="20"/>
                <w:szCs w:val="20"/>
                <w:lang w:eastAsia="en-GB"/>
              </w:rPr>
              <w:t>d</w:t>
            </w:r>
            <w:r w:rsidR="001A1B83" w:rsidRPr="00491318">
              <w:rPr>
                <w:rFonts w:ascii="Arial" w:eastAsia="Times New Roman" w:hAnsi="Arial" w:cs="Arial"/>
                <w:sz w:val="20"/>
                <w:szCs w:val="20"/>
                <w:lang w:eastAsia="en-GB"/>
              </w:rPr>
              <w:t>efinitions in the General Conditions are varied to include the following additional definition:</w:t>
            </w:r>
          </w:p>
          <w:p w:rsidR="001A1B83" w:rsidRPr="00491318" w:rsidRDefault="001A1B83" w:rsidP="00C320F3">
            <w:pPr>
              <w:spacing w:after="0" w:line="240" w:lineRule="auto"/>
              <w:ind w:left="720"/>
              <w:jc w:val="both"/>
              <w:rPr>
                <w:rFonts w:ascii="Arial" w:eastAsia="Times New Roman" w:hAnsi="Arial" w:cs="Arial"/>
                <w:sz w:val="20"/>
                <w:szCs w:val="20"/>
                <w:lang w:eastAsia="en-GB"/>
              </w:rPr>
            </w:pPr>
          </w:p>
          <w:p w:rsidR="001A1B83" w:rsidRDefault="001A1B83" w:rsidP="00C320F3">
            <w:pPr>
              <w:spacing w:after="0" w:line="240" w:lineRule="auto"/>
              <w:ind w:left="720"/>
              <w:jc w:val="both"/>
              <w:rPr>
                <w:rFonts w:ascii="Arial" w:eastAsia="Times New Roman" w:hAnsi="Arial" w:cs="Arial"/>
                <w:sz w:val="20"/>
                <w:szCs w:val="20"/>
                <w:lang w:eastAsia="en-GB"/>
              </w:rPr>
            </w:pPr>
            <w:r w:rsidRPr="00491318">
              <w:rPr>
                <w:rFonts w:ascii="Arial" w:eastAsia="Times New Roman" w:hAnsi="Arial" w:cs="Arial"/>
                <w:b/>
                <w:sz w:val="20"/>
                <w:szCs w:val="20"/>
                <w:lang w:eastAsia="en-GB"/>
              </w:rPr>
              <w:t>A-EQUIP Guidance</w:t>
            </w:r>
            <w:r w:rsidRPr="00491318">
              <w:t xml:space="preserve"> </w:t>
            </w:r>
            <w:r w:rsidRPr="00491318">
              <w:rPr>
                <w:rFonts w:ascii="Arial" w:eastAsia="Times New Roman" w:hAnsi="Arial" w:cs="Arial"/>
                <w:sz w:val="20"/>
                <w:szCs w:val="20"/>
                <w:lang w:eastAsia="en-GB"/>
              </w:rPr>
              <w:t xml:space="preserve">the model of clinical midwifery supervision published by NHS England and available at </w:t>
            </w:r>
            <w:hyperlink r:id="rId23" w:history="1">
              <w:r w:rsidRPr="00491318">
                <w:rPr>
                  <w:rStyle w:val="Hyperlink"/>
                  <w:rFonts w:ascii="Arial" w:eastAsia="Times New Roman" w:hAnsi="Arial" w:cs="Arial"/>
                  <w:sz w:val="20"/>
                  <w:szCs w:val="20"/>
                  <w:lang w:eastAsia="en-GB"/>
                </w:rPr>
                <w:t>https://www.england.nhs.uk/publication/a-equip-a-model-of-clinical-midwifery-supervision/</w:t>
              </w:r>
            </w:hyperlink>
          </w:p>
          <w:p w:rsidR="001A1B83" w:rsidRDefault="001A1B83" w:rsidP="00C320F3">
            <w:pPr>
              <w:spacing w:after="0" w:line="240" w:lineRule="auto"/>
              <w:jc w:val="both"/>
              <w:rPr>
                <w:rFonts w:ascii="Arial" w:eastAsia="Times New Roman" w:hAnsi="Arial" w:cs="Arial"/>
                <w:sz w:val="20"/>
                <w:szCs w:val="20"/>
                <w:lang w:eastAsia="en-GB"/>
              </w:rPr>
            </w:pPr>
          </w:p>
          <w:p w:rsidR="009C74F2" w:rsidRDefault="009C74F2" w:rsidP="00C320F3">
            <w:pPr>
              <w:spacing w:after="0" w:line="240" w:lineRule="auto"/>
              <w:jc w:val="both"/>
              <w:rPr>
                <w:rFonts w:ascii="Arial" w:eastAsia="Times New Roman" w:hAnsi="Arial" w:cs="Arial"/>
                <w:sz w:val="20"/>
                <w:szCs w:val="20"/>
                <w:lang w:eastAsia="en-GB"/>
              </w:rPr>
            </w:pPr>
          </w:p>
          <w:p w:rsidR="00237344" w:rsidRPr="00E54E41" w:rsidRDefault="00237344" w:rsidP="00C320F3">
            <w:pPr>
              <w:spacing w:after="0" w:line="240" w:lineRule="auto"/>
              <w:jc w:val="both"/>
              <w:rPr>
                <w:rFonts w:ascii="Arial" w:eastAsia="Times New Roman" w:hAnsi="Arial" w:cs="Arial"/>
                <w:b/>
                <w:sz w:val="24"/>
                <w:szCs w:val="24"/>
                <w:lang w:eastAsia="en-GB"/>
              </w:rPr>
            </w:pPr>
            <w:r w:rsidRPr="00E54E41">
              <w:rPr>
                <w:rFonts w:ascii="Arial" w:eastAsia="Times New Roman" w:hAnsi="Arial" w:cs="Arial"/>
                <w:b/>
                <w:sz w:val="24"/>
                <w:szCs w:val="24"/>
                <w:lang w:eastAsia="en-GB"/>
              </w:rPr>
              <w:t>Freedom to Speak Up Guardians</w:t>
            </w:r>
          </w:p>
          <w:p w:rsidR="00237344" w:rsidRDefault="00237344" w:rsidP="00C320F3">
            <w:pPr>
              <w:spacing w:after="0" w:line="240" w:lineRule="auto"/>
              <w:jc w:val="both"/>
              <w:rPr>
                <w:rFonts w:ascii="Arial" w:eastAsia="Times New Roman" w:hAnsi="Arial" w:cs="Arial"/>
                <w:sz w:val="20"/>
                <w:szCs w:val="20"/>
                <w:lang w:eastAsia="en-GB"/>
              </w:rPr>
            </w:pPr>
          </w:p>
          <w:p w:rsidR="00237344" w:rsidRDefault="00237344" w:rsidP="00C320F3">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With effect from </w:t>
            </w:r>
            <w:r w:rsidR="00C91DC6">
              <w:rPr>
                <w:rFonts w:ascii="Arial" w:eastAsia="Times New Roman" w:hAnsi="Arial" w:cs="Arial"/>
                <w:sz w:val="20"/>
                <w:szCs w:val="20"/>
                <w:lang w:eastAsia="en-GB"/>
              </w:rPr>
              <w:t>1 February 2018</w:t>
            </w:r>
            <w:r>
              <w:rPr>
                <w:rFonts w:ascii="Arial" w:eastAsia="Times New Roman" w:hAnsi="Arial" w:cs="Arial"/>
                <w:sz w:val="20"/>
                <w:szCs w:val="20"/>
                <w:lang w:eastAsia="en-GB"/>
              </w:rPr>
              <w:t>, General Condition 5.8 is deleted and replaced by the following:</w:t>
            </w:r>
          </w:p>
          <w:p w:rsidR="00237344" w:rsidRDefault="00237344" w:rsidP="00C320F3">
            <w:pPr>
              <w:spacing w:after="0" w:line="240" w:lineRule="auto"/>
              <w:jc w:val="both"/>
              <w:rPr>
                <w:rFonts w:ascii="Arial" w:eastAsia="Times New Roman" w:hAnsi="Arial" w:cs="Arial"/>
                <w:sz w:val="20"/>
                <w:szCs w:val="20"/>
                <w:lang w:eastAsia="en-GB"/>
              </w:rPr>
            </w:pPr>
          </w:p>
          <w:p w:rsidR="00237344" w:rsidRPr="00237344" w:rsidRDefault="00237344" w:rsidP="00C320F3">
            <w:pPr>
              <w:spacing w:after="0" w:line="240" w:lineRule="auto"/>
              <w:ind w:left="1418" w:hanging="709"/>
              <w:jc w:val="both"/>
              <w:rPr>
                <w:rFonts w:ascii="Arial" w:eastAsia="Times New Roman" w:hAnsi="Arial" w:cs="Arial"/>
                <w:sz w:val="20"/>
                <w:szCs w:val="20"/>
                <w:lang w:eastAsia="en-GB"/>
              </w:rPr>
            </w:pPr>
            <w:r>
              <w:rPr>
                <w:rFonts w:ascii="Arial" w:eastAsia="Times New Roman" w:hAnsi="Arial" w:cs="Arial"/>
                <w:sz w:val="20"/>
                <w:szCs w:val="20"/>
                <w:lang w:eastAsia="en-GB"/>
              </w:rPr>
              <w:t>5.8</w:t>
            </w:r>
            <w:r>
              <w:rPr>
                <w:rFonts w:ascii="Arial" w:eastAsia="Times New Roman" w:hAnsi="Arial" w:cs="Arial"/>
                <w:sz w:val="20"/>
                <w:szCs w:val="20"/>
                <w:lang w:eastAsia="en-GB"/>
              </w:rPr>
              <w:tab/>
            </w:r>
            <w:r w:rsidRPr="00237344">
              <w:rPr>
                <w:rFonts w:ascii="Arial" w:eastAsia="Times New Roman" w:hAnsi="Arial" w:cs="Arial"/>
                <w:sz w:val="20"/>
                <w:szCs w:val="20"/>
                <w:lang w:eastAsia="en-GB"/>
              </w:rPr>
              <w:t xml:space="preserve">The Provider must </w:t>
            </w:r>
          </w:p>
          <w:p w:rsidR="00237344" w:rsidRPr="00237344" w:rsidRDefault="00237344" w:rsidP="00C320F3">
            <w:pPr>
              <w:spacing w:after="0" w:line="240" w:lineRule="auto"/>
              <w:ind w:left="1418" w:hanging="709"/>
              <w:jc w:val="both"/>
              <w:rPr>
                <w:rFonts w:ascii="Arial" w:eastAsia="Times New Roman" w:hAnsi="Arial" w:cs="Arial"/>
                <w:sz w:val="20"/>
                <w:szCs w:val="20"/>
                <w:lang w:eastAsia="en-GB"/>
              </w:rPr>
            </w:pPr>
          </w:p>
          <w:p w:rsidR="00237344" w:rsidRPr="00237344" w:rsidRDefault="00237344" w:rsidP="00C320F3">
            <w:pPr>
              <w:spacing w:after="0" w:line="240" w:lineRule="auto"/>
              <w:ind w:left="2268" w:hanging="850"/>
              <w:jc w:val="both"/>
              <w:rPr>
                <w:rFonts w:ascii="Arial" w:eastAsia="Times New Roman" w:hAnsi="Arial" w:cs="Arial"/>
                <w:sz w:val="20"/>
                <w:szCs w:val="20"/>
                <w:lang w:eastAsia="en-GB"/>
              </w:rPr>
            </w:pPr>
            <w:r>
              <w:rPr>
                <w:rFonts w:ascii="Arial" w:eastAsia="Times New Roman" w:hAnsi="Arial" w:cs="Arial"/>
                <w:sz w:val="20"/>
                <w:szCs w:val="20"/>
                <w:lang w:eastAsia="en-GB"/>
              </w:rPr>
              <w:t>5.8.1</w:t>
            </w:r>
            <w:r w:rsidRPr="00237344">
              <w:rPr>
                <w:rFonts w:ascii="Arial" w:eastAsia="Times New Roman" w:hAnsi="Arial" w:cs="Arial"/>
                <w:sz w:val="20"/>
                <w:szCs w:val="20"/>
                <w:lang w:eastAsia="en-GB"/>
              </w:rPr>
              <w:tab/>
              <w:t>appoint one or more Freedom To Speak Up Guardians to fulfil the role set out in and otherwise comply with the requirements of National Guardian’s Office Guidance;</w:t>
            </w:r>
          </w:p>
          <w:p w:rsidR="00237344" w:rsidRPr="00237344" w:rsidRDefault="00237344" w:rsidP="00C320F3">
            <w:pPr>
              <w:spacing w:after="0" w:line="240" w:lineRule="auto"/>
              <w:ind w:left="1418"/>
              <w:jc w:val="both"/>
              <w:rPr>
                <w:rFonts w:ascii="Arial" w:eastAsia="Times New Roman" w:hAnsi="Arial" w:cs="Arial"/>
                <w:sz w:val="20"/>
                <w:szCs w:val="20"/>
                <w:lang w:eastAsia="en-GB"/>
              </w:rPr>
            </w:pPr>
          </w:p>
          <w:p w:rsidR="00237344" w:rsidRPr="00237344" w:rsidRDefault="00237344" w:rsidP="00C320F3">
            <w:pPr>
              <w:spacing w:after="0" w:line="240" w:lineRule="auto"/>
              <w:ind w:left="2268" w:hanging="850"/>
              <w:jc w:val="both"/>
              <w:rPr>
                <w:rFonts w:ascii="Arial" w:eastAsia="Times New Roman" w:hAnsi="Arial" w:cs="Arial"/>
                <w:sz w:val="20"/>
                <w:szCs w:val="20"/>
                <w:lang w:eastAsia="en-GB"/>
              </w:rPr>
            </w:pPr>
            <w:r>
              <w:rPr>
                <w:rFonts w:ascii="Arial" w:eastAsia="Times New Roman" w:hAnsi="Arial" w:cs="Arial"/>
                <w:sz w:val="20"/>
                <w:szCs w:val="20"/>
                <w:lang w:eastAsia="en-GB"/>
              </w:rPr>
              <w:t>5.8.2</w:t>
            </w:r>
            <w:r w:rsidR="00365837">
              <w:rPr>
                <w:rFonts w:ascii="Arial" w:eastAsia="Times New Roman" w:hAnsi="Arial" w:cs="Arial"/>
                <w:sz w:val="20"/>
                <w:szCs w:val="20"/>
                <w:lang w:eastAsia="en-GB"/>
              </w:rPr>
              <w:tab/>
              <w:t xml:space="preserve">ensure that </w:t>
            </w:r>
            <w:r w:rsidRPr="00237344">
              <w:rPr>
                <w:rFonts w:ascii="Arial" w:eastAsia="Times New Roman" w:hAnsi="Arial" w:cs="Arial"/>
                <w:sz w:val="20"/>
                <w:szCs w:val="20"/>
                <w:lang w:eastAsia="en-GB"/>
              </w:rPr>
              <w:t>the C</w:t>
            </w:r>
            <w:r w:rsidR="00365837">
              <w:rPr>
                <w:rFonts w:ascii="Arial" w:eastAsia="Times New Roman" w:hAnsi="Arial" w:cs="Arial"/>
                <w:sz w:val="20"/>
                <w:szCs w:val="20"/>
                <w:lang w:eastAsia="en-GB"/>
              </w:rPr>
              <w:t>o-ordinating Commissioner is</w:t>
            </w:r>
            <w:r w:rsidRPr="00237344">
              <w:rPr>
                <w:rFonts w:ascii="Arial" w:eastAsia="Times New Roman" w:hAnsi="Arial" w:cs="Arial"/>
                <w:sz w:val="20"/>
                <w:szCs w:val="20"/>
                <w:lang w:eastAsia="en-GB"/>
              </w:rPr>
              <w:t xml:space="preserve"> kept informed at all times of the person or persons holding this position;</w:t>
            </w:r>
          </w:p>
          <w:p w:rsidR="00237344" w:rsidRPr="00237344" w:rsidRDefault="00237344" w:rsidP="00C320F3">
            <w:pPr>
              <w:spacing w:after="0" w:line="240" w:lineRule="auto"/>
              <w:ind w:left="1418"/>
              <w:jc w:val="both"/>
              <w:rPr>
                <w:rFonts w:ascii="Arial" w:eastAsia="Times New Roman" w:hAnsi="Arial" w:cs="Arial"/>
                <w:sz w:val="20"/>
                <w:szCs w:val="20"/>
                <w:lang w:eastAsia="en-GB"/>
              </w:rPr>
            </w:pPr>
          </w:p>
          <w:p w:rsidR="00237344" w:rsidRPr="00237344" w:rsidRDefault="00237344" w:rsidP="00C320F3">
            <w:pPr>
              <w:spacing w:after="0" w:line="240" w:lineRule="auto"/>
              <w:ind w:left="2268" w:hanging="850"/>
              <w:jc w:val="both"/>
              <w:rPr>
                <w:rFonts w:ascii="Arial" w:eastAsia="Times New Roman" w:hAnsi="Arial" w:cs="Arial"/>
                <w:sz w:val="20"/>
                <w:szCs w:val="20"/>
                <w:lang w:eastAsia="en-GB"/>
              </w:rPr>
            </w:pPr>
            <w:r>
              <w:rPr>
                <w:rFonts w:ascii="Arial" w:eastAsia="Times New Roman" w:hAnsi="Arial" w:cs="Arial"/>
                <w:sz w:val="20"/>
                <w:szCs w:val="20"/>
                <w:lang w:eastAsia="en-GB"/>
              </w:rPr>
              <w:t>5.8.3</w:t>
            </w:r>
            <w:r w:rsidRPr="00237344">
              <w:rPr>
                <w:rFonts w:ascii="Arial" w:eastAsia="Times New Roman" w:hAnsi="Arial" w:cs="Arial"/>
                <w:sz w:val="20"/>
                <w:szCs w:val="20"/>
                <w:lang w:eastAsia="en-GB"/>
              </w:rPr>
              <w:tab/>
              <w:t>have in place, promote and operate (and must ensure that all Sub-Contractors have in place, promote and operate) a policy and effective procedures, in accordance with Raising Concerns Policy for the NHS, to ensure that Staff have appropriate means through which they may raise any concerns they may have in relation to the Services; and</w:t>
            </w:r>
          </w:p>
          <w:p w:rsidR="00237344" w:rsidRPr="00237344" w:rsidRDefault="00237344" w:rsidP="00C320F3">
            <w:pPr>
              <w:spacing w:after="0" w:line="240" w:lineRule="auto"/>
              <w:ind w:left="1418"/>
              <w:jc w:val="both"/>
              <w:rPr>
                <w:rFonts w:ascii="Arial" w:eastAsia="Times New Roman" w:hAnsi="Arial" w:cs="Arial"/>
                <w:sz w:val="20"/>
                <w:szCs w:val="20"/>
                <w:lang w:eastAsia="en-GB"/>
              </w:rPr>
            </w:pPr>
          </w:p>
          <w:p w:rsidR="00237344" w:rsidRDefault="00237344" w:rsidP="00C320F3">
            <w:pPr>
              <w:spacing w:after="0" w:line="240" w:lineRule="auto"/>
              <w:ind w:left="2268" w:hanging="850"/>
              <w:jc w:val="both"/>
              <w:rPr>
                <w:rFonts w:ascii="Arial" w:eastAsia="Times New Roman" w:hAnsi="Arial" w:cs="Arial"/>
                <w:sz w:val="20"/>
                <w:szCs w:val="20"/>
                <w:lang w:eastAsia="en-GB"/>
              </w:rPr>
            </w:pPr>
            <w:r>
              <w:rPr>
                <w:rFonts w:ascii="Arial" w:eastAsia="Times New Roman" w:hAnsi="Arial" w:cs="Arial"/>
                <w:sz w:val="20"/>
                <w:szCs w:val="20"/>
                <w:lang w:eastAsia="en-GB"/>
              </w:rPr>
              <w:t>5.8.4</w:t>
            </w:r>
            <w:r w:rsidRPr="00237344">
              <w:rPr>
                <w:rFonts w:ascii="Arial" w:eastAsia="Times New Roman" w:hAnsi="Arial" w:cs="Arial"/>
                <w:sz w:val="20"/>
                <w:szCs w:val="20"/>
                <w:lang w:eastAsia="en-GB"/>
              </w:rPr>
              <w:tab/>
              <w:t>ensure that nothing in any contract of employment or contract for services or any other agreement entered into by it or any Sub-Contractor with any member of Staff will prevent or inhibit, or purport to prevent or inhibit, the making of any protected disclosure (as defined in section 43A of the Employment Rights Act 1996) by that member of Staff nor affect the rights of that member of Staff under that Act in relation to protected disclosures.</w:t>
            </w:r>
          </w:p>
          <w:p w:rsidR="00237344" w:rsidRDefault="00237344" w:rsidP="00C320F3">
            <w:pPr>
              <w:spacing w:after="0" w:line="240" w:lineRule="auto"/>
              <w:jc w:val="both"/>
              <w:rPr>
                <w:rFonts w:ascii="Arial" w:eastAsia="Times New Roman" w:hAnsi="Arial" w:cs="Arial"/>
                <w:sz w:val="20"/>
                <w:szCs w:val="20"/>
                <w:lang w:eastAsia="en-GB"/>
              </w:rPr>
            </w:pPr>
          </w:p>
          <w:p w:rsidR="00237344" w:rsidRDefault="00237344" w:rsidP="00C320F3">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and t</w:t>
            </w:r>
            <w:r w:rsidRPr="0084597E">
              <w:rPr>
                <w:rFonts w:ascii="Arial" w:eastAsia="Times New Roman" w:hAnsi="Arial" w:cs="Arial"/>
                <w:sz w:val="20"/>
                <w:szCs w:val="20"/>
                <w:lang w:eastAsia="en-GB"/>
              </w:rPr>
              <w:t xml:space="preserve">he </w:t>
            </w:r>
            <w:r>
              <w:rPr>
                <w:rFonts w:ascii="Arial" w:eastAsia="Times New Roman" w:hAnsi="Arial" w:cs="Arial"/>
                <w:sz w:val="20"/>
                <w:szCs w:val="20"/>
                <w:lang w:eastAsia="en-GB"/>
              </w:rPr>
              <w:t>d</w:t>
            </w:r>
            <w:r w:rsidRPr="0084597E">
              <w:rPr>
                <w:rFonts w:ascii="Arial" w:eastAsia="Times New Roman" w:hAnsi="Arial" w:cs="Arial"/>
                <w:sz w:val="20"/>
                <w:szCs w:val="20"/>
                <w:lang w:eastAsia="en-GB"/>
              </w:rPr>
              <w:t xml:space="preserve">efinitions in the General </w:t>
            </w:r>
            <w:r>
              <w:rPr>
                <w:rFonts w:ascii="Arial" w:eastAsia="Times New Roman" w:hAnsi="Arial" w:cs="Arial"/>
                <w:sz w:val="20"/>
                <w:szCs w:val="20"/>
                <w:lang w:eastAsia="en-GB"/>
              </w:rPr>
              <w:t>Conditions are varied to include</w:t>
            </w:r>
            <w:r w:rsidRPr="0084597E">
              <w:rPr>
                <w:rFonts w:ascii="Arial" w:eastAsia="Times New Roman" w:hAnsi="Arial" w:cs="Arial"/>
                <w:sz w:val="20"/>
                <w:szCs w:val="20"/>
                <w:lang w:eastAsia="en-GB"/>
              </w:rPr>
              <w:t xml:space="preserve"> the following</w:t>
            </w:r>
            <w:r>
              <w:rPr>
                <w:rFonts w:ascii="Arial" w:eastAsia="Times New Roman" w:hAnsi="Arial" w:cs="Arial"/>
                <w:sz w:val="20"/>
                <w:szCs w:val="20"/>
                <w:lang w:eastAsia="en-GB"/>
              </w:rPr>
              <w:t xml:space="preserve"> additional definitions</w:t>
            </w:r>
            <w:r w:rsidRPr="0084597E">
              <w:rPr>
                <w:rFonts w:ascii="Arial" w:eastAsia="Times New Roman" w:hAnsi="Arial" w:cs="Arial"/>
                <w:sz w:val="20"/>
                <w:szCs w:val="20"/>
                <w:lang w:eastAsia="en-GB"/>
              </w:rPr>
              <w:t>:</w:t>
            </w:r>
          </w:p>
          <w:p w:rsidR="00237344" w:rsidRDefault="00237344" w:rsidP="00C320F3">
            <w:pPr>
              <w:spacing w:after="0" w:line="240" w:lineRule="auto"/>
              <w:jc w:val="both"/>
              <w:rPr>
                <w:rFonts w:ascii="Arial" w:eastAsia="Times New Roman" w:hAnsi="Arial" w:cs="Arial"/>
                <w:sz w:val="20"/>
                <w:szCs w:val="20"/>
                <w:lang w:eastAsia="en-GB"/>
              </w:rPr>
            </w:pPr>
          </w:p>
          <w:p w:rsidR="00237344" w:rsidRDefault="00237344" w:rsidP="00C320F3">
            <w:pPr>
              <w:spacing w:after="0" w:line="240" w:lineRule="auto"/>
              <w:ind w:left="720"/>
              <w:rPr>
                <w:rFonts w:ascii="Arial" w:eastAsia="Times New Roman" w:hAnsi="Arial" w:cs="Arial"/>
                <w:sz w:val="20"/>
                <w:szCs w:val="20"/>
                <w:lang w:eastAsia="en-GB"/>
              </w:rPr>
            </w:pPr>
            <w:r w:rsidRPr="00E54E41">
              <w:rPr>
                <w:rFonts w:ascii="Arial" w:eastAsia="Times New Roman" w:hAnsi="Arial" w:cs="Arial"/>
                <w:b/>
                <w:sz w:val="20"/>
                <w:szCs w:val="20"/>
                <w:lang w:eastAsia="en-GB"/>
              </w:rPr>
              <w:t>National Guardian’s Office</w:t>
            </w:r>
            <w:r w:rsidRPr="00237344">
              <w:rPr>
                <w:rFonts w:ascii="Arial" w:eastAsia="Times New Roman" w:hAnsi="Arial" w:cs="Arial"/>
                <w:sz w:val="20"/>
                <w:szCs w:val="20"/>
                <w:lang w:eastAsia="en-GB"/>
              </w:rPr>
              <w:t xml:space="preserve"> the office of the National Guardian, which provides advice on the freedom to speak up guardian role and</w:t>
            </w:r>
            <w:r w:rsidR="00E54E41">
              <w:rPr>
                <w:rFonts w:ascii="Arial" w:eastAsia="Times New Roman" w:hAnsi="Arial" w:cs="Arial"/>
                <w:sz w:val="20"/>
                <w:szCs w:val="20"/>
                <w:lang w:eastAsia="en-GB"/>
              </w:rPr>
              <w:t xml:space="preserve"> supports the freedom to speak u</w:t>
            </w:r>
            <w:r w:rsidRPr="00237344">
              <w:rPr>
                <w:rFonts w:ascii="Arial" w:eastAsia="Times New Roman" w:hAnsi="Arial" w:cs="Arial"/>
                <w:sz w:val="20"/>
                <w:szCs w:val="20"/>
                <w:lang w:eastAsia="en-GB"/>
              </w:rPr>
              <w:t xml:space="preserve">p guardian network: </w:t>
            </w:r>
            <w:hyperlink r:id="rId24" w:history="1">
              <w:r w:rsidR="00E54E41" w:rsidRPr="00FF7BE6">
                <w:rPr>
                  <w:rStyle w:val="Hyperlink"/>
                  <w:rFonts w:ascii="Arial" w:eastAsia="Times New Roman" w:hAnsi="Arial" w:cs="Arial"/>
                  <w:sz w:val="20"/>
                  <w:szCs w:val="20"/>
                  <w:lang w:eastAsia="en-GB"/>
                </w:rPr>
                <w:t>http://www.cqc.org.uk/national-guardians-office/content/national-guardians-office</w:t>
              </w:r>
            </w:hyperlink>
          </w:p>
          <w:p w:rsidR="00237344" w:rsidRPr="00237344" w:rsidRDefault="00237344" w:rsidP="00C320F3">
            <w:pPr>
              <w:spacing w:after="0" w:line="240" w:lineRule="auto"/>
              <w:ind w:left="720"/>
              <w:rPr>
                <w:rFonts w:ascii="Arial" w:eastAsia="Times New Roman" w:hAnsi="Arial" w:cs="Arial"/>
                <w:sz w:val="20"/>
                <w:szCs w:val="20"/>
                <w:lang w:eastAsia="en-GB"/>
              </w:rPr>
            </w:pPr>
          </w:p>
          <w:p w:rsidR="00237344" w:rsidRDefault="00237344" w:rsidP="00C320F3">
            <w:pPr>
              <w:spacing w:after="0" w:line="240" w:lineRule="auto"/>
              <w:ind w:left="720"/>
              <w:rPr>
                <w:rFonts w:ascii="Arial" w:eastAsia="Times New Roman" w:hAnsi="Arial" w:cs="Arial"/>
                <w:sz w:val="20"/>
                <w:szCs w:val="20"/>
                <w:lang w:eastAsia="en-GB"/>
              </w:rPr>
            </w:pPr>
            <w:r w:rsidRPr="00E54E41">
              <w:rPr>
                <w:rFonts w:ascii="Arial" w:eastAsia="Times New Roman" w:hAnsi="Arial" w:cs="Arial"/>
                <w:b/>
                <w:sz w:val="20"/>
                <w:szCs w:val="20"/>
                <w:lang w:eastAsia="en-GB"/>
              </w:rPr>
              <w:t>National Guardian’s Office Guidance</w:t>
            </w:r>
            <w:r w:rsidRPr="00237344">
              <w:rPr>
                <w:rFonts w:ascii="Arial" w:eastAsia="Times New Roman" w:hAnsi="Arial" w:cs="Arial"/>
                <w:sz w:val="20"/>
                <w:szCs w:val="20"/>
                <w:lang w:eastAsia="en-GB"/>
              </w:rPr>
              <w:t xml:space="preserve">  the example job description for a freedom to speak up guardian and other guidance published by the National Guardian’s Office, available at </w:t>
            </w:r>
            <w:hyperlink r:id="rId25" w:history="1">
              <w:r w:rsidR="00E54E41" w:rsidRPr="00FF7BE6">
                <w:rPr>
                  <w:rStyle w:val="Hyperlink"/>
                  <w:rFonts w:ascii="Arial" w:eastAsia="Times New Roman" w:hAnsi="Arial" w:cs="Arial"/>
                  <w:sz w:val="20"/>
                  <w:szCs w:val="20"/>
                  <w:lang w:eastAsia="en-GB"/>
                </w:rPr>
                <w:t>http://www.cqc.org.uk/national-guardians-office/content/publications</w:t>
              </w:r>
            </w:hyperlink>
          </w:p>
          <w:p w:rsidR="00237344" w:rsidRPr="00237344" w:rsidRDefault="00237344" w:rsidP="00C320F3">
            <w:pPr>
              <w:spacing w:after="0" w:line="240" w:lineRule="auto"/>
              <w:ind w:left="720"/>
              <w:rPr>
                <w:rFonts w:ascii="Arial" w:eastAsia="Times New Roman" w:hAnsi="Arial" w:cs="Arial"/>
                <w:sz w:val="20"/>
                <w:szCs w:val="20"/>
                <w:lang w:eastAsia="en-GB"/>
              </w:rPr>
            </w:pPr>
          </w:p>
          <w:p w:rsidR="00237344" w:rsidRDefault="00237344" w:rsidP="00C320F3">
            <w:pPr>
              <w:spacing w:after="0" w:line="240" w:lineRule="auto"/>
              <w:ind w:left="720"/>
              <w:rPr>
                <w:rFonts w:ascii="Arial" w:eastAsia="Times New Roman" w:hAnsi="Arial" w:cs="Arial"/>
                <w:sz w:val="20"/>
                <w:szCs w:val="20"/>
                <w:lang w:eastAsia="en-GB"/>
              </w:rPr>
            </w:pPr>
            <w:r w:rsidRPr="00E54E41">
              <w:rPr>
                <w:rFonts w:ascii="Arial" w:eastAsia="Times New Roman" w:hAnsi="Arial" w:cs="Arial"/>
                <w:b/>
                <w:sz w:val="20"/>
                <w:szCs w:val="20"/>
                <w:lang w:eastAsia="en-GB"/>
              </w:rPr>
              <w:t>Raising Concerns Policy for the NHS</w:t>
            </w:r>
            <w:r w:rsidRPr="00237344">
              <w:rPr>
                <w:rFonts w:ascii="Arial" w:eastAsia="Times New Roman" w:hAnsi="Arial" w:cs="Arial"/>
                <w:sz w:val="20"/>
                <w:szCs w:val="20"/>
                <w:lang w:eastAsia="en-GB"/>
              </w:rPr>
              <w:t xml:space="preserve">  the model whistleblowing policy for NHS organisations, published by NHS Improvement and NHS England, available at </w:t>
            </w:r>
            <w:hyperlink r:id="rId26" w:history="1">
              <w:r w:rsidRPr="00FF7BE6">
                <w:rPr>
                  <w:rStyle w:val="Hyperlink"/>
                  <w:rFonts w:ascii="Arial" w:eastAsia="Times New Roman" w:hAnsi="Arial" w:cs="Arial"/>
                  <w:sz w:val="20"/>
                  <w:szCs w:val="20"/>
                  <w:lang w:eastAsia="en-GB"/>
                </w:rPr>
                <w:t>https://improvement.nhs.uk/resources/freedom-to-speak-up-whistleblowing-policy-for-the-nhs/</w:t>
              </w:r>
            </w:hyperlink>
          </w:p>
          <w:p w:rsidR="00237344" w:rsidRDefault="00237344" w:rsidP="00C320F3">
            <w:pPr>
              <w:spacing w:after="0" w:line="240" w:lineRule="auto"/>
              <w:jc w:val="both"/>
              <w:rPr>
                <w:rFonts w:ascii="Arial" w:eastAsia="Times New Roman" w:hAnsi="Arial" w:cs="Arial"/>
                <w:sz w:val="20"/>
                <w:szCs w:val="20"/>
                <w:lang w:eastAsia="en-GB"/>
              </w:rPr>
            </w:pPr>
          </w:p>
          <w:p w:rsidR="00E54E41" w:rsidRPr="00E54E41" w:rsidRDefault="00E54E41" w:rsidP="00C320F3">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and the </w:t>
            </w:r>
            <w:r w:rsidRPr="00E54E41">
              <w:rPr>
                <w:rFonts w:ascii="Arial" w:eastAsia="Times New Roman" w:hAnsi="Arial" w:cs="Arial"/>
                <w:sz w:val="20"/>
                <w:szCs w:val="20"/>
                <w:lang w:eastAsia="en-GB"/>
              </w:rPr>
              <w:t>Governance and Regulatory secti</w:t>
            </w:r>
            <w:r>
              <w:rPr>
                <w:rFonts w:ascii="Arial" w:eastAsia="Times New Roman" w:hAnsi="Arial" w:cs="Arial"/>
                <w:sz w:val="20"/>
                <w:szCs w:val="20"/>
                <w:lang w:eastAsia="en-GB"/>
              </w:rPr>
              <w:t>on on page 11 of the Particulars is amended to read</w:t>
            </w:r>
            <w:r w:rsidRPr="00E54E41">
              <w:rPr>
                <w:rFonts w:ascii="Arial" w:eastAsia="Times New Roman" w:hAnsi="Arial" w:cs="Arial"/>
                <w:sz w:val="20"/>
                <w:szCs w:val="20"/>
                <w:lang w:eastAsia="en-GB"/>
              </w:rPr>
              <w:t>:</w:t>
            </w:r>
          </w:p>
          <w:p w:rsidR="00E54E41" w:rsidRPr="00E54E41" w:rsidRDefault="00E54E41" w:rsidP="00C320F3">
            <w:pPr>
              <w:spacing w:after="0" w:line="240" w:lineRule="auto"/>
              <w:jc w:val="both"/>
              <w:rPr>
                <w:rFonts w:ascii="Arial" w:eastAsia="Times New Roman" w:hAnsi="Arial" w:cs="Arial"/>
                <w:sz w:val="20"/>
                <w:szCs w:val="20"/>
                <w:lang w:eastAsia="en-GB"/>
              </w:rPr>
            </w:pPr>
          </w:p>
          <w:p w:rsidR="00E54E41" w:rsidRDefault="00E54E41" w:rsidP="00C320F3">
            <w:pPr>
              <w:spacing w:after="0" w:line="240" w:lineRule="auto"/>
              <w:ind w:left="720"/>
              <w:jc w:val="both"/>
              <w:rPr>
                <w:rFonts w:ascii="Arial" w:eastAsia="Times New Roman" w:hAnsi="Arial" w:cs="Arial"/>
                <w:sz w:val="20"/>
                <w:szCs w:val="20"/>
                <w:lang w:eastAsia="en-GB"/>
              </w:rPr>
            </w:pPr>
            <w:r w:rsidRPr="00E54E41">
              <w:rPr>
                <w:rFonts w:ascii="Arial" w:eastAsia="Times New Roman" w:hAnsi="Arial" w:cs="Arial"/>
                <w:sz w:val="20"/>
                <w:szCs w:val="20"/>
                <w:lang w:eastAsia="en-GB"/>
              </w:rPr>
              <w:t>Provider’s Freedom To Speak Up Guardian(s)</w:t>
            </w:r>
          </w:p>
          <w:p w:rsidR="00237344" w:rsidRDefault="00237344" w:rsidP="00C320F3">
            <w:pPr>
              <w:spacing w:after="0" w:line="240" w:lineRule="auto"/>
              <w:jc w:val="both"/>
              <w:rPr>
                <w:rFonts w:ascii="Arial" w:eastAsia="Times New Roman" w:hAnsi="Arial" w:cs="Arial"/>
                <w:sz w:val="20"/>
                <w:szCs w:val="20"/>
                <w:lang w:eastAsia="en-GB"/>
              </w:rPr>
            </w:pPr>
          </w:p>
          <w:p w:rsidR="00E54E41" w:rsidRDefault="00E54E41" w:rsidP="00C320F3">
            <w:pPr>
              <w:spacing w:after="0" w:line="240" w:lineRule="auto"/>
              <w:jc w:val="both"/>
              <w:rPr>
                <w:rFonts w:ascii="Arial" w:eastAsia="Times New Roman" w:hAnsi="Arial" w:cs="Arial"/>
                <w:sz w:val="20"/>
                <w:szCs w:val="20"/>
                <w:lang w:eastAsia="en-GB"/>
              </w:rPr>
            </w:pPr>
          </w:p>
          <w:p w:rsidR="009C74F2" w:rsidRPr="00F17006" w:rsidRDefault="009C74F2" w:rsidP="00C320F3">
            <w:pPr>
              <w:spacing w:after="0" w:line="240" w:lineRule="auto"/>
              <w:jc w:val="both"/>
              <w:rPr>
                <w:rFonts w:ascii="Arial" w:eastAsia="Times New Roman" w:hAnsi="Arial" w:cs="Arial"/>
                <w:b/>
                <w:sz w:val="24"/>
                <w:szCs w:val="24"/>
                <w:lang w:eastAsia="en-GB"/>
              </w:rPr>
            </w:pPr>
            <w:r w:rsidRPr="00F17006">
              <w:rPr>
                <w:rFonts w:ascii="Arial" w:eastAsia="Times New Roman" w:hAnsi="Arial" w:cs="Arial"/>
                <w:b/>
                <w:sz w:val="24"/>
                <w:szCs w:val="24"/>
                <w:lang w:eastAsia="en-GB"/>
              </w:rPr>
              <w:t>Data Security Standards</w:t>
            </w:r>
          </w:p>
          <w:p w:rsidR="009C74F2" w:rsidRDefault="009C74F2" w:rsidP="00C320F3">
            <w:pPr>
              <w:spacing w:after="0" w:line="240" w:lineRule="auto"/>
              <w:jc w:val="both"/>
              <w:rPr>
                <w:rFonts w:ascii="Arial" w:eastAsia="Times New Roman" w:hAnsi="Arial" w:cs="Arial"/>
                <w:sz w:val="20"/>
                <w:szCs w:val="20"/>
                <w:lang w:eastAsia="en-GB"/>
              </w:rPr>
            </w:pPr>
          </w:p>
          <w:p w:rsidR="009C74F2" w:rsidRDefault="006975D6" w:rsidP="00C320F3">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With effect from </w:t>
            </w:r>
            <w:r w:rsidR="00C91DC6">
              <w:rPr>
                <w:rFonts w:ascii="Arial" w:eastAsia="Times New Roman" w:hAnsi="Arial" w:cs="Arial"/>
                <w:sz w:val="20"/>
                <w:szCs w:val="20"/>
                <w:lang w:eastAsia="en-GB"/>
              </w:rPr>
              <w:t>1 February 2018</w:t>
            </w:r>
            <w:r>
              <w:rPr>
                <w:rFonts w:ascii="Arial" w:eastAsia="Times New Roman" w:hAnsi="Arial" w:cs="Arial"/>
                <w:sz w:val="20"/>
                <w:szCs w:val="20"/>
                <w:lang w:eastAsia="en-GB"/>
              </w:rPr>
              <w:t xml:space="preserve">, </w:t>
            </w:r>
            <w:r w:rsidR="009C74F2">
              <w:rPr>
                <w:rFonts w:ascii="Arial" w:eastAsia="Times New Roman" w:hAnsi="Arial" w:cs="Arial"/>
                <w:sz w:val="20"/>
                <w:szCs w:val="20"/>
                <w:lang w:eastAsia="en-GB"/>
              </w:rPr>
              <w:t>General Condition 21.4 is deleted and replaced by the following:</w:t>
            </w:r>
          </w:p>
          <w:p w:rsidR="009C74F2" w:rsidRDefault="009C74F2" w:rsidP="00C320F3">
            <w:pPr>
              <w:spacing w:after="0" w:line="240" w:lineRule="auto"/>
              <w:jc w:val="both"/>
              <w:rPr>
                <w:rFonts w:ascii="Arial" w:eastAsia="Times New Roman" w:hAnsi="Arial" w:cs="Arial"/>
                <w:sz w:val="20"/>
                <w:szCs w:val="20"/>
                <w:lang w:eastAsia="en-GB"/>
              </w:rPr>
            </w:pPr>
          </w:p>
          <w:p w:rsidR="009C74F2" w:rsidRDefault="009C74F2" w:rsidP="00C320F3">
            <w:pPr>
              <w:spacing w:after="0" w:line="240" w:lineRule="auto"/>
              <w:ind w:left="1429" w:hanging="709"/>
              <w:jc w:val="both"/>
              <w:rPr>
                <w:rFonts w:ascii="Arial" w:eastAsia="Times New Roman" w:hAnsi="Arial" w:cs="Arial"/>
                <w:sz w:val="20"/>
                <w:szCs w:val="20"/>
                <w:lang w:eastAsia="en-GB"/>
              </w:rPr>
            </w:pPr>
            <w:r w:rsidRPr="0084597E">
              <w:rPr>
                <w:rFonts w:ascii="Arial" w:eastAsia="Times New Roman" w:hAnsi="Arial" w:cs="Arial"/>
                <w:sz w:val="20"/>
                <w:szCs w:val="20"/>
                <w:lang w:eastAsia="en-GB"/>
              </w:rPr>
              <w:t>21.4</w:t>
            </w:r>
            <w:r w:rsidRPr="0084597E">
              <w:rPr>
                <w:rFonts w:ascii="Arial" w:eastAsia="Times New Roman" w:hAnsi="Arial" w:cs="Arial"/>
                <w:sz w:val="20"/>
                <w:szCs w:val="20"/>
                <w:lang w:eastAsia="en-GB"/>
              </w:rPr>
              <w:tab/>
              <w:t xml:space="preserve">The Provider must adopt and implement </w:t>
            </w:r>
            <w:r>
              <w:rPr>
                <w:rFonts w:ascii="Arial" w:eastAsia="Times New Roman" w:hAnsi="Arial" w:cs="Arial"/>
                <w:sz w:val="20"/>
                <w:szCs w:val="20"/>
                <w:lang w:eastAsia="en-GB"/>
              </w:rPr>
              <w:t xml:space="preserve">the National Data Guardian’s </w:t>
            </w:r>
            <w:r w:rsidRPr="0084597E">
              <w:rPr>
                <w:rFonts w:ascii="Arial" w:eastAsia="Times New Roman" w:hAnsi="Arial" w:cs="Arial"/>
                <w:sz w:val="20"/>
                <w:szCs w:val="20"/>
                <w:lang w:eastAsia="en-GB"/>
              </w:rPr>
              <w:t>Data Security Standards</w:t>
            </w:r>
            <w:r>
              <w:rPr>
                <w:rFonts w:ascii="Arial" w:eastAsia="Times New Roman" w:hAnsi="Arial" w:cs="Arial"/>
                <w:sz w:val="20"/>
                <w:szCs w:val="20"/>
                <w:lang w:eastAsia="en-GB"/>
              </w:rPr>
              <w:t xml:space="preserve"> </w:t>
            </w:r>
            <w:r w:rsidRPr="0084597E">
              <w:rPr>
                <w:rFonts w:ascii="Arial" w:eastAsia="Times New Roman" w:hAnsi="Arial" w:cs="Arial"/>
                <w:sz w:val="20"/>
                <w:szCs w:val="20"/>
                <w:lang w:eastAsia="en-GB"/>
              </w:rPr>
              <w:t>and must comply with further Guidance issued by the Department of Health, NHS England and/or NHS Digital pursuant to or in c</w:t>
            </w:r>
            <w:r>
              <w:rPr>
                <w:rFonts w:ascii="Arial" w:eastAsia="Times New Roman" w:hAnsi="Arial" w:cs="Arial"/>
                <w:sz w:val="20"/>
                <w:szCs w:val="20"/>
                <w:lang w:eastAsia="en-GB"/>
              </w:rPr>
              <w:t xml:space="preserve">onnection with </w:t>
            </w:r>
            <w:r w:rsidR="0007131D">
              <w:rPr>
                <w:rFonts w:ascii="Arial" w:eastAsia="Times New Roman" w:hAnsi="Arial" w:cs="Arial"/>
                <w:sz w:val="20"/>
                <w:szCs w:val="20"/>
                <w:lang w:eastAsia="en-GB"/>
              </w:rPr>
              <w:t xml:space="preserve">the </w:t>
            </w:r>
            <w:r>
              <w:rPr>
                <w:rFonts w:ascii="Arial" w:eastAsia="Times New Roman" w:hAnsi="Arial" w:cs="Arial"/>
                <w:sz w:val="20"/>
                <w:szCs w:val="20"/>
                <w:lang w:eastAsia="en-GB"/>
              </w:rPr>
              <w:t>Standards</w:t>
            </w:r>
            <w:r w:rsidRPr="0084597E">
              <w:rPr>
                <w:rFonts w:ascii="Arial" w:eastAsia="Times New Roman" w:hAnsi="Arial" w:cs="Arial"/>
                <w:sz w:val="20"/>
                <w:szCs w:val="20"/>
                <w:lang w:eastAsia="en-GB"/>
              </w:rPr>
              <w:t>. The Provider must be able to demonstrate its compl</w:t>
            </w:r>
            <w:r w:rsidR="0007131D">
              <w:rPr>
                <w:rFonts w:ascii="Arial" w:eastAsia="Times New Roman" w:hAnsi="Arial" w:cs="Arial"/>
                <w:sz w:val="20"/>
                <w:szCs w:val="20"/>
                <w:lang w:eastAsia="en-GB"/>
              </w:rPr>
              <w:t>iance with th</w:t>
            </w:r>
            <w:r>
              <w:rPr>
                <w:rFonts w:ascii="Arial" w:eastAsia="Times New Roman" w:hAnsi="Arial" w:cs="Arial"/>
                <w:sz w:val="20"/>
                <w:szCs w:val="20"/>
                <w:lang w:eastAsia="en-GB"/>
              </w:rPr>
              <w:t>e Standards</w:t>
            </w:r>
            <w:r w:rsidRPr="0084597E">
              <w:rPr>
                <w:rFonts w:ascii="Arial" w:eastAsia="Times New Roman" w:hAnsi="Arial" w:cs="Arial"/>
                <w:sz w:val="20"/>
                <w:szCs w:val="20"/>
                <w:lang w:eastAsia="en-GB"/>
              </w:rPr>
              <w:t xml:space="preserve"> in accordance with the requirements and timescales set out in such </w:t>
            </w:r>
            <w:r>
              <w:rPr>
                <w:rFonts w:ascii="Arial" w:eastAsia="Times New Roman" w:hAnsi="Arial" w:cs="Arial"/>
                <w:sz w:val="20"/>
                <w:szCs w:val="20"/>
                <w:lang w:eastAsia="en-GB"/>
              </w:rPr>
              <w:t>Guidance, including</w:t>
            </w:r>
            <w:r w:rsidRPr="0084597E">
              <w:rPr>
                <w:rFonts w:ascii="Arial" w:eastAsia="Times New Roman" w:hAnsi="Arial" w:cs="Arial"/>
                <w:sz w:val="20"/>
                <w:szCs w:val="20"/>
                <w:lang w:eastAsia="en-GB"/>
              </w:rPr>
              <w:t xml:space="preserve"> requirements for enabling patient choice.</w:t>
            </w:r>
          </w:p>
          <w:p w:rsidR="009C74F2" w:rsidRDefault="009C74F2" w:rsidP="00C320F3">
            <w:pPr>
              <w:spacing w:after="0" w:line="240" w:lineRule="auto"/>
              <w:jc w:val="both"/>
              <w:rPr>
                <w:rFonts w:ascii="Arial" w:eastAsia="Times New Roman" w:hAnsi="Arial" w:cs="Arial"/>
                <w:sz w:val="20"/>
                <w:szCs w:val="20"/>
                <w:lang w:eastAsia="en-GB"/>
              </w:rPr>
            </w:pPr>
          </w:p>
          <w:p w:rsidR="009C74F2" w:rsidRDefault="006975D6" w:rsidP="00C320F3">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and t</w:t>
            </w:r>
            <w:r w:rsidR="009C74F2" w:rsidRPr="0084597E">
              <w:rPr>
                <w:rFonts w:ascii="Arial" w:eastAsia="Times New Roman" w:hAnsi="Arial" w:cs="Arial"/>
                <w:sz w:val="20"/>
                <w:szCs w:val="20"/>
                <w:lang w:eastAsia="en-GB"/>
              </w:rPr>
              <w:t xml:space="preserve">he </w:t>
            </w:r>
            <w:r w:rsidR="00324A1B">
              <w:rPr>
                <w:rFonts w:ascii="Arial" w:eastAsia="Times New Roman" w:hAnsi="Arial" w:cs="Arial"/>
                <w:sz w:val="20"/>
                <w:szCs w:val="20"/>
                <w:lang w:eastAsia="en-GB"/>
              </w:rPr>
              <w:t>d</w:t>
            </w:r>
            <w:r w:rsidR="009C74F2" w:rsidRPr="0084597E">
              <w:rPr>
                <w:rFonts w:ascii="Arial" w:eastAsia="Times New Roman" w:hAnsi="Arial" w:cs="Arial"/>
                <w:sz w:val="20"/>
                <w:szCs w:val="20"/>
                <w:lang w:eastAsia="en-GB"/>
              </w:rPr>
              <w:t xml:space="preserve">efinitions in the General </w:t>
            </w:r>
            <w:r w:rsidR="009C74F2">
              <w:rPr>
                <w:rFonts w:ascii="Arial" w:eastAsia="Times New Roman" w:hAnsi="Arial" w:cs="Arial"/>
                <w:sz w:val="20"/>
                <w:szCs w:val="20"/>
                <w:lang w:eastAsia="en-GB"/>
              </w:rPr>
              <w:t>Conditions are varied to include</w:t>
            </w:r>
            <w:r w:rsidR="009C74F2" w:rsidRPr="0084597E">
              <w:rPr>
                <w:rFonts w:ascii="Arial" w:eastAsia="Times New Roman" w:hAnsi="Arial" w:cs="Arial"/>
                <w:sz w:val="20"/>
                <w:szCs w:val="20"/>
                <w:lang w:eastAsia="en-GB"/>
              </w:rPr>
              <w:t xml:space="preserve"> the following</w:t>
            </w:r>
            <w:r w:rsidR="009C74F2">
              <w:rPr>
                <w:rFonts w:ascii="Arial" w:eastAsia="Times New Roman" w:hAnsi="Arial" w:cs="Arial"/>
                <w:sz w:val="20"/>
                <w:szCs w:val="20"/>
                <w:lang w:eastAsia="en-GB"/>
              </w:rPr>
              <w:t xml:space="preserve"> additional definition</w:t>
            </w:r>
            <w:r w:rsidR="009C74F2" w:rsidRPr="0084597E">
              <w:rPr>
                <w:rFonts w:ascii="Arial" w:eastAsia="Times New Roman" w:hAnsi="Arial" w:cs="Arial"/>
                <w:sz w:val="20"/>
                <w:szCs w:val="20"/>
                <w:lang w:eastAsia="en-GB"/>
              </w:rPr>
              <w:t>:</w:t>
            </w:r>
          </w:p>
          <w:p w:rsidR="009C74F2" w:rsidRDefault="009C74F2" w:rsidP="00C320F3">
            <w:pPr>
              <w:spacing w:after="0" w:line="240" w:lineRule="auto"/>
              <w:jc w:val="both"/>
              <w:rPr>
                <w:rFonts w:ascii="Arial" w:eastAsia="Times New Roman" w:hAnsi="Arial" w:cs="Arial"/>
                <w:sz w:val="20"/>
                <w:szCs w:val="20"/>
                <w:lang w:eastAsia="en-GB"/>
              </w:rPr>
            </w:pPr>
          </w:p>
          <w:p w:rsidR="009C74F2" w:rsidRDefault="009C74F2" w:rsidP="00C320F3">
            <w:pPr>
              <w:spacing w:after="0" w:line="240" w:lineRule="auto"/>
              <w:ind w:left="720"/>
              <w:jc w:val="both"/>
              <w:rPr>
                <w:rFonts w:ascii="Arial" w:eastAsia="Times New Roman" w:hAnsi="Arial" w:cs="Arial"/>
                <w:sz w:val="20"/>
                <w:szCs w:val="20"/>
                <w:lang w:eastAsia="en-GB"/>
              </w:rPr>
            </w:pPr>
            <w:r w:rsidRPr="00F17006">
              <w:rPr>
                <w:rFonts w:ascii="Arial" w:eastAsia="Times New Roman" w:hAnsi="Arial" w:cs="Arial"/>
                <w:b/>
                <w:sz w:val="20"/>
                <w:szCs w:val="20"/>
                <w:lang w:eastAsia="en-GB"/>
              </w:rPr>
              <w:t>National Data Guardian’s Data Security Standards</w:t>
            </w:r>
            <w:r>
              <w:rPr>
                <w:rFonts w:ascii="Arial" w:eastAsia="Times New Roman" w:hAnsi="Arial" w:cs="Arial"/>
                <w:sz w:val="20"/>
                <w:szCs w:val="20"/>
                <w:lang w:eastAsia="en-GB"/>
              </w:rPr>
              <w:t xml:space="preserve"> the standards recommended by the National Data Guardian and approved by the Department of Health, as set out in Annex D of </w:t>
            </w:r>
            <w:r w:rsidRPr="00F17006">
              <w:rPr>
                <w:rFonts w:ascii="Arial" w:eastAsia="Times New Roman" w:hAnsi="Arial" w:cs="Arial"/>
                <w:i/>
                <w:sz w:val="20"/>
                <w:szCs w:val="20"/>
                <w:lang w:eastAsia="en-GB"/>
              </w:rPr>
              <w:t>Your Data: Better Security, Better Choice, Better Care</w:t>
            </w:r>
            <w:r>
              <w:rPr>
                <w:rFonts w:ascii="Arial" w:eastAsia="Times New Roman" w:hAnsi="Arial" w:cs="Arial"/>
                <w:sz w:val="20"/>
                <w:szCs w:val="20"/>
                <w:lang w:eastAsia="en-GB"/>
              </w:rPr>
              <w:t xml:space="preserve">, available at </w:t>
            </w:r>
            <w:hyperlink r:id="rId27" w:history="1">
              <w:r w:rsidRPr="0038280B">
                <w:rPr>
                  <w:rStyle w:val="Hyperlink"/>
                  <w:rFonts w:ascii="Arial" w:eastAsia="Times New Roman" w:hAnsi="Arial" w:cs="Arial"/>
                  <w:sz w:val="20"/>
                  <w:szCs w:val="20"/>
                  <w:lang w:eastAsia="en-GB"/>
                </w:rPr>
                <w:t>https://www.gov.uk/government/consultations/new-data-security-standards-for-health-and-social-care</w:t>
              </w:r>
            </w:hyperlink>
          </w:p>
          <w:p w:rsidR="009C74F2" w:rsidRDefault="009C74F2" w:rsidP="00C320F3">
            <w:pPr>
              <w:spacing w:after="0" w:line="240" w:lineRule="auto"/>
              <w:jc w:val="both"/>
              <w:rPr>
                <w:rFonts w:ascii="Arial" w:eastAsia="Times New Roman" w:hAnsi="Arial" w:cs="Arial"/>
                <w:sz w:val="20"/>
                <w:szCs w:val="20"/>
                <w:lang w:eastAsia="en-GB"/>
              </w:rPr>
            </w:pPr>
          </w:p>
          <w:p w:rsidR="00220015" w:rsidRDefault="00220015" w:rsidP="00C320F3">
            <w:pPr>
              <w:spacing w:after="0" w:line="240" w:lineRule="auto"/>
              <w:jc w:val="both"/>
              <w:rPr>
                <w:rFonts w:ascii="Arial" w:eastAsia="Times New Roman" w:hAnsi="Arial" w:cs="Arial"/>
                <w:sz w:val="20"/>
                <w:szCs w:val="20"/>
                <w:lang w:eastAsia="en-GB"/>
              </w:rPr>
            </w:pPr>
          </w:p>
          <w:p w:rsidR="00220015" w:rsidRPr="00491318" w:rsidRDefault="00220015" w:rsidP="00C320F3">
            <w:pPr>
              <w:spacing w:after="0" w:line="240" w:lineRule="auto"/>
              <w:jc w:val="both"/>
              <w:rPr>
                <w:rFonts w:ascii="Arial" w:eastAsia="Times New Roman" w:hAnsi="Arial" w:cs="Arial"/>
                <w:b/>
                <w:sz w:val="24"/>
                <w:szCs w:val="24"/>
                <w:lang w:eastAsia="en-GB"/>
              </w:rPr>
            </w:pPr>
            <w:r w:rsidRPr="00491318">
              <w:rPr>
                <w:rFonts w:ascii="Arial" w:eastAsia="Times New Roman" w:hAnsi="Arial" w:cs="Arial"/>
                <w:b/>
                <w:sz w:val="24"/>
                <w:szCs w:val="24"/>
                <w:lang w:eastAsia="en-GB"/>
              </w:rPr>
              <w:t xml:space="preserve">Electronic </w:t>
            </w:r>
            <w:r w:rsidR="00622EA9">
              <w:rPr>
                <w:rFonts w:ascii="Arial" w:eastAsia="Times New Roman" w:hAnsi="Arial" w:cs="Arial"/>
                <w:b/>
                <w:sz w:val="24"/>
                <w:szCs w:val="24"/>
                <w:lang w:eastAsia="en-GB"/>
              </w:rPr>
              <w:t>i</w:t>
            </w:r>
            <w:r w:rsidRPr="00491318">
              <w:rPr>
                <w:rFonts w:ascii="Arial" w:eastAsia="Times New Roman" w:hAnsi="Arial" w:cs="Arial"/>
                <w:b/>
                <w:sz w:val="24"/>
                <w:szCs w:val="24"/>
                <w:lang w:eastAsia="en-GB"/>
              </w:rPr>
              <w:t>nvoicing</w:t>
            </w:r>
          </w:p>
          <w:p w:rsidR="00220015" w:rsidRDefault="00220015" w:rsidP="00C320F3">
            <w:pPr>
              <w:spacing w:after="0" w:line="240" w:lineRule="auto"/>
              <w:jc w:val="both"/>
              <w:rPr>
                <w:rFonts w:ascii="Arial" w:eastAsia="Times New Roman" w:hAnsi="Arial" w:cs="Arial"/>
                <w:sz w:val="20"/>
                <w:szCs w:val="20"/>
                <w:lang w:eastAsia="en-GB"/>
              </w:rPr>
            </w:pPr>
          </w:p>
          <w:p w:rsidR="00220015" w:rsidRDefault="006975D6" w:rsidP="00C320F3">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With effect from </w:t>
            </w:r>
            <w:r w:rsidR="00C91DC6">
              <w:rPr>
                <w:rFonts w:ascii="Arial" w:eastAsia="Times New Roman" w:hAnsi="Arial" w:cs="Arial"/>
                <w:sz w:val="20"/>
                <w:szCs w:val="20"/>
                <w:lang w:eastAsia="en-GB"/>
              </w:rPr>
              <w:t>1 February 2018</w:t>
            </w:r>
            <w:r>
              <w:rPr>
                <w:rFonts w:ascii="Arial" w:eastAsia="Times New Roman" w:hAnsi="Arial" w:cs="Arial"/>
                <w:sz w:val="20"/>
                <w:szCs w:val="20"/>
                <w:lang w:eastAsia="en-GB"/>
              </w:rPr>
              <w:t>, t</w:t>
            </w:r>
            <w:r w:rsidR="00220015">
              <w:rPr>
                <w:rFonts w:ascii="Arial" w:eastAsia="Times New Roman" w:hAnsi="Arial" w:cs="Arial"/>
                <w:sz w:val="20"/>
                <w:szCs w:val="20"/>
                <w:lang w:eastAsia="en-GB"/>
              </w:rPr>
              <w:t>he definition in the General Conditions of e-Invoicing Guidance is deleted and replaced by the following:</w:t>
            </w:r>
          </w:p>
          <w:p w:rsidR="00220015" w:rsidRDefault="00220015" w:rsidP="00C320F3">
            <w:pPr>
              <w:spacing w:after="0" w:line="240" w:lineRule="auto"/>
              <w:jc w:val="both"/>
              <w:rPr>
                <w:rFonts w:ascii="Arial" w:eastAsia="Times New Roman" w:hAnsi="Arial" w:cs="Arial"/>
                <w:sz w:val="20"/>
                <w:szCs w:val="20"/>
                <w:lang w:eastAsia="en-GB"/>
              </w:rPr>
            </w:pPr>
          </w:p>
          <w:p w:rsidR="00220015" w:rsidRDefault="00220015" w:rsidP="00C320F3">
            <w:pPr>
              <w:spacing w:after="0" w:line="240" w:lineRule="auto"/>
              <w:ind w:left="720"/>
              <w:jc w:val="both"/>
              <w:rPr>
                <w:rFonts w:ascii="Arial" w:eastAsia="Times New Roman" w:hAnsi="Arial" w:cs="Arial"/>
                <w:sz w:val="20"/>
                <w:szCs w:val="20"/>
                <w:lang w:eastAsia="en-GB"/>
              </w:rPr>
            </w:pPr>
            <w:r w:rsidRPr="00491318">
              <w:rPr>
                <w:rFonts w:ascii="Arial" w:eastAsia="Times New Roman" w:hAnsi="Arial" w:cs="Arial"/>
                <w:b/>
                <w:sz w:val="20"/>
                <w:szCs w:val="20"/>
                <w:lang w:eastAsia="en-GB"/>
              </w:rPr>
              <w:t>e-Invoicing Guidance</w:t>
            </w:r>
            <w:r w:rsidRPr="00220015">
              <w:rPr>
                <w:rFonts w:ascii="Arial" w:eastAsia="Times New Roman" w:hAnsi="Arial" w:cs="Arial"/>
                <w:sz w:val="20"/>
                <w:szCs w:val="20"/>
                <w:lang w:eastAsia="en-GB"/>
              </w:rPr>
              <w:t xml:space="preserve"> guidance relating to the application and use of the NHS Shared Business Services e-Invoicing Platform, available at: </w:t>
            </w:r>
            <w:hyperlink r:id="rId28" w:history="1">
              <w:r w:rsidRPr="00466B55">
                <w:rPr>
                  <w:rStyle w:val="Hyperlink"/>
                  <w:rFonts w:ascii="Arial" w:eastAsia="Times New Roman" w:hAnsi="Arial" w:cs="Arial"/>
                  <w:sz w:val="20"/>
                  <w:szCs w:val="20"/>
                  <w:lang w:eastAsia="en-GB"/>
                </w:rPr>
                <w:t>https://www.sbs.nhs.uk/media/6204/Tradeshift-Supplier-Training-Guide/pdf/New_Supplier_Training_Guide1.pdf</w:t>
              </w:r>
            </w:hyperlink>
          </w:p>
          <w:p w:rsidR="000E3288" w:rsidRDefault="000E3288" w:rsidP="00C320F3">
            <w:pPr>
              <w:spacing w:after="0" w:line="240" w:lineRule="auto"/>
              <w:rPr>
                <w:rFonts w:ascii="Arial" w:eastAsia="Times New Roman" w:hAnsi="Arial" w:cs="Arial"/>
                <w:sz w:val="20"/>
                <w:szCs w:val="20"/>
                <w:lang w:eastAsia="en-GB"/>
              </w:rPr>
            </w:pPr>
          </w:p>
          <w:p w:rsidR="000A0958" w:rsidRDefault="000A0958" w:rsidP="00C320F3">
            <w:pPr>
              <w:spacing w:after="0" w:line="240" w:lineRule="auto"/>
              <w:rPr>
                <w:rFonts w:ascii="Arial" w:eastAsia="Times New Roman" w:hAnsi="Arial" w:cs="Arial"/>
                <w:sz w:val="20"/>
                <w:szCs w:val="20"/>
                <w:lang w:eastAsia="en-GB"/>
              </w:rPr>
            </w:pPr>
          </w:p>
          <w:p w:rsidR="000E3288" w:rsidRPr="00622EA9" w:rsidRDefault="000E3288" w:rsidP="00C320F3">
            <w:pPr>
              <w:spacing w:after="0" w:line="240" w:lineRule="auto"/>
              <w:rPr>
                <w:rFonts w:ascii="Arial" w:eastAsia="Times New Roman" w:hAnsi="Arial" w:cs="Arial"/>
                <w:b/>
                <w:sz w:val="24"/>
                <w:szCs w:val="24"/>
                <w:lang w:eastAsia="en-GB"/>
              </w:rPr>
            </w:pPr>
            <w:r w:rsidRPr="00622EA9">
              <w:rPr>
                <w:rFonts w:ascii="Arial" w:eastAsia="Times New Roman" w:hAnsi="Arial" w:cs="Arial"/>
                <w:b/>
                <w:sz w:val="24"/>
                <w:szCs w:val="24"/>
                <w:lang w:eastAsia="en-GB"/>
              </w:rPr>
              <w:t>Overseas visitor charging</w:t>
            </w:r>
          </w:p>
          <w:p w:rsidR="000E3288" w:rsidRDefault="000E3288" w:rsidP="00C320F3">
            <w:pPr>
              <w:spacing w:after="0" w:line="240" w:lineRule="auto"/>
              <w:rPr>
                <w:rFonts w:ascii="Arial" w:eastAsia="Times New Roman" w:hAnsi="Arial" w:cs="Arial"/>
                <w:sz w:val="20"/>
                <w:szCs w:val="20"/>
                <w:lang w:eastAsia="en-GB"/>
              </w:rPr>
            </w:pPr>
          </w:p>
          <w:p w:rsidR="000E3288" w:rsidRDefault="00622EA9" w:rsidP="00C320F3">
            <w:pPr>
              <w:spacing w:after="0" w:line="240" w:lineRule="auto"/>
              <w:rPr>
                <w:rFonts w:ascii="Arial" w:eastAsia="Times New Roman" w:hAnsi="Arial" w:cs="Arial"/>
                <w:sz w:val="20"/>
                <w:szCs w:val="20"/>
                <w:lang w:eastAsia="en-GB"/>
              </w:rPr>
            </w:pPr>
            <w:r w:rsidRPr="00622EA9">
              <w:rPr>
                <w:rFonts w:ascii="Arial" w:eastAsia="Times New Roman" w:hAnsi="Arial" w:cs="Arial"/>
                <w:sz w:val="20"/>
                <w:szCs w:val="20"/>
                <w:lang w:eastAsia="en-GB"/>
              </w:rPr>
              <w:t xml:space="preserve">With effect from </w:t>
            </w:r>
            <w:r w:rsidR="00C91DC6">
              <w:rPr>
                <w:rFonts w:ascii="Arial" w:eastAsia="Times New Roman" w:hAnsi="Arial" w:cs="Arial"/>
                <w:sz w:val="20"/>
                <w:szCs w:val="20"/>
                <w:lang w:eastAsia="en-GB"/>
              </w:rPr>
              <w:t>1 February 2018</w:t>
            </w:r>
            <w:r w:rsidRPr="00622EA9">
              <w:rPr>
                <w:rFonts w:ascii="Arial" w:eastAsia="Times New Roman" w:hAnsi="Arial" w:cs="Arial"/>
                <w:sz w:val="20"/>
                <w:szCs w:val="20"/>
                <w:lang w:eastAsia="en-GB"/>
              </w:rPr>
              <w:t>, the definition</w:t>
            </w:r>
            <w:r>
              <w:rPr>
                <w:rFonts w:ascii="Arial" w:eastAsia="Times New Roman" w:hAnsi="Arial" w:cs="Arial"/>
                <w:sz w:val="20"/>
                <w:szCs w:val="20"/>
                <w:lang w:eastAsia="en-GB"/>
              </w:rPr>
              <w:t>s</w:t>
            </w:r>
            <w:r w:rsidRPr="00622EA9">
              <w:rPr>
                <w:rFonts w:ascii="Arial" w:eastAsia="Times New Roman" w:hAnsi="Arial" w:cs="Arial"/>
                <w:sz w:val="20"/>
                <w:szCs w:val="20"/>
                <w:lang w:eastAsia="en-GB"/>
              </w:rPr>
              <w:t xml:space="preserve"> in the Gener</w:t>
            </w:r>
            <w:r>
              <w:rPr>
                <w:rFonts w:ascii="Arial" w:eastAsia="Times New Roman" w:hAnsi="Arial" w:cs="Arial"/>
                <w:sz w:val="20"/>
                <w:szCs w:val="20"/>
                <w:lang w:eastAsia="en-GB"/>
              </w:rPr>
              <w:t>al Conditions of Overseas Visitor Charging Guidance and Overseas Visitor Charging Regulations are</w:t>
            </w:r>
            <w:r w:rsidRPr="00622EA9">
              <w:rPr>
                <w:rFonts w:ascii="Arial" w:eastAsia="Times New Roman" w:hAnsi="Arial" w:cs="Arial"/>
                <w:sz w:val="20"/>
                <w:szCs w:val="20"/>
                <w:lang w:eastAsia="en-GB"/>
              </w:rPr>
              <w:t xml:space="preserve"> deleted and replaced by the following:</w:t>
            </w:r>
          </w:p>
          <w:p w:rsidR="000E3288" w:rsidRDefault="000E3288" w:rsidP="00C320F3">
            <w:pPr>
              <w:spacing w:after="0" w:line="240" w:lineRule="auto"/>
              <w:rPr>
                <w:rFonts w:ascii="Arial" w:eastAsia="Times New Roman" w:hAnsi="Arial" w:cs="Arial"/>
                <w:sz w:val="20"/>
                <w:szCs w:val="20"/>
                <w:lang w:eastAsia="en-GB"/>
              </w:rPr>
            </w:pPr>
          </w:p>
          <w:p w:rsidR="00622EA9" w:rsidRPr="00622EA9" w:rsidRDefault="00622EA9" w:rsidP="00C320F3">
            <w:pPr>
              <w:spacing w:after="0" w:line="240" w:lineRule="auto"/>
              <w:ind w:left="720"/>
              <w:jc w:val="both"/>
              <w:rPr>
                <w:rFonts w:ascii="Arial" w:eastAsia="Times New Roman" w:hAnsi="Arial" w:cs="Arial"/>
                <w:sz w:val="20"/>
                <w:szCs w:val="20"/>
                <w:lang w:eastAsia="en-GB"/>
              </w:rPr>
            </w:pPr>
            <w:r w:rsidRPr="00622EA9">
              <w:rPr>
                <w:rFonts w:ascii="Arial" w:eastAsia="Times New Roman" w:hAnsi="Arial" w:cs="Arial"/>
                <w:b/>
                <w:sz w:val="20"/>
                <w:szCs w:val="20"/>
                <w:lang w:eastAsia="en-GB"/>
              </w:rPr>
              <w:t>Overseas Visitor Charging Guidance</w:t>
            </w:r>
            <w:r w:rsidRPr="00622EA9">
              <w:rPr>
                <w:rFonts w:ascii="Arial" w:eastAsia="Times New Roman" w:hAnsi="Arial" w:cs="Arial"/>
                <w:sz w:val="20"/>
                <w:szCs w:val="20"/>
                <w:lang w:eastAsia="en-GB"/>
              </w:rPr>
              <w:t xml:space="preserve"> any guidance issued from time to time by the Secretary of State or by NHS England on the making and recovery of charges under the Overseas Visitor Charging Regulations, including that available via:</w:t>
            </w:r>
          </w:p>
          <w:p w:rsidR="00622EA9" w:rsidRDefault="002C20A7" w:rsidP="00C320F3">
            <w:pPr>
              <w:spacing w:after="0" w:line="240" w:lineRule="auto"/>
              <w:ind w:left="720"/>
              <w:jc w:val="both"/>
              <w:rPr>
                <w:rFonts w:ascii="Arial" w:eastAsia="Times New Roman" w:hAnsi="Arial" w:cs="Arial"/>
                <w:sz w:val="20"/>
                <w:szCs w:val="20"/>
                <w:lang w:eastAsia="en-GB"/>
              </w:rPr>
            </w:pPr>
            <w:hyperlink r:id="rId29" w:history="1">
              <w:r w:rsidR="00622EA9" w:rsidRPr="00FF7BE6">
                <w:rPr>
                  <w:rStyle w:val="Hyperlink"/>
                  <w:rFonts w:ascii="Arial" w:eastAsia="Times New Roman" w:hAnsi="Arial" w:cs="Arial"/>
                  <w:sz w:val="20"/>
                  <w:szCs w:val="20"/>
                  <w:lang w:eastAsia="en-GB"/>
                </w:rPr>
                <w:t>www.gov.uk/government/publications/guidance-on-overseas-visitors-hospital-charging-regulations</w:t>
              </w:r>
            </w:hyperlink>
          </w:p>
          <w:p w:rsidR="00622EA9" w:rsidRPr="00622EA9" w:rsidRDefault="00622EA9" w:rsidP="00C320F3">
            <w:pPr>
              <w:spacing w:after="0" w:line="240" w:lineRule="auto"/>
              <w:ind w:left="720"/>
              <w:jc w:val="both"/>
              <w:rPr>
                <w:rFonts w:ascii="Arial" w:eastAsia="Times New Roman" w:hAnsi="Arial" w:cs="Arial"/>
                <w:sz w:val="20"/>
                <w:szCs w:val="20"/>
                <w:lang w:eastAsia="en-GB"/>
              </w:rPr>
            </w:pPr>
            <w:r w:rsidRPr="00622EA9">
              <w:rPr>
                <w:rFonts w:ascii="Arial" w:eastAsia="Times New Roman" w:hAnsi="Arial" w:cs="Arial"/>
                <w:sz w:val="20"/>
                <w:szCs w:val="20"/>
                <w:lang w:eastAsia="en-GB"/>
              </w:rPr>
              <w:t>and</w:t>
            </w:r>
          </w:p>
          <w:p w:rsidR="00622EA9" w:rsidRDefault="002C20A7" w:rsidP="00C320F3">
            <w:pPr>
              <w:spacing w:after="0" w:line="240" w:lineRule="auto"/>
              <w:ind w:left="720"/>
              <w:jc w:val="both"/>
              <w:rPr>
                <w:rFonts w:ascii="Arial" w:eastAsia="Times New Roman" w:hAnsi="Arial" w:cs="Arial"/>
                <w:sz w:val="20"/>
                <w:szCs w:val="20"/>
                <w:lang w:eastAsia="en-GB"/>
              </w:rPr>
            </w:pPr>
            <w:hyperlink r:id="rId30" w:history="1">
              <w:r w:rsidR="00622EA9" w:rsidRPr="00FF7BE6">
                <w:rPr>
                  <w:rStyle w:val="Hyperlink"/>
                  <w:rFonts w:ascii="Arial" w:eastAsia="Times New Roman" w:hAnsi="Arial" w:cs="Arial"/>
                  <w:sz w:val="20"/>
                  <w:szCs w:val="20"/>
                  <w:lang w:eastAsia="en-GB"/>
                </w:rPr>
                <w:t>https://www.england.nhs.uk/wp-content/uploads/2015/05/guidance-chargeable-overseas-visitor.pdf</w:t>
              </w:r>
            </w:hyperlink>
          </w:p>
          <w:p w:rsidR="00622EA9" w:rsidRPr="00622EA9" w:rsidRDefault="00622EA9" w:rsidP="00C320F3">
            <w:pPr>
              <w:spacing w:after="0" w:line="240" w:lineRule="auto"/>
              <w:ind w:left="720"/>
              <w:jc w:val="both"/>
              <w:rPr>
                <w:rFonts w:ascii="Arial" w:eastAsia="Times New Roman" w:hAnsi="Arial" w:cs="Arial"/>
                <w:sz w:val="20"/>
                <w:szCs w:val="20"/>
                <w:lang w:eastAsia="en-GB"/>
              </w:rPr>
            </w:pPr>
          </w:p>
          <w:p w:rsidR="00622EA9" w:rsidRDefault="00622EA9" w:rsidP="00C320F3">
            <w:pPr>
              <w:spacing w:after="0" w:line="240" w:lineRule="auto"/>
              <w:ind w:left="720"/>
              <w:jc w:val="both"/>
              <w:rPr>
                <w:rFonts w:ascii="Arial" w:eastAsia="Times New Roman" w:hAnsi="Arial" w:cs="Arial"/>
                <w:sz w:val="20"/>
                <w:szCs w:val="20"/>
                <w:lang w:eastAsia="en-GB"/>
              </w:rPr>
            </w:pPr>
            <w:r w:rsidRPr="00622EA9">
              <w:rPr>
                <w:rFonts w:ascii="Arial" w:eastAsia="Times New Roman" w:hAnsi="Arial" w:cs="Arial"/>
                <w:b/>
                <w:sz w:val="20"/>
                <w:szCs w:val="20"/>
                <w:lang w:eastAsia="en-GB"/>
              </w:rPr>
              <w:t>Overseas Visitor Charging Regulations</w:t>
            </w:r>
            <w:r w:rsidRPr="00622EA9">
              <w:rPr>
                <w:rFonts w:ascii="Arial" w:eastAsia="Times New Roman" w:hAnsi="Arial" w:cs="Arial"/>
                <w:sz w:val="20"/>
                <w:szCs w:val="20"/>
                <w:lang w:eastAsia="en-GB"/>
              </w:rPr>
              <w:t xml:space="preserve"> the regulations made by the Secretary of State under section 175 of the National Health Service Act 2006, availabl</w:t>
            </w:r>
            <w:r>
              <w:rPr>
                <w:rFonts w:ascii="Arial" w:eastAsia="Times New Roman" w:hAnsi="Arial" w:cs="Arial"/>
                <w:sz w:val="20"/>
                <w:szCs w:val="20"/>
                <w:lang w:eastAsia="en-GB"/>
              </w:rPr>
              <w:t xml:space="preserve">e via: </w:t>
            </w:r>
            <w:hyperlink r:id="rId31" w:history="1">
              <w:r w:rsidR="00930FBE" w:rsidRPr="00FF7BE6">
                <w:rPr>
                  <w:rStyle w:val="Hyperlink"/>
                  <w:rFonts w:ascii="Arial" w:eastAsia="Times New Roman" w:hAnsi="Arial" w:cs="Arial"/>
                  <w:sz w:val="20"/>
                  <w:szCs w:val="20"/>
                  <w:lang w:eastAsia="en-GB"/>
                </w:rPr>
                <w:t>http://www.legislation.gov.uk/uksi/2015/238/contents/made</w:t>
              </w:r>
            </w:hyperlink>
            <w:r w:rsidR="00930FBE">
              <w:rPr>
                <w:rFonts w:ascii="Arial" w:eastAsia="Times New Roman" w:hAnsi="Arial" w:cs="Arial"/>
                <w:sz w:val="20"/>
                <w:szCs w:val="20"/>
                <w:lang w:eastAsia="en-GB"/>
              </w:rPr>
              <w:t xml:space="preserve"> and</w:t>
            </w:r>
            <w:r w:rsidR="00930FBE" w:rsidRPr="00930FBE">
              <w:rPr>
                <w:rFonts w:ascii="Arial" w:eastAsia="Times New Roman" w:hAnsi="Arial" w:cs="Arial"/>
                <w:sz w:val="20"/>
                <w:szCs w:val="20"/>
                <w:lang w:eastAsia="en-GB"/>
              </w:rPr>
              <w:t xml:space="preserve"> </w:t>
            </w:r>
            <w:hyperlink r:id="rId32" w:history="1">
              <w:r w:rsidRPr="00FF7BE6">
                <w:rPr>
                  <w:rStyle w:val="Hyperlink"/>
                  <w:rFonts w:ascii="Arial" w:eastAsia="Times New Roman" w:hAnsi="Arial" w:cs="Arial"/>
                  <w:sz w:val="20"/>
                  <w:szCs w:val="20"/>
                  <w:lang w:eastAsia="en-GB"/>
                </w:rPr>
                <w:t>http://www.legislation.gov.uk/uksi/2017/756/contents/made</w:t>
              </w:r>
            </w:hyperlink>
          </w:p>
          <w:p w:rsidR="00622EA9" w:rsidRDefault="00622EA9" w:rsidP="00C320F3">
            <w:pPr>
              <w:spacing w:after="0" w:line="240" w:lineRule="auto"/>
              <w:rPr>
                <w:rFonts w:ascii="Arial" w:eastAsia="Times New Roman" w:hAnsi="Arial" w:cs="Arial"/>
                <w:sz w:val="20"/>
                <w:szCs w:val="20"/>
                <w:lang w:eastAsia="en-GB"/>
              </w:rPr>
            </w:pPr>
          </w:p>
          <w:p w:rsidR="00CB6F6A" w:rsidRDefault="00CB6F6A" w:rsidP="00C320F3">
            <w:pPr>
              <w:spacing w:after="0" w:line="240" w:lineRule="auto"/>
              <w:rPr>
                <w:rFonts w:ascii="Arial" w:eastAsia="Times New Roman" w:hAnsi="Arial" w:cs="Arial"/>
                <w:sz w:val="20"/>
                <w:szCs w:val="20"/>
                <w:lang w:eastAsia="en-GB"/>
              </w:rPr>
            </w:pPr>
          </w:p>
          <w:p w:rsidR="009C74F2" w:rsidRPr="00C70B25" w:rsidRDefault="00CB6F6A" w:rsidP="00C320F3">
            <w:pPr>
              <w:spacing w:after="0" w:line="240" w:lineRule="auto"/>
              <w:jc w:val="both"/>
              <w:rPr>
                <w:rFonts w:ascii="Arial" w:eastAsia="Times New Roman" w:hAnsi="Arial" w:cs="Arial"/>
                <w:b/>
                <w:sz w:val="24"/>
                <w:szCs w:val="24"/>
                <w:lang w:eastAsia="en-GB"/>
              </w:rPr>
            </w:pPr>
            <w:r w:rsidRPr="00C70B25">
              <w:rPr>
                <w:rFonts w:ascii="Arial" w:eastAsia="Times New Roman" w:hAnsi="Arial" w:cs="Arial"/>
                <w:b/>
                <w:sz w:val="24"/>
                <w:szCs w:val="24"/>
                <w:lang w:eastAsia="en-GB"/>
              </w:rPr>
              <w:t>Prevent</w:t>
            </w:r>
          </w:p>
          <w:p w:rsidR="00CB6F6A" w:rsidRDefault="00CB6F6A" w:rsidP="00C320F3">
            <w:pPr>
              <w:spacing w:after="0" w:line="240" w:lineRule="auto"/>
              <w:jc w:val="both"/>
              <w:rPr>
                <w:rFonts w:ascii="Arial" w:eastAsia="Times New Roman" w:hAnsi="Arial" w:cs="Arial"/>
                <w:sz w:val="20"/>
                <w:szCs w:val="20"/>
                <w:lang w:eastAsia="en-GB"/>
              </w:rPr>
            </w:pPr>
          </w:p>
          <w:p w:rsidR="00CB6F6A" w:rsidRDefault="00CB6F6A" w:rsidP="00C320F3">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With effect from </w:t>
            </w:r>
            <w:r w:rsidR="00C91DC6">
              <w:rPr>
                <w:rFonts w:ascii="Arial" w:eastAsia="Times New Roman" w:hAnsi="Arial" w:cs="Arial"/>
                <w:sz w:val="20"/>
                <w:szCs w:val="20"/>
                <w:lang w:eastAsia="en-GB"/>
              </w:rPr>
              <w:t>1 February 2018</w:t>
            </w:r>
            <w:r>
              <w:rPr>
                <w:rFonts w:ascii="Arial" w:eastAsia="Times New Roman" w:hAnsi="Arial" w:cs="Arial"/>
                <w:sz w:val="20"/>
                <w:szCs w:val="20"/>
                <w:lang w:eastAsia="en-GB"/>
              </w:rPr>
              <w:t>, the definitio</w:t>
            </w:r>
            <w:r w:rsidR="007766AE">
              <w:rPr>
                <w:rFonts w:ascii="Arial" w:eastAsia="Times New Roman" w:hAnsi="Arial" w:cs="Arial"/>
                <w:sz w:val="20"/>
                <w:szCs w:val="20"/>
                <w:lang w:eastAsia="en-GB"/>
              </w:rPr>
              <w:t>n in the General Conditions of</w:t>
            </w:r>
            <w:r w:rsidRPr="00CB6F6A">
              <w:rPr>
                <w:rFonts w:ascii="Arial" w:eastAsia="Times New Roman" w:hAnsi="Arial" w:cs="Arial"/>
                <w:sz w:val="20"/>
                <w:szCs w:val="20"/>
                <w:lang w:eastAsia="en-GB"/>
              </w:rPr>
              <w:t xml:space="preserve"> the NHS England Prevent Training and Competencies Framework</w:t>
            </w:r>
            <w:r w:rsidR="007766AE">
              <w:rPr>
                <w:rFonts w:ascii="Arial" w:eastAsia="Times New Roman" w:hAnsi="Arial" w:cs="Arial"/>
                <w:sz w:val="20"/>
                <w:szCs w:val="20"/>
                <w:lang w:eastAsia="en-GB"/>
              </w:rPr>
              <w:t xml:space="preserve"> is</w:t>
            </w:r>
            <w:r>
              <w:rPr>
                <w:rFonts w:ascii="Arial" w:eastAsia="Times New Roman" w:hAnsi="Arial" w:cs="Arial"/>
                <w:sz w:val="20"/>
                <w:szCs w:val="20"/>
                <w:lang w:eastAsia="en-GB"/>
              </w:rPr>
              <w:t xml:space="preserve"> deleted and replaced by the following:</w:t>
            </w:r>
          </w:p>
          <w:p w:rsidR="00CB6F6A" w:rsidRDefault="00CB6F6A" w:rsidP="00C320F3">
            <w:pPr>
              <w:spacing w:after="0" w:line="240" w:lineRule="auto"/>
              <w:jc w:val="both"/>
              <w:rPr>
                <w:rFonts w:ascii="Arial" w:eastAsia="Times New Roman" w:hAnsi="Arial" w:cs="Arial"/>
                <w:sz w:val="20"/>
                <w:szCs w:val="20"/>
                <w:lang w:eastAsia="en-GB"/>
              </w:rPr>
            </w:pPr>
          </w:p>
          <w:p w:rsidR="0035173A" w:rsidRPr="0035173A" w:rsidRDefault="00CB6F6A" w:rsidP="00C320F3">
            <w:pPr>
              <w:spacing w:after="0" w:line="240" w:lineRule="auto"/>
              <w:ind w:left="720"/>
              <w:jc w:val="both"/>
              <w:rPr>
                <w:rFonts w:ascii="Arial" w:hAnsi="Arial" w:cs="Arial"/>
                <w:sz w:val="20"/>
                <w:szCs w:val="20"/>
              </w:rPr>
            </w:pPr>
            <w:r w:rsidRPr="0035173A">
              <w:rPr>
                <w:rFonts w:ascii="Arial" w:eastAsia="Times New Roman" w:hAnsi="Arial" w:cs="Arial"/>
                <w:b/>
                <w:sz w:val="20"/>
                <w:szCs w:val="20"/>
                <w:lang w:eastAsia="en-GB"/>
              </w:rPr>
              <w:t>NHS England Prevent Training and Competencies Framework</w:t>
            </w:r>
            <w:r w:rsidRPr="0035173A">
              <w:rPr>
                <w:rFonts w:ascii="Arial" w:eastAsia="Times New Roman" w:hAnsi="Arial" w:cs="Arial"/>
                <w:sz w:val="20"/>
                <w:szCs w:val="20"/>
                <w:lang w:eastAsia="en-GB"/>
              </w:rPr>
              <w:t xml:space="preserve"> the framework available at: </w:t>
            </w:r>
            <w:r w:rsidR="0035173A" w:rsidRPr="0035173A">
              <w:rPr>
                <w:rFonts w:ascii="Arial" w:hAnsi="Arial" w:cs="Arial"/>
                <w:sz w:val="20"/>
                <w:szCs w:val="20"/>
              </w:rPr>
              <w:t xml:space="preserve"> </w:t>
            </w:r>
            <w:hyperlink r:id="rId33" w:history="1">
              <w:r w:rsidR="0035173A" w:rsidRPr="0035173A">
                <w:rPr>
                  <w:rStyle w:val="Hyperlink"/>
                  <w:rFonts w:ascii="Arial" w:hAnsi="Arial" w:cs="Arial"/>
                  <w:sz w:val="20"/>
                  <w:szCs w:val="20"/>
                </w:rPr>
                <w:t>https://www.england.nhs.uk/ourwork/safeguarding/our-work/prevent/</w:t>
              </w:r>
            </w:hyperlink>
          </w:p>
          <w:p w:rsidR="00CB6F6A" w:rsidRDefault="00CB6F6A" w:rsidP="00C320F3">
            <w:pPr>
              <w:spacing w:after="0" w:line="240" w:lineRule="auto"/>
              <w:jc w:val="both"/>
              <w:rPr>
                <w:rFonts w:ascii="Arial" w:eastAsia="Times New Roman" w:hAnsi="Arial" w:cs="Arial"/>
                <w:sz w:val="20"/>
                <w:szCs w:val="20"/>
                <w:lang w:eastAsia="en-GB"/>
              </w:rPr>
            </w:pPr>
          </w:p>
          <w:p w:rsidR="00CB6F6A" w:rsidRDefault="00CB6F6A" w:rsidP="00C320F3">
            <w:pPr>
              <w:spacing w:after="0" w:line="240" w:lineRule="auto"/>
              <w:jc w:val="both"/>
              <w:rPr>
                <w:rFonts w:ascii="Arial" w:eastAsia="Times New Roman" w:hAnsi="Arial" w:cs="Arial"/>
                <w:sz w:val="20"/>
                <w:szCs w:val="20"/>
                <w:lang w:eastAsia="en-GB"/>
              </w:rPr>
            </w:pPr>
          </w:p>
          <w:p w:rsidR="009C74F2" w:rsidRPr="00D96DEB" w:rsidRDefault="009C74F2" w:rsidP="00C320F3">
            <w:pPr>
              <w:spacing w:after="0" w:line="240" w:lineRule="auto"/>
              <w:jc w:val="both"/>
              <w:rPr>
                <w:rFonts w:ascii="Arial" w:eastAsia="Times New Roman" w:hAnsi="Arial" w:cs="Arial"/>
                <w:b/>
                <w:sz w:val="24"/>
                <w:szCs w:val="24"/>
                <w:lang w:eastAsia="en-GB"/>
              </w:rPr>
            </w:pPr>
            <w:r w:rsidRPr="00D96DEB">
              <w:rPr>
                <w:rFonts w:ascii="Arial" w:eastAsia="Times New Roman" w:hAnsi="Arial" w:cs="Arial"/>
                <w:b/>
                <w:sz w:val="24"/>
                <w:szCs w:val="24"/>
                <w:lang w:eastAsia="en-GB"/>
              </w:rPr>
              <w:t>Staffing Guidance</w:t>
            </w:r>
          </w:p>
          <w:p w:rsidR="009C74F2" w:rsidRDefault="009C74F2" w:rsidP="00C320F3">
            <w:pPr>
              <w:spacing w:after="0" w:line="240" w:lineRule="auto"/>
              <w:jc w:val="both"/>
              <w:rPr>
                <w:rFonts w:ascii="Arial" w:eastAsia="Times New Roman" w:hAnsi="Arial" w:cs="Arial"/>
                <w:sz w:val="20"/>
                <w:szCs w:val="20"/>
                <w:lang w:eastAsia="en-GB"/>
              </w:rPr>
            </w:pPr>
          </w:p>
          <w:p w:rsidR="009C74F2" w:rsidRDefault="006975D6" w:rsidP="00C320F3">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With effect from </w:t>
            </w:r>
            <w:r w:rsidR="00C91DC6">
              <w:rPr>
                <w:rFonts w:ascii="Arial" w:eastAsia="Times New Roman" w:hAnsi="Arial" w:cs="Arial"/>
                <w:sz w:val="20"/>
                <w:szCs w:val="20"/>
                <w:lang w:eastAsia="en-GB"/>
              </w:rPr>
              <w:t>1 February 2018</w:t>
            </w:r>
            <w:r>
              <w:rPr>
                <w:rFonts w:ascii="Arial" w:eastAsia="Times New Roman" w:hAnsi="Arial" w:cs="Arial"/>
                <w:sz w:val="20"/>
                <w:szCs w:val="20"/>
                <w:lang w:eastAsia="en-GB"/>
              </w:rPr>
              <w:t>, t</w:t>
            </w:r>
            <w:r w:rsidR="009C74F2" w:rsidRPr="009C27CF">
              <w:rPr>
                <w:rFonts w:ascii="Arial" w:eastAsia="Times New Roman" w:hAnsi="Arial" w:cs="Arial"/>
                <w:sz w:val="20"/>
                <w:szCs w:val="20"/>
                <w:lang w:eastAsia="en-GB"/>
              </w:rPr>
              <w:t xml:space="preserve">he </w:t>
            </w:r>
            <w:r w:rsidR="00324A1B">
              <w:rPr>
                <w:rFonts w:ascii="Arial" w:eastAsia="Times New Roman" w:hAnsi="Arial" w:cs="Arial"/>
                <w:sz w:val="20"/>
                <w:szCs w:val="20"/>
                <w:lang w:eastAsia="en-GB"/>
              </w:rPr>
              <w:t>d</w:t>
            </w:r>
            <w:r w:rsidR="009C74F2" w:rsidRPr="009C27CF">
              <w:rPr>
                <w:rFonts w:ascii="Arial" w:eastAsia="Times New Roman" w:hAnsi="Arial" w:cs="Arial"/>
                <w:sz w:val="20"/>
                <w:szCs w:val="20"/>
                <w:lang w:eastAsia="en-GB"/>
              </w:rPr>
              <w:t xml:space="preserve">efinitions in the General Conditions are varied to </w:t>
            </w:r>
            <w:r w:rsidR="009C74F2">
              <w:rPr>
                <w:rFonts w:ascii="Arial" w:eastAsia="Times New Roman" w:hAnsi="Arial" w:cs="Arial"/>
                <w:sz w:val="20"/>
                <w:szCs w:val="20"/>
                <w:lang w:eastAsia="en-GB"/>
              </w:rPr>
              <w:t>remove the existing definition of Staffing Guidance and replace it with the following</w:t>
            </w:r>
            <w:r w:rsidR="009C74F2" w:rsidRPr="009C27CF">
              <w:rPr>
                <w:rFonts w:ascii="Arial" w:eastAsia="Times New Roman" w:hAnsi="Arial" w:cs="Arial"/>
                <w:sz w:val="20"/>
                <w:szCs w:val="20"/>
                <w:lang w:eastAsia="en-GB"/>
              </w:rPr>
              <w:t>:</w:t>
            </w:r>
          </w:p>
          <w:p w:rsidR="009C74F2" w:rsidRDefault="009C74F2" w:rsidP="00C320F3">
            <w:pPr>
              <w:spacing w:after="0" w:line="240" w:lineRule="auto"/>
              <w:jc w:val="both"/>
              <w:rPr>
                <w:rFonts w:ascii="Arial" w:eastAsia="Times New Roman" w:hAnsi="Arial" w:cs="Arial"/>
                <w:sz w:val="20"/>
                <w:szCs w:val="20"/>
                <w:lang w:eastAsia="en-GB"/>
              </w:rPr>
            </w:pPr>
          </w:p>
          <w:p w:rsidR="009C74F2" w:rsidRPr="0077140E" w:rsidRDefault="009C74F2" w:rsidP="00C320F3">
            <w:pPr>
              <w:spacing w:after="0" w:line="240" w:lineRule="auto"/>
              <w:ind w:left="720"/>
              <w:jc w:val="both"/>
              <w:rPr>
                <w:rFonts w:ascii="Arial" w:eastAsia="Times New Roman" w:hAnsi="Arial" w:cs="Arial"/>
                <w:sz w:val="20"/>
                <w:szCs w:val="20"/>
                <w:lang w:eastAsia="en-GB"/>
              </w:rPr>
            </w:pPr>
            <w:r w:rsidRPr="0077140E">
              <w:rPr>
                <w:rFonts w:ascii="Arial" w:eastAsia="Times New Roman" w:hAnsi="Arial" w:cs="Arial"/>
                <w:b/>
                <w:sz w:val="20"/>
                <w:szCs w:val="20"/>
                <w:lang w:eastAsia="en-GB"/>
              </w:rPr>
              <w:t>Staffing Guidance</w:t>
            </w:r>
            <w:r w:rsidRPr="0077140E">
              <w:rPr>
                <w:rFonts w:ascii="Arial" w:eastAsia="Times New Roman" w:hAnsi="Arial" w:cs="Arial"/>
                <w:sz w:val="20"/>
                <w:szCs w:val="20"/>
                <w:lang w:eastAsia="en-GB"/>
              </w:rPr>
              <w:t xml:space="preserve"> any Guidance applicable to the Services in relation to Staff numbers or skill-mix, including the National Quality Board publication </w:t>
            </w:r>
            <w:r w:rsidRPr="0006526E">
              <w:rPr>
                <w:rFonts w:ascii="Arial" w:eastAsia="Times New Roman" w:hAnsi="Arial" w:cs="Arial"/>
                <w:i/>
                <w:sz w:val="20"/>
                <w:szCs w:val="20"/>
                <w:lang w:eastAsia="en-GB"/>
              </w:rPr>
              <w:t>Supporting NHS providers to deliver the right staff, with the right skills, in the right place at the right time</w:t>
            </w:r>
            <w:r w:rsidRPr="0077140E">
              <w:rPr>
                <w:rFonts w:ascii="Arial" w:eastAsia="Times New Roman" w:hAnsi="Arial" w:cs="Arial"/>
                <w:sz w:val="20"/>
                <w:szCs w:val="20"/>
                <w:lang w:eastAsia="en-GB"/>
              </w:rPr>
              <w:t xml:space="preserve">, available at </w:t>
            </w:r>
            <w:hyperlink r:id="rId34" w:history="1">
              <w:r w:rsidRPr="0077140E">
                <w:rPr>
                  <w:rStyle w:val="Hyperlink"/>
                  <w:rFonts w:ascii="Arial" w:eastAsia="Times New Roman" w:hAnsi="Arial" w:cs="Arial"/>
                  <w:sz w:val="20"/>
                  <w:szCs w:val="20"/>
                  <w:lang w:eastAsia="en-GB"/>
                </w:rPr>
                <w:t>https://www.england.nhs.uk/wp-content/uploads/2013/04/nqb-guidance.pdf</w:t>
              </w:r>
            </w:hyperlink>
          </w:p>
          <w:p w:rsidR="00C70B25" w:rsidRDefault="00C70B25" w:rsidP="00C320F3">
            <w:pPr>
              <w:spacing w:after="0" w:line="240" w:lineRule="auto"/>
              <w:jc w:val="both"/>
              <w:rPr>
                <w:rFonts w:ascii="Arial" w:eastAsia="Times New Roman" w:hAnsi="Arial" w:cs="Arial"/>
                <w:b/>
                <w:sz w:val="20"/>
                <w:szCs w:val="20"/>
                <w:lang w:eastAsia="en-GB"/>
              </w:rPr>
            </w:pPr>
          </w:p>
          <w:p w:rsidR="00730014" w:rsidRPr="00C200D4" w:rsidRDefault="00730014" w:rsidP="00C320F3">
            <w:pPr>
              <w:spacing w:after="0" w:line="240" w:lineRule="auto"/>
              <w:jc w:val="both"/>
              <w:rPr>
                <w:rFonts w:ascii="Arial" w:eastAsia="Times New Roman" w:hAnsi="Arial" w:cs="Arial"/>
                <w:sz w:val="20"/>
                <w:szCs w:val="20"/>
                <w:lang w:eastAsia="en-GB"/>
              </w:rPr>
            </w:pPr>
          </w:p>
        </w:tc>
      </w:tr>
    </w:tbl>
    <w:p w:rsidR="000A0958" w:rsidRDefault="000A0958" w:rsidP="00C320F3">
      <w:pPr>
        <w:spacing w:after="0" w:line="240" w:lineRule="auto"/>
        <w:ind w:left="567"/>
        <w:contextualSpacing/>
        <w:jc w:val="both"/>
        <w:rPr>
          <w:rFonts w:ascii="Arial" w:eastAsia="Times New Roman" w:hAnsi="Arial" w:cs="Arial"/>
          <w:sz w:val="20"/>
          <w:szCs w:val="20"/>
          <w:lang w:eastAsia="en-GB"/>
        </w:rPr>
      </w:pPr>
    </w:p>
    <w:p w:rsidR="00DC63FE" w:rsidRDefault="00DC63FE" w:rsidP="00C320F3">
      <w:pPr>
        <w:spacing w:after="0" w:line="240" w:lineRule="auto"/>
        <w:ind w:left="567"/>
        <w:contextualSpacing/>
        <w:jc w:val="both"/>
        <w:rPr>
          <w:rFonts w:ascii="Arial" w:eastAsia="Times New Roman" w:hAnsi="Arial" w:cs="Arial"/>
          <w:sz w:val="20"/>
          <w:szCs w:val="20"/>
          <w:lang w:eastAsia="en-GB"/>
        </w:rPr>
      </w:pPr>
    </w:p>
    <w:p w:rsidR="009D524A" w:rsidRDefault="009D524A" w:rsidP="00C320F3">
      <w:pPr>
        <w:spacing w:after="0" w:line="240" w:lineRule="auto"/>
        <w:ind w:left="567"/>
        <w:contextualSpacing/>
        <w:jc w:val="both"/>
        <w:rPr>
          <w:rFonts w:ascii="Arial" w:eastAsia="Times New Roman" w:hAnsi="Arial" w:cs="Arial"/>
          <w:sz w:val="20"/>
          <w:szCs w:val="20"/>
          <w:lang w:eastAsia="en-GB"/>
        </w:rPr>
      </w:pPr>
    </w:p>
    <w:p w:rsidR="009D524A" w:rsidRDefault="009D524A" w:rsidP="00C320F3">
      <w:pPr>
        <w:spacing w:after="0" w:line="240" w:lineRule="auto"/>
        <w:ind w:left="567"/>
        <w:contextualSpacing/>
        <w:jc w:val="both"/>
        <w:rPr>
          <w:rFonts w:ascii="Arial" w:eastAsia="Times New Roman" w:hAnsi="Arial" w:cs="Arial"/>
          <w:sz w:val="20"/>
          <w:szCs w:val="20"/>
          <w:lang w:eastAsia="en-GB"/>
        </w:rPr>
      </w:pPr>
    </w:p>
    <w:p w:rsidR="000A0958" w:rsidRDefault="000A0958" w:rsidP="00C320F3">
      <w:pPr>
        <w:spacing w:after="0" w:line="240" w:lineRule="auto"/>
        <w:ind w:left="567"/>
        <w:contextualSpacing/>
        <w:jc w:val="both"/>
        <w:rPr>
          <w:rFonts w:ascii="Arial" w:eastAsia="Times New Roman" w:hAnsi="Arial" w:cs="Arial"/>
          <w:sz w:val="20"/>
          <w:szCs w:val="20"/>
          <w:lang w:eastAsia="en-GB"/>
        </w:rPr>
      </w:pPr>
    </w:p>
    <w:p w:rsidR="00C200D4" w:rsidRPr="00C200D4" w:rsidRDefault="00C200D4" w:rsidP="00C320F3">
      <w:pPr>
        <w:numPr>
          <w:ilvl w:val="0"/>
          <w:numId w:val="31"/>
        </w:numPr>
        <w:spacing w:after="0" w:line="240" w:lineRule="auto"/>
        <w:ind w:left="567" w:hanging="567"/>
        <w:contextualSpacing/>
        <w:jc w:val="both"/>
        <w:rPr>
          <w:rFonts w:ascii="Arial" w:eastAsia="Times New Roman" w:hAnsi="Arial" w:cs="Arial"/>
          <w:sz w:val="20"/>
          <w:szCs w:val="20"/>
          <w:lang w:eastAsia="en-GB"/>
        </w:rPr>
      </w:pPr>
      <w:r w:rsidRPr="00C200D4">
        <w:rPr>
          <w:rFonts w:ascii="Arial" w:eastAsia="Times New Roman" w:hAnsi="Arial" w:cs="Arial"/>
          <w:sz w:val="20"/>
          <w:szCs w:val="20"/>
          <w:lang w:eastAsia="en-GB"/>
        </w:rPr>
        <w:t>The Parties agree that the Contract is varied accordingly.</w:t>
      </w:r>
    </w:p>
    <w:p w:rsidR="00C200D4" w:rsidRPr="00C200D4" w:rsidRDefault="00C200D4" w:rsidP="00C320F3">
      <w:pPr>
        <w:spacing w:after="0" w:line="240" w:lineRule="auto"/>
        <w:jc w:val="both"/>
        <w:rPr>
          <w:rFonts w:ascii="Arial" w:eastAsia="Times New Roman" w:hAnsi="Arial" w:cs="Arial"/>
          <w:sz w:val="20"/>
          <w:szCs w:val="20"/>
          <w:lang w:eastAsia="en-GB"/>
        </w:rPr>
      </w:pPr>
    </w:p>
    <w:p w:rsidR="00D87DD8" w:rsidRPr="00C200D4" w:rsidRDefault="00D87DD8" w:rsidP="00C320F3">
      <w:pPr>
        <w:spacing w:after="0" w:line="240" w:lineRule="auto"/>
        <w:contextualSpacing/>
        <w:jc w:val="both"/>
        <w:rPr>
          <w:rFonts w:ascii="Arial" w:eastAsia="Times New Roman" w:hAnsi="Arial" w:cs="Arial"/>
          <w:sz w:val="20"/>
          <w:szCs w:val="20"/>
          <w:lang w:eastAsia="en-GB"/>
        </w:rPr>
      </w:pPr>
    </w:p>
    <w:tbl>
      <w:tblPr>
        <w:tblW w:w="0" w:type="auto"/>
        <w:tblInd w:w="-34" w:type="dxa"/>
        <w:tblLook w:val="04A0" w:firstRow="1" w:lastRow="0" w:firstColumn="1" w:lastColumn="0" w:noHBand="0" w:noVBand="1"/>
        <w:tblCaption w:val="Signature box"/>
      </w:tblPr>
      <w:tblGrid>
        <w:gridCol w:w="4020"/>
        <w:gridCol w:w="4536"/>
      </w:tblGrid>
      <w:tr w:rsidR="00D87DD8" w:rsidRPr="00C200D4" w:rsidTr="00564ECB">
        <w:tc>
          <w:tcPr>
            <w:tcW w:w="4020" w:type="dxa"/>
            <w:shd w:val="clear" w:color="auto" w:fill="auto"/>
          </w:tcPr>
          <w:p w:rsidR="00D87DD8" w:rsidRPr="009F17EC" w:rsidRDefault="00D87DD8" w:rsidP="00C320F3">
            <w:pPr>
              <w:spacing w:after="0" w:line="240" w:lineRule="auto"/>
              <w:contextualSpacing/>
              <w:jc w:val="both"/>
              <w:rPr>
                <w:rFonts w:ascii="Arial" w:eastAsia="Times New Roman" w:hAnsi="Arial" w:cs="Arial"/>
                <w:sz w:val="20"/>
                <w:szCs w:val="20"/>
                <w:lang w:eastAsia="en-GB"/>
              </w:rPr>
            </w:pPr>
          </w:p>
          <w:p w:rsidR="00D87DD8" w:rsidRPr="00C200D4" w:rsidRDefault="00D87DD8" w:rsidP="00C320F3">
            <w:pPr>
              <w:spacing w:after="0" w:line="240" w:lineRule="auto"/>
              <w:contextualSpacing/>
              <w:jc w:val="both"/>
              <w:rPr>
                <w:rFonts w:ascii="Arial" w:eastAsia="Times New Roman" w:hAnsi="Arial" w:cs="Arial"/>
                <w:b/>
                <w:sz w:val="20"/>
                <w:szCs w:val="20"/>
                <w:lang w:eastAsia="en-GB"/>
              </w:rPr>
            </w:pPr>
            <w:r w:rsidRPr="00C200D4">
              <w:rPr>
                <w:rFonts w:ascii="Arial" w:eastAsia="Times New Roman" w:hAnsi="Arial" w:cs="Arial"/>
                <w:b/>
                <w:sz w:val="20"/>
                <w:szCs w:val="20"/>
                <w:lang w:eastAsia="en-GB"/>
              </w:rPr>
              <w:t>SIGNED by</w:t>
            </w:r>
          </w:p>
        </w:tc>
        <w:tc>
          <w:tcPr>
            <w:tcW w:w="4536" w:type="dxa"/>
            <w:shd w:val="clear" w:color="auto" w:fill="auto"/>
          </w:tcPr>
          <w:p w:rsidR="00D87DD8" w:rsidRPr="00C200D4" w:rsidRDefault="00D87DD8" w:rsidP="00C320F3">
            <w:pPr>
              <w:spacing w:after="0" w:line="240" w:lineRule="auto"/>
              <w:contextualSpacing/>
              <w:jc w:val="both"/>
              <w:rPr>
                <w:rFonts w:ascii="Arial" w:eastAsia="Times New Roman" w:hAnsi="Arial" w:cs="Arial"/>
                <w:sz w:val="20"/>
                <w:szCs w:val="20"/>
                <w:lang w:eastAsia="en-GB"/>
              </w:rPr>
            </w:pPr>
          </w:p>
          <w:p w:rsidR="00D87DD8" w:rsidRPr="00C200D4" w:rsidRDefault="00D87DD8" w:rsidP="00C320F3">
            <w:pPr>
              <w:spacing w:after="0" w:line="240" w:lineRule="auto"/>
              <w:contextualSpacing/>
              <w:jc w:val="both"/>
              <w:rPr>
                <w:rFonts w:ascii="Arial" w:eastAsia="Times New Roman" w:hAnsi="Arial" w:cs="Arial"/>
                <w:sz w:val="20"/>
                <w:szCs w:val="20"/>
                <w:lang w:eastAsia="en-GB"/>
              </w:rPr>
            </w:pPr>
          </w:p>
          <w:p w:rsidR="00D87DD8" w:rsidRPr="00C200D4" w:rsidRDefault="00D87DD8" w:rsidP="00C320F3">
            <w:pPr>
              <w:spacing w:after="0" w:line="240" w:lineRule="auto"/>
              <w:contextualSpacing/>
              <w:jc w:val="both"/>
              <w:rPr>
                <w:rFonts w:ascii="Arial" w:eastAsia="Times New Roman" w:hAnsi="Arial" w:cs="Arial"/>
                <w:sz w:val="20"/>
                <w:szCs w:val="20"/>
                <w:lang w:eastAsia="en-GB"/>
              </w:rPr>
            </w:pPr>
            <w:r w:rsidRPr="00C200D4">
              <w:rPr>
                <w:rFonts w:ascii="Arial" w:eastAsia="Times New Roman" w:hAnsi="Arial" w:cs="Arial"/>
                <w:sz w:val="20"/>
                <w:szCs w:val="20"/>
                <w:lang w:eastAsia="en-GB"/>
              </w:rPr>
              <w:t>……………………………………………..</w:t>
            </w:r>
          </w:p>
          <w:p w:rsidR="00D87DD8" w:rsidRPr="00C200D4" w:rsidRDefault="00D87DD8" w:rsidP="00C320F3">
            <w:pPr>
              <w:spacing w:after="0" w:line="240" w:lineRule="auto"/>
              <w:contextualSpacing/>
              <w:jc w:val="both"/>
              <w:rPr>
                <w:rFonts w:ascii="Arial" w:eastAsia="Times New Roman" w:hAnsi="Arial" w:cs="Arial"/>
                <w:sz w:val="20"/>
                <w:szCs w:val="20"/>
                <w:lang w:eastAsia="en-GB"/>
              </w:rPr>
            </w:pPr>
            <w:r w:rsidRPr="00C200D4">
              <w:rPr>
                <w:rFonts w:ascii="Arial" w:eastAsia="Times New Roman" w:hAnsi="Arial" w:cs="Arial"/>
                <w:sz w:val="20"/>
                <w:szCs w:val="20"/>
                <w:lang w:eastAsia="en-GB"/>
              </w:rPr>
              <w:t>Signature</w:t>
            </w:r>
          </w:p>
        </w:tc>
      </w:tr>
      <w:tr w:rsidR="00D87DD8" w:rsidRPr="00C200D4" w:rsidTr="00564ECB">
        <w:tc>
          <w:tcPr>
            <w:tcW w:w="4020" w:type="dxa"/>
            <w:shd w:val="clear" w:color="auto" w:fill="auto"/>
          </w:tcPr>
          <w:p w:rsidR="00D87DD8" w:rsidRPr="00C200D4" w:rsidRDefault="00D87DD8" w:rsidP="00C320F3">
            <w:pPr>
              <w:spacing w:after="0" w:line="240" w:lineRule="auto"/>
              <w:contextualSpacing/>
              <w:jc w:val="both"/>
              <w:rPr>
                <w:rFonts w:ascii="Arial" w:eastAsia="Times New Roman" w:hAnsi="Arial" w:cs="Arial"/>
                <w:b/>
                <w:sz w:val="20"/>
                <w:szCs w:val="20"/>
                <w:highlight w:val="yellow"/>
                <w:lang w:eastAsia="en-GB"/>
              </w:rPr>
            </w:pPr>
          </w:p>
          <w:p w:rsidR="00D87DD8" w:rsidRPr="00C200D4" w:rsidRDefault="00D87DD8" w:rsidP="00C320F3">
            <w:pPr>
              <w:spacing w:after="0" w:line="240" w:lineRule="auto"/>
              <w:contextualSpacing/>
              <w:jc w:val="both"/>
              <w:rPr>
                <w:rFonts w:ascii="Arial" w:eastAsia="Times New Roman" w:hAnsi="Arial" w:cs="Arial"/>
                <w:b/>
                <w:sz w:val="20"/>
                <w:szCs w:val="20"/>
                <w:lang w:eastAsia="en-GB"/>
              </w:rPr>
            </w:pPr>
            <w:r w:rsidRPr="00C200D4">
              <w:rPr>
                <w:rFonts w:ascii="Arial" w:eastAsia="Times New Roman" w:hAnsi="Arial" w:cs="Arial"/>
                <w:b/>
                <w:sz w:val="20"/>
                <w:szCs w:val="20"/>
                <w:lang w:eastAsia="en-GB"/>
              </w:rPr>
              <w:t>[INSERT AUTHORISED</w:t>
            </w:r>
          </w:p>
          <w:p w:rsidR="00D87DD8" w:rsidRPr="00C200D4" w:rsidRDefault="00D87DD8" w:rsidP="00C320F3">
            <w:pPr>
              <w:spacing w:after="0" w:line="240" w:lineRule="auto"/>
              <w:contextualSpacing/>
              <w:jc w:val="both"/>
              <w:rPr>
                <w:rFonts w:ascii="Arial" w:eastAsia="Times New Roman" w:hAnsi="Arial" w:cs="Arial"/>
                <w:b/>
                <w:sz w:val="20"/>
                <w:szCs w:val="20"/>
                <w:lang w:eastAsia="en-GB"/>
              </w:rPr>
            </w:pPr>
            <w:r w:rsidRPr="00C200D4">
              <w:rPr>
                <w:rFonts w:ascii="Arial" w:eastAsia="Times New Roman" w:hAnsi="Arial" w:cs="Arial"/>
                <w:b/>
                <w:sz w:val="20"/>
                <w:szCs w:val="20"/>
                <w:lang w:eastAsia="en-GB"/>
              </w:rPr>
              <w:t>SIGNATORY’S NAME]</w:t>
            </w:r>
          </w:p>
          <w:p w:rsidR="00D87DD8" w:rsidRPr="00C200D4" w:rsidRDefault="00D87DD8" w:rsidP="00C320F3">
            <w:pPr>
              <w:spacing w:after="0" w:line="240" w:lineRule="auto"/>
              <w:contextualSpacing/>
              <w:jc w:val="both"/>
              <w:rPr>
                <w:rFonts w:ascii="Arial" w:eastAsia="Times New Roman" w:hAnsi="Arial" w:cs="Arial"/>
                <w:b/>
                <w:sz w:val="20"/>
                <w:szCs w:val="20"/>
                <w:lang w:eastAsia="en-GB"/>
              </w:rPr>
            </w:pPr>
            <w:r w:rsidRPr="00C200D4">
              <w:rPr>
                <w:rFonts w:ascii="Arial" w:eastAsia="Times New Roman" w:hAnsi="Arial" w:cs="Arial"/>
                <w:b/>
                <w:sz w:val="20"/>
                <w:szCs w:val="20"/>
                <w:lang w:eastAsia="en-GB"/>
              </w:rPr>
              <w:t xml:space="preserve">for and on behalf of </w:t>
            </w:r>
          </w:p>
          <w:p w:rsidR="00D87DD8" w:rsidRPr="00C200D4" w:rsidRDefault="00D87DD8" w:rsidP="00C320F3">
            <w:pPr>
              <w:spacing w:after="0" w:line="240" w:lineRule="auto"/>
              <w:contextualSpacing/>
              <w:jc w:val="both"/>
              <w:rPr>
                <w:rFonts w:ascii="Arial" w:eastAsia="Times New Roman" w:hAnsi="Arial" w:cs="Arial"/>
                <w:b/>
                <w:sz w:val="20"/>
                <w:szCs w:val="20"/>
                <w:highlight w:val="yellow"/>
                <w:lang w:eastAsia="en-GB"/>
              </w:rPr>
            </w:pPr>
            <w:r w:rsidRPr="00C200D4">
              <w:rPr>
                <w:rFonts w:ascii="Arial" w:eastAsia="Times New Roman" w:hAnsi="Arial" w:cs="Arial"/>
                <w:b/>
                <w:sz w:val="20"/>
                <w:szCs w:val="20"/>
                <w:lang w:eastAsia="en-GB"/>
              </w:rPr>
              <w:t>the Co-ordinating Commissioner</w:t>
            </w:r>
          </w:p>
        </w:tc>
        <w:tc>
          <w:tcPr>
            <w:tcW w:w="4536" w:type="dxa"/>
            <w:shd w:val="clear" w:color="auto" w:fill="auto"/>
          </w:tcPr>
          <w:p w:rsidR="00D87DD8" w:rsidRPr="00C200D4" w:rsidRDefault="00D87DD8" w:rsidP="00C320F3">
            <w:pPr>
              <w:spacing w:after="0" w:line="240" w:lineRule="auto"/>
              <w:jc w:val="both"/>
              <w:rPr>
                <w:rFonts w:ascii="Arial" w:eastAsia="Times New Roman" w:hAnsi="Arial" w:cs="Arial"/>
                <w:sz w:val="20"/>
                <w:szCs w:val="20"/>
                <w:lang w:eastAsia="en-GB"/>
              </w:rPr>
            </w:pPr>
          </w:p>
          <w:p w:rsidR="00D87DD8" w:rsidRPr="00C200D4" w:rsidRDefault="00D87DD8" w:rsidP="00C320F3">
            <w:pPr>
              <w:spacing w:after="0" w:line="240" w:lineRule="auto"/>
              <w:jc w:val="both"/>
              <w:rPr>
                <w:rFonts w:ascii="Arial" w:eastAsia="Times New Roman" w:hAnsi="Arial" w:cs="Arial"/>
                <w:sz w:val="20"/>
                <w:szCs w:val="20"/>
                <w:lang w:eastAsia="en-GB"/>
              </w:rPr>
            </w:pPr>
            <w:r w:rsidRPr="00C200D4">
              <w:rPr>
                <w:rFonts w:ascii="Arial" w:eastAsia="Times New Roman" w:hAnsi="Arial" w:cs="Arial"/>
                <w:sz w:val="20"/>
                <w:szCs w:val="20"/>
                <w:lang w:eastAsia="en-GB"/>
              </w:rPr>
              <w:t>………………………………………………</w:t>
            </w:r>
          </w:p>
          <w:p w:rsidR="00D87DD8" w:rsidRPr="00C200D4" w:rsidRDefault="00D87DD8" w:rsidP="00C320F3">
            <w:pPr>
              <w:spacing w:after="0" w:line="240" w:lineRule="auto"/>
              <w:jc w:val="both"/>
              <w:rPr>
                <w:rFonts w:ascii="Arial" w:eastAsia="Times New Roman" w:hAnsi="Arial" w:cs="Arial"/>
                <w:sz w:val="20"/>
                <w:szCs w:val="20"/>
                <w:lang w:eastAsia="en-GB"/>
              </w:rPr>
            </w:pPr>
            <w:r w:rsidRPr="00C200D4">
              <w:rPr>
                <w:rFonts w:ascii="Arial" w:eastAsia="Times New Roman" w:hAnsi="Arial" w:cs="Arial"/>
                <w:sz w:val="20"/>
                <w:szCs w:val="20"/>
                <w:lang w:eastAsia="en-GB"/>
              </w:rPr>
              <w:t>Title</w:t>
            </w:r>
          </w:p>
          <w:p w:rsidR="00D87DD8" w:rsidRPr="00C200D4" w:rsidRDefault="00D87DD8" w:rsidP="00C320F3">
            <w:pPr>
              <w:spacing w:after="0" w:line="240" w:lineRule="auto"/>
              <w:contextualSpacing/>
              <w:jc w:val="both"/>
              <w:rPr>
                <w:rFonts w:ascii="Arial" w:eastAsia="Times New Roman" w:hAnsi="Arial" w:cs="Arial"/>
                <w:sz w:val="20"/>
                <w:szCs w:val="20"/>
                <w:lang w:eastAsia="en-GB"/>
              </w:rPr>
            </w:pPr>
          </w:p>
          <w:p w:rsidR="00D87DD8" w:rsidRPr="00C200D4" w:rsidRDefault="00D87DD8" w:rsidP="00C320F3">
            <w:pPr>
              <w:spacing w:after="0" w:line="240" w:lineRule="auto"/>
              <w:contextualSpacing/>
              <w:jc w:val="both"/>
              <w:rPr>
                <w:rFonts w:ascii="Arial" w:eastAsia="Times New Roman" w:hAnsi="Arial" w:cs="Arial"/>
                <w:sz w:val="20"/>
                <w:szCs w:val="20"/>
                <w:lang w:eastAsia="en-GB"/>
              </w:rPr>
            </w:pPr>
            <w:r w:rsidRPr="00C200D4">
              <w:rPr>
                <w:rFonts w:ascii="Arial" w:eastAsia="Times New Roman" w:hAnsi="Arial" w:cs="Arial"/>
                <w:sz w:val="20"/>
                <w:szCs w:val="20"/>
                <w:lang w:eastAsia="en-GB"/>
              </w:rPr>
              <w:t>………………………………………………</w:t>
            </w:r>
          </w:p>
          <w:p w:rsidR="00D87DD8" w:rsidRPr="00C200D4" w:rsidRDefault="00D87DD8" w:rsidP="00C320F3">
            <w:pPr>
              <w:spacing w:after="0" w:line="240" w:lineRule="auto"/>
              <w:contextualSpacing/>
              <w:jc w:val="both"/>
              <w:rPr>
                <w:rFonts w:ascii="Arial" w:eastAsia="Times New Roman" w:hAnsi="Arial" w:cs="Arial"/>
                <w:sz w:val="20"/>
                <w:szCs w:val="20"/>
                <w:lang w:eastAsia="en-GB"/>
              </w:rPr>
            </w:pPr>
            <w:r w:rsidRPr="00C200D4">
              <w:rPr>
                <w:rFonts w:ascii="Arial" w:eastAsia="Times New Roman" w:hAnsi="Arial" w:cs="Arial"/>
                <w:sz w:val="20"/>
                <w:szCs w:val="20"/>
                <w:lang w:eastAsia="en-GB"/>
              </w:rPr>
              <w:t>Date</w:t>
            </w:r>
          </w:p>
        </w:tc>
      </w:tr>
      <w:tr w:rsidR="00D87DD8" w:rsidRPr="00C200D4" w:rsidTr="00564ECB">
        <w:tc>
          <w:tcPr>
            <w:tcW w:w="4020" w:type="dxa"/>
            <w:shd w:val="clear" w:color="auto" w:fill="auto"/>
          </w:tcPr>
          <w:p w:rsidR="00D87DD8" w:rsidRPr="00C200D4" w:rsidRDefault="00D87DD8" w:rsidP="00C320F3">
            <w:pPr>
              <w:spacing w:after="0" w:line="240" w:lineRule="auto"/>
              <w:contextualSpacing/>
              <w:jc w:val="both"/>
              <w:rPr>
                <w:rFonts w:ascii="Arial" w:eastAsia="Times New Roman" w:hAnsi="Arial" w:cs="Arial"/>
                <w:b/>
                <w:sz w:val="20"/>
                <w:szCs w:val="20"/>
                <w:highlight w:val="yellow"/>
                <w:lang w:eastAsia="en-GB"/>
              </w:rPr>
            </w:pPr>
          </w:p>
          <w:p w:rsidR="00D87DD8" w:rsidRPr="00C200D4" w:rsidRDefault="00D87DD8" w:rsidP="00C320F3">
            <w:pPr>
              <w:spacing w:after="0" w:line="240" w:lineRule="auto"/>
              <w:contextualSpacing/>
              <w:jc w:val="both"/>
              <w:rPr>
                <w:rFonts w:ascii="Arial" w:eastAsia="Times New Roman" w:hAnsi="Arial" w:cs="Arial"/>
                <w:b/>
                <w:sz w:val="20"/>
                <w:szCs w:val="20"/>
                <w:highlight w:val="yellow"/>
                <w:lang w:eastAsia="en-GB"/>
              </w:rPr>
            </w:pPr>
          </w:p>
          <w:p w:rsidR="00D87DD8" w:rsidRPr="00C200D4" w:rsidRDefault="00D87DD8" w:rsidP="00C320F3">
            <w:pPr>
              <w:spacing w:after="0" w:line="240" w:lineRule="auto"/>
              <w:contextualSpacing/>
              <w:jc w:val="both"/>
              <w:rPr>
                <w:rFonts w:ascii="Arial" w:eastAsia="Times New Roman" w:hAnsi="Arial" w:cs="Arial"/>
                <w:b/>
                <w:sz w:val="20"/>
                <w:szCs w:val="20"/>
                <w:highlight w:val="yellow"/>
                <w:lang w:eastAsia="en-GB"/>
              </w:rPr>
            </w:pPr>
          </w:p>
        </w:tc>
        <w:tc>
          <w:tcPr>
            <w:tcW w:w="4536" w:type="dxa"/>
            <w:shd w:val="clear" w:color="auto" w:fill="auto"/>
          </w:tcPr>
          <w:p w:rsidR="00D87DD8" w:rsidRPr="00C200D4" w:rsidRDefault="00D87DD8" w:rsidP="00C320F3">
            <w:pPr>
              <w:spacing w:after="0" w:line="240" w:lineRule="auto"/>
              <w:jc w:val="both"/>
              <w:rPr>
                <w:rFonts w:ascii="Arial" w:eastAsia="Times New Roman" w:hAnsi="Arial" w:cs="Arial"/>
                <w:sz w:val="20"/>
                <w:szCs w:val="20"/>
                <w:lang w:eastAsia="en-GB"/>
              </w:rPr>
            </w:pPr>
          </w:p>
        </w:tc>
      </w:tr>
      <w:tr w:rsidR="00D87DD8" w:rsidRPr="00C200D4" w:rsidTr="00564ECB">
        <w:tc>
          <w:tcPr>
            <w:tcW w:w="4020" w:type="dxa"/>
            <w:shd w:val="clear" w:color="auto" w:fill="auto"/>
          </w:tcPr>
          <w:p w:rsidR="00D87DD8" w:rsidRPr="00C200D4" w:rsidRDefault="00D87DD8" w:rsidP="00C320F3">
            <w:pPr>
              <w:spacing w:after="0" w:line="240" w:lineRule="auto"/>
              <w:contextualSpacing/>
              <w:jc w:val="both"/>
              <w:rPr>
                <w:rFonts w:ascii="Arial" w:eastAsia="Times New Roman" w:hAnsi="Arial" w:cs="Arial"/>
                <w:sz w:val="20"/>
                <w:szCs w:val="20"/>
                <w:lang w:eastAsia="en-GB"/>
              </w:rPr>
            </w:pPr>
          </w:p>
          <w:p w:rsidR="00D87DD8" w:rsidRPr="00C200D4" w:rsidRDefault="00D87DD8" w:rsidP="00C320F3">
            <w:pPr>
              <w:spacing w:after="0" w:line="240" w:lineRule="auto"/>
              <w:contextualSpacing/>
              <w:jc w:val="both"/>
              <w:rPr>
                <w:rFonts w:ascii="Arial" w:eastAsia="Times New Roman" w:hAnsi="Arial" w:cs="Arial"/>
                <w:sz w:val="20"/>
                <w:szCs w:val="20"/>
                <w:lang w:eastAsia="en-GB"/>
              </w:rPr>
            </w:pPr>
          </w:p>
          <w:p w:rsidR="00D87DD8" w:rsidRPr="00C200D4" w:rsidRDefault="00D87DD8" w:rsidP="00C320F3">
            <w:pPr>
              <w:spacing w:after="0" w:line="240" w:lineRule="auto"/>
              <w:contextualSpacing/>
              <w:jc w:val="both"/>
              <w:rPr>
                <w:rFonts w:ascii="Arial" w:eastAsia="Times New Roman" w:hAnsi="Arial" w:cs="Arial"/>
                <w:sz w:val="20"/>
                <w:szCs w:val="20"/>
                <w:lang w:eastAsia="en-GB"/>
              </w:rPr>
            </w:pPr>
          </w:p>
          <w:p w:rsidR="00D87DD8" w:rsidRPr="00C200D4" w:rsidRDefault="00D87DD8" w:rsidP="00C320F3">
            <w:pPr>
              <w:spacing w:after="0" w:line="240" w:lineRule="auto"/>
              <w:contextualSpacing/>
              <w:jc w:val="both"/>
              <w:rPr>
                <w:rFonts w:ascii="Arial" w:eastAsia="Times New Roman" w:hAnsi="Arial" w:cs="Arial"/>
                <w:sz w:val="20"/>
                <w:szCs w:val="20"/>
                <w:lang w:eastAsia="en-GB"/>
              </w:rPr>
            </w:pPr>
          </w:p>
          <w:p w:rsidR="00D87DD8" w:rsidRPr="00C200D4" w:rsidRDefault="00D87DD8" w:rsidP="00C320F3">
            <w:pPr>
              <w:spacing w:after="0" w:line="240" w:lineRule="auto"/>
              <w:contextualSpacing/>
              <w:jc w:val="both"/>
              <w:rPr>
                <w:rFonts w:ascii="Arial" w:eastAsia="Times New Roman" w:hAnsi="Arial" w:cs="Arial"/>
                <w:b/>
                <w:sz w:val="20"/>
                <w:szCs w:val="20"/>
                <w:lang w:eastAsia="en-GB"/>
              </w:rPr>
            </w:pPr>
            <w:r w:rsidRPr="00C200D4">
              <w:rPr>
                <w:rFonts w:ascii="Arial" w:eastAsia="Times New Roman" w:hAnsi="Arial" w:cs="Arial"/>
                <w:b/>
                <w:sz w:val="20"/>
                <w:szCs w:val="20"/>
                <w:lang w:eastAsia="en-GB"/>
              </w:rPr>
              <w:t>SIGNED by</w:t>
            </w:r>
          </w:p>
          <w:p w:rsidR="00D87DD8" w:rsidRPr="00C200D4" w:rsidRDefault="00D87DD8" w:rsidP="00C320F3">
            <w:pPr>
              <w:spacing w:after="0" w:line="240" w:lineRule="auto"/>
              <w:contextualSpacing/>
              <w:jc w:val="both"/>
              <w:rPr>
                <w:rFonts w:ascii="Arial" w:eastAsia="Times New Roman" w:hAnsi="Arial" w:cs="Arial"/>
                <w:b/>
                <w:sz w:val="20"/>
                <w:szCs w:val="20"/>
                <w:lang w:eastAsia="en-GB"/>
              </w:rPr>
            </w:pPr>
          </w:p>
          <w:p w:rsidR="00D87DD8" w:rsidRPr="00C200D4" w:rsidRDefault="00D87DD8" w:rsidP="00C320F3">
            <w:pPr>
              <w:spacing w:after="0" w:line="240" w:lineRule="auto"/>
              <w:contextualSpacing/>
              <w:jc w:val="both"/>
              <w:rPr>
                <w:rFonts w:ascii="Arial" w:eastAsia="Times New Roman" w:hAnsi="Arial" w:cs="Arial"/>
                <w:b/>
                <w:sz w:val="20"/>
                <w:szCs w:val="20"/>
                <w:lang w:eastAsia="en-GB"/>
              </w:rPr>
            </w:pPr>
          </w:p>
          <w:p w:rsidR="00D87DD8" w:rsidRPr="00C200D4" w:rsidRDefault="00D87DD8" w:rsidP="00C320F3">
            <w:pPr>
              <w:spacing w:after="0" w:line="240" w:lineRule="auto"/>
              <w:contextualSpacing/>
              <w:jc w:val="both"/>
              <w:rPr>
                <w:rFonts w:ascii="Arial" w:eastAsia="Times New Roman" w:hAnsi="Arial" w:cs="Arial"/>
                <w:b/>
                <w:sz w:val="20"/>
                <w:szCs w:val="20"/>
                <w:lang w:eastAsia="en-GB"/>
              </w:rPr>
            </w:pPr>
            <w:r w:rsidRPr="00C200D4">
              <w:rPr>
                <w:rFonts w:ascii="Arial" w:eastAsia="Times New Roman" w:hAnsi="Arial" w:cs="Arial"/>
                <w:b/>
                <w:sz w:val="20"/>
                <w:szCs w:val="20"/>
                <w:lang w:eastAsia="en-GB"/>
              </w:rPr>
              <w:t>[INSERT AUTHORISED</w:t>
            </w:r>
          </w:p>
          <w:p w:rsidR="00D87DD8" w:rsidRPr="00C200D4" w:rsidRDefault="00D87DD8" w:rsidP="00C320F3">
            <w:pPr>
              <w:spacing w:after="0" w:line="240" w:lineRule="auto"/>
              <w:contextualSpacing/>
              <w:jc w:val="both"/>
              <w:rPr>
                <w:rFonts w:ascii="Arial" w:eastAsia="Times New Roman" w:hAnsi="Arial" w:cs="Arial"/>
                <w:b/>
                <w:sz w:val="20"/>
                <w:szCs w:val="20"/>
                <w:lang w:eastAsia="en-GB"/>
              </w:rPr>
            </w:pPr>
            <w:r w:rsidRPr="00C200D4">
              <w:rPr>
                <w:rFonts w:ascii="Arial" w:eastAsia="Times New Roman" w:hAnsi="Arial" w:cs="Arial"/>
                <w:b/>
                <w:sz w:val="20"/>
                <w:szCs w:val="20"/>
                <w:lang w:eastAsia="en-GB"/>
              </w:rPr>
              <w:t>SIGNATORY’S NAME]</w:t>
            </w:r>
          </w:p>
          <w:p w:rsidR="00D87DD8" w:rsidRPr="00C200D4" w:rsidRDefault="00D87DD8" w:rsidP="00C320F3">
            <w:pPr>
              <w:spacing w:after="0" w:line="240" w:lineRule="auto"/>
              <w:contextualSpacing/>
              <w:jc w:val="both"/>
              <w:rPr>
                <w:rFonts w:ascii="Arial" w:eastAsia="Times New Roman" w:hAnsi="Arial" w:cs="Arial"/>
                <w:b/>
                <w:sz w:val="20"/>
                <w:szCs w:val="20"/>
                <w:lang w:eastAsia="en-GB"/>
              </w:rPr>
            </w:pPr>
            <w:r w:rsidRPr="00C200D4">
              <w:rPr>
                <w:rFonts w:ascii="Arial" w:eastAsia="Times New Roman" w:hAnsi="Arial" w:cs="Arial"/>
                <w:b/>
                <w:sz w:val="20"/>
                <w:szCs w:val="20"/>
                <w:lang w:eastAsia="en-GB"/>
              </w:rPr>
              <w:t xml:space="preserve">for and on behalf of </w:t>
            </w:r>
          </w:p>
          <w:p w:rsidR="00D87DD8" w:rsidRPr="00C200D4" w:rsidRDefault="00D87DD8" w:rsidP="00C320F3">
            <w:pPr>
              <w:spacing w:after="0" w:line="240" w:lineRule="auto"/>
              <w:contextualSpacing/>
              <w:jc w:val="both"/>
              <w:rPr>
                <w:rFonts w:ascii="Arial" w:eastAsia="Times New Roman" w:hAnsi="Arial" w:cs="Arial"/>
                <w:sz w:val="20"/>
                <w:szCs w:val="20"/>
                <w:lang w:eastAsia="en-GB"/>
              </w:rPr>
            </w:pPr>
            <w:r w:rsidRPr="00C200D4">
              <w:rPr>
                <w:rFonts w:ascii="Arial" w:eastAsia="Times New Roman" w:hAnsi="Arial" w:cs="Arial"/>
                <w:b/>
                <w:sz w:val="20"/>
                <w:szCs w:val="20"/>
                <w:lang w:eastAsia="en-GB"/>
              </w:rPr>
              <w:t>[INSERT PROVIDER NAME]</w:t>
            </w:r>
          </w:p>
        </w:tc>
        <w:tc>
          <w:tcPr>
            <w:tcW w:w="4536" w:type="dxa"/>
            <w:shd w:val="clear" w:color="auto" w:fill="auto"/>
          </w:tcPr>
          <w:p w:rsidR="00D87DD8" w:rsidRPr="00C200D4" w:rsidRDefault="00D87DD8" w:rsidP="00C320F3">
            <w:pPr>
              <w:spacing w:after="0" w:line="240" w:lineRule="auto"/>
              <w:contextualSpacing/>
              <w:jc w:val="both"/>
              <w:rPr>
                <w:rFonts w:ascii="Arial" w:eastAsia="Times New Roman" w:hAnsi="Arial" w:cs="Arial"/>
                <w:sz w:val="20"/>
                <w:szCs w:val="20"/>
                <w:lang w:eastAsia="en-GB"/>
              </w:rPr>
            </w:pPr>
          </w:p>
          <w:p w:rsidR="00D87DD8" w:rsidRPr="00C200D4" w:rsidRDefault="00D87DD8" w:rsidP="00C320F3">
            <w:pPr>
              <w:spacing w:after="0" w:line="240" w:lineRule="auto"/>
              <w:contextualSpacing/>
              <w:jc w:val="both"/>
              <w:rPr>
                <w:rFonts w:ascii="Arial" w:eastAsia="Times New Roman" w:hAnsi="Arial" w:cs="Arial"/>
                <w:sz w:val="20"/>
                <w:szCs w:val="20"/>
                <w:lang w:eastAsia="en-GB"/>
              </w:rPr>
            </w:pPr>
          </w:p>
          <w:p w:rsidR="00D87DD8" w:rsidRPr="00C200D4" w:rsidRDefault="00D87DD8" w:rsidP="00C320F3">
            <w:pPr>
              <w:spacing w:after="0" w:line="240" w:lineRule="auto"/>
              <w:contextualSpacing/>
              <w:jc w:val="both"/>
              <w:rPr>
                <w:rFonts w:ascii="Arial" w:eastAsia="Times New Roman" w:hAnsi="Arial" w:cs="Arial"/>
                <w:sz w:val="20"/>
                <w:szCs w:val="20"/>
                <w:lang w:eastAsia="en-GB"/>
              </w:rPr>
            </w:pPr>
          </w:p>
          <w:p w:rsidR="00D87DD8" w:rsidRPr="00C200D4" w:rsidRDefault="00D87DD8" w:rsidP="00C320F3">
            <w:pPr>
              <w:spacing w:after="0" w:line="240" w:lineRule="auto"/>
              <w:contextualSpacing/>
              <w:jc w:val="both"/>
              <w:rPr>
                <w:rFonts w:ascii="Arial" w:eastAsia="Times New Roman" w:hAnsi="Arial" w:cs="Arial"/>
                <w:sz w:val="20"/>
                <w:szCs w:val="20"/>
                <w:lang w:eastAsia="en-GB"/>
              </w:rPr>
            </w:pPr>
          </w:p>
          <w:p w:rsidR="00D87DD8" w:rsidRPr="00C200D4" w:rsidRDefault="00D87DD8" w:rsidP="00C320F3">
            <w:pPr>
              <w:spacing w:after="0" w:line="240" w:lineRule="auto"/>
              <w:contextualSpacing/>
              <w:jc w:val="both"/>
              <w:rPr>
                <w:rFonts w:ascii="Arial" w:eastAsia="Times New Roman" w:hAnsi="Arial" w:cs="Arial"/>
                <w:sz w:val="20"/>
                <w:szCs w:val="20"/>
                <w:lang w:eastAsia="en-GB"/>
              </w:rPr>
            </w:pPr>
            <w:r w:rsidRPr="00C200D4">
              <w:rPr>
                <w:rFonts w:ascii="Arial" w:eastAsia="Times New Roman" w:hAnsi="Arial" w:cs="Arial"/>
                <w:sz w:val="20"/>
                <w:szCs w:val="20"/>
                <w:lang w:eastAsia="en-GB"/>
              </w:rPr>
              <w:t>……………………………………………..</w:t>
            </w:r>
          </w:p>
          <w:p w:rsidR="00D87DD8" w:rsidRPr="00C200D4" w:rsidRDefault="00D87DD8" w:rsidP="00C320F3">
            <w:pPr>
              <w:spacing w:after="0" w:line="240" w:lineRule="auto"/>
              <w:jc w:val="both"/>
              <w:rPr>
                <w:rFonts w:ascii="Arial" w:eastAsia="Times New Roman" w:hAnsi="Arial" w:cs="Arial"/>
                <w:sz w:val="20"/>
                <w:szCs w:val="20"/>
                <w:lang w:eastAsia="en-GB"/>
              </w:rPr>
            </w:pPr>
            <w:r w:rsidRPr="00C200D4">
              <w:rPr>
                <w:rFonts w:ascii="Arial" w:eastAsia="Times New Roman" w:hAnsi="Arial" w:cs="Arial"/>
                <w:sz w:val="20"/>
                <w:szCs w:val="20"/>
                <w:lang w:eastAsia="en-GB"/>
              </w:rPr>
              <w:t>Signature</w:t>
            </w:r>
          </w:p>
          <w:p w:rsidR="00D87DD8" w:rsidRPr="00C200D4" w:rsidRDefault="00D87DD8" w:rsidP="00C320F3">
            <w:pPr>
              <w:spacing w:after="0" w:line="240" w:lineRule="auto"/>
              <w:jc w:val="both"/>
              <w:rPr>
                <w:rFonts w:ascii="Arial" w:eastAsia="Times New Roman" w:hAnsi="Arial" w:cs="Arial"/>
                <w:sz w:val="20"/>
                <w:szCs w:val="20"/>
                <w:lang w:eastAsia="en-GB"/>
              </w:rPr>
            </w:pPr>
          </w:p>
          <w:p w:rsidR="00D87DD8" w:rsidRPr="00C200D4" w:rsidRDefault="00D87DD8" w:rsidP="00C320F3">
            <w:pPr>
              <w:spacing w:after="0" w:line="240" w:lineRule="auto"/>
              <w:jc w:val="both"/>
              <w:rPr>
                <w:rFonts w:ascii="Arial" w:eastAsia="Times New Roman" w:hAnsi="Arial" w:cs="Arial"/>
                <w:sz w:val="20"/>
                <w:szCs w:val="20"/>
                <w:lang w:eastAsia="en-GB"/>
              </w:rPr>
            </w:pPr>
            <w:r w:rsidRPr="00C200D4">
              <w:rPr>
                <w:rFonts w:ascii="Arial" w:eastAsia="Times New Roman" w:hAnsi="Arial" w:cs="Arial"/>
                <w:sz w:val="20"/>
                <w:szCs w:val="20"/>
                <w:lang w:eastAsia="en-GB"/>
              </w:rPr>
              <w:t>……………………………………………..</w:t>
            </w:r>
          </w:p>
          <w:p w:rsidR="00D87DD8" w:rsidRPr="00C200D4" w:rsidRDefault="00D87DD8" w:rsidP="00C320F3">
            <w:pPr>
              <w:spacing w:after="0" w:line="240" w:lineRule="auto"/>
              <w:jc w:val="both"/>
              <w:rPr>
                <w:rFonts w:ascii="Arial" w:eastAsia="Times New Roman" w:hAnsi="Arial" w:cs="Arial"/>
                <w:sz w:val="20"/>
                <w:szCs w:val="20"/>
                <w:lang w:eastAsia="en-GB"/>
              </w:rPr>
            </w:pPr>
            <w:r w:rsidRPr="00C200D4">
              <w:rPr>
                <w:rFonts w:ascii="Arial" w:eastAsia="Times New Roman" w:hAnsi="Arial" w:cs="Arial"/>
                <w:sz w:val="20"/>
                <w:szCs w:val="20"/>
                <w:lang w:eastAsia="en-GB"/>
              </w:rPr>
              <w:t>Title</w:t>
            </w:r>
          </w:p>
          <w:p w:rsidR="00D87DD8" w:rsidRPr="00C200D4" w:rsidRDefault="00D87DD8" w:rsidP="00C320F3">
            <w:pPr>
              <w:spacing w:after="0" w:line="240" w:lineRule="auto"/>
              <w:jc w:val="both"/>
              <w:rPr>
                <w:rFonts w:ascii="Arial" w:eastAsia="Times New Roman" w:hAnsi="Arial" w:cs="Arial"/>
                <w:sz w:val="20"/>
                <w:szCs w:val="20"/>
                <w:lang w:eastAsia="en-GB"/>
              </w:rPr>
            </w:pPr>
          </w:p>
          <w:p w:rsidR="00D87DD8" w:rsidRPr="00C200D4" w:rsidRDefault="00D87DD8" w:rsidP="00C320F3">
            <w:pPr>
              <w:spacing w:after="0" w:line="240" w:lineRule="auto"/>
              <w:jc w:val="both"/>
              <w:rPr>
                <w:rFonts w:ascii="Arial" w:eastAsia="Times New Roman" w:hAnsi="Arial" w:cs="Arial"/>
                <w:sz w:val="20"/>
                <w:szCs w:val="20"/>
                <w:lang w:eastAsia="en-GB"/>
              </w:rPr>
            </w:pPr>
            <w:r w:rsidRPr="00C200D4">
              <w:rPr>
                <w:rFonts w:ascii="Arial" w:eastAsia="Times New Roman" w:hAnsi="Arial" w:cs="Arial"/>
                <w:sz w:val="20"/>
                <w:szCs w:val="20"/>
                <w:lang w:eastAsia="en-GB"/>
              </w:rPr>
              <w:t>………………………………………………</w:t>
            </w:r>
          </w:p>
          <w:p w:rsidR="00D87DD8" w:rsidRPr="00C200D4" w:rsidRDefault="00D87DD8" w:rsidP="00C320F3">
            <w:pPr>
              <w:spacing w:after="0" w:line="240" w:lineRule="auto"/>
              <w:jc w:val="both"/>
              <w:rPr>
                <w:rFonts w:ascii="Arial" w:eastAsia="Times New Roman" w:hAnsi="Arial" w:cs="Arial"/>
                <w:sz w:val="20"/>
                <w:szCs w:val="20"/>
                <w:lang w:eastAsia="en-GB"/>
              </w:rPr>
            </w:pPr>
            <w:r w:rsidRPr="00C200D4">
              <w:rPr>
                <w:rFonts w:ascii="Arial" w:eastAsia="Times New Roman" w:hAnsi="Arial" w:cs="Arial"/>
                <w:sz w:val="20"/>
                <w:szCs w:val="20"/>
                <w:lang w:eastAsia="en-GB"/>
              </w:rPr>
              <w:t>Date</w:t>
            </w:r>
          </w:p>
        </w:tc>
      </w:tr>
    </w:tbl>
    <w:p w:rsidR="00C200D4" w:rsidRPr="009F17EC" w:rsidRDefault="00C200D4" w:rsidP="00C320F3">
      <w:pPr>
        <w:spacing w:after="0" w:line="240" w:lineRule="auto"/>
        <w:contextualSpacing/>
        <w:jc w:val="both"/>
        <w:rPr>
          <w:rFonts w:ascii="Arial" w:eastAsia="Times New Roman" w:hAnsi="Arial" w:cs="Arial"/>
          <w:sz w:val="2"/>
          <w:szCs w:val="2"/>
          <w:lang w:eastAsia="en-GB"/>
        </w:rPr>
      </w:pPr>
    </w:p>
    <w:sectPr w:rsidR="00C200D4" w:rsidRPr="009F17EC" w:rsidSect="002E19B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C7C" w:rsidRDefault="000E1C7C" w:rsidP="00926337">
      <w:pPr>
        <w:spacing w:after="0" w:line="240" w:lineRule="auto"/>
      </w:pPr>
      <w:r>
        <w:separator/>
      </w:r>
    </w:p>
  </w:endnote>
  <w:endnote w:type="continuationSeparator" w:id="0">
    <w:p w:rsidR="000E1C7C" w:rsidRDefault="000E1C7C" w:rsidP="00926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HGSMinchoE">
    <w:altName w:val="MS PMincho"/>
    <w:panose1 w:val="00000000000000000000"/>
    <w:charset w:val="8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253040"/>
      <w:docPartObj>
        <w:docPartGallery w:val="Page Numbers (Bottom of Page)"/>
        <w:docPartUnique/>
      </w:docPartObj>
    </w:sdtPr>
    <w:sdtEndPr>
      <w:rPr>
        <w:rFonts w:ascii="Arial" w:hAnsi="Arial" w:cs="Arial"/>
        <w:noProof/>
      </w:rPr>
    </w:sdtEndPr>
    <w:sdtContent>
      <w:p w:rsidR="000E1C7C" w:rsidRPr="00A8633C" w:rsidRDefault="000E1C7C">
        <w:pPr>
          <w:pStyle w:val="Footer"/>
          <w:jc w:val="center"/>
          <w:rPr>
            <w:rFonts w:ascii="Arial" w:hAnsi="Arial" w:cs="Arial"/>
          </w:rPr>
        </w:pPr>
        <w:r w:rsidRPr="00A8633C">
          <w:rPr>
            <w:rFonts w:ascii="Arial" w:hAnsi="Arial" w:cs="Arial"/>
          </w:rPr>
          <w:fldChar w:fldCharType="begin"/>
        </w:r>
        <w:r w:rsidRPr="00A8633C">
          <w:rPr>
            <w:rFonts w:ascii="Arial" w:hAnsi="Arial" w:cs="Arial"/>
          </w:rPr>
          <w:instrText xml:space="preserve"> PAGE   \* MERGEFORMAT </w:instrText>
        </w:r>
        <w:r w:rsidRPr="00A8633C">
          <w:rPr>
            <w:rFonts w:ascii="Arial" w:hAnsi="Arial" w:cs="Arial"/>
          </w:rPr>
          <w:fldChar w:fldCharType="separate"/>
        </w:r>
        <w:r w:rsidR="002C20A7">
          <w:rPr>
            <w:rFonts w:ascii="Arial" w:hAnsi="Arial" w:cs="Arial"/>
            <w:noProof/>
          </w:rPr>
          <w:t>9</w:t>
        </w:r>
        <w:r w:rsidRPr="00A8633C">
          <w:rPr>
            <w:rFonts w:ascii="Arial" w:hAnsi="Arial" w:cs="Arial"/>
            <w:noProof/>
          </w:rPr>
          <w:fldChar w:fldCharType="end"/>
        </w:r>
      </w:p>
    </w:sdtContent>
  </w:sdt>
  <w:p w:rsidR="000E1C7C" w:rsidRDefault="000E1C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C7C" w:rsidRDefault="000E1C7C" w:rsidP="00926337">
      <w:pPr>
        <w:spacing w:after="0" w:line="240" w:lineRule="auto"/>
      </w:pPr>
      <w:r>
        <w:separator/>
      </w:r>
    </w:p>
  </w:footnote>
  <w:footnote w:type="continuationSeparator" w:id="0">
    <w:p w:rsidR="000E1C7C" w:rsidRDefault="000E1C7C" w:rsidP="009263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C7C" w:rsidRDefault="000E1C7C">
    <w:pPr>
      <w:pStyle w:val="Header"/>
    </w:pPr>
    <w:r>
      <w:rPr>
        <w:noProof/>
        <w:lang w:eastAsia="en-GB"/>
      </w:rPr>
      <w:drawing>
        <wp:anchor distT="0" distB="0" distL="114300" distR="114300" simplePos="0" relativeHeight="251658240" behindDoc="1" locked="0" layoutInCell="1" allowOverlap="1" wp14:anchorId="1C6B788B" wp14:editId="61FC1F5F">
          <wp:simplePos x="0" y="0"/>
          <wp:positionH relativeFrom="column">
            <wp:posOffset>4771390</wp:posOffset>
          </wp:positionH>
          <wp:positionV relativeFrom="paragraph">
            <wp:posOffset>-112395</wp:posOffset>
          </wp:positionV>
          <wp:extent cx="916940" cy="569595"/>
          <wp:effectExtent l="0" t="0" r="0" b="1905"/>
          <wp:wrapTight wrapText="bothSides">
            <wp:wrapPolygon edited="0">
              <wp:start x="0" y="0"/>
              <wp:lineTo x="0" y="20950"/>
              <wp:lineTo x="21091" y="20950"/>
              <wp:lineTo x="21091" y="0"/>
              <wp:lineTo x="0" y="0"/>
            </wp:wrapPolygon>
          </wp:wrapTight>
          <wp:docPr id="3" name="Picture 3" descr="NHS England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 England 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940" cy="56959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5102"/>
    <w:multiLevelType w:val="hybridMultilevel"/>
    <w:tmpl w:val="BBE24566"/>
    <w:lvl w:ilvl="0" w:tplc="D47C0FC6">
      <w:start w:val="1"/>
      <w:numFmt w:val="decimal"/>
      <w:lvlText w:val="%1."/>
      <w:lvlJc w:val="left"/>
      <w:pPr>
        <w:ind w:left="786" w:hanging="360"/>
      </w:pPr>
      <w:rPr>
        <w:rFonts w:ascii="Arial" w:hAnsi="Arial" w:cs="Arial" w:hint="default"/>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9905A3"/>
    <w:multiLevelType w:val="hybridMultilevel"/>
    <w:tmpl w:val="B7E6A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97315D"/>
    <w:multiLevelType w:val="multilevel"/>
    <w:tmpl w:val="3EC6BE18"/>
    <w:lvl w:ilvl="0">
      <w:start w:val="36"/>
      <w:numFmt w:val="decimal"/>
      <w:lvlText w:val="%1"/>
      <w:lvlJc w:val="left"/>
      <w:pPr>
        <w:ind w:left="600" w:hanging="600"/>
      </w:pPr>
      <w:rPr>
        <w:rFonts w:hint="default"/>
        <w:b w:val="0"/>
        <w:sz w:val="24"/>
      </w:rPr>
    </w:lvl>
    <w:lvl w:ilvl="1">
      <w:start w:val="42"/>
      <w:numFmt w:val="decimal"/>
      <w:lvlText w:val="%1.%2"/>
      <w:lvlJc w:val="left"/>
      <w:pPr>
        <w:ind w:left="1343" w:hanging="600"/>
      </w:pPr>
      <w:rPr>
        <w:rFonts w:hint="default"/>
        <w:b w:val="0"/>
        <w:sz w:val="20"/>
        <w:szCs w:val="20"/>
      </w:rPr>
    </w:lvl>
    <w:lvl w:ilvl="2">
      <w:start w:val="1"/>
      <w:numFmt w:val="decimal"/>
      <w:lvlText w:val="%1.%2.%3"/>
      <w:lvlJc w:val="left"/>
      <w:pPr>
        <w:ind w:left="2206" w:hanging="720"/>
      </w:pPr>
      <w:rPr>
        <w:rFonts w:hint="default"/>
        <w:b w:val="0"/>
        <w:sz w:val="20"/>
        <w:szCs w:val="20"/>
      </w:rPr>
    </w:lvl>
    <w:lvl w:ilvl="3">
      <w:start w:val="1"/>
      <w:numFmt w:val="decimal"/>
      <w:lvlText w:val="%1.%2.%3.%4"/>
      <w:lvlJc w:val="left"/>
      <w:pPr>
        <w:ind w:left="3698" w:hanging="720"/>
      </w:pPr>
      <w:rPr>
        <w:rFonts w:hint="default"/>
        <w:b w:val="0"/>
        <w:sz w:val="20"/>
        <w:szCs w:val="20"/>
      </w:rPr>
    </w:lvl>
    <w:lvl w:ilvl="4">
      <w:start w:val="1"/>
      <w:numFmt w:val="decimal"/>
      <w:lvlText w:val="%1.%2.%3.%4.%5"/>
      <w:lvlJc w:val="left"/>
      <w:pPr>
        <w:ind w:left="4052" w:hanging="1080"/>
      </w:pPr>
      <w:rPr>
        <w:rFonts w:hint="default"/>
        <w:b w:val="0"/>
        <w:sz w:val="24"/>
      </w:rPr>
    </w:lvl>
    <w:lvl w:ilvl="5">
      <w:start w:val="1"/>
      <w:numFmt w:val="decimal"/>
      <w:lvlText w:val="%1.%2.%3.%4.%5.%6"/>
      <w:lvlJc w:val="left"/>
      <w:pPr>
        <w:ind w:left="4795" w:hanging="1080"/>
      </w:pPr>
      <w:rPr>
        <w:rFonts w:hint="default"/>
        <w:b w:val="0"/>
        <w:sz w:val="24"/>
      </w:rPr>
    </w:lvl>
    <w:lvl w:ilvl="6">
      <w:start w:val="1"/>
      <w:numFmt w:val="decimal"/>
      <w:lvlText w:val="%1.%2.%3.%4.%5.%6.%7"/>
      <w:lvlJc w:val="left"/>
      <w:pPr>
        <w:ind w:left="5898" w:hanging="1440"/>
      </w:pPr>
      <w:rPr>
        <w:rFonts w:hint="default"/>
        <w:b w:val="0"/>
        <w:sz w:val="24"/>
      </w:rPr>
    </w:lvl>
    <w:lvl w:ilvl="7">
      <w:start w:val="1"/>
      <w:numFmt w:val="decimal"/>
      <w:lvlText w:val="%1.%2.%3.%4.%5.%6.%7.%8"/>
      <w:lvlJc w:val="left"/>
      <w:pPr>
        <w:ind w:left="6641" w:hanging="1440"/>
      </w:pPr>
      <w:rPr>
        <w:rFonts w:hint="default"/>
        <w:b w:val="0"/>
        <w:sz w:val="24"/>
      </w:rPr>
    </w:lvl>
    <w:lvl w:ilvl="8">
      <w:start w:val="1"/>
      <w:numFmt w:val="decimal"/>
      <w:lvlText w:val="%1.%2.%3.%4.%5.%6.%7.%8.%9"/>
      <w:lvlJc w:val="left"/>
      <w:pPr>
        <w:ind w:left="7744" w:hanging="1800"/>
      </w:pPr>
      <w:rPr>
        <w:rFonts w:hint="default"/>
        <w:b w:val="0"/>
        <w:sz w:val="24"/>
      </w:rPr>
    </w:lvl>
  </w:abstractNum>
  <w:abstractNum w:abstractNumId="3">
    <w:nsid w:val="0F3D5981"/>
    <w:multiLevelType w:val="hybridMultilevel"/>
    <w:tmpl w:val="E8F0F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782155"/>
    <w:multiLevelType w:val="hybridMultilevel"/>
    <w:tmpl w:val="005C4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CC3ABB"/>
    <w:multiLevelType w:val="hybridMultilevel"/>
    <w:tmpl w:val="DFA6828E"/>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42A40FE"/>
    <w:multiLevelType w:val="hybridMultilevel"/>
    <w:tmpl w:val="0ECC0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9697CC7"/>
    <w:multiLevelType w:val="hybridMultilevel"/>
    <w:tmpl w:val="2D3EF1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A7B104C"/>
    <w:multiLevelType w:val="hybridMultilevel"/>
    <w:tmpl w:val="AE9C4654"/>
    <w:lvl w:ilvl="0" w:tplc="32681A54">
      <w:start w:val="1"/>
      <w:numFmt w:val="lowerRoman"/>
      <w:lvlText w:val="(%1)"/>
      <w:lvlJc w:val="left"/>
      <w:pPr>
        <w:ind w:left="1146" w:hanging="360"/>
      </w:pPr>
      <w:rPr>
        <w:rFonts w:ascii="Arial" w:eastAsiaTheme="minorHAnsi" w:hAnsi="Arial" w:cs="Aria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nsid w:val="23CF69BD"/>
    <w:multiLevelType w:val="hybridMultilevel"/>
    <w:tmpl w:val="6772E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3D011AD"/>
    <w:multiLevelType w:val="hybridMultilevel"/>
    <w:tmpl w:val="7E2A8FA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44E0BD9"/>
    <w:multiLevelType w:val="multilevel"/>
    <w:tmpl w:val="214E10E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860" w:hanging="576"/>
      </w:pPr>
      <w:rPr>
        <w:rFonts w:hint="default"/>
        <w:b/>
        <w:color w:val="C0504D" w:themeColor="accent2"/>
        <w:sz w:val="28"/>
        <w:szCs w:val="28"/>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nsid w:val="2EEB35A5"/>
    <w:multiLevelType w:val="hybridMultilevel"/>
    <w:tmpl w:val="CAB4F474"/>
    <w:lvl w:ilvl="0" w:tplc="75A4ADFA">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3">
    <w:nsid w:val="2EEE0A31"/>
    <w:multiLevelType w:val="hybridMultilevel"/>
    <w:tmpl w:val="34307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0946574"/>
    <w:multiLevelType w:val="hybridMultilevel"/>
    <w:tmpl w:val="592C4290"/>
    <w:lvl w:ilvl="0" w:tplc="1974C376">
      <w:start w:val="1"/>
      <w:numFmt w:val="lowerLetter"/>
      <w:lvlText w:val="%1."/>
      <w:lvlJc w:val="left"/>
      <w:pPr>
        <w:ind w:left="1429" w:hanging="360"/>
      </w:pPr>
      <w:rPr>
        <w:rFonts w:ascii="Arial" w:eastAsia="Times New Roman" w:hAnsi="Arial" w:cs="Arial"/>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nsid w:val="34723155"/>
    <w:multiLevelType w:val="hybridMultilevel"/>
    <w:tmpl w:val="821CE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69069E4"/>
    <w:multiLevelType w:val="hybridMultilevel"/>
    <w:tmpl w:val="4C72176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nsid w:val="39E96107"/>
    <w:multiLevelType w:val="hybridMultilevel"/>
    <w:tmpl w:val="0754A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3AE1FB7"/>
    <w:multiLevelType w:val="hybridMultilevel"/>
    <w:tmpl w:val="4642B8A0"/>
    <w:lvl w:ilvl="0" w:tplc="AEF8DA9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4CE6162"/>
    <w:multiLevelType w:val="hybridMultilevel"/>
    <w:tmpl w:val="73DE7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739158C"/>
    <w:multiLevelType w:val="hybridMultilevel"/>
    <w:tmpl w:val="B6A0C4A6"/>
    <w:lvl w:ilvl="0" w:tplc="32681A54">
      <w:start w:val="1"/>
      <w:numFmt w:val="lowerRoman"/>
      <w:lvlText w:val="(%1)"/>
      <w:lvlJc w:val="left"/>
      <w:pPr>
        <w:ind w:left="720" w:hanging="360"/>
      </w:pPr>
      <w:rPr>
        <w:rFonts w:ascii="Arial" w:eastAsiaTheme="minorHAnsi"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nsid w:val="4A416E93"/>
    <w:multiLevelType w:val="hybridMultilevel"/>
    <w:tmpl w:val="9DC2C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C517434"/>
    <w:multiLevelType w:val="hybridMultilevel"/>
    <w:tmpl w:val="8B12B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E2412CB"/>
    <w:multiLevelType w:val="hybridMultilevel"/>
    <w:tmpl w:val="450EC0B8"/>
    <w:lvl w:ilvl="0" w:tplc="CBEC9C54">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06E49D9"/>
    <w:multiLevelType w:val="hybridMultilevel"/>
    <w:tmpl w:val="CD70BBC8"/>
    <w:lvl w:ilvl="0" w:tplc="057A6E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0730E31"/>
    <w:multiLevelType w:val="hybridMultilevel"/>
    <w:tmpl w:val="59662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1C66AC1"/>
    <w:multiLevelType w:val="hybridMultilevel"/>
    <w:tmpl w:val="0F84B496"/>
    <w:lvl w:ilvl="0" w:tplc="2C7E31F0">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7">
    <w:nsid w:val="51CA06D3"/>
    <w:multiLevelType w:val="hybridMultilevel"/>
    <w:tmpl w:val="A38E2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2EA1052"/>
    <w:multiLevelType w:val="hybridMultilevel"/>
    <w:tmpl w:val="A8624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4102A4C"/>
    <w:multiLevelType w:val="hybridMultilevel"/>
    <w:tmpl w:val="CBF2A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8450FB9"/>
    <w:multiLevelType w:val="hybridMultilevel"/>
    <w:tmpl w:val="A8C2C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9833B3F"/>
    <w:multiLevelType w:val="hybridMultilevel"/>
    <w:tmpl w:val="3056A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D0C5841"/>
    <w:multiLevelType w:val="hybridMultilevel"/>
    <w:tmpl w:val="019AB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E4017A9"/>
    <w:multiLevelType w:val="hybridMultilevel"/>
    <w:tmpl w:val="8006F40A"/>
    <w:lvl w:ilvl="0" w:tplc="E3BC4FDE">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4">
    <w:nsid w:val="5ED423B9"/>
    <w:multiLevelType w:val="hybridMultilevel"/>
    <w:tmpl w:val="362C9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2F640A4"/>
    <w:multiLevelType w:val="hybridMultilevel"/>
    <w:tmpl w:val="37981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D70245F"/>
    <w:multiLevelType w:val="hybridMultilevel"/>
    <w:tmpl w:val="14B002AE"/>
    <w:lvl w:ilvl="0" w:tplc="707834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D971417"/>
    <w:multiLevelType w:val="hybridMultilevel"/>
    <w:tmpl w:val="7D324B8E"/>
    <w:lvl w:ilvl="0" w:tplc="A11C423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DC1492A"/>
    <w:multiLevelType w:val="hybridMultilevel"/>
    <w:tmpl w:val="4686F61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DD014B6"/>
    <w:multiLevelType w:val="hybridMultilevel"/>
    <w:tmpl w:val="90C8B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FAC6F7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4006536"/>
    <w:multiLevelType w:val="hybridMultilevel"/>
    <w:tmpl w:val="A7C02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C273F1C"/>
    <w:multiLevelType w:val="hybridMultilevel"/>
    <w:tmpl w:val="01265F6C"/>
    <w:lvl w:ilvl="0" w:tplc="88F83490">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5"/>
  </w:num>
  <w:num w:numId="2">
    <w:abstractNumId w:val="38"/>
  </w:num>
  <w:num w:numId="3">
    <w:abstractNumId w:val="10"/>
  </w:num>
  <w:num w:numId="4">
    <w:abstractNumId w:val="19"/>
  </w:num>
  <w:num w:numId="5">
    <w:abstractNumId w:val="4"/>
  </w:num>
  <w:num w:numId="6">
    <w:abstractNumId w:val="9"/>
  </w:num>
  <w:num w:numId="7">
    <w:abstractNumId w:val="33"/>
  </w:num>
  <w:num w:numId="8">
    <w:abstractNumId w:val="31"/>
  </w:num>
  <w:num w:numId="9">
    <w:abstractNumId w:val="40"/>
  </w:num>
  <w:num w:numId="10">
    <w:abstractNumId w:val="11"/>
  </w:num>
  <w:num w:numId="11">
    <w:abstractNumId w:val="25"/>
  </w:num>
  <w:num w:numId="12">
    <w:abstractNumId w:val="35"/>
  </w:num>
  <w:num w:numId="13">
    <w:abstractNumId w:val="39"/>
  </w:num>
  <w:num w:numId="14">
    <w:abstractNumId w:val="41"/>
  </w:num>
  <w:num w:numId="15">
    <w:abstractNumId w:val="30"/>
  </w:num>
  <w:num w:numId="16">
    <w:abstractNumId w:val="27"/>
  </w:num>
  <w:num w:numId="17">
    <w:abstractNumId w:val="3"/>
  </w:num>
  <w:num w:numId="18">
    <w:abstractNumId w:val="28"/>
  </w:num>
  <w:num w:numId="19">
    <w:abstractNumId w:val="22"/>
  </w:num>
  <w:num w:numId="20">
    <w:abstractNumId w:val="34"/>
  </w:num>
  <w:num w:numId="21">
    <w:abstractNumId w:val="15"/>
  </w:num>
  <w:num w:numId="22">
    <w:abstractNumId w:val="12"/>
  </w:num>
  <w:num w:numId="23">
    <w:abstractNumId w:val="26"/>
  </w:num>
  <w:num w:numId="24">
    <w:abstractNumId w:val="37"/>
  </w:num>
  <w:num w:numId="25">
    <w:abstractNumId w:val="18"/>
  </w:num>
  <w:num w:numId="26">
    <w:abstractNumId w:val="42"/>
  </w:num>
  <w:num w:numId="27">
    <w:abstractNumId w:val="21"/>
  </w:num>
  <w:num w:numId="28">
    <w:abstractNumId w:val="1"/>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7"/>
  </w:num>
  <w:num w:numId="32">
    <w:abstractNumId w:val="24"/>
  </w:num>
  <w:num w:numId="33">
    <w:abstractNumId w:val="23"/>
  </w:num>
  <w:num w:numId="34">
    <w:abstractNumId w:val="20"/>
  </w:num>
  <w:num w:numId="35">
    <w:abstractNumId w:val="13"/>
  </w:num>
  <w:num w:numId="36">
    <w:abstractNumId w:val="17"/>
  </w:num>
  <w:num w:numId="37">
    <w:abstractNumId w:val="2"/>
  </w:num>
  <w:num w:numId="38">
    <w:abstractNumId w:val="29"/>
  </w:num>
  <w:num w:numId="39">
    <w:abstractNumId w:val="6"/>
  </w:num>
  <w:num w:numId="40">
    <w:abstractNumId w:val="0"/>
  </w:num>
  <w:num w:numId="41">
    <w:abstractNumId w:val="14"/>
  </w:num>
  <w:num w:numId="42">
    <w:abstractNumId w:val="11"/>
  </w:num>
  <w:num w:numId="43">
    <w:abstractNumId w:val="11"/>
  </w:num>
  <w:num w:numId="44">
    <w:abstractNumId w:val="16"/>
  </w:num>
  <w:num w:numId="45">
    <w:abstractNumId w:val="8"/>
  </w:num>
  <w:num w:numId="46">
    <w:abstractNumId w:val="3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298"/>
    <w:rsid w:val="000035FB"/>
    <w:rsid w:val="00005DB1"/>
    <w:rsid w:val="00015DD0"/>
    <w:rsid w:val="00024117"/>
    <w:rsid w:val="00032094"/>
    <w:rsid w:val="00040D07"/>
    <w:rsid w:val="00045E36"/>
    <w:rsid w:val="00047D91"/>
    <w:rsid w:val="00054B79"/>
    <w:rsid w:val="00057F4C"/>
    <w:rsid w:val="00063337"/>
    <w:rsid w:val="0006526E"/>
    <w:rsid w:val="0006795B"/>
    <w:rsid w:val="0007131D"/>
    <w:rsid w:val="000810D5"/>
    <w:rsid w:val="00082FCC"/>
    <w:rsid w:val="0009185A"/>
    <w:rsid w:val="00094B93"/>
    <w:rsid w:val="0009514A"/>
    <w:rsid w:val="000A0958"/>
    <w:rsid w:val="000B43BE"/>
    <w:rsid w:val="000D0843"/>
    <w:rsid w:val="000E1C7C"/>
    <w:rsid w:val="000E3288"/>
    <w:rsid w:val="000E470D"/>
    <w:rsid w:val="000E5775"/>
    <w:rsid w:val="000F4437"/>
    <w:rsid w:val="00101005"/>
    <w:rsid w:val="001039C9"/>
    <w:rsid w:val="0011699C"/>
    <w:rsid w:val="00117C4F"/>
    <w:rsid w:val="00120B80"/>
    <w:rsid w:val="00124E1D"/>
    <w:rsid w:val="00133F13"/>
    <w:rsid w:val="001524B0"/>
    <w:rsid w:val="00153FFD"/>
    <w:rsid w:val="001559BE"/>
    <w:rsid w:val="0016460C"/>
    <w:rsid w:val="00166ECB"/>
    <w:rsid w:val="001860A7"/>
    <w:rsid w:val="001925BF"/>
    <w:rsid w:val="00192BF0"/>
    <w:rsid w:val="00193A8E"/>
    <w:rsid w:val="00196076"/>
    <w:rsid w:val="00196643"/>
    <w:rsid w:val="001A1B83"/>
    <w:rsid w:val="001B0AD8"/>
    <w:rsid w:val="001B2BD3"/>
    <w:rsid w:val="001B3ECC"/>
    <w:rsid w:val="001B7FF0"/>
    <w:rsid w:val="001C1661"/>
    <w:rsid w:val="001D2495"/>
    <w:rsid w:val="001D42B9"/>
    <w:rsid w:val="001E60B2"/>
    <w:rsid w:val="001E6A53"/>
    <w:rsid w:val="001F1F6A"/>
    <w:rsid w:val="001F7D1F"/>
    <w:rsid w:val="00206400"/>
    <w:rsid w:val="0021002E"/>
    <w:rsid w:val="00214C49"/>
    <w:rsid w:val="0021509F"/>
    <w:rsid w:val="00220015"/>
    <w:rsid w:val="002273C9"/>
    <w:rsid w:val="00227D0D"/>
    <w:rsid w:val="002364BC"/>
    <w:rsid w:val="00237344"/>
    <w:rsid w:val="00240C62"/>
    <w:rsid w:val="002410CF"/>
    <w:rsid w:val="00243409"/>
    <w:rsid w:val="00243D43"/>
    <w:rsid w:val="0024635D"/>
    <w:rsid w:val="00251576"/>
    <w:rsid w:val="00254B20"/>
    <w:rsid w:val="002632ED"/>
    <w:rsid w:val="0027101B"/>
    <w:rsid w:val="0028056B"/>
    <w:rsid w:val="002819D1"/>
    <w:rsid w:val="0029675A"/>
    <w:rsid w:val="002A1733"/>
    <w:rsid w:val="002A6D88"/>
    <w:rsid w:val="002A73C3"/>
    <w:rsid w:val="002B42CA"/>
    <w:rsid w:val="002B4862"/>
    <w:rsid w:val="002C00F1"/>
    <w:rsid w:val="002C20A7"/>
    <w:rsid w:val="002C4D64"/>
    <w:rsid w:val="002C7AE1"/>
    <w:rsid w:val="002D3828"/>
    <w:rsid w:val="002D7754"/>
    <w:rsid w:val="002E15F7"/>
    <w:rsid w:val="002E19B6"/>
    <w:rsid w:val="002E31A8"/>
    <w:rsid w:val="002E65FC"/>
    <w:rsid w:val="002F013F"/>
    <w:rsid w:val="002F23E4"/>
    <w:rsid w:val="002F4BB8"/>
    <w:rsid w:val="002F7CF7"/>
    <w:rsid w:val="003005A3"/>
    <w:rsid w:val="003046F2"/>
    <w:rsid w:val="0031522B"/>
    <w:rsid w:val="00315AA8"/>
    <w:rsid w:val="00317765"/>
    <w:rsid w:val="00324A1B"/>
    <w:rsid w:val="00335271"/>
    <w:rsid w:val="0035057B"/>
    <w:rsid w:val="0035173A"/>
    <w:rsid w:val="00352425"/>
    <w:rsid w:val="00360E62"/>
    <w:rsid w:val="00362043"/>
    <w:rsid w:val="00362BDE"/>
    <w:rsid w:val="00365837"/>
    <w:rsid w:val="00367144"/>
    <w:rsid w:val="003770A6"/>
    <w:rsid w:val="00382BC8"/>
    <w:rsid w:val="00382FDD"/>
    <w:rsid w:val="00384F18"/>
    <w:rsid w:val="00390550"/>
    <w:rsid w:val="003926C7"/>
    <w:rsid w:val="003937B0"/>
    <w:rsid w:val="003A0DA8"/>
    <w:rsid w:val="003A3E1D"/>
    <w:rsid w:val="003A5A89"/>
    <w:rsid w:val="003B5883"/>
    <w:rsid w:val="003B5EE9"/>
    <w:rsid w:val="003B7441"/>
    <w:rsid w:val="003C1D44"/>
    <w:rsid w:val="003C22A1"/>
    <w:rsid w:val="003C5C8C"/>
    <w:rsid w:val="003C6745"/>
    <w:rsid w:val="003D3C76"/>
    <w:rsid w:val="003D73BB"/>
    <w:rsid w:val="003D78ED"/>
    <w:rsid w:val="003F3744"/>
    <w:rsid w:val="00414C32"/>
    <w:rsid w:val="00416C43"/>
    <w:rsid w:val="00432A0C"/>
    <w:rsid w:val="00435E88"/>
    <w:rsid w:val="00441879"/>
    <w:rsid w:val="00452C71"/>
    <w:rsid w:val="0045351F"/>
    <w:rsid w:val="00461E35"/>
    <w:rsid w:val="00462D5C"/>
    <w:rsid w:val="00471097"/>
    <w:rsid w:val="00473128"/>
    <w:rsid w:val="00473E20"/>
    <w:rsid w:val="00483834"/>
    <w:rsid w:val="00485691"/>
    <w:rsid w:val="00490743"/>
    <w:rsid w:val="00491318"/>
    <w:rsid w:val="004959D2"/>
    <w:rsid w:val="004A4261"/>
    <w:rsid w:val="004A5600"/>
    <w:rsid w:val="004A5DA1"/>
    <w:rsid w:val="004A70E9"/>
    <w:rsid w:val="004B25F8"/>
    <w:rsid w:val="004C0BD6"/>
    <w:rsid w:val="004C0E4A"/>
    <w:rsid w:val="004C4317"/>
    <w:rsid w:val="004C6D9C"/>
    <w:rsid w:val="004E26D7"/>
    <w:rsid w:val="004E5799"/>
    <w:rsid w:val="004E6A8A"/>
    <w:rsid w:val="004F0407"/>
    <w:rsid w:val="004F11C5"/>
    <w:rsid w:val="004F1E27"/>
    <w:rsid w:val="004F1F75"/>
    <w:rsid w:val="004F4036"/>
    <w:rsid w:val="004F4C53"/>
    <w:rsid w:val="004F62DF"/>
    <w:rsid w:val="004F6B46"/>
    <w:rsid w:val="004F76F7"/>
    <w:rsid w:val="005022C5"/>
    <w:rsid w:val="00503964"/>
    <w:rsid w:val="00507B72"/>
    <w:rsid w:val="00511A44"/>
    <w:rsid w:val="00511FBB"/>
    <w:rsid w:val="00516A55"/>
    <w:rsid w:val="005228B2"/>
    <w:rsid w:val="0052401D"/>
    <w:rsid w:val="00527296"/>
    <w:rsid w:val="0053063A"/>
    <w:rsid w:val="005326B5"/>
    <w:rsid w:val="00546270"/>
    <w:rsid w:val="00546E40"/>
    <w:rsid w:val="00550BAF"/>
    <w:rsid w:val="00554AD2"/>
    <w:rsid w:val="00555B48"/>
    <w:rsid w:val="005627AF"/>
    <w:rsid w:val="00564ECB"/>
    <w:rsid w:val="005745CC"/>
    <w:rsid w:val="00576FB1"/>
    <w:rsid w:val="0057781B"/>
    <w:rsid w:val="00582795"/>
    <w:rsid w:val="00584D54"/>
    <w:rsid w:val="00591134"/>
    <w:rsid w:val="0059295E"/>
    <w:rsid w:val="005A1EEC"/>
    <w:rsid w:val="005A462F"/>
    <w:rsid w:val="005B0AFF"/>
    <w:rsid w:val="005B3CA5"/>
    <w:rsid w:val="005B4B00"/>
    <w:rsid w:val="005C1765"/>
    <w:rsid w:val="005C469A"/>
    <w:rsid w:val="005E38D9"/>
    <w:rsid w:val="005E58F2"/>
    <w:rsid w:val="005F16D0"/>
    <w:rsid w:val="005F5863"/>
    <w:rsid w:val="005F5A7C"/>
    <w:rsid w:val="00622EA9"/>
    <w:rsid w:val="00624A6E"/>
    <w:rsid w:val="006367EE"/>
    <w:rsid w:val="00642FC0"/>
    <w:rsid w:val="0064544F"/>
    <w:rsid w:val="00651274"/>
    <w:rsid w:val="00657496"/>
    <w:rsid w:val="00663610"/>
    <w:rsid w:val="006712C7"/>
    <w:rsid w:val="00671568"/>
    <w:rsid w:val="0068127B"/>
    <w:rsid w:val="0068691A"/>
    <w:rsid w:val="006975D6"/>
    <w:rsid w:val="006B1EC9"/>
    <w:rsid w:val="006C1C4E"/>
    <w:rsid w:val="006C305A"/>
    <w:rsid w:val="006D1E8B"/>
    <w:rsid w:val="006D33E1"/>
    <w:rsid w:val="006E032C"/>
    <w:rsid w:val="006E4C9F"/>
    <w:rsid w:val="006E7528"/>
    <w:rsid w:val="006F2599"/>
    <w:rsid w:val="006F7466"/>
    <w:rsid w:val="00711037"/>
    <w:rsid w:val="00714A46"/>
    <w:rsid w:val="00727B2F"/>
    <w:rsid w:val="00727F65"/>
    <w:rsid w:val="00730014"/>
    <w:rsid w:val="0073088C"/>
    <w:rsid w:val="00731D8B"/>
    <w:rsid w:val="00736DF6"/>
    <w:rsid w:val="00737E1A"/>
    <w:rsid w:val="007447C8"/>
    <w:rsid w:val="00747F02"/>
    <w:rsid w:val="0075194F"/>
    <w:rsid w:val="00752848"/>
    <w:rsid w:val="00752B38"/>
    <w:rsid w:val="007554FE"/>
    <w:rsid w:val="0075571D"/>
    <w:rsid w:val="00765B76"/>
    <w:rsid w:val="00770DDD"/>
    <w:rsid w:val="0077140E"/>
    <w:rsid w:val="007740FF"/>
    <w:rsid w:val="00774D46"/>
    <w:rsid w:val="007766AE"/>
    <w:rsid w:val="007867AD"/>
    <w:rsid w:val="007871AF"/>
    <w:rsid w:val="00791D19"/>
    <w:rsid w:val="007A3F16"/>
    <w:rsid w:val="007A4E5E"/>
    <w:rsid w:val="007B5BF6"/>
    <w:rsid w:val="007B61AF"/>
    <w:rsid w:val="007C4C7A"/>
    <w:rsid w:val="007D41C7"/>
    <w:rsid w:val="007D42BE"/>
    <w:rsid w:val="007D6E79"/>
    <w:rsid w:val="007D7E75"/>
    <w:rsid w:val="007E2F96"/>
    <w:rsid w:val="00800546"/>
    <w:rsid w:val="008077AC"/>
    <w:rsid w:val="00816BAF"/>
    <w:rsid w:val="0082503B"/>
    <w:rsid w:val="008324A2"/>
    <w:rsid w:val="00837FEB"/>
    <w:rsid w:val="0084235D"/>
    <w:rsid w:val="0084305D"/>
    <w:rsid w:val="0084597E"/>
    <w:rsid w:val="00846D4E"/>
    <w:rsid w:val="00853B53"/>
    <w:rsid w:val="00854AC2"/>
    <w:rsid w:val="00860A42"/>
    <w:rsid w:val="00860B8D"/>
    <w:rsid w:val="00860E9D"/>
    <w:rsid w:val="0086449F"/>
    <w:rsid w:val="00865D14"/>
    <w:rsid w:val="0087098F"/>
    <w:rsid w:val="0087268F"/>
    <w:rsid w:val="00877609"/>
    <w:rsid w:val="00892250"/>
    <w:rsid w:val="00896C1C"/>
    <w:rsid w:val="008A6B7E"/>
    <w:rsid w:val="008A738D"/>
    <w:rsid w:val="008B0777"/>
    <w:rsid w:val="008B2D7D"/>
    <w:rsid w:val="008C0EB7"/>
    <w:rsid w:val="008C1FFD"/>
    <w:rsid w:val="008C2BD7"/>
    <w:rsid w:val="008C535A"/>
    <w:rsid w:val="008C54BB"/>
    <w:rsid w:val="008D0298"/>
    <w:rsid w:val="008D1572"/>
    <w:rsid w:val="008D776D"/>
    <w:rsid w:val="008E164C"/>
    <w:rsid w:val="008F081C"/>
    <w:rsid w:val="008F3B80"/>
    <w:rsid w:val="009022E2"/>
    <w:rsid w:val="00904E08"/>
    <w:rsid w:val="009079A2"/>
    <w:rsid w:val="00911545"/>
    <w:rsid w:val="00912025"/>
    <w:rsid w:val="00913F18"/>
    <w:rsid w:val="00916B54"/>
    <w:rsid w:val="0092279F"/>
    <w:rsid w:val="00923A19"/>
    <w:rsid w:val="00926337"/>
    <w:rsid w:val="00930FBE"/>
    <w:rsid w:val="00932565"/>
    <w:rsid w:val="00933CA3"/>
    <w:rsid w:val="009402D7"/>
    <w:rsid w:val="00943E36"/>
    <w:rsid w:val="00944CC2"/>
    <w:rsid w:val="0095327B"/>
    <w:rsid w:val="00955EE5"/>
    <w:rsid w:val="009713DE"/>
    <w:rsid w:val="009717D2"/>
    <w:rsid w:val="0097429C"/>
    <w:rsid w:val="00977BCA"/>
    <w:rsid w:val="00997160"/>
    <w:rsid w:val="009A1B2C"/>
    <w:rsid w:val="009A4E2C"/>
    <w:rsid w:val="009C0DA7"/>
    <w:rsid w:val="009C27CF"/>
    <w:rsid w:val="009C358B"/>
    <w:rsid w:val="009C421E"/>
    <w:rsid w:val="009C4376"/>
    <w:rsid w:val="009C74F2"/>
    <w:rsid w:val="009D0DA2"/>
    <w:rsid w:val="009D1F2B"/>
    <w:rsid w:val="009D5125"/>
    <w:rsid w:val="009D524A"/>
    <w:rsid w:val="009D6037"/>
    <w:rsid w:val="009F17EC"/>
    <w:rsid w:val="009F2B6D"/>
    <w:rsid w:val="009F2F30"/>
    <w:rsid w:val="00A00C51"/>
    <w:rsid w:val="00A04675"/>
    <w:rsid w:val="00A14AF5"/>
    <w:rsid w:val="00A22609"/>
    <w:rsid w:val="00A27395"/>
    <w:rsid w:val="00A3209A"/>
    <w:rsid w:val="00A3305E"/>
    <w:rsid w:val="00A342A7"/>
    <w:rsid w:val="00A37AE7"/>
    <w:rsid w:val="00A43168"/>
    <w:rsid w:val="00A45864"/>
    <w:rsid w:val="00A45A21"/>
    <w:rsid w:val="00A501CF"/>
    <w:rsid w:val="00A50D8F"/>
    <w:rsid w:val="00A5288F"/>
    <w:rsid w:val="00A5303D"/>
    <w:rsid w:val="00A56B48"/>
    <w:rsid w:val="00A56BE0"/>
    <w:rsid w:val="00A62FA8"/>
    <w:rsid w:val="00A64FC3"/>
    <w:rsid w:val="00A653E9"/>
    <w:rsid w:val="00A702FE"/>
    <w:rsid w:val="00A73A04"/>
    <w:rsid w:val="00A76E9C"/>
    <w:rsid w:val="00A82D3A"/>
    <w:rsid w:val="00A83E4E"/>
    <w:rsid w:val="00A85AF8"/>
    <w:rsid w:val="00A8633C"/>
    <w:rsid w:val="00AA06F8"/>
    <w:rsid w:val="00AA1EF6"/>
    <w:rsid w:val="00AB13D0"/>
    <w:rsid w:val="00AC5A63"/>
    <w:rsid w:val="00AD11A4"/>
    <w:rsid w:val="00AE6A59"/>
    <w:rsid w:val="00AE6BFC"/>
    <w:rsid w:val="00AF5A05"/>
    <w:rsid w:val="00AF5FA2"/>
    <w:rsid w:val="00B02371"/>
    <w:rsid w:val="00B0278F"/>
    <w:rsid w:val="00B10E9D"/>
    <w:rsid w:val="00B15515"/>
    <w:rsid w:val="00B17F8A"/>
    <w:rsid w:val="00B210AC"/>
    <w:rsid w:val="00B2256A"/>
    <w:rsid w:val="00B3331F"/>
    <w:rsid w:val="00B33598"/>
    <w:rsid w:val="00B34855"/>
    <w:rsid w:val="00B53217"/>
    <w:rsid w:val="00B567E3"/>
    <w:rsid w:val="00B64A6F"/>
    <w:rsid w:val="00B73AF9"/>
    <w:rsid w:val="00B759D8"/>
    <w:rsid w:val="00B812D6"/>
    <w:rsid w:val="00B918C2"/>
    <w:rsid w:val="00B9261A"/>
    <w:rsid w:val="00BA4D99"/>
    <w:rsid w:val="00BB022B"/>
    <w:rsid w:val="00BB054F"/>
    <w:rsid w:val="00BB2108"/>
    <w:rsid w:val="00BB638F"/>
    <w:rsid w:val="00BC317B"/>
    <w:rsid w:val="00BC4083"/>
    <w:rsid w:val="00BC7E18"/>
    <w:rsid w:val="00BD3114"/>
    <w:rsid w:val="00BD46CB"/>
    <w:rsid w:val="00BE6B46"/>
    <w:rsid w:val="00BF0AA3"/>
    <w:rsid w:val="00C053D3"/>
    <w:rsid w:val="00C112E5"/>
    <w:rsid w:val="00C200D4"/>
    <w:rsid w:val="00C209F4"/>
    <w:rsid w:val="00C261D2"/>
    <w:rsid w:val="00C2672E"/>
    <w:rsid w:val="00C320F3"/>
    <w:rsid w:val="00C441EC"/>
    <w:rsid w:val="00C50880"/>
    <w:rsid w:val="00C5642C"/>
    <w:rsid w:val="00C61874"/>
    <w:rsid w:val="00C70B25"/>
    <w:rsid w:val="00C710AE"/>
    <w:rsid w:val="00C73614"/>
    <w:rsid w:val="00C77D77"/>
    <w:rsid w:val="00C86AEB"/>
    <w:rsid w:val="00C872C9"/>
    <w:rsid w:val="00C9094A"/>
    <w:rsid w:val="00C91DC6"/>
    <w:rsid w:val="00C939DE"/>
    <w:rsid w:val="00CA24E9"/>
    <w:rsid w:val="00CA424E"/>
    <w:rsid w:val="00CA4523"/>
    <w:rsid w:val="00CA691A"/>
    <w:rsid w:val="00CA790B"/>
    <w:rsid w:val="00CB6F6A"/>
    <w:rsid w:val="00CC01E9"/>
    <w:rsid w:val="00CC549B"/>
    <w:rsid w:val="00CD3DFA"/>
    <w:rsid w:val="00CD6B20"/>
    <w:rsid w:val="00CE073C"/>
    <w:rsid w:val="00CE490B"/>
    <w:rsid w:val="00CF0A16"/>
    <w:rsid w:val="00CF2CDB"/>
    <w:rsid w:val="00D01811"/>
    <w:rsid w:val="00D01E81"/>
    <w:rsid w:val="00D06814"/>
    <w:rsid w:val="00D07A73"/>
    <w:rsid w:val="00D23A58"/>
    <w:rsid w:val="00D23DC4"/>
    <w:rsid w:val="00D329DB"/>
    <w:rsid w:val="00D34FFE"/>
    <w:rsid w:val="00D43E9D"/>
    <w:rsid w:val="00D60FB4"/>
    <w:rsid w:val="00D6275F"/>
    <w:rsid w:val="00D62AF3"/>
    <w:rsid w:val="00D72291"/>
    <w:rsid w:val="00D729EB"/>
    <w:rsid w:val="00D765DF"/>
    <w:rsid w:val="00D816D4"/>
    <w:rsid w:val="00D8650E"/>
    <w:rsid w:val="00D87DD8"/>
    <w:rsid w:val="00D953CC"/>
    <w:rsid w:val="00D96DEB"/>
    <w:rsid w:val="00DA0C17"/>
    <w:rsid w:val="00DA0F36"/>
    <w:rsid w:val="00DC0E9A"/>
    <w:rsid w:val="00DC4709"/>
    <w:rsid w:val="00DC5C1E"/>
    <w:rsid w:val="00DC63FE"/>
    <w:rsid w:val="00DD0B9E"/>
    <w:rsid w:val="00DD4D2A"/>
    <w:rsid w:val="00DE768F"/>
    <w:rsid w:val="00DF5623"/>
    <w:rsid w:val="00E02168"/>
    <w:rsid w:val="00E12A83"/>
    <w:rsid w:val="00E15F90"/>
    <w:rsid w:val="00E2068A"/>
    <w:rsid w:val="00E25660"/>
    <w:rsid w:val="00E3466C"/>
    <w:rsid w:val="00E354E1"/>
    <w:rsid w:val="00E37062"/>
    <w:rsid w:val="00E45291"/>
    <w:rsid w:val="00E46268"/>
    <w:rsid w:val="00E46B49"/>
    <w:rsid w:val="00E52157"/>
    <w:rsid w:val="00E54E15"/>
    <w:rsid w:val="00E54E41"/>
    <w:rsid w:val="00E60E11"/>
    <w:rsid w:val="00E61824"/>
    <w:rsid w:val="00E639A5"/>
    <w:rsid w:val="00E741FD"/>
    <w:rsid w:val="00E776A4"/>
    <w:rsid w:val="00E90A7B"/>
    <w:rsid w:val="00E96338"/>
    <w:rsid w:val="00EA3CC1"/>
    <w:rsid w:val="00EA4D41"/>
    <w:rsid w:val="00EB05BA"/>
    <w:rsid w:val="00EB0BD2"/>
    <w:rsid w:val="00EB187E"/>
    <w:rsid w:val="00EC2931"/>
    <w:rsid w:val="00EC42FC"/>
    <w:rsid w:val="00EC4351"/>
    <w:rsid w:val="00ED4DB7"/>
    <w:rsid w:val="00EE78E4"/>
    <w:rsid w:val="00F00F52"/>
    <w:rsid w:val="00F10A3F"/>
    <w:rsid w:val="00F128B8"/>
    <w:rsid w:val="00F14C28"/>
    <w:rsid w:val="00F161E4"/>
    <w:rsid w:val="00F17006"/>
    <w:rsid w:val="00F171FA"/>
    <w:rsid w:val="00F1782F"/>
    <w:rsid w:val="00F23186"/>
    <w:rsid w:val="00F334B7"/>
    <w:rsid w:val="00F4012C"/>
    <w:rsid w:val="00F403DB"/>
    <w:rsid w:val="00F437B2"/>
    <w:rsid w:val="00F444C9"/>
    <w:rsid w:val="00F504DA"/>
    <w:rsid w:val="00F50F41"/>
    <w:rsid w:val="00F51F49"/>
    <w:rsid w:val="00F55ADE"/>
    <w:rsid w:val="00F60F8F"/>
    <w:rsid w:val="00F741F7"/>
    <w:rsid w:val="00F854C2"/>
    <w:rsid w:val="00F900A6"/>
    <w:rsid w:val="00F91AD7"/>
    <w:rsid w:val="00FA13ED"/>
    <w:rsid w:val="00FA1C49"/>
    <w:rsid w:val="00FA2D4B"/>
    <w:rsid w:val="00FB0EC6"/>
    <w:rsid w:val="00FB14F4"/>
    <w:rsid w:val="00FB171E"/>
    <w:rsid w:val="00FB31FA"/>
    <w:rsid w:val="00FB4BAD"/>
    <w:rsid w:val="00FC0DFD"/>
    <w:rsid w:val="00FC1F2C"/>
    <w:rsid w:val="00FD5CA3"/>
    <w:rsid w:val="00FE0BCD"/>
    <w:rsid w:val="00FE1E2D"/>
    <w:rsid w:val="00FF2990"/>
    <w:rsid w:val="00FF3AD1"/>
    <w:rsid w:val="00FF5749"/>
    <w:rsid w:val="00FF6AB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834"/>
  </w:style>
  <w:style w:type="paragraph" w:styleId="Heading1">
    <w:name w:val="heading 1"/>
    <w:basedOn w:val="Normal"/>
    <w:next w:val="Normal"/>
    <w:link w:val="Heading1Char"/>
    <w:uiPriority w:val="9"/>
    <w:qFormat/>
    <w:rsid w:val="00243409"/>
    <w:pPr>
      <w:numPr>
        <w:numId w:val="10"/>
      </w:numPr>
      <w:spacing w:after="0" w:line="240" w:lineRule="auto"/>
      <w:outlineLvl w:val="0"/>
    </w:pPr>
    <w:rPr>
      <w:rFonts w:ascii="Arial" w:eastAsia="Times New Roman" w:hAnsi="Arial" w:cs="Arial"/>
      <w:b/>
      <w:bCs/>
      <w:color w:val="0072C6"/>
      <w:kern w:val="32"/>
      <w:sz w:val="32"/>
      <w:szCs w:val="32"/>
    </w:rPr>
  </w:style>
  <w:style w:type="paragraph" w:styleId="Heading2">
    <w:name w:val="heading 2"/>
    <w:basedOn w:val="Normal"/>
    <w:next w:val="Normal"/>
    <w:link w:val="Heading2Char"/>
    <w:uiPriority w:val="9"/>
    <w:unhideWhenUsed/>
    <w:qFormat/>
    <w:rsid w:val="00243409"/>
    <w:pPr>
      <w:numPr>
        <w:ilvl w:val="1"/>
        <w:numId w:val="10"/>
      </w:numPr>
      <w:spacing w:after="0" w:line="360" w:lineRule="auto"/>
      <w:outlineLvl w:val="1"/>
    </w:pPr>
    <w:rPr>
      <w:rFonts w:ascii="Arial" w:eastAsia="Times New Roman" w:hAnsi="Arial" w:cs="Times New Roman"/>
      <w:b/>
      <w:bCs/>
      <w:iCs/>
      <w:color w:val="A00054"/>
      <w:sz w:val="28"/>
      <w:szCs w:val="28"/>
    </w:rPr>
  </w:style>
  <w:style w:type="paragraph" w:styleId="Heading3">
    <w:name w:val="heading 3"/>
    <w:basedOn w:val="Normal"/>
    <w:next w:val="Normal"/>
    <w:link w:val="Heading3Char"/>
    <w:uiPriority w:val="9"/>
    <w:unhideWhenUsed/>
    <w:qFormat/>
    <w:rsid w:val="00243409"/>
    <w:pPr>
      <w:numPr>
        <w:ilvl w:val="2"/>
        <w:numId w:val="10"/>
      </w:numPr>
      <w:spacing w:after="0" w:line="360" w:lineRule="auto"/>
      <w:outlineLvl w:val="2"/>
    </w:pPr>
    <w:rPr>
      <w:rFonts w:ascii="Arial" w:eastAsia="Times New Roman" w:hAnsi="Arial" w:cs="Times New Roman"/>
      <w:b/>
      <w:bCs/>
      <w:sz w:val="24"/>
      <w:szCs w:val="26"/>
    </w:rPr>
  </w:style>
  <w:style w:type="paragraph" w:styleId="Heading4">
    <w:name w:val="heading 4"/>
    <w:basedOn w:val="Normal"/>
    <w:next w:val="Normal"/>
    <w:link w:val="Heading4Char"/>
    <w:uiPriority w:val="9"/>
    <w:semiHidden/>
    <w:unhideWhenUsed/>
    <w:qFormat/>
    <w:rsid w:val="00243409"/>
    <w:pPr>
      <w:keepNext/>
      <w:keepLines/>
      <w:numPr>
        <w:ilvl w:val="3"/>
        <w:numId w:val="10"/>
      </w:numPr>
      <w:spacing w:before="200" w:after="0" w:line="240" w:lineRule="auto"/>
      <w:outlineLvl w:val="3"/>
    </w:pPr>
    <w:rPr>
      <w:rFonts w:asciiTheme="majorHAnsi" w:eastAsiaTheme="majorEastAsia" w:hAnsiTheme="majorHAnsi" w:cstheme="majorBidi"/>
      <w:b/>
      <w:i/>
      <w:iCs/>
      <w:color w:val="4F81BD" w:themeColor="accent1"/>
      <w:sz w:val="24"/>
      <w:szCs w:val="26"/>
    </w:rPr>
  </w:style>
  <w:style w:type="paragraph" w:styleId="Heading5">
    <w:name w:val="heading 5"/>
    <w:basedOn w:val="Normal"/>
    <w:next w:val="Normal"/>
    <w:link w:val="Heading5Char"/>
    <w:uiPriority w:val="9"/>
    <w:semiHidden/>
    <w:unhideWhenUsed/>
    <w:qFormat/>
    <w:rsid w:val="00243409"/>
    <w:pPr>
      <w:keepNext/>
      <w:keepLines/>
      <w:numPr>
        <w:ilvl w:val="4"/>
        <w:numId w:val="10"/>
      </w:numPr>
      <w:spacing w:before="200" w:after="0" w:line="240" w:lineRule="auto"/>
      <w:outlineLvl w:val="4"/>
    </w:pPr>
    <w:rPr>
      <w:rFonts w:asciiTheme="majorHAnsi" w:eastAsiaTheme="majorEastAsia" w:hAnsiTheme="majorHAnsi" w:cstheme="majorBidi"/>
      <w:bCs/>
      <w:color w:val="243F60" w:themeColor="accent1" w:themeShade="7F"/>
      <w:sz w:val="24"/>
      <w:szCs w:val="26"/>
    </w:rPr>
  </w:style>
  <w:style w:type="paragraph" w:styleId="Heading6">
    <w:name w:val="heading 6"/>
    <w:basedOn w:val="Normal"/>
    <w:next w:val="Normal"/>
    <w:link w:val="Heading6Char"/>
    <w:uiPriority w:val="9"/>
    <w:semiHidden/>
    <w:unhideWhenUsed/>
    <w:qFormat/>
    <w:rsid w:val="00243409"/>
    <w:pPr>
      <w:keepNext/>
      <w:keepLines/>
      <w:numPr>
        <w:ilvl w:val="5"/>
        <w:numId w:val="10"/>
      </w:numPr>
      <w:spacing w:before="200" w:after="0" w:line="240" w:lineRule="auto"/>
      <w:outlineLvl w:val="5"/>
    </w:pPr>
    <w:rPr>
      <w:rFonts w:asciiTheme="majorHAnsi" w:eastAsiaTheme="majorEastAsia" w:hAnsiTheme="majorHAnsi" w:cstheme="majorBidi"/>
      <w:bCs/>
      <w:i/>
      <w:iCs/>
      <w:color w:val="243F60" w:themeColor="accent1" w:themeShade="7F"/>
      <w:sz w:val="24"/>
      <w:szCs w:val="26"/>
    </w:rPr>
  </w:style>
  <w:style w:type="paragraph" w:styleId="Heading7">
    <w:name w:val="heading 7"/>
    <w:basedOn w:val="Normal"/>
    <w:next w:val="Normal"/>
    <w:link w:val="Heading7Char"/>
    <w:uiPriority w:val="9"/>
    <w:semiHidden/>
    <w:unhideWhenUsed/>
    <w:qFormat/>
    <w:rsid w:val="00243409"/>
    <w:pPr>
      <w:keepNext/>
      <w:keepLines/>
      <w:numPr>
        <w:ilvl w:val="6"/>
        <w:numId w:val="10"/>
      </w:numPr>
      <w:spacing w:before="200" w:after="0" w:line="240" w:lineRule="auto"/>
      <w:outlineLvl w:val="6"/>
    </w:pPr>
    <w:rPr>
      <w:rFonts w:asciiTheme="majorHAnsi" w:eastAsiaTheme="majorEastAsia" w:hAnsiTheme="majorHAnsi" w:cstheme="majorBidi"/>
      <w:bCs/>
      <w:i/>
      <w:iCs/>
      <w:color w:val="404040" w:themeColor="text1" w:themeTint="BF"/>
      <w:sz w:val="24"/>
      <w:szCs w:val="26"/>
    </w:rPr>
  </w:style>
  <w:style w:type="paragraph" w:styleId="Heading8">
    <w:name w:val="heading 8"/>
    <w:basedOn w:val="Normal"/>
    <w:next w:val="Normal"/>
    <w:link w:val="Heading8Char"/>
    <w:uiPriority w:val="9"/>
    <w:semiHidden/>
    <w:unhideWhenUsed/>
    <w:qFormat/>
    <w:rsid w:val="00243409"/>
    <w:pPr>
      <w:keepNext/>
      <w:keepLines/>
      <w:numPr>
        <w:ilvl w:val="7"/>
        <w:numId w:val="10"/>
      </w:numPr>
      <w:spacing w:before="200" w:after="0" w:line="240" w:lineRule="auto"/>
      <w:outlineLvl w:val="7"/>
    </w:pPr>
    <w:rPr>
      <w:rFonts w:asciiTheme="majorHAnsi" w:eastAsiaTheme="majorEastAsia" w:hAnsiTheme="majorHAnsi" w:cstheme="majorBidi"/>
      <w:bCs/>
      <w:color w:val="404040" w:themeColor="text1" w:themeTint="BF"/>
      <w:sz w:val="20"/>
      <w:szCs w:val="20"/>
    </w:rPr>
  </w:style>
  <w:style w:type="paragraph" w:styleId="Heading9">
    <w:name w:val="heading 9"/>
    <w:basedOn w:val="Normal"/>
    <w:next w:val="Normal"/>
    <w:link w:val="Heading9Char"/>
    <w:uiPriority w:val="9"/>
    <w:semiHidden/>
    <w:unhideWhenUsed/>
    <w:qFormat/>
    <w:rsid w:val="00243409"/>
    <w:pPr>
      <w:keepNext/>
      <w:keepLines/>
      <w:numPr>
        <w:ilvl w:val="8"/>
        <w:numId w:val="10"/>
      </w:numPr>
      <w:spacing w:before="200" w:after="0" w:line="240" w:lineRule="auto"/>
      <w:outlineLvl w:val="8"/>
    </w:pPr>
    <w:rPr>
      <w:rFonts w:asciiTheme="majorHAnsi" w:eastAsiaTheme="majorEastAsia" w:hAnsiTheme="majorHAnsi" w:cstheme="majorBidi"/>
      <w:bCs/>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63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6337"/>
  </w:style>
  <w:style w:type="paragraph" w:styleId="Footer">
    <w:name w:val="footer"/>
    <w:basedOn w:val="Normal"/>
    <w:link w:val="FooterChar"/>
    <w:uiPriority w:val="99"/>
    <w:unhideWhenUsed/>
    <w:rsid w:val="009263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6337"/>
  </w:style>
  <w:style w:type="paragraph" w:styleId="BalloonText">
    <w:name w:val="Balloon Text"/>
    <w:basedOn w:val="Normal"/>
    <w:link w:val="BalloonTextChar"/>
    <w:uiPriority w:val="99"/>
    <w:semiHidden/>
    <w:unhideWhenUsed/>
    <w:rsid w:val="008C1F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FFD"/>
    <w:rPr>
      <w:rFonts w:ascii="Tahoma" w:hAnsi="Tahoma" w:cs="Tahoma"/>
      <w:sz w:val="16"/>
      <w:szCs w:val="16"/>
    </w:rPr>
  </w:style>
  <w:style w:type="paragraph" w:styleId="ListParagraph">
    <w:name w:val="List Paragraph"/>
    <w:basedOn w:val="Normal"/>
    <w:uiPriority w:val="34"/>
    <w:qFormat/>
    <w:rsid w:val="0029675A"/>
    <w:pPr>
      <w:ind w:left="720"/>
      <w:contextualSpacing/>
    </w:pPr>
  </w:style>
  <w:style w:type="paragraph" w:customStyle="1" w:styleId="Default">
    <w:name w:val="Default"/>
    <w:rsid w:val="002C4D64"/>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CA691A"/>
    <w:rPr>
      <w:sz w:val="16"/>
      <w:szCs w:val="16"/>
    </w:rPr>
  </w:style>
  <w:style w:type="paragraph" w:styleId="CommentText">
    <w:name w:val="annotation text"/>
    <w:basedOn w:val="Normal"/>
    <w:link w:val="CommentTextChar"/>
    <w:uiPriority w:val="99"/>
    <w:unhideWhenUsed/>
    <w:rsid w:val="00CA691A"/>
    <w:pPr>
      <w:spacing w:line="240" w:lineRule="auto"/>
    </w:pPr>
    <w:rPr>
      <w:sz w:val="20"/>
      <w:szCs w:val="20"/>
    </w:rPr>
  </w:style>
  <w:style w:type="character" w:customStyle="1" w:styleId="CommentTextChar">
    <w:name w:val="Comment Text Char"/>
    <w:basedOn w:val="DefaultParagraphFont"/>
    <w:link w:val="CommentText"/>
    <w:uiPriority w:val="99"/>
    <w:rsid w:val="00CA691A"/>
    <w:rPr>
      <w:sz w:val="20"/>
      <w:szCs w:val="20"/>
    </w:rPr>
  </w:style>
  <w:style w:type="paragraph" w:styleId="CommentSubject">
    <w:name w:val="annotation subject"/>
    <w:basedOn w:val="CommentText"/>
    <w:next w:val="CommentText"/>
    <w:link w:val="CommentSubjectChar"/>
    <w:uiPriority w:val="99"/>
    <w:semiHidden/>
    <w:unhideWhenUsed/>
    <w:rsid w:val="00CA691A"/>
    <w:rPr>
      <w:b/>
      <w:bCs/>
    </w:rPr>
  </w:style>
  <w:style w:type="character" w:customStyle="1" w:styleId="CommentSubjectChar">
    <w:name w:val="Comment Subject Char"/>
    <w:basedOn w:val="CommentTextChar"/>
    <w:link w:val="CommentSubject"/>
    <w:uiPriority w:val="99"/>
    <w:semiHidden/>
    <w:rsid w:val="00CA691A"/>
    <w:rPr>
      <w:b/>
      <w:bCs/>
      <w:sz w:val="20"/>
      <w:szCs w:val="20"/>
    </w:rPr>
  </w:style>
  <w:style w:type="table" w:styleId="TableGrid">
    <w:name w:val="Table Grid"/>
    <w:basedOn w:val="TableNormal"/>
    <w:uiPriority w:val="59"/>
    <w:rsid w:val="00153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43409"/>
    <w:rPr>
      <w:rFonts w:ascii="Arial" w:eastAsia="Times New Roman" w:hAnsi="Arial" w:cs="Arial"/>
      <w:b/>
      <w:bCs/>
      <w:color w:val="0072C6"/>
      <w:kern w:val="32"/>
      <w:sz w:val="32"/>
      <w:szCs w:val="32"/>
    </w:rPr>
  </w:style>
  <w:style w:type="character" w:customStyle="1" w:styleId="Heading2Char">
    <w:name w:val="Heading 2 Char"/>
    <w:basedOn w:val="DefaultParagraphFont"/>
    <w:link w:val="Heading2"/>
    <w:uiPriority w:val="9"/>
    <w:rsid w:val="00243409"/>
    <w:rPr>
      <w:rFonts w:ascii="Arial" w:eastAsia="Times New Roman" w:hAnsi="Arial" w:cs="Times New Roman"/>
      <w:b/>
      <w:bCs/>
      <w:iCs/>
      <w:color w:val="A00054"/>
      <w:sz w:val="28"/>
      <w:szCs w:val="28"/>
    </w:rPr>
  </w:style>
  <w:style w:type="character" w:customStyle="1" w:styleId="Heading3Char">
    <w:name w:val="Heading 3 Char"/>
    <w:basedOn w:val="DefaultParagraphFont"/>
    <w:link w:val="Heading3"/>
    <w:uiPriority w:val="9"/>
    <w:rsid w:val="00243409"/>
    <w:rPr>
      <w:rFonts w:ascii="Arial" w:eastAsia="Times New Roman" w:hAnsi="Arial" w:cs="Times New Roman"/>
      <w:b/>
      <w:bCs/>
      <w:sz w:val="24"/>
      <w:szCs w:val="26"/>
    </w:rPr>
  </w:style>
  <w:style w:type="character" w:customStyle="1" w:styleId="Heading4Char">
    <w:name w:val="Heading 4 Char"/>
    <w:basedOn w:val="DefaultParagraphFont"/>
    <w:link w:val="Heading4"/>
    <w:uiPriority w:val="9"/>
    <w:semiHidden/>
    <w:rsid w:val="00243409"/>
    <w:rPr>
      <w:rFonts w:asciiTheme="majorHAnsi" w:eastAsiaTheme="majorEastAsia" w:hAnsiTheme="majorHAnsi" w:cstheme="majorBidi"/>
      <w:b/>
      <w:i/>
      <w:iCs/>
      <w:color w:val="4F81BD" w:themeColor="accent1"/>
      <w:sz w:val="24"/>
      <w:szCs w:val="26"/>
    </w:rPr>
  </w:style>
  <w:style w:type="character" w:customStyle="1" w:styleId="Heading5Char">
    <w:name w:val="Heading 5 Char"/>
    <w:basedOn w:val="DefaultParagraphFont"/>
    <w:link w:val="Heading5"/>
    <w:uiPriority w:val="9"/>
    <w:semiHidden/>
    <w:rsid w:val="00243409"/>
    <w:rPr>
      <w:rFonts w:asciiTheme="majorHAnsi" w:eastAsiaTheme="majorEastAsia" w:hAnsiTheme="majorHAnsi" w:cstheme="majorBidi"/>
      <w:bCs/>
      <w:color w:val="243F60" w:themeColor="accent1" w:themeShade="7F"/>
      <w:sz w:val="24"/>
      <w:szCs w:val="26"/>
    </w:rPr>
  </w:style>
  <w:style w:type="character" w:customStyle="1" w:styleId="Heading6Char">
    <w:name w:val="Heading 6 Char"/>
    <w:basedOn w:val="DefaultParagraphFont"/>
    <w:link w:val="Heading6"/>
    <w:uiPriority w:val="9"/>
    <w:semiHidden/>
    <w:rsid w:val="00243409"/>
    <w:rPr>
      <w:rFonts w:asciiTheme="majorHAnsi" w:eastAsiaTheme="majorEastAsia" w:hAnsiTheme="majorHAnsi" w:cstheme="majorBidi"/>
      <w:bCs/>
      <w:i/>
      <w:iCs/>
      <w:color w:val="243F60" w:themeColor="accent1" w:themeShade="7F"/>
      <w:sz w:val="24"/>
      <w:szCs w:val="26"/>
    </w:rPr>
  </w:style>
  <w:style w:type="character" w:customStyle="1" w:styleId="Heading7Char">
    <w:name w:val="Heading 7 Char"/>
    <w:basedOn w:val="DefaultParagraphFont"/>
    <w:link w:val="Heading7"/>
    <w:uiPriority w:val="9"/>
    <w:semiHidden/>
    <w:rsid w:val="00243409"/>
    <w:rPr>
      <w:rFonts w:asciiTheme="majorHAnsi" w:eastAsiaTheme="majorEastAsia" w:hAnsiTheme="majorHAnsi" w:cstheme="majorBidi"/>
      <w:bCs/>
      <w:i/>
      <w:iCs/>
      <w:color w:val="404040" w:themeColor="text1" w:themeTint="BF"/>
      <w:sz w:val="24"/>
      <w:szCs w:val="26"/>
    </w:rPr>
  </w:style>
  <w:style w:type="character" w:customStyle="1" w:styleId="Heading8Char">
    <w:name w:val="Heading 8 Char"/>
    <w:basedOn w:val="DefaultParagraphFont"/>
    <w:link w:val="Heading8"/>
    <w:uiPriority w:val="9"/>
    <w:semiHidden/>
    <w:rsid w:val="00243409"/>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uiPriority w:val="9"/>
    <w:semiHidden/>
    <w:rsid w:val="00243409"/>
    <w:rPr>
      <w:rFonts w:asciiTheme="majorHAnsi" w:eastAsiaTheme="majorEastAsia" w:hAnsiTheme="majorHAnsi" w:cstheme="majorBidi"/>
      <w:bCs/>
      <w:i/>
      <w:iCs/>
      <w:color w:val="404040" w:themeColor="text1" w:themeTint="BF"/>
      <w:sz w:val="20"/>
      <w:szCs w:val="20"/>
    </w:rPr>
  </w:style>
  <w:style w:type="paragraph" w:customStyle="1" w:styleId="BasicParagraph">
    <w:name w:val="[Basic Paragraph]"/>
    <w:basedOn w:val="Normal"/>
    <w:uiPriority w:val="99"/>
    <w:rsid w:val="00243409"/>
    <w:pPr>
      <w:widowControl w:val="0"/>
      <w:autoSpaceDE w:val="0"/>
      <w:autoSpaceDN w:val="0"/>
      <w:adjustRightInd w:val="0"/>
      <w:spacing w:after="0" w:line="288" w:lineRule="auto"/>
      <w:textAlignment w:val="center"/>
    </w:pPr>
    <w:rPr>
      <w:rFonts w:ascii="MinionPro-Regular" w:eastAsia="Times New Roman" w:hAnsi="MinionPro-Regular" w:cs="MinionPro-Regular"/>
      <w:bCs/>
      <w:color w:val="000000"/>
      <w:sz w:val="24"/>
      <w:szCs w:val="26"/>
    </w:rPr>
  </w:style>
  <w:style w:type="paragraph" w:customStyle="1" w:styleId="NoParagraphStyle">
    <w:name w:val="[No Paragraph Style]"/>
    <w:rsid w:val="00243409"/>
    <w:pPr>
      <w:widowControl w:val="0"/>
      <w:autoSpaceDE w:val="0"/>
      <w:autoSpaceDN w:val="0"/>
      <w:adjustRightInd w:val="0"/>
      <w:spacing w:after="0" w:line="288" w:lineRule="auto"/>
      <w:textAlignment w:val="center"/>
    </w:pPr>
    <w:rPr>
      <w:rFonts w:ascii="MinionPro-Regular" w:eastAsia="HGSMinchoE" w:hAnsi="MinionPro-Regular" w:cs="MinionPro-Regular"/>
      <w:color w:val="000000"/>
      <w:sz w:val="24"/>
      <w:szCs w:val="24"/>
    </w:rPr>
  </w:style>
  <w:style w:type="character" w:styleId="PageNumber">
    <w:name w:val="page number"/>
    <w:uiPriority w:val="99"/>
    <w:semiHidden/>
    <w:unhideWhenUsed/>
    <w:rsid w:val="00243409"/>
  </w:style>
  <w:style w:type="paragraph" w:styleId="TOC1">
    <w:name w:val="toc 1"/>
    <w:basedOn w:val="Normal"/>
    <w:next w:val="Normal"/>
    <w:autoRedefine/>
    <w:uiPriority w:val="39"/>
    <w:unhideWhenUsed/>
    <w:rsid w:val="0059295E"/>
    <w:pPr>
      <w:tabs>
        <w:tab w:val="left" w:pos="480"/>
        <w:tab w:val="right" w:leader="dot" w:pos="9054"/>
      </w:tabs>
      <w:spacing w:after="0" w:line="360" w:lineRule="auto"/>
    </w:pPr>
    <w:rPr>
      <w:rFonts w:ascii="Arial" w:eastAsia="Times New Roman" w:hAnsi="Arial" w:cs="Times New Roman"/>
      <w:bCs/>
      <w:sz w:val="24"/>
      <w:szCs w:val="26"/>
    </w:rPr>
  </w:style>
  <w:style w:type="paragraph" w:styleId="Title">
    <w:name w:val="Title"/>
    <w:basedOn w:val="Normal"/>
    <w:next w:val="Normal"/>
    <w:link w:val="TitleChar"/>
    <w:uiPriority w:val="10"/>
    <w:qFormat/>
    <w:rsid w:val="00243409"/>
    <w:pPr>
      <w:spacing w:after="0" w:line="240" w:lineRule="auto"/>
    </w:pPr>
    <w:rPr>
      <w:rFonts w:ascii="Arial" w:eastAsia="Times New Roman" w:hAnsi="Arial" w:cs="Times New Roman"/>
      <w:b/>
      <w:bCs/>
      <w:color w:val="1F497D" w:themeColor="text2"/>
      <w:sz w:val="80"/>
      <w:szCs w:val="80"/>
    </w:rPr>
  </w:style>
  <w:style w:type="character" w:customStyle="1" w:styleId="TitleChar">
    <w:name w:val="Title Char"/>
    <w:basedOn w:val="DefaultParagraphFont"/>
    <w:link w:val="Title"/>
    <w:uiPriority w:val="10"/>
    <w:rsid w:val="00243409"/>
    <w:rPr>
      <w:rFonts w:ascii="Arial" w:eastAsia="Times New Roman" w:hAnsi="Arial" w:cs="Times New Roman"/>
      <w:b/>
      <w:bCs/>
      <w:color w:val="1F497D" w:themeColor="text2"/>
      <w:sz w:val="80"/>
      <w:szCs w:val="80"/>
    </w:rPr>
  </w:style>
  <w:style w:type="paragraph" w:styleId="TOC3">
    <w:name w:val="toc 3"/>
    <w:basedOn w:val="Normal"/>
    <w:next w:val="Normal"/>
    <w:autoRedefine/>
    <w:uiPriority w:val="39"/>
    <w:unhideWhenUsed/>
    <w:rsid w:val="00243409"/>
    <w:pPr>
      <w:spacing w:after="0" w:line="240" w:lineRule="auto"/>
      <w:ind w:left="480"/>
    </w:pPr>
    <w:rPr>
      <w:rFonts w:ascii="Arial" w:eastAsia="Times New Roman" w:hAnsi="Arial" w:cs="Times New Roman"/>
      <w:bCs/>
      <w:sz w:val="24"/>
      <w:szCs w:val="26"/>
    </w:rPr>
  </w:style>
  <w:style w:type="character" w:styleId="Hyperlink">
    <w:name w:val="Hyperlink"/>
    <w:uiPriority w:val="99"/>
    <w:unhideWhenUsed/>
    <w:rsid w:val="00243409"/>
    <w:rPr>
      <w:color w:val="0000FF"/>
      <w:u w:val="single"/>
    </w:rPr>
  </w:style>
  <w:style w:type="paragraph" w:styleId="TOCHeading">
    <w:name w:val="TOC Heading"/>
    <w:basedOn w:val="Heading1"/>
    <w:next w:val="Normal"/>
    <w:uiPriority w:val="39"/>
    <w:semiHidden/>
    <w:unhideWhenUsed/>
    <w:qFormat/>
    <w:rsid w:val="00243409"/>
    <w:pPr>
      <w:keepLines/>
      <w:spacing w:before="480" w:line="276" w:lineRule="auto"/>
      <w:outlineLvl w:val="9"/>
    </w:pPr>
    <w:rPr>
      <w:color w:val="365F91"/>
      <w:kern w:val="0"/>
      <w:sz w:val="28"/>
      <w:szCs w:val="28"/>
      <w:lang w:val="en-US" w:eastAsia="ja-JP"/>
    </w:rPr>
  </w:style>
  <w:style w:type="numbering" w:styleId="111111">
    <w:name w:val="Outline List 2"/>
    <w:basedOn w:val="NoList"/>
    <w:uiPriority w:val="99"/>
    <w:semiHidden/>
    <w:unhideWhenUsed/>
    <w:rsid w:val="00243409"/>
    <w:pPr>
      <w:numPr>
        <w:numId w:val="9"/>
      </w:numPr>
    </w:pPr>
  </w:style>
  <w:style w:type="paragraph" w:styleId="TOC2">
    <w:name w:val="toc 2"/>
    <w:basedOn w:val="Normal"/>
    <w:next w:val="Normal"/>
    <w:autoRedefine/>
    <w:uiPriority w:val="39"/>
    <w:unhideWhenUsed/>
    <w:rsid w:val="0059295E"/>
    <w:pPr>
      <w:tabs>
        <w:tab w:val="left" w:pos="880"/>
        <w:tab w:val="right" w:leader="dot" w:pos="9016"/>
      </w:tabs>
      <w:spacing w:after="0" w:line="360" w:lineRule="auto"/>
      <w:ind w:left="238"/>
    </w:pPr>
    <w:rPr>
      <w:rFonts w:ascii="Arial" w:eastAsia="Times New Roman" w:hAnsi="Arial" w:cs="Times New Roman"/>
      <w:bCs/>
      <w:sz w:val="24"/>
      <w:szCs w:val="26"/>
    </w:rPr>
  </w:style>
  <w:style w:type="paragraph" w:customStyle="1" w:styleId="DHBodycopy">
    <w:name w:val="DH Body copy"/>
    <w:basedOn w:val="Normal"/>
    <w:uiPriority w:val="1"/>
    <w:rsid w:val="00243409"/>
    <w:pPr>
      <w:spacing w:after="0" w:line="320" w:lineRule="exact"/>
    </w:pPr>
    <w:rPr>
      <w:rFonts w:ascii="Arial" w:eastAsia="Times New Roman" w:hAnsi="Arial" w:cs="Times New Roman"/>
      <w:bCs/>
      <w:sz w:val="24"/>
      <w:szCs w:val="20"/>
    </w:rPr>
  </w:style>
  <w:style w:type="paragraph" w:customStyle="1" w:styleId="DHtitlepagetext">
    <w:name w:val="DH title page text"/>
    <w:basedOn w:val="Normal"/>
    <w:uiPriority w:val="1"/>
    <w:rsid w:val="00243409"/>
    <w:pPr>
      <w:spacing w:after="0" w:line="660" w:lineRule="exact"/>
    </w:pPr>
    <w:rPr>
      <w:rFonts w:ascii="Arial" w:eastAsia="MS Mincho" w:hAnsi="Arial" w:cs="Arial"/>
      <w:b/>
      <w:bCs/>
      <w:sz w:val="24"/>
      <w:szCs w:val="20"/>
    </w:rPr>
  </w:style>
  <w:style w:type="character" w:styleId="FollowedHyperlink">
    <w:name w:val="FollowedHyperlink"/>
    <w:basedOn w:val="DefaultParagraphFont"/>
    <w:uiPriority w:val="99"/>
    <w:semiHidden/>
    <w:unhideWhenUsed/>
    <w:rsid w:val="00243409"/>
    <w:rPr>
      <w:color w:val="800080" w:themeColor="followedHyperlink"/>
      <w:u w:val="single"/>
    </w:rPr>
  </w:style>
  <w:style w:type="paragraph" w:styleId="Revision">
    <w:name w:val="Revision"/>
    <w:hidden/>
    <w:uiPriority w:val="99"/>
    <w:semiHidden/>
    <w:rsid w:val="0021002E"/>
    <w:pPr>
      <w:spacing w:after="0" w:line="240" w:lineRule="auto"/>
    </w:pPr>
  </w:style>
  <w:style w:type="character" w:customStyle="1" w:styleId="DHTitleChar">
    <w:name w:val="DH Title Char"/>
    <w:link w:val="DHTitle"/>
    <w:locked/>
    <w:rsid w:val="00C053D3"/>
    <w:rPr>
      <w:rFonts w:ascii="Arial" w:hAnsi="Arial" w:cs="Arial"/>
      <w:b/>
      <w:color w:val="009966"/>
      <w:sz w:val="60"/>
    </w:rPr>
  </w:style>
  <w:style w:type="paragraph" w:customStyle="1" w:styleId="DHTitle">
    <w:name w:val="DH Title"/>
    <w:basedOn w:val="Normal"/>
    <w:link w:val="DHTitleChar"/>
    <w:rsid w:val="00C053D3"/>
    <w:pPr>
      <w:spacing w:after="0" w:line="660" w:lineRule="exact"/>
    </w:pPr>
    <w:rPr>
      <w:rFonts w:ascii="Arial" w:hAnsi="Arial" w:cs="Arial"/>
      <w:b/>
      <w:color w:val="009966"/>
      <w:sz w:val="6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834"/>
  </w:style>
  <w:style w:type="paragraph" w:styleId="Heading1">
    <w:name w:val="heading 1"/>
    <w:basedOn w:val="Normal"/>
    <w:next w:val="Normal"/>
    <w:link w:val="Heading1Char"/>
    <w:uiPriority w:val="9"/>
    <w:qFormat/>
    <w:rsid w:val="00243409"/>
    <w:pPr>
      <w:numPr>
        <w:numId w:val="10"/>
      </w:numPr>
      <w:spacing w:after="0" w:line="240" w:lineRule="auto"/>
      <w:outlineLvl w:val="0"/>
    </w:pPr>
    <w:rPr>
      <w:rFonts w:ascii="Arial" w:eastAsia="Times New Roman" w:hAnsi="Arial" w:cs="Arial"/>
      <w:b/>
      <w:bCs/>
      <w:color w:val="0072C6"/>
      <w:kern w:val="32"/>
      <w:sz w:val="32"/>
      <w:szCs w:val="32"/>
    </w:rPr>
  </w:style>
  <w:style w:type="paragraph" w:styleId="Heading2">
    <w:name w:val="heading 2"/>
    <w:basedOn w:val="Normal"/>
    <w:next w:val="Normal"/>
    <w:link w:val="Heading2Char"/>
    <w:uiPriority w:val="9"/>
    <w:unhideWhenUsed/>
    <w:qFormat/>
    <w:rsid w:val="00243409"/>
    <w:pPr>
      <w:numPr>
        <w:ilvl w:val="1"/>
        <w:numId w:val="10"/>
      </w:numPr>
      <w:spacing w:after="0" w:line="360" w:lineRule="auto"/>
      <w:outlineLvl w:val="1"/>
    </w:pPr>
    <w:rPr>
      <w:rFonts w:ascii="Arial" w:eastAsia="Times New Roman" w:hAnsi="Arial" w:cs="Times New Roman"/>
      <w:b/>
      <w:bCs/>
      <w:iCs/>
      <w:color w:val="A00054"/>
      <w:sz w:val="28"/>
      <w:szCs w:val="28"/>
    </w:rPr>
  </w:style>
  <w:style w:type="paragraph" w:styleId="Heading3">
    <w:name w:val="heading 3"/>
    <w:basedOn w:val="Normal"/>
    <w:next w:val="Normal"/>
    <w:link w:val="Heading3Char"/>
    <w:uiPriority w:val="9"/>
    <w:unhideWhenUsed/>
    <w:qFormat/>
    <w:rsid w:val="00243409"/>
    <w:pPr>
      <w:numPr>
        <w:ilvl w:val="2"/>
        <w:numId w:val="10"/>
      </w:numPr>
      <w:spacing w:after="0" w:line="360" w:lineRule="auto"/>
      <w:outlineLvl w:val="2"/>
    </w:pPr>
    <w:rPr>
      <w:rFonts w:ascii="Arial" w:eastAsia="Times New Roman" w:hAnsi="Arial" w:cs="Times New Roman"/>
      <w:b/>
      <w:bCs/>
      <w:sz w:val="24"/>
      <w:szCs w:val="26"/>
    </w:rPr>
  </w:style>
  <w:style w:type="paragraph" w:styleId="Heading4">
    <w:name w:val="heading 4"/>
    <w:basedOn w:val="Normal"/>
    <w:next w:val="Normal"/>
    <w:link w:val="Heading4Char"/>
    <w:uiPriority w:val="9"/>
    <w:semiHidden/>
    <w:unhideWhenUsed/>
    <w:qFormat/>
    <w:rsid w:val="00243409"/>
    <w:pPr>
      <w:keepNext/>
      <w:keepLines/>
      <w:numPr>
        <w:ilvl w:val="3"/>
        <w:numId w:val="10"/>
      </w:numPr>
      <w:spacing w:before="200" w:after="0" w:line="240" w:lineRule="auto"/>
      <w:outlineLvl w:val="3"/>
    </w:pPr>
    <w:rPr>
      <w:rFonts w:asciiTheme="majorHAnsi" w:eastAsiaTheme="majorEastAsia" w:hAnsiTheme="majorHAnsi" w:cstheme="majorBidi"/>
      <w:b/>
      <w:i/>
      <w:iCs/>
      <w:color w:val="4F81BD" w:themeColor="accent1"/>
      <w:sz w:val="24"/>
      <w:szCs w:val="26"/>
    </w:rPr>
  </w:style>
  <w:style w:type="paragraph" w:styleId="Heading5">
    <w:name w:val="heading 5"/>
    <w:basedOn w:val="Normal"/>
    <w:next w:val="Normal"/>
    <w:link w:val="Heading5Char"/>
    <w:uiPriority w:val="9"/>
    <w:semiHidden/>
    <w:unhideWhenUsed/>
    <w:qFormat/>
    <w:rsid w:val="00243409"/>
    <w:pPr>
      <w:keepNext/>
      <w:keepLines/>
      <w:numPr>
        <w:ilvl w:val="4"/>
        <w:numId w:val="10"/>
      </w:numPr>
      <w:spacing w:before="200" w:after="0" w:line="240" w:lineRule="auto"/>
      <w:outlineLvl w:val="4"/>
    </w:pPr>
    <w:rPr>
      <w:rFonts w:asciiTheme="majorHAnsi" w:eastAsiaTheme="majorEastAsia" w:hAnsiTheme="majorHAnsi" w:cstheme="majorBidi"/>
      <w:bCs/>
      <w:color w:val="243F60" w:themeColor="accent1" w:themeShade="7F"/>
      <w:sz w:val="24"/>
      <w:szCs w:val="26"/>
    </w:rPr>
  </w:style>
  <w:style w:type="paragraph" w:styleId="Heading6">
    <w:name w:val="heading 6"/>
    <w:basedOn w:val="Normal"/>
    <w:next w:val="Normal"/>
    <w:link w:val="Heading6Char"/>
    <w:uiPriority w:val="9"/>
    <w:semiHidden/>
    <w:unhideWhenUsed/>
    <w:qFormat/>
    <w:rsid w:val="00243409"/>
    <w:pPr>
      <w:keepNext/>
      <w:keepLines/>
      <w:numPr>
        <w:ilvl w:val="5"/>
        <w:numId w:val="10"/>
      </w:numPr>
      <w:spacing w:before="200" w:after="0" w:line="240" w:lineRule="auto"/>
      <w:outlineLvl w:val="5"/>
    </w:pPr>
    <w:rPr>
      <w:rFonts w:asciiTheme="majorHAnsi" w:eastAsiaTheme="majorEastAsia" w:hAnsiTheme="majorHAnsi" w:cstheme="majorBidi"/>
      <w:bCs/>
      <w:i/>
      <w:iCs/>
      <w:color w:val="243F60" w:themeColor="accent1" w:themeShade="7F"/>
      <w:sz w:val="24"/>
      <w:szCs w:val="26"/>
    </w:rPr>
  </w:style>
  <w:style w:type="paragraph" w:styleId="Heading7">
    <w:name w:val="heading 7"/>
    <w:basedOn w:val="Normal"/>
    <w:next w:val="Normal"/>
    <w:link w:val="Heading7Char"/>
    <w:uiPriority w:val="9"/>
    <w:semiHidden/>
    <w:unhideWhenUsed/>
    <w:qFormat/>
    <w:rsid w:val="00243409"/>
    <w:pPr>
      <w:keepNext/>
      <w:keepLines/>
      <w:numPr>
        <w:ilvl w:val="6"/>
        <w:numId w:val="10"/>
      </w:numPr>
      <w:spacing w:before="200" w:after="0" w:line="240" w:lineRule="auto"/>
      <w:outlineLvl w:val="6"/>
    </w:pPr>
    <w:rPr>
      <w:rFonts w:asciiTheme="majorHAnsi" w:eastAsiaTheme="majorEastAsia" w:hAnsiTheme="majorHAnsi" w:cstheme="majorBidi"/>
      <w:bCs/>
      <w:i/>
      <w:iCs/>
      <w:color w:val="404040" w:themeColor="text1" w:themeTint="BF"/>
      <w:sz w:val="24"/>
      <w:szCs w:val="26"/>
    </w:rPr>
  </w:style>
  <w:style w:type="paragraph" w:styleId="Heading8">
    <w:name w:val="heading 8"/>
    <w:basedOn w:val="Normal"/>
    <w:next w:val="Normal"/>
    <w:link w:val="Heading8Char"/>
    <w:uiPriority w:val="9"/>
    <w:semiHidden/>
    <w:unhideWhenUsed/>
    <w:qFormat/>
    <w:rsid w:val="00243409"/>
    <w:pPr>
      <w:keepNext/>
      <w:keepLines/>
      <w:numPr>
        <w:ilvl w:val="7"/>
        <w:numId w:val="10"/>
      </w:numPr>
      <w:spacing w:before="200" w:after="0" w:line="240" w:lineRule="auto"/>
      <w:outlineLvl w:val="7"/>
    </w:pPr>
    <w:rPr>
      <w:rFonts w:asciiTheme="majorHAnsi" w:eastAsiaTheme="majorEastAsia" w:hAnsiTheme="majorHAnsi" w:cstheme="majorBidi"/>
      <w:bCs/>
      <w:color w:val="404040" w:themeColor="text1" w:themeTint="BF"/>
      <w:sz w:val="20"/>
      <w:szCs w:val="20"/>
    </w:rPr>
  </w:style>
  <w:style w:type="paragraph" w:styleId="Heading9">
    <w:name w:val="heading 9"/>
    <w:basedOn w:val="Normal"/>
    <w:next w:val="Normal"/>
    <w:link w:val="Heading9Char"/>
    <w:uiPriority w:val="9"/>
    <w:semiHidden/>
    <w:unhideWhenUsed/>
    <w:qFormat/>
    <w:rsid w:val="00243409"/>
    <w:pPr>
      <w:keepNext/>
      <w:keepLines/>
      <w:numPr>
        <w:ilvl w:val="8"/>
        <w:numId w:val="10"/>
      </w:numPr>
      <w:spacing w:before="200" w:after="0" w:line="240" w:lineRule="auto"/>
      <w:outlineLvl w:val="8"/>
    </w:pPr>
    <w:rPr>
      <w:rFonts w:asciiTheme="majorHAnsi" w:eastAsiaTheme="majorEastAsia" w:hAnsiTheme="majorHAnsi" w:cstheme="majorBidi"/>
      <w:bCs/>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63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6337"/>
  </w:style>
  <w:style w:type="paragraph" w:styleId="Footer">
    <w:name w:val="footer"/>
    <w:basedOn w:val="Normal"/>
    <w:link w:val="FooterChar"/>
    <w:uiPriority w:val="99"/>
    <w:unhideWhenUsed/>
    <w:rsid w:val="009263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6337"/>
  </w:style>
  <w:style w:type="paragraph" w:styleId="BalloonText">
    <w:name w:val="Balloon Text"/>
    <w:basedOn w:val="Normal"/>
    <w:link w:val="BalloonTextChar"/>
    <w:uiPriority w:val="99"/>
    <w:semiHidden/>
    <w:unhideWhenUsed/>
    <w:rsid w:val="008C1F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FFD"/>
    <w:rPr>
      <w:rFonts w:ascii="Tahoma" w:hAnsi="Tahoma" w:cs="Tahoma"/>
      <w:sz w:val="16"/>
      <w:szCs w:val="16"/>
    </w:rPr>
  </w:style>
  <w:style w:type="paragraph" w:styleId="ListParagraph">
    <w:name w:val="List Paragraph"/>
    <w:basedOn w:val="Normal"/>
    <w:uiPriority w:val="34"/>
    <w:qFormat/>
    <w:rsid w:val="0029675A"/>
    <w:pPr>
      <w:ind w:left="720"/>
      <w:contextualSpacing/>
    </w:pPr>
  </w:style>
  <w:style w:type="paragraph" w:customStyle="1" w:styleId="Default">
    <w:name w:val="Default"/>
    <w:rsid w:val="002C4D64"/>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CA691A"/>
    <w:rPr>
      <w:sz w:val="16"/>
      <w:szCs w:val="16"/>
    </w:rPr>
  </w:style>
  <w:style w:type="paragraph" w:styleId="CommentText">
    <w:name w:val="annotation text"/>
    <w:basedOn w:val="Normal"/>
    <w:link w:val="CommentTextChar"/>
    <w:uiPriority w:val="99"/>
    <w:unhideWhenUsed/>
    <w:rsid w:val="00CA691A"/>
    <w:pPr>
      <w:spacing w:line="240" w:lineRule="auto"/>
    </w:pPr>
    <w:rPr>
      <w:sz w:val="20"/>
      <w:szCs w:val="20"/>
    </w:rPr>
  </w:style>
  <w:style w:type="character" w:customStyle="1" w:styleId="CommentTextChar">
    <w:name w:val="Comment Text Char"/>
    <w:basedOn w:val="DefaultParagraphFont"/>
    <w:link w:val="CommentText"/>
    <w:uiPriority w:val="99"/>
    <w:rsid w:val="00CA691A"/>
    <w:rPr>
      <w:sz w:val="20"/>
      <w:szCs w:val="20"/>
    </w:rPr>
  </w:style>
  <w:style w:type="paragraph" w:styleId="CommentSubject">
    <w:name w:val="annotation subject"/>
    <w:basedOn w:val="CommentText"/>
    <w:next w:val="CommentText"/>
    <w:link w:val="CommentSubjectChar"/>
    <w:uiPriority w:val="99"/>
    <w:semiHidden/>
    <w:unhideWhenUsed/>
    <w:rsid w:val="00CA691A"/>
    <w:rPr>
      <w:b/>
      <w:bCs/>
    </w:rPr>
  </w:style>
  <w:style w:type="character" w:customStyle="1" w:styleId="CommentSubjectChar">
    <w:name w:val="Comment Subject Char"/>
    <w:basedOn w:val="CommentTextChar"/>
    <w:link w:val="CommentSubject"/>
    <w:uiPriority w:val="99"/>
    <w:semiHidden/>
    <w:rsid w:val="00CA691A"/>
    <w:rPr>
      <w:b/>
      <w:bCs/>
      <w:sz w:val="20"/>
      <w:szCs w:val="20"/>
    </w:rPr>
  </w:style>
  <w:style w:type="table" w:styleId="TableGrid">
    <w:name w:val="Table Grid"/>
    <w:basedOn w:val="TableNormal"/>
    <w:uiPriority w:val="59"/>
    <w:rsid w:val="00153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43409"/>
    <w:rPr>
      <w:rFonts w:ascii="Arial" w:eastAsia="Times New Roman" w:hAnsi="Arial" w:cs="Arial"/>
      <w:b/>
      <w:bCs/>
      <w:color w:val="0072C6"/>
      <w:kern w:val="32"/>
      <w:sz w:val="32"/>
      <w:szCs w:val="32"/>
    </w:rPr>
  </w:style>
  <w:style w:type="character" w:customStyle="1" w:styleId="Heading2Char">
    <w:name w:val="Heading 2 Char"/>
    <w:basedOn w:val="DefaultParagraphFont"/>
    <w:link w:val="Heading2"/>
    <w:uiPriority w:val="9"/>
    <w:rsid w:val="00243409"/>
    <w:rPr>
      <w:rFonts w:ascii="Arial" w:eastAsia="Times New Roman" w:hAnsi="Arial" w:cs="Times New Roman"/>
      <w:b/>
      <w:bCs/>
      <w:iCs/>
      <w:color w:val="A00054"/>
      <w:sz w:val="28"/>
      <w:szCs w:val="28"/>
    </w:rPr>
  </w:style>
  <w:style w:type="character" w:customStyle="1" w:styleId="Heading3Char">
    <w:name w:val="Heading 3 Char"/>
    <w:basedOn w:val="DefaultParagraphFont"/>
    <w:link w:val="Heading3"/>
    <w:uiPriority w:val="9"/>
    <w:rsid w:val="00243409"/>
    <w:rPr>
      <w:rFonts w:ascii="Arial" w:eastAsia="Times New Roman" w:hAnsi="Arial" w:cs="Times New Roman"/>
      <w:b/>
      <w:bCs/>
      <w:sz w:val="24"/>
      <w:szCs w:val="26"/>
    </w:rPr>
  </w:style>
  <w:style w:type="character" w:customStyle="1" w:styleId="Heading4Char">
    <w:name w:val="Heading 4 Char"/>
    <w:basedOn w:val="DefaultParagraphFont"/>
    <w:link w:val="Heading4"/>
    <w:uiPriority w:val="9"/>
    <w:semiHidden/>
    <w:rsid w:val="00243409"/>
    <w:rPr>
      <w:rFonts w:asciiTheme="majorHAnsi" w:eastAsiaTheme="majorEastAsia" w:hAnsiTheme="majorHAnsi" w:cstheme="majorBidi"/>
      <w:b/>
      <w:i/>
      <w:iCs/>
      <w:color w:val="4F81BD" w:themeColor="accent1"/>
      <w:sz w:val="24"/>
      <w:szCs w:val="26"/>
    </w:rPr>
  </w:style>
  <w:style w:type="character" w:customStyle="1" w:styleId="Heading5Char">
    <w:name w:val="Heading 5 Char"/>
    <w:basedOn w:val="DefaultParagraphFont"/>
    <w:link w:val="Heading5"/>
    <w:uiPriority w:val="9"/>
    <w:semiHidden/>
    <w:rsid w:val="00243409"/>
    <w:rPr>
      <w:rFonts w:asciiTheme="majorHAnsi" w:eastAsiaTheme="majorEastAsia" w:hAnsiTheme="majorHAnsi" w:cstheme="majorBidi"/>
      <w:bCs/>
      <w:color w:val="243F60" w:themeColor="accent1" w:themeShade="7F"/>
      <w:sz w:val="24"/>
      <w:szCs w:val="26"/>
    </w:rPr>
  </w:style>
  <w:style w:type="character" w:customStyle="1" w:styleId="Heading6Char">
    <w:name w:val="Heading 6 Char"/>
    <w:basedOn w:val="DefaultParagraphFont"/>
    <w:link w:val="Heading6"/>
    <w:uiPriority w:val="9"/>
    <w:semiHidden/>
    <w:rsid w:val="00243409"/>
    <w:rPr>
      <w:rFonts w:asciiTheme="majorHAnsi" w:eastAsiaTheme="majorEastAsia" w:hAnsiTheme="majorHAnsi" w:cstheme="majorBidi"/>
      <w:bCs/>
      <w:i/>
      <w:iCs/>
      <w:color w:val="243F60" w:themeColor="accent1" w:themeShade="7F"/>
      <w:sz w:val="24"/>
      <w:szCs w:val="26"/>
    </w:rPr>
  </w:style>
  <w:style w:type="character" w:customStyle="1" w:styleId="Heading7Char">
    <w:name w:val="Heading 7 Char"/>
    <w:basedOn w:val="DefaultParagraphFont"/>
    <w:link w:val="Heading7"/>
    <w:uiPriority w:val="9"/>
    <w:semiHidden/>
    <w:rsid w:val="00243409"/>
    <w:rPr>
      <w:rFonts w:asciiTheme="majorHAnsi" w:eastAsiaTheme="majorEastAsia" w:hAnsiTheme="majorHAnsi" w:cstheme="majorBidi"/>
      <w:bCs/>
      <w:i/>
      <w:iCs/>
      <w:color w:val="404040" w:themeColor="text1" w:themeTint="BF"/>
      <w:sz w:val="24"/>
      <w:szCs w:val="26"/>
    </w:rPr>
  </w:style>
  <w:style w:type="character" w:customStyle="1" w:styleId="Heading8Char">
    <w:name w:val="Heading 8 Char"/>
    <w:basedOn w:val="DefaultParagraphFont"/>
    <w:link w:val="Heading8"/>
    <w:uiPriority w:val="9"/>
    <w:semiHidden/>
    <w:rsid w:val="00243409"/>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uiPriority w:val="9"/>
    <w:semiHidden/>
    <w:rsid w:val="00243409"/>
    <w:rPr>
      <w:rFonts w:asciiTheme="majorHAnsi" w:eastAsiaTheme="majorEastAsia" w:hAnsiTheme="majorHAnsi" w:cstheme="majorBidi"/>
      <w:bCs/>
      <w:i/>
      <w:iCs/>
      <w:color w:val="404040" w:themeColor="text1" w:themeTint="BF"/>
      <w:sz w:val="20"/>
      <w:szCs w:val="20"/>
    </w:rPr>
  </w:style>
  <w:style w:type="paragraph" w:customStyle="1" w:styleId="BasicParagraph">
    <w:name w:val="[Basic Paragraph]"/>
    <w:basedOn w:val="Normal"/>
    <w:uiPriority w:val="99"/>
    <w:rsid w:val="00243409"/>
    <w:pPr>
      <w:widowControl w:val="0"/>
      <w:autoSpaceDE w:val="0"/>
      <w:autoSpaceDN w:val="0"/>
      <w:adjustRightInd w:val="0"/>
      <w:spacing w:after="0" w:line="288" w:lineRule="auto"/>
      <w:textAlignment w:val="center"/>
    </w:pPr>
    <w:rPr>
      <w:rFonts w:ascii="MinionPro-Regular" w:eastAsia="Times New Roman" w:hAnsi="MinionPro-Regular" w:cs="MinionPro-Regular"/>
      <w:bCs/>
      <w:color w:val="000000"/>
      <w:sz w:val="24"/>
      <w:szCs w:val="26"/>
    </w:rPr>
  </w:style>
  <w:style w:type="paragraph" w:customStyle="1" w:styleId="NoParagraphStyle">
    <w:name w:val="[No Paragraph Style]"/>
    <w:rsid w:val="00243409"/>
    <w:pPr>
      <w:widowControl w:val="0"/>
      <w:autoSpaceDE w:val="0"/>
      <w:autoSpaceDN w:val="0"/>
      <w:adjustRightInd w:val="0"/>
      <w:spacing w:after="0" w:line="288" w:lineRule="auto"/>
      <w:textAlignment w:val="center"/>
    </w:pPr>
    <w:rPr>
      <w:rFonts w:ascii="MinionPro-Regular" w:eastAsia="HGSMinchoE" w:hAnsi="MinionPro-Regular" w:cs="MinionPro-Regular"/>
      <w:color w:val="000000"/>
      <w:sz w:val="24"/>
      <w:szCs w:val="24"/>
    </w:rPr>
  </w:style>
  <w:style w:type="character" w:styleId="PageNumber">
    <w:name w:val="page number"/>
    <w:uiPriority w:val="99"/>
    <w:semiHidden/>
    <w:unhideWhenUsed/>
    <w:rsid w:val="00243409"/>
  </w:style>
  <w:style w:type="paragraph" w:styleId="TOC1">
    <w:name w:val="toc 1"/>
    <w:basedOn w:val="Normal"/>
    <w:next w:val="Normal"/>
    <w:autoRedefine/>
    <w:uiPriority w:val="39"/>
    <w:unhideWhenUsed/>
    <w:rsid w:val="0059295E"/>
    <w:pPr>
      <w:tabs>
        <w:tab w:val="left" w:pos="480"/>
        <w:tab w:val="right" w:leader="dot" w:pos="9054"/>
      </w:tabs>
      <w:spacing w:after="0" w:line="360" w:lineRule="auto"/>
    </w:pPr>
    <w:rPr>
      <w:rFonts w:ascii="Arial" w:eastAsia="Times New Roman" w:hAnsi="Arial" w:cs="Times New Roman"/>
      <w:bCs/>
      <w:sz w:val="24"/>
      <w:szCs w:val="26"/>
    </w:rPr>
  </w:style>
  <w:style w:type="paragraph" w:styleId="Title">
    <w:name w:val="Title"/>
    <w:basedOn w:val="Normal"/>
    <w:next w:val="Normal"/>
    <w:link w:val="TitleChar"/>
    <w:uiPriority w:val="10"/>
    <w:qFormat/>
    <w:rsid w:val="00243409"/>
    <w:pPr>
      <w:spacing w:after="0" w:line="240" w:lineRule="auto"/>
    </w:pPr>
    <w:rPr>
      <w:rFonts w:ascii="Arial" w:eastAsia="Times New Roman" w:hAnsi="Arial" w:cs="Times New Roman"/>
      <w:b/>
      <w:bCs/>
      <w:color w:val="1F497D" w:themeColor="text2"/>
      <w:sz w:val="80"/>
      <w:szCs w:val="80"/>
    </w:rPr>
  </w:style>
  <w:style w:type="character" w:customStyle="1" w:styleId="TitleChar">
    <w:name w:val="Title Char"/>
    <w:basedOn w:val="DefaultParagraphFont"/>
    <w:link w:val="Title"/>
    <w:uiPriority w:val="10"/>
    <w:rsid w:val="00243409"/>
    <w:rPr>
      <w:rFonts w:ascii="Arial" w:eastAsia="Times New Roman" w:hAnsi="Arial" w:cs="Times New Roman"/>
      <w:b/>
      <w:bCs/>
      <w:color w:val="1F497D" w:themeColor="text2"/>
      <w:sz w:val="80"/>
      <w:szCs w:val="80"/>
    </w:rPr>
  </w:style>
  <w:style w:type="paragraph" w:styleId="TOC3">
    <w:name w:val="toc 3"/>
    <w:basedOn w:val="Normal"/>
    <w:next w:val="Normal"/>
    <w:autoRedefine/>
    <w:uiPriority w:val="39"/>
    <w:unhideWhenUsed/>
    <w:rsid w:val="00243409"/>
    <w:pPr>
      <w:spacing w:after="0" w:line="240" w:lineRule="auto"/>
      <w:ind w:left="480"/>
    </w:pPr>
    <w:rPr>
      <w:rFonts w:ascii="Arial" w:eastAsia="Times New Roman" w:hAnsi="Arial" w:cs="Times New Roman"/>
      <w:bCs/>
      <w:sz w:val="24"/>
      <w:szCs w:val="26"/>
    </w:rPr>
  </w:style>
  <w:style w:type="character" w:styleId="Hyperlink">
    <w:name w:val="Hyperlink"/>
    <w:uiPriority w:val="99"/>
    <w:unhideWhenUsed/>
    <w:rsid w:val="00243409"/>
    <w:rPr>
      <w:color w:val="0000FF"/>
      <w:u w:val="single"/>
    </w:rPr>
  </w:style>
  <w:style w:type="paragraph" w:styleId="TOCHeading">
    <w:name w:val="TOC Heading"/>
    <w:basedOn w:val="Heading1"/>
    <w:next w:val="Normal"/>
    <w:uiPriority w:val="39"/>
    <w:semiHidden/>
    <w:unhideWhenUsed/>
    <w:qFormat/>
    <w:rsid w:val="00243409"/>
    <w:pPr>
      <w:keepLines/>
      <w:spacing w:before="480" w:line="276" w:lineRule="auto"/>
      <w:outlineLvl w:val="9"/>
    </w:pPr>
    <w:rPr>
      <w:color w:val="365F91"/>
      <w:kern w:val="0"/>
      <w:sz w:val="28"/>
      <w:szCs w:val="28"/>
      <w:lang w:val="en-US" w:eastAsia="ja-JP"/>
    </w:rPr>
  </w:style>
  <w:style w:type="numbering" w:styleId="111111">
    <w:name w:val="Outline List 2"/>
    <w:basedOn w:val="NoList"/>
    <w:uiPriority w:val="99"/>
    <w:semiHidden/>
    <w:unhideWhenUsed/>
    <w:rsid w:val="00243409"/>
    <w:pPr>
      <w:numPr>
        <w:numId w:val="9"/>
      </w:numPr>
    </w:pPr>
  </w:style>
  <w:style w:type="paragraph" w:styleId="TOC2">
    <w:name w:val="toc 2"/>
    <w:basedOn w:val="Normal"/>
    <w:next w:val="Normal"/>
    <w:autoRedefine/>
    <w:uiPriority w:val="39"/>
    <w:unhideWhenUsed/>
    <w:rsid w:val="0059295E"/>
    <w:pPr>
      <w:tabs>
        <w:tab w:val="left" w:pos="880"/>
        <w:tab w:val="right" w:leader="dot" w:pos="9016"/>
      </w:tabs>
      <w:spacing w:after="0" w:line="360" w:lineRule="auto"/>
      <w:ind w:left="238"/>
    </w:pPr>
    <w:rPr>
      <w:rFonts w:ascii="Arial" w:eastAsia="Times New Roman" w:hAnsi="Arial" w:cs="Times New Roman"/>
      <w:bCs/>
      <w:sz w:val="24"/>
      <w:szCs w:val="26"/>
    </w:rPr>
  </w:style>
  <w:style w:type="paragraph" w:customStyle="1" w:styleId="DHBodycopy">
    <w:name w:val="DH Body copy"/>
    <w:basedOn w:val="Normal"/>
    <w:uiPriority w:val="1"/>
    <w:rsid w:val="00243409"/>
    <w:pPr>
      <w:spacing w:after="0" w:line="320" w:lineRule="exact"/>
    </w:pPr>
    <w:rPr>
      <w:rFonts w:ascii="Arial" w:eastAsia="Times New Roman" w:hAnsi="Arial" w:cs="Times New Roman"/>
      <w:bCs/>
      <w:sz w:val="24"/>
      <w:szCs w:val="20"/>
    </w:rPr>
  </w:style>
  <w:style w:type="paragraph" w:customStyle="1" w:styleId="DHtitlepagetext">
    <w:name w:val="DH title page text"/>
    <w:basedOn w:val="Normal"/>
    <w:uiPriority w:val="1"/>
    <w:rsid w:val="00243409"/>
    <w:pPr>
      <w:spacing w:after="0" w:line="660" w:lineRule="exact"/>
    </w:pPr>
    <w:rPr>
      <w:rFonts w:ascii="Arial" w:eastAsia="MS Mincho" w:hAnsi="Arial" w:cs="Arial"/>
      <w:b/>
      <w:bCs/>
      <w:sz w:val="24"/>
      <w:szCs w:val="20"/>
    </w:rPr>
  </w:style>
  <w:style w:type="character" w:styleId="FollowedHyperlink">
    <w:name w:val="FollowedHyperlink"/>
    <w:basedOn w:val="DefaultParagraphFont"/>
    <w:uiPriority w:val="99"/>
    <w:semiHidden/>
    <w:unhideWhenUsed/>
    <w:rsid w:val="00243409"/>
    <w:rPr>
      <w:color w:val="800080" w:themeColor="followedHyperlink"/>
      <w:u w:val="single"/>
    </w:rPr>
  </w:style>
  <w:style w:type="paragraph" w:styleId="Revision">
    <w:name w:val="Revision"/>
    <w:hidden/>
    <w:uiPriority w:val="99"/>
    <w:semiHidden/>
    <w:rsid w:val="0021002E"/>
    <w:pPr>
      <w:spacing w:after="0" w:line="240" w:lineRule="auto"/>
    </w:pPr>
  </w:style>
  <w:style w:type="character" w:customStyle="1" w:styleId="DHTitleChar">
    <w:name w:val="DH Title Char"/>
    <w:link w:val="DHTitle"/>
    <w:locked/>
    <w:rsid w:val="00C053D3"/>
    <w:rPr>
      <w:rFonts w:ascii="Arial" w:hAnsi="Arial" w:cs="Arial"/>
      <w:b/>
      <w:color w:val="009966"/>
      <w:sz w:val="60"/>
    </w:rPr>
  </w:style>
  <w:style w:type="paragraph" w:customStyle="1" w:styleId="DHTitle">
    <w:name w:val="DH Title"/>
    <w:basedOn w:val="Normal"/>
    <w:link w:val="DHTitleChar"/>
    <w:rsid w:val="00C053D3"/>
    <w:pPr>
      <w:spacing w:after="0" w:line="660" w:lineRule="exact"/>
    </w:pPr>
    <w:rPr>
      <w:rFonts w:ascii="Arial" w:hAnsi="Arial" w:cs="Arial"/>
      <w:b/>
      <w:color w:val="009966"/>
      <w:sz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4638">
      <w:bodyDiv w:val="1"/>
      <w:marLeft w:val="0"/>
      <w:marRight w:val="0"/>
      <w:marTop w:val="0"/>
      <w:marBottom w:val="0"/>
      <w:divBdr>
        <w:top w:val="none" w:sz="0" w:space="0" w:color="auto"/>
        <w:left w:val="none" w:sz="0" w:space="0" w:color="auto"/>
        <w:bottom w:val="none" w:sz="0" w:space="0" w:color="auto"/>
        <w:right w:val="none" w:sz="0" w:space="0" w:color="auto"/>
      </w:divBdr>
    </w:div>
    <w:div w:id="62610819">
      <w:bodyDiv w:val="1"/>
      <w:marLeft w:val="0"/>
      <w:marRight w:val="0"/>
      <w:marTop w:val="0"/>
      <w:marBottom w:val="0"/>
      <w:divBdr>
        <w:top w:val="none" w:sz="0" w:space="0" w:color="auto"/>
        <w:left w:val="none" w:sz="0" w:space="0" w:color="auto"/>
        <w:bottom w:val="none" w:sz="0" w:space="0" w:color="auto"/>
        <w:right w:val="none" w:sz="0" w:space="0" w:color="auto"/>
      </w:divBdr>
      <w:divsChild>
        <w:div w:id="329723647">
          <w:marLeft w:val="446"/>
          <w:marRight w:val="0"/>
          <w:marTop w:val="0"/>
          <w:marBottom w:val="0"/>
          <w:divBdr>
            <w:top w:val="none" w:sz="0" w:space="0" w:color="auto"/>
            <w:left w:val="none" w:sz="0" w:space="0" w:color="auto"/>
            <w:bottom w:val="none" w:sz="0" w:space="0" w:color="auto"/>
            <w:right w:val="none" w:sz="0" w:space="0" w:color="auto"/>
          </w:divBdr>
        </w:div>
        <w:div w:id="421682868">
          <w:marLeft w:val="446"/>
          <w:marRight w:val="0"/>
          <w:marTop w:val="0"/>
          <w:marBottom w:val="0"/>
          <w:divBdr>
            <w:top w:val="none" w:sz="0" w:space="0" w:color="auto"/>
            <w:left w:val="none" w:sz="0" w:space="0" w:color="auto"/>
            <w:bottom w:val="none" w:sz="0" w:space="0" w:color="auto"/>
            <w:right w:val="none" w:sz="0" w:space="0" w:color="auto"/>
          </w:divBdr>
        </w:div>
        <w:div w:id="2071805121">
          <w:marLeft w:val="446"/>
          <w:marRight w:val="0"/>
          <w:marTop w:val="0"/>
          <w:marBottom w:val="0"/>
          <w:divBdr>
            <w:top w:val="none" w:sz="0" w:space="0" w:color="auto"/>
            <w:left w:val="none" w:sz="0" w:space="0" w:color="auto"/>
            <w:bottom w:val="none" w:sz="0" w:space="0" w:color="auto"/>
            <w:right w:val="none" w:sz="0" w:space="0" w:color="auto"/>
          </w:divBdr>
        </w:div>
        <w:div w:id="1307393646">
          <w:marLeft w:val="446"/>
          <w:marRight w:val="0"/>
          <w:marTop w:val="0"/>
          <w:marBottom w:val="0"/>
          <w:divBdr>
            <w:top w:val="none" w:sz="0" w:space="0" w:color="auto"/>
            <w:left w:val="none" w:sz="0" w:space="0" w:color="auto"/>
            <w:bottom w:val="none" w:sz="0" w:space="0" w:color="auto"/>
            <w:right w:val="none" w:sz="0" w:space="0" w:color="auto"/>
          </w:divBdr>
        </w:div>
        <w:div w:id="2025743687">
          <w:marLeft w:val="446"/>
          <w:marRight w:val="0"/>
          <w:marTop w:val="0"/>
          <w:marBottom w:val="0"/>
          <w:divBdr>
            <w:top w:val="none" w:sz="0" w:space="0" w:color="auto"/>
            <w:left w:val="none" w:sz="0" w:space="0" w:color="auto"/>
            <w:bottom w:val="none" w:sz="0" w:space="0" w:color="auto"/>
            <w:right w:val="none" w:sz="0" w:space="0" w:color="auto"/>
          </w:divBdr>
        </w:div>
        <w:div w:id="1697462316">
          <w:marLeft w:val="446"/>
          <w:marRight w:val="0"/>
          <w:marTop w:val="0"/>
          <w:marBottom w:val="0"/>
          <w:divBdr>
            <w:top w:val="none" w:sz="0" w:space="0" w:color="auto"/>
            <w:left w:val="none" w:sz="0" w:space="0" w:color="auto"/>
            <w:bottom w:val="none" w:sz="0" w:space="0" w:color="auto"/>
            <w:right w:val="none" w:sz="0" w:space="0" w:color="auto"/>
          </w:divBdr>
        </w:div>
      </w:divsChild>
    </w:div>
    <w:div w:id="71859651">
      <w:bodyDiv w:val="1"/>
      <w:marLeft w:val="0"/>
      <w:marRight w:val="0"/>
      <w:marTop w:val="0"/>
      <w:marBottom w:val="0"/>
      <w:divBdr>
        <w:top w:val="none" w:sz="0" w:space="0" w:color="auto"/>
        <w:left w:val="none" w:sz="0" w:space="0" w:color="auto"/>
        <w:bottom w:val="none" w:sz="0" w:space="0" w:color="auto"/>
        <w:right w:val="none" w:sz="0" w:space="0" w:color="auto"/>
      </w:divBdr>
      <w:divsChild>
        <w:div w:id="1235242922">
          <w:marLeft w:val="547"/>
          <w:marRight w:val="0"/>
          <w:marTop w:val="77"/>
          <w:marBottom w:val="0"/>
          <w:divBdr>
            <w:top w:val="none" w:sz="0" w:space="0" w:color="auto"/>
            <w:left w:val="none" w:sz="0" w:space="0" w:color="auto"/>
            <w:bottom w:val="none" w:sz="0" w:space="0" w:color="auto"/>
            <w:right w:val="none" w:sz="0" w:space="0" w:color="auto"/>
          </w:divBdr>
        </w:div>
        <w:div w:id="642546932">
          <w:marLeft w:val="547"/>
          <w:marRight w:val="0"/>
          <w:marTop w:val="77"/>
          <w:marBottom w:val="0"/>
          <w:divBdr>
            <w:top w:val="none" w:sz="0" w:space="0" w:color="auto"/>
            <w:left w:val="none" w:sz="0" w:space="0" w:color="auto"/>
            <w:bottom w:val="none" w:sz="0" w:space="0" w:color="auto"/>
            <w:right w:val="none" w:sz="0" w:space="0" w:color="auto"/>
          </w:divBdr>
        </w:div>
        <w:div w:id="1040521027">
          <w:marLeft w:val="547"/>
          <w:marRight w:val="0"/>
          <w:marTop w:val="77"/>
          <w:marBottom w:val="0"/>
          <w:divBdr>
            <w:top w:val="none" w:sz="0" w:space="0" w:color="auto"/>
            <w:left w:val="none" w:sz="0" w:space="0" w:color="auto"/>
            <w:bottom w:val="none" w:sz="0" w:space="0" w:color="auto"/>
            <w:right w:val="none" w:sz="0" w:space="0" w:color="auto"/>
          </w:divBdr>
        </w:div>
      </w:divsChild>
    </w:div>
    <w:div w:id="205991571">
      <w:bodyDiv w:val="1"/>
      <w:marLeft w:val="0"/>
      <w:marRight w:val="0"/>
      <w:marTop w:val="0"/>
      <w:marBottom w:val="0"/>
      <w:divBdr>
        <w:top w:val="none" w:sz="0" w:space="0" w:color="auto"/>
        <w:left w:val="none" w:sz="0" w:space="0" w:color="auto"/>
        <w:bottom w:val="none" w:sz="0" w:space="0" w:color="auto"/>
        <w:right w:val="none" w:sz="0" w:space="0" w:color="auto"/>
      </w:divBdr>
      <w:divsChild>
        <w:div w:id="195772593">
          <w:marLeft w:val="547"/>
          <w:marRight w:val="0"/>
          <w:marTop w:val="0"/>
          <w:marBottom w:val="0"/>
          <w:divBdr>
            <w:top w:val="none" w:sz="0" w:space="0" w:color="auto"/>
            <w:left w:val="none" w:sz="0" w:space="0" w:color="auto"/>
            <w:bottom w:val="none" w:sz="0" w:space="0" w:color="auto"/>
            <w:right w:val="none" w:sz="0" w:space="0" w:color="auto"/>
          </w:divBdr>
        </w:div>
        <w:div w:id="864250193">
          <w:marLeft w:val="547"/>
          <w:marRight w:val="0"/>
          <w:marTop w:val="0"/>
          <w:marBottom w:val="0"/>
          <w:divBdr>
            <w:top w:val="none" w:sz="0" w:space="0" w:color="auto"/>
            <w:left w:val="none" w:sz="0" w:space="0" w:color="auto"/>
            <w:bottom w:val="none" w:sz="0" w:space="0" w:color="auto"/>
            <w:right w:val="none" w:sz="0" w:space="0" w:color="auto"/>
          </w:divBdr>
        </w:div>
        <w:div w:id="1968123526">
          <w:marLeft w:val="547"/>
          <w:marRight w:val="0"/>
          <w:marTop w:val="0"/>
          <w:marBottom w:val="0"/>
          <w:divBdr>
            <w:top w:val="none" w:sz="0" w:space="0" w:color="auto"/>
            <w:left w:val="none" w:sz="0" w:space="0" w:color="auto"/>
            <w:bottom w:val="none" w:sz="0" w:space="0" w:color="auto"/>
            <w:right w:val="none" w:sz="0" w:space="0" w:color="auto"/>
          </w:divBdr>
        </w:div>
        <w:div w:id="761032177">
          <w:marLeft w:val="547"/>
          <w:marRight w:val="0"/>
          <w:marTop w:val="0"/>
          <w:marBottom w:val="0"/>
          <w:divBdr>
            <w:top w:val="none" w:sz="0" w:space="0" w:color="auto"/>
            <w:left w:val="none" w:sz="0" w:space="0" w:color="auto"/>
            <w:bottom w:val="none" w:sz="0" w:space="0" w:color="auto"/>
            <w:right w:val="none" w:sz="0" w:space="0" w:color="auto"/>
          </w:divBdr>
        </w:div>
        <w:div w:id="786507746">
          <w:marLeft w:val="547"/>
          <w:marRight w:val="0"/>
          <w:marTop w:val="0"/>
          <w:marBottom w:val="0"/>
          <w:divBdr>
            <w:top w:val="none" w:sz="0" w:space="0" w:color="auto"/>
            <w:left w:val="none" w:sz="0" w:space="0" w:color="auto"/>
            <w:bottom w:val="none" w:sz="0" w:space="0" w:color="auto"/>
            <w:right w:val="none" w:sz="0" w:space="0" w:color="auto"/>
          </w:divBdr>
        </w:div>
      </w:divsChild>
    </w:div>
    <w:div w:id="326054687">
      <w:bodyDiv w:val="1"/>
      <w:marLeft w:val="0"/>
      <w:marRight w:val="0"/>
      <w:marTop w:val="0"/>
      <w:marBottom w:val="0"/>
      <w:divBdr>
        <w:top w:val="none" w:sz="0" w:space="0" w:color="auto"/>
        <w:left w:val="none" w:sz="0" w:space="0" w:color="auto"/>
        <w:bottom w:val="none" w:sz="0" w:space="0" w:color="auto"/>
        <w:right w:val="none" w:sz="0" w:space="0" w:color="auto"/>
      </w:divBdr>
      <w:divsChild>
        <w:div w:id="248657278">
          <w:marLeft w:val="446"/>
          <w:marRight w:val="0"/>
          <w:marTop w:val="0"/>
          <w:marBottom w:val="0"/>
          <w:divBdr>
            <w:top w:val="none" w:sz="0" w:space="0" w:color="auto"/>
            <w:left w:val="none" w:sz="0" w:space="0" w:color="auto"/>
            <w:bottom w:val="none" w:sz="0" w:space="0" w:color="auto"/>
            <w:right w:val="none" w:sz="0" w:space="0" w:color="auto"/>
          </w:divBdr>
        </w:div>
        <w:div w:id="899555244">
          <w:marLeft w:val="446"/>
          <w:marRight w:val="0"/>
          <w:marTop w:val="0"/>
          <w:marBottom w:val="0"/>
          <w:divBdr>
            <w:top w:val="none" w:sz="0" w:space="0" w:color="auto"/>
            <w:left w:val="none" w:sz="0" w:space="0" w:color="auto"/>
            <w:bottom w:val="none" w:sz="0" w:space="0" w:color="auto"/>
            <w:right w:val="none" w:sz="0" w:space="0" w:color="auto"/>
          </w:divBdr>
        </w:div>
        <w:div w:id="692850611">
          <w:marLeft w:val="446"/>
          <w:marRight w:val="0"/>
          <w:marTop w:val="0"/>
          <w:marBottom w:val="0"/>
          <w:divBdr>
            <w:top w:val="none" w:sz="0" w:space="0" w:color="auto"/>
            <w:left w:val="none" w:sz="0" w:space="0" w:color="auto"/>
            <w:bottom w:val="none" w:sz="0" w:space="0" w:color="auto"/>
            <w:right w:val="none" w:sz="0" w:space="0" w:color="auto"/>
          </w:divBdr>
        </w:div>
        <w:div w:id="1497040123">
          <w:marLeft w:val="446"/>
          <w:marRight w:val="0"/>
          <w:marTop w:val="0"/>
          <w:marBottom w:val="0"/>
          <w:divBdr>
            <w:top w:val="none" w:sz="0" w:space="0" w:color="auto"/>
            <w:left w:val="none" w:sz="0" w:space="0" w:color="auto"/>
            <w:bottom w:val="none" w:sz="0" w:space="0" w:color="auto"/>
            <w:right w:val="none" w:sz="0" w:space="0" w:color="auto"/>
          </w:divBdr>
        </w:div>
      </w:divsChild>
    </w:div>
    <w:div w:id="615139495">
      <w:bodyDiv w:val="1"/>
      <w:marLeft w:val="0"/>
      <w:marRight w:val="0"/>
      <w:marTop w:val="0"/>
      <w:marBottom w:val="0"/>
      <w:divBdr>
        <w:top w:val="none" w:sz="0" w:space="0" w:color="auto"/>
        <w:left w:val="none" w:sz="0" w:space="0" w:color="auto"/>
        <w:bottom w:val="none" w:sz="0" w:space="0" w:color="auto"/>
        <w:right w:val="none" w:sz="0" w:space="0" w:color="auto"/>
      </w:divBdr>
    </w:div>
    <w:div w:id="661272252">
      <w:bodyDiv w:val="1"/>
      <w:marLeft w:val="0"/>
      <w:marRight w:val="0"/>
      <w:marTop w:val="0"/>
      <w:marBottom w:val="0"/>
      <w:divBdr>
        <w:top w:val="none" w:sz="0" w:space="0" w:color="auto"/>
        <w:left w:val="none" w:sz="0" w:space="0" w:color="auto"/>
        <w:bottom w:val="none" w:sz="0" w:space="0" w:color="auto"/>
        <w:right w:val="none" w:sz="0" w:space="0" w:color="auto"/>
      </w:divBdr>
    </w:div>
    <w:div w:id="714355854">
      <w:bodyDiv w:val="1"/>
      <w:marLeft w:val="0"/>
      <w:marRight w:val="0"/>
      <w:marTop w:val="0"/>
      <w:marBottom w:val="0"/>
      <w:divBdr>
        <w:top w:val="none" w:sz="0" w:space="0" w:color="auto"/>
        <w:left w:val="none" w:sz="0" w:space="0" w:color="auto"/>
        <w:bottom w:val="none" w:sz="0" w:space="0" w:color="auto"/>
        <w:right w:val="none" w:sz="0" w:space="0" w:color="auto"/>
      </w:divBdr>
      <w:divsChild>
        <w:div w:id="1697921896">
          <w:marLeft w:val="547"/>
          <w:marRight w:val="0"/>
          <w:marTop w:val="0"/>
          <w:marBottom w:val="0"/>
          <w:divBdr>
            <w:top w:val="none" w:sz="0" w:space="0" w:color="auto"/>
            <w:left w:val="none" w:sz="0" w:space="0" w:color="auto"/>
            <w:bottom w:val="none" w:sz="0" w:space="0" w:color="auto"/>
            <w:right w:val="none" w:sz="0" w:space="0" w:color="auto"/>
          </w:divBdr>
        </w:div>
      </w:divsChild>
    </w:div>
    <w:div w:id="777332271">
      <w:bodyDiv w:val="1"/>
      <w:marLeft w:val="0"/>
      <w:marRight w:val="0"/>
      <w:marTop w:val="0"/>
      <w:marBottom w:val="0"/>
      <w:divBdr>
        <w:top w:val="none" w:sz="0" w:space="0" w:color="auto"/>
        <w:left w:val="none" w:sz="0" w:space="0" w:color="auto"/>
        <w:bottom w:val="none" w:sz="0" w:space="0" w:color="auto"/>
        <w:right w:val="none" w:sz="0" w:space="0" w:color="auto"/>
      </w:divBdr>
      <w:divsChild>
        <w:div w:id="2065638887">
          <w:marLeft w:val="547"/>
          <w:marRight w:val="0"/>
          <w:marTop w:val="0"/>
          <w:marBottom w:val="0"/>
          <w:divBdr>
            <w:top w:val="none" w:sz="0" w:space="0" w:color="auto"/>
            <w:left w:val="none" w:sz="0" w:space="0" w:color="auto"/>
            <w:bottom w:val="none" w:sz="0" w:space="0" w:color="auto"/>
            <w:right w:val="none" w:sz="0" w:space="0" w:color="auto"/>
          </w:divBdr>
        </w:div>
      </w:divsChild>
    </w:div>
    <w:div w:id="961812017">
      <w:bodyDiv w:val="1"/>
      <w:marLeft w:val="0"/>
      <w:marRight w:val="0"/>
      <w:marTop w:val="0"/>
      <w:marBottom w:val="0"/>
      <w:divBdr>
        <w:top w:val="none" w:sz="0" w:space="0" w:color="auto"/>
        <w:left w:val="none" w:sz="0" w:space="0" w:color="auto"/>
        <w:bottom w:val="none" w:sz="0" w:space="0" w:color="auto"/>
        <w:right w:val="none" w:sz="0" w:space="0" w:color="auto"/>
      </w:divBdr>
    </w:div>
    <w:div w:id="996611292">
      <w:bodyDiv w:val="1"/>
      <w:marLeft w:val="0"/>
      <w:marRight w:val="0"/>
      <w:marTop w:val="0"/>
      <w:marBottom w:val="0"/>
      <w:divBdr>
        <w:top w:val="none" w:sz="0" w:space="0" w:color="auto"/>
        <w:left w:val="none" w:sz="0" w:space="0" w:color="auto"/>
        <w:bottom w:val="none" w:sz="0" w:space="0" w:color="auto"/>
        <w:right w:val="none" w:sz="0" w:space="0" w:color="auto"/>
      </w:divBdr>
      <w:divsChild>
        <w:div w:id="1851799828">
          <w:marLeft w:val="547"/>
          <w:marRight w:val="0"/>
          <w:marTop w:val="0"/>
          <w:marBottom w:val="0"/>
          <w:divBdr>
            <w:top w:val="none" w:sz="0" w:space="0" w:color="auto"/>
            <w:left w:val="none" w:sz="0" w:space="0" w:color="auto"/>
            <w:bottom w:val="none" w:sz="0" w:space="0" w:color="auto"/>
            <w:right w:val="none" w:sz="0" w:space="0" w:color="auto"/>
          </w:divBdr>
        </w:div>
      </w:divsChild>
    </w:div>
    <w:div w:id="1139104157">
      <w:bodyDiv w:val="1"/>
      <w:marLeft w:val="0"/>
      <w:marRight w:val="0"/>
      <w:marTop w:val="0"/>
      <w:marBottom w:val="0"/>
      <w:divBdr>
        <w:top w:val="none" w:sz="0" w:space="0" w:color="auto"/>
        <w:left w:val="none" w:sz="0" w:space="0" w:color="auto"/>
        <w:bottom w:val="none" w:sz="0" w:space="0" w:color="auto"/>
        <w:right w:val="none" w:sz="0" w:space="0" w:color="auto"/>
      </w:divBdr>
    </w:div>
    <w:div w:id="1215241849">
      <w:bodyDiv w:val="1"/>
      <w:marLeft w:val="0"/>
      <w:marRight w:val="0"/>
      <w:marTop w:val="0"/>
      <w:marBottom w:val="0"/>
      <w:divBdr>
        <w:top w:val="none" w:sz="0" w:space="0" w:color="auto"/>
        <w:left w:val="none" w:sz="0" w:space="0" w:color="auto"/>
        <w:bottom w:val="none" w:sz="0" w:space="0" w:color="auto"/>
        <w:right w:val="none" w:sz="0" w:space="0" w:color="auto"/>
      </w:divBdr>
    </w:div>
    <w:div w:id="1275868631">
      <w:bodyDiv w:val="1"/>
      <w:marLeft w:val="0"/>
      <w:marRight w:val="0"/>
      <w:marTop w:val="0"/>
      <w:marBottom w:val="0"/>
      <w:divBdr>
        <w:top w:val="none" w:sz="0" w:space="0" w:color="auto"/>
        <w:left w:val="none" w:sz="0" w:space="0" w:color="auto"/>
        <w:bottom w:val="none" w:sz="0" w:space="0" w:color="auto"/>
        <w:right w:val="none" w:sz="0" w:space="0" w:color="auto"/>
      </w:divBdr>
    </w:div>
    <w:div w:id="1317300456">
      <w:bodyDiv w:val="1"/>
      <w:marLeft w:val="0"/>
      <w:marRight w:val="0"/>
      <w:marTop w:val="0"/>
      <w:marBottom w:val="0"/>
      <w:divBdr>
        <w:top w:val="none" w:sz="0" w:space="0" w:color="auto"/>
        <w:left w:val="none" w:sz="0" w:space="0" w:color="auto"/>
        <w:bottom w:val="none" w:sz="0" w:space="0" w:color="auto"/>
        <w:right w:val="none" w:sz="0" w:space="0" w:color="auto"/>
      </w:divBdr>
    </w:div>
    <w:div w:id="1569881889">
      <w:bodyDiv w:val="1"/>
      <w:marLeft w:val="0"/>
      <w:marRight w:val="0"/>
      <w:marTop w:val="0"/>
      <w:marBottom w:val="0"/>
      <w:divBdr>
        <w:top w:val="none" w:sz="0" w:space="0" w:color="auto"/>
        <w:left w:val="none" w:sz="0" w:space="0" w:color="auto"/>
        <w:bottom w:val="none" w:sz="0" w:space="0" w:color="auto"/>
        <w:right w:val="none" w:sz="0" w:space="0" w:color="auto"/>
      </w:divBdr>
    </w:div>
    <w:div w:id="1625846927">
      <w:bodyDiv w:val="1"/>
      <w:marLeft w:val="0"/>
      <w:marRight w:val="0"/>
      <w:marTop w:val="0"/>
      <w:marBottom w:val="0"/>
      <w:divBdr>
        <w:top w:val="none" w:sz="0" w:space="0" w:color="auto"/>
        <w:left w:val="none" w:sz="0" w:space="0" w:color="auto"/>
        <w:bottom w:val="none" w:sz="0" w:space="0" w:color="auto"/>
        <w:right w:val="none" w:sz="0" w:space="0" w:color="auto"/>
      </w:divBdr>
      <w:divsChild>
        <w:div w:id="100222587">
          <w:marLeft w:val="1166"/>
          <w:marRight w:val="0"/>
          <w:marTop w:val="77"/>
          <w:marBottom w:val="0"/>
          <w:divBdr>
            <w:top w:val="none" w:sz="0" w:space="0" w:color="auto"/>
            <w:left w:val="none" w:sz="0" w:space="0" w:color="auto"/>
            <w:bottom w:val="none" w:sz="0" w:space="0" w:color="auto"/>
            <w:right w:val="none" w:sz="0" w:space="0" w:color="auto"/>
          </w:divBdr>
        </w:div>
        <w:div w:id="892041947">
          <w:marLeft w:val="1166"/>
          <w:marRight w:val="0"/>
          <w:marTop w:val="77"/>
          <w:marBottom w:val="0"/>
          <w:divBdr>
            <w:top w:val="none" w:sz="0" w:space="0" w:color="auto"/>
            <w:left w:val="none" w:sz="0" w:space="0" w:color="auto"/>
            <w:bottom w:val="none" w:sz="0" w:space="0" w:color="auto"/>
            <w:right w:val="none" w:sz="0" w:space="0" w:color="auto"/>
          </w:divBdr>
        </w:div>
        <w:div w:id="16472751">
          <w:marLeft w:val="1166"/>
          <w:marRight w:val="0"/>
          <w:marTop w:val="77"/>
          <w:marBottom w:val="0"/>
          <w:divBdr>
            <w:top w:val="none" w:sz="0" w:space="0" w:color="auto"/>
            <w:left w:val="none" w:sz="0" w:space="0" w:color="auto"/>
            <w:bottom w:val="none" w:sz="0" w:space="0" w:color="auto"/>
            <w:right w:val="none" w:sz="0" w:space="0" w:color="auto"/>
          </w:divBdr>
        </w:div>
        <w:div w:id="476723450">
          <w:marLeft w:val="1166"/>
          <w:marRight w:val="0"/>
          <w:marTop w:val="77"/>
          <w:marBottom w:val="0"/>
          <w:divBdr>
            <w:top w:val="none" w:sz="0" w:space="0" w:color="auto"/>
            <w:left w:val="none" w:sz="0" w:space="0" w:color="auto"/>
            <w:bottom w:val="none" w:sz="0" w:space="0" w:color="auto"/>
            <w:right w:val="none" w:sz="0" w:space="0" w:color="auto"/>
          </w:divBdr>
        </w:div>
      </w:divsChild>
    </w:div>
    <w:div w:id="1781603220">
      <w:bodyDiv w:val="1"/>
      <w:marLeft w:val="0"/>
      <w:marRight w:val="0"/>
      <w:marTop w:val="0"/>
      <w:marBottom w:val="0"/>
      <w:divBdr>
        <w:top w:val="none" w:sz="0" w:space="0" w:color="auto"/>
        <w:left w:val="none" w:sz="0" w:space="0" w:color="auto"/>
        <w:bottom w:val="none" w:sz="0" w:space="0" w:color="auto"/>
        <w:right w:val="none" w:sz="0" w:space="0" w:color="auto"/>
      </w:divBdr>
      <w:divsChild>
        <w:div w:id="1996689861">
          <w:marLeft w:val="446"/>
          <w:marRight w:val="0"/>
          <w:marTop w:val="0"/>
          <w:marBottom w:val="0"/>
          <w:divBdr>
            <w:top w:val="none" w:sz="0" w:space="0" w:color="auto"/>
            <w:left w:val="none" w:sz="0" w:space="0" w:color="auto"/>
            <w:bottom w:val="none" w:sz="0" w:space="0" w:color="auto"/>
            <w:right w:val="none" w:sz="0" w:space="0" w:color="auto"/>
          </w:divBdr>
        </w:div>
        <w:div w:id="1611203260">
          <w:marLeft w:val="446"/>
          <w:marRight w:val="0"/>
          <w:marTop w:val="0"/>
          <w:marBottom w:val="0"/>
          <w:divBdr>
            <w:top w:val="none" w:sz="0" w:space="0" w:color="auto"/>
            <w:left w:val="none" w:sz="0" w:space="0" w:color="auto"/>
            <w:bottom w:val="none" w:sz="0" w:space="0" w:color="auto"/>
            <w:right w:val="none" w:sz="0" w:space="0" w:color="auto"/>
          </w:divBdr>
        </w:div>
        <w:div w:id="551889858">
          <w:marLeft w:val="446"/>
          <w:marRight w:val="0"/>
          <w:marTop w:val="0"/>
          <w:marBottom w:val="0"/>
          <w:divBdr>
            <w:top w:val="none" w:sz="0" w:space="0" w:color="auto"/>
            <w:left w:val="none" w:sz="0" w:space="0" w:color="auto"/>
            <w:bottom w:val="none" w:sz="0" w:space="0" w:color="auto"/>
            <w:right w:val="none" w:sz="0" w:space="0" w:color="auto"/>
          </w:divBdr>
        </w:div>
        <w:div w:id="1004361503">
          <w:marLeft w:val="446"/>
          <w:marRight w:val="0"/>
          <w:marTop w:val="0"/>
          <w:marBottom w:val="0"/>
          <w:divBdr>
            <w:top w:val="none" w:sz="0" w:space="0" w:color="auto"/>
            <w:left w:val="none" w:sz="0" w:space="0" w:color="auto"/>
            <w:bottom w:val="none" w:sz="0" w:space="0" w:color="auto"/>
            <w:right w:val="none" w:sz="0" w:space="0" w:color="auto"/>
          </w:divBdr>
        </w:div>
        <w:div w:id="879517945">
          <w:marLeft w:val="446"/>
          <w:marRight w:val="0"/>
          <w:marTop w:val="0"/>
          <w:marBottom w:val="0"/>
          <w:divBdr>
            <w:top w:val="none" w:sz="0" w:space="0" w:color="auto"/>
            <w:left w:val="none" w:sz="0" w:space="0" w:color="auto"/>
            <w:bottom w:val="none" w:sz="0" w:space="0" w:color="auto"/>
            <w:right w:val="none" w:sz="0" w:space="0" w:color="auto"/>
          </w:divBdr>
        </w:div>
        <w:div w:id="1913202096">
          <w:marLeft w:val="446"/>
          <w:marRight w:val="0"/>
          <w:marTop w:val="0"/>
          <w:marBottom w:val="0"/>
          <w:divBdr>
            <w:top w:val="none" w:sz="0" w:space="0" w:color="auto"/>
            <w:left w:val="none" w:sz="0" w:space="0" w:color="auto"/>
            <w:bottom w:val="none" w:sz="0" w:space="0" w:color="auto"/>
            <w:right w:val="none" w:sz="0" w:space="0" w:color="auto"/>
          </w:divBdr>
        </w:div>
      </w:divsChild>
    </w:div>
    <w:div w:id="2123331234">
      <w:bodyDiv w:val="1"/>
      <w:marLeft w:val="0"/>
      <w:marRight w:val="0"/>
      <w:marTop w:val="0"/>
      <w:marBottom w:val="0"/>
      <w:divBdr>
        <w:top w:val="none" w:sz="0" w:space="0" w:color="auto"/>
        <w:left w:val="none" w:sz="0" w:space="0" w:color="auto"/>
        <w:bottom w:val="none" w:sz="0" w:space="0" w:color="auto"/>
        <w:right w:val="none" w:sz="0" w:space="0" w:color="auto"/>
      </w:divBdr>
      <w:divsChild>
        <w:div w:id="7485879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yperlink" Target="https://www.england.nhs.uk/mental-health/adults/crisis-and-acute-care/" TargetMode="External"/><Relationship Id="rId26" Type="http://schemas.openxmlformats.org/officeDocument/2006/relationships/hyperlink" Target="https://improvement.nhs.uk/resources/freedom-to-speak-up-whistleblowing-policy-for-the-nhs/" TargetMode="External"/><Relationship Id="rId3" Type="http://schemas.microsoft.com/office/2007/relationships/stylesWithEffects" Target="stylesWithEffects.xml"/><Relationship Id="rId21" Type="http://schemas.openxmlformats.org/officeDocument/2006/relationships/hyperlink" Target="http://www.nahs.org.uk/" TargetMode="External"/><Relationship Id="rId34" Type="http://schemas.openxmlformats.org/officeDocument/2006/relationships/hyperlink" Target="https://www.england.nhs.uk/wp-content/uploads/2013/04/nqb-guidance.pdf"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england.nhs.uk/mental-health/adults/crisis-and-acute-care/" TargetMode="External"/><Relationship Id="rId25" Type="http://schemas.openxmlformats.org/officeDocument/2006/relationships/hyperlink" Target="http://www.cqc.org.uk/national-guardians-office/content/publications" TargetMode="External"/><Relationship Id="rId33" Type="http://schemas.openxmlformats.org/officeDocument/2006/relationships/hyperlink" Target="https://www.england.nhs.uk/ourwork/safeguarding/our-work/prevent/" TargetMode="External"/><Relationship Id="rId2" Type="http://schemas.openxmlformats.org/officeDocument/2006/relationships/styles" Target="styles.xml"/><Relationship Id="rId16" Type="http://schemas.openxmlformats.org/officeDocument/2006/relationships/hyperlink" Target="https://www.england.nhs.uk/digitaltechnology/nhs-e-referral-service/" TargetMode="External"/><Relationship Id="rId20" Type="http://schemas.openxmlformats.org/officeDocument/2006/relationships/hyperlink" Target="https://cfa.nhs.uk/counter-fraud-standards" TargetMode="External"/><Relationship Id="rId29" Type="http://schemas.openxmlformats.org/officeDocument/2006/relationships/hyperlink" Target="http://www.gov.uk/government/publications/guidance-on-overseas-visitors-hospital-charging-regulation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england.nhs.uk/statistics/wp-content/uploads/sites/2/2013/04/20170926-Ambulance-System-Indicators.docx" TargetMode="External"/><Relationship Id="rId24" Type="http://schemas.openxmlformats.org/officeDocument/2006/relationships/hyperlink" Target="http://www.cqc.org.uk/national-guardians-office/content/national-guardians-office" TargetMode="External"/><Relationship Id="rId32" Type="http://schemas.openxmlformats.org/officeDocument/2006/relationships/hyperlink" Target="http://www.legislation.gov.uk/uksi/2017/756/contents/made" TargetMode="External"/><Relationship Id="rId5" Type="http://schemas.openxmlformats.org/officeDocument/2006/relationships/webSettings" Target="webSettings.xml"/><Relationship Id="rId15" Type="http://schemas.openxmlformats.org/officeDocument/2006/relationships/hyperlink" Target="http://www.hscic.gov.uk/media/18859/Best-Practice-Guidelines/pdf/Best_Practice_Guidelines_all_102015.pdf" TargetMode="External"/><Relationship Id="rId23" Type="http://schemas.openxmlformats.org/officeDocument/2006/relationships/hyperlink" Target="https://www.england.nhs.uk/publication/a-equip-a-model-of-clinical-midwifery-supervision/" TargetMode="External"/><Relationship Id="rId28" Type="http://schemas.openxmlformats.org/officeDocument/2006/relationships/hyperlink" Target="https://www.sbs.nhs.uk/media/6204/Tradeshift-Supplier-Training-Guide/pdf/New_Supplier_Training_Guide1.pdf" TargetMode="External"/><Relationship Id="rId36" Type="http://schemas.openxmlformats.org/officeDocument/2006/relationships/theme" Target="theme/theme1.xml"/><Relationship Id="rId10" Type="http://schemas.openxmlformats.org/officeDocument/2006/relationships/hyperlink" Target="mailto:nhscb.contractshelp@nhs.net" TargetMode="External"/><Relationship Id="rId19" Type="http://schemas.openxmlformats.org/officeDocument/2006/relationships/hyperlink" Target="https://www.england.nhs.uk/publication/sugar-action" TargetMode="External"/><Relationship Id="rId31" Type="http://schemas.openxmlformats.org/officeDocument/2006/relationships/hyperlink" Target="http://www.legislation.gov.uk/uksi/2015/238/contents/mad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england.nhs.uk/publication/national-guidance-on-learning-from-deaths/" TargetMode="External"/><Relationship Id="rId22" Type="http://schemas.openxmlformats.org/officeDocument/2006/relationships/hyperlink" Target="https://improvement.nhs.uk/resources/core-set-nhs-products-be-used-all-nhs-providers/" TargetMode="External"/><Relationship Id="rId27" Type="http://schemas.openxmlformats.org/officeDocument/2006/relationships/hyperlink" Target="https://www.gov.uk/government/consultations/new-data-security-standards-for-health-and-social-care" TargetMode="External"/><Relationship Id="rId30" Type="http://schemas.openxmlformats.org/officeDocument/2006/relationships/hyperlink" Target="https://www.england.nhs.uk/wp-content/uploads/2015/05/guidance-chargeable-overseas-visitor.pdf"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4216</Words>
  <Characters>24032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2017-12-19T13:48:00Z</dcterms:created>
  <dcterms:modified xsi:type="dcterms:W3CDTF">2017-12-20T08:54:00Z</dcterms:modified>
</cp:coreProperties>
</file>