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E425" w14:textId="5DB49C42" w:rsidR="00A04073" w:rsidRDefault="002A383E" w:rsidP="002A383E">
      <w:pPr>
        <w:pStyle w:val="Heading1"/>
        <w:rPr>
          <w:rFonts w:cs="Arial"/>
          <w:bCs/>
        </w:rPr>
      </w:pPr>
      <w:r w:rsidRPr="00A04073">
        <w:t>NHS Oversight Framework – example disclosure</w:t>
      </w:r>
    </w:p>
    <w:p w14:paraId="22000D4A" w14:textId="77777777" w:rsidR="002A383E" w:rsidRDefault="002A383E" w:rsidP="00A04073"/>
    <w:p w14:paraId="25FB15FE" w14:textId="79E359FC" w:rsidR="00A04073" w:rsidRPr="00A04073" w:rsidRDefault="00A04073" w:rsidP="00A04073">
      <w:r w:rsidRPr="00A04073">
        <w:t xml:space="preserve">NHS England’s </w:t>
      </w:r>
      <w:hyperlink r:id="rId7" w:history="1">
        <w:r w:rsidRPr="00A04073">
          <w:rPr>
            <w:rStyle w:val="Hyperlink"/>
            <w:rFonts w:cs="Arial"/>
            <w:bCs/>
            <w:szCs w:val="24"/>
          </w:rPr>
          <w:t>NHS Oversight Framework 2025/26</w:t>
        </w:r>
      </w:hyperlink>
      <w:r w:rsidRPr="00A04073">
        <w:t xml:space="preserve"> is the framework for assessing health systems including providers. It promotes transparency, improvement, and helps identify potential support or intervention needs. NHS organisations are </w:t>
      </w:r>
      <w:r w:rsidRPr="00A04073" w:rsidDel="00160F0A">
        <w:t xml:space="preserve">allocated </w:t>
      </w:r>
      <w:r w:rsidRPr="00A04073">
        <w:t xml:space="preserve">to 1 of 5 ‘segments’. </w:t>
      </w:r>
    </w:p>
    <w:p w14:paraId="2C8766D9" w14:textId="77777777" w:rsidR="00A04073" w:rsidRPr="00A04073" w:rsidRDefault="00A04073" w:rsidP="00A04073">
      <w:r w:rsidRPr="00A04073">
        <w:t xml:space="preserve">Segmentation indicates performance and whether improvement is required, from high-performing across all domains (segment 1) to low performance across a range of domains (segment 4). An organisation assessed as segment 4 combined with a low capability to improve is allocated to segment 5. </w:t>
      </w:r>
    </w:p>
    <w:p w14:paraId="618167CD" w14:textId="77777777" w:rsidR="00A04073" w:rsidRPr="00A04073" w:rsidRDefault="00A04073" w:rsidP="00A04073">
      <w:r w:rsidRPr="00A04073">
        <w:t>NHS England’s oversight response to an organisation is based on:</w:t>
      </w:r>
    </w:p>
    <w:p w14:paraId="3C77FC90" w14:textId="77777777" w:rsidR="00A04073" w:rsidRPr="00A04073" w:rsidRDefault="00A04073" w:rsidP="00A04073">
      <w:r w:rsidRPr="00A04073">
        <w:t>Its segment derived from scored metrics under 5 performance domains (being access to services, effectiveness and experience of care, patient safety, people and workforce, and finance and productivity)</w:t>
      </w:r>
    </w:p>
    <w:p w14:paraId="6220F907" w14:textId="77777777" w:rsidR="00A04073" w:rsidRPr="00A04073" w:rsidRDefault="00A04073" w:rsidP="00A04073">
      <w:r w:rsidRPr="00A04073">
        <w:t>considering financial override which may limit a segment to be no better than 3</w:t>
      </w:r>
    </w:p>
    <w:p w14:paraId="25FE5DC8" w14:textId="77777777" w:rsidR="00A04073" w:rsidRPr="00A04073" w:rsidRDefault="00A04073" w:rsidP="00A04073">
      <w:r w:rsidRPr="00A04073">
        <w:t>contextual metrics which are not scored (for example those under sixth domain of improving health and reducing inequality)</w:t>
      </w:r>
    </w:p>
    <w:p w14:paraId="2A608C23" w14:textId="77777777" w:rsidR="00A04073" w:rsidRPr="00A04073" w:rsidRDefault="00A04073" w:rsidP="00A04073">
      <w:r w:rsidRPr="00A04073">
        <w:t>capability assessments which consider the organisation’s leadership and governance.</w:t>
      </w:r>
    </w:p>
    <w:p w14:paraId="54ECE352" w14:textId="77777777" w:rsidR="00A04073" w:rsidRPr="00A04073" w:rsidRDefault="00A04073" w:rsidP="00A04073">
      <w:r w:rsidRPr="00A04073">
        <w:t>Segmentation</w:t>
      </w:r>
    </w:p>
    <w:p w14:paraId="1ED99B01" w14:textId="22249B73" w:rsidR="00A04073" w:rsidRPr="00A04073" w:rsidRDefault="00A04073" w:rsidP="00A04073">
      <w:r w:rsidRPr="00A04073">
        <w:t xml:space="preserve">[The foundation trust should disclose the segment in which NHS England has placed it, using the most up-to-date information available at the time of preparing the annual report. This should include details of any </w:t>
      </w:r>
      <w:hyperlink r:id="rId8" w:history="1">
        <w:r w:rsidRPr="00A04073">
          <w:rPr>
            <w:rStyle w:val="Hyperlink"/>
            <w:rFonts w:cs="Arial"/>
            <w:szCs w:val="24"/>
          </w:rPr>
          <w:t>enforcement action</w:t>
        </w:r>
      </w:hyperlink>
      <w:r w:rsidRPr="00A04073">
        <w:t xml:space="preserve"> taken by NHS England, or in force during the year, together with any actions being taken or proposed action by the trust. This can cross-refer to another part of the annual report (such as the annual governance statement) if appropriate].</w:t>
      </w:r>
    </w:p>
    <w:p w14:paraId="7395CB42" w14:textId="1D1C4384" w:rsidR="00A04073" w:rsidRPr="00A04073" w:rsidRDefault="00A04073" w:rsidP="00A04073">
      <w:r w:rsidRPr="00A04073">
        <w:rPr>
          <w:iCs/>
        </w:rPr>
        <w:t xml:space="preserve">This segmentation information is the trust’s position as at [date]. Current segmentation information for NHS trusts and foundation trusts is published on the </w:t>
      </w:r>
      <w:hyperlink r:id="rId9" w:history="1">
        <w:r w:rsidRPr="00A04073">
          <w:rPr>
            <w:rStyle w:val="Hyperlink"/>
            <w:rFonts w:cs="Arial"/>
            <w:iCs/>
            <w:szCs w:val="24"/>
          </w:rPr>
          <w:t>NHS England website</w:t>
        </w:r>
      </w:hyperlink>
      <w:r w:rsidRPr="00A04073">
        <w:t>. The trust is included on the [acute/ambulance/non-acute hospital] trust dashboard.</w:t>
      </w:r>
    </w:p>
    <w:sectPr w:rsidR="00A04073" w:rsidRPr="00A04073" w:rsidSect="00A04073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A823" w14:textId="77777777" w:rsidR="00402C55" w:rsidRDefault="00402C55" w:rsidP="00A04073">
      <w:pPr>
        <w:spacing w:after="0"/>
      </w:pPr>
      <w:r>
        <w:separator/>
      </w:r>
    </w:p>
  </w:endnote>
  <w:endnote w:type="continuationSeparator" w:id="0">
    <w:p w14:paraId="2BC5B942" w14:textId="77777777" w:rsidR="00402C55" w:rsidRDefault="00402C55" w:rsidP="00A040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9CEAE" w14:textId="77777777" w:rsidR="00402C55" w:rsidRDefault="00402C55" w:rsidP="00A04073">
      <w:pPr>
        <w:spacing w:after="0"/>
      </w:pPr>
      <w:r>
        <w:separator/>
      </w:r>
    </w:p>
  </w:footnote>
  <w:footnote w:type="continuationSeparator" w:id="0">
    <w:p w14:paraId="2790BFCC" w14:textId="77777777" w:rsidR="00402C55" w:rsidRDefault="00402C55" w:rsidP="00A040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4BAB" w14:textId="58E77133" w:rsidR="00A04073" w:rsidRPr="00A04073" w:rsidRDefault="00A04073">
    <w:pPr>
      <w:pStyle w:val="Header"/>
      <w:rPr>
        <w:szCs w:val="24"/>
      </w:rPr>
    </w:pPr>
    <w:r w:rsidRPr="00A04073">
      <w:rPr>
        <w:szCs w:val="24"/>
      </w:rPr>
      <w:t>Annex 3 to chapter 2: NHS Oversight Framework – example disclosure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728"/>
    <w:multiLevelType w:val="multilevel"/>
    <w:tmpl w:val="DA9C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60"/>
        <w:szCs w:val="60"/>
      </w:rPr>
    </w:lvl>
    <w:lvl w:ilvl="1">
      <w:start w:val="1"/>
      <w:numFmt w:val="decimal"/>
      <w:lvlText w:val="%1.%2"/>
      <w:lvlJc w:val="left"/>
      <w:pPr>
        <w:tabs>
          <w:tab w:val="num" w:pos="723"/>
        </w:tabs>
        <w:ind w:left="723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83"/>
        </w:tabs>
        <w:ind w:left="867" w:hanging="50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083" w:hanging="360"/>
      </w:pPr>
    </w:lvl>
    <w:lvl w:ilvl="4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num w:numId="1" w16cid:durableId="16589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73"/>
    <w:rsid w:val="000D40E6"/>
    <w:rsid w:val="001F6AC7"/>
    <w:rsid w:val="002A383E"/>
    <w:rsid w:val="003B29F6"/>
    <w:rsid w:val="00402C55"/>
    <w:rsid w:val="00555BF1"/>
    <w:rsid w:val="009F4B9C"/>
    <w:rsid w:val="00A04073"/>
    <w:rsid w:val="00E2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87AC6"/>
  <w15:chartTrackingRefBased/>
  <w15:docId w15:val="{87250A1E-710E-41BD-92B1-8B69D97B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4073"/>
    <w:pPr>
      <w:widowControl w:val="0"/>
      <w:spacing w:after="120" w:line="240" w:lineRule="auto"/>
    </w:pPr>
    <w:rPr>
      <w:rFonts w:ascii="Arial" w:eastAsia="Times" w:hAnsi="Arial" w:cs="Times New Roman"/>
      <w:kern w:val="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383E"/>
    <w:pPr>
      <w:keepNext/>
      <w:keepLines/>
      <w:spacing w:before="360" w:after="80"/>
      <w:outlineLvl w:val="0"/>
    </w:pPr>
    <w:rPr>
      <w:rFonts w:eastAsiaTheme="majorEastAsia" w:cstheme="majorBidi"/>
      <w:color w:val="0070C0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04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383E"/>
    <w:rPr>
      <w:rFonts w:ascii="Arial" w:eastAsiaTheme="majorEastAsia" w:hAnsi="Arial" w:cstheme="majorBidi"/>
      <w:color w:val="0070C0"/>
      <w:kern w:val="0"/>
      <w:sz w:val="40"/>
      <w:szCs w:val="4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A04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0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0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0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0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0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0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0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07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040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0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0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0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A04073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A04073"/>
  </w:style>
  <w:style w:type="paragraph" w:styleId="Header">
    <w:name w:val="header"/>
    <w:basedOn w:val="Normal"/>
    <w:link w:val="HeaderChar"/>
    <w:uiPriority w:val="99"/>
    <w:unhideWhenUsed/>
    <w:rsid w:val="00A0407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4073"/>
    <w:rPr>
      <w:rFonts w:ascii="Arial" w:eastAsia="Times" w:hAnsi="Arial" w:cs="Times New Roman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407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4073"/>
    <w:rPr>
      <w:rFonts w:ascii="Arial" w:eastAsia="Times" w:hAnsi="Arial" w:cs="Times New Roman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publication/nhs-enforcement-guidan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land.nhs.uk/publication/nhs-oversight-framewor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nhs-oversight-framework/segmentation-and-league-tab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BOSHELL, Joanne (NHS ENGLAND)</dc:creator>
  <cp:keywords/>
  <dc:description/>
  <cp:lastModifiedBy>WOOTTON, Rebecca (NHS ENGLAND)</cp:lastModifiedBy>
  <cp:revision>3</cp:revision>
  <dcterms:created xsi:type="dcterms:W3CDTF">2026-02-11T11:59:00Z</dcterms:created>
  <dcterms:modified xsi:type="dcterms:W3CDTF">2026-02-11T12:00:00Z</dcterms:modified>
</cp:coreProperties>
</file>