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C050" w14:textId="77777777" w:rsidR="00065409" w:rsidRPr="005D6C91" w:rsidRDefault="00065409" w:rsidP="00E26DD9">
      <w:pPr>
        <w:pStyle w:val="Heading1"/>
      </w:pPr>
      <w:r w:rsidRPr="005D6C91">
        <w:t xml:space="preserve">Statement of </w:t>
      </w:r>
      <w:r w:rsidRPr="00E26DD9">
        <w:t>the</w:t>
      </w:r>
      <w:r w:rsidRPr="005D6C91">
        <w:t xml:space="preserve"> chief executive's responsibilities as the accounting officer of [name of </w:t>
      </w:r>
      <w:r w:rsidRPr="00E26DD9">
        <w:t>provider</w:t>
      </w:r>
      <w:r w:rsidRPr="005D6C91">
        <w:t xml:space="preserve">] NHS </w:t>
      </w:r>
      <w:r>
        <w:t>f</w:t>
      </w:r>
      <w:r w:rsidRPr="005D6C91">
        <w:t xml:space="preserve">oundation </w:t>
      </w:r>
      <w:r>
        <w:t>t</w:t>
      </w:r>
      <w:r w:rsidRPr="005D6C91">
        <w:t>rust</w:t>
      </w:r>
    </w:p>
    <w:p w14:paraId="078ECCCA" w14:textId="77777777" w:rsidR="00065409" w:rsidRDefault="00065409" w:rsidP="00065409">
      <w:pPr>
        <w:spacing w:after="200" w:line="276" w:lineRule="auto"/>
        <w:ind w:right="200"/>
        <w:rPr>
          <w:sz w:val="24"/>
          <w:szCs w:val="24"/>
        </w:rPr>
      </w:pPr>
    </w:p>
    <w:p w14:paraId="5ED2A5F6" w14:textId="6327C3C8" w:rsidR="00065409" w:rsidRPr="00065682" w:rsidRDefault="00065409" w:rsidP="00065409">
      <w:pPr>
        <w:spacing w:after="200" w:line="276" w:lineRule="auto"/>
        <w:ind w:right="200"/>
        <w:rPr>
          <w:color w:val="000000" w:themeColor="text1"/>
          <w:sz w:val="24"/>
          <w:szCs w:val="24"/>
        </w:rPr>
      </w:pPr>
      <w:r w:rsidRPr="00FC194F">
        <w:rPr>
          <w:sz w:val="24"/>
          <w:szCs w:val="24"/>
        </w:rPr>
        <w:t xml:space="preserve">The NHS Act 2006 states that the chief executive is the accounting officer of the NHS foundation trust. The relevant responsibilities of the accounting officer, including their responsibility for the propriety and regularity of public finances for which they are answerable, and for the keeping of proper accounts, are set out in the </w:t>
      </w:r>
      <w:r w:rsidRPr="00DF487C">
        <w:rPr>
          <w:iCs/>
          <w:sz w:val="24"/>
          <w:szCs w:val="24"/>
        </w:rPr>
        <w:t>NHS foundation trust accounting officer memorandum</w:t>
      </w:r>
      <w:r w:rsidRPr="00FC194F">
        <w:rPr>
          <w:sz w:val="24"/>
          <w:szCs w:val="24"/>
        </w:rPr>
        <w:t xml:space="preserve"> issued by </w:t>
      </w:r>
      <w:r w:rsidRPr="00065682">
        <w:rPr>
          <w:color w:val="000000" w:themeColor="text1"/>
          <w:sz w:val="24"/>
          <w:szCs w:val="24"/>
        </w:rPr>
        <w:t xml:space="preserve">NHS England. </w:t>
      </w:r>
    </w:p>
    <w:p w14:paraId="5235B398" w14:textId="77777777" w:rsidR="00065409" w:rsidRPr="00834152" w:rsidRDefault="00065409" w:rsidP="00065409">
      <w:pPr>
        <w:spacing w:after="200" w:line="276" w:lineRule="auto"/>
        <w:ind w:right="200"/>
        <w:rPr>
          <w:sz w:val="24"/>
          <w:szCs w:val="24"/>
        </w:rPr>
      </w:pPr>
      <w:r w:rsidRPr="00065682">
        <w:rPr>
          <w:color w:val="000000" w:themeColor="text1"/>
          <w:sz w:val="24"/>
          <w:szCs w:val="24"/>
        </w:rPr>
        <w:t>NHS England has given accounts directions which require [name] NH</w:t>
      </w:r>
      <w:r w:rsidRPr="00344DFC">
        <w:rPr>
          <w:sz w:val="24"/>
          <w:szCs w:val="24"/>
        </w:rPr>
        <w:t xml:space="preserve">S </w:t>
      </w:r>
      <w:r>
        <w:rPr>
          <w:sz w:val="24"/>
          <w:szCs w:val="24"/>
        </w:rPr>
        <w:t>F</w:t>
      </w:r>
      <w:r w:rsidRPr="00344DFC">
        <w:rPr>
          <w:sz w:val="24"/>
          <w:szCs w:val="24"/>
        </w:rPr>
        <w:t xml:space="preserve">oundation </w:t>
      </w:r>
      <w:r>
        <w:rPr>
          <w:sz w:val="24"/>
          <w:szCs w:val="24"/>
        </w:rPr>
        <w:t>T</w:t>
      </w:r>
      <w:r w:rsidRPr="00344DFC">
        <w:rPr>
          <w:sz w:val="24"/>
          <w:szCs w:val="24"/>
        </w:rPr>
        <w:t xml:space="preserve">rust to prepare for each financial year a statement of accounts in the form and on the basis required by those </w:t>
      </w:r>
      <w:r>
        <w:rPr>
          <w:sz w:val="24"/>
          <w:szCs w:val="24"/>
        </w:rPr>
        <w:t>d</w:t>
      </w:r>
      <w:r w:rsidRPr="00344DFC">
        <w:rPr>
          <w:sz w:val="24"/>
          <w:szCs w:val="24"/>
        </w:rPr>
        <w:t>irections.</w:t>
      </w:r>
      <w:r w:rsidRPr="00FC194F">
        <w:rPr>
          <w:sz w:val="24"/>
          <w:szCs w:val="24"/>
        </w:rPr>
        <w:t xml:space="preserve"> The accounts are prepared on an accruals basis and must give a true and fair view of the state of affairs of [name] NHS </w:t>
      </w:r>
      <w:r>
        <w:rPr>
          <w:sz w:val="24"/>
          <w:szCs w:val="24"/>
        </w:rPr>
        <w:t>F</w:t>
      </w:r>
      <w:r w:rsidRPr="00FC194F">
        <w:rPr>
          <w:sz w:val="24"/>
          <w:szCs w:val="24"/>
        </w:rPr>
        <w:t xml:space="preserve">oundation </w:t>
      </w:r>
      <w:r>
        <w:rPr>
          <w:sz w:val="24"/>
          <w:szCs w:val="24"/>
        </w:rPr>
        <w:t>T</w:t>
      </w:r>
      <w:r w:rsidRPr="00FC194F">
        <w:rPr>
          <w:sz w:val="24"/>
          <w:szCs w:val="24"/>
        </w:rPr>
        <w:t xml:space="preserve">rust and of its income and expenditure, </w:t>
      </w:r>
      <w:r w:rsidRPr="00834152">
        <w:rPr>
          <w:sz w:val="24"/>
          <w:szCs w:val="24"/>
        </w:rPr>
        <w:t xml:space="preserve">other items of comprehensive income and cash flows for the financial year. </w:t>
      </w:r>
    </w:p>
    <w:p w14:paraId="7137B744" w14:textId="77777777" w:rsidR="00065409" w:rsidRPr="00FC194F" w:rsidRDefault="00065409" w:rsidP="00065409">
      <w:pPr>
        <w:spacing w:after="200" w:line="276" w:lineRule="auto"/>
        <w:ind w:right="200"/>
        <w:rPr>
          <w:sz w:val="24"/>
          <w:szCs w:val="24"/>
        </w:rPr>
      </w:pPr>
      <w:bookmarkStart w:id="0" w:name="_Hlk529190816"/>
      <w:r w:rsidRPr="00834152">
        <w:rPr>
          <w:sz w:val="24"/>
          <w:szCs w:val="24"/>
        </w:rPr>
        <w:t>In preparing the accounts and overseeing the use of public funds,</w:t>
      </w:r>
      <w:r w:rsidRPr="00FC194F">
        <w:rPr>
          <w:sz w:val="24"/>
          <w:szCs w:val="24"/>
        </w:rPr>
        <w:t xml:space="preserve"> the accounting officer is required to comply with the requirements of the </w:t>
      </w:r>
      <w:r w:rsidRPr="005950D1">
        <w:rPr>
          <w:sz w:val="24"/>
          <w:szCs w:val="24"/>
        </w:rPr>
        <w:t xml:space="preserve">Department of Health and Social Care Group </w:t>
      </w:r>
      <w:r>
        <w:rPr>
          <w:sz w:val="24"/>
          <w:szCs w:val="24"/>
        </w:rPr>
        <w:t>a</w:t>
      </w:r>
      <w:r w:rsidRPr="005950D1">
        <w:rPr>
          <w:sz w:val="24"/>
          <w:szCs w:val="24"/>
        </w:rPr>
        <w:t xml:space="preserve">ccounting </w:t>
      </w:r>
      <w:r>
        <w:rPr>
          <w:sz w:val="24"/>
          <w:szCs w:val="24"/>
        </w:rPr>
        <w:t>m</w:t>
      </w:r>
      <w:r w:rsidRPr="005950D1">
        <w:rPr>
          <w:sz w:val="24"/>
          <w:szCs w:val="24"/>
        </w:rPr>
        <w:t>anual</w:t>
      </w:r>
      <w:r w:rsidRPr="00FC194F">
        <w:rPr>
          <w:sz w:val="24"/>
          <w:szCs w:val="24"/>
        </w:rPr>
        <w:t xml:space="preserve"> and in particular to: </w:t>
      </w:r>
    </w:p>
    <w:p w14:paraId="017E9EDF" w14:textId="77777777" w:rsidR="00065409" w:rsidRPr="00065409" w:rsidRDefault="00065409" w:rsidP="00065409">
      <w:pPr>
        <w:pStyle w:val="ListParagraph"/>
        <w:widowControl/>
        <w:numPr>
          <w:ilvl w:val="0"/>
          <w:numId w:val="4"/>
        </w:numPr>
        <w:spacing w:after="200" w:line="276" w:lineRule="auto"/>
        <w:rPr>
          <w:sz w:val="24"/>
          <w:szCs w:val="24"/>
        </w:rPr>
      </w:pPr>
      <w:r w:rsidRPr="00065409">
        <w:rPr>
          <w:sz w:val="24"/>
          <w:szCs w:val="24"/>
        </w:rPr>
        <w:t xml:space="preserve">observe the accounts direction </w:t>
      </w:r>
      <w:r w:rsidRPr="00065409">
        <w:rPr>
          <w:color w:val="000000" w:themeColor="text1"/>
          <w:sz w:val="24"/>
          <w:szCs w:val="24"/>
        </w:rPr>
        <w:t xml:space="preserve">issued by NHS England, including </w:t>
      </w:r>
      <w:r w:rsidRPr="00065409">
        <w:rPr>
          <w:sz w:val="24"/>
          <w:szCs w:val="24"/>
        </w:rPr>
        <w:t xml:space="preserve">the relevant accounting and disclosure requirements, and apply suitable accounting policies on a consistent basis </w:t>
      </w:r>
    </w:p>
    <w:p w14:paraId="71A18B87" w14:textId="77777777" w:rsidR="00065409" w:rsidRPr="00065409" w:rsidRDefault="00065409" w:rsidP="00065409">
      <w:pPr>
        <w:pStyle w:val="ListParagraph"/>
        <w:widowControl/>
        <w:numPr>
          <w:ilvl w:val="0"/>
          <w:numId w:val="4"/>
        </w:numPr>
        <w:spacing w:after="200" w:line="276" w:lineRule="auto"/>
        <w:rPr>
          <w:sz w:val="24"/>
          <w:szCs w:val="24"/>
        </w:rPr>
      </w:pPr>
      <w:r w:rsidRPr="00065409">
        <w:rPr>
          <w:sz w:val="24"/>
          <w:szCs w:val="24"/>
        </w:rPr>
        <w:t>make judgements and estimates on a reasonable basis</w:t>
      </w:r>
    </w:p>
    <w:p w14:paraId="5D72B4ED" w14:textId="77777777" w:rsidR="00065409" w:rsidRPr="00065409" w:rsidRDefault="00065409" w:rsidP="00065409">
      <w:pPr>
        <w:pStyle w:val="ListParagraph"/>
        <w:numPr>
          <w:ilvl w:val="0"/>
          <w:numId w:val="4"/>
        </w:numPr>
        <w:tabs>
          <w:tab w:val="num" w:pos="938"/>
        </w:tabs>
        <w:spacing w:after="200" w:line="276" w:lineRule="auto"/>
        <w:rPr>
          <w:sz w:val="24"/>
          <w:szCs w:val="24"/>
        </w:rPr>
      </w:pPr>
      <w:r w:rsidRPr="00065409">
        <w:rPr>
          <w:sz w:val="24"/>
          <w:szCs w:val="24"/>
        </w:rPr>
        <w:t xml:space="preserve">state whether applicable accounting standards as set out in the </w:t>
      </w:r>
      <w:r w:rsidRPr="00065409">
        <w:rPr>
          <w:iCs/>
          <w:sz w:val="24"/>
          <w:szCs w:val="24"/>
        </w:rPr>
        <w:t xml:space="preserve">NHS foundation trust annual reporting manual </w:t>
      </w:r>
      <w:r w:rsidRPr="00065409">
        <w:rPr>
          <w:sz w:val="24"/>
          <w:szCs w:val="24"/>
        </w:rPr>
        <w:t>(and the Department of Health and Social Care Group accounting manual)</w:t>
      </w:r>
      <w:r w:rsidRPr="00065409">
        <w:rPr>
          <w:b/>
          <w:i/>
          <w:sz w:val="24"/>
          <w:szCs w:val="24"/>
        </w:rPr>
        <w:t xml:space="preserve"> </w:t>
      </w:r>
      <w:r w:rsidRPr="00065409">
        <w:rPr>
          <w:sz w:val="24"/>
          <w:szCs w:val="24"/>
        </w:rPr>
        <w:t xml:space="preserve">have been followed, and disclose and explain any material departures in the financial statements </w:t>
      </w:r>
    </w:p>
    <w:p w14:paraId="1493C948" w14:textId="77777777" w:rsidR="00065409" w:rsidRPr="00065409" w:rsidRDefault="00065409" w:rsidP="00065409">
      <w:pPr>
        <w:pStyle w:val="ListParagraph"/>
        <w:numPr>
          <w:ilvl w:val="0"/>
          <w:numId w:val="4"/>
        </w:numPr>
        <w:spacing w:after="200" w:line="276" w:lineRule="auto"/>
        <w:rPr>
          <w:sz w:val="24"/>
          <w:szCs w:val="24"/>
        </w:rPr>
      </w:pPr>
      <w:r w:rsidRPr="00065409">
        <w:rPr>
          <w:sz w:val="24"/>
          <w:szCs w:val="24"/>
        </w:rPr>
        <w:t xml:space="preserve">ensure that the use of public funds complies with the relevant legislation, delegated authorities and guidance </w:t>
      </w:r>
    </w:p>
    <w:p w14:paraId="049D9930" w14:textId="77777777" w:rsidR="00065409" w:rsidRPr="00065409" w:rsidRDefault="00065409" w:rsidP="00065409">
      <w:pPr>
        <w:pStyle w:val="ListParagraph"/>
        <w:numPr>
          <w:ilvl w:val="0"/>
          <w:numId w:val="4"/>
        </w:numPr>
        <w:spacing w:after="200" w:line="276" w:lineRule="auto"/>
        <w:rPr>
          <w:sz w:val="24"/>
          <w:szCs w:val="24"/>
        </w:rPr>
      </w:pPr>
      <w:r w:rsidRPr="00065409">
        <w:rPr>
          <w:sz w:val="24"/>
          <w:szCs w:val="24"/>
        </w:rPr>
        <w:t>confirm that the annual report and accounts, taken as a whole, is fair, balanced and understandable and provides the information necessary for patients, regulators and stakeholders to assess the NHS foundation trust’s performance, business model and strategy</w:t>
      </w:r>
    </w:p>
    <w:bookmarkEnd w:id="0"/>
    <w:p w14:paraId="2D0A8B99" w14:textId="77777777" w:rsidR="00065409" w:rsidRPr="00065409" w:rsidRDefault="00065409" w:rsidP="00065409">
      <w:pPr>
        <w:pStyle w:val="ListParagraph"/>
        <w:widowControl/>
        <w:numPr>
          <w:ilvl w:val="0"/>
          <w:numId w:val="4"/>
        </w:numPr>
        <w:spacing w:after="200" w:line="276" w:lineRule="auto"/>
        <w:rPr>
          <w:sz w:val="24"/>
          <w:szCs w:val="24"/>
        </w:rPr>
      </w:pPr>
      <w:r w:rsidRPr="00065409">
        <w:rPr>
          <w:sz w:val="24"/>
          <w:szCs w:val="24"/>
        </w:rPr>
        <w:t>prepare the financial statements on a going concern basis and disclose any material uncertainties over going concern.</w:t>
      </w:r>
    </w:p>
    <w:p w14:paraId="089A392A" w14:textId="77777777" w:rsidR="00065409" w:rsidRDefault="00065409" w:rsidP="00065409">
      <w:pPr>
        <w:spacing w:after="200" w:line="276" w:lineRule="auto"/>
        <w:ind w:right="200"/>
        <w:rPr>
          <w:sz w:val="24"/>
          <w:szCs w:val="24"/>
        </w:rPr>
      </w:pPr>
      <w:r w:rsidRPr="00FC194F">
        <w:rPr>
          <w:sz w:val="24"/>
          <w:szCs w:val="24"/>
        </w:rPr>
        <w:t xml:space="preserve">The accounting officer is responsible for keeping proper accounting records which disclose with reasonable accuracy at any time the financial position of the NHS foundation trust and to enable </w:t>
      </w:r>
      <w:r w:rsidRPr="00834152">
        <w:rPr>
          <w:sz w:val="24"/>
          <w:szCs w:val="24"/>
        </w:rPr>
        <w:t>them</w:t>
      </w:r>
      <w:r w:rsidRPr="00FC194F">
        <w:rPr>
          <w:sz w:val="24"/>
          <w:szCs w:val="24"/>
        </w:rPr>
        <w:t xml:space="preserve"> to ensure that the accounts comply with requirements </w:t>
      </w:r>
      <w:r w:rsidRPr="00FC194F">
        <w:rPr>
          <w:sz w:val="24"/>
          <w:szCs w:val="24"/>
        </w:rPr>
        <w:lastRenderedPageBreak/>
        <w:t xml:space="preserve">outlined in the above mentioned Act. The accounting officer is also responsible for safeguarding the assets of the NHS foundation trust and hence for taking reasonable steps for the prevention and detection of fraud and other irregularities. </w:t>
      </w:r>
    </w:p>
    <w:p w14:paraId="1F8FA5CD" w14:textId="77777777" w:rsidR="00065409" w:rsidRPr="00995D97" w:rsidRDefault="00065409" w:rsidP="00065409">
      <w:pPr>
        <w:spacing w:after="200" w:line="276" w:lineRule="auto"/>
        <w:ind w:right="200"/>
        <w:rPr>
          <w:bCs/>
          <w:iCs/>
          <w:sz w:val="24"/>
          <w:szCs w:val="24"/>
        </w:rPr>
      </w:pPr>
      <w:r w:rsidRPr="00995D97">
        <w:rPr>
          <w:bCs/>
          <w:iCs/>
          <w:sz w:val="24"/>
          <w:szCs w:val="24"/>
        </w:rPr>
        <w:t>As far as I am aware, there is no relevant audit information of which the foundation trust’s auditors are unaware, and I have taken all the steps that I ought to have taken to make myself aware of any relevant audit information and to establish that the entity’s auditors are aware of that information.</w:t>
      </w:r>
    </w:p>
    <w:p w14:paraId="64D85D05" w14:textId="77777777" w:rsidR="00065409" w:rsidRPr="005F28A2" w:rsidRDefault="00065409" w:rsidP="00065409">
      <w:pPr>
        <w:spacing w:after="200" w:line="276" w:lineRule="auto"/>
        <w:ind w:right="200"/>
        <w:rPr>
          <w:iCs/>
          <w:sz w:val="24"/>
          <w:szCs w:val="24"/>
        </w:rPr>
      </w:pPr>
      <w:r w:rsidRPr="00FC194F">
        <w:rPr>
          <w:sz w:val="24"/>
          <w:szCs w:val="24"/>
        </w:rPr>
        <w:t xml:space="preserve">To the best of my knowledge and belief, I have properly discharged the responsibilities set out </w:t>
      </w:r>
      <w:r w:rsidRPr="00344DFC">
        <w:rPr>
          <w:sz w:val="24"/>
          <w:szCs w:val="24"/>
        </w:rPr>
        <w:t>in the</w:t>
      </w:r>
      <w:r w:rsidRPr="00FC194F">
        <w:rPr>
          <w:sz w:val="24"/>
          <w:szCs w:val="24"/>
        </w:rPr>
        <w:t xml:space="preserve"> </w:t>
      </w:r>
      <w:r w:rsidRPr="005F28A2">
        <w:rPr>
          <w:iCs/>
          <w:sz w:val="24"/>
          <w:szCs w:val="24"/>
        </w:rPr>
        <w:t>NHS foundation trust accounting officer memorandum.</w:t>
      </w:r>
    </w:p>
    <w:p w14:paraId="5B7587D2" w14:textId="77777777" w:rsidR="00065409" w:rsidRPr="00FC194F" w:rsidRDefault="00065409" w:rsidP="00065409">
      <w:pPr>
        <w:autoSpaceDE w:val="0"/>
        <w:autoSpaceDN w:val="0"/>
        <w:adjustRightInd w:val="0"/>
        <w:spacing w:after="200" w:line="276" w:lineRule="auto"/>
        <w:ind w:right="200"/>
        <w:rPr>
          <w:rFonts w:ascii="Tms Rmn" w:hAnsi="Tms Rmn" w:cs="Tms Rmn"/>
          <w:color w:val="000000"/>
          <w:sz w:val="24"/>
          <w:szCs w:val="24"/>
        </w:rPr>
      </w:pPr>
    </w:p>
    <w:p w14:paraId="46E8588F" w14:textId="77777777" w:rsidR="00065409" w:rsidRPr="00FC194F" w:rsidRDefault="00065409" w:rsidP="00065409">
      <w:pPr>
        <w:spacing w:after="200" w:line="276" w:lineRule="auto"/>
        <w:ind w:right="200"/>
        <w:rPr>
          <w:sz w:val="24"/>
          <w:szCs w:val="24"/>
        </w:rPr>
      </w:pPr>
      <w:r w:rsidRPr="00FC194F">
        <w:rPr>
          <w:sz w:val="24"/>
          <w:szCs w:val="24"/>
        </w:rPr>
        <w:t>Signed………………..</w:t>
      </w:r>
    </w:p>
    <w:p w14:paraId="5A9A348C" w14:textId="77777777" w:rsidR="00065409" w:rsidRPr="00FC194F" w:rsidRDefault="00065409" w:rsidP="00065409">
      <w:pPr>
        <w:spacing w:after="200" w:line="276" w:lineRule="auto"/>
        <w:ind w:right="200"/>
        <w:rPr>
          <w:sz w:val="24"/>
          <w:szCs w:val="24"/>
        </w:rPr>
      </w:pPr>
      <w:r w:rsidRPr="00FC194F">
        <w:rPr>
          <w:sz w:val="24"/>
          <w:szCs w:val="24"/>
        </w:rPr>
        <w:t xml:space="preserve">Chief Executive                                  Date: xx </w:t>
      </w:r>
      <w:r>
        <w:rPr>
          <w:sz w:val="24"/>
          <w:szCs w:val="24"/>
        </w:rPr>
        <w:t xml:space="preserve">xx </w:t>
      </w:r>
      <w:r w:rsidRPr="00FC194F">
        <w:rPr>
          <w:sz w:val="24"/>
          <w:szCs w:val="24"/>
        </w:rPr>
        <w:t>20xx</w:t>
      </w:r>
    </w:p>
    <w:p w14:paraId="379F5606" w14:textId="77777777" w:rsidR="00065409" w:rsidRDefault="00065409"/>
    <w:sectPr w:rsidR="00065409" w:rsidSect="00065409">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AB41" w14:textId="77777777" w:rsidR="00BD4683" w:rsidRDefault="00BD4683" w:rsidP="00065409">
      <w:pPr>
        <w:spacing w:after="0" w:line="240" w:lineRule="auto"/>
      </w:pPr>
      <w:r>
        <w:separator/>
      </w:r>
    </w:p>
  </w:endnote>
  <w:endnote w:type="continuationSeparator" w:id="0">
    <w:p w14:paraId="4A76EF69" w14:textId="77777777" w:rsidR="00BD4683" w:rsidRDefault="00BD4683" w:rsidP="0006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1133" w14:textId="77777777" w:rsidR="00BD4683" w:rsidRDefault="00BD4683" w:rsidP="00065409">
      <w:pPr>
        <w:spacing w:after="0" w:line="240" w:lineRule="auto"/>
      </w:pPr>
      <w:r>
        <w:separator/>
      </w:r>
    </w:p>
  </w:footnote>
  <w:footnote w:type="continuationSeparator" w:id="0">
    <w:p w14:paraId="60E56B4A" w14:textId="77777777" w:rsidR="00BD4683" w:rsidRDefault="00BD4683" w:rsidP="0006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78A9" w14:textId="1543FE13" w:rsidR="00065409" w:rsidRPr="00065409" w:rsidRDefault="00065409">
    <w:pPr>
      <w:pStyle w:val="Header"/>
      <w:rPr>
        <w:sz w:val="24"/>
        <w:szCs w:val="24"/>
      </w:rPr>
    </w:pPr>
    <w:r w:rsidRPr="00065409">
      <w:rPr>
        <w:sz w:val="24"/>
        <w:szCs w:val="24"/>
      </w:rPr>
      <w:t>Annex 4 to chapter 2: model statement of accounting officer’s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16E"/>
    <w:multiLevelType w:val="hybridMultilevel"/>
    <w:tmpl w:val="0D8E3FCA"/>
    <w:lvl w:ilvl="0" w:tplc="0A747480">
      <w:start w:val="1"/>
      <w:numFmt w:val="bullet"/>
      <w:lvlText w:val=""/>
      <w:lvlJc w:val="left"/>
      <w:pPr>
        <w:tabs>
          <w:tab w:val="num" w:pos="3600"/>
        </w:tabs>
        <w:ind w:left="360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53578"/>
    <w:multiLevelType w:val="hybridMultilevel"/>
    <w:tmpl w:val="07D4CF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3F637FFB"/>
    <w:multiLevelType w:val="hybridMultilevel"/>
    <w:tmpl w:val="CA3C18D6"/>
    <w:lvl w:ilvl="0" w:tplc="0A747480">
      <w:start w:val="1"/>
      <w:numFmt w:val="bullet"/>
      <w:lvlText w:val=""/>
      <w:lvlJc w:val="left"/>
      <w:pPr>
        <w:tabs>
          <w:tab w:val="num" w:pos="4314"/>
        </w:tabs>
        <w:ind w:left="4314" w:hanging="360"/>
      </w:pPr>
      <w:rPr>
        <w:rFonts w:ascii="Symbol" w:hAnsi="Symbol" w:hint="default"/>
        <w:color w:val="auto"/>
        <w:sz w:val="20"/>
        <w:szCs w:val="20"/>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593042F3"/>
    <w:multiLevelType w:val="hybridMultilevel"/>
    <w:tmpl w:val="34F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355873">
    <w:abstractNumId w:val="0"/>
  </w:num>
  <w:num w:numId="2" w16cid:durableId="1456215555">
    <w:abstractNumId w:val="2"/>
  </w:num>
  <w:num w:numId="3" w16cid:durableId="1214346982">
    <w:abstractNumId w:val="1"/>
  </w:num>
  <w:num w:numId="4" w16cid:durableId="1344235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09"/>
    <w:rsid w:val="00065409"/>
    <w:rsid w:val="0063671E"/>
    <w:rsid w:val="009F4B9C"/>
    <w:rsid w:val="00BD4683"/>
    <w:rsid w:val="00C20B8E"/>
    <w:rsid w:val="00E22439"/>
    <w:rsid w:val="00E26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22FC"/>
  <w15:chartTrackingRefBased/>
  <w15:docId w15:val="{AC7C1D75-6CD7-47B0-9D80-E26B49EF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5409"/>
    <w:pPr>
      <w:widowControl w:val="0"/>
      <w:spacing w:after="120" w:line="240" w:lineRule="exact"/>
    </w:pPr>
    <w:rPr>
      <w:rFonts w:ascii="Arial" w:eastAsia="Times" w:hAnsi="Arial" w:cs="Times New Roman"/>
      <w:kern w:val="0"/>
      <w:sz w:val="20"/>
      <w:szCs w:val="20"/>
      <w:lang w:eastAsia="en-GB"/>
      <w14:ligatures w14:val="none"/>
    </w:rPr>
  </w:style>
  <w:style w:type="paragraph" w:styleId="Heading1">
    <w:name w:val="heading 1"/>
    <w:basedOn w:val="Normal"/>
    <w:next w:val="Normal"/>
    <w:link w:val="Heading1Char"/>
    <w:uiPriority w:val="9"/>
    <w:qFormat/>
    <w:rsid w:val="00E26DD9"/>
    <w:pPr>
      <w:keepNext/>
      <w:keepLines/>
      <w:spacing w:before="360" w:after="80" w:line="240" w:lineRule="auto"/>
      <w:outlineLvl w:val="0"/>
    </w:pPr>
    <w:rPr>
      <w:rFonts w:eastAsiaTheme="majorEastAsia" w:cstheme="majorBidi"/>
      <w:color w:val="0070C0"/>
      <w:sz w:val="40"/>
      <w:szCs w:val="40"/>
    </w:rPr>
  </w:style>
  <w:style w:type="paragraph" w:styleId="Heading2">
    <w:name w:val="heading 2"/>
    <w:basedOn w:val="Normal"/>
    <w:next w:val="Normal"/>
    <w:link w:val="Heading2Char"/>
    <w:unhideWhenUsed/>
    <w:qFormat/>
    <w:rsid w:val="00065409"/>
    <w:pPr>
      <w:keepNext/>
      <w:keepLines/>
      <w:spacing w:before="160" w:after="80" w:line="240" w:lineRule="auto"/>
      <w:outlineLvl w:val="1"/>
    </w:pPr>
    <w:rPr>
      <w:rFonts w:eastAsiaTheme="majorEastAsia" w:cstheme="majorBidi"/>
      <w:color w:val="0070C0"/>
      <w:sz w:val="32"/>
      <w:szCs w:val="32"/>
    </w:rPr>
  </w:style>
  <w:style w:type="paragraph" w:styleId="Heading3">
    <w:name w:val="heading 3"/>
    <w:basedOn w:val="Normal"/>
    <w:next w:val="Normal"/>
    <w:link w:val="Heading3Char"/>
    <w:unhideWhenUsed/>
    <w:qFormat/>
    <w:rsid w:val="00065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DD9"/>
    <w:rPr>
      <w:rFonts w:ascii="Arial" w:eastAsiaTheme="majorEastAsia" w:hAnsi="Arial" w:cstheme="majorBidi"/>
      <w:color w:val="0070C0"/>
      <w:kern w:val="0"/>
      <w:sz w:val="40"/>
      <w:szCs w:val="40"/>
      <w:lang w:eastAsia="en-GB"/>
      <w14:ligatures w14:val="none"/>
    </w:rPr>
  </w:style>
  <w:style w:type="character" w:customStyle="1" w:styleId="Heading2Char">
    <w:name w:val="Heading 2 Char"/>
    <w:basedOn w:val="DefaultParagraphFont"/>
    <w:link w:val="Heading2"/>
    <w:rsid w:val="00065409"/>
    <w:rPr>
      <w:rFonts w:ascii="Arial" w:eastAsiaTheme="majorEastAsia" w:hAnsi="Arial" w:cstheme="majorBidi"/>
      <w:color w:val="0070C0"/>
      <w:kern w:val="0"/>
      <w:sz w:val="32"/>
      <w:szCs w:val="32"/>
      <w:lang w:eastAsia="en-GB"/>
      <w14:ligatures w14:val="none"/>
    </w:rPr>
  </w:style>
  <w:style w:type="character" w:customStyle="1" w:styleId="Heading3Char">
    <w:name w:val="Heading 3 Char"/>
    <w:basedOn w:val="DefaultParagraphFont"/>
    <w:link w:val="Heading3"/>
    <w:uiPriority w:val="9"/>
    <w:semiHidden/>
    <w:rsid w:val="00065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09"/>
    <w:rPr>
      <w:rFonts w:eastAsiaTheme="majorEastAsia" w:cstheme="majorBidi"/>
      <w:color w:val="272727" w:themeColor="text1" w:themeTint="D8"/>
    </w:rPr>
  </w:style>
  <w:style w:type="paragraph" w:styleId="Title">
    <w:name w:val="Title"/>
    <w:basedOn w:val="Normal"/>
    <w:next w:val="Normal"/>
    <w:link w:val="TitleChar"/>
    <w:uiPriority w:val="10"/>
    <w:qFormat/>
    <w:rsid w:val="00065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409"/>
    <w:pPr>
      <w:spacing w:before="160"/>
      <w:jc w:val="center"/>
    </w:pPr>
    <w:rPr>
      <w:i/>
      <w:iCs/>
      <w:color w:val="404040" w:themeColor="text1" w:themeTint="BF"/>
    </w:rPr>
  </w:style>
  <w:style w:type="character" w:customStyle="1" w:styleId="QuoteChar">
    <w:name w:val="Quote Char"/>
    <w:basedOn w:val="DefaultParagraphFont"/>
    <w:link w:val="Quote"/>
    <w:uiPriority w:val="29"/>
    <w:rsid w:val="00065409"/>
    <w:rPr>
      <w:i/>
      <w:iCs/>
      <w:color w:val="404040" w:themeColor="text1" w:themeTint="BF"/>
    </w:rPr>
  </w:style>
  <w:style w:type="paragraph" w:styleId="ListParagraph">
    <w:name w:val="List Paragraph"/>
    <w:basedOn w:val="Normal"/>
    <w:link w:val="ListParagraphChar"/>
    <w:uiPriority w:val="34"/>
    <w:qFormat/>
    <w:rsid w:val="00065409"/>
    <w:pPr>
      <w:ind w:left="720"/>
      <w:contextualSpacing/>
    </w:pPr>
  </w:style>
  <w:style w:type="character" w:styleId="IntenseEmphasis">
    <w:name w:val="Intense Emphasis"/>
    <w:basedOn w:val="DefaultParagraphFont"/>
    <w:uiPriority w:val="21"/>
    <w:qFormat/>
    <w:rsid w:val="00065409"/>
    <w:rPr>
      <w:i/>
      <w:iCs/>
      <w:color w:val="0F4761" w:themeColor="accent1" w:themeShade="BF"/>
    </w:rPr>
  </w:style>
  <w:style w:type="paragraph" w:styleId="IntenseQuote">
    <w:name w:val="Intense Quote"/>
    <w:basedOn w:val="Normal"/>
    <w:next w:val="Normal"/>
    <w:link w:val="IntenseQuoteChar"/>
    <w:uiPriority w:val="30"/>
    <w:qFormat/>
    <w:rsid w:val="00065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09"/>
    <w:rPr>
      <w:i/>
      <w:iCs/>
      <w:color w:val="0F4761" w:themeColor="accent1" w:themeShade="BF"/>
    </w:rPr>
  </w:style>
  <w:style w:type="character" w:styleId="IntenseReference">
    <w:name w:val="Intense Reference"/>
    <w:basedOn w:val="DefaultParagraphFont"/>
    <w:uiPriority w:val="32"/>
    <w:qFormat/>
    <w:rsid w:val="00065409"/>
    <w:rPr>
      <w:b/>
      <w:bCs/>
      <w:smallCaps/>
      <w:color w:val="0F4761" w:themeColor="accent1" w:themeShade="BF"/>
      <w:spacing w:val="5"/>
    </w:rPr>
  </w:style>
  <w:style w:type="character" w:customStyle="1" w:styleId="Heading3Char1">
    <w:name w:val="Heading 3 Char1"/>
    <w:aliases w:val="Heading 3 Char Char1"/>
    <w:basedOn w:val="DefaultParagraphFont"/>
    <w:rsid w:val="00065409"/>
    <w:rPr>
      <w:rFonts w:ascii="Arial" w:eastAsia="Times" w:hAnsi="Arial" w:cs="Arial"/>
      <w:b/>
      <w:bCs/>
      <w:color w:val="005EB8"/>
      <w:sz w:val="24"/>
    </w:rPr>
  </w:style>
  <w:style w:type="character" w:customStyle="1" w:styleId="ListParagraphChar">
    <w:name w:val="List Paragraph Char"/>
    <w:link w:val="ListParagraph"/>
    <w:uiPriority w:val="34"/>
    <w:locked/>
    <w:rsid w:val="00065409"/>
  </w:style>
  <w:style w:type="paragraph" w:styleId="Header">
    <w:name w:val="header"/>
    <w:basedOn w:val="Normal"/>
    <w:link w:val="HeaderChar"/>
    <w:uiPriority w:val="99"/>
    <w:unhideWhenUsed/>
    <w:rsid w:val="00065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409"/>
    <w:rPr>
      <w:rFonts w:ascii="Arial" w:eastAsia="Times" w:hAnsi="Arial" w:cs="Times New Roman"/>
      <w:kern w:val="0"/>
      <w:sz w:val="20"/>
      <w:szCs w:val="20"/>
      <w:lang w:eastAsia="en-GB"/>
      <w14:ligatures w14:val="none"/>
    </w:rPr>
  </w:style>
  <w:style w:type="paragraph" w:styleId="Footer">
    <w:name w:val="footer"/>
    <w:basedOn w:val="Normal"/>
    <w:link w:val="FooterChar"/>
    <w:uiPriority w:val="99"/>
    <w:unhideWhenUsed/>
    <w:rsid w:val="00065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409"/>
    <w:rPr>
      <w:rFonts w:ascii="Arial" w:eastAsia="Times"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BOSHELL, Joanne (NHS ENGLAND)</dc:creator>
  <cp:keywords/>
  <dc:description/>
  <cp:lastModifiedBy>WOOTTON, Rebecca (NHS ENGLAND)</cp:lastModifiedBy>
  <cp:revision>2</cp:revision>
  <dcterms:created xsi:type="dcterms:W3CDTF">2026-02-11T11:41:00Z</dcterms:created>
  <dcterms:modified xsi:type="dcterms:W3CDTF">2026-02-11T11:41:00Z</dcterms:modified>
</cp:coreProperties>
</file>