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096F" w14:textId="066955A0" w:rsidR="00256B99" w:rsidRPr="00256B99" w:rsidRDefault="00256B99" w:rsidP="00256B99">
      <w:pPr>
        <w:pStyle w:val="Heading1"/>
      </w:pPr>
      <w:r>
        <w:t>A</w:t>
      </w:r>
      <w:r w:rsidRPr="00256B99">
        <w:t>nnual governance statement</w:t>
      </w:r>
    </w:p>
    <w:p w14:paraId="40963645" w14:textId="22444E39" w:rsidR="00256B99" w:rsidRDefault="00256B99" w:rsidP="00256B99">
      <w:pPr>
        <w:spacing w:after="200" w:line="276" w:lineRule="auto"/>
        <w:ind w:right="200"/>
        <w:rPr>
          <w:sz w:val="24"/>
          <w:szCs w:val="24"/>
        </w:rPr>
      </w:pPr>
      <w:r w:rsidRPr="00FC194F">
        <w:rPr>
          <w:sz w:val="24"/>
          <w:szCs w:val="24"/>
        </w:rPr>
        <w:t xml:space="preserve">[The wording which is not in square brackets in this pro forma </w:t>
      </w:r>
      <w:r>
        <w:rPr>
          <w:sz w:val="24"/>
          <w:szCs w:val="24"/>
        </w:rPr>
        <w:t>annual governance statement (AGS)</w:t>
      </w:r>
      <w:r w:rsidRPr="00FC194F">
        <w:rPr>
          <w:sz w:val="24"/>
          <w:szCs w:val="24"/>
        </w:rPr>
        <w:t xml:space="preserve"> should be replicated in every </w:t>
      </w:r>
      <w:r w:rsidRPr="00256B99">
        <w:rPr>
          <w:sz w:val="24"/>
          <w:szCs w:val="24"/>
        </w:rPr>
        <w:t>AGS</w:t>
      </w:r>
      <w:r w:rsidRPr="00FC194F">
        <w:rPr>
          <w:sz w:val="24"/>
          <w:szCs w:val="24"/>
        </w:rPr>
        <w:t xml:space="preserve"> and the words in square brackets should be amended and expanded as appropriate to the body in question.]</w:t>
      </w:r>
    </w:p>
    <w:p w14:paraId="5DACC96F" w14:textId="77777777" w:rsidR="00256B99" w:rsidRPr="005D6C91" w:rsidRDefault="00256B99" w:rsidP="00256B99">
      <w:pPr>
        <w:pStyle w:val="Heading2"/>
      </w:pPr>
      <w:r w:rsidRPr="005D6C91">
        <w:t xml:space="preserve">Scope of responsibility </w:t>
      </w:r>
    </w:p>
    <w:p w14:paraId="48B89565" w14:textId="77777777" w:rsidR="00256B99" w:rsidRPr="00FC194F" w:rsidRDefault="00256B99" w:rsidP="00256B99">
      <w:pPr>
        <w:spacing w:after="200" w:line="276" w:lineRule="auto"/>
        <w:ind w:right="200"/>
        <w:rPr>
          <w:sz w:val="24"/>
          <w:szCs w:val="24"/>
        </w:rPr>
      </w:pPr>
      <w:r w:rsidRPr="00FC194F">
        <w:rPr>
          <w:sz w:val="24"/>
          <w:szCs w:val="24"/>
        </w:rPr>
        <w:t xml:space="preserve">As accounting officer, I have responsibility for maintaining a sound system of internal control that supports the achievement of the NHS foundation trust’s policies, aims and objectives, whilst safeguarding the public funds and departmental assets for which I am personally responsible, in accordance with the responsibilities assigned to me. I am also responsible for ensuring that the NHS foundation trust is administered prudently and economically and that resources are applied efficiently and effectively. I also acknowledge my responsibilities as set out in the </w:t>
      </w:r>
      <w:r w:rsidRPr="00454FD0">
        <w:rPr>
          <w:iCs/>
          <w:sz w:val="24"/>
          <w:szCs w:val="24"/>
        </w:rPr>
        <w:t>NHS foundation trust accounting officer memorandum.</w:t>
      </w:r>
      <w:r w:rsidRPr="00FC194F">
        <w:rPr>
          <w:sz w:val="24"/>
          <w:szCs w:val="24"/>
        </w:rPr>
        <w:t xml:space="preserve"> </w:t>
      </w:r>
    </w:p>
    <w:p w14:paraId="6C481702" w14:textId="77777777" w:rsidR="00256B99" w:rsidRPr="005D6C91" w:rsidRDefault="00256B99" w:rsidP="00256B99">
      <w:pPr>
        <w:pStyle w:val="Heading2"/>
      </w:pPr>
      <w:r w:rsidRPr="005D6C91">
        <w:t xml:space="preserve">The purpose of the system of internal control </w:t>
      </w:r>
    </w:p>
    <w:p w14:paraId="24A7A755" w14:textId="77777777" w:rsidR="00256B99" w:rsidRPr="00FC194F" w:rsidRDefault="00256B99" w:rsidP="00256B99">
      <w:pPr>
        <w:spacing w:after="200" w:line="276" w:lineRule="auto"/>
        <w:ind w:right="200"/>
        <w:rPr>
          <w:sz w:val="24"/>
          <w:szCs w:val="24"/>
        </w:rPr>
      </w:pPr>
      <w:r w:rsidRPr="00FC194F">
        <w:rPr>
          <w:sz w:val="24"/>
          <w:szCs w:val="24"/>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policies, aims and objectives of [insert name of provider] NHS Foundation Trust, to evaluate the likelihood of those risks being realised and the impact should they be realised, and to manage them efficiently, effectively and economically. The system of internal control has been in place in [insert name of provider] NHS Foundation Trust for the year ended 31 March 20xx and up to the date of approval of the annual report and accounts. </w:t>
      </w:r>
    </w:p>
    <w:p w14:paraId="4ECB283E" w14:textId="77777777" w:rsidR="00256B99" w:rsidRPr="005D6C91" w:rsidRDefault="00256B99" w:rsidP="00256B99">
      <w:pPr>
        <w:pStyle w:val="Heading2"/>
      </w:pPr>
      <w:r w:rsidRPr="005D6C91">
        <w:t xml:space="preserve">Capacity to handle risk </w:t>
      </w:r>
    </w:p>
    <w:p w14:paraId="62D3AD7C" w14:textId="77777777" w:rsidR="00256B99" w:rsidRPr="00FC194F" w:rsidRDefault="00256B99" w:rsidP="00256B99">
      <w:pPr>
        <w:spacing w:after="200" w:line="276" w:lineRule="auto"/>
        <w:ind w:right="200"/>
        <w:rPr>
          <w:sz w:val="24"/>
          <w:szCs w:val="24"/>
        </w:rPr>
      </w:pPr>
      <w:r w:rsidRPr="00FC194F">
        <w:rPr>
          <w:sz w:val="24"/>
          <w:szCs w:val="24"/>
        </w:rPr>
        <w:t xml:space="preserve">[Describe the key ways in which: </w:t>
      </w:r>
    </w:p>
    <w:p w14:paraId="6DB35B84" w14:textId="77777777" w:rsidR="00256B99" w:rsidRPr="00FC194F" w:rsidRDefault="00256B99" w:rsidP="00256B99">
      <w:pPr>
        <w:numPr>
          <w:ilvl w:val="0"/>
          <w:numId w:val="2"/>
        </w:numPr>
        <w:spacing w:after="200" w:line="276" w:lineRule="auto"/>
        <w:ind w:left="714" w:hanging="357"/>
        <w:rPr>
          <w:sz w:val="24"/>
          <w:szCs w:val="24"/>
        </w:rPr>
      </w:pPr>
      <w:r w:rsidRPr="00FC194F">
        <w:rPr>
          <w:sz w:val="24"/>
          <w:szCs w:val="24"/>
        </w:rPr>
        <w:t>leadership is given to the risk management process</w:t>
      </w:r>
    </w:p>
    <w:p w14:paraId="14CABF42" w14:textId="77777777" w:rsidR="00256B99" w:rsidRPr="00FC194F" w:rsidRDefault="00256B99" w:rsidP="00256B99">
      <w:pPr>
        <w:numPr>
          <w:ilvl w:val="0"/>
          <w:numId w:val="2"/>
        </w:numPr>
        <w:spacing w:after="200" w:line="276" w:lineRule="auto"/>
        <w:ind w:left="714" w:hanging="357"/>
        <w:rPr>
          <w:sz w:val="24"/>
          <w:szCs w:val="24"/>
        </w:rPr>
      </w:pPr>
      <w:r w:rsidRPr="00FC194F">
        <w:rPr>
          <w:sz w:val="24"/>
          <w:szCs w:val="24"/>
        </w:rPr>
        <w:t>staff are trained or equipped to manage risk in a way appropriate to their authority and duties. Include comment on guidance provided to them and ways in which you seek to learn from good practice]</w:t>
      </w:r>
      <w:r>
        <w:rPr>
          <w:sz w:val="24"/>
          <w:szCs w:val="24"/>
        </w:rPr>
        <w:t>.</w:t>
      </w:r>
      <w:r w:rsidRPr="00FC194F">
        <w:rPr>
          <w:sz w:val="24"/>
          <w:szCs w:val="24"/>
        </w:rPr>
        <w:t xml:space="preserve"> </w:t>
      </w:r>
    </w:p>
    <w:p w14:paraId="4117F475" w14:textId="77777777" w:rsidR="00256B99" w:rsidRPr="005D6C91" w:rsidRDefault="00256B99" w:rsidP="00256B99">
      <w:pPr>
        <w:pStyle w:val="Heading2"/>
      </w:pPr>
      <w:r w:rsidRPr="005D6C91">
        <w:t xml:space="preserve">The risk and control framework </w:t>
      </w:r>
    </w:p>
    <w:p w14:paraId="4F0A1028" w14:textId="77777777" w:rsidR="00256B99" w:rsidRPr="00155AD2" w:rsidRDefault="00256B99" w:rsidP="00256B99">
      <w:pPr>
        <w:spacing w:after="200" w:line="276" w:lineRule="auto"/>
        <w:ind w:right="200"/>
        <w:rPr>
          <w:color w:val="FF0000"/>
          <w:sz w:val="24"/>
          <w:szCs w:val="24"/>
        </w:rPr>
      </w:pPr>
      <w:r w:rsidRPr="00FC194F">
        <w:rPr>
          <w:sz w:val="24"/>
          <w:szCs w:val="24"/>
        </w:rPr>
        <w:t xml:space="preserve">[Describe the key elements of the risk management strategy, including the way in which risk (or change in risk) is identified, </w:t>
      </w:r>
      <w:r w:rsidRPr="00126C48">
        <w:rPr>
          <w:sz w:val="24"/>
          <w:szCs w:val="24"/>
        </w:rPr>
        <w:t xml:space="preserve">evaluated, transferred and </w:t>
      </w:r>
      <w:r w:rsidRPr="00FC194F">
        <w:rPr>
          <w:sz w:val="24"/>
          <w:szCs w:val="24"/>
        </w:rPr>
        <w:t>controlled. Include mention of how risk appetites are determined.</w:t>
      </w:r>
      <w:r w:rsidRPr="00FC194F">
        <w:rPr>
          <w:b/>
          <w:i/>
          <w:sz w:val="24"/>
          <w:szCs w:val="24"/>
        </w:rPr>
        <w:t xml:space="preserve"> </w:t>
      </w:r>
      <w:r w:rsidRPr="00FC194F">
        <w:rPr>
          <w:sz w:val="24"/>
          <w:szCs w:val="24"/>
        </w:rPr>
        <w:t xml:space="preserve">Explicitly describe the key elements of the quality governance arrangements, including how the quality of performance information is assessed and how assurance is obtained routinely on compliance with </w:t>
      </w:r>
      <w:r w:rsidRPr="005575C6">
        <w:rPr>
          <w:sz w:val="24"/>
          <w:szCs w:val="24"/>
        </w:rPr>
        <w:t>Care Quality Commission</w:t>
      </w:r>
      <w:r>
        <w:rPr>
          <w:sz w:val="24"/>
          <w:szCs w:val="24"/>
        </w:rPr>
        <w:t xml:space="preserve"> </w:t>
      </w:r>
      <w:r w:rsidRPr="00FC194F">
        <w:rPr>
          <w:sz w:val="24"/>
          <w:szCs w:val="24"/>
        </w:rPr>
        <w:t xml:space="preserve">registration requirements. Explicitly include how risks to data security are </w:t>
      </w:r>
      <w:r w:rsidRPr="00FC194F">
        <w:rPr>
          <w:sz w:val="24"/>
          <w:szCs w:val="24"/>
        </w:rPr>
        <w:lastRenderedPageBreak/>
        <w:t>being managed and controlled as part of this process. Include a brief description of the organisation’s major risks, including significant clinical risks, separately identifying in-year and future risks, how they are/will be managed and mitigated and how outcomes are/will be assessed.</w:t>
      </w:r>
      <w:r>
        <w:rPr>
          <w:sz w:val="24"/>
          <w:szCs w:val="24"/>
        </w:rPr>
        <w:t xml:space="preserve"> </w:t>
      </w:r>
      <w:r w:rsidRPr="00C64FFD">
        <w:rPr>
          <w:sz w:val="24"/>
          <w:szCs w:val="24"/>
        </w:rPr>
        <w:t xml:space="preserve">Work performed to assess whether services are well-led </w:t>
      </w:r>
      <w:r w:rsidRPr="00126C48">
        <w:rPr>
          <w:sz w:val="24"/>
          <w:szCs w:val="24"/>
        </w:rPr>
        <w:t xml:space="preserve">under </w:t>
      </w:r>
      <w:r>
        <w:rPr>
          <w:sz w:val="24"/>
          <w:szCs w:val="24"/>
        </w:rPr>
        <w:t>t</w:t>
      </w:r>
      <w:r w:rsidRPr="00126C48">
        <w:rPr>
          <w:sz w:val="24"/>
          <w:szCs w:val="24"/>
        </w:rPr>
        <w:t>he Care Quality Commission and NHS England well-led framework will a</w:t>
      </w:r>
      <w:r w:rsidRPr="00C64FFD">
        <w:rPr>
          <w:sz w:val="24"/>
          <w:szCs w:val="24"/>
        </w:rPr>
        <w:t>ssist with this assessment and the trust should refer to well-led reviews as appropriate]</w:t>
      </w:r>
      <w:r>
        <w:rPr>
          <w:sz w:val="24"/>
          <w:szCs w:val="24"/>
        </w:rPr>
        <w:t>.</w:t>
      </w:r>
    </w:p>
    <w:p w14:paraId="501ABEB3" w14:textId="77777777" w:rsidR="00256B99" w:rsidRPr="00FC194F" w:rsidRDefault="00256B99" w:rsidP="00256B99">
      <w:pPr>
        <w:pStyle w:val="Default"/>
        <w:spacing w:after="200" w:line="276" w:lineRule="auto"/>
        <w:ind w:right="200"/>
      </w:pPr>
      <w:r w:rsidRPr="00FC194F">
        <w:t xml:space="preserve">[Include a description of the principal risks to compliance </w:t>
      </w:r>
      <w:r w:rsidRPr="0082207B">
        <w:rPr>
          <w:color w:val="auto"/>
        </w:rPr>
        <w:t>with the NHS provider licence section 4 (governance) and actions identified to mitig</w:t>
      </w:r>
      <w:r w:rsidRPr="00FC194F">
        <w:t>ate these risks, particularly in relation to:</w:t>
      </w:r>
      <w:r>
        <w:t xml:space="preserve">  </w:t>
      </w:r>
    </w:p>
    <w:p w14:paraId="2D12AFA5" w14:textId="77777777" w:rsidR="00256B99" w:rsidRPr="00FC194F" w:rsidRDefault="00256B99" w:rsidP="00256B99">
      <w:pPr>
        <w:pStyle w:val="ListParagraph"/>
        <w:widowControl/>
        <w:numPr>
          <w:ilvl w:val="0"/>
          <w:numId w:val="3"/>
        </w:numPr>
        <w:autoSpaceDE w:val="0"/>
        <w:autoSpaceDN w:val="0"/>
        <w:adjustRightInd w:val="0"/>
        <w:spacing w:after="200" w:line="276" w:lineRule="auto"/>
        <w:ind w:left="714" w:hanging="357"/>
        <w:contextualSpacing w:val="0"/>
        <w:rPr>
          <w:rFonts w:cs="Arial"/>
          <w:color w:val="000000"/>
          <w:sz w:val="24"/>
          <w:szCs w:val="24"/>
        </w:rPr>
      </w:pPr>
      <w:r w:rsidRPr="00FC194F">
        <w:rPr>
          <w:rFonts w:cs="Arial"/>
          <w:color w:val="000000"/>
          <w:sz w:val="24"/>
          <w:szCs w:val="24"/>
        </w:rPr>
        <w:t xml:space="preserve">the effectiveness of governance structures </w:t>
      </w:r>
    </w:p>
    <w:p w14:paraId="40E925E2" w14:textId="77777777" w:rsidR="00256B99" w:rsidRPr="00FC194F" w:rsidRDefault="00256B99" w:rsidP="00256B99">
      <w:pPr>
        <w:pStyle w:val="ListParagraph"/>
        <w:widowControl/>
        <w:numPr>
          <w:ilvl w:val="0"/>
          <w:numId w:val="3"/>
        </w:numPr>
        <w:autoSpaceDE w:val="0"/>
        <w:autoSpaceDN w:val="0"/>
        <w:adjustRightInd w:val="0"/>
        <w:spacing w:after="200" w:line="276" w:lineRule="auto"/>
        <w:ind w:left="714" w:hanging="357"/>
        <w:contextualSpacing w:val="0"/>
        <w:rPr>
          <w:rFonts w:cs="Arial"/>
          <w:color w:val="000000"/>
          <w:sz w:val="24"/>
          <w:szCs w:val="24"/>
        </w:rPr>
      </w:pPr>
      <w:r w:rsidRPr="00FC194F">
        <w:rPr>
          <w:rFonts w:cs="Arial"/>
          <w:color w:val="000000"/>
          <w:sz w:val="24"/>
          <w:szCs w:val="24"/>
        </w:rPr>
        <w:t>the responsibilities of directors and subcommittees</w:t>
      </w:r>
    </w:p>
    <w:p w14:paraId="4B5F19E1" w14:textId="77777777" w:rsidR="00256B99" w:rsidRPr="00FC194F" w:rsidRDefault="00256B99" w:rsidP="00256B99">
      <w:pPr>
        <w:pStyle w:val="ListParagraph"/>
        <w:widowControl/>
        <w:numPr>
          <w:ilvl w:val="0"/>
          <w:numId w:val="3"/>
        </w:numPr>
        <w:autoSpaceDE w:val="0"/>
        <w:autoSpaceDN w:val="0"/>
        <w:adjustRightInd w:val="0"/>
        <w:spacing w:after="200" w:line="276" w:lineRule="auto"/>
        <w:ind w:left="714" w:hanging="357"/>
        <w:contextualSpacing w:val="0"/>
        <w:rPr>
          <w:rFonts w:cs="Arial"/>
          <w:color w:val="000000"/>
          <w:sz w:val="24"/>
          <w:szCs w:val="24"/>
        </w:rPr>
      </w:pPr>
      <w:r w:rsidRPr="00FC194F">
        <w:rPr>
          <w:rFonts w:cs="Arial"/>
          <w:color w:val="000000"/>
          <w:sz w:val="24"/>
          <w:szCs w:val="24"/>
        </w:rPr>
        <w:t>reporting lines and accountabilities between the board, its subcommittees and the executive team</w:t>
      </w:r>
    </w:p>
    <w:p w14:paraId="1A70B138" w14:textId="77777777" w:rsidR="00256B99" w:rsidRPr="00FC194F" w:rsidRDefault="00256B99" w:rsidP="00256B99">
      <w:pPr>
        <w:pStyle w:val="ListParagraph"/>
        <w:widowControl/>
        <w:numPr>
          <w:ilvl w:val="0"/>
          <w:numId w:val="3"/>
        </w:numPr>
        <w:autoSpaceDE w:val="0"/>
        <w:autoSpaceDN w:val="0"/>
        <w:adjustRightInd w:val="0"/>
        <w:spacing w:after="200" w:line="276" w:lineRule="auto"/>
        <w:ind w:left="714" w:hanging="357"/>
        <w:contextualSpacing w:val="0"/>
        <w:rPr>
          <w:rFonts w:cs="Arial"/>
          <w:color w:val="000000"/>
          <w:sz w:val="24"/>
          <w:szCs w:val="24"/>
        </w:rPr>
      </w:pPr>
      <w:r w:rsidRPr="00FC194F">
        <w:rPr>
          <w:rFonts w:cs="Arial"/>
          <w:color w:val="000000"/>
          <w:sz w:val="24"/>
          <w:szCs w:val="24"/>
        </w:rPr>
        <w:t>the submission of timely and accurate information to assess risks to compliance with the trust’s licence</w:t>
      </w:r>
    </w:p>
    <w:p w14:paraId="704B7B12" w14:textId="77777777" w:rsidR="00256B99" w:rsidRPr="00FC194F" w:rsidRDefault="00256B99" w:rsidP="00256B99">
      <w:pPr>
        <w:pStyle w:val="ListParagraph"/>
        <w:widowControl/>
        <w:numPr>
          <w:ilvl w:val="0"/>
          <w:numId w:val="3"/>
        </w:numPr>
        <w:autoSpaceDE w:val="0"/>
        <w:autoSpaceDN w:val="0"/>
        <w:adjustRightInd w:val="0"/>
        <w:spacing w:after="200" w:line="276" w:lineRule="auto"/>
        <w:ind w:left="714" w:hanging="357"/>
        <w:contextualSpacing w:val="0"/>
        <w:rPr>
          <w:rFonts w:cs="Arial"/>
          <w:color w:val="000000"/>
          <w:sz w:val="24"/>
          <w:szCs w:val="24"/>
        </w:rPr>
      </w:pPr>
      <w:r w:rsidRPr="00FC194F">
        <w:rPr>
          <w:rFonts w:cs="Arial"/>
          <w:color w:val="000000"/>
          <w:sz w:val="24"/>
          <w:szCs w:val="24"/>
        </w:rPr>
        <w:t>the degree and rigour of oversight the board has over the trust’s performance]</w:t>
      </w:r>
      <w:r>
        <w:rPr>
          <w:rFonts w:cs="Arial"/>
          <w:color w:val="000000"/>
          <w:sz w:val="24"/>
          <w:szCs w:val="24"/>
        </w:rPr>
        <w:t>.</w:t>
      </w:r>
    </w:p>
    <w:p w14:paraId="1ABD578E" w14:textId="77777777" w:rsidR="00256B99" w:rsidRPr="00FC194F" w:rsidRDefault="00256B99" w:rsidP="00256B99">
      <w:pPr>
        <w:spacing w:after="200" w:line="276" w:lineRule="auto"/>
        <w:ind w:right="200"/>
        <w:rPr>
          <w:sz w:val="24"/>
          <w:szCs w:val="24"/>
        </w:rPr>
      </w:pPr>
      <w:r w:rsidRPr="00FC194F">
        <w:rPr>
          <w:sz w:val="24"/>
          <w:szCs w:val="24"/>
        </w:rPr>
        <w:t>[Describe key ways in which risk management is embedded in the activity of the organisation. For example, set out the ways in which equality impact assessments are integrated into core trust business or how incident reporting is openly encouraged and handled across the trust]</w:t>
      </w:r>
      <w:r>
        <w:rPr>
          <w:sz w:val="24"/>
          <w:szCs w:val="24"/>
        </w:rPr>
        <w:t>.</w:t>
      </w:r>
      <w:r w:rsidRPr="00FC194F">
        <w:rPr>
          <w:sz w:val="24"/>
          <w:szCs w:val="24"/>
        </w:rPr>
        <w:t xml:space="preserve"> </w:t>
      </w:r>
    </w:p>
    <w:p w14:paraId="6CD4995B" w14:textId="77777777" w:rsidR="00256B99" w:rsidRDefault="00256B99" w:rsidP="00256B99">
      <w:pPr>
        <w:spacing w:after="200" w:line="276" w:lineRule="auto"/>
        <w:ind w:right="200"/>
        <w:rPr>
          <w:sz w:val="24"/>
          <w:szCs w:val="24"/>
        </w:rPr>
      </w:pPr>
      <w:r w:rsidRPr="00FC194F">
        <w:rPr>
          <w:sz w:val="24"/>
          <w:szCs w:val="24"/>
        </w:rPr>
        <w:t>[Describe the key elements of the way in which public stakeholders are involved in managing risks which impact on them]</w:t>
      </w:r>
      <w:r>
        <w:rPr>
          <w:sz w:val="24"/>
          <w:szCs w:val="24"/>
        </w:rPr>
        <w:t>.</w:t>
      </w:r>
    </w:p>
    <w:p w14:paraId="330C2FCC" w14:textId="77777777" w:rsidR="00256B99" w:rsidRPr="00AC68F6" w:rsidRDefault="00256B99" w:rsidP="00256B99">
      <w:pPr>
        <w:spacing w:after="200" w:line="276" w:lineRule="auto"/>
        <w:ind w:right="200"/>
        <w:rPr>
          <w:sz w:val="24"/>
          <w:szCs w:val="24"/>
        </w:rPr>
      </w:pPr>
      <w:r w:rsidRPr="00AC68F6">
        <w:rPr>
          <w:sz w:val="24"/>
          <w:szCs w:val="24"/>
        </w:rPr>
        <w:t xml:space="preserve">[Describe the key ways in which the </w:t>
      </w:r>
      <w:r>
        <w:rPr>
          <w:sz w:val="24"/>
          <w:szCs w:val="24"/>
        </w:rPr>
        <w:t>t</w:t>
      </w:r>
      <w:r w:rsidRPr="00AC68F6">
        <w:rPr>
          <w:sz w:val="24"/>
          <w:szCs w:val="24"/>
        </w:rPr>
        <w:t xml:space="preserve">rust ensures that short, medium and long-term workforce strategies and staffing systems are in place which assure the Board that staffing processes are safe, sustainable and effective. Describe how your </w:t>
      </w:r>
      <w:r>
        <w:rPr>
          <w:sz w:val="24"/>
          <w:szCs w:val="24"/>
        </w:rPr>
        <w:t>t</w:t>
      </w:r>
      <w:r w:rsidRPr="00AC68F6">
        <w:rPr>
          <w:sz w:val="24"/>
          <w:szCs w:val="24"/>
        </w:rPr>
        <w:t xml:space="preserve">rust complies with the </w:t>
      </w:r>
      <w:hyperlink r:id="rId7" w:anchor="developing_workforce_safeguards" w:history="1">
        <w:r w:rsidRPr="005F48E0">
          <w:rPr>
            <w:rStyle w:val="Hyperlink"/>
            <w:iCs/>
            <w:sz w:val="24"/>
            <w:szCs w:val="24"/>
          </w:rPr>
          <w:t>Developing workforce safeguards</w:t>
        </w:r>
      </w:hyperlink>
      <w:r>
        <w:rPr>
          <w:sz w:val="24"/>
          <w:szCs w:val="24"/>
        </w:rPr>
        <w:t xml:space="preserve"> </w:t>
      </w:r>
      <w:r w:rsidRPr="00AC68F6">
        <w:rPr>
          <w:sz w:val="24"/>
          <w:szCs w:val="24"/>
        </w:rPr>
        <w:t>recommendations]</w:t>
      </w:r>
      <w:r>
        <w:rPr>
          <w:sz w:val="24"/>
          <w:szCs w:val="24"/>
        </w:rPr>
        <w:t>.</w:t>
      </w:r>
    </w:p>
    <w:p w14:paraId="759262C6" w14:textId="77777777" w:rsidR="00256B99" w:rsidRDefault="00256B99" w:rsidP="00256B99">
      <w:pPr>
        <w:spacing w:after="200" w:line="276" w:lineRule="auto"/>
        <w:ind w:right="200"/>
        <w:rPr>
          <w:sz w:val="24"/>
          <w:szCs w:val="24"/>
        </w:rPr>
      </w:pPr>
      <w:r w:rsidRPr="00FC194F">
        <w:rPr>
          <w:sz w:val="24"/>
          <w:szCs w:val="24"/>
        </w:rPr>
        <w:t>The foundation trust is fully/is not fully compliant with the registration requirements of the Care Quality Commission.</w:t>
      </w:r>
    </w:p>
    <w:p w14:paraId="0BE43294" w14:textId="77777777" w:rsidR="00256B99" w:rsidRPr="00AC68F6" w:rsidRDefault="00256B99" w:rsidP="00256B99">
      <w:pPr>
        <w:spacing w:after="200" w:line="276" w:lineRule="auto"/>
        <w:ind w:right="200"/>
        <w:rPr>
          <w:sz w:val="24"/>
          <w:szCs w:val="24"/>
        </w:rPr>
      </w:pPr>
      <w:bookmarkStart w:id="0" w:name="_Hlk23497062"/>
      <w:r w:rsidRPr="00AC68F6">
        <w:rPr>
          <w:sz w:val="24"/>
          <w:szCs w:val="24"/>
        </w:rPr>
        <w:t xml:space="preserve">The foundation trust has published </w:t>
      </w:r>
      <w:r w:rsidRPr="00B320FD">
        <w:rPr>
          <w:bCs/>
          <w:iCs/>
          <w:sz w:val="24"/>
          <w:szCs w:val="24"/>
        </w:rPr>
        <w:t>on its website an up-to-date register of interests, including gifts and hospitality, for decision-making staff (as defined by the trust with reference to the guidance)</w:t>
      </w:r>
      <w:r w:rsidRPr="003758FC">
        <w:rPr>
          <w:b/>
          <w:i/>
          <w:sz w:val="24"/>
          <w:szCs w:val="24"/>
        </w:rPr>
        <w:t xml:space="preserve"> </w:t>
      </w:r>
      <w:r w:rsidRPr="00AC68F6">
        <w:rPr>
          <w:sz w:val="24"/>
          <w:szCs w:val="24"/>
        </w:rPr>
        <w:t xml:space="preserve">within the past </w:t>
      </w:r>
      <w:r>
        <w:rPr>
          <w:sz w:val="24"/>
          <w:szCs w:val="24"/>
        </w:rPr>
        <w:t>12</w:t>
      </w:r>
      <w:r w:rsidRPr="00AC68F6">
        <w:rPr>
          <w:sz w:val="24"/>
          <w:szCs w:val="24"/>
        </w:rPr>
        <w:t xml:space="preserve"> months as required by the </w:t>
      </w:r>
      <w:hyperlink r:id="rId8" w:history="1">
        <w:r w:rsidRPr="00AA1898">
          <w:rPr>
            <w:rStyle w:val="Hyperlink"/>
            <w:iCs/>
            <w:sz w:val="24"/>
            <w:szCs w:val="24"/>
          </w:rPr>
          <w:t>Managing conflicts of interest in the NHS</w:t>
        </w:r>
        <w:r w:rsidRPr="00AA1898">
          <w:rPr>
            <w:rStyle w:val="Hyperlink"/>
            <w:sz w:val="24"/>
            <w:szCs w:val="24"/>
          </w:rPr>
          <w:t xml:space="preserve"> guidance</w:t>
        </w:r>
      </w:hyperlink>
      <w:r w:rsidRPr="00AC68F6">
        <w:rPr>
          <w:sz w:val="24"/>
          <w:szCs w:val="24"/>
        </w:rPr>
        <w:t>.</w:t>
      </w:r>
    </w:p>
    <w:bookmarkEnd w:id="0"/>
    <w:p w14:paraId="4C7519ED" w14:textId="77777777" w:rsidR="00256B99" w:rsidRPr="00FC194F" w:rsidRDefault="00256B99" w:rsidP="00256B99">
      <w:pPr>
        <w:spacing w:after="200" w:line="276" w:lineRule="auto"/>
        <w:ind w:right="200"/>
        <w:rPr>
          <w:sz w:val="24"/>
          <w:szCs w:val="24"/>
        </w:rPr>
      </w:pPr>
      <w:r w:rsidRPr="00FC194F">
        <w:rPr>
          <w:rFonts w:eastAsia="SimSun" w:cs="Arial"/>
          <w:iCs/>
          <w:color w:val="000000"/>
          <w:sz w:val="24"/>
          <w:szCs w:val="24"/>
          <w:lang w:eastAsia="zh-CN"/>
        </w:rPr>
        <w:t xml:space="preserve">As an employer with staff entitled to membership of the NHS Pension Scheme, control measures are in place to ensure all employer obligations contained within the </w:t>
      </w:r>
      <w:r>
        <w:rPr>
          <w:rFonts w:eastAsia="SimSun" w:cs="Arial"/>
          <w:iCs/>
          <w:color w:val="000000"/>
          <w:sz w:val="24"/>
          <w:szCs w:val="24"/>
          <w:lang w:eastAsia="zh-CN"/>
        </w:rPr>
        <w:t>s</w:t>
      </w:r>
      <w:r w:rsidRPr="00FC194F">
        <w:rPr>
          <w:rFonts w:eastAsia="SimSun" w:cs="Arial"/>
          <w:iCs/>
          <w:color w:val="000000"/>
          <w:sz w:val="24"/>
          <w:szCs w:val="24"/>
          <w:lang w:eastAsia="zh-CN"/>
        </w:rPr>
        <w:t xml:space="preserve">cheme regulations are complied with. This includes ensuring that deductions from salary, employer’s contributions and payments into the </w:t>
      </w:r>
      <w:r>
        <w:rPr>
          <w:rFonts w:eastAsia="SimSun" w:cs="Arial"/>
          <w:iCs/>
          <w:color w:val="000000"/>
          <w:sz w:val="24"/>
          <w:szCs w:val="24"/>
          <w:lang w:eastAsia="zh-CN"/>
        </w:rPr>
        <w:t>s</w:t>
      </w:r>
      <w:r w:rsidRPr="00FC194F">
        <w:rPr>
          <w:rFonts w:eastAsia="SimSun" w:cs="Arial"/>
          <w:iCs/>
          <w:color w:val="000000"/>
          <w:sz w:val="24"/>
          <w:szCs w:val="24"/>
          <w:lang w:eastAsia="zh-CN"/>
        </w:rPr>
        <w:t xml:space="preserve">cheme are in accordance with the </w:t>
      </w:r>
      <w:r>
        <w:rPr>
          <w:rFonts w:eastAsia="SimSun" w:cs="Arial"/>
          <w:iCs/>
          <w:color w:val="000000"/>
          <w:sz w:val="24"/>
          <w:szCs w:val="24"/>
          <w:lang w:eastAsia="zh-CN"/>
        </w:rPr>
        <w:lastRenderedPageBreak/>
        <w:t>s</w:t>
      </w:r>
      <w:r w:rsidRPr="00FC194F">
        <w:rPr>
          <w:rFonts w:eastAsia="SimSun" w:cs="Arial"/>
          <w:iCs/>
          <w:color w:val="000000"/>
          <w:sz w:val="24"/>
          <w:szCs w:val="24"/>
          <w:lang w:eastAsia="zh-CN"/>
        </w:rPr>
        <w:t xml:space="preserve">cheme rules, and that member Pension Scheme records are accurately updated in accordance with the timescales detailed in the </w:t>
      </w:r>
      <w:r>
        <w:rPr>
          <w:rFonts w:eastAsia="SimSun" w:cs="Arial"/>
          <w:iCs/>
          <w:color w:val="000000"/>
          <w:sz w:val="24"/>
          <w:szCs w:val="24"/>
          <w:lang w:eastAsia="zh-CN"/>
        </w:rPr>
        <w:t>r</w:t>
      </w:r>
      <w:r w:rsidRPr="00FC194F">
        <w:rPr>
          <w:rFonts w:eastAsia="SimSun" w:cs="Arial"/>
          <w:iCs/>
          <w:color w:val="000000"/>
          <w:sz w:val="24"/>
          <w:szCs w:val="24"/>
          <w:lang w:eastAsia="zh-CN"/>
        </w:rPr>
        <w:t>egulations.</w:t>
      </w:r>
    </w:p>
    <w:p w14:paraId="437081D9" w14:textId="77777777" w:rsidR="00256B99" w:rsidRPr="00FC194F" w:rsidRDefault="00256B99" w:rsidP="00256B99">
      <w:pPr>
        <w:spacing w:after="200" w:line="276" w:lineRule="auto"/>
        <w:ind w:right="-171"/>
        <w:rPr>
          <w:sz w:val="24"/>
          <w:szCs w:val="24"/>
        </w:rPr>
      </w:pPr>
      <w:r w:rsidRPr="00FC194F">
        <w:rPr>
          <w:sz w:val="24"/>
          <w:szCs w:val="24"/>
        </w:rPr>
        <w:t>Control measures are in place to ensure that all the organisation’s obligations under equality, diversity and human rights legislation are complied with.</w:t>
      </w:r>
    </w:p>
    <w:p w14:paraId="4E32391F" w14:textId="77777777" w:rsidR="00256B99" w:rsidRPr="00FC194F" w:rsidRDefault="00256B99" w:rsidP="00256B99">
      <w:pPr>
        <w:spacing w:after="200" w:line="276" w:lineRule="auto"/>
        <w:ind w:right="-171"/>
        <w:rPr>
          <w:sz w:val="24"/>
          <w:szCs w:val="24"/>
        </w:rPr>
      </w:pPr>
      <w:bookmarkStart w:id="1" w:name="_Hlk157873694"/>
      <w:r w:rsidRPr="0082207B">
        <w:rPr>
          <w:sz w:val="24"/>
          <w:szCs w:val="24"/>
        </w:rPr>
        <w:t xml:space="preserve">The foundation trust has undertaken risk assessments on the effects of climate change and severe weather and has developed a </w:t>
      </w:r>
      <w:r>
        <w:rPr>
          <w:sz w:val="24"/>
          <w:szCs w:val="24"/>
        </w:rPr>
        <w:t>g</w:t>
      </w:r>
      <w:r w:rsidRPr="0082207B">
        <w:rPr>
          <w:sz w:val="24"/>
          <w:szCs w:val="24"/>
        </w:rPr>
        <w:t xml:space="preserve">reen </w:t>
      </w:r>
      <w:r>
        <w:rPr>
          <w:sz w:val="24"/>
          <w:szCs w:val="24"/>
        </w:rPr>
        <w:t>p</w:t>
      </w:r>
      <w:r w:rsidRPr="0082207B">
        <w:rPr>
          <w:sz w:val="24"/>
          <w:szCs w:val="24"/>
        </w:rPr>
        <w:t xml:space="preserve">lan following the guidance of the Greener NHS </w:t>
      </w:r>
      <w:r>
        <w:rPr>
          <w:sz w:val="24"/>
          <w:szCs w:val="24"/>
        </w:rPr>
        <w:t>P</w:t>
      </w:r>
      <w:r w:rsidRPr="0082207B">
        <w:rPr>
          <w:sz w:val="24"/>
          <w:szCs w:val="24"/>
        </w:rPr>
        <w:t>rogramme</w:t>
      </w:r>
      <w:r w:rsidRPr="0082207B">
        <w:rPr>
          <w:i/>
          <w:iCs/>
          <w:sz w:val="24"/>
          <w:szCs w:val="24"/>
        </w:rPr>
        <w:t>.</w:t>
      </w:r>
      <w:r w:rsidRPr="0082207B">
        <w:rPr>
          <w:sz w:val="24"/>
          <w:szCs w:val="24"/>
        </w:rPr>
        <w:t xml:space="preserve"> The trust ensures that its obligations under the Climate Change Act and the adaptation </w:t>
      </w:r>
      <w:r w:rsidRPr="003F2488">
        <w:rPr>
          <w:sz w:val="24"/>
          <w:szCs w:val="24"/>
        </w:rPr>
        <w:t>reporting requirements are complied with.</w:t>
      </w:r>
    </w:p>
    <w:bookmarkEnd w:id="1"/>
    <w:p w14:paraId="77C64B8D" w14:textId="77777777" w:rsidR="00256B99" w:rsidRPr="005D6C91" w:rsidRDefault="00256B99" w:rsidP="00256B99">
      <w:pPr>
        <w:pStyle w:val="Heading2"/>
      </w:pPr>
      <w:r w:rsidRPr="005D6C91">
        <w:t>Review of economy, efficiency and effectiveness of the use of resources</w:t>
      </w:r>
    </w:p>
    <w:p w14:paraId="0D4D52A4" w14:textId="77777777" w:rsidR="00256B99" w:rsidRPr="00FC194F" w:rsidRDefault="00256B99" w:rsidP="00256B99">
      <w:pPr>
        <w:spacing w:after="200" w:line="276" w:lineRule="auto"/>
        <w:ind w:right="200"/>
        <w:rPr>
          <w:sz w:val="24"/>
          <w:szCs w:val="24"/>
        </w:rPr>
      </w:pPr>
      <w:r w:rsidRPr="00FC194F">
        <w:rPr>
          <w:sz w:val="24"/>
          <w:szCs w:val="24"/>
        </w:rPr>
        <w:t>[Describe the key process that has been applied to ensure that resources are used economically, efficiently and effectively, including some comment on the role of the board, internal audit and any other review or assurance mechanisms]</w:t>
      </w:r>
      <w:r>
        <w:rPr>
          <w:sz w:val="24"/>
          <w:szCs w:val="24"/>
        </w:rPr>
        <w:t>.</w:t>
      </w:r>
    </w:p>
    <w:p w14:paraId="6A681F23" w14:textId="77777777" w:rsidR="00256B99" w:rsidRPr="005D6C91" w:rsidRDefault="00256B99" w:rsidP="00256B99">
      <w:pPr>
        <w:pStyle w:val="Heading2"/>
      </w:pPr>
      <w:r w:rsidRPr="005D6C91">
        <w:t>Information governance</w:t>
      </w:r>
    </w:p>
    <w:p w14:paraId="377F7F72" w14:textId="77777777" w:rsidR="00256B99" w:rsidRPr="00413F1D" w:rsidRDefault="00256B99" w:rsidP="00256B99">
      <w:pPr>
        <w:pStyle w:val="BodyText"/>
        <w:tabs>
          <w:tab w:val="clear" w:pos="765"/>
        </w:tabs>
        <w:spacing w:after="200" w:line="276" w:lineRule="auto"/>
        <w:ind w:left="0" w:firstLine="0"/>
        <w:rPr>
          <w:sz w:val="24"/>
          <w:szCs w:val="24"/>
        </w:rPr>
      </w:pPr>
      <w:r w:rsidRPr="00413F1D">
        <w:rPr>
          <w:sz w:val="24"/>
          <w:szCs w:val="24"/>
        </w:rPr>
        <w:t>[Describe any serious incidents relating to information governance including data loss or confidentiality breach. As a minimum this should include</w:t>
      </w:r>
      <w:r>
        <w:rPr>
          <w:sz w:val="24"/>
          <w:szCs w:val="24"/>
        </w:rPr>
        <w:t xml:space="preserve"> </w:t>
      </w:r>
      <w:r w:rsidRPr="003920D2">
        <w:rPr>
          <w:sz w:val="24"/>
          <w:szCs w:val="24"/>
        </w:rPr>
        <w:t xml:space="preserve">details of any incidents notified to the </w:t>
      </w:r>
      <w:r w:rsidRPr="003E412F">
        <w:rPr>
          <w:sz w:val="24"/>
          <w:szCs w:val="24"/>
        </w:rPr>
        <w:t>Information Commissioner's Office (ICO)/</w:t>
      </w:r>
      <w:r w:rsidRPr="003E412F">
        <w:t xml:space="preserve"> </w:t>
      </w:r>
      <w:r w:rsidRPr="003E412F">
        <w:rPr>
          <w:sz w:val="24"/>
          <w:szCs w:val="24"/>
        </w:rPr>
        <w:t>Department</w:t>
      </w:r>
      <w:r w:rsidRPr="00BD1FF3">
        <w:rPr>
          <w:sz w:val="24"/>
          <w:szCs w:val="24"/>
        </w:rPr>
        <w:t xml:space="preserve"> of Health and Social Care</w:t>
      </w:r>
      <w:r w:rsidRPr="003920D2">
        <w:rPr>
          <w:sz w:val="24"/>
          <w:szCs w:val="24"/>
        </w:rPr>
        <w:t xml:space="preserve"> in the Data security incident reporting tool. For these cases the foundation trust should detail any action taken by the ICO]</w:t>
      </w:r>
      <w:r>
        <w:rPr>
          <w:sz w:val="24"/>
          <w:szCs w:val="24"/>
        </w:rPr>
        <w:t>.</w:t>
      </w:r>
    </w:p>
    <w:p w14:paraId="31490A50" w14:textId="77777777" w:rsidR="00256B99" w:rsidRPr="009E29F4" w:rsidRDefault="00256B99" w:rsidP="00256B99">
      <w:pPr>
        <w:pStyle w:val="Heading2"/>
      </w:pPr>
      <w:r w:rsidRPr="009E29F4">
        <w:t>Data quality and governance</w:t>
      </w:r>
    </w:p>
    <w:p w14:paraId="5A1D66FE" w14:textId="77777777" w:rsidR="00256B99" w:rsidRPr="00FC194F" w:rsidRDefault="00256B99" w:rsidP="00256B99">
      <w:pPr>
        <w:spacing w:after="200" w:line="276" w:lineRule="auto"/>
        <w:ind w:right="200"/>
        <w:rPr>
          <w:sz w:val="24"/>
          <w:szCs w:val="24"/>
        </w:rPr>
      </w:pPr>
      <w:r w:rsidRPr="00FC194F">
        <w:rPr>
          <w:sz w:val="24"/>
          <w:szCs w:val="24"/>
        </w:rPr>
        <w:t xml:space="preserve">[Brief description of steps which have been put in place to assure the board that </w:t>
      </w:r>
      <w:r w:rsidRPr="00200024">
        <w:rPr>
          <w:color w:val="000000" w:themeColor="text1"/>
          <w:sz w:val="24"/>
          <w:szCs w:val="24"/>
        </w:rPr>
        <w:t xml:space="preserve">there are </w:t>
      </w:r>
      <w:r w:rsidRPr="00FC194F">
        <w:rPr>
          <w:sz w:val="24"/>
          <w:szCs w:val="24"/>
        </w:rPr>
        <w:t>appropriate controls in place to ensure the accuracy of data</w:t>
      </w:r>
      <w:r>
        <w:rPr>
          <w:sz w:val="24"/>
          <w:szCs w:val="24"/>
        </w:rPr>
        <w:t>.</w:t>
      </w:r>
    </w:p>
    <w:p w14:paraId="35050680" w14:textId="77777777" w:rsidR="00256B99" w:rsidRPr="00413F1D" w:rsidRDefault="00256B99" w:rsidP="00256B99">
      <w:pPr>
        <w:widowControl/>
        <w:autoSpaceDE w:val="0"/>
        <w:autoSpaceDN w:val="0"/>
        <w:adjustRightInd w:val="0"/>
        <w:spacing w:after="200" w:line="276" w:lineRule="auto"/>
        <w:rPr>
          <w:sz w:val="24"/>
          <w:szCs w:val="24"/>
        </w:rPr>
      </w:pPr>
      <w:r w:rsidRPr="00413F1D">
        <w:rPr>
          <w:sz w:val="24"/>
          <w:szCs w:val="24"/>
        </w:rPr>
        <w:t>In particular this should explain how the foundation trust assures the quality and accuracy of elective waiting time data, and the risks to the quality and accuracy of this data]</w:t>
      </w:r>
      <w:r>
        <w:rPr>
          <w:sz w:val="24"/>
          <w:szCs w:val="24"/>
        </w:rPr>
        <w:t>.</w:t>
      </w:r>
    </w:p>
    <w:p w14:paraId="1CD72961" w14:textId="77777777" w:rsidR="00256B99" w:rsidRPr="005D6C91" w:rsidRDefault="00256B99" w:rsidP="00256B99">
      <w:pPr>
        <w:pStyle w:val="Heading2"/>
      </w:pPr>
      <w:r w:rsidRPr="005D6C91">
        <w:t xml:space="preserve">Review of effectiveness </w:t>
      </w:r>
    </w:p>
    <w:p w14:paraId="055B2FA8" w14:textId="77777777" w:rsidR="00256B99" w:rsidRPr="00FC194F" w:rsidRDefault="00256B99" w:rsidP="00256B99">
      <w:pPr>
        <w:spacing w:after="200" w:line="276" w:lineRule="auto"/>
        <w:ind w:right="200"/>
        <w:rPr>
          <w:sz w:val="24"/>
          <w:szCs w:val="24"/>
        </w:rPr>
      </w:pPr>
      <w:r w:rsidRPr="00FC194F">
        <w:rPr>
          <w:sz w:val="24"/>
          <w:szCs w:val="24"/>
        </w:rPr>
        <w:t xml:space="preserve">As accounting officer, I have responsibility for reviewing the effectiveness of the system of internal control. My review of the effectiveness of the system of internal control is informed by the work of the internal auditors, clinical audit and the executive managers and clinical leads within the NHS foundation trust who have responsibility for the development and maintenance of the internal control framework. I have drawn on performance information available to me. My review is also informed by comments made by the external auditors in their management letter and other reports. I have been advised on the implications of the result of my review of the effectiveness of the system of internal control by the board, the audit committee [and risk/clinical governance/quality committee, if appropriate] and a plan to address weaknesses and ensure continuous improvement of the system is in place. </w:t>
      </w:r>
    </w:p>
    <w:p w14:paraId="163FE31A" w14:textId="77777777" w:rsidR="00256B99" w:rsidRPr="00FC194F" w:rsidRDefault="00256B99" w:rsidP="00256B99">
      <w:pPr>
        <w:spacing w:after="80" w:line="276" w:lineRule="auto"/>
        <w:ind w:right="200"/>
        <w:rPr>
          <w:sz w:val="24"/>
          <w:szCs w:val="24"/>
        </w:rPr>
      </w:pPr>
      <w:r w:rsidRPr="00FC194F">
        <w:rPr>
          <w:sz w:val="24"/>
          <w:szCs w:val="24"/>
        </w:rPr>
        <w:t>[Describe the process that has been appl</w:t>
      </w:r>
      <w:r w:rsidRPr="00FC194F">
        <w:rPr>
          <w:rFonts w:cs="Arial"/>
          <w:b/>
          <w:bCs/>
          <w:color w:val="0A1B5F"/>
          <w:sz w:val="24"/>
          <w:szCs w:val="24"/>
        </w:rPr>
        <w:t>i</w:t>
      </w:r>
      <w:r w:rsidRPr="00FC194F">
        <w:rPr>
          <w:sz w:val="24"/>
          <w:szCs w:val="24"/>
        </w:rPr>
        <w:t xml:space="preserve">ed in maintaining and reviewing the </w:t>
      </w:r>
      <w:r w:rsidRPr="00FC194F">
        <w:rPr>
          <w:sz w:val="24"/>
          <w:szCs w:val="24"/>
        </w:rPr>
        <w:lastRenderedPageBreak/>
        <w:t xml:space="preserve">effectiveness of the system of internal control, including some comment on the role and conclusions of: </w:t>
      </w:r>
    </w:p>
    <w:p w14:paraId="2BF81039" w14:textId="77777777" w:rsidR="00256B99" w:rsidRPr="00FC194F" w:rsidRDefault="00256B99" w:rsidP="00256B99">
      <w:pPr>
        <w:widowControl/>
        <w:numPr>
          <w:ilvl w:val="0"/>
          <w:numId w:val="1"/>
        </w:numPr>
        <w:autoSpaceDE w:val="0"/>
        <w:autoSpaceDN w:val="0"/>
        <w:adjustRightInd w:val="0"/>
        <w:spacing w:after="80" w:line="276" w:lineRule="auto"/>
        <w:ind w:left="714" w:hanging="357"/>
        <w:rPr>
          <w:sz w:val="24"/>
          <w:szCs w:val="24"/>
        </w:rPr>
      </w:pPr>
      <w:r>
        <w:rPr>
          <w:sz w:val="24"/>
          <w:szCs w:val="24"/>
        </w:rPr>
        <w:t>the board</w:t>
      </w:r>
    </w:p>
    <w:p w14:paraId="669321E3" w14:textId="77777777" w:rsidR="00256B99" w:rsidRPr="00FC194F" w:rsidRDefault="00256B99" w:rsidP="00256B99">
      <w:pPr>
        <w:widowControl/>
        <w:numPr>
          <w:ilvl w:val="0"/>
          <w:numId w:val="1"/>
        </w:numPr>
        <w:autoSpaceDE w:val="0"/>
        <w:autoSpaceDN w:val="0"/>
        <w:adjustRightInd w:val="0"/>
        <w:spacing w:after="80" w:line="276" w:lineRule="auto"/>
        <w:ind w:left="714" w:hanging="357"/>
        <w:rPr>
          <w:sz w:val="24"/>
          <w:szCs w:val="24"/>
        </w:rPr>
      </w:pPr>
      <w:r>
        <w:rPr>
          <w:sz w:val="24"/>
          <w:szCs w:val="24"/>
        </w:rPr>
        <w:t>the audit committee</w:t>
      </w:r>
    </w:p>
    <w:p w14:paraId="3587F0BC" w14:textId="77777777" w:rsidR="00256B99" w:rsidRPr="00FC194F" w:rsidRDefault="00256B99" w:rsidP="00256B99">
      <w:pPr>
        <w:widowControl/>
        <w:numPr>
          <w:ilvl w:val="0"/>
          <w:numId w:val="1"/>
        </w:numPr>
        <w:autoSpaceDE w:val="0"/>
        <w:autoSpaceDN w:val="0"/>
        <w:adjustRightInd w:val="0"/>
        <w:spacing w:after="80" w:line="276" w:lineRule="auto"/>
        <w:ind w:left="714" w:hanging="357"/>
        <w:rPr>
          <w:sz w:val="24"/>
          <w:szCs w:val="24"/>
        </w:rPr>
      </w:pPr>
      <w:r w:rsidRPr="00FC194F">
        <w:rPr>
          <w:sz w:val="24"/>
          <w:szCs w:val="24"/>
        </w:rPr>
        <w:t>if relevant, the risk/clinical governance/quality committee/risk ma</w:t>
      </w:r>
      <w:r>
        <w:rPr>
          <w:sz w:val="24"/>
          <w:szCs w:val="24"/>
        </w:rPr>
        <w:t>nagers/risk improvement manager</w:t>
      </w:r>
    </w:p>
    <w:p w14:paraId="3B2B2C05" w14:textId="77777777" w:rsidR="00256B99" w:rsidRPr="00FC194F" w:rsidRDefault="00256B99" w:rsidP="00256B99">
      <w:pPr>
        <w:widowControl/>
        <w:numPr>
          <w:ilvl w:val="0"/>
          <w:numId w:val="1"/>
        </w:numPr>
        <w:autoSpaceDE w:val="0"/>
        <w:autoSpaceDN w:val="0"/>
        <w:adjustRightInd w:val="0"/>
        <w:spacing w:after="80" w:line="276" w:lineRule="auto"/>
        <w:ind w:left="714" w:hanging="357"/>
        <w:rPr>
          <w:sz w:val="24"/>
          <w:szCs w:val="24"/>
        </w:rPr>
      </w:pPr>
      <w:r>
        <w:rPr>
          <w:sz w:val="24"/>
          <w:szCs w:val="24"/>
        </w:rPr>
        <w:t>clinical audit</w:t>
      </w:r>
    </w:p>
    <w:p w14:paraId="02449FDA" w14:textId="77777777" w:rsidR="00256B99" w:rsidRPr="00FC194F" w:rsidRDefault="00256B99" w:rsidP="00256B99">
      <w:pPr>
        <w:widowControl/>
        <w:numPr>
          <w:ilvl w:val="0"/>
          <w:numId w:val="1"/>
        </w:numPr>
        <w:autoSpaceDE w:val="0"/>
        <w:autoSpaceDN w:val="0"/>
        <w:adjustRightInd w:val="0"/>
        <w:spacing w:after="80" w:line="276" w:lineRule="auto"/>
        <w:ind w:left="714" w:hanging="357"/>
        <w:rPr>
          <w:sz w:val="24"/>
          <w:szCs w:val="24"/>
        </w:rPr>
      </w:pPr>
      <w:r w:rsidRPr="00FC194F">
        <w:rPr>
          <w:sz w:val="24"/>
          <w:szCs w:val="24"/>
        </w:rPr>
        <w:t xml:space="preserve">internal </w:t>
      </w:r>
      <w:r>
        <w:rPr>
          <w:sz w:val="24"/>
          <w:szCs w:val="24"/>
        </w:rPr>
        <w:t>audit</w:t>
      </w:r>
      <w:r w:rsidRPr="00FC194F">
        <w:rPr>
          <w:sz w:val="24"/>
          <w:szCs w:val="24"/>
        </w:rPr>
        <w:t xml:space="preserve"> and</w:t>
      </w:r>
    </w:p>
    <w:p w14:paraId="1DB50E1E" w14:textId="77777777" w:rsidR="00256B99" w:rsidRPr="00FC194F" w:rsidRDefault="00256B99" w:rsidP="00256B99">
      <w:pPr>
        <w:widowControl/>
        <w:numPr>
          <w:ilvl w:val="0"/>
          <w:numId w:val="1"/>
        </w:numPr>
        <w:autoSpaceDE w:val="0"/>
        <w:autoSpaceDN w:val="0"/>
        <w:adjustRightInd w:val="0"/>
        <w:spacing w:after="200" w:line="276" w:lineRule="auto"/>
        <w:ind w:left="714" w:hanging="357"/>
        <w:rPr>
          <w:sz w:val="24"/>
          <w:szCs w:val="24"/>
        </w:rPr>
      </w:pPr>
      <w:r w:rsidRPr="00FC194F">
        <w:rPr>
          <w:sz w:val="24"/>
          <w:szCs w:val="24"/>
        </w:rPr>
        <w:t xml:space="preserve">other explicit review/assurance mechanisms. </w:t>
      </w:r>
    </w:p>
    <w:p w14:paraId="45EB56EA" w14:textId="77777777" w:rsidR="00256B99" w:rsidRPr="00FC194F" w:rsidRDefault="00256B99" w:rsidP="00256B99">
      <w:pPr>
        <w:spacing w:after="200" w:line="276" w:lineRule="auto"/>
        <w:ind w:right="200"/>
        <w:rPr>
          <w:sz w:val="24"/>
          <w:szCs w:val="24"/>
        </w:rPr>
      </w:pPr>
      <w:r w:rsidRPr="00FC194F">
        <w:rPr>
          <w:sz w:val="24"/>
          <w:szCs w:val="24"/>
        </w:rPr>
        <w:t>Include an outline of the actions taken, or proposed to deal with any significant internal control issues and gaps in control, if applicable]</w:t>
      </w:r>
      <w:r>
        <w:rPr>
          <w:sz w:val="24"/>
          <w:szCs w:val="24"/>
        </w:rPr>
        <w:t>.</w:t>
      </w:r>
    </w:p>
    <w:p w14:paraId="70721A75" w14:textId="77777777" w:rsidR="00256B99" w:rsidRPr="00FC194F" w:rsidRDefault="00256B99" w:rsidP="00256B99">
      <w:pPr>
        <w:pStyle w:val="Heading2"/>
      </w:pPr>
      <w:r w:rsidRPr="00FC194F">
        <w:t>Conclusion</w:t>
      </w:r>
    </w:p>
    <w:p w14:paraId="646DF755" w14:textId="77777777" w:rsidR="00256B99" w:rsidRPr="00FC194F" w:rsidRDefault="00256B99" w:rsidP="00256B99">
      <w:pPr>
        <w:spacing w:after="200" w:line="276" w:lineRule="auto"/>
        <w:ind w:right="200"/>
        <w:rPr>
          <w:sz w:val="24"/>
          <w:szCs w:val="24"/>
        </w:rPr>
      </w:pPr>
      <w:r w:rsidRPr="00FC194F">
        <w:rPr>
          <w:sz w:val="24"/>
          <w:szCs w:val="24"/>
        </w:rPr>
        <w:t xml:space="preserve">[state either that no significant internal control issues have been identified or make specific reference to those significant internal control issues which have been identified in the body of the AGS above] </w:t>
      </w:r>
    </w:p>
    <w:p w14:paraId="69B66965" w14:textId="77777777" w:rsidR="00256B99" w:rsidRPr="00FC194F" w:rsidRDefault="00256B99" w:rsidP="00256B99">
      <w:pPr>
        <w:spacing w:after="200" w:line="276" w:lineRule="auto"/>
        <w:ind w:right="200"/>
        <w:rPr>
          <w:sz w:val="24"/>
          <w:szCs w:val="24"/>
        </w:rPr>
      </w:pPr>
      <w:r w:rsidRPr="00FC194F">
        <w:rPr>
          <w:sz w:val="24"/>
          <w:szCs w:val="24"/>
        </w:rPr>
        <w:t>Signed………………..</w:t>
      </w:r>
    </w:p>
    <w:p w14:paraId="15F628A7" w14:textId="77777777" w:rsidR="00256B99" w:rsidRDefault="00256B99" w:rsidP="00256B99">
      <w:pPr>
        <w:spacing w:after="200" w:line="276" w:lineRule="auto"/>
        <w:ind w:right="200"/>
        <w:rPr>
          <w:sz w:val="24"/>
          <w:szCs w:val="24"/>
        </w:rPr>
      </w:pPr>
      <w:r w:rsidRPr="00FC194F">
        <w:rPr>
          <w:sz w:val="24"/>
          <w:szCs w:val="24"/>
        </w:rPr>
        <w:t xml:space="preserve">Chief Executive                                  Date: xx </w:t>
      </w:r>
      <w:r>
        <w:rPr>
          <w:sz w:val="24"/>
          <w:szCs w:val="24"/>
        </w:rPr>
        <w:t>xx</w:t>
      </w:r>
      <w:r w:rsidRPr="00FC194F">
        <w:rPr>
          <w:sz w:val="24"/>
          <w:szCs w:val="24"/>
        </w:rPr>
        <w:t xml:space="preserve"> 20xx</w:t>
      </w:r>
    </w:p>
    <w:p w14:paraId="1F8243CB" w14:textId="77777777" w:rsidR="00256B99" w:rsidRDefault="00256B99" w:rsidP="00256B99">
      <w:pPr>
        <w:pBdr>
          <w:bottom w:val="single" w:sz="12" w:space="1" w:color="auto"/>
        </w:pBdr>
        <w:spacing w:after="0" w:line="276" w:lineRule="auto"/>
        <w:ind w:right="198"/>
        <w:rPr>
          <w:sz w:val="24"/>
          <w:szCs w:val="24"/>
        </w:rPr>
      </w:pPr>
    </w:p>
    <w:p w14:paraId="636F9444" w14:textId="77777777" w:rsidR="00256B99" w:rsidRDefault="00256B99" w:rsidP="00256B99">
      <w:pPr>
        <w:pStyle w:val="Heading1"/>
      </w:pPr>
      <w:r w:rsidRPr="005D6C91">
        <w:t>Drafting guidance</w:t>
      </w:r>
    </w:p>
    <w:p w14:paraId="069DE39D" w14:textId="77777777" w:rsidR="00256B99" w:rsidRDefault="00256B99" w:rsidP="00256B99"/>
    <w:p w14:paraId="785C95C8" w14:textId="6867DE73" w:rsidR="00256B99" w:rsidRPr="00256B99" w:rsidRDefault="00256B99" w:rsidP="00256B99">
      <w:pPr>
        <w:spacing w:after="200" w:line="276" w:lineRule="auto"/>
        <w:ind w:right="200"/>
        <w:rPr>
          <w:sz w:val="24"/>
          <w:szCs w:val="24"/>
        </w:rPr>
      </w:pPr>
      <w:r w:rsidRPr="00E92CE1">
        <w:rPr>
          <w:b/>
          <w:bCs/>
          <w:sz w:val="24"/>
          <w:szCs w:val="24"/>
        </w:rPr>
        <w:t>Please note</w:t>
      </w:r>
      <w:r w:rsidRPr="00C64FFD">
        <w:rPr>
          <w:sz w:val="24"/>
          <w:szCs w:val="24"/>
        </w:rPr>
        <w:t xml:space="preserve"> the requirement above: The </w:t>
      </w:r>
      <w:r>
        <w:rPr>
          <w:sz w:val="24"/>
          <w:szCs w:val="24"/>
        </w:rPr>
        <w:t>c</w:t>
      </w:r>
      <w:r w:rsidRPr="00C64FFD">
        <w:rPr>
          <w:sz w:val="24"/>
          <w:szCs w:val="24"/>
        </w:rPr>
        <w:t xml:space="preserve">onclusion section must clearly state either that </w:t>
      </w:r>
      <w:r w:rsidRPr="00E92CE1">
        <w:rPr>
          <w:b/>
          <w:bCs/>
          <w:sz w:val="24"/>
          <w:szCs w:val="24"/>
        </w:rPr>
        <w:t>no significant</w:t>
      </w:r>
      <w:r w:rsidRPr="00E92CE1">
        <w:rPr>
          <w:b/>
          <w:sz w:val="24"/>
          <w:szCs w:val="24"/>
        </w:rPr>
        <w:t xml:space="preserve"> internal control issues</w:t>
      </w:r>
      <w:r w:rsidRPr="00C64FFD">
        <w:rPr>
          <w:sz w:val="24"/>
          <w:szCs w:val="24"/>
        </w:rPr>
        <w:t xml:space="preserve"> have been identified, or specifically list the </w:t>
      </w:r>
      <w:r w:rsidRPr="00E92CE1">
        <w:rPr>
          <w:b/>
          <w:sz w:val="24"/>
          <w:szCs w:val="24"/>
        </w:rPr>
        <w:t>significant internal control issues</w:t>
      </w:r>
      <w:r w:rsidRPr="00C64FFD">
        <w:rPr>
          <w:sz w:val="24"/>
          <w:szCs w:val="24"/>
        </w:rPr>
        <w:t xml:space="preserve"> </w:t>
      </w:r>
      <w:r>
        <w:rPr>
          <w:sz w:val="24"/>
          <w:szCs w:val="24"/>
        </w:rPr>
        <w:t>that</w:t>
      </w:r>
      <w:r w:rsidRPr="00C64FFD">
        <w:rPr>
          <w:sz w:val="24"/>
          <w:szCs w:val="24"/>
        </w:rPr>
        <w:t xml:space="preserve"> have been identified in the body of the AGS.</w:t>
      </w:r>
    </w:p>
    <w:p w14:paraId="407352C9" w14:textId="77777777" w:rsidR="00256B99" w:rsidRPr="006374EE" w:rsidRDefault="00256B99" w:rsidP="00256B99">
      <w:pPr>
        <w:pStyle w:val="Heading2"/>
      </w:pPr>
      <w:r w:rsidRPr="006374EE">
        <w:t>Determining significant internal control issues</w:t>
      </w:r>
    </w:p>
    <w:p w14:paraId="233BB406" w14:textId="5F3DB4D5" w:rsidR="00256B99" w:rsidRPr="006374EE" w:rsidRDefault="00256B99" w:rsidP="00256B99">
      <w:pPr>
        <w:spacing w:after="200" w:line="276" w:lineRule="auto"/>
        <w:ind w:right="200"/>
        <w:rPr>
          <w:sz w:val="24"/>
          <w:szCs w:val="24"/>
        </w:rPr>
      </w:pPr>
      <w:r w:rsidRPr="006374EE">
        <w:rPr>
          <w:sz w:val="24"/>
          <w:szCs w:val="24"/>
        </w:rPr>
        <w:t xml:space="preserve">Applying the requirements of </w:t>
      </w:r>
      <w:hyperlink r:id="rId9" w:anchor="heading-1" w:history="1">
        <w:r w:rsidRPr="0012161D">
          <w:rPr>
            <w:rStyle w:val="Hyperlink"/>
            <w:sz w:val="24"/>
            <w:szCs w:val="24"/>
          </w:rPr>
          <w:t>paragraph</w:t>
        </w:r>
        <w:r w:rsidR="0012161D" w:rsidRPr="0012161D">
          <w:rPr>
            <w:rStyle w:val="Hyperlink"/>
            <w:sz w:val="24"/>
            <w:szCs w:val="24"/>
          </w:rPr>
          <w:t xml:space="preserve"> 2.117 </w:t>
        </w:r>
        <w:r w:rsidR="00676CCA" w:rsidRPr="0012161D">
          <w:rPr>
            <w:rStyle w:val="Hyperlink"/>
            <w:sz w:val="24"/>
            <w:szCs w:val="24"/>
          </w:rPr>
          <w:t xml:space="preserve">of the </w:t>
        </w:r>
        <w:r w:rsidR="00676CCA" w:rsidRPr="0012161D">
          <w:rPr>
            <w:rStyle w:val="Hyperlink"/>
            <w:sz w:val="24"/>
            <w:szCs w:val="24"/>
          </w:rPr>
          <w:t>NHS foundation trust annual reporting manual 2025/26</w:t>
        </w:r>
      </w:hyperlink>
      <w:r w:rsidRPr="006374EE">
        <w:rPr>
          <w:sz w:val="24"/>
          <w:szCs w:val="24"/>
        </w:rPr>
        <w:t>, the following list gives examples of factors to consider when determining whether an internal control issue is significant. This list is not intended to be exhaustive.</w:t>
      </w:r>
    </w:p>
    <w:p w14:paraId="44761D33" w14:textId="77777777" w:rsidR="00256B99" w:rsidRPr="00C64FFD" w:rsidRDefault="00256B99" w:rsidP="00256B99">
      <w:pPr>
        <w:pStyle w:val="ListParagraph"/>
        <w:widowControl/>
        <w:numPr>
          <w:ilvl w:val="0"/>
          <w:numId w:val="4"/>
        </w:numPr>
        <w:spacing w:after="60" w:line="276" w:lineRule="auto"/>
        <w:ind w:left="714" w:right="198" w:hanging="357"/>
        <w:contextualSpacing w:val="0"/>
        <w:rPr>
          <w:sz w:val="24"/>
          <w:szCs w:val="24"/>
        </w:rPr>
      </w:pPr>
      <w:r w:rsidRPr="00C64FFD">
        <w:rPr>
          <w:sz w:val="24"/>
          <w:szCs w:val="24"/>
        </w:rPr>
        <w:t>Might the issue prejudice achievement of priorities?</w:t>
      </w:r>
    </w:p>
    <w:p w14:paraId="024B1143" w14:textId="77777777" w:rsidR="00256B99" w:rsidRPr="00C64FFD" w:rsidRDefault="00256B99" w:rsidP="00256B99">
      <w:pPr>
        <w:pStyle w:val="ListParagraph"/>
        <w:widowControl/>
        <w:numPr>
          <w:ilvl w:val="0"/>
          <w:numId w:val="4"/>
        </w:numPr>
        <w:spacing w:after="60" w:line="276" w:lineRule="auto"/>
        <w:ind w:left="714" w:right="198" w:hanging="357"/>
        <w:contextualSpacing w:val="0"/>
        <w:rPr>
          <w:sz w:val="24"/>
          <w:szCs w:val="24"/>
        </w:rPr>
      </w:pPr>
      <w:r w:rsidRPr="00C64FFD">
        <w:rPr>
          <w:sz w:val="24"/>
          <w:szCs w:val="24"/>
        </w:rPr>
        <w:t>Could the issue undermine the integrity or reputation of the NHS?</w:t>
      </w:r>
    </w:p>
    <w:p w14:paraId="14E1E1C1" w14:textId="77777777" w:rsidR="00256B99" w:rsidRPr="00C64FFD" w:rsidRDefault="00256B99" w:rsidP="00256B99">
      <w:pPr>
        <w:pStyle w:val="ListParagraph"/>
        <w:widowControl/>
        <w:numPr>
          <w:ilvl w:val="0"/>
          <w:numId w:val="4"/>
        </w:numPr>
        <w:spacing w:after="60" w:line="276" w:lineRule="auto"/>
        <w:ind w:left="714" w:right="198" w:hanging="357"/>
        <w:contextualSpacing w:val="0"/>
        <w:rPr>
          <w:sz w:val="24"/>
          <w:szCs w:val="24"/>
        </w:rPr>
      </w:pPr>
      <w:r w:rsidRPr="00C64FFD">
        <w:rPr>
          <w:sz w:val="24"/>
          <w:szCs w:val="24"/>
        </w:rPr>
        <w:t xml:space="preserve">What view does the Audit Committee take on this point? </w:t>
      </w:r>
    </w:p>
    <w:p w14:paraId="389E5540" w14:textId="77777777" w:rsidR="00256B99" w:rsidRPr="00C64FFD" w:rsidRDefault="00256B99" w:rsidP="00256B99">
      <w:pPr>
        <w:pStyle w:val="ListParagraph"/>
        <w:widowControl/>
        <w:numPr>
          <w:ilvl w:val="0"/>
          <w:numId w:val="4"/>
        </w:numPr>
        <w:spacing w:after="60" w:line="276" w:lineRule="auto"/>
        <w:ind w:left="714" w:right="198" w:hanging="357"/>
        <w:contextualSpacing w:val="0"/>
        <w:rPr>
          <w:sz w:val="24"/>
          <w:szCs w:val="24"/>
        </w:rPr>
      </w:pPr>
      <w:r w:rsidRPr="00C64FFD">
        <w:rPr>
          <w:sz w:val="24"/>
          <w:szCs w:val="24"/>
        </w:rPr>
        <w:t xml:space="preserve">What advice has the internal or external audit given? </w:t>
      </w:r>
    </w:p>
    <w:p w14:paraId="2D394235" w14:textId="77777777" w:rsidR="00256B99" w:rsidRPr="00C64FFD" w:rsidRDefault="00256B99" w:rsidP="00256B99">
      <w:pPr>
        <w:pStyle w:val="ListParagraph"/>
        <w:widowControl/>
        <w:numPr>
          <w:ilvl w:val="0"/>
          <w:numId w:val="4"/>
        </w:numPr>
        <w:spacing w:after="60" w:line="276" w:lineRule="auto"/>
        <w:ind w:left="714" w:right="198" w:hanging="357"/>
        <w:contextualSpacing w:val="0"/>
        <w:rPr>
          <w:sz w:val="24"/>
          <w:szCs w:val="24"/>
        </w:rPr>
      </w:pPr>
      <w:r w:rsidRPr="00C64FFD">
        <w:rPr>
          <w:sz w:val="24"/>
          <w:szCs w:val="24"/>
        </w:rPr>
        <w:t xml:space="preserve">Could delivery of the standards expected of the </w:t>
      </w:r>
      <w:r>
        <w:rPr>
          <w:sz w:val="24"/>
          <w:szCs w:val="24"/>
        </w:rPr>
        <w:t>a</w:t>
      </w:r>
      <w:r w:rsidRPr="00C64FFD">
        <w:rPr>
          <w:sz w:val="24"/>
          <w:szCs w:val="24"/>
        </w:rPr>
        <w:t xml:space="preserve">ccounting </w:t>
      </w:r>
      <w:r>
        <w:rPr>
          <w:sz w:val="24"/>
          <w:szCs w:val="24"/>
        </w:rPr>
        <w:t>o</w:t>
      </w:r>
      <w:r w:rsidRPr="00C64FFD">
        <w:rPr>
          <w:sz w:val="24"/>
          <w:szCs w:val="24"/>
        </w:rPr>
        <w:t xml:space="preserve">fficer be at risk? </w:t>
      </w:r>
    </w:p>
    <w:p w14:paraId="08ADA973" w14:textId="77777777" w:rsidR="00256B99" w:rsidRPr="00C64FFD" w:rsidRDefault="00256B99" w:rsidP="00256B99">
      <w:pPr>
        <w:pStyle w:val="ListParagraph"/>
        <w:widowControl/>
        <w:numPr>
          <w:ilvl w:val="0"/>
          <w:numId w:val="4"/>
        </w:numPr>
        <w:spacing w:after="60" w:line="276" w:lineRule="auto"/>
        <w:ind w:left="714" w:right="198" w:hanging="357"/>
        <w:contextualSpacing w:val="0"/>
        <w:rPr>
          <w:sz w:val="24"/>
          <w:szCs w:val="24"/>
        </w:rPr>
      </w:pPr>
      <w:r w:rsidRPr="00C64FFD">
        <w:rPr>
          <w:sz w:val="24"/>
          <w:szCs w:val="24"/>
        </w:rPr>
        <w:t xml:space="preserve">Has the issue made it harder to resist fraud or other misuse of resources? </w:t>
      </w:r>
    </w:p>
    <w:p w14:paraId="094A4B1E" w14:textId="77777777" w:rsidR="00256B99" w:rsidRPr="00C64FFD" w:rsidRDefault="00256B99" w:rsidP="00256B99">
      <w:pPr>
        <w:pStyle w:val="ListParagraph"/>
        <w:widowControl/>
        <w:numPr>
          <w:ilvl w:val="0"/>
          <w:numId w:val="4"/>
        </w:numPr>
        <w:spacing w:after="60" w:line="276" w:lineRule="auto"/>
        <w:ind w:left="714" w:right="198" w:hanging="357"/>
        <w:contextualSpacing w:val="0"/>
        <w:rPr>
          <w:sz w:val="24"/>
          <w:szCs w:val="24"/>
        </w:rPr>
      </w:pPr>
      <w:r w:rsidRPr="00C64FFD">
        <w:rPr>
          <w:sz w:val="24"/>
          <w:szCs w:val="24"/>
        </w:rPr>
        <w:lastRenderedPageBreak/>
        <w:t xml:space="preserve">Did the issue divert resources from another significant aspect of the business? </w:t>
      </w:r>
    </w:p>
    <w:p w14:paraId="02306311" w14:textId="77777777" w:rsidR="00256B99" w:rsidRPr="00C64FFD" w:rsidRDefault="00256B99" w:rsidP="00256B99">
      <w:pPr>
        <w:pStyle w:val="ListParagraph"/>
        <w:widowControl/>
        <w:numPr>
          <w:ilvl w:val="0"/>
          <w:numId w:val="4"/>
        </w:numPr>
        <w:spacing w:after="60" w:line="276" w:lineRule="auto"/>
        <w:ind w:left="714" w:right="198" w:hanging="357"/>
        <w:contextualSpacing w:val="0"/>
        <w:rPr>
          <w:sz w:val="24"/>
          <w:szCs w:val="24"/>
        </w:rPr>
      </w:pPr>
      <w:r w:rsidRPr="00C64FFD">
        <w:rPr>
          <w:sz w:val="24"/>
          <w:szCs w:val="24"/>
        </w:rPr>
        <w:t xml:space="preserve">Could the issue have a material impact on the accounts? </w:t>
      </w:r>
    </w:p>
    <w:p w14:paraId="15553A40" w14:textId="77777777" w:rsidR="00256B99" w:rsidRPr="00C64FFD" w:rsidRDefault="00256B99" w:rsidP="00256B99">
      <w:pPr>
        <w:pStyle w:val="ListParagraph"/>
        <w:widowControl/>
        <w:numPr>
          <w:ilvl w:val="0"/>
          <w:numId w:val="4"/>
        </w:numPr>
        <w:spacing w:after="200" w:line="276" w:lineRule="auto"/>
        <w:ind w:right="200"/>
        <w:rPr>
          <w:sz w:val="24"/>
          <w:szCs w:val="24"/>
        </w:rPr>
      </w:pPr>
      <w:r w:rsidRPr="00C64FFD">
        <w:rPr>
          <w:sz w:val="24"/>
          <w:szCs w:val="24"/>
        </w:rPr>
        <w:t xml:space="preserve">Might national or data security or integrity be put at risk?  </w:t>
      </w:r>
    </w:p>
    <w:p w14:paraId="608F544A" w14:textId="77777777" w:rsidR="00256B99" w:rsidRDefault="00256B99"/>
    <w:sectPr w:rsidR="00256B99" w:rsidSect="006C1325">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C345" w14:textId="77777777" w:rsidR="00632BDA" w:rsidRDefault="00632BDA" w:rsidP="00256B99">
      <w:pPr>
        <w:spacing w:after="0" w:line="240" w:lineRule="auto"/>
      </w:pPr>
      <w:r>
        <w:separator/>
      </w:r>
    </w:p>
  </w:endnote>
  <w:endnote w:type="continuationSeparator" w:id="0">
    <w:p w14:paraId="110B8770" w14:textId="77777777" w:rsidR="00632BDA" w:rsidRDefault="00632BDA" w:rsidP="0025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906E" w14:textId="77777777" w:rsidR="00632BDA" w:rsidRDefault="00632BDA" w:rsidP="00256B99">
      <w:pPr>
        <w:spacing w:after="0" w:line="240" w:lineRule="auto"/>
      </w:pPr>
      <w:r>
        <w:separator/>
      </w:r>
    </w:p>
  </w:footnote>
  <w:footnote w:type="continuationSeparator" w:id="0">
    <w:p w14:paraId="76FD2818" w14:textId="77777777" w:rsidR="00632BDA" w:rsidRDefault="00632BDA" w:rsidP="00256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9661" w14:textId="63D26285" w:rsidR="00256B99" w:rsidRPr="00256B99" w:rsidRDefault="00256B99">
    <w:pPr>
      <w:pStyle w:val="Header"/>
      <w:rPr>
        <w:rFonts w:cs="Arial"/>
        <w:sz w:val="24"/>
        <w:szCs w:val="24"/>
      </w:rPr>
    </w:pPr>
    <w:r w:rsidRPr="00256B99">
      <w:rPr>
        <w:rFonts w:cs="Arial"/>
        <w:sz w:val="24"/>
        <w:szCs w:val="24"/>
      </w:rPr>
      <w:t>Annex 5 to chapter 2: model annual governance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274"/>
    <w:multiLevelType w:val="hybridMultilevel"/>
    <w:tmpl w:val="8E68BF46"/>
    <w:lvl w:ilvl="0" w:tplc="78F0EB72">
      <w:start w:val="1"/>
      <w:numFmt w:val="bullet"/>
      <w:lvlText w:val=""/>
      <w:lvlJc w:val="left"/>
      <w:pPr>
        <w:tabs>
          <w:tab w:val="num" w:pos="935"/>
        </w:tabs>
        <w:ind w:left="935" w:hanging="170"/>
      </w:pPr>
      <w:rPr>
        <w:rFonts w:ascii="Symbol" w:hAnsi="Symbol" w:hint="default"/>
      </w:rPr>
    </w:lvl>
    <w:lvl w:ilvl="1" w:tplc="08090003">
      <w:start w:val="1"/>
      <w:numFmt w:val="bullet"/>
      <w:lvlText w:val="o"/>
      <w:lvlJc w:val="left"/>
      <w:pPr>
        <w:tabs>
          <w:tab w:val="num" w:pos="2205"/>
        </w:tabs>
        <w:ind w:left="2205" w:hanging="360"/>
      </w:pPr>
      <w:rPr>
        <w:rFonts w:ascii="Courier New" w:hAnsi="Courier New" w:cs="Courier New" w:hint="default"/>
      </w:rPr>
    </w:lvl>
    <w:lvl w:ilvl="2" w:tplc="929A91D2">
      <w:start w:val="1"/>
      <w:numFmt w:val="bullet"/>
      <w:lvlText w:val=""/>
      <w:lvlJc w:val="left"/>
      <w:pPr>
        <w:tabs>
          <w:tab w:val="num" w:pos="2925"/>
        </w:tabs>
        <w:ind w:left="2925" w:hanging="360"/>
      </w:pPr>
      <w:rPr>
        <w:rFonts w:ascii="Symbol" w:hAnsi="Symbol" w:hint="default"/>
        <w:color w:val="auto"/>
      </w:rPr>
    </w:lvl>
    <w:lvl w:ilvl="3" w:tplc="D032A73E" w:tentative="1">
      <w:start w:val="1"/>
      <w:numFmt w:val="bullet"/>
      <w:lvlText w:val=""/>
      <w:lvlJc w:val="left"/>
      <w:pPr>
        <w:tabs>
          <w:tab w:val="num" w:pos="3645"/>
        </w:tabs>
        <w:ind w:left="3645" w:hanging="360"/>
      </w:pPr>
      <w:rPr>
        <w:rFonts w:ascii="Symbol" w:hAnsi="Symbol" w:hint="default"/>
      </w:rPr>
    </w:lvl>
    <w:lvl w:ilvl="4" w:tplc="976EDDD8" w:tentative="1">
      <w:start w:val="1"/>
      <w:numFmt w:val="bullet"/>
      <w:lvlText w:val="o"/>
      <w:lvlJc w:val="left"/>
      <w:pPr>
        <w:tabs>
          <w:tab w:val="num" w:pos="4365"/>
        </w:tabs>
        <w:ind w:left="4365" w:hanging="360"/>
      </w:pPr>
      <w:rPr>
        <w:rFonts w:ascii="Courier New" w:hAnsi="Courier New" w:cs="Courier New" w:hint="default"/>
      </w:rPr>
    </w:lvl>
    <w:lvl w:ilvl="5" w:tplc="237A5BAE" w:tentative="1">
      <w:start w:val="1"/>
      <w:numFmt w:val="bullet"/>
      <w:lvlText w:val=""/>
      <w:lvlJc w:val="left"/>
      <w:pPr>
        <w:tabs>
          <w:tab w:val="num" w:pos="5085"/>
        </w:tabs>
        <w:ind w:left="5085" w:hanging="360"/>
      </w:pPr>
      <w:rPr>
        <w:rFonts w:ascii="Wingdings" w:hAnsi="Wingdings" w:hint="default"/>
      </w:rPr>
    </w:lvl>
    <w:lvl w:ilvl="6" w:tplc="789EB034" w:tentative="1">
      <w:start w:val="1"/>
      <w:numFmt w:val="bullet"/>
      <w:lvlText w:val=""/>
      <w:lvlJc w:val="left"/>
      <w:pPr>
        <w:tabs>
          <w:tab w:val="num" w:pos="5805"/>
        </w:tabs>
        <w:ind w:left="5805" w:hanging="360"/>
      </w:pPr>
      <w:rPr>
        <w:rFonts w:ascii="Symbol" w:hAnsi="Symbol" w:hint="default"/>
      </w:rPr>
    </w:lvl>
    <w:lvl w:ilvl="7" w:tplc="426EF632" w:tentative="1">
      <w:start w:val="1"/>
      <w:numFmt w:val="bullet"/>
      <w:lvlText w:val="o"/>
      <w:lvlJc w:val="left"/>
      <w:pPr>
        <w:tabs>
          <w:tab w:val="num" w:pos="6525"/>
        </w:tabs>
        <w:ind w:left="6525" w:hanging="360"/>
      </w:pPr>
      <w:rPr>
        <w:rFonts w:ascii="Courier New" w:hAnsi="Courier New" w:cs="Courier New" w:hint="default"/>
      </w:rPr>
    </w:lvl>
    <w:lvl w:ilvl="8" w:tplc="88C80814" w:tentative="1">
      <w:start w:val="1"/>
      <w:numFmt w:val="bullet"/>
      <w:lvlText w:val=""/>
      <w:lvlJc w:val="left"/>
      <w:pPr>
        <w:tabs>
          <w:tab w:val="num" w:pos="7245"/>
        </w:tabs>
        <w:ind w:left="7245" w:hanging="360"/>
      </w:pPr>
      <w:rPr>
        <w:rFonts w:ascii="Wingdings" w:hAnsi="Wingdings" w:hint="default"/>
      </w:rPr>
    </w:lvl>
  </w:abstractNum>
  <w:abstractNum w:abstractNumId="1" w15:restartNumberingAfterBreak="0">
    <w:nsid w:val="5EBA582F"/>
    <w:multiLevelType w:val="hybridMultilevel"/>
    <w:tmpl w:val="98EE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E0B21"/>
    <w:multiLevelType w:val="hybridMultilevel"/>
    <w:tmpl w:val="2F64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0283B"/>
    <w:multiLevelType w:val="hybridMultilevel"/>
    <w:tmpl w:val="EB44225A"/>
    <w:lvl w:ilvl="0" w:tplc="AC50EC60">
      <w:start w:val="1"/>
      <w:numFmt w:val="bullet"/>
      <w:lvlText w:val=""/>
      <w:lvlJc w:val="left"/>
      <w:pPr>
        <w:tabs>
          <w:tab w:val="num" w:pos="360"/>
        </w:tabs>
        <w:ind w:left="360" w:hanging="360"/>
      </w:pPr>
      <w:rPr>
        <w:rFonts w:ascii="Symbol" w:hAnsi="Symbol" w:hint="default"/>
        <w:color w:val="000000"/>
      </w:rPr>
    </w:lvl>
    <w:lvl w:ilvl="1" w:tplc="D8FE08C6" w:tentative="1">
      <w:start w:val="1"/>
      <w:numFmt w:val="bullet"/>
      <w:lvlText w:val="o"/>
      <w:lvlJc w:val="left"/>
      <w:pPr>
        <w:tabs>
          <w:tab w:val="num" w:pos="1440"/>
        </w:tabs>
        <w:ind w:left="1440" w:hanging="360"/>
      </w:pPr>
      <w:rPr>
        <w:rFonts w:ascii="Courier New" w:hAnsi="Courier New" w:cs="Courier New" w:hint="default"/>
      </w:rPr>
    </w:lvl>
    <w:lvl w:ilvl="2" w:tplc="D90EA098" w:tentative="1">
      <w:start w:val="1"/>
      <w:numFmt w:val="bullet"/>
      <w:lvlText w:val=""/>
      <w:lvlJc w:val="left"/>
      <w:pPr>
        <w:tabs>
          <w:tab w:val="num" w:pos="2160"/>
        </w:tabs>
        <w:ind w:left="2160" w:hanging="360"/>
      </w:pPr>
      <w:rPr>
        <w:rFonts w:ascii="Wingdings" w:hAnsi="Wingdings" w:hint="default"/>
      </w:rPr>
    </w:lvl>
    <w:lvl w:ilvl="3" w:tplc="7B502542" w:tentative="1">
      <w:start w:val="1"/>
      <w:numFmt w:val="bullet"/>
      <w:lvlText w:val=""/>
      <w:lvlJc w:val="left"/>
      <w:pPr>
        <w:tabs>
          <w:tab w:val="num" w:pos="2880"/>
        </w:tabs>
        <w:ind w:left="2880" w:hanging="360"/>
      </w:pPr>
      <w:rPr>
        <w:rFonts w:ascii="Symbol" w:hAnsi="Symbol" w:hint="default"/>
      </w:rPr>
    </w:lvl>
    <w:lvl w:ilvl="4" w:tplc="BD3C3DB2" w:tentative="1">
      <w:start w:val="1"/>
      <w:numFmt w:val="bullet"/>
      <w:lvlText w:val="o"/>
      <w:lvlJc w:val="left"/>
      <w:pPr>
        <w:tabs>
          <w:tab w:val="num" w:pos="3600"/>
        </w:tabs>
        <w:ind w:left="3600" w:hanging="360"/>
      </w:pPr>
      <w:rPr>
        <w:rFonts w:ascii="Courier New" w:hAnsi="Courier New" w:cs="Courier New" w:hint="default"/>
      </w:rPr>
    </w:lvl>
    <w:lvl w:ilvl="5" w:tplc="226E2A72" w:tentative="1">
      <w:start w:val="1"/>
      <w:numFmt w:val="bullet"/>
      <w:lvlText w:val=""/>
      <w:lvlJc w:val="left"/>
      <w:pPr>
        <w:tabs>
          <w:tab w:val="num" w:pos="4320"/>
        </w:tabs>
        <w:ind w:left="4320" w:hanging="360"/>
      </w:pPr>
      <w:rPr>
        <w:rFonts w:ascii="Wingdings" w:hAnsi="Wingdings" w:hint="default"/>
      </w:rPr>
    </w:lvl>
    <w:lvl w:ilvl="6" w:tplc="A5D4291E" w:tentative="1">
      <w:start w:val="1"/>
      <w:numFmt w:val="bullet"/>
      <w:lvlText w:val=""/>
      <w:lvlJc w:val="left"/>
      <w:pPr>
        <w:tabs>
          <w:tab w:val="num" w:pos="5040"/>
        </w:tabs>
        <w:ind w:left="5040" w:hanging="360"/>
      </w:pPr>
      <w:rPr>
        <w:rFonts w:ascii="Symbol" w:hAnsi="Symbol" w:hint="default"/>
      </w:rPr>
    </w:lvl>
    <w:lvl w:ilvl="7" w:tplc="A8D0E31C" w:tentative="1">
      <w:start w:val="1"/>
      <w:numFmt w:val="bullet"/>
      <w:lvlText w:val="o"/>
      <w:lvlJc w:val="left"/>
      <w:pPr>
        <w:tabs>
          <w:tab w:val="num" w:pos="5760"/>
        </w:tabs>
        <w:ind w:left="5760" w:hanging="360"/>
      </w:pPr>
      <w:rPr>
        <w:rFonts w:ascii="Courier New" w:hAnsi="Courier New" w:cs="Courier New" w:hint="default"/>
      </w:rPr>
    </w:lvl>
    <w:lvl w:ilvl="8" w:tplc="4A30A852" w:tentative="1">
      <w:start w:val="1"/>
      <w:numFmt w:val="bullet"/>
      <w:lvlText w:val=""/>
      <w:lvlJc w:val="left"/>
      <w:pPr>
        <w:tabs>
          <w:tab w:val="num" w:pos="6480"/>
        </w:tabs>
        <w:ind w:left="6480" w:hanging="360"/>
      </w:pPr>
      <w:rPr>
        <w:rFonts w:ascii="Wingdings" w:hAnsi="Wingdings" w:hint="default"/>
      </w:rPr>
    </w:lvl>
  </w:abstractNum>
  <w:num w:numId="1" w16cid:durableId="41290561">
    <w:abstractNumId w:val="0"/>
  </w:num>
  <w:num w:numId="2" w16cid:durableId="1102920281">
    <w:abstractNumId w:val="3"/>
  </w:num>
  <w:num w:numId="3" w16cid:durableId="1009604478">
    <w:abstractNumId w:val="2"/>
  </w:num>
  <w:num w:numId="4" w16cid:durableId="161613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99"/>
    <w:rsid w:val="0012161D"/>
    <w:rsid w:val="00256B99"/>
    <w:rsid w:val="00341032"/>
    <w:rsid w:val="00632BDA"/>
    <w:rsid w:val="00676CCA"/>
    <w:rsid w:val="006C1325"/>
    <w:rsid w:val="00980EF9"/>
    <w:rsid w:val="009F4B9C"/>
    <w:rsid w:val="00AE1CD5"/>
    <w:rsid w:val="00E22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BCE9"/>
  <w15:chartTrackingRefBased/>
  <w15:docId w15:val="{2A0A2102-6CAE-4D68-849B-F0107829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6B99"/>
    <w:pPr>
      <w:widowControl w:val="0"/>
      <w:spacing w:after="120" w:line="240" w:lineRule="exact"/>
    </w:pPr>
    <w:rPr>
      <w:rFonts w:ascii="Arial" w:eastAsia="Times" w:hAnsi="Arial" w:cs="Times New Roman"/>
      <w:kern w:val="0"/>
      <w:sz w:val="20"/>
      <w:szCs w:val="20"/>
      <w:lang w:eastAsia="en-GB"/>
      <w14:ligatures w14:val="none"/>
    </w:rPr>
  </w:style>
  <w:style w:type="paragraph" w:styleId="Heading1">
    <w:name w:val="heading 1"/>
    <w:basedOn w:val="Normal"/>
    <w:next w:val="Normal"/>
    <w:link w:val="Heading1Char"/>
    <w:qFormat/>
    <w:rsid w:val="00256B99"/>
    <w:pPr>
      <w:keepNext/>
      <w:keepLines/>
      <w:spacing w:before="360" w:after="80"/>
      <w:outlineLvl w:val="0"/>
    </w:pPr>
    <w:rPr>
      <w:rFonts w:eastAsiaTheme="majorEastAsia" w:cstheme="majorBidi"/>
      <w:color w:val="0070C0"/>
      <w:sz w:val="40"/>
      <w:szCs w:val="40"/>
    </w:rPr>
  </w:style>
  <w:style w:type="paragraph" w:styleId="Heading2">
    <w:name w:val="heading 2"/>
    <w:basedOn w:val="Normal"/>
    <w:next w:val="Normal"/>
    <w:link w:val="Heading2Char"/>
    <w:unhideWhenUsed/>
    <w:qFormat/>
    <w:rsid w:val="00256B99"/>
    <w:pPr>
      <w:keepNext/>
      <w:keepLines/>
      <w:spacing w:before="160" w:after="80" w:line="240" w:lineRule="auto"/>
      <w:outlineLvl w:val="1"/>
    </w:pPr>
    <w:rPr>
      <w:rFonts w:eastAsiaTheme="majorEastAsia" w:cstheme="majorBidi"/>
      <w:color w:val="0070C0"/>
      <w:sz w:val="32"/>
      <w:szCs w:val="32"/>
    </w:rPr>
  </w:style>
  <w:style w:type="paragraph" w:styleId="Heading3">
    <w:name w:val="heading 3"/>
    <w:basedOn w:val="Normal"/>
    <w:next w:val="Normal"/>
    <w:link w:val="Heading3Char"/>
    <w:unhideWhenUsed/>
    <w:qFormat/>
    <w:rsid w:val="00256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6B99"/>
    <w:rPr>
      <w:rFonts w:ascii="Arial" w:eastAsiaTheme="majorEastAsia" w:hAnsi="Arial" w:cstheme="majorBidi"/>
      <w:color w:val="0070C0"/>
      <w:kern w:val="0"/>
      <w:sz w:val="40"/>
      <w:szCs w:val="40"/>
      <w:lang w:eastAsia="en-GB"/>
      <w14:ligatures w14:val="none"/>
    </w:rPr>
  </w:style>
  <w:style w:type="character" w:customStyle="1" w:styleId="Heading2Char">
    <w:name w:val="Heading 2 Char"/>
    <w:basedOn w:val="DefaultParagraphFont"/>
    <w:link w:val="Heading2"/>
    <w:rsid w:val="00256B99"/>
    <w:rPr>
      <w:rFonts w:ascii="Arial" w:eastAsiaTheme="majorEastAsia" w:hAnsi="Arial" w:cstheme="majorBidi"/>
      <w:color w:val="0070C0"/>
      <w:kern w:val="0"/>
      <w:sz w:val="32"/>
      <w:szCs w:val="32"/>
      <w:lang w:eastAsia="en-GB"/>
      <w14:ligatures w14:val="none"/>
    </w:rPr>
  </w:style>
  <w:style w:type="character" w:customStyle="1" w:styleId="Heading3Char">
    <w:name w:val="Heading 3 Char"/>
    <w:basedOn w:val="DefaultParagraphFont"/>
    <w:link w:val="Heading3"/>
    <w:uiPriority w:val="9"/>
    <w:semiHidden/>
    <w:rsid w:val="00256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B99"/>
    <w:rPr>
      <w:rFonts w:eastAsiaTheme="majorEastAsia" w:cstheme="majorBidi"/>
      <w:color w:val="272727" w:themeColor="text1" w:themeTint="D8"/>
    </w:rPr>
  </w:style>
  <w:style w:type="paragraph" w:styleId="Title">
    <w:name w:val="Title"/>
    <w:basedOn w:val="Normal"/>
    <w:next w:val="Normal"/>
    <w:link w:val="TitleChar"/>
    <w:uiPriority w:val="10"/>
    <w:qFormat/>
    <w:rsid w:val="00256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B99"/>
    <w:pPr>
      <w:spacing w:before="160"/>
      <w:jc w:val="center"/>
    </w:pPr>
    <w:rPr>
      <w:i/>
      <w:iCs/>
      <w:color w:val="404040" w:themeColor="text1" w:themeTint="BF"/>
    </w:rPr>
  </w:style>
  <w:style w:type="character" w:customStyle="1" w:styleId="QuoteChar">
    <w:name w:val="Quote Char"/>
    <w:basedOn w:val="DefaultParagraphFont"/>
    <w:link w:val="Quote"/>
    <w:uiPriority w:val="29"/>
    <w:rsid w:val="00256B99"/>
    <w:rPr>
      <w:i/>
      <w:iCs/>
      <w:color w:val="404040" w:themeColor="text1" w:themeTint="BF"/>
    </w:rPr>
  </w:style>
  <w:style w:type="paragraph" w:styleId="ListParagraph">
    <w:name w:val="List Paragraph"/>
    <w:basedOn w:val="Normal"/>
    <w:link w:val="ListParagraphChar"/>
    <w:uiPriority w:val="34"/>
    <w:qFormat/>
    <w:rsid w:val="00256B99"/>
    <w:pPr>
      <w:ind w:left="720"/>
      <w:contextualSpacing/>
    </w:pPr>
  </w:style>
  <w:style w:type="character" w:styleId="IntenseEmphasis">
    <w:name w:val="Intense Emphasis"/>
    <w:basedOn w:val="DefaultParagraphFont"/>
    <w:uiPriority w:val="21"/>
    <w:qFormat/>
    <w:rsid w:val="00256B99"/>
    <w:rPr>
      <w:i/>
      <w:iCs/>
      <w:color w:val="0F4761" w:themeColor="accent1" w:themeShade="BF"/>
    </w:rPr>
  </w:style>
  <w:style w:type="paragraph" w:styleId="IntenseQuote">
    <w:name w:val="Intense Quote"/>
    <w:basedOn w:val="Normal"/>
    <w:next w:val="Normal"/>
    <w:link w:val="IntenseQuoteChar"/>
    <w:uiPriority w:val="30"/>
    <w:qFormat/>
    <w:rsid w:val="00256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B99"/>
    <w:rPr>
      <w:i/>
      <w:iCs/>
      <w:color w:val="0F4761" w:themeColor="accent1" w:themeShade="BF"/>
    </w:rPr>
  </w:style>
  <w:style w:type="character" w:styleId="IntenseReference">
    <w:name w:val="Intense Reference"/>
    <w:basedOn w:val="DefaultParagraphFont"/>
    <w:uiPriority w:val="32"/>
    <w:qFormat/>
    <w:rsid w:val="00256B99"/>
    <w:rPr>
      <w:b/>
      <w:bCs/>
      <w:smallCaps/>
      <w:color w:val="0F4761" w:themeColor="accent1" w:themeShade="BF"/>
      <w:spacing w:val="5"/>
    </w:rPr>
  </w:style>
  <w:style w:type="paragraph" w:styleId="BodyText">
    <w:name w:val="Body Text"/>
    <w:aliases w:val="MFA Char,Body Text1 Char Char Char Char Char Char Char,Body Text1 Char Char Char Char Char Char"/>
    <w:basedOn w:val="Normal"/>
    <w:link w:val="BodyTextChar"/>
    <w:rsid w:val="00256B99"/>
    <w:pPr>
      <w:tabs>
        <w:tab w:val="num" w:pos="765"/>
      </w:tabs>
      <w:spacing w:after="240" w:line="240" w:lineRule="atLeast"/>
      <w:ind w:left="765" w:hanging="765"/>
    </w:pPr>
    <w:rPr>
      <w:lang w:eastAsia="en-US"/>
    </w:rPr>
  </w:style>
  <w:style w:type="character" w:customStyle="1" w:styleId="BodyTextChar">
    <w:name w:val="Body Text Char"/>
    <w:aliases w:val="MFA Char Char,Body Text1 Char Char Char Char Char Char Char Char,Body Text1 Char Char Char Char Char Char Char1"/>
    <w:basedOn w:val="DefaultParagraphFont"/>
    <w:link w:val="BodyText"/>
    <w:rsid w:val="00256B99"/>
    <w:rPr>
      <w:rFonts w:ascii="Arial" w:eastAsia="Times" w:hAnsi="Arial" w:cs="Times New Roman"/>
      <w:kern w:val="0"/>
      <w:sz w:val="20"/>
      <w:szCs w:val="20"/>
      <w14:ligatures w14:val="none"/>
    </w:rPr>
  </w:style>
  <w:style w:type="paragraph" w:customStyle="1" w:styleId="Default">
    <w:name w:val="Default"/>
    <w:rsid w:val="00256B9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Hyperlink">
    <w:name w:val="Hyperlink"/>
    <w:basedOn w:val="DefaultParagraphFont"/>
    <w:uiPriority w:val="99"/>
    <w:rsid w:val="00256B99"/>
    <w:rPr>
      <w:color w:val="0000FF"/>
      <w:u w:val="single"/>
    </w:rPr>
  </w:style>
  <w:style w:type="character" w:customStyle="1" w:styleId="Heading3Char1">
    <w:name w:val="Heading 3 Char1"/>
    <w:aliases w:val="Heading 3 Char Char1"/>
    <w:basedOn w:val="DefaultParagraphFont"/>
    <w:rsid w:val="00256B99"/>
    <w:rPr>
      <w:rFonts w:ascii="Arial" w:eastAsia="Times" w:hAnsi="Arial" w:cs="Arial"/>
      <w:b/>
      <w:bCs/>
      <w:color w:val="005EB8"/>
      <w:sz w:val="24"/>
    </w:rPr>
  </w:style>
  <w:style w:type="character" w:customStyle="1" w:styleId="ListParagraphChar">
    <w:name w:val="List Paragraph Char"/>
    <w:link w:val="ListParagraph"/>
    <w:uiPriority w:val="34"/>
    <w:locked/>
    <w:rsid w:val="00256B99"/>
  </w:style>
  <w:style w:type="paragraph" w:styleId="Header">
    <w:name w:val="header"/>
    <w:basedOn w:val="Normal"/>
    <w:link w:val="HeaderChar"/>
    <w:uiPriority w:val="99"/>
    <w:unhideWhenUsed/>
    <w:rsid w:val="00256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B99"/>
    <w:rPr>
      <w:rFonts w:ascii="Arial" w:eastAsia="Times" w:hAnsi="Arial" w:cs="Times New Roman"/>
      <w:kern w:val="0"/>
      <w:sz w:val="20"/>
      <w:szCs w:val="20"/>
      <w:lang w:eastAsia="en-GB"/>
      <w14:ligatures w14:val="none"/>
    </w:rPr>
  </w:style>
  <w:style w:type="paragraph" w:styleId="Footer">
    <w:name w:val="footer"/>
    <w:basedOn w:val="Normal"/>
    <w:link w:val="FooterChar"/>
    <w:uiPriority w:val="99"/>
    <w:unhideWhenUsed/>
    <w:rsid w:val="00256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B99"/>
    <w:rPr>
      <w:rFonts w:ascii="Arial" w:eastAsia="Times" w:hAnsi="Arial"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12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managing-conflicts-of-interest-in-the-nhs-guidance-for-staff-and-organisations/" TargetMode="External"/><Relationship Id="rId3" Type="http://schemas.openxmlformats.org/officeDocument/2006/relationships/settings" Target="settings.xml"/><Relationship Id="rId7" Type="http://schemas.openxmlformats.org/officeDocument/2006/relationships/hyperlink" Target="https://www.england.nhs.uk/nursingmidwifery/safer-staffing-nursing-and-midwife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gland.nhs.uk/publication/nhs-foundation-trust-annual-reporting-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1525</Words>
  <Characters>8699</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BOSHELL, Joanne (NHS ENGLAND)</dc:creator>
  <cp:keywords/>
  <dc:description/>
  <cp:lastModifiedBy>WOOTTON, Rebecca (NHS ENGLAND)</cp:lastModifiedBy>
  <cp:revision>5</cp:revision>
  <dcterms:created xsi:type="dcterms:W3CDTF">2026-02-11T12:01:00Z</dcterms:created>
  <dcterms:modified xsi:type="dcterms:W3CDTF">2026-02-11T12:04:00Z</dcterms:modified>
</cp:coreProperties>
</file>