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11" w:rsidRPr="003D4FAF" w:rsidRDefault="00A76E11" w:rsidP="000D7D56">
      <w:pPr>
        <w:pStyle w:val="Heading1"/>
        <w:numPr>
          <w:ilvl w:val="0"/>
          <w:numId w:val="0"/>
        </w:numPr>
        <w:ind w:hanging="851"/>
      </w:pPr>
      <w:bookmarkStart w:id="0" w:name="_Toc461717120"/>
      <w:bookmarkStart w:id="1" w:name="_Toc461804651"/>
      <w:bookmarkStart w:id="2" w:name="_Toc462061350"/>
      <w:bookmarkStart w:id="3" w:name="_Toc465865568"/>
      <w:r w:rsidRPr="003D4FAF">
        <w:t xml:space="preserve">GE3: </w:t>
      </w:r>
      <w:r>
        <w:t xml:space="preserve">Hospital </w:t>
      </w:r>
      <w:r w:rsidRPr="003D4FAF">
        <w:t>Medicines Optimisation</w:t>
      </w:r>
      <w:bookmarkEnd w:id="0"/>
      <w:bookmarkEnd w:id="1"/>
      <w:bookmarkEnd w:id="2"/>
      <w:bookmarkEnd w:id="3"/>
      <w:r w:rsidRPr="003D4FAF">
        <w:t xml:space="preserve"> </w:t>
      </w:r>
      <w:r w:rsidR="000D2682">
        <w:t>(updated for April 2018)</w:t>
      </w:r>
    </w:p>
    <w:p w:rsidR="00A76E11" w:rsidRPr="00CA40CD" w:rsidRDefault="00A76E11" w:rsidP="00A76E11">
      <w:pPr>
        <w:pStyle w:val="Heading2"/>
        <w:numPr>
          <w:ilvl w:val="0"/>
          <w:numId w:val="0"/>
        </w:numPr>
        <w:rPr>
          <w:rFonts w:cs="Arial"/>
          <w:i/>
        </w:rPr>
      </w:pPr>
    </w:p>
    <w:tbl>
      <w:tblPr>
        <w:tblStyle w:val="TableGrid"/>
        <w:tblW w:w="10630" w:type="dxa"/>
        <w:jc w:val="center"/>
        <w:tblInd w:w="-624" w:type="dxa"/>
        <w:tblLook w:val="04A0" w:firstRow="1" w:lastRow="0" w:firstColumn="1" w:lastColumn="0" w:noHBand="0" w:noVBand="1"/>
      </w:tblPr>
      <w:tblGrid>
        <w:gridCol w:w="5247"/>
        <w:gridCol w:w="170"/>
        <w:gridCol w:w="172"/>
        <w:gridCol w:w="5041"/>
      </w:tblGrid>
      <w:tr w:rsidR="00A76E11" w:rsidRPr="000412A1" w:rsidTr="00A55BA4">
        <w:trPr>
          <w:jc w:val="center"/>
        </w:trPr>
        <w:tc>
          <w:tcPr>
            <w:tcW w:w="2548" w:type="pct"/>
            <w:gridSpan w:val="2"/>
            <w:shd w:val="clear" w:color="auto" w:fill="4F81BD" w:themeFill="accent1"/>
          </w:tcPr>
          <w:p w:rsidR="00A76E11" w:rsidRPr="00EB65A8" w:rsidRDefault="00A76E11" w:rsidP="003E0FA5">
            <w:pPr>
              <w:rPr>
                <w:rFonts w:cs="Arial"/>
                <w:b/>
                <w:color w:val="FFFFFF" w:themeColor="background1"/>
                <w:szCs w:val="24"/>
              </w:rPr>
            </w:pPr>
            <w:r w:rsidRPr="00EB65A8">
              <w:rPr>
                <w:rFonts w:cs="Arial"/>
                <w:b/>
                <w:color w:val="FFFFFF" w:themeColor="background1"/>
                <w:szCs w:val="24"/>
              </w:rPr>
              <w:t xml:space="preserve">Scheme Code and Full Name: </w:t>
            </w:r>
          </w:p>
        </w:tc>
        <w:tc>
          <w:tcPr>
            <w:tcW w:w="2452" w:type="pct"/>
            <w:gridSpan w:val="2"/>
            <w:shd w:val="clear" w:color="auto" w:fill="4F81BD" w:themeFill="accent1"/>
          </w:tcPr>
          <w:p w:rsidR="00A76E11" w:rsidRPr="00CA40CD" w:rsidRDefault="00A76E11" w:rsidP="003E0FA5">
            <w:pPr>
              <w:rPr>
                <w:rFonts w:cs="Arial"/>
                <w:b/>
                <w:i/>
                <w:color w:val="FFFFFF" w:themeColor="background1"/>
                <w:szCs w:val="24"/>
              </w:rPr>
            </w:pPr>
            <w:r>
              <w:rPr>
                <w:rFonts w:cs="Arial"/>
                <w:b/>
                <w:i/>
                <w:color w:val="FFFFFF" w:themeColor="background1"/>
                <w:szCs w:val="24"/>
              </w:rPr>
              <w:t xml:space="preserve">GE3 </w:t>
            </w:r>
            <w:r w:rsidRPr="00D220E0">
              <w:rPr>
                <w:rFonts w:cs="Arial"/>
                <w:b/>
                <w:i/>
                <w:color w:val="FFFFFF" w:themeColor="background1"/>
                <w:szCs w:val="24"/>
              </w:rPr>
              <w:t>Hospital Pharmacy Transformation and Medicines Optimisation</w:t>
            </w:r>
          </w:p>
        </w:tc>
      </w:tr>
      <w:tr w:rsidR="00A76E11" w:rsidRPr="000412A1" w:rsidTr="00A55BA4">
        <w:trPr>
          <w:jc w:val="center"/>
        </w:trPr>
        <w:tc>
          <w:tcPr>
            <w:tcW w:w="5000" w:type="pct"/>
            <w:gridSpan w:val="4"/>
            <w:shd w:val="clear" w:color="auto" w:fill="BFBFBF" w:themeFill="background1" w:themeFillShade="BF"/>
          </w:tcPr>
          <w:p w:rsidR="00A76E11" w:rsidRPr="009F4885" w:rsidRDefault="00A76E11" w:rsidP="003E0FA5">
            <w:pPr>
              <w:rPr>
                <w:rFonts w:cs="Arial"/>
                <w:b/>
                <w:szCs w:val="24"/>
              </w:rPr>
            </w:pPr>
            <w:r>
              <w:rPr>
                <w:rFonts w:cs="Arial"/>
                <w:b/>
                <w:szCs w:val="24"/>
              </w:rPr>
              <w:t>Section A.</w:t>
            </w:r>
            <w:r w:rsidRPr="009F4885">
              <w:rPr>
                <w:rFonts w:cs="Arial"/>
                <w:b/>
                <w:szCs w:val="24"/>
              </w:rPr>
              <w:t xml:space="preserve"> SUMMARY of SCHEME </w:t>
            </w:r>
          </w:p>
        </w:tc>
      </w:tr>
      <w:tr w:rsidR="00A76E11" w:rsidRPr="000412A1" w:rsidTr="00A55BA4">
        <w:trPr>
          <w:jc w:val="center"/>
        </w:trPr>
        <w:tc>
          <w:tcPr>
            <w:tcW w:w="2548" w:type="pct"/>
            <w:gridSpan w:val="2"/>
          </w:tcPr>
          <w:p w:rsidR="00A76E11" w:rsidRPr="000412A1" w:rsidRDefault="00A76E11" w:rsidP="003E0FA5">
            <w:pPr>
              <w:rPr>
                <w:rFonts w:cs="Arial"/>
                <w:szCs w:val="24"/>
              </w:rPr>
            </w:pPr>
            <w:r>
              <w:rPr>
                <w:rFonts w:cs="Arial"/>
                <w:szCs w:val="24"/>
              </w:rPr>
              <w:t>QIPP Reference</w:t>
            </w:r>
          </w:p>
        </w:tc>
        <w:tc>
          <w:tcPr>
            <w:tcW w:w="2452" w:type="pct"/>
            <w:gridSpan w:val="2"/>
            <w:shd w:val="clear" w:color="auto" w:fill="FFFF00"/>
          </w:tcPr>
          <w:p w:rsidR="00A76E11" w:rsidRPr="00CA40CD" w:rsidRDefault="00A76E11" w:rsidP="003E0FA5">
            <w:pPr>
              <w:rPr>
                <w:rFonts w:cs="Arial"/>
                <w:i/>
                <w:szCs w:val="24"/>
              </w:rPr>
            </w:pPr>
            <w:r>
              <w:rPr>
                <w:rFonts w:cs="Arial"/>
                <w:i/>
                <w:szCs w:val="24"/>
              </w:rPr>
              <w:t>[QIPP reference if any: Add Locally]</w:t>
            </w:r>
          </w:p>
        </w:tc>
      </w:tr>
      <w:tr w:rsidR="00A76E11" w:rsidRPr="000412A1" w:rsidTr="00A55BA4">
        <w:trPr>
          <w:jc w:val="center"/>
        </w:trPr>
        <w:tc>
          <w:tcPr>
            <w:tcW w:w="2548" w:type="pct"/>
            <w:gridSpan w:val="2"/>
          </w:tcPr>
          <w:p w:rsidR="00A76E11" w:rsidRPr="000412A1" w:rsidRDefault="00A76E11" w:rsidP="003E0FA5">
            <w:pPr>
              <w:rPr>
                <w:rFonts w:cs="Arial"/>
                <w:szCs w:val="24"/>
              </w:rPr>
            </w:pPr>
            <w:r w:rsidRPr="000412A1">
              <w:rPr>
                <w:rFonts w:cs="Arial"/>
                <w:szCs w:val="24"/>
              </w:rPr>
              <w:t>Duration</w:t>
            </w:r>
          </w:p>
        </w:tc>
        <w:tc>
          <w:tcPr>
            <w:tcW w:w="2452" w:type="pct"/>
            <w:gridSpan w:val="2"/>
          </w:tcPr>
          <w:p w:rsidR="00A76E11" w:rsidRPr="00CA40CD" w:rsidRDefault="00A76E11" w:rsidP="003E0FA5">
            <w:pPr>
              <w:rPr>
                <w:rFonts w:cs="Arial"/>
                <w:i/>
                <w:szCs w:val="24"/>
              </w:rPr>
            </w:pPr>
            <w:r>
              <w:rPr>
                <w:rFonts w:cs="Arial"/>
                <w:szCs w:val="24"/>
              </w:rPr>
              <w:t>April 2017 to March 2019</w:t>
            </w:r>
          </w:p>
        </w:tc>
      </w:tr>
      <w:tr w:rsidR="00A76E11" w:rsidRPr="000412A1" w:rsidTr="00A55BA4">
        <w:trPr>
          <w:trHeight w:val="1365"/>
          <w:jc w:val="center"/>
        </w:trPr>
        <w:tc>
          <w:tcPr>
            <w:tcW w:w="5000" w:type="pct"/>
            <w:gridSpan w:val="4"/>
          </w:tcPr>
          <w:p w:rsidR="00A76E11" w:rsidRDefault="00A76E11" w:rsidP="003E0FA5">
            <w:pPr>
              <w:rPr>
                <w:rFonts w:cs="Arial"/>
                <w:b/>
                <w:szCs w:val="24"/>
              </w:rPr>
            </w:pPr>
            <w:r w:rsidRPr="00326B23">
              <w:rPr>
                <w:rFonts w:cs="Arial"/>
                <w:b/>
                <w:szCs w:val="24"/>
                <w:u w:val="single"/>
              </w:rPr>
              <w:t>Problem to be addressed</w:t>
            </w:r>
            <w:r w:rsidRPr="00A95BE1">
              <w:rPr>
                <w:rFonts w:cs="Arial"/>
                <w:b/>
                <w:szCs w:val="24"/>
              </w:rPr>
              <w:t>:</w:t>
            </w:r>
          </w:p>
          <w:p w:rsidR="00A76E11" w:rsidRDefault="00A76E11" w:rsidP="003E0FA5">
            <w:pPr>
              <w:rPr>
                <w:rFonts w:cs="Arial"/>
                <w:szCs w:val="24"/>
              </w:rPr>
            </w:pPr>
            <w:r>
              <w:rPr>
                <w:rFonts w:cs="Arial"/>
                <w:szCs w:val="24"/>
              </w:rPr>
              <w:t xml:space="preserve">Optimising the use and management of medicines is a significant and realisable opportunity for the NHS.  </w:t>
            </w:r>
            <w:r w:rsidRPr="002224FD">
              <w:rPr>
                <w:rFonts w:cs="Arial"/>
                <w:szCs w:val="24"/>
              </w:rPr>
              <w:t xml:space="preserve">The Carter Review has </w:t>
            </w:r>
            <w:r>
              <w:rPr>
                <w:rFonts w:cs="Arial"/>
                <w:szCs w:val="24"/>
              </w:rPr>
              <w:t xml:space="preserve">highlighted that </w:t>
            </w:r>
            <w:r w:rsidRPr="002224FD">
              <w:rPr>
                <w:rFonts w:cs="Arial"/>
                <w:szCs w:val="24"/>
              </w:rPr>
              <w:t>unwarranted variation in use and management of medicines</w:t>
            </w:r>
            <w:r>
              <w:rPr>
                <w:rFonts w:cs="Arial"/>
                <w:szCs w:val="24"/>
              </w:rPr>
              <w:t xml:space="preserve"> costs the NHS at least £0.8billion per year that could be re-invested to support sustainable service delivery.  This CQUIN has been designed to support Trusts and commissioners to realise this benefit through a series of modules that </w:t>
            </w:r>
            <w:r w:rsidRPr="002224FD">
              <w:rPr>
                <w:rFonts w:cs="Arial"/>
                <w:szCs w:val="24"/>
              </w:rPr>
              <w:t>improve productivity and performance related to medicines.</w:t>
            </w:r>
            <w:r>
              <w:rPr>
                <w:rFonts w:cs="Arial"/>
                <w:szCs w:val="24"/>
              </w:rPr>
              <w:t xml:space="preserve">  The expectation is that the targets and metrics will unify </w:t>
            </w:r>
            <w:r w:rsidRPr="002224FD">
              <w:rPr>
                <w:rFonts w:cs="Arial"/>
                <w:szCs w:val="24"/>
              </w:rPr>
              <w:t xml:space="preserve">hospital pharmacy transformation </w:t>
            </w:r>
            <w:r>
              <w:rPr>
                <w:rFonts w:cs="Arial"/>
                <w:szCs w:val="24"/>
              </w:rPr>
              <w:t xml:space="preserve">programme </w:t>
            </w:r>
            <w:r w:rsidRPr="002224FD">
              <w:rPr>
                <w:rFonts w:cs="Arial"/>
                <w:szCs w:val="24"/>
              </w:rPr>
              <w:t>(HPTP)</w:t>
            </w:r>
            <w:r>
              <w:rPr>
                <w:rFonts w:cs="Arial"/>
                <w:szCs w:val="24"/>
              </w:rPr>
              <w:t xml:space="preserve"> </w:t>
            </w:r>
            <w:r w:rsidRPr="002224FD">
              <w:rPr>
                <w:rFonts w:cs="Arial"/>
                <w:szCs w:val="24"/>
              </w:rPr>
              <w:t>plan</w:t>
            </w:r>
            <w:r>
              <w:rPr>
                <w:rFonts w:cs="Arial"/>
                <w:szCs w:val="24"/>
              </w:rPr>
              <w:t xml:space="preserve">s and commissioning intentions to determine national best practice and effective remedial interventions.  </w:t>
            </w:r>
          </w:p>
          <w:p w:rsidR="00A76E11" w:rsidRPr="00EB65A8" w:rsidRDefault="00A76E11" w:rsidP="003E0FA5">
            <w:pPr>
              <w:rPr>
                <w:rFonts w:cs="Arial"/>
                <w:i/>
                <w:szCs w:val="24"/>
              </w:rPr>
            </w:pPr>
          </w:p>
        </w:tc>
      </w:tr>
      <w:tr w:rsidR="00A76E11" w:rsidRPr="000412A1" w:rsidTr="00A55BA4">
        <w:trPr>
          <w:jc w:val="center"/>
        </w:trPr>
        <w:tc>
          <w:tcPr>
            <w:tcW w:w="5000" w:type="pct"/>
            <w:gridSpan w:val="4"/>
          </w:tcPr>
          <w:p w:rsidR="00A76E11" w:rsidRPr="00326B23" w:rsidRDefault="00A76E11" w:rsidP="003E0FA5">
            <w:pPr>
              <w:rPr>
                <w:rFonts w:cs="Arial"/>
                <w:b/>
                <w:szCs w:val="24"/>
                <w:u w:val="single"/>
              </w:rPr>
            </w:pPr>
            <w:r w:rsidRPr="00326B23">
              <w:rPr>
                <w:rFonts w:cs="Arial"/>
                <w:b/>
                <w:szCs w:val="24"/>
                <w:u w:val="single"/>
              </w:rPr>
              <w:t>Change sought:</w:t>
            </w:r>
          </w:p>
          <w:p w:rsidR="00A76E11" w:rsidRDefault="00A76E11" w:rsidP="003E0FA5">
            <w:pPr>
              <w:rPr>
                <w:rFonts w:cs="Arial"/>
                <w:szCs w:val="24"/>
              </w:rPr>
            </w:pPr>
            <w:r w:rsidRPr="0001001C">
              <w:rPr>
                <w:rFonts w:cs="Arial"/>
                <w:szCs w:val="24"/>
              </w:rPr>
              <w:t>Th</w:t>
            </w:r>
            <w:r>
              <w:rPr>
                <w:rFonts w:cs="Arial"/>
                <w:szCs w:val="24"/>
              </w:rPr>
              <w:t>is CQUIN scheme aims to support the procedural and cultural changes required fully to optimise use of medicines commissioned by specialised services. The following priority areas for implementation have been identified nationally by clinical leaders, commissioners, Trusts, the Carter Review and the National Audit Office, namely:</w:t>
            </w:r>
          </w:p>
          <w:p w:rsidR="00A76E11" w:rsidRDefault="00A76E11" w:rsidP="00A76E11">
            <w:pPr>
              <w:pStyle w:val="ListParagraph"/>
              <w:numPr>
                <w:ilvl w:val="0"/>
                <w:numId w:val="2"/>
              </w:numPr>
              <w:rPr>
                <w:rFonts w:cs="Arial"/>
                <w:szCs w:val="24"/>
              </w:rPr>
            </w:pPr>
            <w:r w:rsidRPr="00233416">
              <w:rPr>
                <w:rFonts w:cs="Arial"/>
                <w:szCs w:val="24"/>
              </w:rPr>
              <w:t xml:space="preserve">Faster adoption of best value medicines </w:t>
            </w:r>
            <w:r>
              <w:rPr>
                <w:rFonts w:cs="Arial"/>
                <w:szCs w:val="24"/>
              </w:rPr>
              <w:t xml:space="preserve">with a particular focus on the uptake of best value generics, biologics and CMU frameworks </w:t>
            </w:r>
            <w:r w:rsidRPr="00233416">
              <w:rPr>
                <w:rFonts w:cs="Arial"/>
                <w:szCs w:val="24"/>
              </w:rPr>
              <w:t>as they become available</w:t>
            </w:r>
          </w:p>
          <w:p w:rsidR="00A76E11" w:rsidRDefault="00A76E11" w:rsidP="00A76E11">
            <w:pPr>
              <w:pStyle w:val="ListParagraph"/>
              <w:numPr>
                <w:ilvl w:val="0"/>
                <w:numId w:val="2"/>
              </w:numPr>
              <w:rPr>
                <w:rFonts w:cs="Arial"/>
                <w:szCs w:val="24"/>
              </w:rPr>
            </w:pPr>
            <w:r>
              <w:rPr>
                <w:rFonts w:cs="Arial"/>
                <w:szCs w:val="24"/>
              </w:rPr>
              <w:t>Significantly i</w:t>
            </w:r>
            <w:r w:rsidRPr="00233416">
              <w:rPr>
                <w:rFonts w:cs="Arial"/>
                <w:szCs w:val="24"/>
              </w:rPr>
              <w:t>mprov</w:t>
            </w:r>
            <w:r>
              <w:rPr>
                <w:rFonts w:cs="Arial"/>
                <w:szCs w:val="24"/>
              </w:rPr>
              <w:t>ed</w:t>
            </w:r>
            <w:r w:rsidRPr="00233416">
              <w:rPr>
                <w:rFonts w:cs="Arial"/>
                <w:szCs w:val="24"/>
              </w:rPr>
              <w:t xml:space="preserve"> drugs</w:t>
            </w:r>
            <w:r>
              <w:rPr>
                <w:rFonts w:cs="Arial"/>
                <w:szCs w:val="24"/>
              </w:rPr>
              <w:t xml:space="preserve"> </w:t>
            </w:r>
            <w:r w:rsidRPr="00233416">
              <w:rPr>
                <w:rFonts w:cs="Arial"/>
                <w:szCs w:val="24"/>
              </w:rPr>
              <w:t>data quality to include dm+d code and all other mandatory fields</w:t>
            </w:r>
            <w:r>
              <w:rPr>
                <w:rFonts w:cs="Arial"/>
                <w:szCs w:val="24"/>
              </w:rPr>
              <w:t xml:space="preserve"> in the drugs MDS and outcome registries such as SACT, as well as to meet the requirements of the ePharmacy and Define agendas</w:t>
            </w:r>
          </w:p>
          <w:p w:rsidR="00A76E11" w:rsidRDefault="00A76E11" w:rsidP="00A76E11">
            <w:pPr>
              <w:pStyle w:val="ListParagraph"/>
              <w:numPr>
                <w:ilvl w:val="0"/>
                <w:numId w:val="2"/>
              </w:numPr>
              <w:rPr>
                <w:rFonts w:cs="Arial"/>
                <w:szCs w:val="24"/>
              </w:rPr>
            </w:pPr>
            <w:r>
              <w:rPr>
                <w:rFonts w:cs="Arial"/>
                <w:szCs w:val="24"/>
              </w:rPr>
              <w:t>The consistent application of lowest cost dispensing channels</w:t>
            </w:r>
          </w:p>
          <w:p w:rsidR="00A76E11" w:rsidRDefault="00A76E11" w:rsidP="00A76E11">
            <w:pPr>
              <w:pStyle w:val="ListParagraph"/>
              <w:numPr>
                <w:ilvl w:val="0"/>
                <w:numId w:val="2"/>
              </w:numPr>
              <w:rPr>
                <w:rFonts w:cs="Arial"/>
                <w:b/>
                <w:szCs w:val="24"/>
                <w:u w:val="single"/>
              </w:rPr>
            </w:pPr>
            <w:r>
              <w:rPr>
                <w:rFonts w:cs="Arial"/>
                <w:szCs w:val="24"/>
              </w:rPr>
              <w:t xml:space="preserve">Compliance </w:t>
            </w:r>
            <w:r w:rsidRPr="00AF6328">
              <w:rPr>
                <w:rFonts w:cs="Arial"/>
                <w:color w:val="000000"/>
                <w:szCs w:val="24"/>
              </w:rPr>
              <w:t>with policy/ consensus guidelines</w:t>
            </w:r>
            <w:r>
              <w:rPr>
                <w:rFonts w:cs="Arial"/>
                <w:color w:val="000000"/>
                <w:szCs w:val="24"/>
              </w:rPr>
              <w:t xml:space="preserve"> to reduce variation and waste.</w:t>
            </w:r>
            <w:r w:rsidRPr="00AF6328">
              <w:rPr>
                <w:rFonts w:cs="Arial"/>
                <w:b/>
                <w:szCs w:val="24"/>
                <w:u w:val="single"/>
              </w:rPr>
              <w:t xml:space="preserve"> </w:t>
            </w:r>
          </w:p>
          <w:p w:rsidR="00A76E11" w:rsidRPr="00AF6328" w:rsidRDefault="00A76E11" w:rsidP="003E0FA5">
            <w:pPr>
              <w:pStyle w:val="ListParagraph"/>
              <w:rPr>
                <w:rFonts w:cs="Arial"/>
                <w:b/>
                <w:szCs w:val="24"/>
                <w:u w:val="single"/>
              </w:rPr>
            </w:pPr>
          </w:p>
        </w:tc>
      </w:tr>
      <w:tr w:rsidR="00A76E11" w:rsidRPr="000412A1" w:rsidTr="00A55BA4">
        <w:trPr>
          <w:jc w:val="center"/>
        </w:trPr>
        <w:tc>
          <w:tcPr>
            <w:tcW w:w="5000" w:type="pct"/>
            <w:gridSpan w:val="4"/>
            <w:shd w:val="clear" w:color="auto" w:fill="D9D9D9" w:themeFill="background1" w:themeFillShade="D9"/>
          </w:tcPr>
          <w:p w:rsidR="00A76E11" w:rsidRPr="009F4885" w:rsidRDefault="00A76E11" w:rsidP="003E0FA5">
            <w:pPr>
              <w:rPr>
                <w:rFonts w:cs="Arial"/>
                <w:i/>
                <w:szCs w:val="24"/>
              </w:rPr>
            </w:pPr>
            <w:r>
              <w:rPr>
                <w:rFonts w:cs="Arial"/>
                <w:b/>
                <w:szCs w:val="24"/>
              </w:rPr>
              <w:t xml:space="preserve">Section B. </w:t>
            </w:r>
            <w:r w:rsidRPr="009F4885">
              <w:rPr>
                <w:rFonts w:cs="Arial"/>
                <w:b/>
                <w:szCs w:val="24"/>
              </w:rPr>
              <w:t>CONTRACT SPECIFIC INFORMATION</w:t>
            </w:r>
            <w:r w:rsidRPr="009F4885">
              <w:rPr>
                <w:rFonts w:cs="Arial"/>
                <w:i/>
                <w:szCs w:val="24"/>
              </w:rPr>
              <w:t xml:space="preserve"> (for guidance on local completion, see corresponding boxes in sections C below)</w:t>
            </w:r>
          </w:p>
        </w:tc>
      </w:tr>
      <w:tr w:rsidR="00A76E11" w:rsidRPr="000412A1" w:rsidTr="00A55BA4">
        <w:trPr>
          <w:jc w:val="center"/>
        </w:trPr>
        <w:tc>
          <w:tcPr>
            <w:tcW w:w="2548" w:type="pct"/>
            <w:gridSpan w:val="2"/>
          </w:tcPr>
          <w:p w:rsidR="00A76E11" w:rsidRDefault="00A76E11" w:rsidP="003E0FA5">
            <w:pPr>
              <w:rPr>
                <w:rFonts w:cs="Arial"/>
                <w:szCs w:val="24"/>
              </w:rPr>
            </w:pPr>
            <w:r w:rsidRPr="00D95C75">
              <w:rPr>
                <w:rFonts w:cs="Arial"/>
                <w:b/>
                <w:szCs w:val="24"/>
                <w:u w:val="single"/>
              </w:rPr>
              <w:t>B1.Provider</w:t>
            </w:r>
            <w:r>
              <w:rPr>
                <w:rFonts w:cs="Arial"/>
                <w:szCs w:val="24"/>
              </w:rPr>
              <w:t xml:space="preserve"> </w:t>
            </w:r>
            <w:r w:rsidRPr="009E6536">
              <w:rPr>
                <w:rFonts w:cs="Arial"/>
                <w:i/>
                <w:szCs w:val="24"/>
              </w:rPr>
              <w:t>(see Section C1 for applicability rules)</w:t>
            </w:r>
          </w:p>
        </w:tc>
        <w:tc>
          <w:tcPr>
            <w:tcW w:w="2452" w:type="pct"/>
            <w:gridSpan w:val="2"/>
            <w:shd w:val="clear" w:color="auto" w:fill="FFFF00"/>
          </w:tcPr>
          <w:p w:rsidR="00A76E11" w:rsidRPr="004B2DC0" w:rsidRDefault="00A76E11" w:rsidP="003E0FA5">
            <w:pPr>
              <w:rPr>
                <w:rFonts w:cs="Arial"/>
                <w:i/>
                <w:szCs w:val="24"/>
              </w:rPr>
            </w:pPr>
            <w:r>
              <w:rPr>
                <w:rFonts w:cs="Arial"/>
                <w:i/>
                <w:szCs w:val="24"/>
              </w:rPr>
              <w:t>[Insert name of provider]</w:t>
            </w:r>
          </w:p>
        </w:tc>
      </w:tr>
      <w:tr w:rsidR="00A76E11" w:rsidRPr="000412A1" w:rsidTr="00A55BA4">
        <w:trPr>
          <w:jc w:val="center"/>
        </w:trPr>
        <w:tc>
          <w:tcPr>
            <w:tcW w:w="2548" w:type="pct"/>
            <w:gridSpan w:val="2"/>
          </w:tcPr>
          <w:p w:rsidR="00A76E11" w:rsidRDefault="00A76E11" w:rsidP="003E0FA5">
            <w:pPr>
              <w:rPr>
                <w:rFonts w:cs="Arial"/>
                <w:b/>
                <w:szCs w:val="24"/>
                <w:u w:val="single"/>
              </w:rPr>
            </w:pPr>
            <w:r>
              <w:rPr>
                <w:rFonts w:cs="Arial"/>
                <w:b/>
                <w:szCs w:val="24"/>
                <w:u w:val="single"/>
              </w:rPr>
              <w:t xml:space="preserve">B2.Implementation Timing. </w:t>
            </w:r>
          </w:p>
          <w:p w:rsidR="00A76E11" w:rsidRPr="00D95C75" w:rsidRDefault="00A76E11" w:rsidP="003E0FA5">
            <w:pPr>
              <w:rPr>
                <w:rFonts w:cs="Arial"/>
                <w:b/>
                <w:szCs w:val="24"/>
                <w:u w:val="single"/>
              </w:rPr>
            </w:pPr>
            <w:r w:rsidRPr="00326B23">
              <w:rPr>
                <w:rFonts w:cs="Arial"/>
                <w:szCs w:val="24"/>
              </w:rPr>
              <w:t xml:space="preserve">What was or will be the first Year of Scheme for this provider, </w:t>
            </w:r>
            <w:r>
              <w:rPr>
                <w:rFonts w:cs="Arial"/>
                <w:szCs w:val="24"/>
              </w:rPr>
              <w:t>&amp;</w:t>
            </w:r>
            <w:r w:rsidRPr="00326B23">
              <w:rPr>
                <w:rFonts w:cs="Arial"/>
                <w:szCs w:val="24"/>
              </w:rPr>
              <w:t xml:space="preserve"> how many years are covered by this contract</w:t>
            </w:r>
            <w:r>
              <w:rPr>
                <w:rFonts w:cs="Arial"/>
                <w:szCs w:val="24"/>
              </w:rPr>
              <w:t>?</w:t>
            </w:r>
            <w:r w:rsidRPr="00D95C75">
              <w:rPr>
                <w:rFonts w:cs="Arial"/>
                <w:b/>
                <w:szCs w:val="24"/>
                <w:u w:val="single"/>
              </w:rPr>
              <w:t xml:space="preserve"> </w:t>
            </w:r>
          </w:p>
        </w:tc>
        <w:tc>
          <w:tcPr>
            <w:tcW w:w="2452" w:type="pct"/>
            <w:gridSpan w:val="2"/>
          </w:tcPr>
          <w:p w:rsidR="00A76E11" w:rsidRDefault="00A76E11" w:rsidP="003E0FA5">
            <w:pPr>
              <w:rPr>
                <w:rFonts w:cs="Arial"/>
                <w:i/>
                <w:color w:val="FF0000"/>
                <w:szCs w:val="24"/>
              </w:rPr>
            </w:pPr>
            <w:r>
              <w:rPr>
                <w:rFonts w:cs="Arial"/>
                <w:szCs w:val="24"/>
              </w:rPr>
              <w:t xml:space="preserve">2017/18 </w:t>
            </w:r>
          </w:p>
          <w:p w:rsidR="00A76E11" w:rsidRPr="000412A1" w:rsidRDefault="00A76E11" w:rsidP="003E0FA5">
            <w:pPr>
              <w:rPr>
                <w:rFonts w:cs="Arial"/>
                <w:szCs w:val="24"/>
              </w:rPr>
            </w:pPr>
            <w:r>
              <w:rPr>
                <w:rFonts w:cs="Arial"/>
                <w:szCs w:val="24"/>
              </w:rPr>
              <w:t>T</w:t>
            </w:r>
            <w:r w:rsidRPr="00970BD6">
              <w:rPr>
                <w:rFonts w:cs="Arial"/>
                <w:szCs w:val="24"/>
              </w:rPr>
              <w:t>wo</w:t>
            </w:r>
            <w:r w:rsidRPr="00970BD6">
              <w:rPr>
                <w:rFonts w:cs="Arial"/>
                <w:i/>
                <w:szCs w:val="24"/>
              </w:rPr>
              <w:t xml:space="preserve"> </w:t>
            </w:r>
            <w:r w:rsidRPr="00D95C75">
              <w:rPr>
                <w:rFonts w:cs="Arial"/>
                <w:szCs w:val="24"/>
              </w:rPr>
              <w:t>years</w:t>
            </w:r>
            <w:r>
              <w:rPr>
                <w:rFonts w:cs="Arial"/>
                <w:i/>
                <w:color w:val="FF0000"/>
                <w:szCs w:val="24"/>
              </w:rPr>
              <w:t xml:space="preserve"> </w:t>
            </w:r>
          </w:p>
        </w:tc>
      </w:tr>
      <w:tr w:rsidR="00A76E11" w:rsidRPr="000412A1" w:rsidTr="00A55BA4">
        <w:trPr>
          <w:jc w:val="center"/>
        </w:trPr>
        <w:tc>
          <w:tcPr>
            <w:tcW w:w="2548" w:type="pct"/>
            <w:gridSpan w:val="2"/>
          </w:tcPr>
          <w:p w:rsidR="00A76E11" w:rsidRDefault="00A76E11" w:rsidP="003E0FA5">
            <w:pPr>
              <w:rPr>
                <w:rFonts w:cs="Arial"/>
                <w:szCs w:val="24"/>
                <w:u w:val="single"/>
              </w:rPr>
            </w:pPr>
            <w:r w:rsidRPr="00D95C75">
              <w:rPr>
                <w:rFonts w:cs="Arial"/>
                <w:b/>
                <w:szCs w:val="24"/>
                <w:u w:val="single"/>
              </w:rPr>
              <w:t>B3.Scheme Target Payment</w:t>
            </w:r>
            <w:r w:rsidRPr="000412A1">
              <w:rPr>
                <w:rFonts w:cs="Arial"/>
                <w:szCs w:val="24"/>
              </w:rPr>
              <w:t xml:space="preserve"> </w:t>
            </w:r>
            <w:r w:rsidRPr="009E6536">
              <w:rPr>
                <w:rFonts w:cs="Arial"/>
                <w:i/>
                <w:szCs w:val="24"/>
              </w:rPr>
              <w:t>(see Section C3 for rules to determine target payment)</w:t>
            </w:r>
            <w:r w:rsidRPr="009E6536">
              <w:rPr>
                <w:rFonts w:cs="Arial"/>
                <w:i/>
                <w:szCs w:val="24"/>
              </w:rPr>
              <w:br/>
            </w:r>
          </w:p>
          <w:p w:rsidR="00A76E11" w:rsidRDefault="00A76E11" w:rsidP="003E0FA5">
            <w:pPr>
              <w:rPr>
                <w:rFonts w:cs="Arial"/>
                <w:color w:val="FF0000"/>
                <w:szCs w:val="24"/>
                <w:u w:val="single"/>
              </w:rPr>
            </w:pPr>
          </w:p>
          <w:p w:rsidR="00A76E11" w:rsidRDefault="00A76E11" w:rsidP="003E0FA5">
            <w:pPr>
              <w:rPr>
                <w:rFonts w:cs="Arial"/>
                <w:color w:val="FF0000"/>
                <w:szCs w:val="24"/>
                <w:u w:val="single"/>
              </w:rPr>
            </w:pPr>
          </w:p>
          <w:p w:rsidR="00A76E11" w:rsidRDefault="00A76E11" w:rsidP="003E0FA5">
            <w:pPr>
              <w:rPr>
                <w:rFonts w:cs="Arial"/>
                <w:color w:val="FF0000"/>
                <w:szCs w:val="24"/>
                <w:u w:val="single"/>
              </w:rPr>
            </w:pPr>
          </w:p>
          <w:p w:rsidR="003E0FA5" w:rsidRDefault="003E0FA5" w:rsidP="003E0FA5">
            <w:pPr>
              <w:rPr>
                <w:rFonts w:cs="Arial"/>
                <w:color w:val="FF0000"/>
                <w:szCs w:val="24"/>
                <w:u w:val="single"/>
              </w:rPr>
            </w:pPr>
          </w:p>
          <w:p w:rsidR="003E0FA5" w:rsidRDefault="003E0FA5" w:rsidP="003E0FA5">
            <w:pPr>
              <w:rPr>
                <w:rFonts w:cs="Arial"/>
                <w:color w:val="FF0000"/>
                <w:szCs w:val="24"/>
                <w:u w:val="single"/>
              </w:rPr>
            </w:pPr>
          </w:p>
          <w:p w:rsidR="002E71DA" w:rsidRDefault="002E71DA" w:rsidP="003E0FA5">
            <w:pPr>
              <w:rPr>
                <w:rFonts w:cs="Arial"/>
                <w:color w:val="FF0000"/>
                <w:szCs w:val="24"/>
                <w:u w:val="single"/>
              </w:rPr>
            </w:pPr>
          </w:p>
          <w:p w:rsidR="002E71DA" w:rsidRPr="004D1889" w:rsidRDefault="002E71DA" w:rsidP="003E0FA5">
            <w:pPr>
              <w:rPr>
                <w:rFonts w:cs="Arial"/>
                <w:color w:val="FF0000"/>
                <w:szCs w:val="24"/>
                <w:u w:val="single"/>
              </w:rPr>
            </w:pPr>
          </w:p>
        </w:tc>
        <w:tc>
          <w:tcPr>
            <w:tcW w:w="2452" w:type="pct"/>
            <w:gridSpan w:val="2"/>
            <w:shd w:val="clear" w:color="auto" w:fill="FFFF00"/>
          </w:tcPr>
          <w:p w:rsidR="00A76E11" w:rsidRDefault="00A76E11" w:rsidP="003E0FA5">
            <w:pPr>
              <w:rPr>
                <w:rFonts w:cs="Arial"/>
                <w:szCs w:val="24"/>
              </w:rPr>
            </w:pPr>
            <w:r>
              <w:rPr>
                <w:rFonts w:cs="Arial"/>
                <w:szCs w:val="24"/>
              </w:rPr>
              <w:t xml:space="preserve">Full compliance with this </w:t>
            </w:r>
            <w:r w:rsidRPr="000412A1">
              <w:rPr>
                <w:rFonts w:cs="Arial"/>
                <w:szCs w:val="24"/>
              </w:rPr>
              <w:t xml:space="preserve">CQUIN </w:t>
            </w:r>
            <w:r>
              <w:rPr>
                <w:rFonts w:cs="Arial"/>
                <w:szCs w:val="24"/>
              </w:rPr>
              <w:t xml:space="preserve">scheme </w:t>
            </w:r>
            <w:r w:rsidRPr="000412A1">
              <w:rPr>
                <w:rFonts w:cs="Arial"/>
                <w:szCs w:val="24"/>
              </w:rPr>
              <w:t>should achieve payment of</w:t>
            </w:r>
            <w:r>
              <w:rPr>
                <w:rFonts w:cs="Arial"/>
                <w:szCs w:val="24"/>
              </w:rPr>
              <w:t>:</w:t>
            </w:r>
            <w:r w:rsidRPr="000412A1">
              <w:rPr>
                <w:rFonts w:cs="Arial"/>
                <w:szCs w:val="24"/>
              </w:rPr>
              <w:t xml:space="preserve"> </w:t>
            </w:r>
          </w:p>
          <w:p w:rsidR="00A76E11" w:rsidRPr="00CA40CD" w:rsidRDefault="00A76E11" w:rsidP="003E0FA5">
            <w:pPr>
              <w:rPr>
                <w:rFonts w:cs="Arial"/>
                <w:i/>
                <w:szCs w:val="24"/>
              </w:rPr>
            </w:pPr>
            <w:r>
              <w:rPr>
                <w:rFonts w:cs="Arial"/>
                <w:i/>
                <w:szCs w:val="24"/>
              </w:rPr>
              <w:t>[State Financial value  following the Setting Target Payment guide in section C3 for setting target payment according to the scale of service and the stretch set for the specific provider.]</w:t>
            </w:r>
          </w:p>
          <w:p w:rsidR="00A76E11" w:rsidRDefault="00A76E11" w:rsidP="003E0FA5">
            <w:pPr>
              <w:keepNext/>
              <w:rPr>
                <w:rFonts w:cs="Arial"/>
                <w:i/>
                <w:color w:val="FF0000"/>
                <w:szCs w:val="24"/>
              </w:rPr>
            </w:pPr>
            <w:r w:rsidRPr="000412A1">
              <w:rPr>
                <w:rFonts w:cs="Arial"/>
                <w:color w:val="000000"/>
                <w:szCs w:val="24"/>
              </w:rPr>
              <w:t>Target Value</w:t>
            </w:r>
            <w:r w:rsidRPr="000412A1">
              <w:rPr>
                <w:rFonts w:cs="Arial"/>
                <w:szCs w:val="24"/>
              </w:rPr>
              <w:t xml:space="preserve">:      </w:t>
            </w:r>
            <w:r w:rsidRPr="003759F0">
              <w:rPr>
                <w:rFonts w:cs="Arial"/>
                <w:i/>
                <w:szCs w:val="24"/>
              </w:rPr>
              <w:t xml:space="preserve"> [</w:t>
            </w:r>
            <w:r w:rsidRPr="003759F0">
              <w:rPr>
                <w:rFonts w:cs="Arial"/>
                <w:i/>
                <w:color w:val="FF0000"/>
                <w:szCs w:val="24"/>
              </w:rPr>
              <w:t>Add locally ££s]</w:t>
            </w:r>
          </w:p>
          <w:p w:rsidR="00A76E11" w:rsidRPr="00EE0EE9" w:rsidRDefault="00A76E11" w:rsidP="003E0FA5">
            <w:pPr>
              <w:keepNext/>
              <w:rPr>
                <w:rFonts w:cs="Arial"/>
                <w:color w:val="FF0000"/>
                <w:szCs w:val="24"/>
              </w:rPr>
            </w:pPr>
          </w:p>
        </w:tc>
      </w:tr>
      <w:tr w:rsidR="00A76E11" w:rsidRPr="000412A1" w:rsidTr="00A55BA4">
        <w:trPr>
          <w:jc w:val="center"/>
        </w:trPr>
        <w:tc>
          <w:tcPr>
            <w:tcW w:w="5000" w:type="pct"/>
            <w:gridSpan w:val="4"/>
            <w:shd w:val="clear" w:color="auto" w:fill="FFFF00"/>
          </w:tcPr>
          <w:p w:rsidR="00A76E11" w:rsidRPr="00D95C75" w:rsidRDefault="00A76E11" w:rsidP="003E0FA5">
            <w:pPr>
              <w:rPr>
                <w:rFonts w:cs="Arial"/>
                <w:b/>
                <w:szCs w:val="24"/>
                <w:u w:val="single"/>
              </w:rPr>
            </w:pPr>
            <w:r w:rsidRPr="00D95C75">
              <w:rPr>
                <w:rFonts w:cs="Arial"/>
                <w:b/>
                <w:szCs w:val="24"/>
                <w:u w:val="single"/>
              </w:rPr>
              <w:lastRenderedPageBreak/>
              <w:t>B4. Payment Triggers.</w:t>
            </w:r>
          </w:p>
          <w:p w:rsidR="00A76E11" w:rsidRDefault="00A76E11" w:rsidP="003E0FA5">
            <w:pPr>
              <w:rPr>
                <w:rFonts w:cs="Arial"/>
                <w:szCs w:val="24"/>
              </w:rPr>
            </w:pPr>
            <w:r>
              <w:rPr>
                <w:rFonts w:cs="Arial"/>
                <w:szCs w:val="24"/>
              </w:rPr>
              <w:t>The Triggers and the proportion of the target payment that each trigger determines, and any partial payment rules, for each year of the scheme are set out in Section C4.</w:t>
            </w:r>
          </w:p>
          <w:p w:rsidR="00A76E11" w:rsidRDefault="00A76E11" w:rsidP="003E0FA5">
            <w:pPr>
              <w:rPr>
                <w:rFonts w:cs="Arial"/>
                <w:szCs w:val="24"/>
              </w:rPr>
            </w:pPr>
          </w:p>
          <w:p w:rsidR="00A76E11" w:rsidRPr="009E6536" w:rsidRDefault="00A76E11" w:rsidP="003E0FA5">
            <w:pPr>
              <w:rPr>
                <w:rFonts w:cs="Arial"/>
                <w:i/>
                <w:szCs w:val="24"/>
              </w:rPr>
            </w:pPr>
            <w:r>
              <w:rPr>
                <w:rFonts w:cs="Arial"/>
                <w:szCs w:val="24"/>
              </w:rPr>
              <w:t xml:space="preserve">Relevant provider-specific information is set out in this table. </w:t>
            </w:r>
            <w:r>
              <w:rPr>
                <w:rFonts w:cs="Arial"/>
                <w:i/>
                <w:szCs w:val="24"/>
              </w:rPr>
              <w:t>[For Local Completion, or deletion, as required.]</w:t>
            </w:r>
          </w:p>
          <w:p w:rsidR="00A76E11" w:rsidRDefault="00A76E11" w:rsidP="003E0FA5">
            <w:pPr>
              <w:rPr>
                <w:rFonts w:cs="Arial"/>
                <w:szCs w:val="24"/>
              </w:rPr>
            </w:pPr>
          </w:p>
          <w:p w:rsidR="00A76E11" w:rsidRDefault="00A76E11" w:rsidP="003E0FA5">
            <w:pPr>
              <w:rPr>
                <w:rFonts w:cs="Arial"/>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3811"/>
              <w:gridCol w:w="4014"/>
            </w:tblGrid>
            <w:tr w:rsidR="00A76E11" w:rsidRPr="00C0263E" w:rsidTr="003E0FA5">
              <w:tc>
                <w:tcPr>
                  <w:tcW w:w="1593" w:type="dxa"/>
                  <w:tcBorders>
                    <w:top w:val="single" w:sz="4" w:space="0" w:color="auto"/>
                    <w:left w:val="single" w:sz="4" w:space="0" w:color="auto"/>
                    <w:bottom w:val="single" w:sz="4" w:space="0" w:color="auto"/>
                    <w:right w:val="single" w:sz="4" w:space="0" w:color="auto"/>
                  </w:tcBorders>
                  <w:shd w:val="clear" w:color="auto" w:fill="F2F2F2"/>
                </w:tcPr>
                <w:p w:rsidR="00A76E11" w:rsidRPr="00C0263E" w:rsidRDefault="00A76E11" w:rsidP="003E0FA5">
                  <w:pPr>
                    <w:spacing w:before="40" w:after="40"/>
                    <w:rPr>
                      <w:rFonts w:cs="Arial"/>
                      <w:b/>
                      <w:szCs w:val="24"/>
                    </w:rPr>
                  </w:pPr>
                  <w:r>
                    <w:rPr>
                      <w:rFonts w:cs="Arial"/>
                      <w:b/>
                      <w:szCs w:val="24"/>
                    </w:rPr>
                    <w:t>Provider specific triggers</w:t>
                  </w:r>
                </w:p>
              </w:tc>
              <w:tc>
                <w:tcPr>
                  <w:tcW w:w="3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76E11" w:rsidRPr="00EC3C9D" w:rsidRDefault="00A76E11" w:rsidP="003E0FA5">
                  <w:pPr>
                    <w:spacing w:before="40" w:after="40"/>
                    <w:rPr>
                      <w:rFonts w:cs="Arial"/>
                      <w:b/>
                      <w:szCs w:val="24"/>
                    </w:rPr>
                  </w:pPr>
                  <w:r w:rsidRPr="00EC3C9D">
                    <w:rPr>
                      <w:rFonts w:cs="Arial"/>
                      <w:b/>
                      <w:szCs w:val="24"/>
                    </w:rPr>
                    <w:t>2017/18</w:t>
                  </w:r>
                </w:p>
              </w:tc>
              <w:tc>
                <w:tcPr>
                  <w:tcW w:w="401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76E11" w:rsidRPr="00EC3C9D" w:rsidRDefault="00A76E11" w:rsidP="003E0FA5">
                  <w:pPr>
                    <w:spacing w:before="40" w:after="40"/>
                    <w:rPr>
                      <w:rFonts w:cs="Arial"/>
                      <w:b/>
                      <w:szCs w:val="24"/>
                    </w:rPr>
                  </w:pPr>
                  <w:r w:rsidRPr="00EC3C9D">
                    <w:rPr>
                      <w:rFonts w:cs="Arial"/>
                      <w:b/>
                      <w:szCs w:val="24"/>
                    </w:rPr>
                    <w:t>201</w:t>
                  </w:r>
                  <w:r>
                    <w:rPr>
                      <w:rFonts w:cs="Arial"/>
                      <w:b/>
                      <w:szCs w:val="24"/>
                    </w:rPr>
                    <w:t>8</w:t>
                  </w:r>
                  <w:r w:rsidRPr="00EC3C9D">
                    <w:rPr>
                      <w:rFonts w:cs="Arial"/>
                      <w:b/>
                      <w:szCs w:val="24"/>
                    </w:rPr>
                    <w:t>/1</w:t>
                  </w:r>
                  <w:r>
                    <w:rPr>
                      <w:rFonts w:cs="Arial"/>
                      <w:b/>
                      <w:szCs w:val="24"/>
                    </w:rPr>
                    <w:t>9</w:t>
                  </w:r>
                </w:p>
              </w:tc>
            </w:tr>
            <w:tr w:rsidR="00A76E11" w:rsidRPr="00C0263E" w:rsidTr="003E0FA5">
              <w:tc>
                <w:tcPr>
                  <w:tcW w:w="1593" w:type="dxa"/>
                  <w:tcBorders>
                    <w:top w:val="single" w:sz="4" w:space="0" w:color="auto"/>
                    <w:left w:val="single" w:sz="4" w:space="0" w:color="auto"/>
                    <w:bottom w:val="single" w:sz="4" w:space="0" w:color="auto"/>
                    <w:right w:val="single" w:sz="4" w:space="0" w:color="auto"/>
                  </w:tcBorders>
                  <w:shd w:val="clear" w:color="auto" w:fill="F2F2F2"/>
                  <w:hideMark/>
                </w:tcPr>
                <w:p w:rsidR="00A76E11" w:rsidRDefault="00A76E11" w:rsidP="003E0FA5">
                  <w:pPr>
                    <w:spacing w:before="40" w:after="40"/>
                    <w:rPr>
                      <w:rFonts w:cs="Arial"/>
                      <w:b/>
                      <w:szCs w:val="24"/>
                    </w:rPr>
                  </w:pPr>
                  <w:r>
                    <w:rPr>
                      <w:rFonts w:cs="Arial"/>
                      <w:b/>
                      <w:szCs w:val="24"/>
                    </w:rPr>
                    <w:t>Trigger 1:</w:t>
                  </w:r>
                </w:p>
                <w:p w:rsidR="00A76E11" w:rsidRPr="00C0263E" w:rsidRDefault="00A76E11" w:rsidP="003E0FA5">
                  <w:pPr>
                    <w:spacing w:before="40" w:after="40"/>
                    <w:rPr>
                      <w:rFonts w:cs="Arial"/>
                      <w:b/>
                      <w:szCs w:val="24"/>
                    </w:rPr>
                  </w:pPr>
                  <w:r>
                    <w:rPr>
                      <w:rFonts w:cs="Arial"/>
                      <w:b/>
                      <w:szCs w:val="24"/>
                    </w:rPr>
                    <w:t>Baseline</w:t>
                  </w:r>
                </w:p>
              </w:tc>
              <w:tc>
                <w:tcPr>
                  <w:tcW w:w="3811"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p>
              </w:tc>
            </w:tr>
            <w:tr w:rsidR="00A76E11" w:rsidRPr="00C0263E" w:rsidTr="003E0FA5">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hideMark/>
                </w:tcPr>
                <w:p w:rsidR="00A76E11" w:rsidRDefault="00A76E11" w:rsidP="003E0FA5">
                  <w:pPr>
                    <w:spacing w:before="40" w:after="40"/>
                    <w:rPr>
                      <w:rFonts w:cs="Arial"/>
                      <w:b/>
                      <w:szCs w:val="24"/>
                    </w:rPr>
                  </w:pPr>
                  <w:r>
                    <w:rPr>
                      <w:rFonts w:cs="Arial"/>
                      <w:b/>
                      <w:szCs w:val="24"/>
                    </w:rPr>
                    <w:t>Trigger 1:</w:t>
                  </w:r>
                </w:p>
                <w:p w:rsidR="00A76E11" w:rsidRPr="00C0263E" w:rsidRDefault="00A76E11" w:rsidP="003E0FA5">
                  <w:pPr>
                    <w:spacing w:before="40" w:after="40"/>
                    <w:rPr>
                      <w:rFonts w:cs="Arial"/>
                      <w:b/>
                      <w:szCs w:val="24"/>
                    </w:rPr>
                  </w:pPr>
                  <w:r>
                    <w:rPr>
                      <w:rFonts w:cs="Arial"/>
                      <w:b/>
                      <w:szCs w:val="24"/>
                    </w:rPr>
                    <w:t>Stretch level</w:t>
                  </w:r>
                </w:p>
              </w:tc>
              <w:tc>
                <w:tcPr>
                  <w:tcW w:w="3811"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p>
              </w:tc>
            </w:tr>
            <w:tr w:rsidR="00A76E11" w:rsidRPr="00C0263E" w:rsidTr="003E0FA5">
              <w:trPr>
                <w:trHeight w:val="812"/>
              </w:trPr>
              <w:tc>
                <w:tcPr>
                  <w:tcW w:w="1593"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2:</w:t>
                  </w:r>
                </w:p>
                <w:p w:rsidR="00A76E11" w:rsidRDefault="00A76E11" w:rsidP="003E0FA5">
                  <w:pPr>
                    <w:spacing w:before="40" w:after="40"/>
                    <w:rPr>
                      <w:rFonts w:cs="Arial"/>
                      <w:b/>
                      <w:szCs w:val="24"/>
                    </w:rPr>
                  </w:pPr>
                  <w:r>
                    <w:rPr>
                      <w:rFonts w:cs="Arial"/>
                      <w:b/>
                      <w:szCs w:val="24"/>
                    </w:rPr>
                    <w:t>Baseline</w:t>
                  </w:r>
                </w:p>
                <w:p w:rsidR="00A76E11" w:rsidRDefault="00A76E11" w:rsidP="003E0FA5">
                  <w:pPr>
                    <w:spacing w:before="40" w:after="40"/>
                    <w:rPr>
                      <w:rFonts w:cs="Arial"/>
                      <w:b/>
                      <w:szCs w:val="24"/>
                    </w:rPr>
                  </w:pPr>
                </w:p>
              </w:tc>
              <w:tc>
                <w:tcPr>
                  <w:tcW w:w="3811"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p>
              </w:tc>
            </w:tr>
            <w:tr w:rsidR="00A76E11" w:rsidRPr="00C0263E" w:rsidTr="003E0FA5">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2 stretch</w:t>
                  </w:r>
                </w:p>
              </w:tc>
              <w:tc>
                <w:tcPr>
                  <w:tcW w:w="3811"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p>
              </w:tc>
            </w:tr>
            <w:tr w:rsidR="00A76E11" w:rsidRPr="00C0263E" w:rsidTr="003E0FA5">
              <w:trPr>
                <w:trHeight w:val="619"/>
              </w:trPr>
              <w:tc>
                <w:tcPr>
                  <w:tcW w:w="1593"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3</w:t>
                  </w:r>
                </w:p>
              </w:tc>
              <w:tc>
                <w:tcPr>
                  <w:tcW w:w="3811"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p>
              </w:tc>
              <w:tc>
                <w:tcPr>
                  <w:tcW w:w="4014"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p>
              </w:tc>
            </w:tr>
            <w:tr w:rsidR="00A76E11" w:rsidRPr="00C0263E" w:rsidTr="003E0FA5">
              <w:trPr>
                <w:trHeight w:val="619"/>
              </w:trPr>
              <w:tc>
                <w:tcPr>
                  <w:tcW w:w="1593" w:type="dxa"/>
                  <w:tcBorders>
                    <w:top w:val="single" w:sz="4" w:space="0" w:color="auto"/>
                    <w:left w:val="single" w:sz="4" w:space="0" w:color="auto"/>
                    <w:right w:val="single" w:sz="4" w:space="0" w:color="auto"/>
                  </w:tcBorders>
                  <w:shd w:val="clear" w:color="auto" w:fill="F2F2F2"/>
                </w:tcPr>
                <w:p w:rsidR="00A76E11" w:rsidRDefault="00A76E11" w:rsidP="003E0FA5">
                  <w:pPr>
                    <w:spacing w:before="40" w:after="40"/>
                    <w:rPr>
                      <w:rFonts w:cs="Arial"/>
                      <w:b/>
                      <w:szCs w:val="24"/>
                    </w:rPr>
                  </w:pPr>
                </w:p>
              </w:tc>
              <w:tc>
                <w:tcPr>
                  <w:tcW w:w="3811" w:type="dxa"/>
                  <w:tcBorders>
                    <w:top w:val="single" w:sz="4" w:space="0" w:color="auto"/>
                    <w:left w:val="single" w:sz="4" w:space="0" w:color="auto"/>
                    <w:right w:val="single" w:sz="4" w:space="0" w:color="auto"/>
                  </w:tcBorders>
                </w:tcPr>
                <w:p w:rsidR="00A76E11" w:rsidRPr="00512E30" w:rsidRDefault="00A76E11" w:rsidP="003E0FA5">
                  <w:pPr>
                    <w:spacing w:before="40" w:after="40"/>
                    <w:rPr>
                      <w:rFonts w:cs="Arial"/>
                      <w:i/>
                      <w:szCs w:val="24"/>
                    </w:rPr>
                  </w:pPr>
                  <w:r w:rsidRPr="00512E30">
                    <w:rPr>
                      <w:rFonts w:cs="Arial"/>
                      <w:i/>
                      <w:szCs w:val="24"/>
                    </w:rPr>
                    <w:t xml:space="preserve">[Add rows </w:t>
                  </w:r>
                  <w:r>
                    <w:rPr>
                      <w:rFonts w:cs="Arial"/>
                      <w:i/>
                      <w:szCs w:val="24"/>
                    </w:rPr>
                    <w:t>if required</w:t>
                  </w:r>
                  <w:r w:rsidRPr="00512E30">
                    <w:rPr>
                      <w:rFonts w:cs="Arial"/>
                      <w:i/>
                      <w:szCs w:val="24"/>
                    </w:rPr>
                    <w:t>.}</w:t>
                  </w:r>
                </w:p>
              </w:tc>
              <w:tc>
                <w:tcPr>
                  <w:tcW w:w="4014" w:type="dxa"/>
                  <w:tcBorders>
                    <w:top w:val="single" w:sz="4" w:space="0" w:color="auto"/>
                    <w:left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p>
              </w:tc>
            </w:tr>
          </w:tbl>
          <w:p w:rsidR="00A76E11" w:rsidRDefault="00A76E11" w:rsidP="003E0FA5">
            <w:pPr>
              <w:rPr>
                <w:rFonts w:cs="Arial"/>
                <w:szCs w:val="24"/>
              </w:rPr>
            </w:pPr>
          </w:p>
          <w:p w:rsidR="00A76E11" w:rsidRDefault="00A76E11" w:rsidP="003E0FA5">
            <w:pPr>
              <w:rPr>
                <w:rFonts w:cs="Arial"/>
                <w:szCs w:val="24"/>
              </w:rPr>
            </w:pPr>
          </w:p>
          <w:p w:rsidR="00A76E11" w:rsidRDefault="00A76E11" w:rsidP="003E0FA5">
            <w:pPr>
              <w:rPr>
                <w:rFonts w:cs="Arial"/>
                <w:szCs w:val="24"/>
              </w:rPr>
            </w:pPr>
          </w:p>
        </w:tc>
      </w:tr>
      <w:tr w:rsidR="00A76E11" w:rsidRPr="000412A1" w:rsidTr="00A55BA4">
        <w:trPr>
          <w:jc w:val="center"/>
        </w:trPr>
        <w:tc>
          <w:tcPr>
            <w:tcW w:w="5000" w:type="pct"/>
            <w:gridSpan w:val="4"/>
            <w:shd w:val="clear" w:color="auto" w:fill="BFBFBF" w:themeFill="background1" w:themeFillShade="BF"/>
          </w:tcPr>
          <w:p w:rsidR="00A76E11" w:rsidRPr="00C0263E" w:rsidRDefault="00A76E11" w:rsidP="003E0FA5">
            <w:pPr>
              <w:rPr>
                <w:rFonts w:cs="Arial"/>
                <w:szCs w:val="24"/>
              </w:rPr>
            </w:pPr>
            <w:r>
              <w:rPr>
                <w:rFonts w:cs="Arial"/>
                <w:b/>
                <w:color w:val="000000"/>
                <w:szCs w:val="24"/>
              </w:rPr>
              <w:t>B5. Information Requirements</w:t>
            </w:r>
          </w:p>
        </w:tc>
      </w:tr>
      <w:tr w:rsidR="00A76E11" w:rsidRPr="000412A1" w:rsidTr="00A55BA4">
        <w:trPr>
          <w:jc w:val="center"/>
        </w:trPr>
        <w:tc>
          <w:tcPr>
            <w:tcW w:w="5000" w:type="pct"/>
            <w:gridSpan w:val="4"/>
            <w:shd w:val="clear" w:color="auto" w:fill="auto"/>
          </w:tcPr>
          <w:p w:rsidR="00A76E11" w:rsidRPr="00274129" w:rsidRDefault="00A76E11" w:rsidP="003E0FA5">
            <w:pPr>
              <w:rPr>
                <w:rFonts w:cs="Arial"/>
                <w:color w:val="000000"/>
                <w:szCs w:val="24"/>
              </w:rPr>
            </w:pPr>
            <w:r w:rsidRPr="00274129">
              <w:rPr>
                <w:rFonts w:cs="Arial"/>
                <w:color w:val="000000"/>
                <w:szCs w:val="24"/>
              </w:rPr>
              <w:t>Obligations under the scheme to report against achievement of the Triggers, to enable benchmarking, and to facilitate evaluation, are as set out in Section C5.</w:t>
            </w:r>
          </w:p>
        </w:tc>
      </w:tr>
      <w:tr w:rsidR="00A76E11" w:rsidRPr="000412A1" w:rsidTr="00A55BA4">
        <w:trPr>
          <w:jc w:val="center"/>
        </w:trPr>
        <w:tc>
          <w:tcPr>
            <w:tcW w:w="2468" w:type="pct"/>
          </w:tcPr>
          <w:p w:rsidR="00A76E11" w:rsidRPr="009E6536" w:rsidRDefault="00A76E11" w:rsidP="003E0FA5">
            <w:pPr>
              <w:rPr>
                <w:rFonts w:cs="Arial"/>
                <w:color w:val="000000"/>
                <w:szCs w:val="24"/>
              </w:rPr>
            </w:pPr>
            <w:r w:rsidRPr="009E6536">
              <w:rPr>
                <w:rFonts w:cs="Arial"/>
                <w:color w:val="000000"/>
                <w:szCs w:val="24"/>
              </w:rPr>
              <w:t>Final indicator reporting date for each year.</w:t>
            </w:r>
          </w:p>
        </w:tc>
        <w:tc>
          <w:tcPr>
            <w:tcW w:w="2532" w:type="pct"/>
            <w:gridSpan w:val="3"/>
            <w:shd w:val="clear" w:color="auto" w:fill="FFFF00"/>
          </w:tcPr>
          <w:p w:rsidR="00A76E11" w:rsidRDefault="00A76E11" w:rsidP="003E0FA5">
            <w:pPr>
              <w:rPr>
                <w:rFonts w:cs="Arial"/>
                <w:szCs w:val="24"/>
              </w:rPr>
            </w:pPr>
            <w:r w:rsidRPr="000412A1">
              <w:rPr>
                <w:rFonts w:cs="Arial"/>
                <w:szCs w:val="24"/>
              </w:rPr>
              <w:t>Month 12 Contract Flex reporting date as per contract</w:t>
            </w:r>
            <w:r>
              <w:rPr>
                <w:rFonts w:cs="Arial"/>
                <w:szCs w:val="24"/>
              </w:rPr>
              <w:t xml:space="preserve">. </w:t>
            </w:r>
            <w:r w:rsidRPr="006F038B">
              <w:rPr>
                <w:rFonts w:cs="Arial"/>
                <w:i/>
                <w:szCs w:val="24"/>
              </w:rPr>
              <w:t>[Vary if necessary.]</w:t>
            </w:r>
          </w:p>
        </w:tc>
      </w:tr>
      <w:tr w:rsidR="00A76E11" w:rsidRPr="000412A1" w:rsidTr="00A55BA4">
        <w:trPr>
          <w:jc w:val="center"/>
        </w:trPr>
        <w:tc>
          <w:tcPr>
            <w:tcW w:w="5000" w:type="pct"/>
            <w:gridSpan w:val="4"/>
            <w:shd w:val="clear" w:color="auto" w:fill="D9D9D9" w:themeFill="background1" w:themeFillShade="D9"/>
          </w:tcPr>
          <w:p w:rsidR="00A76E11" w:rsidRDefault="00A76E11" w:rsidP="003E0FA5">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A76E11" w:rsidRPr="000412A1" w:rsidTr="00A55BA4">
        <w:trPr>
          <w:jc w:val="center"/>
        </w:trPr>
        <w:tc>
          <w:tcPr>
            <w:tcW w:w="5000" w:type="pct"/>
            <w:gridSpan w:val="4"/>
            <w:shd w:val="clear" w:color="auto" w:fill="auto"/>
          </w:tcPr>
          <w:p w:rsidR="00A76E11" w:rsidRDefault="00A76E11" w:rsidP="003E0FA5">
            <w:r>
              <w:t xml:space="preserve">Default arrangement: half payment of target CQUIN payment each month, reconciliation end of each year depending upon achievement. </w:t>
            </w:r>
          </w:p>
          <w:p w:rsidR="00A76E11" w:rsidRDefault="00A76E11" w:rsidP="003E0FA5">
            <w:pPr>
              <w:rPr>
                <w:rFonts w:cs="Arial"/>
                <w:b/>
                <w:color w:val="000000"/>
                <w:szCs w:val="24"/>
              </w:rPr>
            </w:pPr>
          </w:p>
        </w:tc>
      </w:tr>
      <w:tr w:rsidR="00A76E11" w:rsidRPr="000412A1" w:rsidTr="00A55BA4">
        <w:trPr>
          <w:jc w:val="center"/>
        </w:trPr>
        <w:tc>
          <w:tcPr>
            <w:tcW w:w="5000" w:type="pct"/>
            <w:gridSpan w:val="4"/>
            <w:shd w:val="clear" w:color="auto" w:fill="BFBFBF" w:themeFill="background1" w:themeFillShade="BF"/>
          </w:tcPr>
          <w:p w:rsidR="00A76E11" w:rsidRPr="004B2DC0" w:rsidRDefault="00A76E11" w:rsidP="003E0FA5">
            <w:pPr>
              <w:spacing w:before="40" w:after="40"/>
              <w:rPr>
                <w:rFonts w:cs="Arial"/>
                <w:b/>
                <w:szCs w:val="24"/>
              </w:rPr>
            </w:pPr>
            <w:r>
              <w:rPr>
                <w:rFonts w:cs="Arial"/>
                <w:b/>
                <w:szCs w:val="24"/>
              </w:rPr>
              <w:t>Section C. SCHEME SPECIFICATION GUIDE</w:t>
            </w:r>
          </w:p>
        </w:tc>
      </w:tr>
      <w:tr w:rsidR="00A76E11" w:rsidRPr="000412A1" w:rsidTr="00A55BA4">
        <w:trPr>
          <w:jc w:val="center"/>
        </w:trPr>
        <w:tc>
          <w:tcPr>
            <w:tcW w:w="5000" w:type="pct"/>
            <w:gridSpan w:val="4"/>
            <w:shd w:val="clear" w:color="auto" w:fill="BFBFBF" w:themeFill="background1" w:themeFillShade="BF"/>
          </w:tcPr>
          <w:p w:rsidR="00A76E11" w:rsidRPr="004B2DC0" w:rsidRDefault="00A76E11" w:rsidP="003E0FA5">
            <w:pPr>
              <w:spacing w:before="40" w:after="40"/>
              <w:rPr>
                <w:rFonts w:cs="Arial"/>
                <w:b/>
                <w:color w:val="000000"/>
                <w:szCs w:val="24"/>
              </w:rPr>
            </w:pPr>
            <w:r>
              <w:rPr>
                <w:rFonts w:cs="Arial"/>
                <w:b/>
                <w:szCs w:val="24"/>
              </w:rPr>
              <w:t xml:space="preserve">C1. </w:t>
            </w:r>
            <w:r w:rsidRPr="004B2DC0">
              <w:rPr>
                <w:rFonts w:cs="Arial"/>
                <w:b/>
                <w:szCs w:val="24"/>
              </w:rPr>
              <w:t>Applicable Providers</w:t>
            </w:r>
          </w:p>
        </w:tc>
      </w:tr>
      <w:tr w:rsidR="00A76E11" w:rsidRPr="000412A1" w:rsidTr="00A55BA4">
        <w:trPr>
          <w:jc w:val="center"/>
        </w:trPr>
        <w:tc>
          <w:tcPr>
            <w:tcW w:w="5000" w:type="pct"/>
            <w:gridSpan w:val="4"/>
            <w:shd w:val="clear" w:color="auto" w:fill="auto"/>
          </w:tcPr>
          <w:p w:rsidR="00A76E11" w:rsidRDefault="00A76E11" w:rsidP="003E0FA5">
            <w:pPr>
              <w:spacing w:before="40" w:after="40"/>
              <w:rPr>
                <w:rFonts w:cs="Arial"/>
                <w:szCs w:val="24"/>
              </w:rPr>
            </w:pPr>
            <w:r>
              <w:rPr>
                <w:rFonts w:cs="Arial"/>
                <w:b/>
                <w:i/>
                <w:szCs w:val="24"/>
              </w:rPr>
              <w:t xml:space="preserve">Nature of Adoption Ambition: </w:t>
            </w:r>
            <w:r>
              <w:rPr>
                <w:rFonts w:cs="Arial"/>
                <w:szCs w:val="24"/>
              </w:rPr>
              <w:t>Providers with significant expenditure on tariff-excluded high cost drugs.</w:t>
            </w:r>
          </w:p>
          <w:p w:rsidR="003E0FA5" w:rsidRDefault="003E0FA5" w:rsidP="003E0FA5">
            <w:pPr>
              <w:spacing w:before="40" w:after="40"/>
              <w:rPr>
                <w:rFonts w:cs="Arial"/>
                <w:szCs w:val="24"/>
              </w:rPr>
            </w:pPr>
          </w:p>
          <w:p w:rsidR="003E0FA5" w:rsidRDefault="003E0FA5" w:rsidP="003E0FA5">
            <w:pPr>
              <w:spacing w:before="40" w:after="40"/>
              <w:rPr>
                <w:rFonts w:cs="Arial"/>
                <w:szCs w:val="24"/>
              </w:rPr>
            </w:pPr>
          </w:p>
          <w:p w:rsidR="00E63942" w:rsidRDefault="00E63942" w:rsidP="003E0FA5">
            <w:pPr>
              <w:spacing w:before="40" w:after="40"/>
              <w:rPr>
                <w:rFonts w:cs="Arial"/>
                <w:b/>
                <w:i/>
                <w:szCs w:val="24"/>
              </w:rPr>
            </w:pPr>
          </w:p>
          <w:p w:rsidR="00E63942" w:rsidRPr="004B2DC0" w:rsidRDefault="00E63942" w:rsidP="003E0FA5">
            <w:pPr>
              <w:spacing w:before="40" w:after="40"/>
              <w:rPr>
                <w:rFonts w:cs="Arial"/>
                <w:b/>
                <w:i/>
                <w:szCs w:val="24"/>
              </w:rPr>
            </w:pPr>
          </w:p>
        </w:tc>
      </w:tr>
      <w:tr w:rsidR="00A76E11" w:rsidRPr="000412A1" w:rsidTr="00A55BA4">
        <w:trPr>
          <w:jc w:val="center"/>
        </w:trPr>
        <w:tc>
          <w:tcPr>
            <w:tcW w:w="5000" w:type="pct"/>
            <w:gridSpan w:val="4"/>
            <w:shd w:val="clear" w:color="auto" w:fill="BFBFBF" w:themeFill="background1" w:themeFillShade="BF"/>
          </w:tcPr>
          <w:p w:rsidR="00A76E11" w:rsidRPr="004B2DC0" w:rsidRDefault="00A76E11" w:rsidP="003E0FA5">
            <w:pPr>
              <w:spacing w:before="40" w:after="40"/>
              <w:rPr>
                <w:rFonts w:cs="Arial"/>
                <w:b/>
                <w:color w:val="000000"/>
                <w:szCs w:val="24"/>
              </w:rPr>
            </w:pPr>
            <w:r>
              <w:rPr>
                <w:rFonts w:cs="Arial"/>
                <w:b/>
                <w:szCs w:val="24"/>
              </w:rPr>
              <w:lastRenderedPageBreak/>
              <w:t>C2. Setting Scheme Duration and Exit Route</w:t>
            </w:r>
          </w:p>
        </w:tc>
      </w:tr>
      <w:tr w:rsidR="00A76E11" w:rsidRPr="000412A1" w:rsidTr="00A55BA4">
        <w:trPr>
          <w:trHeight w:val="3579"/>
          <w:jc w:val="center"/>
        </w:trPr>
        <w:tc>
          <w:tcPr>
            <w:tcW w:w="2629" w:type="pct"/>
            <w:gridSpan w:val="3"/>
          </w:tcPr>
          <w:p w:rsidR="00A76E11" w:rsidRDefault="00A76E11" w:rsidP="003E0FA5">
            <w:pPr>
              <w:rPr>
                <w:rFonts w:cs="Arial"/>
                <w:szCs w:val="24"/>
              </w:rPr>
            </w:pPr>
            <w:r>
              <w:rPr>
                <w:rFonts w:cs="Arial"/>
                <w:szCs w:val="24"/>
              </w:rPr>
              <w:t>This is a 2-year scheme.  The year 1 payment triggers are focussed on transitioning to new arrangements for the use and management of medicines.  The year 2 payment triggers are focussed on further improvement goals.</w:t>
            </w:r>
          </w:p>
          <w:p w:rsidR="00A76E11" w:rsidRDefault="00A76E11" w:rsidP="003E0FA5">
            <w:pPr>
              <w:rPr>
                <w:rFonts w:cs="Arial"/>
                <w:szCs w:val="24"/>
              </w:rPr>
            </w:pPr>
          </w:p>
          <w:p w:rsidR="00A76E11" w:rsidRPr="00EC6538" w:rsidRDefault="00A76E11" w:rsidP="003E0FA5">
            <w:pPr>
              <w:rPr>
                <w:rFonts w:cs="Arial"/>
                <w:szCs w:val="24"/>
              </w:rPr>
            </w:pPr>
            <w:r>
              <w:rPr>
                <w:rFonts w:cs="Arial"/>
                <w:szCs w:val="24"/>
              </w:rPr>
              <w:t>However, the CQUIN for each hospital provider will reflect the development needs of that provider, which will be reflected in the choice of modules and transitional and / or improvement goals.</w:t>
            </w:r>
          </w:p>
        </w:tc>
        <w:tc>
          <w:tcPr>
            <w:tcW w:w="2371" w:type="pct"/>
          </w:tcPr>
          <w:p w:rsidR="00A76E11" w:rsidRPr="00274129" w:rsidRDefault="00A76E11" w:rsidP="003E0FA5">
            <w:pPr>
              <w:rPr>
                <w:rFonts w:cs="Arial"/>
                <w:szCs w:val="24"/>
              </w:rPr>
            </w:pPr>
            <w:r w:rsidRPr="00274129">
              <w:rPr>
                <w:rFonts w:cs="Arial"/>
                <w:szCs w:val="24"/>
              </w:rPr>
              <w:t>Most modules are expected to be implemented within 12 months and further improvement goals achieved in the following 12 months.</w:t>
            </w:r>
          </w:p>
          <w:p w:rsidR="00A76E11" w:rsidRPr="00274129" w:rsidRDefault="00A76E11" w:rsidP="003E0FA5">
            <w:pPr>
              <w:rPr>
                <w:rFonts w:cs="Arial"/>
                <w:szCs w:val="24"/>
              </w:rPr>
            </w:pPr>
          </w:p>
          <w:p w:rsidR="00A76E11" w:rsidRPr="00274129" w:rsidRDefault="00A76E11" w:rsidP="003E0FA5">
            <w:pPr>
              <w:rPr>
                <w:rFonts w:cs="Arial"/>
                <w:szCs w:val="24"/>
              </w:rPr>
            </w:pPr>
            <w:r w:rsidRPr="00274129">
              <w:rPr>
                <w:rFonts w:cs="Arial"/>
                <w:szCs w:val="24"/>
              </w:rPr>
              <w:t>The hospital pharmacy transformation programme will be fully implemented by 2020.  Th</w:t>
            </w:r>
            <w:r>
              <w:rPr>
                <w:rFonts w:cs="Arial"/>
                <w:szCs w:val="24"/>
              </w:rPr>
              <w:t>is</w:t>
            </w:r>
            <w:r w:rsidRPr="00274129">
              <w:rPr>
                <w:rFonts w:cs="Arial"/>
                <w:szCs w:val="24"/>
              </w:rPr>
              <w:t xml:space="preserve"> CQUIN and contract covers the first 2 years of the programme and is designed to support</w:t>
            </w:r>
            <w:r>
              <w:rPr>
                <w:rFonts w:cs="Arial"/>
                <w:szCs w:val="24"/>
              </w:rPr>
              <w:t xml:space="preserve"> hospital</w:t>
            </w:r>
            <w:r w:rsidRPr="00274129">
              <w:rPr>
                <w:rFonts w:cs="Arial"/>
                <w:szCs w:val="24"/>
              </w:rPr>
              <w:t xml:space="preserve"> </w:t>
            </w:r>
            <w:r>
              <w:rPr>
                <w:rFonts w:cs="Arial"/>
                <w:szCs w:val="24"/>
              </w:rPr>
              <w:t>providers</w:t>
            </w:r>
            <w:r w:rsidRPr="00274129">
              <w:rPr>
                <w:rFonts w:cs="Arial"/>
                <w:szCs w:val="24"/>
              </w:rPr>
              <w:t xml:space="preserve"> to carry out the required change management in the first year and embed the changes in second. </w:t>
            </w:r>
          </w:p>
          <w:p w:rsidR="00A76E11" w:rsidRPr="00EC6538" w:rsidRDefault="00A76E11" w:rsidP="003E0FA5">
            <w:pPr>
              <w:rPr>
                <w:rFonts w:cs="Arial"/>
                <w:i/>
                <w:szCs w:val="24"/>
              </w:rPr>
            </w:pPr>
          </w:p>
        </w:tc>
      </w:tr>
      <w:tr w:rsidR="00A76E11" w:rsidRPr="000412A1" w:rsidTr="00A55BA4">
        <w:trPr>
          <w:jc w:val="center"/>
        </w:trPr>
        <w:tc>
          <w:tcPr>
            <w:tcW w:w="5000" w:type="pct"/>
            <w:gridSpan w:val="4"/>
            <w:shd w:val="clear" w:color="auto" w:fill="BFBFBF" w:themeFill="background1" w:themeFillShade="BF"/>
          </w:tcPr>
          <w:p w:rsidR="00A76E11" w:rsidRPr="000412A1" w:rsidRDefault="00A76E11" w:rsidP="003E0FA5">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A76E11" w:rsidRPr="000412A1" w:rsidTr="00A55BA4">
        <w:trPr>
          <w:jc w:val="center"/>
        </w:trPr>
        <w:tc>
          <w:tcPr>
            <w:tcW w:w="5000" w:type="pct"/>
            <w:gridSpan w:val="4"/>
          </w:tcPr>
          <w:p w:rsidR="00A76E11" w:rsidRDefault="00A76E11" w:rsidP="003E0FA5">
            <w:pPr>
              <w:rPr>
                <w:rFonts w:eastAsiaTheme="minorEastAsia" w:cs="Arial"/>
                <w:szCs w:val="24"/>
              </w:rPr>
            </w:pPr>
            <w:r>
              <w:rPr>
                <w:rFonts w:eastAsiaTheme="minorEastAsia" w:cs="Arial"/>
                <w:szCs w:val="24"/>
              </w:rPr>
              <w:t xml:space="preserve">The target overall payment for this scheme (the payment if the requirements of the scheme are fully met, to be set in Section B3 above) should be calculated for each provider, according to the following algorithm: </w:t>
            </w:r>
          </w:p>
          <w:p w:rsidR="00A76E11" w:rsidRDefault="00A76E11" w:rsidP="003E0FA5">
            <w:pPr>
              <w:rPr>
                <w:rFonts w:cs="Arial"/>
                <w:color w:val="FF0000"/>
                <w:szCs w:val="24"/>
                <w:u w:val="single"/>
              </w:rPr>
            </w:pPr>
          </w:p>
          <w:p w:rsidR="00A76E11" w:rsidRDefault="00A76E11" w:rsidP="003E0FA5">
            <w:pPr>
              <w:rPr>
                <w:rFonts w:eastAsiaTheme="minorEastAsia" w:cs="Arial"/>
                <w:b/>
                <w:szCs w:val="24"/>
              </w:rPr>
            </w:pPr>
            <w:r>
              <w:rPr>
                <w:rFonts w:eastAsiaTheme="minorEastAsia" w:cs="Arial"/>
                <w:b/>
                <w:szCs w:val="24"/>
              </w:rPr>
              <w:t>&lt;1</w:t>
            </w:r>
            <w:r w:rsidRPr="00290CAE">
              <w:rPr>
                <w:rFonts w:eastAsiaTheme="minorEastAsia" w:cs="Arial"/>
                <w:b/>
                <w:szCs w:val="24"/>
              </w:rPr>
              <w:t xml:space="preserve">% of </w:t>
            </w:r>
            <w:r>
              <w:rPr>
                <w:rFonts w:eastAsiaTheme="minorEastAsia" w:cs="Arial"/>
                <w:b/>
                <w:szCs w:val="24"/>
              </w:rPr>
              <w:t>the Provider’s</w:t>
            </w:r>
            <w:r w:rsidRPr="00290CAE">
              <w:rPr>
                <w:rFonts w:eastAsiaTheme="minorEastAsia" w:cs="Arial"/>
                <w:b/>
                <w:szCs w:val="24"/>
              </w:rPr>
              <w:t xml:space="preserve"> spending upon high cost drugs&gt;</w:t>
            </w:r>
          </w:p>
          <w:p w:rsidR="00A76E11" w:rsidRDefault="00A76E11" w:rsidP="003E0FA5">
            <w:pPr>
              <w:rPr>
                <w:rFonts w:cs="Arial"/>
                <w:color w:val="FF0000"/>
                <w:szCs w:val="24"/>
                <w:u w:val="single"/>
              </w:rPr>
            </w:pPr>
          </w:p>
          <w:p w:rsidR="00A76E11" w:rsidRPr="00290CAE" w:rsidRDefault="00A76E11" w:rsidP="003E0FA5">
            <w:pPr>
              <w:rPr>
                <w:rFonts w:eastAsiaTheme="minorEastAsia" w:cs="Arial"/>
                <w:szCs w:val="24"/>
              </w:rPr>
            </w:pPr>
            <w:r w:rsidRPr="00290CAE">
              <w:rPr>
                <w:rFonts w:eastAsiaTheme="minorEastAsia" w:cs="Arial"/>
                <w:szCs w:val="24"/>
              </w:rPr>
              <w:t>If a hospital has anticipated sp</w:t>
            </w:r>
            <w:r>
              <w:rPr>
                <w:rFonts w:eastAsiaTheme="minorEastAsia" w:cs="Arial"/>
                <w:szCs w:val="24"/>
              </w:rPr>
              <w:t>ending on high cost drugs of £25</w:t>
            </w:r>
            <w:r w:rsidRPr="00290CAE">
              <w:rPr>
                <w:rFonts w:eastAsiaTheme="minorEastAsia" w:cs="Arial"/>
                <w:szCs w:val="24"/>
              </w:rPr>
              <w:t xml:space="preserve">m, this CQUIN scheme would </w:t>
            </w:r>
            <w:r>
              <w:rPr>
                <w:rFonts w:eastAsiaTheme="minorEastAsia" w:cs="Arial"/>
                <w:szCs w:val="24"/>
              </w:rPr>
              <w:t>attract a target payment of £250</w:t>
            </w:r>
            <w:r w:rsidRPr="00290CAE">
              <w:rPr>
                <w:rFonts w:eastAsiaTheme="minorEastAsia" w:cs="Arial"/>
                <w:szCs w:val="24"/>
              </w:rPr>
              <w:t>,000.</w:t>
            </w:r>
          </w:p>
          <w:p w:rsidR="00A76E11" w:rsidRDefault="00A76E11" w:rsidP="003E0FA5">
            <w:pPr>
              <w:rPr>
                <w:rFonts w:eastAsiaTheme="minorEastAsia" w:cs="Arial"/>
                <w:szCs w:val="24"/>
                <w:u w:val="single"/>
              </w:rPr>
            </w:pPr>
          </w:p>
          <w:p w:rsidR="00A76E11" w:rsidRPr="00422772" w:rsidRDefault="00A76E11" w:rsidP="003E0FA5">
            <w:pPr>
              <w:rPr>
                <w:rFonts w:eastAsiaTheme="minorEastAsia" w:cs="Arial"/>
                <w:color w:val="FF0000"/>
                <w:szCs w:val="24"/>
                <w:u w:val="single"/>
              </w:rPr>
            </w:pPr>
            <w:r w:rsidRPr="00F42905">
              <w:rPr>
                <w:rFonts w:eastAsiaTheme="minorEastAsia" w:cs="Arial"/>
                <w:szCs w:val="24"/>
                <w:u w:val="single"/>
              </w:rPr>
              <w:t>Year One</w:t>
            </w:r>
            <w:r w:rsidRPr="003F2338">
              <w:rPr>
                <w:rFonts w:eastAsiaTheme="minorEastAsia" w:cs="Arial"/>
                <w:szCs w:val="24"/>
              </w:rPr>
              <w:t xml:space="preserve">: </w:t>
            </w:r>
            <w:r>
              <w:rPr>
                <w:rFonts w:eastAsiaTheme="minorEastAsia" w:cs="Arial"/>
                <w:szCs w:val="24"/>
              </w:rPr>
              <w:t>1</w:t>
            </w:r>
            <w:r w:rsidRPr="00B16245">
              <w:rPr>
                <w:rFonts w:eastAsiaTheme="minorEastAsia" w:cs="Arial"/>
                <w:szCs w:val="24"/>
              </w:rPr>
              <w:t xml:space="preserve">% of </w:t>
            </w:r>
            <w:r w:rsidRPr="003F2338">
              <w:rPr>
                <w:rFonts w:eastAsiaTheme="minorEastAsia" w:cs="Arial"/>
                <w:szCs w:val="24"/>
              </w:rPr>
              <w:t>the 2017/18 contract value for tariff</w:t>
            </w:r>
            <w:r>
              <w:rPr>
                <w:rFonts w:eastAsiaTheme="minorEastAsia" w:cs="Arial"/>
                <w:szCs w:val="24"/>
              </w:rPr>
              <w:t>-</w:t>
            </w:r>
            <w:r w:rsidRPr="003F2338">
              <w:rPr>
                <w:rFonts w:eastAsiaTheme="minorEastAsia" w:cs="Arial"/>
                <w:szCs w:val="24"/>
              </w:rPr>
              <w:t>excluded high cost drugs</w:t>
            </w:r>
          </w:p>
          <w:p w:rsidR="00A76E11" w:rsidRPr="00F42905" w:rsidRDefault="00A76E11" w:rsidP="003E0FA5">
            <w:pPr>
              <w:rPr>
                <w:rFonts w:eastAsiaTheme="minorEastAsia" w:cs="Arial"/>
                <w:szCs w:val="24"/>
                <w:u w:val="single"/>
              </w:rPr>
            </w:pPr>
          </w:p>
          <w:p w:rsidR="00A76E11" w:rsidRPr="00F42905" w:rsidRDefault="00A76E11" w:rsidP="003E0FA5">
            <w:pPr>
              <w:rPr>
                <w:rFonts w:eastAsiaTheme="minorEastAsia" w:cs="Arial"/>
                <w:szCs w:val="24"/>
                <w:u w:val="single"/>
              </w:rPr>
            </w:pPr>
            <w:r w:rsidRPr="00F42905">
              <w:rPr>
                <w:rFonts w:eastAsiaTheme="minorEastAsia" w:cs="Arial"/>
                <w:szCs w:val="24"/>
                <w:u w:val="single"/>
              </w:rPr>
              <w:t>Year Two:</w:t>
            </w:r>
            <w:r w:rsidRPr="003F2338">
              <w:rPr>
                <w:rFonts w:eastAsiaTheme="minorEastAsia" w:cs="Arial"/>
                <w:szCs w:val="24"/>
              </w:rPr>
              <w:t xml:space="preserve"> </w:t>
            </w:r>
            <w:r>
              <w:rPr>
                <w:rFonts w:eastAsiaTheme="minorEastAsia" w:cs="Arial"/>
                <w:szCs w:val="24"/>
              </w:rPr>
              <w:t>1</w:t>
            </w:r>
            <w:r w:rsidRPr="00B16245">
              <w:rPr>
                <w:rFonts w:eastAsiaTheme="minorEastAsia" w:cs="Arial"/>
                <w:szCs w:val="24"/>
              </w:rPr>
              <w:t xml:space="preserve">% of </w:t>
            </w:r>
            <w:r w:rsidRPr="003F2338">
              <w:rPr>
                <w:rFonts w:eastAsiaTheme="minorEastAsia" w:cs="Arial"/>
                <w:szCs w:val="24"/>
              </w:rPr>
              <w:t xml:space="preserve">the </w:t>
            </w:r>
            <w:r>
              <w:rPr>
                <w:rFonts w:eastAsiaTheme="minorEastAsia" w:cs="Arial"/>
                <w:szCs w:val="24"/>
              </w:rPr>
              <w:t>2018/19</w:t>
            </w:r>
            <w:r w:rsidRPr="003F2338">
              <w:rPr>
                <w:rFonts w:eastAsiaTheme="minorEastAsia" w:cs="Arial"/>
                <w:szCs w:val="24"/>
              </w:rPr>
              <w:t xml:space="preserve"> contract value for tariff</w:t>
            </w:r>
            <w:r>
              <w:rPr>
                <w:rFonts w:eastAsiaTheme="minorEastAsia" w:cs="Arial"/>
                <w:szCs w:val="24"/>
              </w:rPr>
              <w:t>-</w:t>
            </w:r>
            <w:r w:rsidRPr="003F2338">
              <w:rPr>
                <w:rFonts w:eastAsiaTheme="minorEastAsia" w:cs="Arial"/>
                <w:szCs w:val="24"/>
              </w:rPr>
              <w:t>excluded high cost drugs</w:t>
            </w:r>
          </w:p>
          <w:p w:rsidR="00A76E11" w:rsidRDefault="00A76E11" w:rsidP="003E0FA5">
            <w:pPr>
              <w:rPr>
                <w:rFonts w:eastAsiaTheme="minorEastAsia" w:cs="Arial"/>
                <w:i/>
                <w:szCs w:val="24"/>
              </w:rPr>
            </w:pPr>
          </w:p>
          <w:p w:rsidR="00A76E11" w:rsidRDefault="00A76E11" w:rsidP="003E0FA5">
            <w:pPr>
              <w:rPr>
                <w:rFonts w:eastAsiaTheme="minorEastAsia" w:cs="Arial"/>
                <w:b/>
                <w:szCs w:val="24"/>
              </w:rPr>
            </w:pPr>
            <w:r w:rsidRPr="00512E30">
              <w:rPr>
                <w:rFonts w:eastAsiaTheme="minorEastAsia" w:cs="Arial"/>
                <w:b/>
                <w:szCs w:val="24"/>
              </w:rPr>
              <w:t>See Section D3 for the justification of the targeted payment, including justification of the costing of the scheme, which will underpin the payment.</w:t>
            </w:r>
            <w:r>
              <w:rPr>
                <w:rFonts w:eastAsiaTheme="minorEastAsia" w:cs="Arial"/>
                <w:b/>
                <w:szCs w:val="24"/>
              </w:rPr>
              <w:t xml:space="preserve"> </w:t>
            </w:r>
          </w:p>
          <w:p w:rsidR="00A76E11" w:rsidRDefault="00A76E11" w:rsidP="003E0FA5">
            <w:pPr>
              <w:rPr>
                <w:rFonts w:eastAsiaTheme="minorEastAsia" w:cs="Arial"/>
                <w:b/>
                <w:szCs w:val="24"/>
              </w:rPr>
            </w:pPr>
          </w:p>
          <w:p w:rsidR="00A76E11" w:rsidRDefault="00A76E11"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2E71DA" w:rsidRDefault="002E71DA" w:rsidP="003E0FA5">
            <w:pPr>
              <w:rPr>
                <w:rFonts w:cs="Arial"/>
                <w:szCs w:val="24"/>
              </w:rPr>
            </w:pPr>
          </w:p>
          <w:p w:rsidR="0074167A" w:rsidRDefault="0074167A" w:rsidP="003E0FA5">
            <w:pPr>
              <w:rPr>
                <w:rFonts w:cs="Arial"/>
                <w:szCs w:val="24"/>
              </w:rPr>
            </w:pPr>
          </w:p>
          <w:p w:rsidR="0074167A" w:rsidRDefault="0074167A" w:rsidP="003E0FA5">
            <w:pPr>
              <w:rPr>
                <w:rFonts w:cs="Arial"/>
                <w:szCs w:val="24"/>
              </w:rPr>
            </w:pPr>
          </w:p>
          <w:p w:rsidR="00FA6200" w:rsidRPr="001350E0" w:rsidRDefault="00FA6200" w:rsidP="003E0FA5">
            <w:pPr>
              <w:rPr>
                <w:rFonts w:cs="Arial"/>
                <w:szCs w:val="24"/>
              </w:rPr>
            </w:pPr>
          </w:p>
        </w:tc>
      </w:tr>
      <w:tr w:rsidR="00A76E11" w:rsidRPr="00C0210F" w:rsidTr="00A55BA4">
        <w:trPr>
          <w:jc w:val="center"/>
        </w:trPr>
        <w:tc>
          <w:tcPr>
            <w:tcW w:w="5000" w:type="pct"/>
            <w:gridSpan w:val="4"/>
            <w:shd w:val="clear" w:color="auto" w:fill="D9D9D9" w:themeFill="background1" w:themeFillShade="D9"/>
          </w:tcPr>
          <w:p w:rsidR="00A76E11" w:rsidRPr="00292053" w:rsidRDefault="00A76E11" w:rsidP="003E0FA5">
            <w:pPr>
              <w:rPr>
                <w:rFonts w:eastAsiaTheme="minorEastAsia" w:cs="Arial"/>
                <w:b/>
                <w:szCs w:val="24"/>
              </w:rPr>
            </w:pPr>
            <w:r>
              <w:rPr>
                <w:rFonts w:eastAsiaTheme="minorEastAsia" w:cs="Arial"/>
                <w:b/>
                <w:szCs w:val="24"/>
              </w:rPr>
              <w:lastRenderedPageBreak/>
              <w:t xml:space="preserve">C4. </w:t>
            </w:r>
            <w:r w:rsidRPr="00292053">
              <w:rPr>
                <w:rFonts w:eastAsiaTheme="minorEastAsia" w:cs="Arial"/>
                <w:b/>
                <w:szCs w:val="24"/>
              </w:rPr>
              <w:t>Payment Triggers and Partial Achievement Rules</w:t>
            </w:r>
          </w:p>
        </w:tc>
      </w:tr>
      <w:tr w:rsidR="00A76E11" w:rsidRPr="000412A1" w:rsidTr="00A55BA4">
        <w:trPr>
          <w:jc w:val="center"/>
        </w:trPr>
        <w:tc>
          <w:tcPr>
            <w:tcW w:w="5000" w:type="pct"/>
            <w:gridSpan w:val="4"/>
          </w:tcPr>
          <w:p w:rsidR="00A76E11" w:rsidRPr="005931C4" w:rsidRDefault="00A76E11" w:rsidP="003E0FA5">
            <w:pPr>
              <w:rPr>
                <w:rFonts w:eastAsiaTheme="minorEastAsia" w:cs="Arial"/>
                <w:b/>
                <w:szCs w:val="24"/>
                <w:u w:val="single"/>
              </w:rPr>
            </w:pPr>
            <w:r w:rsidRPr="005931C4">
              <w:rPr>
                <w:rFonts w:eastAsiaTheme="minorEastAsia" w:cs="Arial"/>
                <w:b/>
                <w:szCs w:val="24"/>
                <w:u w:val="single"/>
              </w:rPr>
              <w:t>Payment Triggers</w:t>
            </w:r>
          </w:p>
          <w:p w:rsidR="00A76E11" w:rsidRDefault="00A76E11" w:rsidP="003E0FA5">
            <w:pPr>
              <w:rPr>
                <w:rFonts w:eastAsiaTheme="minorEastAsia" w:cs="Arial"/>
                <w:szCs w:val="24"/>
              </w:rPr>
            </w:pPr>
            <w:r>
              <w:rPr>
                <w:rFonts w:eastAsiaTheme="minorEastAsia" w:cs="Arial"/>
                <w:szCs w:val="24"/>
              </w:rPr>
              <w:t>The interventions or achievements required for payment under this CQUIN scheme are as follows:</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4051"/>
              <w:gridCol w:w="4186"/>
            </w:tblGrid>
            <w:tr w:rsidR="00A76E11" w:rsidRPr="00C0263E" w:rsidTr="000D7D56">
              <w:tc>
                <w:tcPr>
                  <w:tcW w:w="2141" w:type="dxa"/>
                  <w:tcBorders>
                    <w:top w:val="single" w:sz="4" w:space="0" w:color="auto"/>
                    <w:left w:val="single" w:sz="4" w:space="0" w:color="auto"/>
                    <w:bottom w:val="single" w:sz="4" w:space="0" w:color="auto"/>
                    <w:right w:val="single" w:sz="4" w:space="0" w:color="auto"/>
                  </w:tcBorders>
                  <w:shd w:val="clear" w:color="auto" w:fill="F2F2F2"/>
                </w:tcPr>
                <w:p w:rsidR="00A76E11" w:rsidRPr="00C0263E" w:rsidRDefault="00A76E11" w:rsidP="003E0FA5">
                  <w:pPr>
                    <w:spacing w:before="40" w:after="40"/>
                    <w:rPr>
                      <w:rFonts w:cs="Arial"/>
                      <w:b/>
                      <w:szCs w:val="24"/>
                    </w:rPr>
                  </w:pPr>
                  <w:r>
                    <w:rPr>
                      <w:rFonts w:cs="Arial"/>
                      <w:b/>
                      <w:szCs w:val="24"/>
                    </w:rPr>
                    <w:t>Descriptions</w:t>
                  </w:r>
                </w:p>
              </w:tc>
              <w:tc>
                <w:tcPr>
                  <w:tcW w:w="40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76E11" w:rsidRPr="00EC3C9D" w:rsidRDefault="00A76E11" w:rsidP="003E0FA5">
                  <w:pPr>
                    <w:spacing w:before="40" w:after="40"/>
                    <w:rPr>
                      <w:rFonts w:cs="Arial"/>
                      <w:b/>
                      <w:szCs w:val="24"/>
                    </w:rPr>
                  </w:pPr>
                  <w:r w:rsidRPr="00EC3C9D">
                    <w:rPr>
                      <w:rFonts w:cs="Arial"/>
                      <w:b/>
                      <w:szCs w:val="24"/>
                    </w:rPr>
                    <w:t>2017/18</w:t>
                  </w:r>
                </w:p>
              </w:tc>
              <w:tc>
                <w:tcPr>
                  <w:tcW w:w="41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76E11" w:rsidRPr="00EC3C9D" w:rsidRDefault="00A76E11" w:rsidP="003E0FA5">
                  <w:pPr>
                    <w:spacing w:before="40" w:after="40"/>
                    <w:rPr>
                      <w:rFonts w:cs="Arial"/>
                      <w:b/>
                      <w:szCs w:val="24"/>
                    </w:rPr>
                  </w:pPr>
                  <w:r w:rsidRPr="00EC3C9D">
                    <w:rPr>
                      <w:rFonts w:cs="Arial"/>
                      <w:b/>
                      <w:szCs w:val="24"/>
                    </w:rPr>
                    <w:t>201</w:t>
                  </w:r>
                  <w:r>
                    <w:rPr>
                      <w:rFonts w:cs="Arial"/>
                      <w:b/>
                      <w:szCs w:val="24"/>
                    </w:rPr>
                    <w:t>8</w:t>
                  </w:r>
                  <w:r w:rsidRPr="00EC3C9D">
                    <w:rPr>
                      <w:rFonts w:cs="Arial"/>
                      <w:b/>
                      <w:szCs w:val="24"/>
                    </w:rPr>
                    <w:t>/1</w:t>
                  </w:r>
                  <w:r>
                    <w:rPr>
                      <w:rFonts w:cs="Arial"/>
                      <w:b/>
                      <w:szCs w:val="24"/>
                    </w:rPr>
                    <w:t>9</w:t>
                  </w:r>
                </w:p>
              </w:tc>
            </w:tr>
            <w:tr w:rsidR="00A76E11" w:rsidRPr="00C0263E" w:rsidTr="000D7D56">
              <w:tc>
                <w:tcPr>
                  <w:tcW w:w="2141" w:type="dxa"/>
                  <w:tcBorders>
                    <w:top w:val="single" w:sz="4" w:space="0" w:color="auto"/>
                    <w:left w:val="single" w:sz="4" w:space="0" w:color="auto"/>
                    <w:bottom w:val="single" w:sz="4" w:space="0" w:color="auto"/>
                    <w:right w:val="single" w:sz="4" w:space="0" w:color="auto"/>
                  </w:tcBorders>
                  <w:shd w:val="clear" w:color="auto" w:fill="F2F2F2"/>
                  <w:hideMark/>
                </w:tcPr>
                <w:p w:rsidR="00A76E11" w:rsidRPr="0038032D" w:rsidRDefault="00A76E11" w:rsidP="003E0FA5">
                  <w:pPr>
                    <w:spacing w:before="40" w:after="40"/>
                    <w:rPr>
                      <w:rFonts w:cs="Arial"/>
                      <w:b/>
                      <w:szCs w:val="24"/>
                    </w:rPr>
                  </w:pPr>
                  <w:r w:rsidRPr="0038032D">
                    <w:rPr>
                      <w:rFonts w:cs="Arial"/>
                      <w:b/>
                      <w:szCs w:val="24"/>
                    </w:rPr>
                    <w:t>Trigger 1:</w:t>
                  </w:r>
                </w:p>
                <w:p w:rsidR="00A76E11" w:rsidRPr="0038032D" w:rsidRDefault="00A76E11" w:rsidP="000D2682">
                  <w:pPr>
                    <w:spacing w:before="40" w:after="40"/>
                    <w:rPr>
                      <w:rFonts w:cs="Arial"/>
                      <w:b/>
                      <w:szCs w:val="24"/>
                    </w:rPr>
                  </w:pPr>
                  <w:r w:rsidRPr="0038032D">
                    <w:rPr>
                      <w:rFonts w:cs="Arial"/>
                      <w:b/>
                      <w:color w:val="000000"/>
                      <w:szCs w:val="24"/>
                    </w:rPr>
                    <w:t xml:space="preserve">Faster adoption of prioritised best value medicines </w:t>
                  </w:r>
                  <w:r w:rsidR="00F033D8">
                    <w:rPr>
                      <w:rFonts w:cs="Arial"/>
                      <w:b/>
                      <w:color w:val="000000"/>
                      <w:szCs w:val="24"/>
                    </w:rPr>
                    <w:t xml:space="preserve">and </w:t>
                  </w:r>
                  <w:r w:rsidR="000D2682">
                    <w:rPr>
                      <w:rFonts w:cs="Arial"/>
                      <w:b/>
                      <w:color w:val="000000"/>
                      <w:szCs w:val="24"/>
                    </w:rPr>
                    <w:t xml:space="preserve">treatment </w:t>
                  </w:r>
                  <w:r w:rsidR="00F033D8">
                    <w:rPr>
                      <w:rFonts w:cs="Arial"/>
                      <w:b/>
                      <w:color w:val="000000"/>
                      <w:szCs w:val="24"/>
                    </w:rPr>
                    <w:t>regimen</w:t>
                  </w:r>
                  <w:r w:rsidR="000D2682">
                    <w:rPr>
                      <w:rFonts w:cs="Arial"/>
                      <w:b/>
                      <w:color w:val="000000"/>
                      <w:szCs w:val="24"/>
                    </w:rPr>
                    <w:t>s</w:t>
                  </w:r>
                  <w:r w:rsidR="00F033D8">
                    <w:rPr>
                      <w:rFonts w:cs="Arial"/>
                      <w:b/>
                      <w:color w:val="000000"/>
                      <w:szCs w:val="24"/>
                    </w:rPr>
                    <w:t xml:space="preserve"> as they become available </w:t>
                  </w:r>
                </w:p>
              </w:tc>
              <w:tc>
                <w:tcPr>
                  <w:tcW w:w="4051" w:type="dxa"/>
                  <w:tcBorders>
                    <w:top w:val="single" w:sz="4" w:space="0" w:color="auto"/>
                    <w:left w:val="single" w:sz="4" w:space="0" w:color="auto"/>
                    <w:bottom w:val="single" w:sz="4" w:space="0" w:color="auto"/>
                    <w:right w:val="single" w:sz="4" w:space="0" w:color="auto"/>
                  </w:tcBorders>
                </w:tcPr>
                <w:p w:rsidR="00A76E11" w:rsidRPr="0038032D" w:rsidRDefault="002E71DA" w:rsidP="002E71DA">
                  <w:pPr>
                    <w:rPr>
                      <w:rFonts w:cs="Arial"/>
                      <w:color w:val="000000"/>
                      <w:szCs w:val="24"/>
                    </w:rPr>
                  </w:pPr>
                  <w:r>
                    <w:rPr>
                      <w:rFonts w:cs="Arial"/>
                      <w:color w:val="000000"/>
                      <w:szCs w:val="24"/>
                    </w:rPr>
                    <w:t xml:space="preserve">1a) </w:t>
                  </w:r>
                  <w:r w:rsidR="00A76E11" w:rsidRPr="0038032D">
                    <w:rPr>
                      <w:rFonts w:cs="Arial"/>
                      <w:color w:val="000000"/>
                      <w:szCs w:val="24"/>
                    </w:rPr>
                    <w:t xml:space="preserve">Adoption of best value generic/ biologic products in 90% of new patients within one quarter of guidance being made available. </w:t>
                  </w:r>
                </w:p>
                <w:p w:rsidR="00A76E11" w:rsidRPr="0038032D" w:rsidRDefault="00A76E11" w:rsidP="002E71DA">
                  <w:pPr>
                    <w:rPr>
                      <w:rFonts w:cs="Arial"/>
                      <w:color w:val="000000"/>
                      <w:szCs w:val="24"/>
                    </w:rPr>
                  </w:pPr>
                </w:p>
                <w:p w:rsidR="00A76E11" w:rsidRDefault="002E71DA" w:rsidP="002E71DA">
                  <w:pPr>
                    <w:rPr>
                      <w:rFonts w:cs="Arial"/>
                      <w:color w:val="000000"/>
                      <w:szCs w:val="24"/>
                    </w:rPr>
                  </w:pPr>
                  <w:r>
                    <w:rPr>
                      <w:rFonts w:cs="Arial"/>
                      <w:color w:val="000000"/>
                      <w:szCs w:val="24"/>
                    </w:rPr>
                    <w:t xml:space="preserve">1b) </w:t>
                  </w:r>
                  <w:r w:rsidR="00A76E11" w:rsidRPr="0038032D">
                    <w:rPr>
                      <w:rFonts w:cs="Arial"/>
                      <w:color w:val="000000"/>
                      <w:szCs w:val="24"/>
                    </w:rPr>
                    <w:t>Adoption of best value generic/ biologic products in 80% of applicable existing patients within one year of being made available (except if standard treatment course is &lt; 6 months)</w:t>
                  </w:r>
                  <w:r>
                    <w:rPr>
                      <w:rFonts w:cs="Arial"/>
                      <w:color w:val="000000"/>
                      <w:szCs w:val="24"/>
                    </w:rPr>
                    <w:t>.</w:t>
                  </w:r>
                </w:p>
                <w:p w:rsidR="002E71DA" w:rsidRDefault="002E71DA" w:rsidP="002E71DA">
                  <w:pPr>
                    <w:rPr>
                      <w:rFonts w:cs="Arial"/>
                      <w:color w:val="000000"/>
                      <w:szCs w:val="24"/>
                    </w:rPr>
                  </w:pPr>
                </w:p>
                <w:p w:rsidR="002E71DA" w:rsidRPr="0038032D" w:rsidRDefault="002E71DA" w:rsidP="002E71DA">
                  <w:pPr>
                    <w:rPr>
                      <w:rFonts w:cs="Arial"/>
                      <w:color w:val="000000"/>
                      <w:szCs w:val="24"/>
                    </w:rPr>
                  </w:pPr>
                  <w:r>
                    <w:rPr>
                      <w:rFonts w:cs="Arial"/>
                      <w:color w:val="000000"/>
                      <w:szCs w:val="24"/>
                    </w:rPr>
                    <w:t>1c) N/A</w:t>
                  </w:r>
                </w:p>
                <w:p w:rsidR="00A76E11" w:rsidRPr="0038032D" w:rsidRDefault="00A76E11" w:rsidP="002E71DA">
                  <w:pPr>
                    <w:rPr>
                      <w:rFonts w:cs="Arial"/>
                      <w:color w:val="000000"/>
                      <w:szCs w:val="24"/>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A76E11" w:rsidRPr="0038032D" w:rsidRDefault="00624FE3" w:rsidP="003E0FA5">
                  <w:pPr>
                    <w:rPr>
                      <w:rFonts w:cs="Arial"/>
                      <w:color w:val="000000"/>
                      <w:szCs w:val="24"/>
                    </w:rPr>
                  </w:pPr>
                  <w:r>
                    <w:rPr>
                      <w:rFonts w:cs="Arial"/>
                      <w:color w:val="000000"/>
                      <w:szCs w:val="24"/>
                    </w:rPr>
                    <w:t xml:space="preserve">1a) </w:t>
                  </w:r>
                  <w:r w:rsidR="00A76E11" w:rsidRPr="0038032D">
                    <w:rPr>
                      <w:rFonts w:cs="Arial"/>
                      <w:color w:val="000000"/>
                      <w:szCs w:val="24"/>
                    </w:rPr>
                    <w:t xml:space="preserve">Adoption of best value generic/ biologic products in 90% new patients within one quarter of guidance being made available. </w:t>
                  </w:r>
                </w:p>
                <w:p w:rsidR="00A76E11" w:rsidRPr="0074088C" w:rsidRDefault="00A76E11" w:rsidP="003E0FA5">
                  <w:pPr>
                    <w:rPr>
                      <w:rFonts w:cs="Arial"/>
                      <w:color w:val="000000"/>
                      <w:sz w:val="14"/>
                      <w:szCs w:val="24"/>
                    </w:rPr>
                  </w:pPr>
                </w:p>
                <w:p w:rsidR="00A76E11" w:rsidRDefault="00624FE3" w:rsidP="003E0FA5">
                  <w:pPr>
                    <w:rPr>
                      <w:rFonts w:cs="Arial"/>
                      <w:color w:val="000000"/>
                      <w:szCs w:val="24"/>
                    </w:rPr>
                  </w:pPr>
                  <w:r>
                    <w:rPr>
                      <w:rFonts w:cs="Arial"/>
                      <w:color w:val="000000"/>
                      <w:szCs w:val="24"/>
                    </w:rPr>
                    <w:t>1</w:t>
                  </w:r>
                  <w:r w:rsidR="002E71DA">
                    <w:rPr>
                      <w:rFonts w:cs="Arial"/>
                      <w:color w:val="000000"/>
                      <w:szCs w:val="24"/>
                    </w:rPr>
                    <w:t>b</w:t>
                  </w:r>
                  <w:r>
                    <w:rPr>
                      <w:rFonts w:cs="Arial"/>
                      <w:color w:val="000000"/>
                      <w:szCs w:val="24"/>
                    </w:rPr>
                    <w:t>)</w:t>
                  </w:r>
                  <w:r w:rsidR="002E71DA">
                    <w:rPr>
                      <w:rFonts w:cs="Arial"/>
                      <w:color w:val="000000"/>
                      <w:szCs w:val="24"/>
                    </w:rPr>
                    <w:t xml:space="preserve"> </w:t>
                  </w:r>
                  <w:r w:rsidR="00A76E11" w:rsidRPr="0038032D">
                    <w:rPr>
                      <w:rFonts w:cs="Arial"/>
                      <w:color w:val="000000"/>
                      <w:szCs w:val="24"/>
                    </w:rPr>
                    <w:t>Adoption of best value generic/ biologic products in 80% of applicable existing patients within one year of being made available (except if standard treatment course is &lt; 6 months)</w:t>
                  </w:r>
                  <w:r w:rsidR="002E71DA">
                    <w:rPr>
                      <w:rFonts w:cs="Arial"/>
                      <w:color w:val="000000"/>
                      <w:szCs w:val="24"/>
                    </w:rPr>
                    <w:t>.</w:t>
                  </w:r>
                </w:p>
                <w:p w:rsidR="002E71DA" w:rsidRPr="0074088C" w:rsidRDefault="002E71DA" w:rsidP="003E0FA5">
                  <w:pPr>
                    <w:rPr>
                      <w:rFonts w:cs="Arial"/>
                      <w:color w:val="000000"/>
                      <w:sz w:val="14"/>
                      <w:szCs w:val="24"/>
                    </w:rPr>
                  </w:pPr>
                </w:p>
                <w:p w:rsidR="00A76E11" w:rsidRDefault="00624FE3" w:rsidP="0074088C">
                  <w:pPr>
                    <w:spacing w:before="40" w:after="40"/>
                    <w:rPr>
                      <w:rFonts w:cs="Arial"/>
                      <w:color w:val="000000"/>
                      <w:szCs w:val="22"/>
                    </w:rPr>
                  </w:pPr>
                  <w:r>
                    <w:rPr>
                      <w:rFonts w:cs="Arial"/>
                      <w:color w:val="000000"/>
                      <w:szCs w:val="24"/>
                    </w:rPr>
                    <w:t>1c)</w:t>
                  </w:r>
                  <w:r w:rsidR="002E71DA">
                    <w:rPr>
                      <w:rFonts w:cs="Arial"/>
                      <w:color w:val="000000"/>
                      <w:szCs w:val="24"/>
                    </w:rPr>
                    <w:t xml:space="preserve"> </w:t>
                  </w:r>
                  <w:r w:rsidRPr="0038032D">
                    <w:rPr>
                      <w:rFonts w:cs="Arial"/>
                      <w:color w:val="000000"/>
                      <w:szCs w:val="22"/>
                    </w:rPr>
                    <w:t xml:space="preserve">Reviewing and switching </w:t>
                  </w:r>
                  <w:r w:rsidR="002E71DA">
                    <w:rPr>
                      <w:rFonts w:cs="Arial"/>
                      <w:color w:val="000000"/>
                      <w:szCs w:val="22"/>
                    </w:rPr>
                    <w:t xml:space="preserve">of </w:t>
                  </w:r>
                  <w:r w:rsidR="000D2682">
                    <w:rPr>
                      <w:rFonts w:cs="Arial"/>
                      <w:color w:val="000000"/>
                      <w:szCs w:val="22"/>
                    </w:rPr>
                    <w:t xml:space="preserve">applicable </w:t>
                  </w:r>
                  <w:r w:rsidR="002E71DA">
                    <w:rPr>
                      <w:rFonts w:cs="Arial"/>
                      <w:color w:val="000000"/>
                      <w:szCs w:val="22"/>
                    </w:rPr>
                    <w:t xml:space="preserve">existing </w:t>
                  </w:r>
                  <w:r w:rsidRPr="0038032D">
                    <w:rPr>
                      <w:rFonts w:cs="Arial"/>
                      <w:color w:val="000000"/>
                      <w:szCs w:val="22"/>
                    </w:rPr>
                    <w:t xml:space="preserve">patients to </w:t>
                  </w:r>
                  <w:r w:rsidR="002E71DA">
                    <w:rPr>
                      <w:rFonts w:cs="Arial"/>
                      <w:color w:val="000000"/>
                      <w:szCs w:val="22"/>
                    </w:rPr>
                    <w:t>appropriate regimen t</w:t>
                  </w:r>
                  <w:r w:rsidRPr="0038032D">
                    <w:rPr>
                      <w:rFonts w:cs="Arial"/>
                      <w:color w:val="000000"/>
                      <w:szCs w:val="22"/>
                    </w:rPr>
                    <w:t xml:space="preserve">reatments in line with </w:t>
                  </w:r>
                  <w:r w:rsidR="000D2682">
                    <w:rPr>
                      <w:rFonts w:cs="Arial"/>
                      <w:color w:val="000000"/>
                      <w:szCs w:val="22"/>
                    </w:rPr>
                    <w:t xml:space="preserve">NHS England </w:t>
                  </w:r>
                  <w:r w:rsidRPr="0038032D">
                    <w:rPr>
                      <w:rFonts w:cs="Arial"/>
                      <w:color w:val="000000"/>
                      <w:szCs w:val="22"/>
                    </w:rPr>
                    <w:t xml:space="preserve"> agree</w:t>
                  </w:r>
                  <w:r w:rsidR="002E71DA">
                    <w:rPr>
                      <w:rFonts w:cs="Arial"/>
                      <w:color w:val="000000"/>
                      <w:szCs w:val="22"/>
                    </w:rPr>
                    <w:t xml:space="preserve">d policy/ consensus guidelines, </w:t>
                  </w:r>
                  <w:r w:rsidRPr="0038032D">
                    <w:rPr>
                      <w:rFonts w:cs="Arial"/>
                      <w:color w:val="000000"/>
                      <w:szCs w:val="22"/>
                    </w:rPr>
                    <w:t>e.g. HIV, MS</w:t>
                  </w:r>
                  <w:r w:rsidR="000D2682">
                    <w:rPr>
                      <w:rFonts w:cs="Arial"/>
                      <w:color w:val="000000"/>
                      <w:szCs w:val="22"/>
                    </w:rPr>
                    <w:t>, (except if standard treatment course is &lt; 6 months)</w:t>
                  </w:r>
                  <w:r w:rsidRPr="0038032D">
                    <w:rPr>
                      <w:rFonts w:cs="Arial"/>
                      <w:color w:val="000000"/>
                      <w:szCs w:val="22"/>
                    </w:rPr>
                    <w:t>.</w:t>
                  </w:r>
                </w:p>
                <w:p w:rsidR="0074088C" w:rsidRPr="0074088C" w:rsidRDefault="0074088C" w:rsidP="0074088C">
                  <w:pPr>
                    <w:spacing w:before="40" w:after="40"/>
                    <w:rPr>
                      <w:rFonts w:cs="Arial"/>
                      <w:color w:val="000000"/>
                      <w:sz w:val="14"/>
                      <w:szCs w:val="22"/>
                    </w:rPr>
                  </w:pPr>
                </w:p>
                <w:p w:rsidR="0074088C" w:rsidRPr="0038032D" w:rsidRDefault="0074088C" w:rsidP="0074088C">
                  <w:pPr>
                    <w:spacing w:before="40" w:after="40"/>
                    <w:rPr>
                      <w:rFonts w:cs="Arial"/>
                      <w:szCs w:val="24"/>
                    </w:rPr>
                  </w:pPr>
                  <w:r>
                    <w:rPr>
                      <w:rFonts w:cs="Arial"/>
                      <w:color w:val="000000"/>
                      <w:szCs w:val="22"/>
                    </w:rPr>
                    <w:t xml:space="preserve">Targets for switching applicable patients will be agreed </w:t>
                  </w:r>
                  <w:r w:rsidR="00002C7E">
                    <w:rPr>
                      <w:rFonts w:cs="Arial"/>
                      <w:color w:val="000000"/>
                      <w:szCs w:val="22"/>
                    </w:rPr>
                    <w:t xml:space="preserve">locally </w:t>
                  </w:r>
                  <w:r>
                    <w:rPr>
                      <w:rFonts w:cs="Arial"/>
                      <w:color w:val="000000"/>
                      <w:szCs w:val="22"/>
                    </w:rPr>
                    <w:t>as and when the policy/guidelines are published</w:t>
                  </w:r>
                  <w:r w:rsidR="00002C7E">
                    <w:rPr>
                      <w:rFonts w:cs="Arial"/>
                      <w:color w:val="000000"/>
                      <w:szCs w:val="22"/>
                    </w:rPr>
                    <w:t xml:space="preserve"> and taking into account current guidelines where there is further opportunity for optimising use of medicines.</w:t>
                  </w:r>
                </w:p>
              </w:tc>
            </w:tr>
            <w:tr w:rsidR="00A76E11" w:rsidRPr="00C0263E" w:rsidTr="000D7D56">
              <w:trPr>
                <w:trHeight w:val="619"/>
              </w:trPr>
              <w:tc>
                <w:tcPr>
                  <w:tcW w:w="2141" w:type="dxa"/>
                  <w:tcBorders>
                    <w:top w:val="single" w:sz="4" w:space="0" w:color="auto"/>
                    <w:left w:val="single" w:sz="4" w:space="0" w:color="auto"/>
                    <w:bottom w:val="single" w:sz="4" w:space="0" w:color="auto"/>
                    <w:right w:val="single" w:sz="4" w:space="0" w:color="auto"/>
                  </w:tcBorders>
                  <w:shd w:val="clear" w:color="auto" w:fill="F2F2F2"/>
                  <w:hideMark/>
                </w:tcPr>
                <w:p w:rsidR="00A76E11" w:rsidRDefault="00A76E11" w:rsidP="003E0FA5">
                  <w:pPr>
                    <w:spacing w:before="40" w:after="40"/>
                    <w:rPr>
                      <w:rFonts w:cs="Arial"/>
                      <w:b/>
                      <w:szCs w:val="24"/>
                    </w:rPr>
                  </w:pPr>
                  <w:r>
                    <w:rPr>
                      <w:rFonts w:cs="Arial"/>
                      <w:b/>
                      <w:szCs w:val="24"/>
                    </w:rPr>
                    <w:t>Trigger 2</w:t>
                  </w:r>
                </w:p>
                <w:p w:rsidR="00A76E11" w:rsidRPr="00C0263E" w:rsidRDefault="00A76E11" w:rsidP="003E0FA5">
                  <w:pPr>
                    <w:spacing w:before="40" w:after="40"/>
                    <w:rPr>
                      <w:rFonts w:cs="Arial"/>
                      <w:b/>
                      <w:szCs w:val="24"/>
                    </w:rPr>
                  </w:pPr>
                  <w:r>
                    <w:rPr>
                      <w:rFonts w:cs="Arial"/>
                      <w:b/>
                      <w:szCs w:val="24"/>
                    </w:rPr>
                    <w:t>Improving drugs MDS data quality</w:t>
                  </w:r>
                </w:p>
              </w:tc>
              <w:tc>
                <w:tcPr>
                  <w:tcW w:w="4051" w:type="dxa"/>
                  <w:tcBorders>
                    <w:top w:val="single" w:sz="4" w:space="0" w:color="auto"/>
                    <w:left w:val="single" w:sz="4" w:space="0" w:color="auto"/>
                    <w:bottom w:val="single" w:sz="4" w:space="0" w:color="auto"/>
                    <w:right w:val="single" w:sz="4" w:space="0" w:color="auto"/>
                  </w:tcBorders>
                </w:tcPr>
                <w:p w:rsidR="00A76E11" w:rsidRPr="0038032D" w:rsidRDefault="00A76E11" w:rsidP="003E0FA5">
                  <w:pPr>
                    <w:rPr>
                      <w:rFonts w:cs="Arial"/>
                      <w:color w:val="000000"/>
                      <w:szCs w:val="22"/>
                    </w:rPr>
                  </w:pPr>
                  <w:r w:rsidRPr="0038032D">
                    <w:rPr>
                      <w:rFonts w:cs="Arial"/>
                      <w:color w:val="000000"/>
                      <w:szCs w:val="22"/>
                    </w:rPr>
                    <w:t>Improving drugs MDS data quality to include dm+d as drug code in line with ISB 0052 by June 2017 or in line with agreed pharmacy system upgrade as wel</w:t>
                  </w:r>
                  <w:r w:rsidR="000D7D56">
                    <w:rPr>
                      <w:rFonts w:cs="Arial"/>
                      <w:color w:val="000000"/>
                      <w:szCs w:val="22"/>
                    </w:rPr>
                    <w:t>l as all other mandatory fields.</w:t>
                  </w:r>
                </w:p>
                <w:p w:rsidR="00A76E11" w:rsidRPr="0038032D" w:rsidRDefault="00A76E11" w:rsidP="003E0FA5">
                  <w:pPr>
                    <w:rPr>
                      <w:rFonts w:cs="Arial"/>
                      <w:color w:val="000000"/>
                      <w:szCs w:val="22"/>
                    </w:rPr>
                  </w:pPr>
                </w:p>
                <w:p w:rsidR="00A76E11" w:rsidRDefault="00A76E11" w:rsidP="007143DA">
                  <w:pPr>
                    <w:rPr>
                      <w:rFonts w:cs="Arial"/>
                      <w:color w:val="000000"/>
                      <w:szCs w:val="22"/>
                    </w:rPr>
                  </w:pPr>
                  <w:r w:rsidRPr="0038032D">
                    <w:rPr>
                      <w:rFonts w:cs="Arial"/>
                      <w:color w:val="000000"/>
                      <w:szCs w:val="22"/>
                    </w:rPr>
                    <w:t>All hospitals submit HCD data in agreed MDS format fully, accurately populated on a monthly basis and bottom line matches value for drugs on ACM</w:t>
                  </w:r>
                  <w:r w:rsidR="000D7D56">
                    <w:rPr>
                      <w:rFonts w:cs="Arial"/>
                      <w:color w:val="000000"/>
                      <w:szCs w:val="22"/>
                    </w:rPr>
                    <w:t>.</w:t>
                  </w:r>
                </w:p>
                <w:p w:rsidR="000D7D56" w:rsidRDefault="000D7D56" w:rsidP="007143DA">
                  <w:pPr>
                    <w:rPr>
                      <w:rFonts w:cs="Arial"/>
                      <w:color w:val="000000"/>
                      <w:szCs w:val="22"/>
                    </w:rPr>
                  </w:pPr>
                </w:p>
                <w:p w:rsidR="000D7D56" w:rsidRDefault="000D7D56" w:rsidP="007143DA">
                  <w:pPr>
                    <w:rPr>
                      <w:rFonts w:cs="Arial"/>
                      <w:color w:val="000000"/>
                      <w:szCs w:val="22"/>
                    </w:rPr>
                  </w:pPr>
                </w:p>
                <w:p w:rsidR="000D7D56" w:rsidRDefault="000D7D56" w:rsidP="007143DA">
                  <w:pPr>
                    <w:rPr>
                      <w:rFonts w:cs="Arial"/>
                      <w:color w:val="000000"/>
                      <w:szCs w:val="22"/>
                    </w:rPr>
                  </w:pPr>
                </w:p>
                <w:p w:rsidR="000D7D56" w:rsidRPr="0038032D" w:rsidRDefault="000D7D56" w:rsidP="007143DA">
                  <w:pPr>
                    <w:rPr>
                      <w:rFonts w:cs="Arial"/>
                      <w:color w:val="000000"/>
                      <w:szCs w:val="22"/>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A76E11" w:rsidRPr="0038032D" w:rsidRDefault="00A76E11" w:rsidP="00624FE3">
                  <w:pPr>
                    <w:spacing w:before="40" w:after="40"/>
                    <w:rPr>
                      <w:rFonts w:cs="Arial"/>
                      <w:szCs w:val="22"/>
                    </w:rPr>
                  </w:pPr>
                  <w:r w:rsidRPr="0038032D">
                    <w:rPr>
                      <w:rFonts w:cs="Arial"/>
                      <w:szCs w:val="22"/>
                    </w:rPr>
                    <w:t>N/A</w:t>
                  </w:r>
                  <w:r w:rsidR="00624FE3">
                    <w:rPr>
                      <w:rFonts w:cs="Arial"/>
                      <w:szCs w:val="22"/>
                    </w:rPr>
                    <w:t xml:space="preserve"> </w:t>
                  </w:r>
                </w:p>
              </w:tc>
            </w:tr>
            <w:tr w:rsidR="00A76E11" w:rsidRPr="00C0263E" w:rsidTr="000D7D56">
              <w:trPr>
                <w:trHeight w:val="812"/>
              </w:trPr>
              <w:tc>
                <w:tcPr>
                  <w:tcW w:w="2141"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lastRenderedPageBreak/>
                    <w:t>Trigger 3</w:t>
                  </w:r>
                </w:p>
                <w:p w:rsidR="00A76E11" w:rsidRDefault="00A76E11" w:rsidP="003E0FA5">
                  <w:pPr>
                    <w:spacing w:before="40" w:after="40"/>
                    <w:rPr>
                      <w:rFonts w:cs="Arial"/>
                      <w:b/>
                      <w:szCs w:val="24"/>
                    </w:rPr>
                  </w:pPr>
                  <w:r>
                    <w:rPr>
                      <w:rFonts w:cs="Arial"/>
                      <w:b/>
                      <w:szCs w:val="24"/>
                    </w:rPr>
                    <w:t>Cost effective dispensing routes</w:t>
                  </w:r>
                </w:p>
              </w:tc>
              <w:tc>
                <w:tcPr>
                  <w:tcW w:w="4051" w:type="dxa"/>
                  <w:tcBorders>
                    <w:top w:val="single" w:sz="4" w:space="0" w:color="auto"/>
                    <w:left w:val="single" w:sz="4" w:space="0" w:color="auto"/>
                    <w:bottom w:val="single" w:sz="4" w:space="0" w:color="auto"/>
                    <w:right w:val="single" w:sz="4" w:space="0" w:color="auto"/>
                  </w:tcBorders>
                </w:tcPr>
                <w:p w:rsidR="00A76E11" w:rsidRPr="0038032D" w:rsidRDefault="00A76E11" w:rsidP="003E0FA5">
                  <w:pPr>
                    <w:rPr>
                      <w:rFonts w:cs="Arial"/>
                      <w:color w:val="000000"/>
                      <w:szCs w:val="22"/>
                    </w:rPr>
                  </w:pPr>
                  <w:r w:rsidRPr="0038032D">
                    <w:rPr>
                      <w:rFonts w:cs="Arial"/>
                      <w:color w:val="000000"/>
                      <w:szCs w:val="22"/>
                    </w:rPr>
                    <w:t>Increase use of cost effective dispensing routes for outpatient medicines</w:t>
                  </w:r>
                  <w:r w:rsidR="000D7D56" w:rsidRPr="0038032D">
                    <w:rPr>
                      <w:rFonts w:cs="Arial"/>
                      <w:color w:val="000000"/>
                      <w:szCs w:val="22"/>
                    </w:rPr>
                    <w:t>: -</w:t>
                  </w:r>
                  <w:r w:rsidRPr="0038032D">
                    <w:rPr>
                      <w:rFonts w:cs="Arial"/>
                      <w:color w:val="000000"/>
                      <w:szCs w:val="22"/>
                    </w:rPr>
                    <w:t xml:space="preserve"> Implementation of agreed transition plan for increasing use of cost effective dispensing routes for outpatient medicines (plan to be developed by drug category to take into account patient population).</w:t>
                  </w:r>
                </w:p>
                <w:p w:rsidR="00A76E11" w:rsidRPr="0038032D" w:rsidRDefault="00A76E11" w:rsidP="003E0FA5">
                  <w:pPr>
                    <w:rPr>
                      <w:rFonts w:cs="Arial"/>
                      <w:color w:val="000000"/>
                      <w:szCs w:val="22"/>
                    </w:rPr>
                  </w:pPr>
                </w:p>
                <w:p w:rsidR="00A76E11" w:rsidRPr="0038032D" w:rsidRDefault="00A76E11" w:rsidP="002E71DA">
                  <w:pPr>
                    <w:rPr>
                      <w:rFonts w:cs="Arial"/>
                      <w:color w:val="000000"/>
                      <w:szCs w:val="22"/>
                    </w:rPr>
                  </w:pPr>
                  <w:r w:rsidRPr="0038032D">
                    <w:rPr>
                      <w:rFonts w:cs="Arial"/>
                      <w:color w:val="000000"/>
                      <w:szCs w:val="22"/>
                    </w:rPr>
                    <w:t>Transition to agreed cost per item reimbursement approach as per Appendix A.</w:t>
                  </w: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5F10D3" w:rsidRDefault="00A76E11" w:rsidP="003E0FA5">
                  <w:pPr>
                    <w:rPr>
                      <w:rFonts w:cs="Arial"/>
                      <w:color w:val="000000"/>
                      <w:szCs w:val="22"/>
                    </w:rPr>
                  </w:pPr>
                  <w:r w:rsidRPr="0038032D">
                    <w:rPr>
                      <w:rFonts w:cs="Arial"/>
                      <w:color w:val="000000"/>
                      <w:szCs w:val="22"/>
                    </w:rPr>
                    <w:t>Increase use of cost effective dispensing routes for outpatient medicines</w:t>
                  </w:r>
                  <w:r w:rsidR="002E71DA" w:rsidRPr="0038032D">
                    <w:rPr>
                      <w:rFonts w:cs="Arial"/>
                      <w:color w:val="000000"/>
                      <w:szCs w:val="22"/>
                    </w:rPr>
                    <w:t>: -</w:t>
                  </w:r>
                  <w:r w:rsidRPr="0038032D">
                    <w:rPr>
                      <w:rFonts w:cs="Arial"/>
                      <w:color w:val="000000"/>
                      <w:szCs w:val="22"/>
                    </w:rPr>
                    <w:t xml:space="preserve"> Implementation of agreed transition plan for increasing use of cost effective dispensing routes for outpatient medicines</w:t>
                  </w:r>
                </w:p>
                <w:p w:rsidR="00A76E11" w:rsidRPr="0038032D" w:rsidRDefault="00A76E11" w:rsidP="003E0FA5">
                  <w:pPr>
                    <w:rPr>
                      <w:rFonts w:cs="Arial"/>
                      <w:color w:val="000000"/>
                      <w:szCs w:val="22"/>
                    </w:rPr>
                  </w:pPr>
                  <w:r w:rsidRPr="0038032D">
                    <w:rPr>
                      <w:rFonts w:cs="Arial"/>
                      <w:color w:val="000000"/>
                      <w:szCs w:val="22"/>
                    </w:rPr>
                    <w:t>(plan to be developed by drug category to take into account patient population).</w:t>
                  </w:r>
                </w:p>
                <w:p w:rsidR="005F10D3" w:rsidRDefault="005F10D3" w:rsidP="00872E90">
                  <w:pPr>
                    <w:rPr>
                      <w:rFonts w:cs="Arial"/>
                      <w:color w:val="000000"/>
                      <w:szCs w:val="22"/>
                    </w:rPr>
                  </w:pPr>
                </w:p>
                <w:p w:rsidR="00A76E11" w:rsidRDefault="00A76E11" w:rsidP="00872E90">
                  <w:pPr>
                    <w:rPr>
                      <w:rFonts w:cs="Arial"/>
                      <w:color w:val="000000"/>
                      <w:szCs w:val="22"/>
                    </w:rPr>
                  </w:pPr>
                  <w:r w:rsidRPr="0038032D">
                    <w:rPr>
                      <w:rFonts w:cs="Arial"/>
                      <w:color w:val="000000"/>
                      <w:szCs w:val="22"/>
                    </w:rPr>
                    <w:t xml:space="preserve">Transition to agreed cost per item reimbursement approach as per Appendix A. </w:t>
                  </w:r>
                </w:p>
                <w:p w:rsidR="0074167A" w:rsidRPr="0038032D" w:rsidRDefault="0074167A" w:rsidP="00872E90">
                  <w:pPr>
                    <w:rPr>
                      <w:rFonts w:cs="Arial"/>
                      <w:szCs w:val="22"/>
                    </w:rPr>
                  </w:pPr>
                </w:p>
              </w:tc>
            </w:tr>
            <w:tr w:rsidR="00A76E11" w:rsidRPr="00C0263E" w:rsidTr="000D7D56">
              <w:trPr>
                <w:trHeight w:val="619"/>
              </w:trPr>
              <w:tc>
                <w:tcPr>
                  <w:tcW w:w="2141"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4</w:t>
                  </w:r>
                </w:p>
              </w:tc>
              <w:tc>
                <w:tcPr>
                  <w:tcW w:w="4051" w:type="dxa"/>
                  <w:tcBorders>
                    <w:top w:val="single" w:sz="4" w:space="0" w:color="auto"/>
                    <w:left w:val="single" w:sz="4" w:space="0" w:color="auto"/>
                    <w:bottom w:val="single" w:sz="4" w:space="0" w:color="auto"/>
                    <w:right w:val="single" w:sz="4" w:space="0" w:color="auto"/>
                  </w:tcBorders>
                </w:tcPr>
                <w:p w:rsidR="00A76E11" w:rsidRPr="0038032D" w:rsidRDefault="00A76E11" w:rsidP="003E0FA5">
                  <w:pPr>
                    <w:rPr>
                      <w:rFonts w:cs="Arial"/>
                      <w:color w:val="000000"/>
                      <w:szCs w:val="22"/>
                    </w:rPr>
                  </w:pPr>
                  <w:r w:rsidRPr="0038032D">
                    <w:rPr>
                      <w:rFonts w:cs="Arial"/>
                      <w:color w:val="000000"/>
                      <w:szCs w:val="22"/>
                    </w:rPr>
                    <w:t>Improving data quality associated with outcome databases (SACT and IVIg) :–</w:t>
                  </w:r>
                </w:p>
                <w:p w:rsidR="00A76E11" w:rsidRPr="0038032D" w:rsidRDefault="00A76E11" w:rsidP="003E0FA5">
                  <w:pPr>
                    <w:rPr>
                      <w:rFonts w:cs="Arial"/>
                      <w:color w:val="000000"/>
                      <w:szCs w:val="22"/>
                    </w:rPr>
                  </w:pPr>
                  <w:r w:rsidRPr="0038032D">
                    <w:rPr>
                      <w:rFonts w:cs="Arial"/>
                      <w:color w:val="000000"/>
                      <w:szCs w:val="22"/>
                    </w:rPr>
                    <w:t>All hospitals submit required outcomes data (SACT, I</w:t>
                  </w:r>
                  <w:r w:rsidR="002E71DA">
                    <w:rPr>
                      <w:rFonts w:cs="Arial"/>
                      <w:color w:val="000000"/>
                      <w:szCs w:val="22"/>
                    </w:rPr>
                    <w:t>V</w:t>
                  </w:r>
                  <w:r w:rsidRPr="0038032D">
                    <w:rPr>
                      <w:rFonts w:cs="Arial"/>
                      <w:color w:val="000000"/>
                      <w:szCs w:val="22"/>
                    </w:rPr>
                    <w:t xml:space="preserve">Ig) in agreed format fully, accurately populated in agreed timescales. </w:t>
                  </w:r>
                </w:p>
                <w:p w:rsidR="00A76E11" w:rsidRPr="0038032D" w:rsidRDefault="00A76E11" w:rsidP="003E0FA5">
                  <w:pPr>
                    <w:rPr>
                      <w:rFonts w:cs="Arial"/>
                      <w:color w:val="000000"/>
                      <w:szCs w:val="22"/>
                    </w:rPr>
                  </w:pPr>
                </w:p>
                <w:p w:rsidR="00A76E11" w:rsidRDefault="00A76E11" w:rsidP="000D7D56">
                  <w:pPr>
                    <w:rPr>
                      <w:rFonts w:cs="Arial"/>
                      <w:color w:val="000000"/>
                      <w:szCs w:val="22"/>
                    </w:rPr>
                  </w:pPr>
                  <w:r w:rsidRPr="0038032D">
                    <w:rPr>
                      <w:rFonts w:cs="Arial"/>
                      <w:color w:val="000000"/>
                      <w:szCs w:val="22"/>
                    </w:rPr>
                    <w:t>Implementation of agreed transition plan for increasing data quality.</w:t>
                  </w:r>
                </w:p>
                <w:p w:rsidR="000D7D56" w:rsidRPr="0038032D" w:rsidRDefault="000D7D56" w:rsidP="000D7D56">
                  <w:pPr>
                    <w:rPr>
                      <w:rFonts w:cs="Arial"/>
                      <w:color w:val="000000"/>
                      <w:szCs w:val="22"/>
                    </w:rPr>
                  </w:pP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A76E11" w:rsidRPr="0038032D" w:rsidRDefault="00A76E11" w:rsidP="003E0FA5">
                  <w:pPr>
                    <w:spacing w:before="40" w:after="40"/>
                    <w:rPr>
                      <w:rFonts w:cs="Arial"/>
                      <w:szCs w:val="22"/>
                    </w:rPr>
                  </w:pPr>
                  <w:r w:rsidRPr="0038032D">
                    <w:rPr>
                      <w:rFonts w:cs="Arial"/>
                      <w:szCs w:val="22"/>
                    </w:rPr>
                    <w:t>N/A</w:t>
                  </w:r>
                </w:p>
              </w:tc>
            </w:tr>
            <w:tr w:rsidR="00A76E11" w:rsidRPr="00C0263E" w:rsidTr="000D7D56">
              <w:trPr>
                <w:trHeight w:val="619"/>
              </w:trPr>
              <w:tc>
                <w:tcPr>
                  <w:tcW w:w="2141"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5</w:t>
                  </w:r>
                </w:p>
              </w:tc>
              <w:tc>
                <w:tcPr>
                  <w:tcW w:w="4051" w:type="dxa"/>
                  <w:tcBorders>
                    <w:top w:val="single" w:sz="4" w:space="0" w:color="auto"/>
                    <w:left w:val="single" w:sz="4" w:space="0" w:color="auto"/>
                    <w:bottom w:val="single" w:sz="4" w:space="0" w:color="auto"/>
                    <w:right w:val="single" w:sz="4" w:space="0" w:color="auto"/>
                  </w:tcBorders>
                </w:tcPr>
                <w:p w:rsidR="00A76E11" w:rsidRPr="0038032D" w:rsidRDefault="00A76E11" w:rsidP="003E0FA5">
                  <w:pPr>
                    <w:rPr>
                      <w:rFonts w:cs="Arial"/>
                      <w:color w:val="000000"/>
                      <w:szCs w:val="22"/>
                    </w:rPr>
                  </w:pPr>
                  <w:r w:rsidRPr="0038032D">
                    <w:rPr>
                      <w:rFonts w:cs="Arial"/>
                      <w:color w:val="000000"/>
                      <w:szCs w:val="22"/>
                    </w:rPr>
                    <w:t>N/A</w:t>
                  </w:r>
                </w:p>
              </w:tc>
              <w:tc>
                <w:tcPr>
                  <w:tcW w:w="4186" w:type="dxa"/>
                  <w:tcBorders>
                    <w:top w:val="single" w:sz="4" w:space="0" w:color="auto"/>
                    <w:left w:val="single" w:sz="4" w:space="0" w:color="auto"/>
                    <w:bottom w:val="single" w:sz="4" w:space="0" w:color="auto"/>
                    <w:right w:val="single" w:sz="4" w:space="0" w:color="auto"/>
                  </w:tcBorders>
                  <w:shd w:val="clear" w:color="auto" w:fill="auto"/>
                </w:tcPr>
                <w:p w:rsidR="002E71DA" w:rsidRDefault="002F51FC" w:rsidP="000D7D56">
                  <w:pPr>
                    <w:rPr>
                      <w:rFonts w:cs="Arial"/>
                      <w:szCs w:val="22"/>
                    </w:rPr>
                  </w:pPr>
                  <w:r w:rsidRPr="002F51FC">
                    <w:rPr>
                      <w:rFonts w:cs="Arial"/>
                      <w:szCs w:val="22"/>
                    </w:rPr>
                    <w:t xml:space="preserve">Reporting of all NHS England excluded drugs dispensed data to the </w:t>
                  </w:r>
                  <w:r>
                    <w:rPr>
                      <w:rFonts w:cs="Arial"/>
                      <w:szCs w:val="22"/>
                    </w:rPr>
                    <w:t>Trust p</w:t>
                  </w:r>
                  <w:r w:rsidRPr="002F51FC">
                    <w:rPr>
                      <w:rFonts w:cs="Arial"/>
                      <w:szCs w:val="22"/>
                    </w:rPr>
                    <w:t>harmacy systems</w:t>
                  </w:r>
                  <w:r w:rsidR="00667B50">
                    <w:rPr>
                      <w:rFonts w:cs="Arial"/>
                      <w:szCs w:val="22"/>
                    </w:rPr>
                    <w:t>. This will enable 100% national coverage of excluded drugs data</w:t>
                  </w:r>
                  <w:r w:rsidR="00C71D2B">
                    <w:rPr>
                      <w:rFonts w:cs="Arial"/>
                      <w:szCs w:val="22"/>
                    </w:rPr>
                    <w:t>,</w:t>
                  </w:r>
                  <w:r w:rsidR="00667B50">
                    <w:rPr>
                      <w:rFonts w:cs="Arial"/>
                      <w:szCs w:val="22"/>
                    </w:rPr>
                    <w:t xml:space="preserve"> when </w:t>
                  </w:r>
                  <w:r w:rsidR="00AB50E1">
                    <w:rPr>
                      <w:rFonts w:cs="Arial"/>
                      <w:szCs w:val="22"/>
                    </w:rPr>
                    <w:t>upload</w:t>
                  </w:r>
                  <w:r w:rsidR="00667B50">
                    <w:rPr>
                      <w:rFonts w:cs="Arial"/>
                      <w:szCs w:val="22"/>
                    </w:rPr>
                    <w:t>ed</w:t>
                  </w:r>
                  <w:r w:rsidR="00AB50E1">
                    <w:rPr>
                      <w:rFonts w:cs="Arial"/>
                      <w:szCs w:val="22"/>
                    </w:rPr>
                    <w:t xml:space="preserve"> to the Pharmex data system</w:t>
                  </w:r>
                  <w:r w:rsidRPr="002F51FC">
                    <w:rPr>
                      <w:rFonts w:cs="Arial"/>
                      <w:szCs w:val="22"/>
                    </w:rPr>
                    <w:t>. This is to include all routes of dispensing, such as; Outsourced out-patient dispensing, Out-patient dispensing and Homecare services.</w:t>
                  </w:r>
                </w:p>
                <w:p w:rsidR="000D7D56" w:rsidRPr="0038032D" w:rsidRDefault="000D7D56" w:rsidP="000D7D56">
                  <w:pPr>
                    <w:rPr>
                      <w:rFonts w:cs="Arial"/>
                      <w:szCs w:val="22"/>
                    </w:rPr>
                  </w:pPr>
                </w:p>
              </w:tc>
            </w:tr>
          </w:tbl>
          <w:p w:rsidR="00A76E11" w:rsidRPr="00C0210F" w:rsidRDefault="00A76E11" w:rsidP="003E0FA5">
            <w:pPr>
              <w:rPr>
                <w:rFonts w:eastAsiaTheme="minorEastAsia" w:cs="Arial"/>
                <w:szCs w:val="24"/>
              </w:rPr>
            </w:pPr>
          </w:p>
        </w:tc>
      </w:tr>
      <w:tr w:rsidR="00A76E11" w:rsidRPr="000412A1" w:rsidTr="00A55BA4">
        <w:trPr>
          <w:jc w:val="center"/>
        </w:trPr>
        <w:tc>
          <w:tcPr>
            <w:tcW w:w="5000" w:type="pct"/>
            <w:gridSpan w:val="4"/>
          </w:tcPr>
          <w:p w:rsidR="002E71DA" w:rsidRDefault="002E71DA"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6F004E" w:rsidRDefault="006F004E"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97245B" w:rsidRDefault="0097245B" w:rsidP="003E0FA5">
            <w:pPr>
              <w:rPr>
                <w:rFonts w:cs="Arial"/>
                <w:b/>
                <w:szCs w:val="24"/>
                <w:u w:val="single"/>
              </w:rPr>
            </w:pPr>
          </w:p>
          <w:p w:rsidR="00A76E11" w:rsidRDefault="00A76E11" w:rsidP="003E0FA5">
            <w:pPr>
              <w:rPr>
                <w:rFonts w:cs="Arial"/>
                <w:b/>
                <w:szCs w:val="24"/>
                <w:u w:val="single"/>
              </w:rPr>
            </w:pPr>
            <w:r w:rsidRPr="005931C4">
              <w:rPr>
                <w:rFonts w:cs="Arial"/>
                <w:b/>
                <w:szCs w:val="24"/>
                <w:u w:val="single"/>
              </w:rPr>
              <w:lastRenderedPageBreak/>
              <w:t>Percentages of Target Payment per Payment Trigger</w:t>
            </w:r>
          </w:p>
          <w:p w:rsidR="002E71DA" w:rsidRPr="000D7D56" w:rsidRDefault="002E71DA" w:rsidP="003E0FA5">
            <w:pPr>
              <w:rPr>
                <w:rFonts w:eastAsiaTheme="minorEastAsia" w:cs="Arial"/>
                <w:sz w:val="4"/>
                <w:szCs w:val="24"/>
                <w:u w:val="single"/>
              </w:rPr>
            </w:pPr>
          </w:p>
          <w:p w:rsidR="00A76E11" w:rsidRDefault="00A76E11" w:rsidP="003E0FA5">
            <w:pPr>
              <w:rPr>
                <w:rFonts w:eastAsiaTheme="minorEastAsia" w:cs="Arial"/>
                <w:szCs w:val="24"/>
              </w:rPr>
            </w:pPr>
            <w:r>
              <w:rPr>
                <w:rFonts w:eastAsiaTheme="minorEastAsia" w:cs="Arial"/>
                <w:szCs w:val="24"/>
              </w:rPr>
              <w:t xml:space="preserve">The following table sets out the proportion of the Target payment that is payable on achievement of each of the Payment Triggers. </w:t>
            </w:r>
          </w:p>
          <w:p w:rsidR="002E71DA" w:rsidRPr="000D7D56" w:rsidRDefault="002E71DA" w:rsidP="003E0FA5">
            <w:pPr>
              <w:rPr>
                <w:rFonts w:cs="Arial"/>
                <w:sz w:val="1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244"/>
              <w:gridCol w:w="4303"/>
            </w:tblGrid>
            <w:tr w:rsidR="00A76E11" w:rsidRPr="00C0263E" w:rsidTr="003E0FA5">
              <w:tc>
                <w:tcPr>
                  <w:tcW w:w="2160" w:type="dxa"/>
                  <w:tcBorders>
                    <w:top w:val="single" w:sz="4" w:space="0" w:color="auto"/>
                    <w:left w:val="single" w:sz="4" w:space="0" w:color="auto"/>
                    <w:bottom w:val="single" w:sz="4" w:space="0" w:color="auto"/>
                    <w:right w:val="single" w:sz="4" w:space="0" w:color="auto"/>
                  </w:tcBorders>
                  <w:shd w:val="clear" w:color="auto" w:fill="F2F2F2"/>
                </w:tcPr>
                <w:p w:rsidR="00A76E11" w:rsidRPr="00C0263E" w:rsidRDefault="00A76E11" w:rsidP="003E0FA5">
                  <w:pPr>
                    <w:spacing w:before="40" w:after="40"/>
                    <w:rPr>
                      <w:rFonts w:cs="Arial"/>
                      <w:b/>
                      <w:szCs w:val="24"/>
                    </w:rPr>
                  </w:pPr>
                  <w:r>
                    <w:rPr>
                      <w:rFonts w:cs="Arial"/>
                      <w:b/>
                      <w:szCs w:val="24"/>
                    </w:rPr>
                    <w:t>Percentages of Target Payment per Trigger</w:t>
                  </w:r>
                </w:p>
              </w:tc>
              <w:tc>
                <w:tcPr>
                  <w:tcW w:w="32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76E11" w:rsidRPr="00EC3C9D" w:rsidRDefault="00A76E11" w:rsidP="003E0FA5">
                  <w:pPr>
                    <w:spacing w:before="40" w:after="40"/>
                    <w:rPr>
                      <w:rFonts w:cs="Arial"/>
                      <w:b/>
                      <w:szCs w:val="24"/>
                    </w:rPr>
                  </w:pPr>
                  <w:r w:rsidRPr="00EC3C9D">
                    <w:rPr>
                      <w:rFonts w:cs="Arial"/>
                      <w:b/>
                      <w:szCs w:val="24"/>
                    </w:rPr>
                    <w:t>2017/18</w:t>
                  </w:r>
                </w:p>
              </w:tc>
              <w:tc>
                <w:tcPr>
                  <w:tcW w:w="4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76E11" w:rsidRPr="00EC3C9D" w:rsidRDefault="002379B1" w:rsidP="003E0FA5">
                  <w:pPr>
                    <w:spacing w:before="40" w:after="40"/>
                    <w:rPr>
                      <w:rFonts w:cs="Arial"/>
                      <w:b/>
                      <w:szCs w:val="24"/>
                    </w:rPr>
                  </w:pPr>
                  <w:r>
                    <w:rPr>
                      <w:rFonts w:cs="Arial"/>
                      <w:b/>
                      <w:szCs w:val="24"/>
                    </w:rPr>
                    <w:t>2018/19</w:t>
                  </w:r>
                </w:p>
              </w:tc>
            </w:tr>
            <w:tr w:rsidR="00A76E11" w:rsidRPr="00C0263E" w:rsidTr="003E0FA5">
              <w:tc>
                <w:tcPr>
                  <w:tcW w:w="2160" w:type="dxa"/>
                  <w:tcBorders>
                    <w:top w:val="single" w:sz="4" w:space="0" w:color="auto"/>
                    <w:left w:val="single" w:sz="4" w:space="0" w:color="auto"/>
                    <w:bottom w:val="single" w:sz="4" w:space="0" w:color="auto"/>
                    <w:right w:val="single" w:sz="4" w:space="0" w:color="auto"/>
                  </w:tcBorders>
                  <w:shd w:val="clear" w:color="auto" w:fill="F2F2F2"/>
                  <w:hideMark/>
                </w:tcPr>
                <w:p w:rsidR="00A76E11" w:rsidRPr="00C0263E" w:rsidRDefault="00A76E11" w:rsidP="000D7D56">
                  <w:pPr>
                    <w:spacing w:before="40" w:after="40"/>
                    <w:rPr>
                      <w:rFonts w:cs="Arial"/>
                      <w:b/>
                      <w:szCs w:val="24"/>
                    </w:rPr>
                  </w:pPr>
                  <w:r>
                    <w:rPr>
                      <w:rFonts w:cs="Arial"/>
                      <w:b/>
                      <w:szCs w:val="24"/>
                    </w:rPr>
                    <w:t>Trigger 1</w:t>
                  </w:r>
                </w:p>
              </w:tc>
              <w:tc>
                <w:tcPr>
                  <w:tcW w:w="3244"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r>
                    <w:rPr>
                      <w:rFonts w:cs="Arial"/>
                      <w:szCs w:val="24"/>
                    </w:rPr>
                    <w:t>33%</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r>
                    <w:rPr>
                      <w:rFonts w:cs="Arial"/>
                      <w:szCs w:val="24"/>
                    </w:rPr>
                    <w:t>33%</w:t>
                  </w:r>
                </w:p>
              </w:tc>
            </w:tr>
            <w:tr w:rsidR="00A76E11" w:rsidRPr="00C0263E" w:rsidTr="000D7D56">
              <w:trPr>
                <w:trHeight w:val="430"/>
              </w:trPr>
              <w:tc>
                <w:tcPr>
                  <w:tcW w:w="2160" w:type="dxa"/>
                  <w:tcBorders>
                    <w:top w:val="single" w:sz="4" w:space="0" w:color="auto"/>
                    <w:left w:val="single" w:sz="4" w:space="0" w:color="auto"/>
                    <w:bottom w:val="single" w:sz="4" w:space="0" w:color="auto"/>
                    <w:right w:val="single" w:sz="4" w:space="0" w:color="auto"/>
                  </w:tcBorders>
                  <w:shd w:val="clear" w:color="auto" w:fill="F2F2F2"/>
                  <w:hideMark/>
                </w:tcPr>
                <w:p w:rsidR="00A76E11" w:rsidRPr="00C0263E" w:rsidRDefault="00A76E11" w:rsidP="003E0FA5">
                  <w:pPr>
                    <w:spacing w:before="40" w:after="40"/>
                    <w:rPr>
                      <w:rFonts w:cs="Arial"/>
                      <w:b/>
                      <w:szCs w:val="24"/>
                    </w:rPr>
                  </w:pPr>
                  <w:r>
                    <w:rPr>
                      <w:rFonts w:cs="Arial"/>
                      <w:b/>
                      <w:szCs w:val="24"/>
                    </w:rPr>
                    <w:t>Trigger 2</w:t>
                  </w:r>
                </w:p>
              </w:tc>
              <w:tc>
                <w:tcPr>
                  <w:tcW w:w="3244"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r>
                    <w:rPr>
                      <w:rFonts w:cs="Arial"/>
                      <w:szCs w:val="24"/>
                    </w:rPr>
                    <w:t>17%%</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r>
                    <w:rPr>
                      <w:rFonts w:cs="Arial"/>
                      <w:szCs w:val="24"/>
                    </w:rPr>
                    <w:t>N/A</w:t>
                  </w:r>
                </w:p>
              </w:tc>
            </w:tr>
            <w:tr w:rsidR="00A76E11" w:rsidRPr="00C0263E" w:rsidTr="000D7D56">
              <w:trPr>
                <w:trHeight w:val="422"/>
              </w:trPr>
              <w:tc>
                <w:tcPr>
                  <w:tcW w:w="2160"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0D7D56">
                  <w:pPr>
                    <w:spacing w:before="40" w:after="40"/>
                    <w:rPr>
                      <w:rFonts w:cs="Arial"/>
                      <w:b/>
                      <w:szCs w:val="24"/>
                    </w:rPr>
                  </w:pPr>
                  <w:r>
                    <w:rPr>
                      <w:rFonts w:cs="Arial"/>
                      <w:b/>
                      <w:szCs w:val="24"/>
                    </w:rPr>
                    <w:t>Trigger 3</w:t>
                  </w:r>
                </w:p>
              </w:tc>
              <w:tc>
                <w:tcPr>
                  <w:tcW w:w="3244"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r>
                    <w:rPr>
                      <w:rFonts w:cs="Arial"/>
                      <w:szCs w:val="24"/>
                    </w:rPr>
                    <w:t>33%</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r>
                    <w:rPr>
                      <w:rFonts w:cs="Arial"/>
                      <w:szCs w:val="24"/>
                    </w:rPr>
                    <w:t>33%</w:t>
                  </w:r>
                </w:p>
              </w:tc>
            </w:tr>
            <w:tr w:rsidR="00A76E11" w:rsidRPr="00C0263E" w:rsidTr="000D7D56">
              <w:trPr>
                <w:trHeight w:val="416"/>
              </w:trPr>
              <w:tc>
                <w:tcPr>
                  <w:tcW w:w="2160"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4</w:t>
                  </w:r>
                </w:p>
              </w:tc>
              <w:tc>
                <w:tcPr>
                  <w:tcW w:w="3244"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r>
                    <w:rPr>
                      <w:rFonts w:cs="Arial"/>
                      <w:szCs w:val="24"/>
                    </w:rPr>
                    <w:t>17%%</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r>
                    <w:rPr>
                      <w:rFonts w:cs="Arial"/>
                      <w:szCs w:val="24"/>
                    </w:rPr>
                    <w:t>N/A</w:t>
                  </w:r>
                </w:p>
              </w:tc>
            </w:tr>
            <w:tr w:rsidR="00A76E11" w:rsidRPr="00C0263E" w:rsidTr="000D7D56">
              <w:trPr>
                <w:trHeight w:val="409"/>
              </w:trPr>
              <w:tc>
                <w:tcPr>
                  <w:tcW w:w="2160" w:type="dxa"/>
                  <w:tcBorders>
                    <w:top w:val="single" w:sz="4" w:space="0" w:color="auto"/>
                    <w:left w:val="single" w:sz="4" w:space="0" w:color="auto"/>
                    <w:bottom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Trigger 5</w:t>
                  </w:r>
                </w:p>
              </w:tc>
              <w:tc>
                <w:tcPr>
                  <w:tcW w:w="3244" w:type="dxa"/>
                  <w:tcBorders>
                    <w:top w:val="single" w:sz="4" w:space="0" w:color="auto"/>
                    <w:left w:val="single" w:sz="4" w:space="0" w:color="auto"/>
                    <w:bottom w:val="single" w:sz="4" w:space="0" w:color="auto"/>
                    <w:right w:val="single" w:sz="4" w:space="0" w:color="auto"/>
                  </w:tcBorders>
                </w:tcPr>
                <w:p w:rsidR="00A76E11" w:rsidRPr="00C0263E" w:rsidRDefault="00A76E11" w:rsidP="003E0FA5">
                  <w:pPr>
                    <w:spacing w:before="40" w:after="40"/>
                    <w:rPr>
                      <w:rFonts w:cs="Arial"/>
                      <w:szCs w:val="24"/>
                    </w:rPr>
                  </w:pPr>
                  <w:r>
                    <w:rPr>
                      <w:rFonts w:cs="Arial"/>
                      <w:szCs w:val="24"/>
                    </w:rPr>
                    <w:t>N/A</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r>
                    <w:rPr>
                      <w:rFonts w:cs="Arial"/>
                      <w:szCs w:val="24"/>
                    </w:rPr>
                    <w:t>34%</w:t>
                  </w:r>
                </w:p>
              </w:tc>
            </w:tr>
            <w:tr w:rsidR="00A76E11" w:rsidRPr="00C0263E" w:rsidTr="000D7D56">
              <w:trPr>
                <w:trHeight w:val="415"/>
              </w:trPr>
              <w:tc>
                <w:tcPr>
                  <w:tcW w:w="2160" w:type="dxa"/>
                  <w:tcBorders>
                    <w:top w:val="single" w:sz="4" w:space="0" w:color="auto"/>
                    <w:left w:val="single" w:sz="4" w:space="0" w:color="auto"/>
                    <w:right w:val="single" w:sz="4" w:space="0" w:color="auto"/>
                  </w:tcBorders>
                  <w:shd w:val="clear" w:color="auto" w:fill="F2F2F2"/>
                </w:tcPr>
                <w:p w:rsidR="00A76E11" w:rsidRDefault="00A76E11" w:rsidP="003E0FA5">
                  <w:pPr>
                    <w:spacing w:before="40" w:after="40"/>
                    <w:rPr>
                      <w:rFonts w:cs="Arial"/>
                      <w:b/>
                      <w:szCs w:val="24"/>
                    </w:rPr>
                  </w:pPr>
                  <w:r>
                    <w:rPr>
                      <w:rFonts w:cs="Arial"/>
                      <w:b/>
                      <w:szCs w:val="24"/>
                    </w:rPr>
                    <w:t>TOTAL</w:t>
                  </w:r>
                </w:p>
              </w:tc>
              <w:tc>
                <w:tcPr>
                  <w:tcW w:w="3244" w:type="dxa"/>
                  <w:tcBorders>
                    <w:top w:val="single" w:sz="4" w:space="0" w:color="auto"/>
                    <w:left w:val="single" w:sz="4" w:space="0" w:color="auto"/>
                    <w:right w:val="single" w:sz="4" w:space="0" w:color="auto"/>
                  </w:tcBorders>
                </w:tcPr>
                <w:p w:rsidR="00A76E11" w:rsidRPr="00C0263E" w:rsidRDefault="00A76E11" w:rsidP="003E0FA5">
                  <w:pPr>
                    <w:spacing w:before="40" w:after="40"/>
                    <w:rPr>
                      <w:rFonts w:cs="Arial"/>
                      <w:szCs w:val="24"/>
                    </w:rPr>
                  </w:pPr>
                  <w:r>
                    <w:rPr>
                      <w:rFonts w:cs="Arial"/>
                      <w:szCs w:val="24"/>
                    </w:rPr>
                    <w:t>100%</w:t>
                  </w:r>
                </w:p>
              </w:tc>
              <w:tc>
                <w:tcPr>
                  <w:tcW w:w="4303" w:type="dxa"/>
                  <w:tcBorders>
                    <w:top w:val="single" w:sz="4" w:space="0" w:color="auto"/>
                    <w:left w:val="single" w:sz="4" w:space="0" w:color="auto"/>
                    <w:right w:val="single" w:sz="4" w:space="0" w:color="auto"/>
                  </w:tcBorders>
                  <w:shd w:val="clear" w:color="auto" w:fill="auto"/>
                </w:tcPr>
                <w:p w:rsidR="00A76E11" w:rsidRPr="00C0263E" w:rsidRDefault="00A76E11" w:rsidP="003E0FA5">
                  <w:pPr>
                    <w:spacing w:before="40" w:after="40"/>
                    <w:rPr>
                      <w:rFonts w:cs="Arial"/>
                      <w:szCs w:val="24"/>
                    </w:rPr>
                  </w:pPr>
                  <w:r>
                    <w:rPr>
                      <w:rFonts w:cs="Arial"/>
                      <w:szCs w:val="24"/>
                    </w:rPr>
                    <w:t>100%</w:t>
                  </w:r>
                </w:p>
              </w:tc>
            </w:tr>
          </w:tbl>
          <w:p w:rsidR="002E71DA" w:rsidRDefault="002E71DA" w:rsidP="003E0FA5">
            <w:pPr>
              <w:rPr>
                <w:rFonts w:eastAsiaTheme="minorEastAsia" w:cs="Arial"/>
                <w:szCs w:val="24"/>
              </w:rPr>
            </w:pPr>
          </w:p>
        </w:tc>
      </w:tr>
      <w:tr w:rsidR="00A76E11" w:rsidRPr="000412A1" w:rsidTr="00A55BA4">
        <w:trPr>
          <w:jc w:val="center"/>
        </w:trPr>
        <w:tc>
          <w:tcPr>
            <w:tcW w:w="5000" w:type="pct"/>
            <w:gridSpan w:val="4"/>
          </w:tcPr>
          <w:p w:rsidR="0097245B" w:rsidRDefault="0097245B" w:rsidP="003E0FA5">
            <w:pPr>
              <w:rPr>
                <w:rFonts w:cs="Arial"/>
                <w:b/>
                <w:color w:val="000000"/>
                <w:szCs w:val="24"/>
                <w:u w:val="single"/>
              </w:rPr>
            </w:pPr>
          </w:p>
          <w:p w:rsidR="00A76E11" w:rsidRPr="004B784D" w:rsidRDefault="00A76E11" w:rsidP="003E0FA5">
            <w:pPr>
              <w:rPr>
                <w:rFonts w:cs="Arial"/>
                <w:b/>
                <w:color w:val="000000"/>
                <w:szCs w:val="24"/>
                <w:u w:val="single"/>
              </w:rPr>
            </w:pPr>
            <w:r w:rsidRPr="004B784D">
              <w:rPr>
                <w:rFonts w:cs="Arial"/>
                <w:b/>
                <w:color w:val="000000"/>
                <w:szCs w:val="24"/>
                <w:u w:val="single"/>
              </w:rPr>
              <w:t>Partial achievement rules</w:t>
            </w:r>
          </w:p>
          <w:p w:rsidR="0097245B" w:rsidRDefault="0097245B" w:rsidP="003E0FA5">
            <w:pPr>
              <w:rPr>
                <w:rFonts w:eastAsiaTheme="minorEastAsia" w:cs="Arial"/>
                <w:b/>
                <w:szCs w:val="24"/>
                <w:u w:val="single"/>
              </w:rPr>
            </w:pPr>
          </w:p>
          <w:p w:rsidR="00A76E11" w:rsidRPr="00226C9F" w:rsidRDefault="00A76E11" w:rsidP="003E0FA5">
            <w:pPr>
              <w:rPr>
                <w:rFonts w:eastAsiaTheme="minorEastAsia" w:cs="Arial"/>
                <w:b/>
                <w:szCs w:val="24"/>
                <w:u w:val="single"/>
              </w:rPr>
            </w:pPr>
            <w:r w:rsidRPr="00226C9F">
              <w:rPr>
                <w:rFonts w:eastAsiaTheme="minorEastAsia" w:cs="Arial"/>
                <w:b/>
                <w:szCs w:val="24"/>
                <w:u w:val="single"/>
              </w:rPr>
              <w:t>Year One</w:t>
            </w:r>
          </w:p>
          <w:p w:rsidR="00A76E11" w:rsidRDefault="00A76E11" w:rsidP="003E0FA5">
            <w:pPr>
              <w:rPr>
                <w:rFonts w:eastAsiaTheme="minorEastAsia" w:cs="Arial"/>
                <w:szCs w:val="24"/>
              </w:rPr>
            </w:pPr>
            <w:r>
              <w:rPr>
                <w:rFonts w:eastAsiaTheme="minorEastAsia" w:cs="Arial"/>
                <w:szCs w:val="24"/>
                <w:u w:val="single"/>
              </w:rPr>
              <w:t>Trigger 1</w:t>
            </w:r>
            <w:r w:rsidR="00624FE3">
              <w:rPr>
                <w:rFonts w:eastAsiaTheme="minorEastAsia" w:cs="Arial"/>
                <w:szCs w:val="24"/>
                <w:u w:val="single"/>
              </w:rPr>
              <w:t>a</w:t>
            </w:r>
            <w:r>
              <w:rPr>
                <w:rFonts w:eastAsiaTheme="minorEastAsia" w:cs="Arial"/>
                <w:szCs w:val="24"/>
                <w:u w:val="single"/>
              </w:rPr>
              <w:t>:</w:t>
            </w:r>
            <w:r w:rsidRPr="00594EF9">
              <w:rPr>
                <w:rFonts w:eastAsiaTheme="minorEastAsia" w:cs="Arial"/>
                <w:szCs w:val="24"/>
              </w:rPr>
              <w:t xml:space="preserve"> </w:t>
            </w:r>
            <w:r>
              <w:rPr>
                <w:rFonts w:eastAsiaTheme="minorEastAsia" w:cs="Arial"/>
                <w:szCs w:val="24"/>
              </w:rPr>
              <w:t xml:space="preserve">  </w:t>
            </w:r>
          </w:p>
          <w:p w:rsidR="00A76E11" w:rsidRDefault="00A76E11" w:rsidP="003E0FA5">
            <w:pPr>
              <w:rPr>
                <w:rFonts w:eastAsiaTheme="minorEastAsia" w:cs="Arial"/>
                <w:szCs w:val="24"/>
              </w:rPr>
            </w:pPr>
            <w:r>
              <w:rPr>
                <w:rFonts w:eastAsiaTheme="minorEastAsia" w:cs="Arial"/>
                <w:szCs w:val="24"/>
              </w:rPr>
              <w:t xml:space="preserve">New patients </w:t>
            </w:r>
          </w:p>
          <w:p w:rsidR="00A76E11" w:rsidRDefault="00A76E11" w:rsidP="003E0FA5">
            <w:pPr>
              <w:rPr>
                <w:rFonts w:eastAsiaTheme="minorEastAsia" w:cs="Arial"/>
                <w:szCs w:val="24"/>
              </w:rPr>
            </w:pPr>
            <w:r>
              <w:rPr>
                <w:rFonts w:eastAsiaTheme="minorEastAsia" w:cs="Arial"/>
                <w:szCs w:val="24"/>
              </w:rPr>
              <w:t xml:space="preserve">Achievement for </w:t>
            </w:r>
            <w:r w:rsidRPr="00594EF9">
              <w:rPr>
                <w:rFonts w:eastAsiaTheme="minorEastAsia" w:cs="Arial"/>
                <w:szCs w:val="24"/>
              </w:rPr>
              <w:t>90</w:t>
            </w:r>
            <w:r>
              <w:rPr>
                <w:rFonts w:eastAsiaTheme="minorEastAsia" w:cs="Arial"/>
                <w:szCs w:val="24"/>
              </w:rPr>
              <w:t xml:space="preserve">%patients =&gt; 100% of target payment </w:t>
            </w:r>
          </w:p>
          <w:p w:rsidR="00A76E11" w:rsidRDefault="00A76E11" w:rsidP="003E0FA5">
            <w:pPr>
              <w:rPr>
                <w:rFonts w:eastAsiaTheme="minorEastAsia" w:cs="Arial"/>
                <w:szCs w:val="24"/>
              </w:rPr>
            </w:pPr>
            <w:r>
              <w:rPr>
                <w:rFonts w:eastAsiaTheme="minorEastAsia" w:cs="Arial"/>
                <w:szCs w:val="24"/>
              </w:rPr>
              <w:t>8</w:t>
            </w:r>
            <w:r w:rsidRPr="00594EF9">
              <w:rPr>
                <w:rFonts w:eastAsiaTheme="minorEastAsia" w:cs="Arial"/>
                <w:szCs w:val="24"/>
              </w:rPr>
              <w:t>0</w:t>
            </w:r>
            <w:r>
              <w:rPr>
                <w:rFonts w:eastAsiaTheme="minorEastAsia" w:cs="Arial"/>
                <w:szCs w:val="24"/>
              </w:rPr>
              <w:t>% patients =&gt; 75% of target payment</w:t>
            </w:r>
          </w:p>
          <w:p w:rsidR="00A76E11" w:rsidRDefault="00A76E11" w:rsidP="003E0FA5">
            <w:pPr>
              <w:rPr>
                <w:rFonts w:eastAsiaTheme="minorEastAsia" w:cs="Arial"/>
                <w:szCs w:val="24"/>
              </w:rPr>
            </w:pPr>
            <w:r>
              <w:rPr>
                <w:rFonts w:eastAsiaTheme="minorEastAsia" w:cs="Arial"/>
                <w:szCs w:val="24"/>
              </w:rPr>
              <w:t>70% patients =&gt; 50% of target payment</w:t>
            </w:r>
          </w:p>
          <w:p w:rsidR="00A76E11" w:rsidRPr="0097245B" w:rsidRDefault="00A76E11" w:rsidP="003E0FA5">
            <w:pPr>
              <w:rPr>
                <w:rFonts w:eastAsiaTheme="minorEastAsia" w:cs="Arial"/>
                <w:sz w:val="10"/>
                <w:szCs w:val="24"/>
              </w:rPr>
            </w:pPr>
          </w:p>
          <w:p w:rsidR="00A76E11" w:rsidRDefault="00624FE3" w:rsidP="003E0FA5">
            <w:pPr>
              <w:rPr>
                <w:rFonts w:eastAsiaTheme="minorEastAsia" w:cs="Arial"/>
                <w:szCs w:val="24"/>
              </w:rPr>
            </w:pPr>
            <w:r>
              <w:rPr>
                <w:rFonts w:eastAsiaTheme="minorEastAsia" w:cs="Arial"/>
                <w:szCs w:val="24"/>
              </w:rPr>
              <w:t xml:space="preserve">Trigger 1b) </w:t>
            </w:r>
            <w:r w:rsidR="00A76E11">
              <w:rPr>
                <w:rFonts w:eastAsiaTheme="minorEastAsia" w:cs="Arial"/>
                <w:szCs w:val="24"/>
              </w:rPr>
              <w:t>Existing patients</w:t>
            </w:r>
          </w:p>
          <w:p w:rsidR="00ED7656" w:rsidRPr="00872E90" w:rsidRDefault="00ED7656" w:rsidP="00872E90">
            <w:pPr>
              <w:ind w:left="102" w:right="-20" w:hanging="102"/>
              <w:rPr>
                <w:rFonts w:eastAsia="Arial" w:cs="Arial"/>
                <w:spacing w:val="1"/>
                <w:szCs w:val="24"/>
              </w:rPr>
            </w:pPr>
            <w:r w:rsidRPr="00872E90">
              <w:rPr>
                <w:rFonts w:eastAsia="Arial" w:cs="Arial"/>
                <w:spacing w:val="1"/>
                <w:szCs w:val="24"/>
              </w:rPr>
              <w:t>Achievement of 95% or over of target = 100% of target payment</w:t>
            </w:r>
          </w:p>
          <w:p w:rsidR="00ED7656" w:rsidRPr="00872E90" w:rsidRDefault="00ED7656" w:rsidP="00872E90">
            <w:pPr>
              <w:ind w:left="102" w:right="-20" w:hanging="102"/>
              <w:rPr>
                <w:rFonts w:eastAsia="Arial" w:cs="Arial"/>
                <w:szCs w:val="24"/>
              </w:rPr>
            </w:pPr>
            <w:r w:rsidRPr="00872E90">
              <w:rPr>
                <w:rFonts w:eastAsia="Arial" w:cs="Arial"/>
                <w:spacing w:val="1"/>
                <w:szCs w:val="24"/>
              </w:rPr>
              <w:t>90</w:t>
            </w:r>
            <w:r w:rsidRPr="00872E90">
              <w:rPr>
                <w:rFonts w:eastAsia="Arial" w:cs="Arial"/>
                <w:szCs w:val="24"/>
              </w:rPr>
              <w:t xml:space="preserve">%-94% </w:t>
            </w:r>
            <w:r w:rsidRPr="00872E90">
              <w:rPr>
                <w:rFonts w:eastAsia="Arial" w:cs="Arial"/>
                <w:spacing w:val="-2"/>
                <w:szCs w:val="24"/>
              </w:rPr>
              <w:t>o</w:t>
            </w:r>
            <w:r w:rsidRPr="00872E90">
              <w:rPr>
                <w:rFonts w:eastAsia="Arial" w:cs="Arial"/>
                <w:szCs w:val="24"/>
              </w:rPr>
              <w:t>f</w:t>
            </w:r>
            <w:r w:rsidRPr="00872E90">
              <w:rPr>
                <w:rFonts w:eastAsia="Arial" w:cs="Arial"/>
                <w:spacing w:val="3"/>
                <w:szCs w:val="24"/>
              </w:rPr>
              <w:t xml:space="preserve"> </w:t>
            </w:r>
            <w:r w:rsidRPr="00872E90">
              <w:rPr>
                <w:rFonts w:eastAsia="Arial" w:cs="Arial"/>
                <w:spacing w:val="1"/>
                <w:szCs w:val="24"/>
              </w:rPr>
              <w:t>ta</w:t>
            </w:r>
            <w:r w:rsidRPr="00872E90">
              <w:rPr>
                <w:rFonts w:eastAsia="Arial" w:cs="Arial"/>
                <w:szCs w:val="24"/>
              </w:rPr>
              <w:t>r</w:t>
            </w:r>
            <w:r w:rsidRPr="00872E90">
              <w:rPr>
                <w:rFonts w:eastAsia="Arial" w:cs="Arial"/>
                <w:spacing w:val="-2"/>
                <w:szCs w:val="24"/>
              </w:rPr>
              <w:t>g</w:t>
            </w:r>
            <w:r w:rsidRPr="00872E90">
              <w:rPr>
                <w:rFonts w:eastAsia="Arial" w:cs="Arial"/>
                <w:spacing w:val="1"/>
                <w:szCs w:val="24"/>
              </w:rPr>
              <w:t>e</w:t>
            </w:r>
            <w:r w:rsidRPr="00872E90">
              <w:rPr>
                <w:rFonts w:eastAsia="Arial" w:cs="Arial"/>
                <w:szCs w:val="24"/>
              </w:rPr>
              <w:t>t</w:t>
            </w:r>
            <w:r w:rsidRPr="00872E90">
              <w:rPr>
                <w:rFonts w:eastAsia="Arial" w:cs="Arial"/>
                <w:spacing w:val="-1"/>
                <w:szCs w:val="24"/>
              </w:rPr>
              <w:t xml:space="preserve"> a</w:t>
            </w:r>
            <w:r w:rsidRPr="00872E90">
              <w:rPr>
                <w:rFonts w:eastAsia="Arial" w:cs="Arial"/>
                <w:szCs w:val="24"/>
              </w:rPr>
              <w:t>c</w:t>
            </w:r>
            <w:r w:rsidRPr="00872E90">
              <w:rPr>
                <w:rFonts w:eastAsia="Arial" w:cs="Arial"/>
                <w:spacing w:val="1"/>
                <w:szCs w:val="24"/>
              </w:rPr>
              <w:t>h</w:t>
            </w:r>
            <w:r w:rsidRPr="00872E90">
              <w:rPr>
                <w:rFonts w:eastAsia="Arial" w:cs="Arial"/>
                <w:szCs w:val="24"/>
              </w:rPr>
              <w:t>ie</w:t>
            </w:r>
            <w:r w:rsidRPr="00872E90">
              <w:rPr>
                <w:rFonts w:eastAsia="Arial" w:cs="Arial"/>
                <w:spacing w:val="-2"/>
                <w:szCs w:val="24"/>
              </w:rPr>
              <w:t>v</w:t>
            </w:r>
            <w:r w:rsidRPr="00872E90">
              <w:rPr>
                <w:rFonts w:eastAsia="Arial" w:cs="Arial"/>
                <w:spacing w:val="1"/>
                <w:szCs w:val="24"/>
              </w:rPr>
              <w:t>eme</w:t>
            </w:r>
            <w:r w:rsidRPr="00872E90">
              <w:rPr>
                <w:rFonts w:eastAsia="Arial" w:cs="Arial"/>
                <w:spacing w:val="-1"/>
                <w:szCs w:val="24"/>
              </w:rPr>
              <w:t>n</w:t>
            </w:r>
            <w:r w:rsidRPr="00872E90">
              <w:rPr>
                <w:rFonts w:eastAsia="Arial" w:cs="Arial"/>
                <w:szCs w:val="24"/>
              </w:rPr>
              <w:t>t</w:t>
            </w:r>
            <w:r w:rsidRPr="00872E90">
              <w:rPr>
                <w:rFonts w:eastAsia="Arial" w:cs="Arial"/>
                <w:spacing w:val="1"/>
                <w:szCs w:val="24"/>
              </w:rPr>
              <w:t xml:space="preserve"> </w:t>
            </w:r>
            <w:r w:rsidRPr="00872E90">
              <w:rPr>
                <w:rFonts w:eastAsia="Arial" w:cs="Arial"/>
                <w:spacing w:val="-1"/>
                <w:szCs w:val="24"/>
              </w:rPr>
              <w:t xml:space="preserve">= </w:t>
            </w:r>
            <w:r w:rsidRPr="00872E90">
              <w:rPr>
                <w:rFonts w:eastAsia="Arial" w:cs="Arial"/>
                <w:spacing w:val="1"/>
                <w:szCs w:val="24"/>
              </w:rPr>
              <w:t>75</w:t>
            </w:r>
            <w:r w:rsidRPr="00872E90">
              <w:rPr>
                <w:rFonts w:eastAsia="Arial" w:cs="Arial"/>
                <w:szCs w:val="24"/>
              </w:rPr>
              <w:t>%</w:t>
            </w:r>
            <w:r w:rsidRPr="00872E90">
              <w:rPr>
                <w:rFonts w:eastAsia="Arial" w:cs="Arial"/>
                <w:spacing w:val="-2"/>
                <w:szCs w:val="24"/>
              </w:rPr>
              <w:t xml:space="preserve"> </w:t>
            </w:r>
            <w:r w:rsidRPr="00872E90">
              <w:rPr>
                <w:rFonts w:eastAsia="Arial" w:cs="Arial"/>
                <w:spacing w:val="-1"/>
                <w:szCs w:val="24"/>
              </w:rPr>
              <w:t>o</w:t>
            </w:r>
            <w:r w:rsidRPr="00872E90">
              <w:rPr>
                <w:rFonts w:eastAsia="Arial" w:cs="Arial"/>
                <w:szCs w:val="24"/>
              </w:rPr>
              <w:t>f</w:t>
            </w:r>
            <w:r w:rsidRPr="00872E90">
              <w:rPr>
                <w:rFonts w:eastAsia="Arial" w:cs="Arial"/>
                <w:spacing w:val="1"/>
                <w:szCs w:val="24"/>
              </w:rPr>
              <w:t xml:space="preserve"> </w:t>
            </w:r>
            <w:r w:rsidRPr="00872E90">
              <w:rPr>
                <w:rFonts w:eastAsia="Arial" w:cs="Arial"/>
                <w:szCs w:val="24"/>
              </w:rPr>
              <w:t>t</w:t>
            </w:r>
            <w:r w:rsidRPr="00872E90">
              <w:rPr>
                <w:rFonts w:eastAsia="Arial" w:cs="Arial"/>
                <w:spacing w:val="1"/>
                <w:szCs w:val="24"/>
              </w:rPr>
              <w:t>a</w:t>
            </w:r>
            <w:r w:rsidRPr="00872E90">
              <w:rPr>
                <w:rFonts w:eastAsia="Arial" w:cs="Arial"/>
                <w:szCs w:val="24"/>
              </w:rPr>
              <w:t>r</w:t>
            </w:r>
            <w:r w:rsidRPr="00872E90">
              <w:rPr>
                <w:rFonts w:eastAsia="Arial" w:cs="Arial"/>
                <w:spacing w:val="-2"/>
                <w:szCs w:val="24"/>
              </w:rPr>
              <w:t>g</w:t>
            </w:r>
            <w:r w:rsidRPr="00872E90">
              <w:rPr>
                <w:rFonts w:eastAsia="Arial" w:cs="Arial"/>
                <w:spacing w:val="1"/>
                <w:szCs w:val="24"/>
              </w:rPr>
              <w:t>e</w:t>
            </w:r>
            <w:r w:rsidRPr="00872E90">
              <w:rPr>
                <w:rFonts w:eastAsia="Arial" w:cs="Arial"/>
                <w:szCs w:val="24"/>
              </w:rPr>
              <w:t>t</w:t>
            </w:r>
            <w:r w:rsidRPr="00872E90">
              <w:rPr>
                <w:rFonts w:eastAsia="Arial" w:cs="Arial"/>
                <w:spacing w:val="1"/>
                <w:szCs w:val="24"/>
              </w:rPr>
              <w:t xml:space="preserve"> pa</w:t>
            </w:r>
            <w:r w:rsidRPr="00872E90">
              <w:rPr>
                <w:rFonts w:eastAsia="Arial" w:cs="Arial"/>
                <w:spacing w:val="-2"/>
                <w:szCs w:val="24"/>
              </w:rPr>
              <w:t>y</w:t>
            </w:r>
            <w:r w:rsidRPr="00872E90">
              <w:rPr>
                <w:rFonts w:eastAsia="Arial" w:cs="Arial"/>
                <w:spacing w:val="1"/>
                <w:szCs w:val="24"/>
              </w:rPr>
              <w:t>m</w:t>
            </w:r>
            <w:r w:rsidRPr="00872E90">
              <w:rPr>
                <w:rFonts w:eastAsia="Arial" w:cs="Arial"/>
                <w:spacing w:val="-1"/>
                <w:szCs w:val="24"/>
              </w:rPr>
              <w:t>e</w:t>
            </w:r>
            <w:r w:rsidRPr="00872E90">
              <w:rPr>
                <w:rFonts w:eastAsia="Arial" w:cs="Arial"/>
                <w:spacing w:val="1"/>
                <w:szCs w:val="24"/>
              </w:rPr>
              <w:t>n</w:t>
            </w:r>
            <w:r w:rsidRPr="00872E90">
              <w:rPr>
                <w:rFonts w:eastAsia="Arial" w:cs="Arial"/>
                <w:szCs w:val="24"/>
              </w:rPr>
              <w:t>t</w:t>
            </w:r>
          </w:p>
          <w:p w:rsidR="00ED7656" w:rsidRDefault="00ED7656" w:rsidP="00872E90">
            <w:pPr>
              <w:ind w:left="102" w:right="-20" w:hanging="102"/>
              <w:rPr>
                <w:rFonts w:eastAsia="Arial" w:cs="Arial"/>
                <w:szCs w:val="24"/>
              </w:rPr>
            </w:pPr>
            <w:r w:rsidRPr="00872E90">
              <w:rPr>
                <w:rFonts w:eastAsia="Arial" w:cs="Arial"/>
                <w:spacing w:val="1"/>
                <w:szCs w:val="24"/>
              </w:rPr>
              <w:t>75%</w:t>
            </w:r>
            <w:r w:rsidRPr="00872E90">
              <w:rPr>
                <w:rFonts w:eastAsia="Arial" w:cs="Arial"/>
                <w:spacing w:val="-1"/>
                <w:szCs w:val="24"/>
              </w:rPr>
              <w:t>-</w:t>
            </w:r>
            <w:r w:rsidRPr="00872E90">
              <w:rPr>
                <w:rFonts w:eastAsia="Arial" w:cs="Arial"/>
                <w:spacing w:val="1"/>
                <w:szCs w:val="24"/>
              </w:rPr>
              <w:t>89</w:t>
            </w:r>
            <w:r w:rsidRPr="00872E90">
              <w:rPr>
                <w:rFonts w:eastAsia="Arial" w:cs="Arial"/>
                <w:szCs w:val="24"/>
              </w:rPr>
              <w:t>%</w:t>
            </w:r>
            <w:r w:rsidRPr="00872E90">
              <w:rPr>
                <w:rFonts w:eastAsia="Arial" w:cs="Arial"/>
                <w:spacing w:val="-2"/>
                <w:szCs w:val="24"/>
              </w:rPr>
              <w:t xml:space="preserve"> </w:t>
            </w:r>
            <w:r w:rsidRPr="00872E90">
              <w:rPr>
                <w:rFonts w:eastAsia="Arial" w:cs="Arial"/>
                <w:spacing w:val="-1"/>
                <w:szCs w:val="24"/>
              </w:rPr>
              <w:t>o</w:t>
            </w:r>
            <w:r w:rsidRPr="00872E90">
              <w:rPr>
                <w:rFonts w:eastAsia="Arial" w:cs="Arial"/>
                <w:szCs w:val="24"/>
              </w:rPr>
              <w:t>f</w:t>
            </w:r>
            <w:r w:rsidRPr="00872E90">
              <w:rPr>
                <w:rFonts w:eastAsia="Arial" w:cs="Arial"/>
                <w:spacing w:val="1"/>
                <w:szCs w:val="24"/>
              </w:rPr>
              <w:t xml:space="preserve"> </w:t>
            </w:r>
            <w:r w:rsidRPr="00872E90">
              <w:rPr>
                <w:rFonts w:eastAsia="Arial" w:cs="Arial"/>
                <w:szCs w:val="24"/>
              </w:rPr>
              <w:t>t</w:t>
            </w:r>
            <w:r w:rsidRPr="00872E90">
              <w:rPr>
                <w:rFonts w:eastAsia="Arial" w:cs="Arial"/>
                <w:spacing w:val="1"/>
                <w:szCs w:val="24"/>
              </w:rPr>
              <w:t>a</w:t>
            </w:r>
            <w:r w:rsidRPr="00872E90">
              <w:rPr>
                <w:rFonts w:eastAsia="Arial" w:cs="Arial"/>
                <w:szCs w:val="24"/>
              </w:rPr>
              <w:t>r</w:t>
            </w:r>
            <w:r w:rsidRPr="00872E90">
              <w:rPr>
                <w:rFonts w:eastAsia="Arial" w:cs="Arial"/>
                <w:spacing w:val="-2"/>
                <w:szCs w:val="24"/>
              </w:rPr>
              <w:t>g</w:t>
            </w:r>
            <w:r w:rsidRPr="00872E90">
              <w:rPr>
                <w:rFonts w:eastAsia="Arial" w:cs="Arial"/>
                <w:spacing w:val="1"/>
                <w:szCs w:val="24"/>
              </w:rPr>
              <w:t>e</w:t>
            </w:r>
            <w:r w:rsidRPr="00872E90">
              <w:rPr>
                <w:rFonts w:eastAsia="Arial" w:cs="Arial"/>
                <w:szCs w:val="24"/>
              </w:rPr>
              <w:t>t</w:t>
            </w:r>
            <w:r w:rsidRPr="00872E90">
              <w:rPr>
                <w:rFonts w:eastAsia="Arial" w:cs="Arial"/>
                <w:spacing w:val="1"/>
                <w:szCs w:val="24"/>
              </w:rPr>
              <w:t xml:space="preserve"> a</w:t>
            </w:r>
            <w:r w:rsidRPr="00872E90">
              <w:rPr>
                <w:rFonts w:eastAsia="Arial" w:cs="Arial"/>
                <w:spacing w:val="-2"/>
                <w:szCs w:val="24"/>
              </w:rPr>
              <w:t>c</w:t>
            </w:r>
            <w:r w:rsidRPr="00872E90">
              <w:rPr>
                <w:rFonts w:eastAsia="Arial" w:cs="Arial"/>
                <w:spacing w:val="-1"/>
                <w:szCs w:val="24"/>
              </w:rPr>
              <w:t>h</w:t>
            </w:r>
            <w:r w:rsidRPr="00872E90">
              <w:rPr>
                <w:rFonts w:eastAsia="Arial" w:cs="Arial"/>
                <w:szCs w:val="24"/>
              </w:rPr>
              <w:t>ie</w:t>
            </w:r>
            <w:r w:rsidRPr="00872E90">
              <w:rPr>
                <w:rFonts w:eastAsia="Arial" w:cs="Arial"/>
                <w:spacing w:val="-2"/>
                <w:szCs w:val="24"/>
              </w:rPr>
              <w:t>v</w:t>
            </w:r>
            <w:r w:rsidRPr="00872E90">
              <w:rPr>
                <w:rFonts w:eastAsia="Arial" w:cs="Arial"/>
                <w:spacing w:val="1"/>
                <w:szCs w:val="24"/>
              </w:rPr>
              <w:t>emen</w:t>
            </w:r>
            <w:r w:rsidRPr="00872E90">
              <w:rPr>
                <w:rFonts w:eastAsia="Arial" w:cs="Arial"/>
                <w:szCs w:val="24"/>
              </w:rPr>
              <w:t>t</w:t>
            </w:r>
            <w:r w:rsidRPr="00872E90">
              <w:rPr>
                <w:rFonts w:eastAsia="Arial" w:cs="Arial"/>
                <w:spacing w:val="1"/>
                <w:szCs w:val="24"/>
              </w:rPr>
              <w:t xml:space="preserve"> </w:t>
            </w:r>
            <w:r w:rsidRPr="00872E90">
              <w:rPr>
                <w:rFonts w:eastAsia="Arial" w:cs="Arial"/>
                <w:spacing w:val="-1"/>
                <w:szCs w:val="24"/>
              </w:rPr>
              <w:t>= 5</w:t>
            </w:r>
            <w:r w:rsidRPr="00872E90">
              <w:rPr>
                <w:rFonts w:eastAsia="Arial" w:cs="Arial"/>
                <w:spacing w:val="1"/>
                <w:szCs w:val="24"/>
              </w:rPr>
              <w:t>0</w:t>
            </w:r>
            <w:r w:rsidRPr="00872E90">
              <w:rPr>
                <w:rFonts w:eastAsia="Arial" w:cs="Arial"/>
                <w:szCs w:val="24"/>
              </w:rPr>
              <w:t xml:space="preserve">% </w:t>
            </w:r>
            <w:r w:rsidRPr="00872E90">
              <w:rPr>
                <w:rFonts w:eastAsia="Arial" w:cs="Arial"/>
                <w:spacing w:val="-1"/>
                <w:szCs w:val="24"/>
              </w:rPr>
              <w:t>o</w:t>
            </w:r>
            <w:r w:rsidRPr="00872E90">
              <w:rPr>
                <w:rFonts w:eastAsia="Arial" w:cs="Arial"/>
                <w:szCs w:val="24"/>
              </w:rPr>
              <w:t>f</w:t>
            </w:r>
            <w:r w:rsidRPr="00872E90">
              <w:rPr>
                <w:rFonts w:eastAsia="Arial" w:cs="Arial"/>
                <w:spacing w:val="1"/>
                <w:szCs w:val="24"/>
              </w:rPr>
              <w:t xml:space="preserve"> </w:t>
            </w:r>
            <w:r w:rsidRPr="00872E90">
              <w:rPr>
                <w:rFonts w:eastAsia="Arial" w:cs="Arial"/>
                <w:szCs w:val="24"/>
              </w:rPr>
              <w:t>t</w:t>
            </w:r>
            <w:r w:rsidRPr="00872E90">
              <w:rPr>
                <w:rFonts w:eastAsia="Arial" w:cs="Arial"/>
                <w:spacing w:val="-1"/>
                <w:szCs w:val="24"/>
              </w:rPr>
              <w:t>a</w:t>
            </w:r>
            <w:r w:rsidRPr="00872E90">
              <w:rPr>
                <w:rFonts w:eastAsia="Arial" w:cs="Arial"/>
                <w:szCs w:val="24"/>
              </w:rPr>
              <w:t>r</w:t>
            </w:r>
            <w:r w:rsidRPr="00872E90">
              <w:rPr>
                <w:rFonts w:eastAsia="Arial" w:cs="Arial"/>
                <w:spacing w:val="-2"/>
                <w:szCs w:val="24"/>
              </w:rPr>
              <w:t>g</w:t>
            </w:r>
            <w:r w:rsidRPr="00872E90">
              <w:rPr>
                <w:rFonts w:eastAsia="Arial" w:cs="Arial"/>
                <w:spacing w:val="1"/>
                <w:szCs w:val="24"/>
              </w:rPr>
              <w:t>e</w:t>
            </w:r>
            <w:r w:rsidRPr="00872E90">
              <w:rPr>
                <w:rFonts w:eastAsia="Arial" w:cs="Arial"/>
                <w:szCs w:val="24"/>
              </w:rPr>
              <w:t>t</w:t>
            </w:r>
            <w:r w:rsidRPr="00872E90">
              <w:rPr>
                <w:rFonts w:eastAsia="Arial" w:cs="Arial"/>
                <w:spacing w:val="1"/>
                <w:szCs w:val="24"/>
              </w:rPr>
              <w:t xml:space="preserve"> pa</w:t>
            </w:r>
            <w:r w:rsidRPr="00872E90">
              <w:rPr>
                <w:rFonts w:eastAsia="Arial" w:cs="Arial"/>
                <w:spacing w:val="-2"/>
                <w:szCs w:val="24"/>
              </w:rPr>
              <w:t>y</w:t>
            </w:r>
            <w:r w:rsidRPr="00872E90">
              <w:rPr>
                <w:rFonts w:eastAsia="Arial" w:cs="Arial"/>
                <w:spacing w:val="1"/>
                <w:szCs w:val="24"/>
              </w:rPr>
              <w:t>men</w:t>
            </w:r>
            <w:r w:rsidRPr="00872E90">
              <w:rPr>
                <w:rFonts w:eastAsia="Arial" w:cs="Arial"/>
                <w:szCs w:val="24"/>
              </w:rPr>
              <w:t>t</w:t>
            </w:r>
          </w:p>
          <w:p w:rsidR="00624FE3" w:rsidRPr="0097245B" w:rsidRDefault="00624FE3" w:rsidP="00872E90">
            <w:pPr>
              <w:ind w:left="102" w:right="-20" w:hanging="102"/>
              <w:rPr>
                <w:rFonts w:eastAsia="Arial" w:cs="Arial"/>
                <w:sz w:val="10"/>
                <w:szCs w:val="24"/>
              </w:rPr>
            </w:pPr>
          </w:p>
          <w:p w:rsidR="00624FE3" w:rsidRDefault="00624FE3" w:rsidP="000D2682">
            <w:pPr>
              <w:ind w:left="102" w:right="-20" w:hanging="102"/>
              <w:rPr>
                <w:rFonts w:eastAsia="Arial" w:cs="Arial"/>
                <w:szCs w:val="24"/>
              </w:rPr>
            </w:pPr>
            <w:r>
              <w:rPr>
                <w:rFonts w:eastAsia="Arial" w:cs="Arial"/>
                <w:szCs w:val="24"/>
              </w:rPr>
              <w:t>Trigger 1c)</w:t>
            </w:r>
            <w:r w:rsidR="000D2682">
              <w:rPr>
                <w:rFonts w:eastAsia="Arial" w:cs="Arial"/>
                <w:szCs w:val="24"/>
              </w:rPr>
              <w:t xml:space="preserve"> </w:t>
            </w:r>
            <w:r w:rsidR="002E71DA">
              <w:rPr>
                <w:rFonts w:eastAsia="Arial" w:cs="Arial"/>
                <w:szCs w:val="24"/>
              </w:rPr>
              <w:t>N/A</w:t>
            </w:r>
          </w:p>
          <w:p w:rsidR="002E71DA" w:rsidRPr="0097245B" w:rsidRDefault="002E71DA" w:rsidP="00624FE3">
            <w:pPr>
              <w:ind w:left="102" w:right="-20" w:hanging="102"/>
              <w:rPr>
                <w:rFonts w:eastAsia="Arial" w:cs="Arial"/>
                <w:sz w:val="10"/>
                <w:szCs w:val="24"/>
              </w:rPr>
            </w:pPr>
          </w:p>
          <w:p w:rsidR="00ED7656" w:rsidRDefault="00ED7656" w:rsidP="00ED7656">
            <w:pPr>
              <w:rPr>
                <w:rFonts w:eastAsia="Arial" w:cs="Arial"/>
                <w:b/>
              </w:rPr>
            </w:pPr>
            <w:r w:rsidRPr="00624FE3">
              <w:rPr>
                <w:rFonts w:eastAsia="Arial" w:cs="Arial"/>
                <w:b/>
              </w:rPr>
              <w:t>The “target” refers to the threshold set out in Section C5.</w:t>
            </w:r>
          </w:p>
          <w:p w:rsidR="00A76E11" w:rsidRPr="0097245B" w:rsidRDefault="00A76E11" w:rsidP="003E0FA5">
            <w:pPr>
              <w:rPr>
                <w:rFonts w:cs="Arial"/>
                <w:i/>
                <w:sz w:val="10"/>
                <w:szCs w:val="24"/>
              </w:rPr>
            </w:pPr>
          </w:p>
          <w:p w:rsidR="00A76E11" w:rsidRPr="00872E90" w:rsidRDefault="00A76E11" w:rsidP="003E0FA5">
            <w:pPr>
              <w:rPr>
                <w:rFonts w:cs="Arial"/>
                <w:szCs w:val="24"/>
              </w:rPr>
            </w:pPr>
            <w:r w:rsidRPr="00872E90">
              <w:rPr>
                <w:rFonts w:cs="Arial"/>
                <w:szCs w:val="24"/>
              </w:rPr>
              <w:t>Split of Trigger 1 payment between new and existing patients should be proportional to expected spend, absent the CQUIN, or each group.</w:t>
            </w:r>
          </w:p>
          <w:p w:rsidR="00A76E11" w:rsidRPr="0097245B" w:rsidRDefault="00A76E11" w:rsidP="003E0FA5">
            <w:pPr>
              <w:rPr>
                <w:rFonts w:cs="Arial"/>
                <w:i/>
                <w:sz w:val="10"/>
                <w:szCs w:val="24"/>
              </w:rPr>
            </w:pPr>
          </w:p>
          <w:p w:rsidR="00A76E11" w:rsidRDefault="00A76E11" w:rsidP="003E0FA5">
            <w:pPr>
              <w:rPr>
                <w:rFonts w:eastAsiaTheme="minorEastAsia" w:cs="Arial"/>
                <w:szCs w:val="24"/>
              </w:rPr>
            </w:pPr>
            <w:r>
              <w:rPr>
                <w:rFonts w:eastAsiaTheme="minorEastAsia" w:cs="Arial"/>
                <w:szCs w:val="24"/>
                <w:u w:val="single"/>
              </w:rPr>
              <w:t>Trigger 2:</w:t>
            </w:r>
            <w:r w:rsidRPr="00594EF9">
              <w:rPr>
                <w:rFonts w:eastAsiaTheme="minorEastAsia" w:cs="Arial"/>
                <w:szCs w:val="24"/>
              </w:rPr>
              <w:t xml:space="preserve">   </w:t>
            </w:r>
          </w:p>
          <w:p w:rsidR="00A76E11" w:rsidRPr="00594EF9" w:rsidRDefault="00A76E11" w:rsidP="003E0FA5">
            <w:pPr>
              <w:rPr>
                <w:rFonts w:cs="Arial"/>
                <w:color w:val="000000"/>
                <w:szCs w:val="24"/>
              </w:rPr>
            </w:pPr>
            <w:r>
              <w:rPr>
                <w:rFonts w:cs="Arial"/>
                <w:color w:val="000000"/>
                <w:szCs w:val="24"/>
              </w:rPr>
              <w:t>If the target is not fully achieved but 100% of the</w:t>
            </w:r>
            <w:r w:rsidRPr="00594EF9">
              <w:rPr>
                <w:rFonts w:cs="Arial"/>
                <w:color w:val="000000"/>
                <w:szCs w:val="24"/>
              </w:rPr>
              <w:t xml:space="preserve"> critical fields in MDS </w:t>
            </w:r>
            <w:r>
              <w:rPr>
                <w:rFonts w:cs="Arial"/>
                <w:color w:val="000000"/>
                <w:szCs w:val="24"/>
              </w:rPr>
              <w:t xml:space="preserve">are correctly entered and </w:t>
            </w:r>
            <w:r w:rsidRPr="00594EF9">
              <w:rPr>
                <w:rFonts w:cs="Arial"/>
                <w:color w:val="000000"/>
                <w:szCs w:val="24"/>
              </w:rPr>
              <w:t>submitted on time with bottom line value from MDS</w:t>
            </w:r>
            <w:r>
              <w:rPr>
                <w:rFonts w:cs="Arial"/>
                <w:color w:val="000000"/>
                <w:szCs w:val="24"/>
              </w:rPr>
              <w:t xml:space="preserve"> </w:t>
            </w:r>
            <w:r w:rsidRPr="00594EF9">
              <w:rPr>
                <w:rFonts w:cs="Arial"/>
                <w:color w:val="000000"/>
                <w:szCs w:val="24"/>
              </w:rPr>
              <w:t>matching drugs line on A</w:t>
            </w:r>
            <w:r>
              <w:rPr>
                <w:rFonts w:cs="Arial"/>
                <w:color w:val="000000"/>
                <w:szCs w:val="24"/>
              </w:rPr>
              <w:t>ggregate Contract Monitoring Dataset =&gt; 50% of target payment</w:t>
            </w:r>
          </w:p>
          <w:p w:rsidR="00A76E11" w:rsidRPr="0097245B" w:rsidRDefault="00A76E11" w:rsidP="003E0FA5">
            <w:pPr>
              <w:rPr>
                <w:rFonts w:eastAsiaTheme="minorEastAsia" w:cs="Arial"/>
                <w:sz w:val="10"/>
                <w:szCs w:val="24"/>
                <w:u w:val="single"/>
              </w:rPr>
            </w:pPr>
          </w:p>
          <w:p w:rsidR="00A76E11" w:rsidRDefault="00A76E11" w:rsidP="003E0FA5">
            <w:pPr>
              <w:rPr>
                <w:rFonts w:eastAsiaTheme="minorEastAsia" w:cs="Arial"/>
                <w:szCs w:val="24"/>
                <w:u w:val="single"/>
              </w:rPr>
            </w:pPr>
            <w:r>
              <w:rPr>
                <w:rFonts w:eastAsiaTheme="minorEastAsia" w:cs="Arial"/>
                <w:szCs w:val="24"/>
                <w:u w:val="single"/>
              </w:rPr>
              <w:t>Trigger 3:</w:t>
            </w:r>
          </w:p>
          <w:p w:rsidR="00A76E11" w:rsidRDefault="00A76E11" w:rsidP="003E0FA5">
            <w:pPr>
              <w:rPr>
                <w:rFonts w:eastAsiaTheme="minorEastAsia" w:cs="Arial"/>
                <w:szCs w:val="24"/>
              </w:rPr>
            </w:pPr>
            <w:r>
              <w:rPr>
                <w:rFonts w:eastAsiaTheme="minorEastAsia" w:cs="Arial"/>
                <w:szCs w:val="24"/>
              </w:rPr>
              <w:t>If over 90% of the categories in the transition plan have migrated =&gt; 75% of target payment</w:t>
            </w:r>
          </w:p>
          <w:p w:rsidR="00A76E11" w:rsidRDefault="00A76E11" w:rsidP="003E0FA5">
            <w:pPr>
              <w:rPr>
                <w:rFonts w:eastAsiaTheme="minorEastAsia" w:cs="Arial"/>
                <w:szCs w:val="24"/>
              </w:rPr>
            </w:pPr>
            <w:r>
              <w:rPr>
                <w:rFonts w:eastAsiaTheme="minorEastAsia" w:cs="Arial"/>
                <w:szCs w:val="24"/>
              </w:rPr>
              <w:t>If 75-89% of categories in the transition plan have migrated =&gt; 50% of target payment</w:t>
            </w:r>
          </w:p>
          <w:p w:rsidR="00A76E11" w:rsidRPr="00DA20A0" w:rsidRDefault="00A76E11" w:rsidP="003E0FA5">
            <w:pPr>
              <w:rPr>
                <w:rFonts w:eastAsiaTheme="minorEastAsia" w:cs="Arial"/>
                <w:szCs w:val="24"/>
                <w:u w:val="single"/>
              </w:rPr>
            </w:pPr>
            <w:r w:rsidRPr="00DA20A0">
              <w:rPr>
                <w:rFonts w:eastAsiaTheme="minorEastAsia" w:cs="Arial"/>
                <w:szCs w:val="24"/>
                <w:u w:val="single"/>
              </w:rPr>
              <w:t xml:space="preserve">  </w:t>
            </w:r>
          </w:p>
          <w:p w:rsidR="00A76E11" w:rsidRDefault="00A76E11" w:rsidP="003E0FA5">
            <w:pPr>
              <w:rPr>
                <w:rFonts w:eastAsiaTheme="minorEastAsia" w:cs="Arial"/>
                <w:szCs w:val="24"/>
                <w:u w:val="single"/>
              </w:rPr>
            </w:pPr>
            <w:r>
              <w:rPr>
                <w:rFonts w:eastAsiaTheme="minorEastAsia" w:cs="Arial"/>
                <w:szCs w:val="24"/>
                <w:u w:val="single"/>
              </w:rPr>
              <w:t xml:space="preserve">Trigger 4: </w:t>
            </w:r>
          </w:p>
          <w:p w:rsidR="00A76E11" w:rsidRPr="00DA20A0" w:rsidRDefault="00A76E11" w:rsidP="003E0FA5">
            <w:pPr>
              <w:rPr>
                <w:rFonts w:eastAsiaTheme="minorEastAsia" w:cs="Arial"/>
                <w:szCs w:val="24"/>
              </w:rPr>
            </w:pPr>
            <w:r w:rsidRPr="00DA20A0">
              <w:rPr>
                <w:rFonts w:eastAsiaTheme="minorEastAsia" w:cs="Arial"/>
                <w:szCs w:val="24"/>
              </w:rPr>
              <w:t>No payment for partial achievement</w:t>
            </w:r>
          </w:p>
          <w:p w:rsidR="00A76E11" w:rsidRPr="0097245B" w:rsidRDefault="00A76E11" w:rsidP="003E0FA5">
            <w:pPr>
              <w:rPr>
                <w:rFonts w:eastAsiaTheme="minorEastAsia" w:cs="Arial"/>
                <w:sz w:val="6"/>
                <w:szCs w:val="24"/>
                <w:u w:val="single"/>
              </w:rPr>
            </w:pPr>
          </w:p>
          <w:p w:rsidR="00A76E11" w:rsidRPr="0097245B" w:rsidRDefault="00A76E11" w:rsidP="003E0FA5">
            <w:pPr>
              <w:rPr>
                <w:rFonts w:eastAsiaTheme="minorEastAsia" w:cs="Arial"/>
                <w:sz w:val="10"/>
                <w:szCs w:val="24"/>
                <w:u w:val="single"/>
              </w:rPr>
            </w:pPr>
          </w:p>
          <w:p w:rsidR="00A76E11" w:rsidRDefault="00A76E11" w:rsidP="003E0FA5">
            <w:pPr>
              <w:rPr>
                <w:rFonts w:eastAsiaTheme="minorEastAsia" w:cs="Arial"/>
                <w:szCs w:val="24"/>
                <w:u w:val="single"/>
              </w:rPr>
            </w:pPr>
            <w:r>
              <w:rPr>
                <w:rFonts w:eastAsiaTheme="minorEastAsia" w:cs="Arial"/>
                <w:szCs w:val="24"/>
                <w:u w:val="single"/>
              </w:rPr>
              <w:t>Trigger 5:</w:t>
            </w:r>
          </w:p>
          <w:p w:rsidR="00A76E11" w:rsidRDefault="00A76E11" w:rsidP="003E0FA5">
            <w:pPr>
              <w:rPr>
                <w:rFonts w:eastAsiaTheme="minorEastAsia" w:cs="Arial"/>
                <w:szCs w:val="24"/>
              </w:rPr>
            </w:pPr>
            <w:r>
              <w:rPr>
                <w:rFonts w:eastAsiaTheme="minorEastAsia" w:cs="Arial"/>
                <w:szCs w:val="24"/>
              </w:rPr>
              <w:t>N/A</w:t>
            </w:r>
          </w:p>
          <w:p w:rsidR="002E71DA" w:rsidRDefault="002E71DA" w:rsidP="003E0FA5">
            <w:pPr>
              <w:rPr>
                <w:rFonts w:eastAsiaTheme="minorEastAsia" w:cs="Arial"/>
                <w:szCs w:val="24"/>
              </w:rPr>
            </w:pPr>
          </w:p>
          <w:p w:rsidR="002E71DA" w:rsidRDefault="002E71DA" w:rsidP="003E0FA5">
            <w:pPr>
              <w:rPr>
                <w:rFonts w:eastAsiaTheme="minorEastAsia" w:cs="Arial"/>
                <w:szCs w:val="24"/>
              </w:rPr>
            </w:pPr>
          </w:p>
          <w:p w:rsidR="00A76E11" w:rsidRPr="00226C9F" w:rsidRDefault="00A76E11" w:rsidP="003E0FA5">
            <w:pPr>
              <w:rPr>
                <w:rFonts w:eastAsiaTheme="minorEastAsia" w:cs="Arial"/>
                <w:b/>
                <w:szCs w:val="24"/>
                <w:u w:val="single"/>
              </w:rPr>
            </w:pPr>
            <w:r w:rsidRPr="00226C9F">
              <w:rPr>
                <w:rFonts w:eastAsiaTheme="minorEastAsia" w:cs="Arial"/>
                <w:b/>
                <w:szCs w:val="24"/>
                <w:u w:val="single"/>
              </w:rPr>
              <w:lastRenderedPageBreak/>
              <w:t>Year Two</w:t>
            </w:r>
          </w:p>
          <w:p w:rsidR="002E71DA" w:rsidRDefault="002E71DA" w:rsidP="003E0FA5">
            <w:pPr>
              <w:rPr>
                <w:rFonts w:eastAsiaTheme="minorEastAsia" w:cs="Arial"/>
                <w:szCs w:val="24"/>
                <w:u w:val="single"/>
              </w:rPr>
            </w:pPr>
          </w:p>
          <w:p w:rsidR="00F033D8" w:rsidRPr="00872E90" w:rsidRDefault="00F033D8" w:rsidP="00F033D8">
            <w:pPr>
              <w:rPr>
                <w:rFonts w:eastAsiaTheme="minorEastAsia" w:cs="Arial"/>
                <w:szCs w:val="24"/>
              </w:rPr>
            </w:pPr>
            <w:r w:rsidRPr="00F033D8">
              <w:rPr>
                <w:rFonts w:eastAsiaTheme="minorEastAsia" w:cs="Arial"/>
                <w:szCs w:val="24"/>
                <w:u w:val="single"/>
              </w:rPr>
              <w:t xml:space="preserve">Trigger 1a:   </w:t>
            </w:r>
            <w:r w:rsidRPr="00872E90">
              <w:rPr>
                <w:rFonts w:eastAsiaTheme="minorEastAsia" w:cs="Arial"/>
                <w:szCs w:val="24"/>
              </w:rPr>
              <w:t xml:space="preserve">New patients </w:t>
            </w:r>
          </w:p>
          <w:p w:rsidR="00F033D8" w:rsidRPr="00872E90" w:rsidRDefault="00F033D8" w:rsidP="00F033D8">
            <w:pPr>
              <w:rPr>
                <w:rFonts w:eastAsiaTheme="minorEastAsia" w:cs="Arial"/>
                <w:szCs w:val="24"/>
              </w:rPr>
            </w:pPr>
            <w:r w:rsidRPr="00872E90">
              <w:rPr>
                <w:rFonts w:eastAsiaTheme="minorEastAsia" w:cs="Arial"/>
                <w:szCs w:val="24"/>
              </w:rPr>
              <w:t xml:space="preserve">Achievement for 90%patients =&gt; 100% of target payment </w:t>
            </w:r>
          </w:p>
          <w:p w:rsidR="00F033D8" w:rsidRPr="00872E90" w:rsidRDefault="00F033D8" w:rsidP="00F033D8">
            <w:pPr>
              <w:rPr>
                <w:rFonts w:eastAsiaTheme="minorEastAsia" w:cs="Arial"/>
                <w:szCs w:val="24"/>
              </w:rPr>
            </w:pPr>
            <w:r w:rsidRPr="00872E90">
              <w:rPr>
                <w:rFonts w:eastAsiaTheme="minorEastAsia" w:cs="Arial"/>
                <w:szCs w:val="24"/>
              </w:rPr>
              <w:t>80% patients =&gt; 75% of target payment</w:t>
            </w:r>
          </w:p>
          <w:p w:rsidR="00F033D8" w:rsidRPr="00872E90" w:rsidRDefault="00F033D8" w:rsidP="00F033D8">
            <w:pPr>
              <w:rPr>
                <w:rFonts w:eastAsiaTheme="minorEastAsia" w:cs="Arial"/>
                <w:szCs w:val="24"/>
              </w:rPr>
            </w:pPr>
            <w:r w:rsidRPr="00872E90">
              <w:rPr>
                <w:rFonts w:eastAsiaTheme="minorEastAsia" w:cs="Arial"/>
                <w:szCs w:val="24"/>
              </w:rPr>
              <w:t>70% patients =&gt; 50% of target payment</w:t>
            </w:r>
          </w:p>
          <w:p w:rsidR="00F033D8" w:rsidRPr="00872E90" w:rsidRDefault="00F033D8" w:rsidP="00F033D8">
            <w:pPr>
              <w:rPr>
                <w:rFonts w:eastAsiaTheme="minorEastAsia" w:cs="Arial"/>
                <w:szCs w:val="24"/>
              </w:rPr>
            </w:pPr>
          </w:p>
          <w:p w:rsidR="00F033D8" w:rsidRPr="00872E90" w:rsidRDefault="00F033D8" w:rsidP="00F033D8">
            <w:pPr>
              <w:rPr>
                <w:rFonts w:eastAsiaTheme="minorEastAsia" w:cs="Arial"/>
                <w:szCs w:val="24"/>
              </w:rPr>
            </w:pPr>
            <w:r w:rsidRPr="000D7D56">
              <w:rPr>
                <w:rFonts w:eastAsiaTheme="minorEastAsia" w:cs="Arial"/>
                <w:szCs w:val="24"/>
                <w:u w:val="single"/>
              </w:rPr>
              <w:t>Trigger 1b)</w:t>
            </w:r>
            <w:r w:rsidR="00002C7E">
              <w:rPr>
                <w:rFonts w:eastAsiaTheme="minorEastAsia" w:cs="Arial"/>
                <w:szCs w:val="24"/>
              </w:rPr>
              <w:t>:</w:t>
            </w:r>
            <w:r w:rsidRPr="00872E90">
              <w:rPr>
                <w:rFonts w:eastAsiaTheme="minorEastAsia" w:cs="Arial"/>
                <w:szCs w:val="24"/>
              </w:rPr>
              <w:t xml:space="preserve"> Existing patients</w:t>
            </w:r>
          </w:p>
          <w:p w:rsidR="00F033D8" w:rsidRPr="00872E90" w:rsidRDefault="00F033D8" w:rsidP="00F033D8">
            <w:pPr>
              <w:rPr>
                <w:rFonts w:eastAsiaTheme="minorEastAsia" w:cs="Arial"/>
                <w:szCs w:val="24"/>
              </w:rPr>
            </w:pPr>
            <w:r w:rsidRPr="00872E90">
              <w:rPr>
                <w:rFonts w:eastAsiaTheme="minorEastAsia" w:cs="Arial"/>
                <w:szCs w:val="24"/>
              </w:rPr>
              <w:t>Achievement of 95% or over of target = 100% of target payment</w:t>
            </w:r>
          </w:p>
          <w:p w:rsidR="00F033D8" w:rsidRPr="00872E90" w:rsidRDefault="00F033D8" w:rsidP="00F033D8">
            <w:pPr>
              <w:rPr>
                <w:rFonts w:eastAsiaTheme="minorEastAsia" w:cs="Arial"/>
                <w:szCs w:val="24"/>
              </w:rPr>
            </w:pPr>
            <w:r w:rsidRPr="00872E90">
              <w:rPr>
                <w:rFonts w:eastAsiaTheme="minorEastAsia" w:cs="Arial"/>
                <w:szCs w:val="24"/>
              </w:rPr>
              <w:t>90%-94% of target achievement = 75% of target payment</w:t>
            </w:r>
          </w:p>
          <w:p w:rsidR="00F033D8" w:rsidRPr="00872E90" w:rsidRDefault="00F033D8" w:rsidP="00F033D8">
            <w:pPr>
              <w:rPr>
                <w:rFonts w:eastAsiaTheme="minorEastAsia" w:cs="Arial"/>
                <w:szCs w:val="24"/>
              </w:rPr>
            </w:pPr>
            <w:r w:rsidRPr="00872E90">
              <w:rPr>
                <w:rFonts w:eastAsiaTheme="minorEastAsia" w:cs="Arial"/>
                <w:szCs w:val="24"/>
              </w:rPr>
              <w:t>75%-89% of target achievement = 50% of target payment</w:t>
            </w:r>
          </w:p>
          <w:p w:rsidR="00F033D8" w:rsidRPr="00F033D8" w:rsidRDefault="00F033D8" w:rsidP="00F033D8">
            <w:pPr>
              <w:rPr>
                <w:rFonts w:eastAsiaTheme="minorEastAsia" w:cs="Arial"/>
                <w:szCs w:val="24"/>
                <w:u w:val="single"/>
              </w:rPr>
            </w:pPr>
          </w:p>
          <w:p w:rsidR="00F033D8" w:rsidRPr="00F033D8" w:rsidRDefault="00F033D8" w:rsidP="00F033D8">
            <w:pPr>
              <w:rPr>
                <w:rFonts w:eastAsiaTheme="minorEastAsia" w:cs="Arial"/>
                <w:szCs w:val="24"/>
                <w:u w:val="single"/>
              </w:rPr>
            </w:pPr>
            <w:r w:rsidRPr="00F033D8">
              <w:rPr>
                <w:rFonts w:eastAsiaTheme="minorEastAsia" w:cs="Arial"/>
                <w:szCs w:val="24"/>
                <w:u w:val="single"/>
              </w:rPr>
              <w:t>Trigger 1c)</w:t>
            </w:r>
          </w:p>
          <w:p w:rsidR="00A76E11" w:rsidRPr="0074088C" w:rsidRDefault="00B13B55" w:rsidP="00A55BA4">
            <w:pPr>
              <w:ind w:right="-20"/>
              <w:rPr>
                <w:rFonts w:eastAsiaTheme="minorEastAsia" w:cs="Arial"/>
                <w:szCs w:val="24"/>
              </w:rPr>
            </w:pPr>
            <w:r>
              <w:rPr>
                <w:rFonts w:eastAsia="Arial" w:cs="Arial"/>
                <w:szCs w:val="24"/>
              </w:rPr>
              <w:t>Switching patients to treatments in line with agreed commissioning position</w:t>
            </w:r>
            <w:r w:rsidR="0074088C">
              <w:rPr>
                <w:rFonts w:eastAsia="Arial" w:cs="Arial"/>
                <w:szCs w:val="24"/>
              </w:rPr>
              <w:t xml:space="preserve">. </w:t>
            </w:r>
            <w:r w:rsidR="0074088C">
              <w:rPr>
                <w:rFonts w:eastAsiaTheme="minorEastAsia" w:cs="Arial"/>
                <w:szCs w:val="24"/>
              </w:rPr>
              <w:t xml:space="preserve">Targets </w:t>
            </w:r>
            <w:r w:rsidR="00A55BA4">
              <w:rPr>
                <w:rFonts w:eastAsiaTheme="minorEastAsia" w:cs="Arial"/>
                <w:szCs w:val="24"/>
              </w:rPr>
              <w:t xml:space="preserve">will be agreed </w:t>
            </w:r>
            <w:r w:rsidR="00002C7E">
              <w:rPr>
                <w:rFonts w:eastAsiaTheme="minorEastAsia" w:cs="Arial"/>
                <w:szCs w:val="24"/>
              </w:rPr>
              <w:t xml:space="preserve">locally </w:t>
            </w:r>
            <w:r w:rsidR="00A55BA4">
              <w:rPr>
                <w:rFonts w:eastAsiaTheme="minorEastAsia" w:cs="Arial"/>
                <w:szCs w:val="24"/>
              </w:rPr>
              <w:t xml:space="preserve">as </w:t>
            </w:r>
            <w:r w:rsidR="0074088C" w:rsidRPr="0074088C">
              <w:rPr>
                <w:rFonts w:eastAsiaTheme="minorEastAsia" w:cs="Arial"/>
                <w:szCs w:val="24"/>
              </w:rPr>
              <w:t>and when the policy/guidelines are published</w:t>
            </w:r>
            <w:r w:rsidR="0074088C">
              <w:rPr>
                <w:rFonts w:eastAsiaTheme="minorEastAsia" w:cs="Arial"/>
                <w:szCs w:val="24"/>
              </w:rPr>
              <w:t>.</w:t>
            </w:r>
          </w:p>
          <w:p w:rsidR="0074088C" w:rsidRDefault="0074088C" w:rsidP="003E0FA5">
            <w:pPr>
              <w:rPr>
                <w:rFonts w:eastAsiaTheme="minorEastAsia" w:cs="Arial"/>
                <w:szCs w:val="24"/>
                <w:u w:val="single"/>
              </w:rPr>
            </w:pPr>
          </w:p>
          <w:p w:rsidR="00A76E11" w:rsidRDefault="00A76E11" w:rsidP="003E0FA5">
            <w:pPr>
              <w:rPr>
                <w:rFonts w:eastAsiaTheme="minorEastAsia" w:cs="Arial"/>
                <w:szCs w:val="24"/>
                <w:u w:val="single"/>
              </w:rPr>
            </w:pPr>
            <w:r>
              <w:rPr>
                <w:rFonts w:eastAsiaTheme="minorEastAsia" w:cs="Arial"/>
                <w:szCs w:val="24"/>
                <w:u w:val="single"/>
              </w:rPr>
              <w:t>Trigger 2:</w:t>
            </w:r>
          </w:p>
          <w:p w:rsidR="00A76E11" w:rsidRPr="00DA20A0" w:rsidRDefault="00A76E11" w:rsidP="003E0FA5">
            <w:pPr>
              <w:rPr>
                <w:rFonts w:eastAsiaTheme="minorEastAsia" w:cs="Arial"/>
                <w:szCs w:val="24"/>
              </w:rPr>
            </w:pPr>
            <w:r w:rsidRPr="00DA20A0">
              <w:rPr>
                <w:rFonts w:eastAsiaTheme="minorEastAsia" w:cs="Arial"/>
                <w:szCs w:val="24"/>
              </w:rPr>
              <w:t>N/A</w:t>
            </w:r>
          </w:p>
          <w:p w:rsidR="00A76E11" w:rsidRDefault="00A76E11" w:rsidP="003E0FA5">
            <w:pPr>
              <w:rPr>
                <w:rFonts w:eastAsiaTheme="minorEastAsia" w:cs="Arial"/>
                <w:szCs w:val="24"/>
                <w:u w:val="single"/>
              </w:rPr>
            </w:pPr>
          </w:p>
          <w:p w:rsidR="00A76E11" w:rsidRDefault="00A76E11" w:rsidP="003E0FA5">
            <w:pPr>
              <w:rPr>
                <w:rFonts w:eastAsiaTheme="minorEastAsia" w:cs="Arial"/>
                <w:szCs w:val="24"/>
                <w:u w:val="single"/>
              </w:rPr>
            </w:pPr>
            <w:r>
              <w:rPr>
                <w:rFonts w:eastAsiaTheme="minorEastAsia" w:cs="Arial"/>
                <w:szCs w:val="24"/>
                <w:u w:val="single"/>
              </w:rPr>
              <w:t xml:space="preserve">Trigger 3:  </w:t>
            </w:r>
          </w:p>
          <w:p w:rsidR="00A76E11" w:rsidRDefault="00A76E11" w:rsidP="003E0FA5">
            <w:pPr>
              <w:rPr>
                <w:rFonts w:eastAsiaTheme="minorEastAsia" w:cs="Arial"/>
                <w:szCs w:val="24"/>
              </w:rPr>
            </w:pPr>
            <w:r>
              <w:rPr>
                <w:rFonts w:eastAsiaTheme="minorEastAsia" w:cs="Arial"/>
                <w:szCs w:val="24"/>
              </w:rPr>
              <w:t>If above 90% of the categories in the transition plan have migrated =&gt; 75% of target payment</w:t>
            </w:r>
          </w:p>
          <w:p w:rsidR="00A76E11" w:rsidRDefault="00A76E11" w:rsidP="003E0FA5">
            <w:pPr>
              <w:rPr>
                <w:rFonts w:eastAsiaTheme="minorEastAsia" w:cs="Arial"/>
                <w:szCs w:val="24"/>
              </w:rPr>
            </w:pPr>
            <w:r>
              <w:rPr>
                <w:rFonts w:eastAsiaTheme="minorEastAsia" w:cs="Arial"/>
                <w:szCs w:val="24"/>
              </w:rPr>
              <w:t>If 75%-89% of categories in the transition plan have migrated = 50% of target payment</w:t>
            </w:r>
            <w:r w:rsidR="00A55BA4">
              <w:rPr>
                <w:rFonts w:eastAsiaTheme="minorEastAsia" w:cs="Arial"/>
                <w:szCs w:val="24"/>
              </w:rPr>
              <w:t>.</w:t>
            </w:r>
          </w:p>
          <w:p w:rsidR="00A76E11" w:rsidRDefault="00A76E11" w:rsidP="003E0FA5">
            <w:pPr>
              <w:rPr>
                <w:rFonts w:eastAsiaTheme="minorEastAsia" w:cs="Arial"/>
                <w:szCs w:val="24"/>
                <w:u w:val="single"/>
              </w:rPr>
            </w:pPr>
          </w:p>
          <w:p w:rsidR="00A76E11" w:rsidRDefault="00A76E11" w:rsidP="003E0FA5">
            <w:pPr>
              <w:rPr>
                <w:rFonts w:eastAsiaTheme="minorEastAsia" w:cs="Arial"/>
                <w:szCs w:val="24"/>
                <w:u w:val="single"/>
              </w:rPr>
            </w:pPr>
            <w:r>
              <w:rPr>
                <w:rFonts w:eastAsiaTheme="minorEastAsia" w:cs="Arial"/>
                <w:szCs w:val="24"/>
                <w:u w:val="single"/>
              </w:rPr>
              <w:t xml:space="preserve">Trigger 4: </w:t>
            </w:r>
          </w:p>
          <w:p w:rsidR="00A76E11" w:rsidRPr="00DA20A0" w:rsidRDefault="00A76E11" w:rsidP="003E0FA5">
            <w:pPr>
              <w:rPr>
                <w:rFonts w:eastAsiaTheme="minorEastAsia" w:cs="Arial"/>
                <w:szCs w:val="24"/>
              </w:rPr>
            </w:pPr>
            <w:r w:rsidRPr="00DA20A0">
              <w:rPr>
                <w:rFonts w:eastAsiaTheme="minorEastAsia" w:cs="Arial"/>
                <w:szCs w:val="24"/>
              </w:rPr>
              <w:t>N/A</w:t>
            </w:r>
          </w:p>
          <w:p w:rsidR="00A76E11" w:rsidRDefault="00A76E11" w:rsidP="003E0FA5">
            <w:pPr>
              <w:rPr>
                <w:rFonts w:cs="Arial"/>
                <w:szCs w:val="24"/>
              </w:rPr>
            </w:pPr>
          </w:p>
          <w:p w:rsidR="00A76E11" w:rsidRDefault="00A76E11" w:rsidP="003E0FA5">
            <w:pPr>
              <w:rPr>
                <w:rFonts w:eastAsiaTheme="minorEastAsia" w:cs="Arial"/>
                <w:szCs w:val="24"/>
                <w:u w:val="single"/>
              </w:rPr>
            </w:pPr>
            <w:r>
              <w:rPr>
                <w:rFonts w:eastAsiaTheme="minorEastAsia" w:cs="Arial"/>
                <w:szCs w:val="24"/>
                <w:u w:val="single"/>
              </w:rPr>
              <w:t>Trigger 5:</w:t>
            </w:r>
          </w:p>
          <w:p w:rsidR="00A76E11" w:rsidRDefault="00A76E11" w:rsidP="003E0FA5">
            <w:pPr>
              <w:rPr>
                <w:rFonts w:eastAsiaTheme="minorEastAsia" w:cs="Arial"/>
                <w:szCs w:val="24"/>
              </w:rPr>
            </w:pPr>
            <w:r w:rsidRPr="00DA20A0">
              <w:rPr>
                <w:rFonts w:eastAsiaTheme="minorEastAsia" w:cs="Arial"/>
                <w:szCs w:val="24"/>
              </w:rPr>
              <w:t>No payment for partial achievement</w:t>
            </w:r>
            <w:r w:rsidR="00A55BA4">
              <w:rPr>
                <w:rFonts w:eastAsiaTheme="minorEastAsia" w:cs="Arial"/>
                <w:szCs w:val="24"/>
              </w:rPr>
              <w:t>.</w:t>
            </w:r>
          </w:p>
          <w:p w:rsidR="00A76E11" w:rsidRPr="000412A1" w:rsidRDefault="00A76E11" w:rsidP="003E0FA5">
            <w:pPr>
              <w:rPr>
                <w:rFonts w:cs="Arial"/>
                <w:b/>
                <w:color w:val="000000"/>
                <w:szCs w:val="24"/>
              </w:rPr>
            </w:pPr>
          </w:p>
        </w:tc>
      </w:tr>
      <w:tr w:rsidR="00A76E11" w:rsidRPr="000412A1" w:rsidTr="00A55BA4">
        <w:trPr>
          <w:trHeight w:val="10622"/>
          <w:jc w:val="center"/>
        </w:trPr>
        <w:tc>
          <w:tcPr>
            <w:tcW w:w="5000" w:type="pct"/>
            <w:gridSpan w:val="4"/>
            <w:shd w:val="clear" w:color="auto" w:fill="auto"/>
          </w:tcPr>
          <w:p w:rsidR="00A76E11" w:rsidRDefault="00A76E11" w:rsidP="003E0FA5">
            <w:pPr>
              <w:rPr>
                <w:rFonts w:cs="Arial"/>
                <w:b/>
                <w:color w:val="000000"/>
                <w:szCs w:val="24"/>
                <w:u w:val="single"/>
              </w:rPr>
            </w:pPr>
            <w:r w:rsidRPr="00CF3963">
              <w:rPr>
                <w:rFonts w:cs="Arial"/>
                <w:b/>
                <w:color w:val="000000"/>
                <w:szCs w:val="24"/>
                <w:u w:val="single"/>
              </w:rPr>
              <w:lastRenderedPageBreak/>
              <w:t>Definitions</w:t>
            </w:r>
          </w:p>
          <w:p w:rsidR="00A76E11" w:rsidRPr="0097245B" w:rsidRDefault="00A76E11" w:rsidP="003E0FA5">
            <w:pPr>
              <w:rPr>
                <w:rFonts w:eastAsiaTheme="minorEastAsia" w:cs="Arial"/>
                <w:sz w:val="10"/>
                <w:szCs w:val="24"/>
              </w:rPr>
            </w:pPr>
          </w:p>
          <w:p w:rsidR="00A76E11" w:rsidRDefault="00A76E11" w:rsidP="003E0FA5">
            <w:pPr>
              <w:rPr>
                <w:rFonts w:cs="Arial"/>
                <w:szCs w:val="24"/>
              </w:rPr>
            </w:pPr>
            <w:r>
              <w:rPr>
                <w:rFonts w:cs="Arial"/>
                <w:szCs w:val="24"/>
              </w:rPr>
              <w:t>Trigger 1</w:t>
            </w:r>
          </w:p>
          <w:tbl>
            <w:tblPr>
              <w:tblW w:w="9810" w:type="dxa"/>
              <w:tblLook w:val="04A0" w:firstRow="1" w:lastRow="0" w:firstColumn="1" w:lastColumn="0" w:noHBand="0" w:noVBand="1"/>
            </w:tblPr>
            <w:tblGrid>
              <w:gridCol w:w="1838"/>
              <w:gridCol w:w="7972"/>
            </w:tblGrid>
            <w:tr w:rsidR="00A76E11" w:rsidRPr="0038032D" w:rsidTr="0097245B">
              <w:trPr>
                <w:trHeight w:val="1729"/>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cs="Arial"/>
                      <w:b/>
                      <w:color w:val="000000"/>
                      <w:szCs w:val="24"/>
                      <w:lang w:eastAsia="en-GB"/>
                    </w:rPr>
                  </w:pPr>
                  <w:r w:rsidRPr="0038032D">
                    <w:rPr>
                      <w:rFonts w:cs="Arial"/>
                      <w:b/>
                      <w:color w:val="000000"/>
                      <w:szCs w:val="24"/>
                      <w:lang w:eastAsia="en-GB"/>
                    </w:rPr>
                    <w:t>Numerator</w:t>
                  </w:r>
                </w:p>
              </w:tc>
              <w:tc>
                <w:tcPr>
                  <w:tcW w:w="7972" w:type="dxa"/>
                  <w:tcBorders>
                    <w:top w:val="single" w:sz="4" w:space="0" w:color="auto"/>
                    <w:left w:val="nil"/>
                    <w:bottom w:val="single" w:sz="4" w:space="0" w:color="auto"/>
                    <w:right w:val="single" w:sz="4" w:space="0" w:color="auto"/>
                  </w:tcBorders>
                  <w:shd w:val="clear" w:color="000000" w:fill="C0C0C0"/>
                  <w:hideMark/>
                </w:tcPr>
                <w:p w:rsidR="00624FE3" w:rsidRDefault="00624FE3" w:rsidP="00624FE3">
                  <w:pPr>
                    <w:rPr>
                      <w:rFonts w:cs="Arial"/>
                      <w:bCs w:val="0"/>
                      <w:color w:val="000000"/>
                      <w:szCs w:val="24"/>
                      <w:lang w:eastAsia="en-GB"/>
                    </w:rPr>
                  </w:pPr>
                  <w:r>
                    <w:rPr>
                      <w:rFonts w:cs="Arial"/>
                      <w:bCs w:val="0"/>
                      <w:color w:val="000000"/>
                      <w:szCs w:val="24"/>
                      <w:lang w:eastAsia="en-GB"/>
                    </w:rPr>
                    <w:t xml:space="preserve">1a/b) </w:t>
                  </w:r>
                  <w:r w:rsidR="00A76E11" w:rsidRPr="0038032D">
                    <w:rPr>
                      <w:rFonts w:cs="Arial"/>
                      <w:bCs w:val="0"/>
                      <w:color w:val="000000"/>
                      <w:szCs w:val="24"/>
                      <w:lang w:eastAsia="en-GB"/>
                    </w:rPr>
                    <w:t>Eligible patients receiving drugs available as best value generic/ biologic (list will be updated quarterly) -   new patients and existing patients</w:t>
                  </w:r>
                  <w:r>
                    <w:rPr>
                      <w:rFonts w:cs="Arial"/>
                      <w:bCs w:val="0"/>
                      <w:color w:val="000000"/>
                      <w:szCs w:val="24"/>
                      <w:lang w:eastAsia="en-GB"/>
                    </w:rPr>
                    <w:t xml:space="preserve">. </w:t>
                  </w:r>
                </w:p>
                <w:p w:rsidR="00C47549" w:rsidRDefault="00C47549" w:rsidP="00624FE3">
                  <w:pPr>
                    <w:rPr>
                      <w:rFonts w:cs="Arial"/>
                      <w:bCs w:val="0"/>
                      <w:color w:val="000000"/>
                      <w:szCs w:val="24"/>
                      <w:lang w:eastAsia="en-GB"/>
                    </w:rPr>
                  </w:pPr>
                </w:p>
                <w:p w:rsidR="00C47549" w:rsidRPr="0038032D" w:rsidRDefault="00624FE3" w:rsidP="0097245B">
                  <w:pPr>
                    <w:rPr>
                      <w:rFonts w:cs="Arial"/>
                      <w:bCs w:val="0"/>
                      <w:color w:val="000000"/>
                      <w:szCs w:val="24"/>
                      <w:lang w:eastAsia="en-GB"/>
                    </w:rPr>
                  </w:pPr>
                  <w:r>
                    <w:rPr>
                      <w:rFonts w:cs="Arial"/>
                      <w:bCs w:val="0"/>
                      <w:color w:val="000000"/>
                      <w:szCs w:val="24"/>
                      <w:lang w:eastAsia="en-GB"/>
                    </w:rPr>
                    <w:t xml:space="preserve">1c) </w:t>
                  </w:r>
                  <w:r w:rsidR="000467DE">
                    <w:rPr>
                      <w:rFonts w:cs="Arial"/>
                      <w:bCs w:val="0"/>
                      <w:color w:val="000000"/>
                      <w:szCs w:val="24"/>
                      <w:lang w:eastAsia="en-GB"/>
                    </w:rPr>
                    <w:t>E</w:t>
                  </w:r>
                  <w:r w:rsidRPr="00624FE3">
                    <w:rPr>
                      <w:rFonts w:cs="Arial"/>
                      <w:bCs w:val="0"/>
                      <w:color w:val="000000"/>
                      <w:szCs w:val="24"/>
                      <w:lang w:eastAsia="en-GB"/>
                    </w:rPr>
                    <w:t xml:space="preserve">ligible existing patients </w:t>
                  </w:r>
                  <w:r w:rsidR="00B13B55">
                    <w:rPr>
                      <w:rFonts w:cs="Arial"/>
                      <w:bCs w:val="0"/>
                      <w:color w:val="000000"/>
                      <w:szCs w:val="24"/>
                      <w:lang w:eastAsia="en-GB"/>
                    </w:rPr>
                    <w:t>receiving</w:t>
                  </w:r>
                  <w:r w:rsidRPr="00624FE3">
                    <w:rPr>
                      <w:rFonts w:cs="Arial"/>
                      <w:bCs w:val="0"/>
                      <w:color w:val="000000"/>
                      <w:szCs w:val="24"/>
                      <w:lang w:eastAsia="en-GB"/>
                    </w:rPr>
                    <w:t xml:space="preserve"> approved treatment </w:t>
                  </w:r>
                  <w:r w:rsidR="005D017E">
                    <w:rPr>
                      <w:rFonts w:cs="Arial"/>
                      <w:bCs w:val="0"/>
                      <w:color w:val="000000"/>
                      <w:szCs w:val="24"/>
                      <w:lang w:eastAsia="en-GB"/>
                    </w:rPr>
                    <w:t xml:space="preserve">or have stopped treatment </w:t>
                  </w:r>
                  <w:r w:rsidRPr="00624FE3">
                    <w:rPr>
                      <w:rFonts w:cs="Arial"/>
                      <w:bCs w:val="0"/>
                      <w:color w:val="000000"/>
                      <w:szCs w:val="24"/>
                      <w:lang w:eastAsia="en-GB"/>
                    </w:rPr>
                    <w:t>as per policy/ guidelines</w:t>
                  </w:r>
                  <w:r w:rsidR="005F10D3">
                    <w:rPr>
                      <w:rFonts w:cs="Arial"/>
                      <w:bCs w:val="0"/>
                      <w:color w:val="000000"/>
                      <w:szCs w:val="24"/>
                      <w:lang w:eastAsia="en-GB"/>
                    </w:rPr>
                    <w:t>.</w:t>
                  </w:r>
                </w:p>
              </w:tc>
            </w:tr>
            <w:tr w:rsidR="00A76E11" w:rsidRPr="0038032D" w:rsidTr="003E0FA5">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ascii="Calibri" w:hAnsi="Calibri" w:cs="Calibri"/>
                      <w:b/>
                      <w:color w:val="000000"/>
                      <w:szCs w:val="24"/>
                      <w:lang w:eastAsia="en-GB"/>
                    </w:rPr>
                  </w:pPr>
                  <w:r w:rsidRPr="0038032D">
                    <w:rPr>
                      <w:rFonts w:cs="Arial"/>
                      <w:b/>
                      <w:color w:val="000000"/>
                      <w:szCs w:val="24"/>
                      <w:lang w:eastAsia="en-GB"/>
                    </w:rPr>
                    <w:t>Denominator</w:t>
                  </w:r>
                </w:p>
              </w:tc>
              <w:tc>
                <w:tcPr>
                  <w:tcW w:w="7972" w:type="dxa"/>
                  <w:tcBorders>
                    <w:top w:val="nil"/>
                    <w:left w:val="nil"/>
                    <w:bottom w:val="single" w:sz="4" w:space="0" w:color="auto"/>
                    <w:right w:val="single" w:sz="4" w:space="0" w:color="auto"/>
                  </w:tcBorders>
                  <w:shd w:val="clear" w:color="000000" w:fill="C0C0C0"/>
                  <w:hideMark/>
                </w:tcPr>
                <w:p w:rsidR="00624FE3" w:rsidRDefault="00624FE3" w:rsidP="003E0FA5">
                  <w:pPr>
                    <w:rPr>
                      <w:rFonts w:cs="Arial"/>
                      <w:bCs w:val="0"/>
                      <w:color w:val="000000"/>
                      <w:szCs w:val="24"/>
                      <w:lang w:eastAsia="en-GB"/>
                    </w:rPr>
                  </w:pPr>
                  <w:r>
                    <w:rPr>
                      <w:rFonts w:cs="Arial"/>
                      <w:bCs w:val="0"/>
                      <w:color w:val="000000"/>
                      <w:szCs w:val="24"/>
                      <w:lang w:eastAsia="en-GB"/>
                    </w:rPr>
                    <w:t xml:space="preserve">1 a/b) </w:t>
                  </w:r>
                  <w:r w:rsidR="00A76E11" w:rsidRPr="0038032D">
                    <w:rPr>
                      <w:rFonts w:cs="Arial"/>
                      <w:bCs w:val="0"/>
                      <w:color w:val="000000"/>
                      <w:szCs w:val="24"/>
                      <w:lang w:eastAsia="en-GB"/>
                    </w:rPr>
                    <w:t>Patients eligible to receive drugs available as best value generic/ biologic (list will be updated quarterly) -   new patients and existing patients</w:t>
                  </w:r>
                  <w:r>
                    <w:rPr>
                      <w:rFonts w:cs="Arial"/>
                      <w:bCs w:val="0"/>
                      <w:color w:val="000000"/>
                      <w:szCs w:val="24"/>
                      <w:lang w:eastAsia="en-GB"/>
                    </w:rPr>
                    <w:t>.</w:t>
                  </w:r>
                </w:p>
                <w:p w:rsidR="00C47549" w:rsidRDefault="00C47549" w:rsidP="003E0FA5">
                  <w:pPr>
                    <w:rPr>
                      <w:rFonts w:cs="Arial"/>
                      <w:bCs w:val="0"/>
                      <w:color w:val="000000"/>
                      <w:szCs w:val="24"/>
                      <w:lang w:eastAsia="en-GB"/>
                    </w:rPr>
                  </w:pPr>
                </w:p>
                <w:p w:rsidR="00C47549" w:rsidRPr="0038032D" w:rsidRDefault="00624FE3" w:rsidP="0097245B">
                  <w:pPr>
                    <w:rPr>
                      <w:rFonts w:cs="Arial"/>
                      <w:bCs w:val="0"/>
                      <w:color w:val="000000"/>
                      <w:szCs w:val="24"/>
                      <w:lang w:eastAsia="en-GB"/>
                    </w:rPr>
                  </w:pPr>
                  <w:r>
                    <w:rPr>
                      <w:rFonts w:cs="Arial"/>
                      <w:bCs w:val="0"/>
                      <w:color w:val="000000"/>
                      <w:szCs w:val="24"/>
                      <w:lang w:eastAsia="en-GB"/>
                    </w:rPr>
                    <w:t xml:space="preserve">1 c) </w:t>
                  </w:r>
                  <w:r w:rsidR="000467DE">
                    <w:rPr>
                      <w:rFonts w:cs="Arial"/>
                      <w:bCs w:val="0"/>
                      <w:color w:val="000000"/>
                      <w:szCs w:val="24"/>
                      <w:lang w:eastAsia="en-GB"/>
                    </w:rPr>
                    <w:t xml:space="preserve">Patients </w:t>
                  </w:r>
                  <w:r w:rsidRPr="00624FE3">
                    <w:rPr>
                      <w:rFonts w:cs="Arial"/>
                      <w:bCs w:val="0"/>
                      <w:color w:val="000000"/>
                      <w:szCs w:val="24"/>
                      <w:lang w:eastAsia="en-GB"/>
                    </w:rPr>
                    <w:t xml:space="preserve">eligible </w:t>
                  </w:r>
                  <w:r w:rsidR="000467DE">
                    <w:rPr>
                      <w:rFonts w:cs="Arial"/>
                      <w:bCs w:val="0"/>
                      <w:color w:val="000000"/>
                      <w:szCs w:val="24"/>
                      <w:lang w:eastAsia="en-GB"/>
                    </w:rPr>
                    <w:t>to</w:t>
                  </w:r>
                  <w:r w:rsidRPr="00624FE3">
                    <w:rPr>
                      <w:rFonts w:cs="Arial"/>
                      <w:bCs w:val="0"/>
                      <w:color w:val="000000"/>
                      <w:szCs w:val="24"/>
                      <w:lang w:eastAsia="en-GB"/>
                    </w:rPr>
                    <w:t xml:space="preserve"> </w:t>
                  </w:r>
                  <w:r w:rsidR="00B13B55">
                    <w:rPr>
                      <w:rFonts w:cs="Arial"/>
                      <w:bCs w:val="0"/>
                      <w:color w:val="000000"/>
                      <w:szCs w:val="24"/>
                      <w:lang w:eastAsia="en-GB"/>
                    </w:rPr>
                    <w:t>switch or stop</w:t>
                  </w:r>
                  <w:r w:rsidR="000467DE">
                    <w:rPr>
                      <w:rFonts w:cs="Arial"/>
                      <w:bCs w:val="0"/>
                      <w:color w:val="000000"/>
                      <w:szCs w:val="24"/>
                      <w:lang w:eastAsia="en-GB"/>
                    </w:rPr>
                    <w:t xml:space="preserve"> treatment</w:t>
                  </w:r>
                  <w:r w:rsidR="005D017E">
                    <w:rPr>
                      <w:rFonts w:cs="Arial"/>
                      <w:bCs w:val="0"/>
                      <w:color w:val="000000"/>
                      <w:szCs w:val="24"/>
                      <w:lang w:eastAsia="en-GB"/>
                    </w:rPr>
                    <w:t xml:space="preserve"> </w:t>
                  </w:r>
                  <w:r w:rsidR="00470C49">
                    <w:rPr>
                      <w:rFonts w:cs="Arial"/>
                      <w:bCs w:val="0"/>
                      <w:color w:val="000000"/>
                      <w:szCs w:val="24"/>
                      <w:lang w:eastAsia="en-GB"/>
                    </w:rPr>
                    <w:t>in line with agreed policy</w:t>
                  </w:r>
                  <w:r w:rsidR="000467DE">
                    <w:rPr>
                      <w:rFonts w:cs="Arial"/>
                      <w:bCs w:val="0"/>
                      <w:color w:val="000000"/>
                      <w:szCs w:val="24"/>
                      <w:lang w:eastAsia="en-GB"/>
                    </w:rPr>
                    <w:t>/guidelines</w:t>
                  </w:r>
                  <w:r>
                    <w:rPr>
                      <w:rFonts w:cs="Arial"/>
                      <w:bCs w:val="0"/>
                      <w:color w:val="000000"/>
                      <w:szCs w:val="24"/>
                      <w:lang w:eastAsia="en-GB"/>
                    </w:rPr>
                    <w:t>.</w:t>
                  </w:r>
                </w:p>
              </w:tc>
            </w:tr>
          </w:tbl>
          <w:p w:rsidR="00A76E11" w:rsidRPr="0038032D" w:rsidRDefault="00A76E11" w:rsidP="003E0FA5">
            <w:pPr>
              <w:rPr>
                <w:rFonts w:eastAsiaTheme="minorEastAsia" w:cs="Arial"/>
                <w:szCs w:val="24"/>
              </w:rPr>
            </w:pPr>
          </w:p>
          <w:p w:rsidR="00A76E11" w:rsidRPr="0038032D" w:rsidRDefault="00A76E11" w:rsidP="003E0FA5">
            <w:pPr>
              <w:rPr>
                <w:rFonts w:cs="Arial"/>
                <w:szCs w:val="24"/>
              </w:rPr>
            </w:pPr>
            <w:r w:rsidRPr="0038032D">
              <w:rPr>
                <w:rFonts w:cs="Arial"/>
                <w:szCs w:val="24"/>
              </w:rPr>
              <w:t>Trigger 2</w:t>
            </w:r>
          </w:p>
          <w:tbl>
            <w:tblPr>
              <w:tblW w:w="9800" w:type="dxa"/>
              <w:tblLook w:val="04A0" w:firstRow="1" w:lastRow="0" w:firstColumn="1" w:lastColumn="0" w:noHBand="0" w:noVBand="1"/>
            </w:tblPr>
            <w:tblGrid>
              <w:gridCol w:w="1872"/>
              <w:gridCol w:w="7928"/>
            </w:tblGrid>
            <w:tr w:rsidR="00A76E11" w:rsidRPr="0038032D" w:rsidTr="003E0FA5">
              <w:trPr>
                <w:trHeight w:val="735"/>
              </w:trPr>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ascii="Calibri" w:hAnsi="Calibri" w:cs="Calibri"/>
                      <w:b/>
                      <w:color w:val="000000"/>
                      <w:szCs w:val="24"/>
                      <w:lang w:eastAsia="en-GB"/>
                    </w:rPr>
                  </w:pPr>
                  <w:r w:rsidRPr="0038032D">
                    <w:rPr>
                      <w:rFonts w:cs="Arial"/>
                      <w:b/>
                      <w:color w:val="000000"/>
                      <w:szCs w:val="24"/>
                      <w:lang w:eastAsia="en-GB"/>
                    </w:rPr>
                    <w:t>Numerator</w:t>
                  </w:r>
                </w:p>
              </w:tc>
              <w:tc>
                <w:tcPr>
                  <w:tcW w:w="7928" w:type="dxa"/>
                  <w:tcBorders>
                    <w:top w:val="single" w:sz="4" w:space="0" w:color="auto"/>
                    <w:left w:val="nil"/>
                    <w:bottom w:val="single" w:sz="4" w:space="0" w:color="auto"/>
                    <w:right w:val="single" w:sz="4" w:space="0" w:color="auto"/>
                  </w:tcBorders>
                  <w:shd w:val="clear" w:color="000000" w:fill="C0C0C0"/>
                  <w:hideMark/>
                </w:tcPr>
                <w:p w:rsidR="00A76E11" w:rsidRPr="0038032D" w:rsidRDefault="00A76E11" w:rsidP="003E0FA5">
                  <w:pPr>
                    <w:rPr>
                      <w:rFonts w:cs="Arial"/>
                      <w:bCs w:val="0"/>
                      <w:color w:val="000000"/>
                      <w:szCs w:val="24"/>
                      <w:lang w:eastAsia="en-GB"/>
                    </w:rPr>
                  </w:pPr>
                  <w:r w:rsidRPr="0038032D">
                    <w:rPr>
                      <w:rFonts w:cs="Arial"/>
                      <w:bCs w:val="0"/>
                      <w:color w:val="000000"/>
                      <w:szCs w:val="24"/>
                      <w:lang w:eastAsia="en-GB"/>
                    </w:rPr>
                    <w:t>Mandatory fields including dm+d code completed accurately in MDS AND  bottom line value from MDS</w:t>
                  </w:r>
                </w:p>
              </w:tc>
            </w:tr>
            <w:tr w:rsidR="00A76E11" w:rsidRPr="0038032D" w:rsidTr="003E0FA5">
              <w:trPr>
                <w:trHeight w:val="300"/>
              </w:trPr>
              <w:tc>
                <w:tcPr>
                  <w:tcW w:w="1872" w:type="dxa"/>
                  <w:tcBorders>
                    <w:top w:val="nil"/>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ascii="Calibri" w:hAnsi="Calibri" w:cs="Calibri"/>
                      <w:b/>
                      <w:color w:val="000000"/>
                      <w:szCs w:val="24"/>
                      <w:lang w:eastAsia="en-GB"/>
                    </w:rPr>
                  </w:pPr>
                  <w:r w:rsidRPr="0038032D">
                    <w:rPr>
                      <w:rFonts w:cs="Arial"/>
                      <w:b/>
                      <w:color w:val="000000"/>
                      <w:szCs w:val="24"/>
                      <w:lang w:eastAsia="en-GB"/>
                    </w:rPr>
                    <w:t>Denominator</w:t>
                  </w:r>
                </w:p>
              </w:tc>
              <w:tc>
                <w:tcPr>
                  <w:tcW w:w="7928" w:type="dxa"/>
                  <w:tcBorders>
                    <w:top w:val="nil"/>
                    <w:left w:val="nil"/>
                    <w:bottom w:val="single" w:sz="4" w:space="0" w:color="auto"/>
                    <w:right w:val="single" w:sz="4" w:space="0" w:color="auto"/>
                  </w:tcBorders>
                  <w:shd w:val="clear" w:color="000000" w:fill="C0C0C0"/>
                  <w:hideMark/>
                </w:tcPr>
                <w:p w:rsidR="00A76E11" w:rsidRDefault="00A76E11" w:rsidP="003E0FA5">
                  <w:pPr>
                    <w:rPr>
                      <w:rFonts w:cs="Arial"/>
                      <w:bCs w:val="0"/>
                      <w:color w:val="000000"/>
                      <w:szCs w:val="24"/>
                      <w:lang w:eastAsia="en-GB"/>
                    </w:rPr>
                  </w:pPr>
                  <w:r w:rsidRPr="0038032D">
                    <w:rPr>
                      <w:rFonts w:cs="Arial"/>
                      <w:bCs w:val="0"/>
                      <w:color w:val="000000"/>
                      <w:szCs w:val="24"/>
                      <w:lang w:eastAsia="en-GB"/>
                    </w:rPr>
                    <w:t>Mandatory fields for completion AND drugs line value from ACM</w:t>
                  </w:r>
                  <w:r w:rsidR="00C47549">
                    <w:rPr>
                      <w:rFonts w:cs="Arial"/>
                      <w:bCs w:val="0"/>
                      <w:color w:val="000000"/>
                      <w:szCs w:val="24"/>
                      <w:lang w:eastAsia="en-GB"/>
                    </w:rPr>
                    <w:t>.</w:t>
                  </w:r>
                </w:p>
                <w:p w:rsidR="00C47549" w:rsidRPr="0038032D" w:rsidRDefault="00C47549" w:rsidP="003E0FA5">
                  <w:pPr>
                    <w:rPr>
                      <w:rFonts w:cs="Arial"/>
                      <w:bCs w:val="0"/>
                      <w:color w:val="000000"/>
                      <w:szCs w:val="24"/>
                      <w:lang w:eastAsia="en-GB"/>
                    </w:rPr>
                  </w:pPr>
                </w:p>
              </w:tc>
            </w:tr>
          </w:tbl>
          <w:p w:rsidR="00A76E11" w:rsidRPr="0038032D" w:rsidRDefault="00A76E11" w:rsidP="003E0FA5">
            <w:pPr>
              <w:rPr>
                <w:rFonts w:eastAsiaTheme="minorEastAsia" w:cs="Arial"/>
                <w:szCs w:val="24"/>
              </w:rPr>
            </w:pPr>
          </w:p>
          <w:p w:rsidR="00A76E11" w:rsidRPr="0038032D" w:rsidRDefault="00A76E11" w:rsidP="003E0FA5">
            <w:pPr>
              <w:rPr>
                <w:rFonts w:cs="Arial"/>
                <w:szCs w:val="24"/>
              </w:rPr>
            </w:pPr>
            <w:r w:rsidRPr="0038032D">
              <w:rPr>
                <w:rFonts w:cs="Arial"/>
                <w:szCs w:val="24"/>
              </w:rPr>
              <w:t>Trigger 3</w:t>
            </w:r>
          </w:p>
          <w:tbl>
            <w:tblPr>
              <w:tblW w:w="9810" w:type="dxa"/>
              <w:tblLook w:val="04A0" w:firstRow="1" w:lastRow="0" w:firstColumn="1" w:lastColumn="0" w:noHBand="0" w:noVBand="1"/>
            </w:tblPr>
            <w:tblGrid>
              <w:gridCol w:w="1872"/>
              <w:gridCol w:w="7938"/>
            </w:tblGrid>
            <w:tr w:rsidR="00A76E11" w:rsidRPr="0038032D" w:rsidTr="003E0FA5">
              <w:trPr>
                <w:trHeight w:val="300"/>
              </w:trPr>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ascii="Calibri" w:hAnsi="Calibri" w:cs="Calibri"/>
                      <w:b/>
                      <w:color w:val="000000"/>
                      <w:szCs w:val="24"/>
                      <w:lang w:eastAsia="en-GB"/>
                    </w:rPr>
                  </w:pPr>
                  <w:r w:rsidRPr="0038032D">
                    <w:rPr>
                      <w:rFonts w:cs="Arial"/>
                      <w:b/>
                      <w:color w:val="000000"/>
                      <w:szCs w:val="24"/>
                      <w:lang w:eastAsia="en-GB"/>
                    </w:rPr>
                    <w:t>Numerator</w:t>
                  </w:r>
                </w:p>
              </w:tc>
              <w:tc>
                <w:tcPr>
                  <w:tcW w:w="7938" w:type="dxa"/>
                  <w:tcBorders>
                    <w:top w:val="single" w:sz="4" w:space="0" w:color="auto"/>
                    <w:left w:val="nil"/>
                    <w:bottom w:val="single" w:sz="4" w:space="0" w:color="auto"/>
                    <w:right w:val="single" w:sz="4" w:space="0" w:color="auto"/>
                  </w:tcBorders>
                  <w:shd w:val="clear" w:color="000000" w:fill="C0C0C0"/>
                  <w:hideMark/>
                </w:tcPr>
                <w:p w:rsidR="00A76E11" w:rsidRDefault="00A76E11" w:rsidP="003E0FA5">
                  <w:pPr>
                    <w:rPr>
                      <w:rFonts w:cs="Arial"/>
                      <w:bCs w:val="0"/>
                      <w:color w:val="000000"/>
                      <w:szCs w:val="24"/>
                      <w:lang w:eastAsia="en-GB"/>
                    </w:rPr>
                  </w:pPr>
                  <w:r w:rsidRPr="0038032D">
                    <w:rPr>
                      <w:rFonts w:cs="Arial"/>
                      <w:bCs w:val="0"/>
                      <w:color w:val="000000"/>
                      <w:szCs w:val="24"/>
                      <w:lang w:eastAsia="en-GB"/>
                    </w:rPr>
                    <w:t>Number of drug categories transition to new cost effective dispensing routes</w:t>
                  </w:r>
                  <w:r w:rsidR="00C47549">
                    <w:rPr>
                      <w:rFonts w:cs="Arial"/>
                      <w:bCs w:val="0"/>
                      <w:color w:val="000000"/>
                      <w:szCs w:val="24"/>
                      <w:lang w:eastAsia="en-GB"/>
                    </w:rPr>
                    <w:t>.</w:t>
                  </w:r>
                </w:p>
                <w:p w:rsidR="00C47549" w:rsidRPr="0038032D" w:rsidRDefault="00C47549" w:rsidP="003E0FA5">
                  <w:pPr>
                    <w:rPr>
                      <w:rFonts w:cs="Arial"/>
                      <w:bCs w:val="0"/>
                      <w:color w:val="000000"/>
                      <w:szCs w:val="24"/>
                      <w:lang w:eastAsia="en-GB"/>
                    </w:rPr>
                  </w:pPr>
                </w:p>
              </w:tc>
            </w:tr>
            <w:tr w:rsidR="00A76E11" w:rsidRPr="0038032D" w:rsidTr="003E0FA5">
              <w:trPr>
                <w:trHeight w:val="600"/>
              </w:trPr>
              <w:tc>
                <w:tcPr>
                  <w:tcW w:w="1872" w:type="dxa"/>
                  <w:tcBorders>
                    <w:top w:val="nil"/>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ascii="Calibri" w:hAnsi="Calibri" w:cs="Calibri"/>
                      <w:b/>
                      <w:color w:val="000000"/>
                      <w:szCs w:val="24"/>
                      <w:lang w:eastAsia="en-GB"/>
                    </w:rPr>
                  </w:pPr>
                  <w:r w:rsidRPr="0038032D">
                    <w:rPr>
                      <w:rFonts w:cs="Arial"/>
                      <w:b/>
                      <w:color w:val="000000"/>
                      <w:szCs w:val="24"/>
                      <w:lang w:eastAsia="en-GB"/>
                    </w:rPr>
                    <w:t>Denominator</w:t>
                  </w:r>
                </w:p>
              </w:tc>
              <w:tc>
                <w:tcPr>
                  <w:tcW w:w="7938" w:type="dxa"/>
                  <w:tcBorders>
                    <w:top w:val="nil"/>
                    <w:left w:val="nil"/>
                    <w:bottom w:val="single" w:sz="4" w:space="0" w:color="auto"/>
                    <w:right w:val="single" w:sz="4" w:space="0" w:color="auto"/>
                  </w:tcBorders>
                  <w:shd w:val="clear" w:color="000000" w:fill="C0C0C0"/>
                  <w:hideMark/>
                </w:tcPr>
                <w:p w:rsidR="00A76E11" w:rsidRDefault="00A76E11" w:rsidP="003E0FA5">
                  <w:pPr>
                    <w:rPr>
                      <w:rFonts w:cs="Arial"/>
                      <w:bCs w:val="0"/>
                      <w:color w:val="000000"/>
                      <w:szCs w:val="24"/>
                      <w:lang w:eastAsia="en-GB"/>
                    </w:rPr>
                  </w:pPr>
                  <w:r w:rsidRPr="0038032D">
                    <w:rPr>
                      <w:rFonts w:cs="Arial"/>
                      <w:bCs w:val="0"/>
                      <w:color w:val="000000"/>
                      <w:szCs w:val="24"/>
                      <w:lang w:eastAsia="en-GB"/>
                    </w:rPr>
                    <w:t>Total number of categories to be transitioned to new cost effective dispensing routes as set out in the agreed transition plan</w:t>
                  </w:r>
                  <w:r w:rsidR="00C47549">
                    <w:rPr>
                      <w:rFonts w:cs="Arial"/>
                      <w:bCs w:val="0"/>
                      <w:color w:val="000000"/>
                      <w:szCs w:val="24"/>
                      <w:lang w:eastAsia="en-GB"/>
                    </w:rPr>
                    <w:t>.</w:t>
                  </w:r>
                </w:p>
                <w:p w:rsidR="00C47549" w:rsidRPr="0038032D" w:rsidRDefault="00C47549" w:rsidP="003E0FA5">
                  <w:pPr>
                    <w:rPr>
                      <w:rFonts w:cs="Arial"/>
                      <w:bCs w:val="0"/>
                      <w:color w:val="000000"/>
                      <w:szCs w:val="24"/>
                      <w:lang w:eastAsia="en-GB"/>
                    </w:rPr>
                  </w:pPr>
                </w:p>
              </w:tc>
            </w:tr>
          </w:tbl>
          <w:p w:rsidR="00A76E11" w:rsidRDefault="00A76E11" w:rsidP="003E0FA5">
            <w:pPr>
              <w:rPr>
                <w:rFonts w:eastAsiaTheme="minorEastAsia" w:cs="Arial"/>
                <w:szCs w:val="24"/>
              </w:rPr>
            </w:pPr>
          </w:p>
          <w:p w:rsidR="00A76E11" w:rsidRDefault="00A76E11" w:rsidP="003E0FA5">
            <w:pPr>
              <w:rPr>
                <w:rFonts w:cs="Arial"/>
                <w:szCs w:val="24"/>
              </w:rPr>
            </w:pPr>
            <w:r>
              <w:rPr>
                <w:rFonts w:cs="Arial"/>
                <w:szCs w:val="24"/>
              </w:rPr>
              <w:t>Trigger 4</w:t>
            </w:r>
          </w:p>
          <w:tbl>
            <w:tblPr>
              <w:tblW w:w="9810" w:type="dxa"/>
              <w:tblLook w:val="04A0" w:firstRow="1" w:lastRow="0" w:firstColumn="1" w:lastColumn="0" w:noHBand="0" w:noVBand="1"/>
            </w:tblPr>
            <w:tblGrid>
              <w:gridCol w:w="1872"/>
              <w:gridCol w:w="7938"/>
            </w:tblGrid>
            <w:tr w:rsidR="00A76E11" w:rsidRPr="0038032D" w:rsidTr="003E0FA5">
              <w:trPr>
                <w:trHeight w:val="300"/>
              </w:trPr>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cs="Arial"/>
                      <w:color w:val="000000"/>
                      <w:szCs w:val="24"/>
                    </w:rPr>
                  </w:pPr>
                  <w:r w:rsidRPr="0038032D">
                    <w:rPr>
                      <w:rFonts w:cs="Arial"/>
                      <w:b/>
                      <w:color w:val="000000"/>
                      <w:szCs w:val="24"/>
                      <w:lang w:eastAsia="en-GB"/>
                    </w:rPr>
                    <w:t>Numerator</w:t>
                  </w:r>
                </w:p>
              </w:tc>
              <w:tc>
                <w:tcPr>
                  <w:tcW w:w="7938" w:type="dxa"/>
                  <w:tcBorders>
                    <w:top w:val="single" w:sz="4" w:space="0" w:color="auto"/>
                    <w:left w:val="nil"/>
                    <w:bottom w:val="single" w:sz="4" w:space="0" w:color="auto"/>
                    <w:right w:val="single" w:sz="4" w:space="0" w:color="auto"/>
                  </w:tcBorders>
                  <w:shd w:val="clear" w:color="000000" w:fill="C0C0C0"/>
                  <w:hideMark/>
                </w:tcPr>
                <w:p w:rsidR="00C47549" w:rsidRDefault="00A76E11" w:rsidP="003E0FA5">
                  <w:pPr>
                    <w:rPr>
                      <w:rFonts w:cs="Arial"/>
                      <w:bCs w:val="0"/>
                      <w:color w:val="000000"/>
                      <w:szCs w:val="24"/>
                      <w:lang w:eastAsia="en-GB"/>
                    </w:rPr>
                  </w:pPr>
                  <w:r w:rsidRPr="0038032D">
                    <w:rPr>
                      <w:rFonts w:cs="Arial"/>
                      <w:bCs w:val="0"/>
                      <w:color w:val="000000"/>
                      <w:szCs w:val="24"/>
                      <w:lang w:eastAsia="en-GB"/>
                    </w:rPr>
                    <w:t>Specified fields completed accurately</w:t>
                  </w:r>
                  <w:r w:rsidR="00C47549">
                    <w:rPr>
                      <w:rFonts w:cs="Arial"/>
                      <w:bCs w:val="0"/>
                      <w:color w:val="000000"/>
                      <w:szCs w:val="24"/>
                      <w:lang w:eastAsia="en-GB"/>
                    </w:rPr>
                    <w:t>.</w:t>
                  </w:r>
                </w:p>
                <w:p w:rsidR="00A76E11" w:rsidRPr="0038032D" w:rsidRDefault="00A76E11" w:rsidP="003E0FA5">
                  <w:pPr>
                    <w:rPr>
                      <w:rFonts w:cs="Arial"/>
                      <w:bCs w:val="0"/>
                      <w:color w:val="000000"/>
                      <w:szCs w:val="24"/>
                      <w:lang w:eastAsia="en-GB"/>
                    </w:rPr>
                  </w:pPr>
                </w:p>
              </w:tc>
            </w:tr>
            <w:tr w:rsidR="00A76E11" w:rsidRPr="0038032D" w:rsidTr="003E0FA5">
              <w:trPr>
                <w:trHeight w:val="600"/>
              </w:trPr>
              <w:tc>
                <w:tcPr>
                  <w:tcW w:w="1872" w:type="dxa"/>
                  <w:tcBorders>
                    <w:top w:val="nil"/>
                    <w:left w:val="single" w:sz="4" w:space="0" w:color="auto"/>
                    <w:bottom w:val="single" w:sz="4" w:space="0" w:color="auto"/>
                    <w:right w:val="single" w:sz="4" w:space="0" w:color="auto"/>
                  </w:tcBorders>
                  <w:shd w:val="clear" w:color="auto" w:fill="auto"/>
                  <w:hideMark/>
                </w:tcPr>
                <w:p w:rsidR="00A76E11" w:rsidRPr="0038032D" w:rsidRDefault="00A76E11" w:rsidP="003E0FA5">
                  <w:pPr>
                    <w:rPr>
                      <w:rFonts w:cs="Arial"/>
                      <w:color w:val="000000"/>
                      <w:szCs w:val="24"/>
                    </w:rPr>
                  </w:pPr>
                  <w:r w:rsidRPr="0038032D">
                    <w:rPr>
                      <w:rFonts w:cs="Arial"/>
                      <w:b/>
                      <w:color w:val="000000"/>
                      <w:szCs w:val="24"/>
                      <w:lang w:eastAsia="en-GB"/>
                    </w:rPr>
                    <w:t>Denominator</w:t>
                  </w:r>
                </w:p>
              </w:tc>
              <w:tc>
                <w:tcPr>
                  <w:tcW w:w="7938" w:type="dxa"/>
                  <w:tcBorders>
                    <w:top w:val="nil"/>
                    <w:left w:val="nil"/>
                    <w:bottom w:val="single" w:sz="4" w:space="0" w:color="auto"/>
                    <w:right w:val="single" w:sz="4" w:space="0" w:color="auto"/>
                  </w:tcBorders>
                  <w:shd w:val="clear" w:color="000000" w:fill="C0C0C0"/>
                  <w:hideMark/>
                </w:tcPr>
                <w:p w:rsidR="00C47549" w:rsidRDefault="00A76E11" w:rsidP="003E0FA5">
                  <w:pPr>
                    <w:rPr>
                      <w:rFonts w:cs="Arial"/>
                      <w:bCs w:val="0"/>
                      <w:color w:val="000000"/>
                      <w:szCs w:val="24"/>
                      <w:lang w:eastAsia="en-GB"/>
                    </w:rPr>
                  </w:pPr>
                  <w:r w:rsidRPr="0038032D">
                    <w:rPr>
                      <w:rFonts w:cs="Arial"/>
                      <w:bCs w:val="0"/>
                      <w:color w:val="000000"/>
                      <w:szCs w:val="24"/>
                      <w:lang w:eastAsia="en-GB"/>
                    </w:rPr>
                    <w:t>Specified fields for completion (all mandatory and required fields for SACT; all indicators on Immunoglobulin Quality Dashboard)</w:t>
                  </w:r>
                  <w:r w:rsidR="00C47549">
                    <w:rPr>
                      <w:rFonts w:cs="Arial"/>
                      <w:bCs w:val="0"/>
                      <w:color w:val="000000"/>
                      <w:szCs w:val="24"/>
                      <w:lang w:eastAsia="en-GB"/>
                    </w:rPr>
                    <w:t>.</w:t>
                  </w:r>
                </w:p>
                <w:p w:rsidR="00A76E11" w:rsidRPr="0038032D" w:rsidRDefault="00A76E11" w:rsidP="003E0FA5">
                  <w:pPr>
                    <w:rPr>
                      <w:rFonts w:cs="Arial"/>
                      <w:bCs w:val="0"/>
                      <w:color w:val="000000"/>
                      <w:szCs w:val="24"/>
                      <w:lang w:eastAsia="en-GB"/>
                    </w:rPr>
                  </w:pPr>
                  <w:r w:rsidRPr="0038032D">
                    <w:rPr>
                      <w:rFonts w:cs="Arial"/>
                      <w:bCs w:val="0"/>
                      <w:color w:val="000000"/>
                      <w:szCs w:val="24"/>
                      <w:lang w:eastAsia="en-GB"/>
                    </w:rPr>
                    <w:t xml:space="preserve"> </w:t>
                  </w:r>
                </w:p>
              </w:tc>
            </w:tr>
          </w:tbl>
          <w:p w:rsidR="00A76E11" w:rsidRPr="0038032D" w:rsidRDefault="00A76E11" w:rsidP="003E0FA5">
            <w:pPr>
              <w:rPr>
                <w:rFonts w:eastAsiaTheme="minorEastAsia" w:cs="Arial"/>
                <w:szCs w:val="24"/>
              </w:rPr>
            </w:pPr>
          </w:p>
          <w:p w:rsidR="00A76E11" w:rsidRPr="0038032D" w:rsidRDefault="00A76E11" w:rsidP="003E0FA5">
            <w:pPr>
              <w:rPr>
                <w:rFonts w:cs="Arial"/>
                <w:szCs w:val="24"/>
              </w:rPr>
            </w:pPr>
            <w:r w:rsidRPr="0038032D">
              <w:rPr>
                <w:rFonts w:cs="Arial"/>
                <w:szCs w:val="24"/>
              </w:rPr>
              <w:t>Trigger 5</w:t>
            </w:r>
          </w:p>
          <w:tbl>
            <w:tblPr>
              <w:tblW w:w="9810" w:type="dxa"/>
              <w:tblLook w:val="04A0" w:firstRow="1" w:lastRow="0" w:firstColumn="1" w:lastColumn="0" w:noHBand="0" w:noVBand="1"/>
            </w:tblPr>
            <w:tblGrid>
              <w:gridCol w:w="1872"/>
              <w:gridCol w:w="7938"/>
            </w:tblGrid>
            <w:tr w:rsidR="002F51FC" w:rsidRPr="0038032D" w:rsidTr="003E0FA5">
              <w:trPr>
                <w:trHeight w:val="600"/>
              </w:trPr>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2F51FC" w:rsidRPr="0038032D" w:rsidRDefault="002F51FC" w:rsidP="003E0FA5">
                  <w:pPr>
                    <w:rPr>
                      <w:rFonts w:cs="Arial"/>
                      <w:color w:val="000000"/>
                      <w:szCs w:val="24"/>
                    </w:rPr>
                  </w:pPr>
                  <w:r w:rsidRPr="0038032D">
                    <w:rPr>
                      <w:rFonts w:cs="Arial"/>
                      <w:b/>
                      <w:color w:val="000000"/>
                      <w:szCs w:val="24"/>
                      <w:lang w:eastAsia="en-GB"/>
                    </w:rPr>
                    <w:t>Numerator</w:t>
                  </w:r>
                </w:p>
              </w:tc>
              <w:tc>
                <w:tcPr>
                  <w:tcW w:w="7938" w:type="dxa"/>
                  <w:tcBorders>
                    <w:top w:val="single" w:sz="4" w:space="0" w:color="auto"/>
                    <w:left w:val="nil"/>
                    <w:bottom w:val="single" w:sz="4" w:space="0" w:color="auto"/>
                    <w:right w:val="single" w:sz="4" w:space="0" w:color="auto"/>
                  </w:tcBorders>
                  <w:shd w:val="clear" w:color="000000" w:fill="C0C0C0"/>
                  <w:hideMark/>
                </w:tcPr>
                <w:p w:rsidR="002F51FC" w:rsidRPr="0038032D" w:rsidRDefault="00AB50E1" w:rsidP="005D017E">
                  <w:pPr>
                    <w:rPr>
                      <w:rFonts w:cs="Arial"/>
                      <w:bCs w:val="0"/>
                      <w:color w:val="000000"/>
                      <w:szCs w:val="24"/>
                      <w:lang w:eastAsia="en-GB"/>
                    </w:rPr>
                  </w:pPr>
                  <w:r>
                    <w:t xml:space="preserve">Dispensing data for </w:t>
                  </w:r>
                  <w:r w:rsidR="00C71D2B">
                    <w:t xml:space="preserve">all </w:t>
                  </w:r>
                  <w:r w:rsidR="00FB6D36">
                    <w:t xml:space="preserve">National Tariff </w:t>
                  </w:r>
                  <w:r w:rsidR="00C71D2B">
                    <w:t xml:space="preserve">excluded </w:t>
                  </w:r>
                  <w:r>
                    <w:t>drug</w:t>
                  </w:r>
                  <w:r w:rsidR="00C71D2B">
                    <w:t>s</w:t>
                  </w:r>
                  <w:r>
                    <w:t xml:space="preserve"> </w:t>
                  </w:r>
                  <w:r w:rsidR="00F605AD">
                    <w:t>submitted</w:t>
                  </w:r>
                  <w:r>
                    <w:t xml:space="preserve"> accurately </w:t>
                  </w:r>
                  <w:r w:rsidR="00F605AD">
                    <w:t>to</w:t>
                  </w:r>
                  <w:r>
                    <w:t xml:space="preserve"> </w:t>
                  </w:r>
                  <w:r w:rsidR="00FB6D36">
                    <w:t>Trust</w:t>
                  </w:r>
                  <w:r>
                    <w:t xml:space="preserve"> Pharmacy system</w:t>
                  </w:r>
                  <w:r w:rsidR="00C71D2B">
                    <w:t>s</w:t>
                  </w:r>
                  <w:r>
                    <w:rPr>
                      <w:rFonts w:cs="Arial"/>
                      <w:bCs w:val="0"/>
                      <w:color w:val="000000"/>
                      <w:szCs w:val="24"/>
                      <w:lang w:eastAsia="en-GB"/>
                    </w:rPr>
                    <w:t>(this includes all dispensing routes)</w:t>
                  </w:r>
                </w:p>
              </w:tc>
            </w:tr>
            <w:tr w:rsidR="002F51FC" w:rsidRPr="0038032D" w:rsidTr="0097245B">
              <w:trPr>
                <w:trHeight w:val="650"/>
              </w:trPr>
              <w:tc>
                <w:tcPr>
                  <w:tcW w:w="1872" w:type="dxa"/>
                  <w:tcBorders>
                    <w:top w:val="nil"/>
                    <w:left w:val="single" w:sz="4" w:space="0" w:color="auto"/>
                    <w:right w:val="single" w:sz="4" w:space="0" w:color="auto"/>
                  </w:tcBorders>
                  <w:shd w:val="clear" w:color="auto" w:fill="auto"/>
                  <w:hideMark/>
                </w:tcPr>
                <w:p w:rsidR="002F51FC" w:rsidRDefault="002F51FC" w:rsidP="003E0FA5">
                  <w:pPr>
                    <w:rPr>
                      <w:rFonts w:ascii="Calibri" w:hAnsi="Calibri" w:cs="Calibri"/>
                      <w:b/>
                      <w:color w:val="000000"/>
                      <w:szCs w:val="24"/>
                      <w:lang w:eastAsia="en-GB"/>
                    </w:rPr>
                  </w:pPr>
                  <w:r w:rsidRPr="0038032D">
                    <w:rPr>
                      <w:rFonts w:cs="Arial"/>
                      <w:b/>
                      <w:color w:val="000000"/>
                      <w:szCs w:val="24"/>
                      <w:lang w:eastAsia="en-GB"/>
                    </w:rPr>
                    <w:t>Denominator</w:t>
                  </w:r>
                </w:p>
                <w:p w:rsidR="002F51FC" w:rsidRPr="0038032D" w:rsidRDefault="002F51FC" w:rsidP="003E0FA5">
                  <w:pPr>
                    <w:rPr>
                      <w:rFonts w:cs="Arial"/>
                      <w:color w:val="000000"/>
                      <w:szCs w:val="24"/>
                    </w:rPr>
                  </w:pPr>
                </w:p>
              </w:tc>
              <w:tc>
                <w:tcPr>
                  <w:tcW w:w="7938" w:type="dxa"/>
                  <w:tcBorders>
                    <w:top w:val="nil"/>
                    <w:left w:val="nil"/>
                    <w:right w:val="single" w:sz="4" w:space="0" w:color="auto"/>
                  </w:tcBorders>
                  <w:shd w:val="clear" w:color="000000" w:fill="C0C0C0"/>
                  <w:hideMark/>
                </w:tcPr>
                <w:p w:rsidR="002F51FC" w:rsidRPr="0038032D" w:rsidRDefault="00AB50E1" w:rsidP="00FB6D36">
                  <w:pPr>
                    <w:rPr>
                      <w:rFonts w:cs="Arial"/>
                      <w:bCs w:val="0"/>
                      <w:color w:val="000000"/>
                      <w:szCs w:val="24"/>
                      <w:lang w:eastAsia="en-GB"/>
                    </w:rPr>
                  </w:pPr>
                  <w:r>
                    <w:t xml:space="preserve">Dispensing data for all </w:t>
                  </w:r>
                  <w:r w:rsidR="00FB6D36">
                    <w:t xml:space="preserve">National Tariff </w:t>
                  </w:r>
                  <w:r w:rsidR="00C71D2B">
                    <w:t xml:space="preserve">excluded </w:t>
                  </w:r>
                  <w:r>
                    <w:t>drug</w:t>
                  </w:r>
                  <w:r w:rsidR="00C71D2B">
                    <w:t>s</w:t>
                  </w:r>
                </w:p>
              </w:tc>
            </w:tr>
          </w:tbl>
          <w:p w:rsidR="00A76E11" w:rsidRDefault="00A76E11" w:rsidP="003E0FA5">
            <w:pPr>
              <w:rPr>
                <w:rFonts w:eastAsiaTheme="minorEastAsia" w:cs="Arial"/>
                <w:i/>
                <w:szCs w:val="24"/>
                <w:u w:val="single"/>
              </w:rPr>
            </w:pPr>
          </w:p>
          <w:p w:rsidR="002F51FC" w:rsidRDefault="002F51FC" w:rsidP="003E0FA5">
            <w:pPr>
              <w:rPr>
                <w:rFonts w:eastAsiaTheme="minorEastAsia" w:cs="Arial"/>
                <w:i/>
                <w:szCs w:val="24"/>
                <w:u w:val="single"/>
              </w:rPr>
            </w:pPr>
          </w:p>
          <w:p w:rsidR="0097245B" w:rsidRDefault="0097245B" w:rsidP="003E0FA5">
            <w:pPr>
              <w:rPr>
                <w:rFonts w:eastAsiaTheme="minorEastAsia" w:cs="Arial"/>
                <w:i/>
                <w:szCs w:val="24"/>
                <w:u w:val="single"/>
              </w:rPr>
            </w:pPr>
          </w:p>
          <w:p w:rsidR="0097245B" w:rsidRDefault="0097245B" w:rsidP="003E0FA5">
            <w:pPr>
              <w:rPr>
                <w:rFonts w:eastAsiaTheme="minorEastAsia" w:cs="Arial"/>
                <w:i/>
                <w:szCs w:val="24"/>
                <w:u w:val="single"/>
              </w:rPr>
            </w:pPr>
          </w:p>
          <w:p w:rsidR="0097245B" w:rsidRDefault="0097245B" w:rsidP="003E0FA5">
            <w:pPr>
              <w:rPr>
                <w:rFonts w:eastAsiaTheme="minorEastAsia" w:cs="Arial"/>
                <w:i/>
                <w:szCs w:val="24"/>
                <w:u w:val="single"/>
              </w:rPr>
            </w:pPr>
          </w:p>
          <w:p w:rsidR="0097245B" w:rsidRPr="00CF3963" w:rsidRDefault="0097245B" w:rsidP="003E0FA5">
            <w:pPr>
              <w:rPr>
                <w:rFonts w:eastAsiaTheme="minorEastAsia" w:cs="Arial"/>
                <w:i/>
                <w:szCs w:val="24"/>
                <w:u w:val="single"/>
              </w:rPr>
            </w:pPr>
          </w:p>
        </w:tc>
      </w:tr>
      <w:tr w:rsidR="00A76E11" w:rsidRPr="00CF3963" w:rsidTr="00A55BA4">
        <w:trPr>
          <w:jc w:val="center"/>
        </w:trPr>
        <w:tc>
          <w:tcPr>
            <w:tcW w:w="5000" w:type="pct"/>
            <w:gridSpan w:val="4"/>
            <w:shd w:val="clear" w:color="auto" w:fill="BFBFBF" w:themeFill="background1" w:themeFillShade="BF"/>
          </w:tcPr>
          <w:p w:rsidR="00A76E11" w:rsidRDefault="00A76E11" w:rsidP="003E0FA5">
            <w:pPr>
              <w:spacing w:before="40" w:after="40"/>
              <w:rPr>
                <w:rFonts w:cs="Arial"/>
                <w:b/>
                <w:color w:val="000000"/>
                <w:szCs w:val="24"/>
              </w:rPr>
            </w:pPr>
            <w:r w:rsidRPr="00CF3963">
              <w:rPr>
                <w:rFonts w:cs="Arial"/>
                <w:b/>
                <w:color w:val="000000"/>
                <w:szCs w:val="24"/>
              </w:rPr>
              <w:lastRenderedPageBreak/>
              <w:t>C5. Information Flows</w:t>
            </w:r>
            <w:r>
              <w:rPr>
                <w:rFonts w:cs="Arial"/>
                <w:b/>
                <w:color w:val="000000"/>
                <w:szCs w:val="24"/>
              </w:rPr>
              <w:t xml:space="preserve">: for benchmarking, for evaluation, and for reporting against the triggers. </w:t>
            </w:r>
          </w:p>
          <w:p w:rsidR="00485FD0" w:rsidRPr="00CF3963" w:rsidRDefault="00485FD0" w:rsidP="003E0FA5">
            <w:pPr>
              <w:spacing w:before="40" w:after="40"/>
              <w:rPr>
                <w:rFonts w:cs="Arial"/>
                <w:b/>
                <w:color w:val="000000"/>
                <w:szCs w:val="24"/>
              </w:rPr>
            </w:pPr>
          </w:p>
        </w:tc>
      </w:tr>
      <w:tr w:rsidR="00A76E11" w:rsidRPr="000412A1" w:rsidTr="00A55BA4">
        <w:trPr>
          <w:jc w:val="center"/>
        </w:trPr>
        <w:tc>
          <w:tcPr>
            <w:tcW w:w="5000" w:type="pct"/>
            <w:gridSpan w:val="4"/>
            <w:shd w:val="clear" w:color="auto" w:fill="auto"/>
          </w:tcPr>
          <w:p w:rsidR="00A76E11" w:rsidRDefault="00A76E11" w:rsidP="003E0FA5">
            <w:pPr>
              <w:rPr>
                <w:rFonts w:eastAsiaTheme="minorEastAsia" w:cs="Arial"/>
                <w:szCs w:val="24"/>
              </w:rPr>
            </w:pPr>
            <w:r w:rsidRPr="00512E30">
              <w:rPr>
                <w:rFonts w:eastAsiaTheme="minorEastAsia" w:cs="Arial"/>
                <w:b/>
                <w:szCs w:val="24"/>
                <w:u w:val="single"/>
              </w:rPr>
              <w:t>Information for Benchmarking</w:t>
            </w:r>
            <w:r>
              <w:rPr>
                <w:rFonts w:eastAsiaTheme="minorEastAsia" w:cs="Arial"/>
                <w:b/>
                <w:szCs w:val="24"/>
                <w:u w:val="single"/>
              </w:rPr>
              <w:t xml:space="preserve"> </w:t>
            </w:r>
            <w:r>
              <w:rPr>
                <w:rFonts w:eastAsiaTheme="minorEastAsia" w:cs="Arial"/>
                <w:szCs w:val="24"/>
              </w:rPr>
              <w:t>as for evaluation.</w:t>
            </w:r>
          </w:p>
          <w:p w:rsidR="00485FD0" w:rsidRPr="00226C9F" w:rsidRDefault="00485FD0" w:rsidP="003E0FA5">
            <w:pPr>
              <w:rPr>
                <w:rFonts w:eastAsiaTheme="minorEastAsia" w:cs="Arial"/>
                <w:szCs w:val="24"/>
              </w:rPr>
            </w:pPr>
          </w:p>
        </w:tc>
      </w:tr>
      <w:tr w:rsidR="00A76E11" w:rsidRPr="000412A1" w:rsidTr="00A55BA4">
        <w:trPr>
          <w:jc w:val="center"/>
        </w:trPr>
        <w:tc>
          <w:tcPr>
            <w:tcW w:w="5000" w:type="pct"/>
            <w:gridSpan w:val="4"/>
          </w:tcPr>
          <w:p w:rsidR="00A76E11" w:rsidRDefault="00A76E11" w:rsidP="003E0FA5">
            <w:pPr>
              <w:spacing w:before="40" w:after="40"/>
              <w:rPr>
                <w:rFonts w:cs="Arial"/>
                <w:b/>
                <w:color w:val="000000"/>
                <w:szCs w:val="24"/>
                <w:u w:val="single"/>
              </w:rPr>
            </w:pPr>
            <w:r w:rsidRPr="00512E30">
              <w:rPr>
                <w:rFonts w:cs="Arial"/>
                <w:b/>
                <w:color w:val="000000"/>
                <w:szCs w:val="24"/>
                <w:u w:val="single"/>
              </w:rPr>
              <w:t>Information for Evaluation</w:t>
            </w:r>
          </w:p>
          <w:p w:rsidR="00485FD0" w:rsidRDefault="00485FD0" w:rsidP="003E0FA5">
            <w:pPr>
              <w:spacing w:before="40" w:after="40"/>
              <w:rPr>
                <w:rFonts w:cs="Arial"/>
                <w:b/>
                <w:color w:val="000000"/>
                <w:szCs w:val="24"/>
                <w:u w:val="single"/>
              </w:rPr>
            </w:pPr>
          </w:p>
          <w:p w:rsidR="00A76E11" w:rsidRDefault="00A76E11" w:rsidP="003E0FA5">
            <w:pPr>
              <w:spacing w:before="40" w:after="40"/>
              <w:rPr>
                <w:rFonts w:cs="Arial"/>
                <w:color w:val="000000"/>
                <w:szCs w:val="24"/>
              </w:rPr>
            </w:pPr>
            <w:r>
              <w:rPr>
                <w:rFonts w:cs="Arial"/>
                <w:color w:val="000000"/>
                <w:szCs w:val="24"/>
              </w:rPr>
              <w:t xml:space="preserve">Trigger 1 - </w:t>
            </w:r>
            <w:r w:rsidR="005F10D3">
              <w:rPr>
                <w:rFonts w:cs="Arial"/>
                <w:color w:val="000000"/>
                <w:szCs w:val="24"/>
              </w:rPr>
              <w:t xml:space="preserve"> </w:t>
            </w:r>
            <w:r>
              <w:rPr>
                <w:rFonts w:cs="Arial"/>
                <w:color w:val="000000"/>
                <w:szCs w:val="24"/>
              </w:rPr>
              <w:t>Trust produced report each month</w:t>
            </w:r>
          </w:p>
          <w:p w:rsidR="00A76E11" w:rsidRDefault="00A76E11" w:rsidP="003E0FA5">
            <w:pPr>
              <w:spacing w:before="40" w:after="40"/>
              <w:rPr>
                <w:rFonts w:cs="Arial"/>
                <w:color w:val="000000"/>
                <w:szCs w:val="24"/>
              </w:rPr>
            </w:pPr>
            <w:r>
              <w:rPr>
                <w:rFonts w:cs="Arial"/>
                <w:color w:val="000000"/>
                <w:szCs w:val="24"/>
              </w:rPr>
              <w:t>Trigger 2 – Commissioner produced monthly data quality compliance report</w:t>
            </w:r>
          </w:p>
          <w:p w:rsidR="00A76E11" w:rsidRDefault="00A76E11" w:rsidP="003E0FA5">
            <w:pPr>
              <w:spacing w:before="40" w:after="40"/>
              <w:rPr>
                <w:rFonts w:cs="Arial"/>
                <w:color w:val="000000"/>
                <w:szCs w:val="24"/>
              </w:rPr>
            </w:pPr>
            <w:r>
              <w:rPr>
                <w:rFonts w:cs="Arial"/>
                <w:color w:val="000000"/>
                <w:szCs w:val="24"/>
              </w:rPr>
              <w:t>Trigger 3 – Trust produced report each quarter</w:t>
            </w:r>
          </w:p>
          <w:p w:rsidR="00A76E11" w:rsidRDefault="00A76E11" w:rsidP="003E0FA5">
            <w:pPr>
              <w:spacing w:before="40" w:after="40"/>
              <w:rPr>
                <w:rFonts w:cs="Arial"/>
                <w:color w:val="000000"/>
                <w:szCs w:val="24"/>
              </w:rPr>
            </w:pPr>
            <w:r>
              <w:rPr>
                <w:rFonts w:cs="Arial"/>
                <w:color w:val="000000"/>
                <w:szCs w:val="24"/>
              </w:rPr>
              <w:t>Trigger 4 – Commissioner produced quarterly data quality compliance report</w:t>
            </w:r>
          </w:p>
          <w:p w:rsidR="002F51FC" w:rsidRPr="002F51FC" w:rsidRDefault="00A76E11" w:rsidP="002F51FC">
            <w:pPr>
              <w:spacing w:before="40" w:after="40"/>
              <w:rPr>
                <w:rFonts w:cs="Arial"/>
                <w:color w:val="000000"/>
                <w:szCs w:val="24"/>
              </w:rPr>
            </w:pPr>
            <w:r>
              <w:rPr>
                <w:rFonts w:cs="Arial"/>
                <w:color w:val="000000"/>
                <w:szCs w:val="24"/>
              </w:rPr>
              <w:t xml:space="preserve">Trigger 5 – </w:t>
            </w:r>
            <w:r w:rsidR="002F51FC" w:rsidRPr="002F51FC">
              <w:rPr>
                <w:rFonts w:cs="Arial"/>
                <w:color w:val="000000"/>
                <w:szCs w:val="24"/>
              </w:rPr>
              <w:t xml:space="preserve">Trust produced report each quarter against implementation plan </w:t>
            </w:r>
          </w:p>
          <w:p w:rsidR="00A76E11" w:rsidRPr="00DA20A0" w:rsidRDefault="00A76E11" w:rsidP="003E0FA5">
            <w:pPr>
              <w:spacing w:before="40" w:after="40"/>
              <w:rPr>
                <w:rFonts w:cs="Arial"/>
                <w:color w:val="000000"/>
                <w:szCs w:val="24"/>
              </w:rPr>
            </w:pPr>
          </w:p>
        </w:tc>
      </w:tr>
      <w:tr w:rsidR="00A76E11" w:rsidRPr="000412A1" w:rsidTr="00A55BA4">
        <w:trPr>
          <w:jc w:val="center"/>
        </w:trPr>
        <w:tc>
          <w:tcPr>
            <w:tcW w:w="5000" w:type="pct"/>
            <w:gridSpan w:val="4"/>
          </w:tcPr>
          <w:p w:rsidR="00A76E11" w:rsidRDefault="00A76E11" w:rsidP="003E0FA5">
            <w:pPr>
              <w:rPr>
                <w:rFonts w:cs="Arial"/>
                <w:b/>
                <w:szCs w:val="24"/>
                <w:u w:val="single"/>
              </w:rPr>
            </w:pPr>
            <w:r w:rsidRPr="00512E30">
              <w:rPr>
                <w:rFonts w:cs="Arial"/>
                <w:b/>
                <w:szCs w:val="24"/>
                <w:u w:val="single"/>
              </w:rPr>
              <w:t>Reporting of Achievement against Triggers</w:t>
            </w:r>
          </w:p>
          <w:p w:rsidR="0097245B" w:rsidRDefault="0097245B" w:rsidP="003E0FA5">
            <w:pPr>
              <w:rPr>
                <w:rFonts w:cs="Arial"/>
                <w:szCs w:val="24"/>
              </w:rPr>
            </w:pPr>
          </w:p>
          <w:p w:rsidR="00A76E11" w:rsidRDefault="00A76E11" w:rsidP="003E0FA5">
            <w:pPr>
              <w:rPr>
                <w:rFonts w:cs="Arial"/>
                <w:szCs w:val="24"/>
              </w:rPr>
            </w:pPr>
            <w:r>
              <w:rPr>
                <w:rFonts w:cs="Arial"/>
                <w:szCs w:val="24"/>
              </w:rPr>
              <w:t xml:space="preserve">Trigger </w:t>
            </w:r>
            <w:r w:rsidR="00470C49">
              <w:rPr>
                <w:rFonts w:cs="Arial"/>
                <w:szCs w:val="24"/>
              </w:rPr>
              <w:t>1 a&amp;b  – Year 1</w:t>
            </w:r>
          </w:p>
          <w:p w:rsidR="0097245B" w:rsidRDefault="0097245B" w:rsidP="003E0FA5">
            <w:pPr>
              <w:rPr>
                <w:rFonts w:cs="Arial"/>
                <w:szCs w:val="24"/>
              </w:rPr>
            </w:pPr>
          </w:p>
          <w:tbl>
            <w:tblPr>
              <w:tblW w:w="9810" w:type="dxa"/>
              <w:tblLook w:val="04A0" w:firstRow="1" w:lastRow="0" w:firstColumn="1" w:lastColumn="0" w:noHBand="0" w:noVBand="1"/>
            </w:tblPr>
            <w:tblGrid>
              <w:gridCol w:w="1838"/>
              <w:gridCol w:w="7972"/>
            </w:tblGrid>
            <w:tr w:rsidR="00A76E11" w:rsidRPr="00010E69" w:rsidTr="003E0FA5">
              <w:trPr>
                <w:trHeight w:val="631"/>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A76E11" w:rsidRPr="00010E69" w:rsidRDefault="00A76E11" w:rsidP="003E0FA5">
                  <w:pPr>
                    <w:spacing w:before="40" w:after="40"/>
                    <w:rPr>
                      <w:rFonts w:cs="Arial"/>
                      <w:color w:val="000000"/>
                      <w:szCs w:val="24"/>
                    </w:rPr>
                  </w:pPr>
                  <w:r w:rsidRPr="00010E69">
                    <w:rPr>
                      <w:rFonts w:cs="Arial"/>
                      <w:color w:val="000000"/>
                      <w:szCs w:val="24"/>
                    </w:rPr>
                    <w:t>Milestones</w:t>
                  </w:r>
                </w:p>
              </w:tc>
              <w:tc>
                <w:tcPr>
                  <w:tcW w:w="7972" w:type="dxa"/>
                  <w:tcBorders>
                    <w:top w:val="single" w:sz="4" w:space="0" w:color="auto"/>
                    <w:left w:val="nil"/>
                    <w:bottom w:val="single" w:sz="4" w:space="0" w:color="auto"/>
                    <w:right w:val="single" w:sz="4" w:space="0" w:color="auto"/>
                  </w:tcBorders>
                  <w:shd w:val="clear" w:color="auto" w:fill="auto"/>
                  <w:hideMark/>
                </w:tcPr>
                <w:p w:rsidR="00A76E11" w:rsidRDefault="00A76E11" w:rsidP="003E0FA5">
                  <w:pPr>
                    <w:spacing w:before="40" w:after="40"/>
                    <w:rPr>
                      <w:rFonts w:cs="Arial"/>
                      <w:color w:val="000000"/>
                      <w:szCs w:val="24"/>
                    </w:rPr>
                  </w:pPr>
                  <w:r w:rsidRPr="00010E69">
                    <w:rPr>
                      <w:rFonts w:cs="Arial"/>
                      <w:color w:val="000000"/>
                      <w:szCs w:val="24"/>
                    </w:rPr>
                    <w:t>Rules for achievement of milestones (including evidence to be supplied to commissioner)</w:t>
                  </w:r>
                </w:p>
                <w:p w:rsidR="00485FD0" w:rsidRPr="00010E69" w:rsidRDefault="00485FD0" w:rsidP="003E0FA5">
                  <w:pPr>
                    <w:spacing w:before="40" w:after="40"/>
                    <w:rPr>
                      <w:rFonts w:cs="Arial"/>
                      <w:color w:val="000000"/>
                      <w:szCs w:val="24"/>
                    </w:rPr>
                  </w:pPr>
                </w:p>
              </w:tc>
            </w:tr>
            <w:tr w:rsidR="00A76E11" w:rsidRPr="00010E69" w:rsidTr="003E0FA5">
              <w:trPr>
                <w:trHeight w:val="300"/>
              </w:trPr>
              <w:tc>
                <w:tcPr>
                  <w:tcW w:w="1838" w:type="dxa"/>
                  <w:tcBorders>
                    <w:top w:val="nil"/>
                    <w:left w:val="single" w:sz="4" w:space="0" w:color="auto"/>
                    <w:bottom w:val="single" w:sz="4" w:space="0" w:color="auto"/>
                    <w:right w:val="single" w:sz="4" w:space="0" w:color="auto"/>
                  </w:tcBorders>
                  <w:shd w:val="clear" w:color="auto" w:fill="auto"/>
                  <w:hideMark/>
                </w:tcPr>
                <w:p w:rsidR="00A76E11" w:rsidRPr="00010E69" w:rsidRDefault="00A76E11" w:rsidP="003E0FA5">
                  <w:pPr>
                    <w:spacing w:before="40" w:after="40"/>
                    <w:rPr>
                      <w:rFonts w:cs="Arial"/>
                      <w:color w:val="000000"/>
                      <w:szCs w:val="24"/>
                    </w:rPr>
                  </w:pPr>
                  <w:r w:rsidRPr="00010E69">
                    <w:rPr>
                      <w:rFonts w:cs="Arial"/>
                      <w:color w:val="000000"/>
                      <w:szCs w:val="24"/>
                    </w:rPr>
                    <w:t>Q1 17/18</w:t>
                  </w:r>
                </w:p>
              </w:tc>
              <w:tc>
                <w:tcPr>
                  <w:tcW w:w="7972" w:type="dxa"/>
                  <w:tcBorders>
                    <w:top w:val="nil"/>
                    <w:left w:val="nil"/>
                    <w:bottom w:val="single" w:sz="4" w:space="0" w:color="auto"/>
                    <w:right w:val="single" w:sz="4" w:space="0" w:color="auto"/>
                  </w:tcBorders>
                  <w:shd w:val="clear" w:color="auto" w:fill="auto"/>
                  <w:hideMark/>
                </w:tcPr>
                <w:p w:rsidR="00A76E11" w:rsidRDefault="00A76E11" w:rsidP="003E0FA5">
                  <w:pPr>
                    <w:spacing w:before="40" w:after="40"/>
                    <w:rPr>
                      <w:rFonts w:cs="Arial"/>
                      <w:color w:val="000000"/>
                      <w:szCs w:val="24"/>
                    </w:rPr>
                  </w:pPr>
                  <w:r>
                    <w:rPr>
                      <w:rFonts w:cs="Arial"/>
                      <w:color w:val="000000"/>
                      <w:szCs w:val="24"/>
                    </w:rPr>
                    <w:t>90</w:t>
                  </w:r>
                  <w:r w:rsidRPr="00010E69">
                    <w:rPr>
                      <w:rFonts w:cs="Arial"/>
                      <w:color w:val="000000"/>
                      <w:szCs w:val="24"/>
                    </w:rPr>
                    <w:t xml:space="preserve">% of new patients receiving </w:t>
                  </w:r>
                  <w:r>
                    <w:rPr>
                      <w:rFonts w:cs="Arial"/>
                      <w:color w:val="000000"/>
                      <w:szCs w:val="24"/>
                    </w:rPr>
                    <w:t xml:space="preserve">best value </w:t>
                  </w:r>
                  <w:r w:rsidRPr="00010E69">
                    <w:rPr>
                      <w:rFonts w:cs="Arial"/>
                      <w:color w:val="000000"/>
                      <w:szCs w:val="24"/>
                    </w:rPr>
                    <w:t xml:space="preserve">generic/ </w:t>
                  </w:r>
                  <w:r>
                    <w:rPr>
                      <w:rFonts w:cs="Arial"/>
                      <w:color w:val="000000"/>
                      <w:szCs w:val="24"/>
                    </w:rPr>
                    <w:t>biologic</w:t>
                  </w:r>
                  <w:r w:rsidRPr="00010E69">
                    <w:rPr>
                      <w:rFonts w:cs="Arial"/>
                      <w:color w:val="000000"/>
                      <w:szCs w:val="24"/>
                    </w:rPr>
                    <w:t xml:space="preserve"> product on Q1 list</w:t>
                  </w:r>
                </w:p>
                <w:p w:rsidR="00485FD0" w:rsidRPr="00010E69" w:rsidRDefault="00485FD0" w:rsidP="003E0FA5">
                  <w:pPr>
                    <w:spacing w:before="40" w:after="40"/>
                    <w:rPr>
                      <w:rFonts w:cs="Arial"/>
                      <w:color w:val="000000"/>
                      <w:szCs w:val="24"/>
                    </w:rPr>
                  </w:pPr>
                </w:p>
              </w:tc>
            </w:tr>
            <w:tr w:rsidR="00A76E11" w:rsidRPr="00010E69" w:rsidTr="003E0FA5">
              <w:trPr>
                <w:trHeight w:val="600"/>
              </w:trPr>
              <w:tc>
                <w:tcPr>
                  <w:tcW w:w="1838" w:type="dxa"/>
                  <w:tcBorders>
                    <w:top w:val="nil"/>
                    <w:left w:val="single" w:sz="4" w:space="0" w:color="auto"/>
                    <w:bottom w:val="single" w:sz="4" w:space="0" w:color="auto"/>
                    <w:right w:val="single" w:sz="4" w:space="0" w:color="auto"/>
                  </w:tcBorders>
                  <w:shd w:val="clear" w:color="auto" w:fill="auto"/>
                  <w:hideMark/>
                </w:tcPr>
                <w:p w:rsidR="00A76E11" w:rsidRPr="00010E69" w:rsidRDefault="00A76E11" w:rsidP="003E0FA5">
                  <w:pPr>
                    <w:spacing w:before="40" w:after="40"/>
                    <w:rPr>
                      <w:rFonts w:cs="Arial"/>
                      <w:color w:val="000000"/>
                      <w:szCs w:val="24"/>
                    </w:rPr>
                  </w:pPr>
                  <w:r w:rsidRPr="00010E69">
                    <w:rPr>
                      <w:rFonts w:cs="Arial"/>
                      <w:color w:val="000000"/>
                      <w:szCs w:val="24"/>
                    </w:rPr>
                    <w:t>Q2 17/18</w:t>
                  </w:r>
                </w:p>
              </w:tc>
              <w:tc>
                <w:tcPr>
                  <w:tcW w:w="7972" w:type="dxa"/>
                  <w:tcBorders>
                    <w:top w:val="nil"/>
                    <w:left w:val="nil"/>
                    <w:bottom w:val="single" w:sz="4" w:space="0" w:color="auto"/>
                    <w:right w:val="single" w:sz="4" w:space="0" w:color="auto"/>
                  </w:tcBorders>
                  <w:shd w:val="clear" w:color="auto" w:fill="auto"/>
                  <w:hideMark/>
                </w:tcPr>
                <w:p w:rsidR="00A76E11" w:rsidRDefault="00A76E11" w:rsidP="003E0FA5">
                  <w:pPr>
                    <w:spacing w:before="40" w:after="40"/>
                    <w:rPr>
                      <w:rFonts w:cs="Arial"/>
                      <w:color w:val="000000"/>
                      <w:szCs w:val="24"/>
                    </w:rPr>
                  </w:pPr>
                  <w:r>
                    <w:rPr>
                      <w:rFonts w:cs="Arial"/>
                      <w:color w:val="000000"/>
                      <w:szCs w:val="24"/>
                    </w:rPr>
                    <w:t>90</w:t>
                  </w:r>
                  <w:r w:rsidRPr="00010E69">
                    <w:rPr>
                      <w:rFonts w:cs="Arial"/>
                      <w:color w:val="000000"/>
                      <w:szCs w:val="24"/>
                    </w:rPr>
                    <w:t xml:space="preserve">% of new patients </w:t>
                  </w:r>
                  <w:r>
                    <w:rPr>
                      <w:rFonts w:cs="Arial"/>
                      <w:color w:val="000000"/>
                      <w:szCs w:val="24"/>
                    </w:rPr>
                    <w:t xml:space="preserve">best value </w:t>
                  </w:r>
                  <w:r w:rsidRPr="00010E69">
                    <w:rPr>
                      <w:rFonts w:cs="Arial"/>
                      <w:color w:val="000000"/>
                      <w:szCs w:val="24"/>
                    </w:rPr>
                    <w:t xml:space="preserve">generic/ </w:t>
                  </w:r>
                  <w:r>
                    <w:rPr>
                      <w:rFonts w:cs="Arial"/>
                      <w:color w:val="000000"/>
                      <w:szCs w:val="24"/>
                    </w:rPr>
                    <w:t>biologic</w:t>
                  </w:r>
                  <w:r w:rsidRPr="00010E69">
                    <w:rPr>
                      <w:rFonts w:cs="Arial"/>
                      <w:color w:val="000000"/>
                      <w:szCs w:val="24"/>
                    </w:rPr>
                    <w:t xml:space="preserve"> product on Q1 and Q2 list and 20% of existing patients receiving </w:t>
                  </w:r>
                  <w:r w:rsidRPr="006D67AC">
                    <w:rPr>
                      <w:rFonts w:cs="Arial"/>
                      <w:color w:val="000000"/>
                      <w:szCs w:val="24"/>
                    </w:rPr>
                    <w:t xml:space="preserve">best value generic/ biologic </w:t>
                  </w:r>
                  <w:r w:rsidRPr="00010E69">
                    <w:rPr>
                      <w:rFonts w:cs="Arial"/>
                      <w:color w:val="000000"/>
                      <w:szCs w:val="24"/>
                    </w:rPr>
                    <w:t>product on Q1 list</w:t>
                  </w:r>
                </w:p>
                <w:p w:rsidR="00485FD0" w:rsidRPr="00010E69" w:rsidRDefault="00485FD0" w:rsidP="003E0FA5">
                  <w:pPr>
                    <w:spacing w:before="40" w:after="40"/>
                    <w:rPr>
                      <w:rFonts w:cs="Arial"/>
                      <w:color w:val="000000"/>
                      <w:szCs w:val="24"/>
                    </w:rPr>
                  </w:pPr>
                </w:p>
              </w:tc>
            </w:tr>
            <w:tr w:rsidR="00A76E11" w:rsidRPr="00010E69" w:rsidTr="003E0FA5">
              <w:trPr>
                <w:trHeight w:val="1200"/>
              </w:trPr>
              <w:tc>
                <w:tcPr>
                  <w:tcW w:w="1838" w:type="dxa"/>
                  <w:tcBorders>
                    <w:top w:val="nil"/>
                    <w:left w:val="single" w:sz="4" w:space="0" w:color="auto"/>
                    <w:bottom w:val="single" w:sz="4" w:space="0" w:color="auto"/>
                    <w:right w:val="single" w:sz="4" w:space="0" w:color="auto"/>
                  </w:tcBorders>
                  <w:shd w:val="clear" w:color="auto" w:fill="auto"/>
                  <w:hideMark/>
                </w:tcPr>
                <w:p w:rsidR="00A76E11" w:rsidRPr="00010E69" w:rsidRDefault="00A76E11" w:rsidP="003E0FA5">
                  <w:pPr>
                    <w:spacing w:before="40" w:after="40"/>
                    <w:rPr>
                      <w:rFonts w:cs="Arial"/>
                      <w:color w:val="000000"/>
                      <w:szCs w:val="24"/>
                    </w:rPr>
                  </w:pPr>
                  <w:r w:rsidRPr="00010E69">
                    <w:rPr>
                      <w:rFonts w:cs="Arial"/>
                      <w:color w:val="000000"/>
                      <w:szCs w:val="24"/>
                    </w:rPr>
                    <w:t>Q3 17/18</w:t>
                  </w:r>
                </w:p>
              </w:tc>
              <w:tc>
                <w:tcPr>
                  <w:tcW w:w="7972" w:type="dxa"/>
                  <w:tcBorders>
                    <w:top w:val="nil"/>
                    <w:left w:val="nil"/>
                    <w:bottom w:val="single" w:sz="4" w:space="0" w:color="auto"/>
                    <w:right w:val="single" w:sz="4" w:space="0" w:color="auto"/>
                  </w:tcBorders>
                  <w:shd w:val="clear" w:color="auto" w:fill="auto"/>
                  <w:hideMark/>
                </w:tcPr>
                <w:p w:rsidR="00A76E11" w:rsidRDefault="00A76E11" w:rsidP="003E0FA5">
                  <w:pPr>
                    <w:spacing w:before="40" w:after="40"/>
                    <w:rPr>
                      <w:rFonts w:cs="Arial"/>
                      <w:color w:val="000000"/>
                      <w:szCs w:val="24"/>
                    </w:rPr>
                  </w:pPr>
                  <w:r>
                    <w:rPr>
                      <w:rFonts w:cs="Arial"/>
                      <w:color w:val="000000"/>
                      <w:szCs w:val="24"/>
                    </w:rPr>
                    <w:t>90</w:t>
                  </w:r>
                  <w:r w:rsidRPr="00010E69">
                    <w:rPr>
                      <w:rFonts w:cs="Arial"/>
                      <w:color w:val="000000"/>
                      <w:szCs w:val="24"/>
                    </w:rPr>
                    <w:t xml:space="preserve">% of new patients receiving </w:t>
                  </w:r>
                  <w:r w:rsidRPr="006D67AC">
                    <w:rPr>
                      <w:rFonts w:cs="Arial"/>
                      <w:color w:val="000000"/>
                      <w:szCs w:val="24"/>
                    </w:rPr>
                    <w:t xml:space="preserve">best value generic/ biologic </w:t>
                  </w:r>
                  <w:r w:rsidRPr="00010E69">
                    <w:rPr>
                      <w:rFonts w:cs="Arial"/>
                      <w:color w:val="000000"/>
                      <w:szCs w:val="24"/>
                    </w:rPr>
                    <w:t xml:space="preserve">product on Q1, Q2 and  Q3 list and 40%  of existing patients receiving </w:t>
                  </w:r>
                  <w:r w:rsidRPr="006D67AC">
                    <w:rPr>
                      <w:rFonts w:cs="Arial"/>
                      <w:color w:val="000000"/>
                      <w:szCs w:val="24"/>
                    </w:rPr>
                    <w:t xml:space="preserve">best value generic/ biologic </w:t>
                  </w:r>
                  <w:r w:rsidRPr="00010E69">
                    <w:rPr>
                      <w:rFonts w:cs="Arial"/>
                      <w:color w:val="000000"/>
                      <w:szCs w:val="24"/>
                    </w:rPr>
                    <w:t xml:space="preserve">product on Q1  list and  20% of existing patients receiving </w:t>
                  </w:r>
                  <w:r w:rsidRPr="006D67AC">
                    <w:rPr>
                      <w:rFonts w:cs="Arial"/>
                      <w:color w:val="000000"/>
                      <w:szCs w:val="24"/>
                    </w:rPr>
                    <w:t xml:space="preserve">best value generic/ biologic </w:t>
                  </w:r>
                  <w:r w:rsidRPr="00010E69">
                    <w:rPr>
                      <w:rFonts w:cs="Arial"/>
                      <w:color w:val="000000"/>
                      <w:szCs w:val="24"/>
                    </w:rPr>
                    <w:t>product on Q2 list</w:t>
                  </w:r>
                </w:p>
                <w:p w:rsidR="00485FD0" w:rsidRPr="00010E69" w:rsidRDefault="00485FD0" w:rsidP="003E0FA5">
                  <w:pPr>
                    <w:spacing w:before="40" w:after="40"/>
                    <w:rPr>
                      <w:rFonts w:cs="Arial"/>
                      <w:color w:val="000000"/>
                      <w:szCs w:val="24"/>
                    </w:rPr>
                  </w:pPr>
                </w:p>
              </w:tc>
            </w:tr>
            <w:tr w:rsidR="00A76E11" w:rsidRPr="00010E69" w:rsidTr="003E0FA5">
              <w:trPr>
                <w:trHeight w:val="1148"/>
              </w:trPr>
              <w:tc>
                <w:tcPr>
                  <w:tcW w:w="1838" w:type="dxa"/>
                  <w:tcBorders>
                    <w:top w:val="nil"/>
                    <w:left w:val="single" w:sz="4" w:space="0" w:color="auto"/>
                    <w:bottom w:val="single" w:sz="4" w:space="0" w:color="auto"/>
                    <w:right w:val="single" w:sz="4" w:space="0" w:color="auto"/>
                  </w:tcBorders>
                  <w:shd w:val="clear" w:color="auto" w:fill="auto"/>
                  <w:hideMark/>
                </w:tcPr>
                <w:p w:rsidR="00A76E11" w:rsidRPr="00010E69" w:rsidRDefault="00A76E11" w:rsidP="003E0FA5">
                  <w:pPr>
                    <w:spacing w:before="40" w:after="40"/>
                    <w:rPr>
                      <w:rFonts w:cs="Arial"/>
                      <w:color w:val="000000"/>
                      <w:szCs w:val="24"/>
                    </w:rPr>
                  </w:pPr>
                  <w:r w:rsidRPr="00010E69">
                    <w:rPr>
                      <w:rFonts w:cs="Arial"/>
                      <w:color w:val="000000"/>
                      <w:szCs w:val="24"/>
                    </w:rPr>
                    <w:t>Q4 17/18</w:t>
                  </w:r>
                </w:p>
              </w:tc>
              <w:tc>
                <w:tcPr>
                  <w:tcW w:w="7972" w:type="dxa"/>
                  <w:tcBorders>
                    <w:top w:val="nil"/>
                    <w:left w:val="nil"/>
                    <w:bottom w:val="single" w:sz="4" w:space="0" w:color="auto"/>
                    <w:right w:val="single" w:sz="4" w:space="0" w:color="auto"/>
                  </w:tcBorders>
                  <w:shd w:val="clear" w:color="auto" w:fill="auto"/>
                  <w:hideMark/>
                </w:tcPr>
                <w:p w:rsidR="00A76E11" w:rsidRDefault="00A76E11" w:rsidP="003E0FA5">
                  <w:pPr>
                    <w:spacing w:before="40" w:after="40"/>
                    <w:rPr>
                      <w:rFonts w:cs="Arial"/>
                      <w:color w:val="000000"/>
                      <w:szCs w:val="24"/>
                    </w:rPr>
                  </w:pPr>
                  <w:r>
                    <w:rPr>
                      <w:rFonts w:cs="Arial"/>
                      <w:color w:val="000000"/>
                      <w:szCs w:val="24"/>
                    </w:rPr>
                    <w:t>90</w:t>
                  </w:r>
                  <w:r w:rsidRPr="00010E69">
                    <w:rPr>
                      <w:rFonts w:cs="Arial"/>
                      <w:color w:val="000000"/>
                      <w:szCs w:val="24"/>
                    </w:rPr>
                    <w:t xml:space="preserve">% of new patients receiving </w:t>
                  </w:r>
                  <w:r w:rsidRPr="006D67AC">
                    <w:rPr>
                      <w:rFonts w:cs="Arial"/>
                      <w:color w:val="000000"/>
                      <w:szCs w:val="24"/>
                    </w:rPr>
                    <w:t xml:space="preserve">best value generic/ biologic </w:t>
                  </w:r>
                  <w:r w:rsidRPr="00010E69">
                    <w:rPr>
                      <w:rFonts w:cs="Arial"/>
                      <w:color w:val="000000"/>
                      <w:szCs w:val="24"/>
                    </w:rPr>
                    <w:t xml:space="preserve">product on Q1, Q2 , Q3 and  Q4 list and </w:t>
                  </w:r>
                  <w:r>
                    <w:rPr>
                      <w:rFonts w:cs="Arial"/>
                      <w:color w:val="000000"/>
                      <w:szCs w:val="24"/>
                    </w:rPr>
                    <w:t>60</w:t>
                  </w:r>
                  <w:r w:rsidRPr="00010E69">
                    <w:rPr>
                      <w:rFonts w:cs="Arial"/>
                      <w:color w:val="000000"/>
                      <w:szCs w:val="24"/>
                    </w:rPr>
                    <w:t xml:space="preserve">%  of existing patients receiving </w:t>
                  </w:r>
                  <w:r w:rsidRPr="006D67AC">
                    <w:rPr>
                      <w:rFonts w:cs="Arial"/>
                      <w:color w:val="000000"/>
                      <w:szCs w:val="24"/>
                    </w:rPr>
                    <w:t xml:space="preserve">best value generic/ biologic </w:t>
                  </w:r>
                  <w:r w:rsidRPr="00010E69">
                    <w:rPr>
                      <w:rFonts w:cs="Arial"/>
                      <w:color w:val="000000"/>
                      <w:szCs w:val="24"/>
                    </w:rPr>
                    <w:t xml:space="preserve">product on Q1  list and 40% of existing patients receiving </w:t>
                  </w:r>
                  <w:r w:rsidRPr="006D67AC">
                    <w:rPr>
                      <w:rFonts w:cs="Arial"/>
                      <w:color w:val="000000"/>
                      <w:szCs w:val="24"/>
                    </w:rPr>
                    <w:t xml:space="preserve">best value generic/ biologic </w:t>
                  </w:r>
                  <w:r w:rsidRPr="00010E69">
                    <w:rPr>
                      <w:rFonts w:cs="Arial"/>
                      <w:color w:val="000000"/>
                      <w:szCs w:val="24"/>
                    </w:rPr>
                    <w:t xml:space="preserve">on Q2 list and 20% of existing patients receiving </w:t>
                  </w:r>
                  <w:r w:rsidRPr="006D67AC">
                    <w:rPr>
                      <w:rFonts w:cs="Arial"/>
                      <w:color w:val="000000"/>
                      <w:szCs w:val="24"/>
                    </w:rPr>
                    <w:t xml:space="preserve">best value generic/ biologic </w:t>
                  </w:r>
                  <w:r w:rsidRPr="00010E69">
                    <w:rPr>
                      <w:rFonts w:cs="Arial"/>
                      <w:color w:val="000000"/>
                      <w:szCs w:val="24"/>
                    </w:rPr>
                    <w:t>product on Q3 list</w:t>
                  </w:r>
                </w:p>
                <w:p w:rsidR="0097245B" w:rsidRPr="00010E69" w:rsidRDefault="0097245B" w:rsidP="003E0FA5">
                  <w:pPr>
                    <w:spacing w:before="40" w:after="40"/>
                    <w:rPr>
                      <w:rFonts w:cs="Arial"/>
                      <w:color w:val="000000"/>
                      <w:szCs w:val="24"/>
                    </w:rPr>
                  </w:pPr>
                </w:p>
              </w:tc>
            </w:tr>
            <w:tr w:rsidR="00470C49" w:rsidRPr="00010E69" w:rsidTr="00F3496C">
              <w:trPr>
                <w:trHeight w:val="300"/>
              </w:trPr>
              <w:tc>
                <w:tcPr>
                  <w:tcW w:w="9810" w:type="dxa"/>
                  <w:gridSpan w:val="2"/>
                  <w:tcBorders>
                    <w:top w:val="nil"/>
                    <w:left w:val="single" w:sz="4" w:space="0" w:color="auto"/>
                    <w:bottom w:val="single" w:sz="4" w:space="0" w:color="auto"/>
                    <w:right w:val="single" w:sz="4" w:space="0" w:color="auto"/>
                  </w:tcBorders>
                  <w:shd w:val="clear" w:color="auto" w:fill="auto"/>
                  <w:hideMark/>
                </w:tcPr>
                <w:p w:rsidR="00470C49" w:rsidRPr="00010E69" w:rsidRDefault="00470C49" w:rsidP="00470C49">
                  <w:pPr>
                    <w:spacing w:before="40" w:after="40"/>
                    <w:rPr>
                      <w:rFonts w:cs="Arial"/>
                      <w:color w:val="000000"/>
                      <w:szCs w:val="24"/>
                    </w:rPr>
                  </w:pPr>
                  <w:r>
                    <w:rPr>
                      <w:rFonts w:cs="Arial"/>
                      <w:color w:val="000000"/>
                      <w:szCs w:val="24"/>
                    </w:rPr>
                    <w:t>Trigger 1a&amp;b – Year 2</w:t>
                  </w:r>
                </w:p>
              </w:tc>
            </w:tr>
            <w:tr w:rsidR="002F51FC" w:rsidRPr="00010E69" w:rsidTr="002659CC">
              <w:trPr>
                <w:trHeight w:val="699"/>
              </w:trPr>
              <w:tc>
                <w:tcPr>
                  <w:tcW w:w="1838" w:type="dxa"/>
                  <w:tcBorders>
                    <w:top w:val="nil"/>
                    <w:left w:val="single" w:sz="4" w:space="0" w:color="auto"/>
                    <w:bottom w:val="single" w:sz="4" w:space="0" w:color="auto"/>
                    <w:right w:val="single" w:sz="4" w:space="0" w:color="auto"/>
                  </w:tcBorders>
                  <w:shd w:val="clear" w:color="auto" w:fill="auto"/>
                  <w:hideMark/>
                </w:tcPr>
                <w:p w:rsidR="002F51FC" w:rsidRPr="00010E69" w:rsidRDefault="002F51FC" w:rsidP="006A3FB7">
                  <w:pPr>
                    <w:spacing w:before="40" w:after="40"/>
                    <w:rPr>
                      <w:rFonts w:cs="Arial"/>
                      <w:color w:val="000000"/>
                      <w:szCs w:val="24"/>
                    </w:rPr>
                  </w:pPr>
                  <w:r w:rsidRPr="00010E69">
                    <w:rPr>
                      <w:rFonts w:cs="Arial"/>
                      <w:color w:val="000000"/>
                      <w:szCs w:val="24"/>
                    </w:rPr>
                    <w:t>Q1 18/19</w:t>
                  </w:r>
                </w:p>
              </w:tc>
              <w:tc>
                <w:tcPr>
                  <w:tcW w:w="7972" w:type="dxa"/>
                  <w:tcBorders>
                    <w:top w:val="nil"/>
                    <w:left w:val="nil"/>
                    <w:bottom w:val="single" w:sz="4" w:space="0" w:color="auto"/>
                    <w:right w:val="single" w:sz="4" w:space="0" w:color="auto"/>
                  </w:tcBorders>
                  <w:shd w:val="clear" w:color="auto" w:fill="auto"/>
                </w:tcPr>
                <w:p w:rsidR="002659CC" w:rsidRPr="002659CC" w:rsidRDefault="002659CC" w:rsidP="002659CC">
                  <w:pPr>
                    <w:spacing w:before="40" w:after="40"/>
                    <w:rPr>
                      <w:rFonts w:cs="Arial"/>
                      <w:color w:val="000000"/>
                      <w:szCs w:val="24"/>
                    </w:rPr>
                  </w:pPr>
                  <w:r w:rsidRPr="002659CC">
                    <w:rPr>
                      <w:rFonts w:cs="Arial"/>
                      <w:color w:val="000000"/>
                      <w:szCs w:val="24"/>
                    </w:rPr>
                    <w:t xml:space="preserve">90% of new patients receiving best value generic/ biologic product on 17/18 Q1, Q2, Q3, Q4 list and 18/19 Q1 list. </w:t>
                  </w:r>
                </w:p>
                <w:p w:rsidR="002F51FC" w:rsidRPr="00010E69" w:rsidRDefault="002659CC" w:rsidP="002659CC">
                  <w:pPr>
                    <w:spacing w:before="40" w:after="40"/>
                    <w:rPr>
                      <w:rFonts w:cs="Arial"/>
                      <w:color w:val="000000"/>
                      <w:szCs w:val="24"/>
                    </w:rPr>
                  </w:pPr>
                  <w:r w:rsidRPr="002659CC">
                    <w:rPr>
                      <w:rFonts w:cs="Arial"/>
                      <w:color w:val="000000"/>
                      <w:szCs w:val="24"/>
                    </w:rPr>
                    <w:t xml:space="preserve">80% of existing patients receiving best value generic/ biologic product on 17/18 Q1 list and 60% of existing patients receiving best value generic/ biologic product on 17/18 Q2 list and 40% of existing patients receiving best value generic/ biosimilar biologic product on 17/18 Q3 list and 20% </w:t>
                  </w:r>
                  <w:r w:rsidRPr="002659CC">
                    <w:rPr>
                      <w:rFonts w:cs="Arial"/>
                      <w:color w:val="000000"/>
                      <w:szCs w:val="24"/>
                    </w:rPr>
                    <w:lastRenderedPageBreak/>
                    <w:t>of existing patients receiving best value generic/ biologic product on 17/18 Q4 list.</w:t>
                  </w:r>
                </w:p>
              </w:tc>
            </w:tr>
            <w:tr w:rsidR="002F51FC" w:rsidRPr="00010E69" w:rsidTr="0097245B">
              <w:trPr>
                <w:trHeight w:val="1124"/>
              </w:trPr>
              <w:tc>
                <w:tcPr>
                  <w:tcW w:w="1838" w:type="dxa"/>
                  <w:tcBorders>
                    <w:top w:val="nil"/>
                    <w:left w:val="single" w:sz="4" w:space="0" w:color="auto"/>
                    <w:bottom w:val="single" w:sz="4" w:space="0" w:color="auto"/>
                    <w:right w:val="single" w:sz="4" w:space="0" w:color="auto"/>
                  </w:tcBorders>
                  <w:shd w:val="clear" w:color="auto" w:fill="auto"/>
                </w:tcPr>
                <w:p w:rsidR="002F51FC" w:rsidRDefault="002F51FC" w:rsidP="006A3FB7">
                  <w:r>
                    <w:lastRenderedPageBreak/>
                    <w:t>Q2</w:t>
                  </w:r>
                  <w:r w:rsidRPr="0088032E">
                    <w:t xml:space="preserve"> 18/19</w:t>
                  </w:r>
                </w:p>
              </w:tc>
              <w:tc>
                <w:tcPr>
                  <w:tcW w:w="7972" w:type="dxa"/>
                  <w:tcBorders>
                    <w:top w:val="nil"/>
                    <w:left w:val="nil"/>
                    <w:bottom w:val="single" w:sz="4" w:space="0" w:color="auto"/>
                    <w:right w:val="single" w:sz="4" w:space="0" w:color="auto"/>
                  </w:tcBorders>
                  <w:shd w:val="clear" w:color="auto" w:fill="auto"/>
                </w:tcPr>
                <w:p w:rsidR="002F51FC" w:rsidRPr="00010E69" w:rsidRDefault="002F51FC" w:rsidP="0097245B">
                  <w:pPr>
                    <w:spacing w:before="40" w:after="40"/>
                    <w:rPr>
                      <w:rFonts w:cs="Arial"/>
                      <w:color w:val="000000"/>
                      <w:szCs w:val="24"/>
                    </w:rPr>
                  </w:pPr>
                  <w:r>
                    <w:rPr>
                      <w:rFonts w:cs="Arial"/>
                      <w:color w:val="000000"/>
                      <w:szCs w:val="24"/>
                    </w:rPr>
                    <w:t>90</w:t>
                  </w:r>
                  <w:r w:rsidRPr="00010E69">
                    <w:rPr>
                      <w:rFonts w:cs="Arial"/>
                      <w:color w:val="000000"/>
                      <w:szCs w:val="24"/>
                    </w:rPr>
                    <w:t xml:space="preserve">% of new </w:t>
                  </w:r>
                  <w:r w:rsidR="002659CC" w:rsidRPr="00010E69">
                    <w:rPr>
                      <w:rFonts w:cs="Arial"/>
                      <w:color w:val="000000"/>
                      <w:szCs w:val="24"/>
                    </w:rPr>
                    <w:t>patient’s</w:t>
                  </w:r>
                  <w:r w:rsidRPr="00010E69">
                    <w:rPr>
                      <w:rFonts w:cs="Arial"/>
                      <w:color w:val="000000"/>
                      <w:szCs w:val="24"/>
                    </w:rPr>
                    <w:t xml:space="preserve"> </w:t>
                  </w:r>
                  <w:r>
                    <w:rPr>
                      <w:rFonts w:cs="Arial"/>
                      <w:color w:val="000000"/>
                      <w:szCs w:val="24"/>
                    </w:rPr>
                    <w:t xml:space="preserve">best value </w:t>
                  </w:r>
                  <w:r w:rsidRPr="00010E69">
                    <w:rPr>
                      <w:rFonts w:cs="Arial"/>
                      <w:color w:val="000000"/>
                      <w:szCs w:val="24"/>
                    </w:rPr>
                    <w:t xml:space="preserve">generic/ </w:t>
                  </w:r>
                  <w:r>
                    <w:rPr>
                      <w:rFonts w:cs="Arial"/>
                      <w:color w:val="000000"/>
                      <w:szCs w:val="24"/>
                    </w:rPr>
                    <w:t>biologic</w:t>
                  </w:r>
                  <w:r w:rsidRPr="00010E69">
                    <w:rPr>
                      <w:rFonts w:cs="Arial"/>
                      <w:color w:val="000000"/>
                      <w:szCs w:val="24"/>
                    </w:rPr>
                    <w:t xml:space="preserve"> product on Q1 and Q2 list and 20% of existing patients receiving </w:t>
                  </w:r>
                  <w:r w:rsidRPr="006D67AC">
                    <w:rPr>
                      <w:rFonts w:cs="Arial"/>
                      <w:color w:val="000000"/>
                      <w:szCs w:val="24"/>
                    </w:rPr>
                    <w:t xml:space="preserve">best value generic/ biologic </w:t>
                  </w:r>
                  <w:r w:rsidRPr="00010E69">
                    <w:rPr>
                      <w:rFonts w:cs="Arial"/>
                      <w:color w:val="000000"/>
                      <w:szCs w:val="24"/>
                    </w:rPr>
                    <w:t>product on Q1 list</w:t>
                  </w:r>
                  <w:r w:rsidR="0097245B">
                    <w:rPr>
                      <w:rFonts w:cs="Arial"/>
                      <w:color w:val="000000"/>
                      <w:szCs w:val="24"/>
                    </w:rPr>
                    <w:t>.</w:t>
                  </w:r>
                </w:p>
              </w:tc>
            </w:tr>
            <w:tr w:rsidR="002F51FC" w:rsidRPr="00010E69" w:rsidTr="0097245B">
              <w:trPr>
                <w:trHeight w:val="1410"/>
              </w:trPr>
              <w:tc>
                <w:tcPr>
                  <w:tcW w:w="1838" w:type="dxa"/>
                  <w:tcBorders>
                    <w:top w:val="nil"/>
                    <w:left w:val="single" w:sz="4" w:space="0" w:color="auto"/>
                    <w:bottom w:val="single" w:sz="4" w:space="0" w:color="auto"/>
                    <w:right w:val="single" w:sz="4" w:space="0" w:color="auto"/>
                  </w:tcBorders>
                  <w:shd w:val="clear" w:color="auto" w:fill="auto"/>
                </w:tcPr>
                <w:p w:rsidR="002F51FC" w:rsidRDefault="002F51FC" w:rsidP="006A3FB7">
                  <w:r>
                    <w:t>Q3</w:t>
                  </w:r>
                  <w:r w:rsidRPr="0088032E">
                    <w:t xml:space="preserve"> 18/19</w:t>
                  </w:r>
                </w:p>
              </w:tc>
              <w:tc>
                <w:tcPr>
                  <w:tcW w:w="7972" w:type="dxa"/>
                  <w:tcBorders>
                    <w:top w:val="nil"/>
                    <w:left w:val="nil"/>
                    <w:bottom w:val="single" w:sz="4" w:space="0" w:color="auto"/>
                    <w:right w:val="single" w:sz="4" w:space="0" w:color="auto"/>
                  </w:tcBorders>
                  <w:shd w:val="clear" w:color="auto" w:fill="auto"/>
                </w:tcPr>
                <w:p w:rsidR="002F51FC" w:rsidRDefault="002F51FC" w:rsidP="006A3FB7">
                  <w:pPr>
                    <w:spacing w:before="40" w:after="40"/>
                    <w:rPr>
                      <w:rFonts w:cs="Arial"/>
                      <w:color w:val="000000"/>
                      <w:szCs w:val="24"/>
                    </w:rPr>
                  </w:pPr>
                  <w:r>
                    <w:rPr>
                      <w:rFonts w:cs="Arial"/>
                      <w:color w:val="000000"/>
                      <w:szCs w:val="24"/>
                    </w:rPr>
                    <w:t>90</w:t>
                  </w:r>
                  <w:r w:rsidRPr="00010E69">
                    <w:rPr>
                      <w:rFonts w:cs="Arial"/>
                      <w:color w:val="000000"/>
                      <w:szCs w:val="24"/>
                    </w:rPr>
                    <w:t xml:space="preserve">% of new patients receiving </w:t>
                  </w:r>
                  <w:r w:rsidRPr="006D67AC">
                    <w:rPr>
                      <w:rFonts w:cs="Arial"/>
                      <w:color w:val="000000"/>
                      <w:szCs w:val="24"/>
                    </w:rPr>
                    <w:t xml:space="preserve">best value generic/ biologic </w:t>
                  </w:r>
                  <w:r w:rsidRPr="00010E69">
                    <w:rPr>
                      <w:rFonts w:cs="Arial"/>
                      <w:color w:val="000000"/>
                      <w:szCs w:val="24"/>
                    </w:rPr>
                    <w:t xml:space="preserve">product on Q1, Q2 and  Q3 list and 40%  of existing patients receiving </w:t>
                  </w:r>
                  <w:r w:rsidRPr="006D67AC">
                    <w:rPr>
                      <w:rFonts w:cs="Arial"/>
                      <w:color w:val="000000"/>
                      <w:szCs w:val="24"/>
                    </w:rPr>
                    <w:t xml:space="preserve">best value generic/ biologic </w:t>
                  </w:r>
                  <w:r w:rsidRPr="00010E69">
                    <w:rPr>
                      <w:rFonts w:cs="Arial"/>
                      <w:color w:val="000000"/>
                      <w:szCs w:val="24"/>
                    </w:rPr>
                    <w:t xml:space="preserve">product on Q1  list and  20% of existing patients receiving </w:t>
                  </w:r>
                  <w:r w:rsidRPr="006D67AC">
                    <w:rPr>
                      <w:rFonts w:cs="Arial"/>
                      <w:color w:val="000000"/>
                      <w:szCs w:val="24"/>
                    </w:rPr>
                    <w:t xml:space="preserve">best value generic/ biologic </w:t>
                  </w:r>
                  <w:r w:rsidRPr="00010E69">
                    <w:rPr>
                      <w:rFonts w:cs="Arial"/>
                      <w:color w:val="000000"/>
                      <w:szCs w:val="24"/>
                    </w:rPr>
                    <w:t>product on Q2 list</w:t>
                  </w:r>
                </w:p>
                <w:p w:rsidR="002F51FC" w:rsidRPr="00010E69" w:rsidRDefault="002F51FC" w:rsidP="006A3FB7">
                  <w:pPr>
                    <w:spacing w:before="40" w:after="40"/>
                    <w:rPr>
                      <w:rFonts w:cs="Arial"/>
                      <w:color w:val="000000"/>
                      <w:szCs w:val="24"/>
                    </w:rPr>
                  </w:pPr>
                </w:p>
              </w:tc>
            </w:tr>
            <w:tr w:rsidR="002F51FC" w:rsidRPr="00010E69" w:rsidTr="006A3FB7">
              <w:trPr>
                <w:trHeight w:val="1800"/>
              </w:trPr>
              <w:tc>
                <w:tcPr>
                  <w:tcW w:w="1838" w:type="dxa"/>
                  <w:tcBorders>
                    <w:top w:val="nil"/>
                    <w:left w:val="single" w:sz="4" w:space="0" w:color="auto"/>
                    <w:bottom w:val="single" w:sz="4" w:space="0" w:color="auto"/>
                    <w:right w:val="single" w:sz="4" w:space="0" w:color="auto"/>
                  </w:tcBorders>
                  <w:shd w:val="clear" w:color="auto" w:fill="auto"/>
                </w:tcPr>
                <w:p w:rsidR="002F51FC" w:rsidRDefault="002F51FC" w:rsidP="006A3FB7">
                  <w:r>
                    <w:t>Q4</w:t>
                  </w:r>
                  <w:r w:rsidRPr="0088032E">
                    <w:t xml:space="preserve"> 18/19</w:t>
                  </w:r>
                </w:p>
              </w:tc>
              <w:tc>
                <w:tcPr>
                  <w:tcW w:w="7972" w:type="dxa"/>
                  <w:tcBorders>
                    <w:top w:val="nil"/>
                    <w:left w:val="nil"/>
                    <w:bottom w:val="single" w:sz="4" w:space="0" w:color="auto"/>
                    <w:right w:val="single" w:sz="4" w:space="0" w:color="auto"/>
                  </w:tcBorders>
                  <w:shd w:val="clear" w:color="auto" w:fill="auto"/>
                </w:tcPr>
                <w:p w:rsidR="002F51FC" w:rsidRDefault="002F51FC" w:rsidP="006A3FB7">
                  <w:pPr>
                    <w:spacing w:before="40" w:after="40"/>
                    <w:rPr>
                      <w:rFonts w:cs="Arial"/>
                      <w:color w:val="000000"/>
                      <w:szCs w:val="24"/>
                    </w:rPr>
                  </w:pPr>
                  <w:r>
                    <w:rPr>
                      <w:rFonts w:cs="Arial"/>
                      <w:color w:val="000000"/>
                      <w:szCs w:val="24"/>
                    </w:rPr>
                    <w:t>90</w:t>
                  </w:r>
                  <w:r w:rsidRPr="00010E69">
                    <w:rPr>
                      <w:rFonts w:cs="Arial"/>
                      <w:color w:val="000000"/>
                      <w:szCs w:val="24"/>
                    </w:rPr>
                    <w:t xml:space="preserve">% of new patients receiving </w:t>
                  </w:r>
                  <w:r w:rsidRPr="006D67AC">
                    <w:rPr>
                      <w:rFonts w:cs="Arial"/>
                      <w:color w:val="000000"/>
                      <w:szCs w:val="24"/>
                    </w:rPr>
                    <w:t xml:space="preserve">best value generic/ biologic </w:t>
                  </w:r>
                  <w:r w:rsidRPr="00010E69">
                    <w:rPr>
                      <w:rFonts w:cs="Arial"/>
                      <w:color w:val="000000"/>
                      <w:szCs w:val="24"/>
                    </w:rPr>
                    <w:t xml:space="preserve">product on Q1, Q2 , Q3 and  Q4 list and </w:t>
                  </w:r>
                  <w:r>
                    <w:rPr>
                      <w:rFonts w:cs="Arial"/>
                      <w:color w:val="000000"/>
                      <w:szCs w:val="24"/>
                    </w:rPr>
                    <w:t>60</w:t>
                  </w:r>
                  <w:r w:rsidRPr="00010E69">
                    <w:rPr>
                      <w:rFonts w:cs="Arial"/>
                      <w:color w:val="000000"/>
                      <w:szCs w:val="24"/>
                    </w:rPr>
                    <w:t xml:space="preserve">%  of existing patients receiving </w:t>
                  </w:r>
                  <w:r w:rsidRPr="006D67AC">
                    <w:rPr>
                      <w:rFonts w:cs="Arial"/>
                      <w:color w:val="000000"/>
                      <w:szCs w:val="24"/>
                    </w:rPr>
                    <w:t xml:space="preserve">best value generic/ biologic </w:t>
                  </w:r>
                  <w:r w:rsidRPr="00010E69">
                    <w:rPr>
                      <w:rFonts w:cs="Arial"/>
                      <w:color w:val="000000"/>
                      <w:szCs w:val="24"/>
                    </w:rPr>
                    <w:t xml:space="preserve">product on Q1  list and 40% of existing patients receiving </w:t>
                  </w:r>
                  <w:r w:rsidRPr="006D67AC">
                    <w:rPr>
                      <w:rFonts w:cs="Arial"/>
                      <w:color w:val="000000"/>
                      <w:szCs w:val="24"/>
                    </w:rPr>
                    <w:t xml:space="preserve">best value generic/ biologic </w:t>
                  </w:r>
                  <w:r w:rsidRPr="00010E69">
                    <w:rPr>
                      <w:rFonts w:cs="Arial"/>
                      <w:color w:val="000000"/>
                      <w:szCs w:val="24"/>
                    </w:rPr>
                    <w:t xml:space="preserve">on Q2 list and 20% of existing patients receiving </w:t>
                  </w:r>
                  <w:r w:rsidRPr="006D67AC">
                    <w:rPr>
                      <w:rFonts w:cs="Arial"/>
                      <w:color w:val="000000"/>
                      <w:szCs w:val="24"/>
                    </w:rPr>
                    <w:t xml:space="preserve">best value generic/ biologic </w:t>
                  </w:r>
                  <w:r w:rsidRPr="00010E69">
                    <w:rPr>
                      <w:rFonts w:cs="Arial"/>
                      <w:color w:val="000000"/>
                      <w:szCs w:val="24"/>
                    </w:rPr>
                    <w:t>product on Q3 list</w:t>
                  </w:r>
                </w:p>
                <w:p w:rsidR="002F51FC" w:rsidRPr="00010E69" w:rsidRDefault="002F51FC" w:rsidP="006A3FB7">
                  <w:pPr>
                    <w:spacing w:before="40" w:after="40"/>
                    <w:rPr>
                      <w:rFonts w:cs="Arial"/>
                      <w:color w:val="000000"/>
                      <w:szCs w:val="24"/>
                    </w:rPr>
                  </w:pPr>
                </w:p>
              </w:tc>
            </w:tr>
          </w:tbl>
          <w:p w:rsidR="00A76E11" w:rsidRPr="00872E90" w:rsidRDefault="00A76E11" w:rsidP="003E0FA5">
            <w:pPr>
              <w:spacing w:before="40" w:after="40"/>
              <w:rPr>
                <w:rFonts w:cs="Arial"/>
                <w:color w:val="000000"/>
                <w:sz w:val="2"/>
                <w:szCs w:val="24"/>
              </w:rPr>
            </w:pPr>
          </w:p>
          <w:p w:rsidR="00470C49" w:rsidRPr="00872E90" w:rsidRDefault="00470C49" w:rsidP="003E0FA5">
            <w:pPr>
              <w:spacing w:before="40" w:after="40"/>
              <w:rPr>
                <w:rFonts w:cs="Arial"/>
                <w:b/>
                <w:color w:val="000000"/>
                <w:szCs w:val="24"/>
              </w:rPr>
            </w:pPr>
            <w:r>
              <w:rPr>
                <w:rFonts w:cs="Arial"/>
                <w:color w:val="000000"/>
                <w:szCs w:val="24"/>
              </w:rPr>
              <w:t xml:space="preserve">Trigger 1c – Year </w:t>
            </w:r>
            <w:r w:rsidR="008A7CD9">
              <w:rPr>
                <w:rFonts w:cs="Arial"/>
                <w:color w:val="000000"/>
                <w:szCs w:val="24"/>
              </w:rPr>
              <w:t xml:space="preserve">2 </w:t>
            </w:r>
          </w:p>
          <w:tbl>
            <w:tblPr>
              <w:tblW w:w="9810" w:type="dxa"/>
              <w:tblLook w:val="04A0" w:firstRow="1" w:lastRow="0" w:firstColumn="1" w:lastColumn="0" w:noHBand="0" w:noVBand="1"/>
            </w:tblPr>
            <w:tblGrid>
              <w:gridCol w:w="1823"/>
              <w:gridCol w:w="7987"/>
            </w:tblGrid>
            <w:tr w:rsidR="00470C49" w:rsidRPr="00996425" w:rsidTr="00A55BA4">
              <w:trPr>
                <w:trHeight w:val="638"/>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C49" w:rsidRPr="00010E69" w:rsidRDefault="00470C49" w:rsidP="00F3496C">
                  <w:pPr>
                    <w:spacing w:before="40" w:after="40"/>
                    <w:rPr>
                      <w:rFonts w:cs="Arial"/>
                      <w:color w:val="000000"/>
                      <w:szCs w:val="24"/>
                    </w:rPr>
                  </w:pPr>
                  <w:r w:rsidRPr="00010E69">
                    <w:rPr>
                      <w:rFonts w:cs="Arial"/>
                      <w:color w:val="000000"/>
                      <w:szCs w:val="24"/>
                    </w:rPr>
                    <w:t>Milestones</w:t>
                  </w:r>
                </w:p>
              </w:tc>
              <w:tc>
                <w:tcPr>
                  <w:tcW w:w="7987" w:type="dxa"/>
                  <w:tcBorders>
                    <w:top w:val="single" w:sz="4" w:space="0" w:color="auto"/>
                    <w:left w:val="nil"/>
                    <w:bottom w:val="single" w:sz="4" w:space="0" w:color="auto"/>
                    <w:right w:val="single" w:sz="4" w:space="0" w:color="auto"/>
                  </w:tcBorders>
                  <w:shd w:val="clear" w:color="auto" w:fill="auto"/>
                  <w:vAlign w:val="bottom"/>
                  <w:hideMark/>
                </w:tcPr>
                <w:p w:rsidR="00470C49" w:rsidRPr="00010E69" w:rsidRDefault="00470C49" w:rsidP="00F3496C">
                  <w:pPr>
                    <w:spacing w:before="40" w:after="40"/>
                    <w:rPr>
                      <w:rFonts w:cs="Arial"/>
                      <w:color w:val="000000"/>
                      <w:szCs w:val="24"/>
                    </w:rPr>
                  </w:pPr>
                  <w:r w:rsidRPr="00010E69">
                    <w:rPr>
                      <w:rFonts w:cs="Arial"/>
                      <w:color w:val="000000"/>
                      <w:szCs w:val="24"/>
                    </w:rPr>
                    <w:t>Rules for achievement of milestones (including evidence to be supplied to commissioner)</w:t>
                  </w:r>
                </w:p>
              </w:tc>
            </w:tr>
            <w:tr w:rsidR="00A55BA4" w:rsidRPr="00996425" w:rsidTr="00A55BA4">
              <w:trPr>
                <w:trHeight w:val="3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55BA4" w:rsidRPr="00010E69" w:rsidRDefault="00A55BA4" w:rsidP="0074088C">
                  <w:pPr>
                    <w:spacing w:before="40" w:after="40"/>
                    <w:rPr>
                      <w:rFonts w:cs="Arial"/>
                      <w:color w:val="000000"/>
                      <w:szCs w:val="24"/>
                    </w:rPr>
                  </w:pPr>
                  <w:r w:rsidRPr="00010E69">
                    <w:rPr>
                      <w:rFonts w:cs="Arial"/>
                      <w:color w:val="000000"/>
                      <w:szCs w:val="24"/>
                    </w:rPr>
                    <w:t xml:space="preserve">Q1  </w:t>
                  </w:r>
                  <w:r>
                    <w:rPr>
                      <w:rFonts w:cs="Arial"/>
                      <w:color w:val="000000"/>
                      <w:szCs w:val="24"/>
                    </w:rPr>
                    <w:t>18/19</w:t>
                  </w:r>
                </w:p>
              </w:tc>
              <w:tc>
                <w:tcPr>
                  <w:tcW w:w="7987" w:type="dxa"/>
                  <w:vMerge w:val="restart"/>
                  <w:tcBorders>
                    <w:top w:val="nil"/>
                    <w:left w:val="nil"/>
                    <w:right w:val="single" w:sz="4" w:space="0" w:color="auto"/>
                  </w:tcBorders>
                  <w:shd w:val="clear" w:color="auto" w:fill="auto"/>
                </w:tcPr>
                <w:p w:rsidR="00A55BA4" w:rsidRPr="00010E69" w:rsidRDefault="00A55BA4" w:rsidP="00A55BA4">
                  <w:pPr>
                    <w:spacing w:before="40" w:after="40"/>
                    <w:rPr>
                      <w:rFonts w:cs="Arial"/>
                      <w:color w:val="000000"/>
                      <w:szCs w:val="24"/>
                    </w:rPr>
                  </w:pPr>
                  <w:r>
                    <w:rPr>
                      <w:rFonts w:cs="Arial"/>
                      <w:color w:val="000000"/>
                      <w:szCs w:val="24"/>
                    </w:rPr>
                    <w:t xml:space="preserve">TBC </w:t>
                  </w:r>
                  <w:r w:rsidR="00002C7E">
                    <w:rPr>
                      <w:rFonts w:cs="Arial"/>
                      <w:color w:val="000000"/>
                      <w:szCs w:val="24"/>
                    </w:rPr>
                    <w:t xml:space="preserve">locally </w:t>
                  </w:r>
                  <w:r>
                    <w:rPr>
                      <w:rFonts w:cs="Arial"/>
                      <w:color w:val="000000"/>
                      <w:szCs w:val="24"/>
                    </w:rPr>
                    <w:t>– following publication of policy/guidelines</w:t>
                  </w:r>
                </w:p>
              </w:tc>
            </w:tr>
            <w:tr w:rsidR="00A55BA4" w:rsidRPr="00996425" w:rsidTr="00A55BA4">
              <w:trPr>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BA4" w:rsidRPr="00010E69" w:rsidRDefault="00A55BA4" w:rsidP="0074088C">
                  <w:pPr>
                    <w:spacing w:before="40" w:after="40"/>
                    <w:rPr>
                      <w:rFonts w:cs="Arial"/>
                      <w:color w:val="000000"/>
                      <w:szCs w:val="24"/>
                    </w:rPr>
                  </w:pPr>
                  <w:r w:rsidRPr="00010E69">
                    <w:rPr>
                      <w:rFonts w:cs="Arial"/>
                      <w:color w:val="000000"/>
                      <w:szCs w:val="24"/>
                    </w:rPr>
                    <w:t>Q2  1</w:t>
                  </w:r>
                  <w:r>
                    <w:rPr>
                      <w:rFonts w:cs="Arial"/>
                      <w:color w:val="000000"/>
                      <w:szCs w:val="24"/>
                    </w:rPr>
                    <w:t>8/19</w:t>
                  </w:r>
                </w:p>
              </w:tc>
              <w:tc>
                <w:tcPr>
                  <w:tcW w:w="7987" w:type="dxa"/>
                  <w:vMerge/>
                  <w:tcBorders>
                    <w:left w:val="nil"/>
                    <w:right w:val="single" w:sz="4" w:space="0" w:color="auto"/>
                  </w:tcBorders>
                  <w:shd w:val="clear" w:color="auto" w:fill="auto"/>
                  <w:vAlign w:val="bottom"/>
                </w:tcPr>
                <w:p w:rsidR="00A55BA4" w:rsidRPr="00010E69" w:rsidRDefault="00A55BA4" w:rsidP="0074088C">
                  <w:pPr>
                    <w:spacing w:before="40" w:after="40"/>
                    <w:rPr>
                      <w:rFonts w:cs="Arial"/>
                      <w:color w:val="000000"/>
                      <w:szCs w:val="24"/>
                    </w:rPr>
                  </w:pPr>
                </w:p>
              </w:tc>
            </w:tr>
            <w:tr w:rsidR="00A55BA4" w:rsidRPr="00996425" w:rsidTr="00A55BA4">
              <w:trPr>
                <w:trHeight w:val="600"/>
              </w:trPr>
              <w:tc>
                <w:tcPr>
                  <w:tcW w:w="1823" w:type="dxa"/>
                  <w:tcBorders>
                    <w:top w:val="single" w:sz="4" w:space="0" w:color="auto"/>
                    <w:left w:val="single" w:sz="4" w:space="0" w:color="auto"/>
                    <w:bottom w:val="single" w:sz="4" w:space="0" w:color="auto"/>
                    <w:right w:val="nil"/>
                  </w:tcBorders>
                  <w:shd w:val="clear" w:color="auto" w:fill="auto"/>
                  <w:noWrap/>
                  <w:vAlign w:val="bottom"/>
                  <w:hideMark/>
                </w:tcPr>
                <w:p w:rsidR="00A55BA4" w:rsidRPr="00010E69" w:rsidRDefault="00A55BA4" w:rsidP="0074088C">
                  <w:pPr>
                    <w:spacing w:before="40" w:after="40"/>
                    <w:rPr>
                      <w:rFonts w:cs="Arial"/>
                      <w:color w:val="000000"/>
                      <w:szCs w:val="24"/>
                    </w:rPr>
                  </w:pPr>
                  <w:r>
                    <w:rPr>
                      <w:rFonts w:cs="Arial"/>
                      <w:color w:val="000000"/>
                      <w:szCs w:val="24"/>
                    </w:rPr>
                    <w:t>Q3  18/19</w:t>
                  </w:r>
                </w:p>
              </w:tc>
              <w:tc>
                <w:tcPr>
                  <w:tcW w:w="7987" w:type="dxa"/>
                  <w:vMerge/>
                  <w:tcBorders>
                    <w:left w:val="single" w:sz="4" w:space="0" w:color="auto"/>
                    <w:right w:val="single" w:sz="4" w:space="0" w:color="auto"/>
                  </w:tcBorders>
                  <w:shd w:val="clear" w:color="auto" w:fill="auto"/>
                  <w:vAlign w:val="bottom"/>
                </w:tcPr>
                <w:p w:rsidR="00A55BA4" w:rsidRPr="00010E69" w:rsidRDefault="00A55BA4" w:rsidP="0074088C">
                  <w:pPr>
                    <w:spacing w:before="40" w:after="40"/>
                    <w:rPr>
                      <w:rFonts w:cs="Arial"/>
                      <w:color w:val="000000"/>
                      <w:szCs w:val="24"/>
                    </w:rPr>
                  </w:pPr>
                </w:p>
              </w:tc>
            </w:tr>
            <w:tr w:rsidR="00A55BA4" w:rsidRPr="00996425" w:rsidTr="00A55BA4">
              <w:trPr>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5BA4" w:rsidRPr="00010E69" w:rsidRDefault="00A55BA4" w:rsidP="0074088C">
                  <w:pPr>
                    <w:spacing w:before="40" w:after="40"/>
                    <w:rPr>
                      <w:rFonts w:cs="Arial"/>
                      <w:color w:val="000000"/>
                      <w:szCs w:val="24"/>
                    </w:rPr>
                  </w:pPr>
                  <w:r w:rsidRPr="00010E69">
                    <w:rPr>
                      <w:rFonts w:cs="Arial"/>
                      <w:color w:val="000000"/>
                      <w:szCs w:val="24"/>
                    </w:rPr>
                    <w:t xml:space="preserve">Q4 </w:t>
                  </w:r>
                  <w:r>
                    <w:rPr>
                      <w:rFonts w:cs="Arial"/>
                      <w:color w:val="000000"/>
                      <w:szCs w:val="24"/>
                    </w:rPr>
                    <w:t xml:space="preserve"> </w:t>
                  </w:r>
                  <w:r w:rsidRPr="00010E69">
                    <w:rPr>
                      <w:rFonts w:cs="Arial"/>
                      <w:color w:val="000000"/>
                      <w:szCs w:val="24"/>
                    </w:rPr>
                    <w:t>1</w:t>
                  </w:r>
                  <w:r>
                    <w:rPr>
                      <w:rFonts w:cs="Arial"/>
                      <w:color w:val="000000"/>
                      <w:szCs w:val="24"/>
                    </w:rPr>
                    <w:t>8/19</w:t>
                  </w:r>
                </w:p>
              </w:tc>
              <w:tc>
                <w:tcPr>
                  <w:tcW w:w="7987" w:type="dxa"/>
                  <w:vMerge/>
                  <w:tcBorders>
                    <w:left w:val="nil"/>
                    <w:right w:val="single" w:sz="4" w:space="0" w:color="auto"/>
                  </w:tcBorders>
                  <w:shd w:val="clear" w:color="auto" w:fill="auto"/>
                  <w:vAlign w:val="bottom"/>
                </w:tcPr>
                <w:p w:rsidR="00A55BA4" w:rsidRPr="00010E69" w:rsidRDefault="00A55BA4" w:rsidP="0074088C">
                  <w:pPr>
                    <w:spacing w:before="40" w:after="40"/>
                    <w:rPr>
                      <w:rFonts w:cs="Arial"/>
                      <w:color w:val="000000"/>
                      <w:szCs w:val="24"/>
                    </w:rPr>
                  </w:pPr>
                </w:p>
              </w:tc>
            </w:tr>
            <w:tr w:rsidR="00A55BA4" w:rsidRPr="00996425" w:rsidTr="00A55BA4">
              <w:trPr>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tcPr>
                <w:p w:rsidR="00A55BA4" w:rsidRPr="00010E69" w:rsidRDefault="00A55BA4" w:rsidP="00485FD0">
                  <w:pPr>
                    <w:spacing w:before="40" w:after="40"/>
                    <w:rPr>
                      <w:rFonts w:cs="Arial"/>
                      <w:color w:val="000000"/>
                      <w:szCs w:val="24"/>
                    </w:rPr>
                  </w:pPr>
                </w:p>
              </w:tc>
              <w:tc>
                <w:tcPr>
                  <w:tcW w:w="7987" w:type="dxa"/>
                  <w:vMerge/>
                  <w:tcBorders>
                    <w:left w:val="nil"/>
                    <w:bottom w:val="single" w:sz="4" w:space="0" w:color="auto"/>
                    <w:right w:val="single" w:sz="4" w:space="0" w:color="auto"/>
                  </w:tcBorders>
                  <w:shd w:val="clear" w:color="auto" w:fill="auto"/>
                </w:tcPr>
                <w:p w:rsidR="00A55BA4" w:rsidRPr="00010E69" w:rsidRDefault="00A55BA4" w:rsidP="00090EA9">
                  <w:pPr>
                    <w:spacing w:before="40" w:after="40"/>
                    <w:rPr>
                      <w:rFonts w:cs="Arial"/>
                      <w:color w:val="000000"/>
                      <w:szCs w:val="24"/>
                    </w:rPr>
                  </w:pPr>
                </w:p>
              </w:tc>
            </w:tr>
          </w:tbl>
          <w:p w:rsidR="00485FD0" w:rsidRDefault="00485FD0" w:rsidP="003E0FA5">
            <w:pPr>
              <w:spacing w:before="40" w:after="40"/>
              <w:rPr>
                <w:rFonts w:cs="Arial"/>
                <w:color w:val="000000"/>
                <w:szCs w:val="24"/>
              </w:rPr>
            </w:pPr>
          </w:p>
          <w:p w:rsidR="00A76E11" w:rsidRPr="00010E69" w:rsidRDefault="00A76E11" w:rsidP="003E0FA5">
            <w:pPr>
              <w:spacing w:before="40" w:after="40"/>
              <w:rPr>
                <w:rFonts w:cs="Arial"/>
                <w:color w:val="000000"/>
                <w:szCs w:val="24"/>
              </w:rPr>
            </w:pPr>
            <w:r w:rsidRPr="00010E69">
              <w:rPr>
                <w:rFonts w:cs="Arial"/>
                <w:color w:val="000000"/>
                <w:szCs w:val="24"/>
              </w:rPr>
              <w:t>Trigger 2</w:t>
            </w:r>
            <w:r w:rsidR="00A55BA4">
              <w:rPr>
                <w:rFonts w:cs="Arial"/>
                <w:color w:val="000000"/>
                <w:szCs w:val="24"/>
              </w:rPr>
              <w:t xml:space="preserve"> – Year 1</w:t>
            </w:r>
          </w:p>
          <w:tbl>
            <w:tblPr>
              <w:tblW w:w="9800" w:type="dxa"/>
              <w:tblLook w:val="04A0" w:firstRow="1" w:lastRow="0" w:firstColumn="1" w:lastColumn="0" w:noHBand="0" w:noVBand="1"/>
            </w:tblPr>
            <w:tblGrid>
              <w:gridCol w:w="1823"/>
              <w:gridCol w:w="7977"/>
            </w:tblGrid>
            <w:tr w:rsidR="00A76E11" w:rsidRPr="00010E69" w:rsidTr="00A55BA4">
              <w:trPr>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rsidR="00A76E11" w:rsidRPr="00010E69" w:rsidRDefault="00A76E11" w:rsidP="0074088C">
                  <w:pPr>
                    <w:spacing w:before="40" w:after="40"/>
                    <w:rPr>
                      <w:rFonts w:cs="Arial"/>
                      <w:color w:val="000000"/>
                      <w:szCs w:val="24"/>
                    </w:rPr>
                  </w:pPr>
                  <w:r>
                    <w:rPr>
                      <w:rFonts w:cs="Arial"/>
                      <w:color w:val="000000"/>
                      <w:szCs w:val="24"/>
                    </w:rPr>
                    <w:t>Milestones</w:t>
                  </w:r>
                </w:p>
              </w:tc>
              <w:tc>
                <w:tcPr>
                  <w:tcW w:w="7977" w:type="dxa"/>
                  <w:tcBorders>
                    <w:top w:val="single" w:sz="4" w:space="0" w:color="auto"/>
                    <w:left w:val="nil"/>
                    <w:bottom w:val="single" w:sz="4" w:space="0" w:color="auto"/>
                    <w:right w:val="single" w:sz="4" w:space="0" w:color="auto"/>
                  </w:tcBorders>
                  <w:shd w:val="clear" w:color="auto" w:fill="auto"/>
                  <w:vAlign w:val="bottom"/>
                </w:tcPr>
                <w:p w:rsidR="00A76E11" w:rsidRPr="00010E69" w:rsidRDefault="00A76E11" w:rsidP="0074088C">
                  <w:pPr>
                    <w:spacing w:before="40" w:after="40"/>
                    <w:rPr>
                      <w:rFonts w:cs="Arial"/>
                      <w:color w:val="000000"/>
                      <w:szCs w:val="24"/>
                    </w:rPr>
                  </w:pPr>
                  <w:r w:rsidRPr="00010E69">
                    <w:rPr>
                      <w:rFonts w:cs="Arial"/>
                      <w:color w:val="000000"/>
                      <w:szCs w:val="24"/>
                    </w:rPr>
                    <w:t>Rules for achievement of milestones (including evidence to be supplied to commissioner)</w:t>
                  </w:r>
                </w:p>
              </w:tc>
            </w:tr>
            <w:tr w:rsidR="00A76E11" w:rsidRPr="00010E69" w:rsidTr="00A55BA4">
              <w:trPr>
                <w:trHeight w:val="6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Q3 17/18 (Ms 7-9)</w:t>
                  </w:r>
                </w:p>
              </w:tc>
              <w:tc>
                <w:tcPr>
                  <w:tcW w:w="7977" w:type="dxa"/>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Fully and accurately populated MDS submitted on time with bottom line value from MDS matching drugs line on ACM</w:t>
                  </w:r>
                  <w:r>
                    <w:rPr>
                      <w:rFonts w:cs="Arial"/>
                      <w:color w:val="000000"/>
                      <w:szCs w:val="24"/>
                    </w:rPr>
                    <w:t>*</w:t>
                  </w:r>
                </w:p>
              </w:tc>
            </w:tr>
            <w:tr w:rsidR="00A76E11" w:rsidRPr="00010E69" w:rsidTr="00A55BA4">
              <w:trPr>
                <w:trHeight w:val="6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Q4 17/18 (Ms 10-12)</w:t>
                  </w:r>
                </w:p>
              </w:tc>
              <w:tc>
                <w:tcPr>
                  <w:tcW w:w="7977" w:type="dxa"/>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Fully and accurately populated MDS submitted on time with bottom line value from MDS matching drugs line on ACM</w:t>
                  </w:r>
                </w:p>
              </w:tc>
            </w:tr>
          </w:tbl>
          <w:p w:rsidR="00A76E11" w:rsidRPr="00B956A6" w:rsidRDefault="00A76E11" w:rsidP="003E0FA5">
            <w:pPr>
              <w:rPr>
                <w:rFonts w:cs="Arial"/>
                <w:szCs w:val="24"/>
              </w:rPr>
            </w:pPr>
            <w:r>
              <w:rPr>
                <w:rFonts w:cs="Arial"/>
                <w:szCs w:val="24"/>
              </w:rPr>
              <w:t xml:space="preserve">* </w:t>
            </w:r>
            <w:r w:rsidRPr="008F626D">
              <w:rPr>
                <w:rFonts w:cs="Arial"/>
                <w:szCs w:val="24"/>
              </w:rPr>
              <w:t xml:space="preserve">Subject to dm+d </w:t>
            </w:r>
            <w:r w:rsidRPr="00B956A6">
              <w:rPr>
                <w:rFonts w:cs="Arial"/>
                <w:szCs w:val="24"/>
              </w:rPr>
              <w:t xml:space="preserve">implementation timetable </w:t>
            </w:r>
            <w:r>
              <w:rPr>
                <w:rFonts w:cs="Arial"/>
                <w:szCs w:val="24"/>
              </w:rPr>
              <w:t xml:space="preserve">as </w:t>
            </w:r>
            <w:r w:rsidRPr="00B956A6">
              <w:rPr>
                <w:rFonts w:cs="Arial"/>
                <w:szCs w:val="24"/>
              </w:rPr>
              <w:t>agreed with NHS Digital</w:t>
            </w:r>
          </w:p>
          <w:p w:rsidR="00470C49" w:rsidRDefault="00470C49" w:rsidP="003E0FA5">
            <w:pPr>
              <w:rPr>
                <w:rFonts w:cs="Arial"/>
                <w:sz w:val="12"/>
                <w:szCs w:val="24"/>
              </w:rPr>
            </w:pPr>
          </w:p>
          <w:p w:rsidR="00485FD0" w:rsidRDefault="00485FD0"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97245B" w:rsidRDefault="0097245B" w:rsidP="003E0FA5">
            <w:pPr>
              <w:rPr>
                <w:rFonts w:cs="Arial"/>
                <w:sz w:val="12"/>
                <w:szCs w:val="24"/>
              </w:rPr>
            </w:pPr>
          </w:p>
          <w:p w:rsidR="00A76E11" w:rsidRDefault="00A76E11" w:rsidP="003E0FA5">
            <w:pPr>
              <w:rPr>
                <w:rFonts w:cs="Arial"/>
                <w:szCs w:val="24"/>
              </w:rPr>
            </w:pPr>
            <w:bookmarkStart w:id="4" w:name="_GoBack"/>
            <w:bookmarkEnd w:id="4"/>
            <w:r>
              <w:rPr>
                <w:rFonts w:cs="Arial"/>
                <w:szCs w:val="24"/>
              </w:rPr>
              <w:lastRenderedPageBreak/>
              <w:t>Trigger 3</w:t>
            </w:r>
            <w:r w:rsidR="00470C49">
              <w:rPr>
                <w:rFonts w:cs="Arial"/>
                <w:szCs w:val="24"/>
              </w:rPr>
              <w:t xml:space="preserve"> – Year 1 &amp; 2</w:t>
            </w:r>
          </w:p>
          <w:tbl>
            <w:tblPr>
              <w:tblW w:w="9810" w:type="dxa"/>
              <w:tblLook w:val="04A0" w:firstRow="1" w:lastRow="0" w:firstColumn="1" w:lastColumn="0" w:noHBand="0" w:noVBand="1"/>
            </w:tblPr>
            <w:tblGrid>
              <w:gridCol w:w="1823"/>
              <w:gridCol w:w="7977"/>
              <w:gridCol w:w="10"/>
            </w:tblGrid>
            <w:tr w:rsidR="00A76E11" w:rsidRPr="00010E69" w:rsidTr="00A55BA4">
              <w:trPr>
                <w:gridAfter w:val="1"/>
                <w:wAfter w:w="10" w:type="dxa"/>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rsidR="00A76E11" w:rsidRPr="00010E69" w:rsidRDefault="00A76E11" w:rsidP="0074088C">
                  <w:pPr>
                    <w:spacing w:before="40" w:after="40"/>
                    <w:rPr>
                      <w:rFonts w:cs="Arial"/>
                      <w:color w:val="000000"/>
                      <w:szCs w:val="24"/>
                    </w:rPr>
                  </w:pPr>
                  <w:r>
                    <w:rPr>
                      <w:rFonts w:cs="Arial"/>
                      <w:color w:val="000000"/>
                      <w:szCs w:val="24"/>
                    </w:rPr>
                    <w:t>Milestones</w:t>
                  </w:r>
                </w:p>
              </w:tc>
              <w:tc>
                <w:tcPr>
                  <w:tcW w:w="7977" w:type="dxa"/>
                  <w:tcBorders>
                    <w:top w:val="single" w:sz="4" w:space="0" w:color="auto"/>
                    <w:left w:val="nil"/>
                    <w:bottom w:val="single" w:sz="4" w:space="0" w:color="auto"/>
                    <w:right w:val="single" w:sz="4" w:space="0" w:color="auto"/>
                  </w:tcBorders>
                  <w:shd w:val="clear" w:color="auto" w:fill="auto"/>
                  <w:vAlign w:val="bottom"/>
                </w:tcPr>
                <w:p w:rsidR="00A76E11" w:rsidRPr="00010E69" w:rsidRDefault="00A76E11" w:rsidP="0074088C">
                  <w:pPr>
                    <w:spacing w:before="40" w:after="40"/>
                    <w:rPr>
                      <w:rFonts w:cs="Arial"/>
                      <w:color w:val="000000"/>
                      <w:szCs w:val="24"/>
                    </w:rPr>
                  </w:pPr>
                  <w:r w:rsidRPr="00010E69">
                    <w:rPr>
                      <w:rFonts w:cs="Arial"/>
                      <w:color w:val="000000"/>
                      <w:szCs w:val="24"/>
                    </w:rPr>
                    <w:t>Rules for achievement of milestones (including evidence to be supplied to commissioner)</w:t>
                  </w:r>
                </w:p>
              </w:tc>
            </w:tr>
            <w:tr w:rsidR="00A76E11" w:rsidRPr="00010E69" w:rsidTr="00A55BA4">
              <w:trPr>
                <w:trHeight w:val="3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End of Q1</w:t>
                  </w:r>
                </w:p>
              </w:tc>
              <w:tc>
                <w:tcPr>
                  <w:tcW w:w="7987" w:type="dxa"/>
                  <w:gridSpan w:val="2"/>
                  <w:tcBorders>
                    <w:top w:val="nil"/>
                    <w:left w:val="nil"/>
                    <w:bottom w:val="single" w:sz="4" w:space="0" w:color="auto"/>
                    <w:right w:val="single" w:sz="4" w:space="0" w:color="auto"/>
                  </w:tcBorders>
                  <w:shd w:val="clear" w:color="auto" w:fill="auto"/>
                  <w:vAlign w:val="bottom"/>
                  <w:hideMark/>
                </w:tcPr>
                <w:p w:rsidR="00A76E11" w:rsidRPr="000D7D56" w:rsidRDefault="00A76E11" w:rsidP="0074088C">
                  <w:pPr>
                    <w:spacing w:before="40" w:after="40"/>
                    <w:rPr>
                      <w:rFonts w:cs="Arial"/>
                      <w:i/>
                      <w:color w:val="000000"/>
                      <w:szCs w:val="24"/>
                    </w:rPr>
                  </w:pPr>
                  <w:r w:rsidRPr="00010E69">
                    <w:rPr>
                      <w:rFonts w:cs="Arial"/>
                      <w:color w:val="000000"/>
                      <w:szCs w:val="24"/>
                    </w:rPr>
                    <w:t>Approval of transition plan</w:t>
                  </w:r>
                  <w:r w:rsidR="005F10D3">
                    <w:rPr>
                      <w:rFonts w:cs="Arial"/>
                      <w:color w:val="000000"/>
                      <w:szCs w:val="24"/>
                    </w:rPr>
                    <w:t xml:space="preserve"> (year 1</w:t>
                  </w:r>
                  <w:r w:rsidR="00002C7E">
                    <w:rPr>
                      <w:rFonts w:cs="Arial"/>
                      <w:color w:val="000000"/>
                      <w:szCs w:val="24"/>
                    </w:rPr>
                    <w:t xml:space="preserve">; review </w:t>
                  </w:r>
                  <w:r w:rsidR="009B7CE7">
                    <w:rPr>
                      <w:color w:val="000000"/>
                    </w:rPr>
                    <w:t xml:space="preserve">); review and refresh </w:t>
                  </w:r>
                  <w:r w:rsidR="00002C7E">
                    <w:rPr>
                      <w:rFonts w:cs="Arial"/>
                      <w:color w:val="000000"/>
                      <w:szCs w:val="24"/>
                    </w:rPr>
                    <w:t>of transition plan (year 2)</w:t>
                  </w:r>
                </w:p>
              </w:tc>
            </w:tr>
            <w:tr w:rsidR="00A76E11" w:rsidRPr="00010E69" w:rsidTr="00A55BA4">
              <w:trPr>
                <w:trHeight w:val="9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End of Q4</w:t>
                  </w:r>
                </w:p>
              </w:tc>
              <w:tc>
                <w:tcPr>
                  <w:tcW w:w="7987" w:type="dxa"/>
                  <w:gridSpan w:val="2"/>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 xml:space="preserve">Implementation of transition plan and delivery of target dispensing % through designated cost effective dispensing routes at the designated cost per item tariffs </w:t>
                  </w:r>
                </w:p>
              </w:tc>
            </w:tr>
          </w:tbl>
          <w:p w:rsidR="00A76E11" w:rsidRPr="00872E90" w:rsidRDefault="00A76E11" w:rsidP="003E0FA5">
            <w:pPr>
              <w:spacing w:before="40" w:after="40"/>
              <w:rPr>
                <w:rFonts w:cs="Arial"/>
                <w:color w:val="000000"/>
                <w:sz w:val="12"/>
                <w:szCs w:val="24"/>
              </w:rPr>
            </w:pPr>
          </w:p>
          <w:p w:rsidR="00A76E11" w:rsidRPr="00010E69" w:rsidRDefault="00A76E11" w:rsidP="003E0FA5">
            <w:pPr>
              <w:spacing w:before="40" w:after="40"/>
              <w:rPr>
                <w:rFonts w:cs="Arial"/>
                <w:color w:val="000000"/>
                <w:szCs w:val="24"/>
              </w:rPr>
            </w:pPr>
            <w:r w:rsidRPr="00010E69">
              <w:rPr>
                <w:rFonts w:cs="Arial"/>
                <w:color w:val="000000"/>
                <w:szCs w:val="24"/>
              </w:rPr>
              <w:t>Trigger 4</w:t>
            </w:r>
            <w:r w:rsidR="00A55BA4">
              <w:rPr>
                <w:rFonts w:cs="Arial"/>
                <w:color w:val="000000"/>
                <w:szCs w:val="24"/>
              </w:rPr>
              <w:t xml:space="preserve"> – Year 1</w:t>
            </w:r>
          </w:p>
          <w:tbl>
            <w:tblPr>
              <w:tblW w:w="9810" w:type="dxa"/>
              <w:tblLook w:val="04A0" w:firstRow="1" w:lastRow="0" w:firstColumn="1" w:lastColumn="0" w:noHBand="0" w:noVBand="1"/>
            </w:tblPr>
            <w:tblGrid>
              <w:gridCol w:w="1823"/>
              <w:gridCol w:w="7977"/>
              <w:gridCol w:w="10"/>
            </w:tblGrid>
            <w:tr w:rsidR="00A76E11" w:rsidRPr="00010E69" w:rsidTr="00A55BA4">
              <w:trPr>
                <w:gridAfter w:val="1"/>
                <w:wAfter w:w="10" w:type="dxa"/>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vAlign w:val="bottom"/>
                </w:tcPr>
                <w:p w:rsidR="00A76E11" w:rsidRPr="00010E69" w:rsidRDefault="00A76E11" w:rsidP="0074088C">
                  <w:pPr>
                    <w:spacing w:before="40" w:after="40"/>
                    <w:rPr>
                      <w:rFonts w:cs="Arial"/>
                      <w:color w:val="000000"/>
                      <w:szCs w:val="24"/>
                    </w:rPr>
                  </w:pPr>
                  <w:r>
                    <w:rPr>
                      <w:rFonts w:cs="Arial"/>
                      <w:color w:val="000000"/>
                      <w:szCs w:val="24"/>
                    </w:rPr>
                    <w:t>Milestones</w:t>
                  </w:r>
                </w:p>
              </w:tc>
              <w:tc>
                <w:tcPr>
                  <w:tcW w:w="7977" w:type="dxa"/>
                  <w:tcBorders>
                    <w:top w:val="single" w:sz="4" w:space="0" w:color="auto"/>
                    <w:left w:val="nil"/>
                    <w:bottom w:val="single" w:sz="4" w:space="0" w:color="auto"/>
                    <w:right w:val="single" w:sz="4" w:space="0" w:color="auto"/>
                  </w:tcBorders>
                  <w:shd w:val="clear" w:color="auto" w:fill="auto"/>
                  <w:vAlign w:val="bottom"/>
                </w:tcPr>
                <w:p w:rsidR="00A76E11" w:rsidRPr="00010E69" w:rsidRDefault="00A76E11" w:rsidP="0074088C">
                  <w:pPr>
                    <w:spacing w:before="40" w:after="40"/>
                    <w:rPr>
                      <w:rFonts w:cs="Arial"/>
                      <w:color w:val="000000"/>
                      <w:szCs w:val="24"/>
                    </w:rPr>
                  </w:pPr>
                  <w:r w:rsidRPr="00010E69">
                    <w:rPr>
                      <w:rFonts w:cs="Arial"/>
                      <w:color w:val="000000"/>
                      <w:szCs w:val="24"/>
                    </w:rPr>
                    <w:t>Rules for achievement of milestones (including evidence to be supplied to commissioner)</w:t>
                  </w:r>
                </w:p>
              </w:tc>
            </w:tr>
            <w:tr w:rsidR="00A76E11" w:rsidRPr="00010E69" w:rsidTr="00A55BA4">
              <w:trPr>
                <w:trHeight w:val="3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 xml:space="preserve">Q1 17/18 </w:t>
                  </w:r>
                </w:p>
              </w:tc>
              <w:tc>
                <w:tcPr>
                  <w:tcW w:w="7987" w:type="dxa"/>
                  <w:gridSpan w:val="2"/>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Approval of transition plan</w:t>
                  </w:r>
                </w:p>
              </w:tc>
            </w:tr>
            <w:tr w:rsidR="00A76E11" w:rsidRPr="00010E69" w:rsidTr="00A55BA4">
              <w:trPr>
                <w:trHeight w:val="3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 xml:space="preserve">Q2 17/18 </w:t>
                  </w:r>
                </w:p>
              </w:tc>
              <w:tc>
                <w:tcPr>
                  <w:tcW w:w="7987" w:type="dxa"/>
                  <w:gridSpan w:val="2"/>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 xml:space="preserve">Fully and accurately populated submission in line with agreed </w:t>
                  </w:r>
                  <w:r>
                    <w:rPr>
                      <w:rFonts w:cs="Arial"/>
                      <w:color w:val="000000"/>
                      <w:szCs w:val="24"/>
                    </w:rPr>
                    <w:t>transition plan</w:t>
                  </w:r>
                </w:p>
              </w:tc>
            </w:tr>
            <w:tr w:rsidR="00A76E11" w:rsidRPr="00010E69" w:rsidTr="00A55BA4">
              <w:trPr>
                <w:trHeight w:val="3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Q3 17/18</w:t>
                  </w:r>
                </w:p>
              </w:tc>
              <w:tc>
                <w:tcPr>
                  <w:tcW w:w="7987" w:type="dxa"/>
                  <w:gridSpan w:val="2"/>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 xml:space="preserve">Fully and accurately populated submission in line with agreed </w:t>
                  </w:r>
                  <w:r>
                    <w:rPr>
                      <w:rFonts w:cs="Arial"/>
                      <w:color w:val="000000"/>
                      <w:szCs w:val="24"/>
                    </w:rPr>
                    <w:t>transition plan</w:t>
                  </w:r>
                </w:p>
              </w:tc>
            </w:tr>
            <w:tr w:rsidR="00A76E11" w:rsidRPr="00010E69" w:rsidTr="00A55BA4">
              <w:trPr>
                <w:trHeight w:val="300"/>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Q4 17/18</w:t>
                  </w:r>
                </w:p>
              </w:tc>
              <w:tc>
                <w:tcPr>
                  <w:tcW w:w="7987" w:type="dxa"/>
                  <w:gridSpan w:val="2"/>
                  <w:tcBorders>
                    <w:top w:val="nil"/>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 xml:space="preserve">Fully and accurately populated submission in line with agreed </w:t>
                  </w:r>
                  <w:r>
                    <w:rPr>
                      <w:rFonts w:cs="Arial"/>
                      <w:color w:val="000000"/>
                      <w:szCs w:val="24"/>
                    </w:rPr>
                    <w:t>transition plan</w:t>
                  </w:r>
                </w:p>
              </w:tc>
            </w:tr>
          </w:tbl>
          <w:p w:rsidR="00A76E11" w:rsidRPr="00872E90" w:rsidRDefault="00A76E11" w:rsidP="003E0FA5">
            <w:pPr>
              <w:rPr>
                <w:rFonts w:cs="Arial"/>
                <w:sz w:val="18"/>
                <w:szCs w:val="24"/>
              </w:rPr>
            </w:pPr>
          </w:p>
          <w:p w:rsidR="00A76E11" w:rsidRDefault="00A76E11" w:rsidP="003E0FA5">
            <w:pPr>
              <w:rPr>
                <w:rFonts w:cs="Arial"/>
                <w:szCs w:val="24"/>
              </w:rPr>
            </w:pPr>
            <w:r>
              <w:rPr>
                <w:rFonts w:cs="Arial"/>
                <w:szCs w:val="24"/>
              </w:rPr>
              <w:t>Trigger 5</w:t>
            </w:r>
            <w:r w:rsidR="008A7CD9">
              <w:rPr>
                <w:rFonts w:cs="Arial"/>
                <w:szCs w:val="24"/>
              </w:rPr>
              <w:t xml:space="preserve"> – Year 2</w:t>
            </w:r>
          </w:p>
          <w:tbl>
            <w:tblPr>
              <w:tblW w:w="9810" w:type="dxa"/>
              <w:tblLook w:val="04A0" w:firstRow="1" w:lastRow="0" w:firstColumn="1" w:lastColumn="0" w:noHBand="0" w:noVBand="1"/>
            </w:tblPr>
            <w:tblGrid>
              <w:gridCol w:w="1823"/>
              <w:gridCol w:w="7987"/>
            </w:tblGrid>
            <w:tr w:rsidR="00A76E11" w:rsidRPr="00996425" w:rsidTr="00A55BA4">
              <w:trPr>
                <w:trHeight w:val="638"/>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Milestones</w:t>
                  </w:r>
                </w:p>
              </w:tc>
              <w:tc>
                <w:tcPr>
                  <w:tcW w:w="7987" w:type="dxa"/>
                  <w:tcBorders>
                    <w:top w:val="single" w:sz="4" w:space="0" w:color="auto"/>
                    <w:left w:val="nil"/>
                    <w:bottom w:val="single" w:sz="4" w:space="0" w:color="auto"/>
                    <w:right w:val="single" w:sz="4" w:space="0" w:color="auto"/>
                  </w:tcBorders>
                  <w:shd w:val="clear" w:color="auto" w:fill="auto"/>
                  <w:vAlign w:val="bottom"/>
                  <w:hideMark/>
                </w:tcPr>
                <w:p w:rsidR="00A76E11" w:rsidRPr="00010E69" w:rsidRDefault="00A76E11" w:rsidP="0074088C">
                  <w:pPr>
                    <w:spacing w:before="40" w:after="40"/>
                    <w:rPr>
                      <w:rFonts w:cs="Arial"/>
                      <w:color w:val="000000"/>
                      <w:szCs w:val="24"/>
                    </w:rPr>
                  </w:pPr>
                  <w:r w:rsidRPr="00010E69">
                    <w:rPr>
                      <w:rFonts w:cs="Arial"/>
                      <w:color w:val="000000"/>
                      <w:szCs w:val="24"/>
                    </w:rPr>
                    <w:t>Rules for achievement of milestones (including evidence to be supplied to commissioner)</w:t>
                  </w:r>
                </w:p>
              </w:tc>
            </w:tr>
            <w:tr w:rsidR="002F51FC" w:rsidRPr="00010E69" w:rsidTr="0097245B">
              <w:trPr>
                <w:trHeight w:val="416"/>
              </w:trPr>
              <w:tc>
                <w:tcPr>
                  <w:tcW w:w="1823" w:type="dxa"/>
                  <w:tcBorders>
                    <w:top w:val="nil"/>
                    <w:left w:val="single" w:sz="4" w:space="0" w:color="auto"/>
                    <w:bottom w:val="single" w:sz="4" w:space="0" w:color="auto"/>
                    <w:right w:val="single" w:sz="4" w:space="0" w:color="auto"/>
                  </w:tcBorders>
                  <w:shd w:val="clear" w:color="auto" w:fill="auto"/>
                  <w:vAlign w:val="bottom"/>
                  <w:hideMark/>
                </w:tcPr>
                <w:p w:rsidR="002F51FC" w:rsidRPr="00010E69" w:rsidRDefault="002F51FC" w:rsidP="0097245B">
                  <w:pPr>
                    <w:spacing w:before="40" w:after="40"/>
                    <w:rPr>
                      <w:rFonts w:cs="Arial"/>
                      <w:color w:val="000000"/>
                      <w:szCs w:val="24"/>
                    </w:rPr>
                  </w:pPr>
                  <w:r w:rsidRPr="00010E69">
                    <w:rPr>
                      <w:rFonts w:cs="Arial"/>
                      <w:color w:val="000000"/>
                      <w:szCs w:val="24"/>
                    </w:rPr>
                    <w:t>End of Q1</w:t>
                  </w:r>
                </w:p>
              </w:tc>
              <w:tc>
                <w:tcPr>
                  <w:tcW w:w="7987" w:type="dxa"/>
                  <w:tcBorders>
                    <w:top w:val="nil"/>
                    <w:left w:val="nil"/>
                    <w:bottom w:val="single" w:sz="4" w:space="0" w:color="auto"/>
                    <w:right w:val="single" w:sz="4" w:space="0" w:color="auto"/>
                  </w:tcBorders>
                  <w:shd w:val="clear" w:color="auto" w:fill="auto"/>
                  <w:vAlign w:val="bottom"/>
                </w:tcPr>
                <w:p w:rsidR="002F51FC" w:rsidRPr="00010E69" w:rsidRDefault="002F51FC" w:rsidP="0097245B">
                  <w:pPr>
                    <w:spacing w:before="40" w:after="40"/>
                    <w:rPr>
                      <w:rFonts w:cs="Arial"/>
                      <w:color w:val="000000"/>
                      <w:szCs w:val="24"/>
                    </w:rPr>
                  </w:pPr>
                  <w:r>
                    <w:rPr>
                      <w:rFonts w:cs="Arial"/>
                      <w:color w:val="000000"/>
                      <w:szCs w:val="24"/>
                    </w:rPr>
                    <w:t xml:space="preserve">Approval of </w:t>
                  </w:r>
                  <w:r w:rsidRPr="00A55BA4">
                    <w:rPr>
                      <w:rFonts w:cs="Arial"/>
                      <w:color w:val="000000"/>
                      <w:szCs w:val="24"/>
                    </w:rPr>
                    <w:t>transition plan</w:t>
                  </w:r>
                  <w:r w:rsidR="0097245B">
                    <w:rPr>
                      <w:rFonts w:cs="Arial"/>
                      <w:color w:val="000000"/>
                      <w:szCs w:val="24"/>
                    </w:rPr>
                    <w:t>.</w:t>
                  </w:r>
                </w:p>
              </w:tc>
            </w:tr>
            <w:tr w:rsidR="002F51FC" w:rsidTr="0097245B">
              <w:trPr>
                <w:trHeight w:val="60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1FC" w:rsidRDefault="002F51FC" w:rsidP="0097245B">
                  <w:pPr>
                    <w:spacing w:before="40" w:after="40"/>
                    <w:rPr>
                      <w:rFonts w:cs="Arial"/>
                      <w:color w:val="000000"/>
                      <w:szCs w:val="24"/>
                    </w:rPr>
                  </w:pPr>
                  <w:r>
                    <w:rPr>
                      <w:rFonts w:cs="Arial"/>
                      <w:color w:val="000000"/>
                      <w:szCs w:val="24"/>
                    </w:rPr>
                    <w:t>End of Q4</w:t>
                  </w:r>
                </w:p>
              </w:tc>
              <w:tc>
                <w:tcPr>
                  <w:tcW w:w="7987" w:type="dxa"/>
                  <w:tcBorders>
                    <w:top w:val="nil"/>
                    <w:left w:val="nil"/>
                    <w:bottom w:val="single" w:sz="4" w:space="0" w:color="auto"/>
                    <w:right w:val="single" w:sz="4" w:space="0" w:color="auto"/>
                  </w:tcBorders>
                  <w:shd w:val="clear" w:color="auto" w:fill="auto"/>
                  <w:vAlign w:val="bottom"/>
                </w:tcPr>
                <w:p w:rsidR="002F51FC" w:rsidRDefault="002F51FC" w:rsidP="0097245B">
                  <w:pPr>
                    <w:spacing w:before="40" w:after="40"/>
                    <w:rPr>
                      <w:rFonts w:cs="Arial"/>
                      <w:color w:val="000000"/>
                      <w:szCs w:val="24"/>
                    </w:rPr>
                  </w:pPr>
                  <w:r w:rsidRPr="00B259F1">
                    <w:rPr>
                      <w:rFonts w:cs="Arial"/>
                      <w:color w:val="000000"/>
                      <w:szCs w:val="24"/>
                    </w:rPr>
                    <w:t xml:space="preserve">Implementation of transition plan and delivery of target </w:t>
                  </w:r>
                  <w:r w:rsidR="00FB6D36">
                    <w:rPr>
                      <w:rFonts w:cs="Arial"/>
                      <w:color w:val="000000"/>
                      <w:szCs w:val="24"/>
                    </w:rPr>
                    <w:t>of</w:t>
                  </w:r>
                  <w:r>
                    <w:rPr>
                      <w:rFonts w:cs="Arial"/>
                      <w:color w:val="000000"/>
                      <w:szCs w:val="24"/>
                    </w:rPr>
                    <w:t xml:space="preserve"> </w:t>
                  </w:r>
                  <w:proofErr w:type="gramStart"/>
                  <w:r w:rsidR="00FB6D36">
                    <w:rPr>
                      <w:rFonts w:cs="Arial"/>
                      <w:color w:val="000000"/>
                      <w:szCs w:val="24"/>
                    </w:rPr>
                    <w:t xml:space="preserve">inclusion </w:t>
                  </w:r>
                  <w:r>
                    <w:rPr>
                      <w:rFonts w:cs="Arial"/>
                      <w:color w:val="000000"/>
                      <w:szCs w:val="24"/>
                    </w:rPr>
                    <w:t xml:space="preserve"> of</w:t>
                  </w:r>
                  <w:proofErr w:type="gramEnd"/>
                  <w:r>
                    <w:rPr>
                      <w:rFonts w:cs="Arial"/>
                      <w:color w:val="000000"/>
                      <w:szCs w:val="24"/>
                    </w:rPr>
                    <w:t xml:space="preserve"> all </w:t>
                  </w:r>
                  <w:r w:rsidR="00FB6D36">
                    <w:rPr>
                      <w:rFonts w:cs="Arial"/>
                      <w:color w:val="000000"/>
                      <w:szCs w:val="24"/>
                    </w:rPr>
                    <w:t>National Tariff excluded</w:t>
                  </w:r>
                  <w:r>
                    <w:rPr>
                      <w:rFonts w:cs="Arial"/>
                      <w:color w:val="000000"/>
                      <w:szCs w:val="24"/>
                    </w:rPr>
                    <w:t xml:space="preserve"> drug data </w:t>
                  </w:r>
                  <w:r w:rsidR="00FB6D36">
                    <w:rPr>
                      <w:rFonts w:cs="Arial"/>
                      <w:color w:val="000000"/>
                      <w:szCs w:val="24"/>
                    </w:rPr>
                    <w:t xml:space="preserve">in </w:t>
                  </w:r>
                  <w:r>
                    <w:rPr>
                      <w:rFonts w:cs="Arial"/>
                      <w:color w:val="000000"/>
                      <w:szCs w:val="24"/>
                    </w:rPr>
                    <w:t>Trust pharmacy system</w:t>
                  </w:r>
                  <w:r w:rsidR="00FB6D36">
                    <w:rPr>
                      <w:rFonts w:cs="Arial"/>
                      <w:color w:val="000000"/>
                      <w:szCs w:val="24"/>
                    </w:rPr>
                    <w:t>s</w:t>
                  </w:r>
                  <w:r w:rsidR="0097245B">
                    <w:rPr>
                      <w:rFonts w:cs="Arial"/>
                      <w:color w:val="000000"/>
                      <w:szCs w:val="24"/>
                    </w:rPr>
                    <w:t>.</w:t>
                  </w:r>
                </w:p>
              </w:tc>
            </w:tr>
          </w:tbl>
          <w:p w:rsidR="00A76E11" w:rsidRPr="00512E30" w:rsidRDefault="00A76E11" w:rsidP="003E0FA5">
            <w:pPr>
              <w:rPr>
                <w:rFonts w:cs="Arial"/>
                <w:b/>
                <w:szCs w:val="24"/>
                <w:u w:val="single"/>
              </w:rPr>
            </w:pPr>
          </w:p>
        </w:tc>
      </w:tr>
      <w:tr w:rsidR="00A76E11" w:rsidRPr="000412A1" w:rsidTr="00A55BA4">
        <w:trPr>
          <w:jc w:val="center"/>
        </w:trPr>
        <w:tc>
          <w:tcPr>
            <w:tcW w:w="5000" w:type="pct"/>
            <w:gridSpan w:val="4"/>
          </w:tcPr>
          <w:p w:rsidR="00A76E11" w:rsidRDefault="00A76E11" w:rsidP="003E0FA5">
            <w:pPr>
              <w:rPr>
                <w:rFonts w:cs="Arial"/>
                <w:b/>
                <w:color w:val="000000"/>
                <w:szCs w:val="24"/>
                <w:u w:val="single"/>
              </w:rPr>
            </w:pPr>
          </w:p>
          <w:p w:rsidR="005D017E" w:rsidRDefault="00A76E11" w:rsidP="003E0FA5">
            <w:pPr>
              <w:rPr>
                <w:rFonts w:cs="Arial"/>
                <w:color w:val="000000"/>
                <w:szCs w:val="24"/>
              </w:rPr>
            </w:pPr>
            <w:r w:rsidRPr="00512E30">
              <w:rPr>
                <w:rFonts w:cs="Arial"/>
                <w:b/>
                <w:color w:val="000000"/>
                <w:szCs w:val="24"/>
                <w:u w:val="single"/>
              </w:rPr>
              <w:t>Reporting Template requirement</w:t>
            </w:r>
            <w:r w:rsidRPr="00226C9F">
              <w:rPr>
                <w:rFonts w:cs="Arial"/>
                <w:color w:val="000000"/>
                <w:szCs w:val="24"/>
              </w:rPr>
              <w:t xml:space="preserve">: </w:t>
            </w:r>
            <w:r w:rsidR="00C47549">
              <w:rPr>
                <w:rFonts w:cs="Arial"/>
                <w:color w:val="000000"/>
                <w:szCs w:val="24"/>
              </w:rPr>
              <w:t xml:space="preserve">A new </w:t>
            </w:r>
            <w:r w:rsidRPr="00226C9F">
              <w:rPr>
                <w:rFonts w:cs="Arial"/>
                <w:color w:val="000000"/>
                <w:szCs w:val="24"/>
              </w:rPr>
              <w:t>reporting template</w:t>
            </w:r>
            <w:r w:rsidR="00C47549">
              <w:rPr>
                <w:rFonts w:cs="Arial"/>
                <w:color w:val="000000"/>
                <w:szCs w:val="24"/>
              </w:rPr>
              <w:t xml:space="preserve"> and process for completion </w:t>
            </w:r>
            <w:r w:rsidR="005F10D3">
              <w:rPr>
                <w:rFonts w:cs="Arial"/>
                <w:color w:val="000000"/>
                <w:szCs w:val="24"/>
              </w:rPr>
              <w:t xml:space="preserve">of Trigger 1 and 3 </w:t>
            </w:r>
            <w:r w:rsidRPr="00226C9F">
              <w:rPr>
                <w:rFonts w:cs="Arial"/>
                <w:color w:val="000000"/>
                <w:szCs w:val="24"/>
              </w:rPr>
              <w:t>will be made available</w:t>
            </w:r>
            <w:r w:rsidR="00C47549">
              <w:rPr>
                <w:rFonts w:cs="Arial"/>
                <w:color w:val="000000"/>
                <w:szCs w:val="24"/>
              </w:rPr>
              <w:t xml:space="preserve"> from </w:t>
            </w:r>
            <w:r w:rsidR="00C71D2B">
              <w:rPr>
                <w:rFonts w:cs="Arial"/>
                <w:color w:val="000000"/>
                <w:szCs w:val="24"/>
              </w:rPr>
              <w:t xml:space="preserve">in </w:t>
            </w:r>
            <w:r w:rsidR="002F51FC">
              <w:rPr>
                <w:rFonts w:cs="Arial"/>
                <w:color w:val="000000"/>
                <w:szCs w:val="24"/>
              </w:rPr>
              <w:t xml:space="preserve">May </w:t>
            </w:r>
            <w:r w:rsidR="00C47549">
              <w:rPr>
                <w:rFonts w:cs="Arial"/>
                <w:color w:val="000000"/>
                <w:szCs w:val="24"/>
              </w:rPr>
              <w:t>2018.</w:t>
            </w:r>
          </w:p>
          <w:p w:rsidR="0097245B" w:rsidRPr="00512E30" w:rsidRDefault="0097245B" w:rsidP="003E0FA5">
            <w:pPr>
              <w:rPr>
                <w:rFonts w:cs="Arial"/>
                <w:b/>
                <w:color w:val="000000"/>
                <w:szCs w:val="24"/>
                <w:u w:val="single"/>
              </w:rPr>
            </w:pPr>
          </w:p>
        </w:tc>
      </w:tr>
      <w:tr w:rsidR="00A76E11" w:rsidRPr="000412A1" w:rsidTr="00A55BA4">
        <w:trPr>
          <w:jc w:val="center"/>
        </w:trPr>
        <w:tc>
          <w:tcPr>
            <w:tcW w:w="5000" w:type="pct"/>
            <w:gridSpan w:val="4"/>
            <w:shd w:val="clear" w:color="auto" w:fill="D9D9D9" w:themeFill="background1" w:themeFillShade="D9"/>
          </w:tcPr>
          <w:p w:rsidR="00A76E11" w:rsidRDefault="00A76E11" w:rsidP="003E0FA5">
            <w:pPr>
              <w:rPr>
                <w:rFonts w:cs="Arial"/>
                <w:b/>
                <w:szCs w:val="24"/>
              </w:rPr>
            </w:pPr>
            <w:r>
              <w:rPr>
                <w:rFonts w:cs="Arial"/>
                <w:b/>
                <w:szCs w:val="24"/>
              </w:rPr>
              <w:t xml:space="preserve">C6. </w:t>
            </w:r>
            <w:r w:rsidRPr="009B60A2">
              <w:rPr>
                <w:rFonts w:cs="Arial"/>
                <w:b/>
                <w:szCs w:val="24"/>
              </w:rPr>
              <w:t>Supporting Guidance and References</w:t>
            </w:r>
          </w:p>
          <w:p w:rsidR="00A76E11" w:rsidRPr="000412A1" w:rsidRDefault="00A76E11" w:rsidP="003E0FA5">
            <w:pPr>
              <w:rPr>
                <w:rFonts w:cs="Arial"/>
                <w:color w:val="000000"/>
                <w:szCs w:val="24"/>
              </w:rPr>
            </w:pPr>
          </w:p>
        </w:tc>
      </w:tr>
      <w:tr w:rsidR="00A76E11" w:rsidRPr="000412A1" w:rsidTr="00A55BA4">
        <w:trPr>
          <w:jc w:val="center"/>
        </w:trPr>
        <w:tc>
          <w:tcPr>
            <w:tcW w:w="5000" w:type="pct"/>
            <w:gridSpan w:val="4"/>
          </w:tcPr>
          <w:p w:rsidR="00C47549" w:rsidRDefault="00A76E11" w:rsidP="003E0FA5">
            <w:pPr>
              <w:rPr>
                <w:rFonts w:cs="Arial"/>
                <w:szCs w:val="24"/>
              </w:rPr>
            </w:pPr>
            <w:r w:rsidRPr="00996425">
              <w:rPr>
                <w:rFonts w:cs="Arial"/>
                <w:szCs w:val="24"/>
              </w:rPr>
              <w:t>Trigger 1</w:t>
            </w:r>
            <w:r w:rsidR="00624FE3">
              <w:rPr>
                <w:rFonts w:cs="Arial"/>
                <w:szCs w:val="24"/>
              </w:rPr>
              <w:t>a/b</w:t>
            </w:r>
            <w:r w:rsidR="00C47549">
              <w:rPr>
                <w:rFonts w:cs="Arial"/>
                <w:szCs w:val="24"/>
              </w:rPr>
              <w:t xml:space="preserve"> </w:t>
            </w:r>
            <w:r>
              <w:rPr>
                <w:rFonts w:cs="Arial"/>
                <w:szCs w:val="24"/>
              </w:rPr>
              <w:t xml:space="preserve">Supporting information </w:t>
            </w:r>
          </w:p>
          <w:p w:rsidR="000D7D56" w:rsidRDefault="000D7D56" w:rsidP="003E0FA5">
            <w:pPr>
              <w:rPr>
                <w:rFonts w:cs="Arial"/>
                <w:szCs w:val="24"/>
              </w:rPr>
            </w:pPr>
          </w:p>
          <w:p w:rsidR="00A76E11" w:rsidRPr="00996425" w:rsidRDefault="00D50EA3" w:rsidP="00D50EA3">
            <w:pPr>
              <w:rPr>
                <w:rFonts w:cs="Arial"/>
                <w:szCs w:val="24"/>
              </w:rPr>
            </w:pPr>
            <w:r>
              <w:rPr>
                <w:rFonts w:cs="Arial"/>
                <w:noProof/>
                <w:szCs w:val="24"/>
              </w:rPr>
              <w:lastRenderedPageBreak/>
              <w:drawing>
                <wp:inline distT="0" distB="0" distL="0" distR="0" wp14:anchorId="2C37E923" wp14:editId="77F7B1DD">
                  <wp:extent cx="4548146" cy="870667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8146" cy="8706679"/>
                          </a:xfrm>
                          <a:prstGeom prst="rect">
                            <a:avLst/>
                          </a:prstGeom>
                          <a:noFill/>
                          <a:ln>
                            <a:noFill/>
                          </a:ln>
                        </pic:spPr>
                      </pic:pic>
                    </a:graphicData>
                  </a:graphic>
                </wp:inline>
              </w:drawing>
            </w:r>
          </w:p>
        </w:tc>
      </w:tr>
      <w:tr w:rsidR="00A76E11" w:rsidRPr="000412A1" w:rsidTr="00A55BA4">
        <w:trPr>
          <w:jc w:val="center"/>
        </w:trPr>
        <w:tc>
          <w:tcPr>
            <w:tcW w:w="5000" w:type="pct"/>
            <w:gridSpan w:val="4"/>
            <w:shd w:val="clear" w:color="auto" w:fill="BFBFBF" w:themeFill="background1" w:themeFillShade="BF"/>
          </w:tcPr>
          <w:p w:rsidR="00A76E11" w:rsidRPr="000412A1" w:rsidRDefault="00A76E11" w:rsidP="003E0FA5">
            <w:pPr>
              <w:spacing w:before="40" w:after="40"/>
              <w:rPr>
                <w:rFonts w:cs="Arial"/>
                <w:b/>
                <w:color w:val="000000"/>
                <w:szCs w:val="24"/>
              </w:rPr>
            </w:pPr>
            <w:r>
              <w:rPr>
                <w:rFonts w:cs="Arial"/>
                <w:b/>
                <w:color w:val="000000"/>
                <w:szCs w:val="24"/>
              </w:rPr>
              <w:lastRenderedPageBreak/>
              <w:t>Section D. SCHEME JUSTIFICATION</w:t>
            </w:r>
          </w:p>
        </w:tc>
      </w:tr>
      <w:tr w:rsidR="00A76E11" w:rsidRPr="000412A1" w:rsidTr="00A55BA4">
        <w:trPr>
          <w:jc w:val="center"/>
        </w:trPr>
        <w:tc>
          <w:tcPr>
            <w:tcW w:w="5000" w:type="pct"/>
            <w:gridSpan w:val="4"/>
            <w:shd w:val="clear" w:color="auto" w:fill="BFBFBF" w:themeFill="background1" w:themeFillShade="BF"/>
          </w:tcPr>
          <w:p w:rsidR="00A76E11" w:rsidRPr="00C0263E" w:rsidRDefault="00A76E11" w:rsidP="003E0FA5">
            <w:pPr>
              <w:spacing w:before="40" w:after="40"/>
              <w:rPr>
                <w:rFonts w:cs="Arial"/>
                <w:szCs w:val="24"/>
              </w:rPr>
            </w:pPr>
            <w:r>
              <w:rPr>
                <w:rFonts w:cs="Arial"/>
                <w:b/>
                <w:color w:val="000000"/>
                <w:szCs w:val="24"/>
              </w:rPr>
              <w:t xml:space="preserve">D1. Evidence and </w:t>
            </w:r>
            <w:r w:rsidRPr="000412A1">
              <w:rPr>
                <w:rFonts w:cs="Arial"/>
                <w:b/>
                <w:color w:val="000000"/>
                <w:szCs w:val="24"/>
              </w:rPr>
              <w:t xml:space="preserve">Rationale for </w:t>
            </w:r>
            <w:r>
              <w:rPr>
                <w:rFonts w:cs="Arial"/>
                <w:b/>
                <w:color w:val="000000"/>
                <w:szCs w:val="24"/>
              </w:rPr>
              <w:t>I</w:t>
            </w:r>
            <w:r w:rsidRPr="000412A1">
              <w:rPr>
                <w:rFonts w:cs="Arial"/>
                <w:b/>
                <w:color w:val="000000"/>
                <w:szCs w:val="24"/>
              </w:rPr>
              <w:t>nclusion</w:t>
            </w:r>
            <w:r>
              <w:rPr>
                <w:rFonts w:cs="Arial"/>
                <w:b/>
                <w:color w:val="000000"/>
                <w:szCs w:val="24"/>
              </w:rPr>
              <w:t xml:space="preserve"> </w:t>
            </w:r>
          </w:p>
        </w:tc>
      </w:tr>
      <w:tr w:rsidR="00A76E11" w:rsidRPr="000412A1" w:rsidTr="00A55BA4">
        <w:trPr>
          <w:jc w:val="center"/>
        </w:trPr>
        <w:tc>
          <w:tcPr>
            <w:tcW w:w="5000" w:type="pct"/>
            <w:gridSpan w:val="4"/>
            <w:shd w:val="clear" w:color="auto" w:fill="auto"/>
          </w:tcPr>
          <w:p w:rsidR="00A76E11" w:rsidRPr="0026417D" w:rsidRDefault="00A76E11" w:rsidP="003E0FA5">
            <w:pPr>
              <w:rPr>
                <w:rFonts w:cs="Arial"/>
                <w:b/>
                <w:color w:val="000000"/>
                <w:szCs w:val="24"/>
                <w:u w:val="single"/>
              </w:rPr>
            </w:pPr>
            <w:r w:rsidRPr="0026417D">
              <w:rPr>
                <w:rFonts w:cs="Arial"/>
                <w:b/>
                <w:color w:val="000000"/>
                <w:szCs w:val="24"/>
                <w:u w:val="single"/>
              </w:rPr>
              <w:t>Evidence Supporting Intervention Sought</w:t>
            </w:r>
          </w:p>
          <w:p w:rsidR="00A76E11" w:rsidRDefault="00A76E11" w:rsidP="003E0FA5">
            <w:pPr>
              <w:rPr>
                <w:rFonts w:cs="Arial"/>
                <w:szCs w:val="24"/>
              </w:rPr>
            </w:pPr>
            <w:r>
              <w:rPr>
                <w:rFonts w:cs="Arial"/>
                <w:szCs w:val="24"/>
              </w:rPr>
              <w:t xml:space="preserve">The Carter Review </w:t>
            </w:r>
            <w:r w:rsidRPr="001A7DD1">
              <w:rPr>
                <w:rFonts w:cs="Arial"/>
                <w:szCs w:val="24"/>
              </w:rPr>
              <w:t>found significant variation in total pharmacy and medicines costs across acute</w:t>
            </w:r>
            <w:r>
              <w:rPr>
                <w:rFonts w:cs="Arial"/>
                <w:szCs w:val="24"/>
              </w:rPr>
              <w:t xml:space="preserve"> </w:t>
            </w:r>
            <w:r w:rsidRPr="001A7DD1">
              <w:rPr>
                <w:rFonts w:cs="Arial"/>
                <w:szCs w:val="24"/>
              </w:rPr>
              <w:t xml:space="preserve">trusts. </w:t>
            </w:r>
            <w:r>
              <w:rPr>
                <w:rFonts w:cs="Arial"/>
                <w:szCs w:val="24"/>
              </w:rPr>
              <w:t>It states that s</w:t>
            </w:r>
            <w:r w:rsidRPr="001A7DD1">
              <w:rPr>
                <w:rFonts w:cs="Arial"/>
                <w:szCs w:val="24"/>
              </w:rPr>
              <w:t>ome of this variation may be explained by the presence of teaching or</w:t>
            </w:r>
            <w:r>
              <w:rPr>
                <w:rFonts w:cs="Arial"/>
                <w:szCs w:val="24"/>
              </w:rPr>
              <w:t xml:space="preserve"> </w:t>
            </w:r>
            <w:r w:rsidRPr="001A7DD1">
              <w:rPr>
                <w:rFonts w:cs="Arial"/>
                <w:szCs w:val="24"/>
              </w:rPr>
              <w:t>specialist services, however, at this high level, if all trusts looked at how they might achieve the</w:t>
            </w:r>
            <w:r>
              <w:rPr>
                <w:rFonts w:cs="Arial"/>
                <w:szCs w:val="24"/>
              </w:rPr>
              <w:t xml:space="preserve"> average cost</w:t>
            </w:r>
            <w:r w:rsidRPr="001A7DD1">
              <w:rPr>
                <w:rFonts w:cs="Arial"/>
                <w:szCs w:val="24"/>
              </w:rPr>
              <w:t xml:space="preserve"> then the NHS could save at least £800m.</w:t>
            </w:r>
            <w:r w:rsidR="00C47549">
              <w:rPr>
                <w:rFonts w:cs="Arial"/>
                <w:szCs w:val="24"/>
              </w:rPr>
              <w:t xml:space="preserve"> </w:t>
            </w:r>
            <w:r>
              <w:rPr>
                <w:rFonts w:cs="Arial"/>
                <w:szCs w:val="24"/>
              </w:rPr>
              <w:t>Recommendations include:</w:t>
            </w:r>
          </w:p>
          <w:p w:rsidR="00A76E11" w:rsidRPr="00E16ECB" w:rsidRDefault="00A76E11" w:rsidP="00A76E11">
            <w:pPr>
              <w:pStyle w:val="ListParagraph"/>
              <w:numPr>
                <w:ilvl w:val="0"/>
                <w:numId w:val="3"/>
              </w:numPr>
              <w:rPr>
                <w:rFonts w:cs="Arial"/>
                <w:szCs w:val="24"/>
              </w:rPr>
            </w:pPr>
            <w:r w:rsidRPr="00E16ECB">
              <w:rPr>
                <w:rFonts w:cs="Arial"/>
                <w:szCs w:val="24"/>
              </w:rPr>
              <w:t>Trusts should through a Hospital Pharmacy Transformation Programme (HPTP), develop plans by April 2017 to ensure hospital pharmacies</w:t>
            </w:r>
            <w:r>
              <w:rPr>
                <w:rFonts w:cs="Arial"/>
                <w:szCs w:val="24"/>
              </w:rPr>
              <w:t xml:space="preserve"> </w:t>
            </w:r>
            <w:r w:rsidRPr="00E16ECB">
              <w:rPr>
                <w:rFonts w:cs="Arial"/>
                <w:szCs w:val="24"/>
              </w:rPr>
              <w:t>achieve their benchmarks</w:t>
            </w:r>
          </w:p>
          <w:p w:rsidR="00A76E11" w:rsidRDefault="00A76E11" w:rsidP="00A76E11">
            <w:pPr>
              <w:pStyle w:val="ListParagraph"/>
              <w:numPr>
                <w:ilvl w:val="0"/>
                <w:numId w:val="3"/>
              </w:numPr>
              <w:rPr>
                <w:rFonts w:cs="Arial"/>
                <w:szCs w:val="24"/>
              </w:rPr>
            </w:pPr>
            <w:r w:rsidRPr="00E16ECB">
              <w:rPr>
                <w:rFonts w:cs="Arial"/>
                <w:szCs w:val="24"/>
              </w:rPr>
              <w:t>Trusts that have not currently outsourced their outpatient dispensing services should ensure their HPTP plans include a review of these services and have a plan in place for improving productivity and efficiency, including consideration of alternative supply routes, such as homecare providers or community pharmacies.</w:t>
            </w:r>
          </w:p>
          <w:p w:rsidR="00A76E11" w:rsidRDefault="00A76E11" w:rsidP="00A76E11">
            <w:pPr>
              <w:pStyle w:val="ListParagraph"/>
              <w:numPr>
                <w:ilvl w:val="0"/>
                <w:numId w:val="3"/>
              </w:numPr>
              <w:rPr>
                <w:rFonts w:cs="Arial"/>
                <w:szCs w:val="24"/>
              </w:rPr>
            </w:pPr>
            <w:r w:rsidRPr="00651A9D">
              <w:rPr>
                <w:rFonts w:cs="Arial"/>
                <w:szCs w:val="24"/>
              </w:rPr>
              <w:t>Trusts should seek to reduce their medicines bill through best choices and from actively monitoring market developments, such as the launch of biosimilar products</w:t>
            </w:r>
          </w:p>
          <w:p w:rsidR="00A76E11" w:rsidRDefault="00A76E11" w:rsidP="00A76E11">
            <w:pPr>
              <w:pStyle w:val="ListParagraph"/>
              <w:numPr>
                <w:ilvl w:val="0"/>
                <w:numId w:val="3"/>
              </w:numPr>
              <w:rPr>
                <w:rFonts w:cs="Arial"/>
                <w:szCs w:val="24"/>
              </w:rPr>
            </w:pPr>
            <w:r w:rsidRPr="00651A9D">
              <w:rPr>
                <w:rFonts w:cs="Arial"/>
                <w:szCs w:val="24"/>
              </w:rPr>
              <w:t>NHS Improvement and NHS England should establish joint clinical governance to set standards of best practice for all specialties, which will analyse and produce assessments of clinical variation, so that unwarranted variation is reduced, quality outcomes improve, the performance of specialist medical teams is assessed according to how well they meet the needs of patients and efficiency and productivity increase along the entire care pathway</w:t>
            </w:r>
          </w:p>
          <w:p w:rsidR="00A76E11" w:rsidRPr="00651A9D" w:rsidRDefault="00A76E11" w:rsidP="00A76E11">
            <w:pPr>
              <w:pStyle w:val="ListParagraph"/>
              <w:numPr>
                <w:ilvl w:val="0"/>
                <w:numId w:val="3"/>
              </w:numPr>
              <w:rPr>
                <w:rFonts w:cs="Arial"/>
                <w:szCs w:val="24"/>
              </w:rPr>
            </w:pPr>
            <w:r w:rsidRPr="00651A9D">
              <w:rPr>
                <w:rFonts w:cs="Arial"/>
                <w:szCs w:val="24"/>
              </w:rPr>
              <w:t>each trust’s Finance Director, working with their Chief Pharmacist, ensuring that</w:t>
            </w:r>
            <w:r>
              <w:rPr>
                <w:rFonts w:cs="Arial"/>
                <w:szCs w:val="24"/>
              </w:rPr>
              <w:t xml:space="preserve"> </w:t>
            </w:r>
            <w:r w:rsidRPr="00651A9D">
              <w:rPr>
                <w:rFonts w:cs="Arial"/>
                <w:szCs w:val="24"/>
              </w:rPr>
              <w:t>coding of medicines, particularly high cost drugs, are accurately recorded within NHS Reference Costs</w:t>
            </w:r>
          </w:p>
          <w:p w:rsidR="00A76E11" w:rsidRDefault="00A76E11" w:rsidP="00A76E11">
            <w:pPr>
              <w:pStyle w:val="ListParagraph"/>
              <w:numPr>
                <w:ilvl w:val="0"/>
                <w:numId w:val="3"/>
              </w:numPr>
              <w:rPr>
                <w:rFonts w:cs="Arial"/>
                <w:szCs w:val="24"/>
              </w:rPr>
            </w:pPr>
            <w:r w:rsidRPr="00651A9D">
              <w:rPr>
                <w:rFonts w:cs="Arial"/>
                <w:szCs w:val="24"/>
              </w:rPr>
              <w:t>monitor</w:t>
            </w:r>
            <w:r>
              <w:rPr>
                <w:rFonts w:cs="Arial"/>
                <w:szCs w:val="24"/>
              </w:rPr>
              <w:t>ing</w:t>
            </w:r>
            <w:r w:rsidRPr="00651A9D">
              <w:rPr>
                <w:rFonts w:cs="Arial"/>
                <w:szCs w:val="24"/>
              </w:rPr>
              <w:t xml:space="preserve"> clinical outcomes of medicines to meet clinical needs and to support their optimal use</w:t>
            </w:r>
          </w:p>
          <w:p w:rsidR="00A76E11" w:rsidRPr="00E16ECB" w:rsidRDefault="00A76E11" w:rsidP="00A76E11">
            <w:pPr>
              <w:pStyle w:val="ListParagraph"/>
              <w:numPr>
                <w:ilvl w:val="0"/>
                <w:numId w:val="3"/>
              </w:numPr>
              <w:rPr>
                <w:rFonts w:cs="Arial"/>
                <w:szCs w:val="24"/>
              </w:rPr>
            </w:pPr>
            <w:r>
              <w:rPr>
                <w:rFonts w:cs="Arial"/>
                <w:szCs w:val="24"/>
              </w:rPr>
              <w:t xml:space="preserve">Trusts identify </w:t>
            </w:r>
            <w:r w:rsidRPr="00651A9D">
              <w:rPr>
                <w:rFonts w:cs="Arial"/>
                <w:szCs w:val="24"/>
              </w:rPr>
              <w:t>the true value and scale of the opportunity for rationalisation and integration of hospital pharmacy procurement and production, developing an NHS Manufactured Medicines product catalogue and possibly moving towards a four re</w:t>
            </w:r>
            <w:r>
              <w:rPr>
                <w:rFonts w:cs="Arial"/>
                <w:szCs w:val="24"/>
              </w:rPr>
              <w:t>gion model for these services</w:t>
            </w:r>
            <w:r w:rsidRPr="00651A9D">
              <w:rPr>
                <w:rFonts w:cs="Arial"/>
                <w:szCs w:val="24"/>
              </w:rPr>
              <w:t>.</w:t>
            </w:r>
          </w:p>
          <w:p w:rsidR="00A76E11" w:rsidRPr="00872E90" w:rsidRDefault="00A76E11" w:rsidP="003E0FA5">
            <w:pPr>
              <w:rPr>
                <w:rFonts w:cs="Arial"/>
                <w:sz w:val="4"/>
                <w:szCs w:val="24"/>
              </w:rPr>
            </w:pPr>
          </w:p>
          <w:p w:rsidR="00A76E11" w:rsidRDefault="00A76E11" w:rsidP="003E0FA5">
            <w:pPr>
              <w:rPr>
                <w:rFonts w:cs="Arial"/>
                <w:szCs w:val="24"/>
              </w:rPr>
            </w:pPr>
            <w:r>
              <w:rPr>
                <w:rFonts w:cs="Arial"/>
                <w:szCs w:val="24"/>
              </w:rPr>
              <w:t>The National Audit Office report on t</w:t>
            </w:r>
            <w:r w:rsidRPr="00651A9D">
              <w:rPr>
                <w:rFonts w:cs="Arial"/>
                <w:szCs w:val="24"/>
              </w:rPr>
              <w:t>he commissioning of specialised services in the NHS</w:t>
            </w:r>
            <w:r>
              <w:rPr>
                <w:rFonts w:cs="Arial"/>
                <w:szCs w:val="24"/>
              </w:rPr>
              <w:t xml:space="preserve"> has also highlighted issues which need to be addressed to allow NHS England to achieve better control of rising drug costs including:</w:t>
            </w:r>
          </w:p>
          <w:p w:rsidR="00A76E11" w:rsidRDefault="00A76E11" w:rsidP="003E0FA5">
            <w:pPr>
              <w:rPr>
                <w:rFonts w:cs="Arial"/>
                <w:szCs w:val="24"/>
              </w:rPr>
            </w:pPr>
          </w:p>
          <w:p w:rsidR="00A76E11" w:rsidRDefault="00A76E11" w:rsidP="00A76E11">
            <w:pPr>
              <w:pStyle w:val="ListParagraph"/>
              <w:numPr>
                <w:ilvl w:val="0"/>
                <w:numId w:val="4"/>
              </w:numPr>
              <w:rPr>
                <w:rFonts w:cs="Arial"/>
                <w:szCs w:val="24"/>
              </w:rPr>
            </w:pPr>
            <w:r>
              <w:rPr>
                <w:rFonts w:cs="Arial"/>
                <w:szCs w:val="24"/>
              </w:rPr>
              <w:t xml:space="preserve">By </w:t>
            </w:r>
            <w:r w:rsidRPr="00A95CA5">
              <w:rPr>
                <w:rFonts w:cs="Arial"/>
                <w:szCs w:val="24"/>
              </w:rPr>
              <w:t>working with providers to guarantee the volumes of drugs to be purchased, the NHS could potentially secure better value;</w:t>
            </w:r>
          </w:p>
          <w:p w:rsidR="00A76E11" w:rsidRDefault="00A76E11" w:rsidP="00A76E11">
            <w:pPr>
              <w:pStyle w:val="ListParagraph"/>
              <w:numPr>
                <w:ilvl w:val="0"/>
                <w:numId w:val="4"/>
              </w:numPr>
              <w:rPr>
                <w:rFonts w:cs="Arial"/>
                <w:szCs w:val="24"/>
              </w:rPr>
            </w:pPr>
            <w:r>
              <w:rPr>
                <w:rFonts w:cs="Arial"/>
                <w:szCs w:val="24"/>
              </w:rPr>
              <w:t>Ensuring high cost drug data and patient outcomes is collected consistently is analysed to reduce unwarranted variation</w:t>
            </w:r>
          </w:p>
          <w:p w:rsidR="00A76E11" w:rsidRPr="0038032D" w:rsidRDefault="00A76E11" w:rsidP="00872E90">
            <w:pPr>
              <w:pStyle w:val="ListParagraph"/>
              <w:rPr>
                <w:rFonts w:cs="Arial"/>
                <w:szCs w:val="24"/>
              </w:rPr>
            </w:pPr>
          </w:p>
        </w:tc>
      </w:tr>
      <w:tr w:rsidR="00A76E11" w:rsidRPr="000412A1" w:rsidTr="00A55BA4">
        <w:trPr>
          <w:jc w:val="center"/>
        </w:trPr>
        <w:tc>
          <w:tcPr>
            <w:tcW w:w="5000" w:type="pct"/>
            <w:gridSpan w:val="4"/>
            <w:shd w:val="clear" w:color="auto" w:fill="auto"/>
          </w:tcPr>
          <w:p w:rsidR="00A76E11" w:rsidRPr="0026417D" w:rsidRDefault="00A76E11" w:rsidP="003E0FA5">
            <w:pPr>
              <w:rPr>
                <w:rFonts w:cs="Arial"/>
                <w:b/>
                <w:color w:val="000000"/>
                <w:szCs w:val="24"/>
                <w:u w:val="single"/>
              </w:rPr>
            </w:pPr>
            <w:r w:rsidRPr="0026417D">
              <w:rPr>
                <w:rFonts w:cs="Arial"/>
                <w:b/>
                <w:color w:val="000000"/>
                <w:szCs w:val="24"/>
                <w:u w:val="single"/>
              </w:rPr>
              <w:t xml:space="preserve">Rationale </w:t>
            </w:r>
            <w:r>
              <w:rPr>
                <w:rFonts w:cs="Arial"/>
                <w:b/>
                <w:color w:val="000000"/>
                <w:szCs w:val="24"/>
                <w:u w:val="single"/>
              </w:rPr>
              <w:t>for</w:t>
            </w:r>
            <w:r w:rsidRPr="0026417D">
              <w:rPr>
                <w:rFonts w:cs="Arial"/>
                <w:b/>
                <w:color w:val="000000"/>
                <w:szCs w:val="24"/>
                <w:u w:val="single"/>
              </w:rPr>
              <w:t xml:space="preserve"> Use of CQUIN</w:t>
            </w:r>
            <w:r>
              <w:rPr>
                <w:rFonts w:cs="Arial"/>
                <w:b/>
                <w:color w:val="000000"/>
                <w:szCs w:val="24"/>
                <w:u w:val="single"/>
              </w:rPr>
              <w:t xml:space="preserve"> incentive</w:t>
            </w:r>
          </w:p>
          <w:p w:rsidR="00A76E11" w:rsidRDefault="00A76E11" w:rsidP="003E0FA5">
            <w:pPr>
              <w:rPr>
                <w:rFonts w:cs="Arial"/>
                <w:color w:val="000000"/>
                <w:szCs w:val="24"/>
              </w:rPr>
            </w:pPr>
            <w:r w:rsidRPr="006E6261">
              <w:rPr>
                <w:rFonts w:cs="Arial"/>
                <w:color w:val="000000"/>
                <w:szCs w:val="24"/>
              </w:rPr>
              <w:t>This CQUIN aims to support the procedural and cultural changes required to fully optimise use of medicines commissioned by specialised services</w:t>
            </w:r>
            <w:r>
              <w:rPr>
                <w:rFonts w:cs="Arial"/>
                <w:color w:val="000000"/>
                <w:szCs w:val="24"/>
              </w:rPr>
              <w:t>, i.e. ensuring that HPTP plans reflect NHS England priorities to improve value from medicines and reduce unwarranted variation. The CQUIN monies will be used to fund additional pharmacy staff to deliver the initiatives and also to ensure that each Trust’s HPTP plan is supported at Trust Board level.</w:t>
            </w:r>
          </w:p>
          <w:p w:rsidR="00A76E11" w:rsidRDefault="00A76E11" w:rsidP="003E0FA5">
            <w:pPr>
              <w:rPr>
                <w:rFonts w:cs="Arial"/>
                <w:color w:val="000000"/>
                <w:szCs w:val="24"/>
              </w:rPr>
            </w:pPr>
          </w:p>
          <w:p w:rsidR="00A76E11" w:rsidRDefault="00A76E11" w:rsidP="003E0FA5">
            <w:pPr>
              <w:rPr>
                <w:rFonts w:cs="Arial"/>
                <w:color w:val="000000"/>
                <w:szCs w:val="24"/>
              </w:rPr>
            </w:pPr>
            <w:r>
              <w:rPr>
                <w:rFonts w:cs="Arial"/>
                <w:color w:val="000000"/>
                <w:szCs w:val="24"/>
              </w:rPr>
              <w:t xml:space="preserve">Changes required will materially reduce commissioner </w:t>
            </w:r>
            <w:r w:rsidR="00C47549">
              <w:rPr>
                <w:rFonts w:cs="Arial"/>
                <w:color w:val="000000"/>
                <w:szCs w:val="24"/>
              </w:rPr>
              <w:t>costs;</w:t>
            </w:r>
            <w:r>
              <w:rPr>
                <w:rFonts w:cs="Arial"/>
                <w:color w:val="000000"/>
                <w:szCs w:val="24"/>
              </w:rPr>
              <w:t xml:space="preserve"> hence it is appropriate for CQUIN support in its funding.</w:t>
            </w:r>
          </w:p>
          <w:p w:rsidR="009728B1" w:rsidRDefault="009728B1" w:rsidP="003E0FA5">
            <w:pPr>
              <w:rPr>
                <w:rFonts w:cs="Arial"/>
                <w:color w:val="000000"/>
                <w:szCs w:val="24"/>
              </w:rPr>
            </w:pPr>
          </w:p>
          <w:p w:rsidR="00A76E11" w:rsidRPr="006E6261" w:rsidRDefault="00A76E11" w:rsidP="003E0FA5">
            <w:pPr>
              <w:rPr>
                <w:rFonts w:cs="Arial"/>
                <w:color w:val="000000"/>
                <w:szCs w:val="24"/>
              </w:rPr>
            </w:pPr>
            <w:r w:rsidRPr="006E6261">
              <w:rPr>
                <w:rFonts w:cs="Arial"/>
                <w:color w:val="000000"/>
                <w:szCs w:val="24"/>
              </w:rPr>
              <w:t xml:space="preserve"> </w:t>
            </w:r>
          </w:p>
        </w:tc>
      </w:tr>
      <w:tr w:rsidR="00A76E11" w:rsidRPr="00BB243E" w:rsidTr="00A55BA4">
        <w:trPr>
          <w:jc w:val="center"/>
        </w:trPr>
        <w:tc>
          <w:tcPr>
            <w:tcW w:w="5000" w:type="pct"/>
            <w:gridSpan w:val="4"/>
            <w:shd w:val="clear" w:color="auto" w:fill="DDD9C3" w:themeFill="background2" w:themeFillShade="E6"/>
          </w:tcPr>
          <w:p w:rsidR="00A76E11" w:rsidRPr="00BB243E" w:rsidRDefault="00A76E11" w:rsidP="003E0FA5">
            <w:pPr>
              <w:rPr>
                <w:rFonts w:eastAsiaTheme="minorEastAsia" w:cs="Arial"/>
                <w:b/>
                <w:szCs w:val="24"/>
              </w:rPr>
            </w:pPr>
            <w:r w:rsidRPr="00BB243E">
              <w:rPr>
                <w:rFonts w:eastAsiaTheme="minorEastAsia" w:cs="Arial"/>
                <w:b/>
                <w:szCs w:val="24"/>
              </w:rPr>
              <w:lastRenderedPageBreak/>
              <w:t xml:space="preserve">D3. Justification of </w:t>
            </w:r>
            <w:r>
              <w:rPr>
                <w:rFonts w:eastAsiaTheme="minorEastAsia" w:cs="Arial"/>
                <w:b/>
                <w:szCs w:val="24"/>
              </w:rPr>
              <w:t xml:space="preserve">Size of </w:t>
            </w:r>
            <w:r w:rsidRPr="00BB243E">
              <w:rPr>
                <w:rFonts w:eastAsiaTheme="minorEastAsia" w:cs="Arial"/>
                <w:b/>
                <w:szCs w:val="24"/>
              </w:rPr>
              <w:t>Target Payment</w:t>
            </w:r>
          </w:p>
        </w:tc>
      </w:tr>
      <w:tr w:rsidR="00A76E11" w:rsidRPr="000412A1" w:rsidTr="00A55BA4">
        <w:trPr>
          <w:jc w:val="center"/>
        </w:trPr>
        <w:tc>
          <w:tcPr>
            <w:tcW w:w="5000" w:type="pct"/>
            <w:gridSpan w:val="4"/>
          </w:tcPr>
          <w:p w:rsidR="00A76E11" w:rsidRPr="00BB243E" w:rsidRDefault="00A76E11" w:rsidP="003E0FA5">
            <w:pPr>
              <w:rPr>
                <w:rFonts w:cs="Arial"/>
                <w:szCs w:val="24"/>
              </w:rPr>
            </w:pPr>
            <w:r w:rsidRPr="00BB243E">
              <w:rPr>
                <w:rFonts w:cs="Arial"/>
                <w:szCs w:val="24"/>
              </w:rPr>
              <w:t>The evidence and assumptions upon which the target payment was based, so as to ensure payment of at least 150% of average costs</w:t>
            </w:r>
            <w:r>
              <w:rPr>
                <w:rFonts w:cs="Arial"/>
                <w:szCs w:val="24"/>
              </w:rPr>
              <w:t xml:space="preserve"> (net of any savings or reimbursements under other mechanisms)</w:t>
            </w:r>
            <w:r w:rsidRPr="00BB243E">
              <w:rPr>
                <w:rFonts w:cs="Arial"/>
                <w:szCs w:val="24"/>
              </w:rPr>
              <w:t>, is as follows:</w:t>
            </w:r>
          </w:p>
          <w:p w:rsidR="00A76E11" w:rsidRDefault="00A76E11" w:rsidP="003E0FA5">
            <w:pPr>
              <w:rPr>
                <w:rFonts w:cs="Arial"/>
                <w:szCs w:val="24"/>
              </w:rPr>
            </w:pPr>
          </w:p>
          <w:p w:rsidR="00A76E11" w:rsidRDefault="00A76E11" w:rsidP="003E0FA5">
            <w:pPr>
              <w:rPr>
                <w:rFonts w:cs="Arial"/>
                <w:szCs w:val="24"/>
              </w:rPr>
            </w:pPr>
            <w:r>
              <w:rPr>
                <w:rFonts w:cs="Arial"/>
                <w:szCs w:val="24"/>
              </w:rPr>
              <w:t>The expectation is that a dedicated resource of 1 wte pharmacist time plus admin / analytical support would be required for every £25m of drugs expenditure.</w:t>
            </w:r>
          </w:p>
          <w:p w:rsidR="00A76E11" w:rsidRDefault="00A76E11" w:rsidP="003E0FA5">
            <w:pPr>
              <w:rPr>
                <w:rFonts w:cs="Arial"/>
                <w:szCs w:val="24"/>
              </w:rPr>
            </w:pPr>
          </w:p>
          <w:p w:rsidR="00A76E11" w:rsidRDefault="00A76E11" w:rsidP="003E0FA5">
            <w:pPr>
              <w:rPr>
                <w:rFonts w:cs="Arial"/>
                <w:szCs w:val="24"/>
              </w:rPr>
            </w:pPr>
            <w:r>
              <w:rPr>
                <w:rFonts w:cs="Arial"/>
                <w:szCs w:val="24"/>
              </w:rPr>
              <w:t>A £25m drugs budget would equate to a payment target of £250,000 (£25m x 1% = £250k)</w:t>
            </w:r>
          </w:p>
          <w:p w:rsidR="00A76E11" w:rsidRDefault="00A76E11" w:rsidP="003E0FA5">
            <w:pPr>
              <w:rPr>
                <w:rFonts w:cs="Arial"/>
                <w:szCs w:val="24"/>
              </w:rPr>
            </w:pPr>
          </w:p>
          <w:p w:rsidR="00A76E11" w:rsidRDefault="00A76E11" w:rsidP="003E0FA5">
            <w:pPr>
              <w:rPr>
                <w:rFonts w:cs="Arial"/>
                <w:szCs w:val="24"/>
              </w:rPr>
            </w:pPr>
            <w:r>
              <w:rPr>
                <w:rFonts w:cs="Arial"/>
                <w:szCs w:val="24"/>
              </w:rPr>
              <w:t>The full year cost of pharmacist plus admin / analytical support is estimated at £167,000. £167,000 x 150% = £250k.</w:t>
            </w:r>
          </w:p>
          <w:p w:rsidR="00A76E11" w:rsidRDefault="00A76E11" w:rsidP="003E0FA5">
            <w:pPr>
              <w:rPr>
                <w:rFonts w:eastAsiaTheme="minorEastAsia" w:cs="Arial"/>
                <w:szCs w:val="24"/>
              </w:rPr>
            </w:pPr>
          </w:p>
        </w:tc>
      </w:tr>
      <w:tr w:rsidR="00A76E11" w:rsidRPr="00970018" w:rsidTr="00A55BA4">
        <w:trPr>
          <w:jc w:val="center"/>
        </w:trPr>
        <w:tc>
          <w:tcPr>
            <w:tcW w:w="5000" w:type="pct"/>
            <w:gridSpan w:val="4"/>
            <w:shd w:val="clear" w:color="auto" w:fill="D9D9D9" w:themeFill="background1" w:themeFillShade="D9"/>
          </w:tcPr>
          <w:p w:rsidR="00A76E11" w:rsidRPr="00970018" w:rsidRDefault="00A76E11" w:rsidP="003E0FA5">
            <w:pPr>
              <w:rPr>
                <w:rFonts w:cs="Arial"/>
                <w:b/>
                <w:szCs w:val="24"/>
              </w:rPr>
            </w:pPr>
            <w:r w:rsidRPr="00970018">
              <w:rPr>
                <w:rFonts w:cs="Arial"/>
                <w:b/>
                <w:szCs w:val="24"/>
              </w:rPr>
              <w:t>D</w:t>
            </w:r>
            <w:r>
              <w:rPr>
                <w:rFonts w:cs="Arial"/>
                <w:b/>
                <w:szCs w:val="24"/>
              </w:rPr>
              <w:t>4</w:t>
            </w:r>
            <w:r w:rsidRPr="00970018">
              <w:rPr>
                <w:rFonts w:cs="Arial"/>
                <w:b/>
                <w:szCs w:val="24"/>
              </w:rPr>
              <w:t>. Evaluation</w:t>
            </w:r>
          </w:p>
        </w:tc>
      </w:tr>
      <w:tr w:rsidR="00A76E11" w:rsidRPr="000412A1" w:rsidTr="00A55BA4">
        <w:trPr>
          <w:jc w:val="center"/>
        </w:trPr>
        <w:tc>
          <w:tcPr>
            <w:tcW w:w="5000" w:type="pct"/>
            <w:gridSpan w:val="4"/>
          </w:tcPr>
          <w:p w:rsidR="00A76E11" w:rsidRPr="00226C9F" w:rsidRDefault="00A76E11" w:rsidP="003E0FA5">
            <w:pPr>
              <w:rPr>
                <w:rFonts w:cs="Arial"/>
                <w:i/>
                <w:szCs w:val="24"/>
              </w:rPr>
            </w:pPr>
            <w:r w:rsidRPr="00226C9F">
              <w:rPr>
                <w:rFonts w:cs="Arial"/>
                <w:szCs w:val="24"/>
              </w:rPr>
              <w:t>Formal evaluation is not sought for this scheme.</w:t>
            </w:r>
          </w:p>
          <w:p w:rsidR="00A76E11" w:rsidRPr="00BB243E" w:rsidRDefault="00A76E11" w:rsidP="003E0FA5">
            <w:pPr>
              <w:rPr>
                <w:rFonts w:cs="Arial"/>
                <w:szCs w:val="24"/>
              </w:rPr>
            </w:pPr>
          </w:p>
        </w:tc>
      </w:tr>
    </w:tbl>
    <w:p w:rsidR="00A76E11" w:rsidRDefault="00A76E11" w:rsidP="00A76E11">
      <w:pPr>
        <w:rPr>
          <w:rFonts w:cs="Arial"/>
          <w:b/>
          <w:szCs w:val="24"/>
        </w:rPr>
      </w:pPr>
    </w:p>
    <w:p w:rsidR="00BC33E3" w:rsidRDefault="00BC33E3"/>
    <w:sectPr w:rsidR="00BC33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56" w:rsidRDefault="000D7D56" w:rsidP="000D7D56">
      <w:r>
        <w:separator/>
      </w:r>
    </w:p>
  </w:endnote>
  <w:endnote w:type="continuationSeparator" w:id="0">
    <w:p w:rsidR="000D7D56" w:rsidRDefault="000D7D56" w:rsidP="000D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charset w:val="80"/>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6" w:rsidRPr="000D7D56" w:rsidRDefault="000D7D56" w:rsidP="000D7D56">
    <w:pPr>
      <w:pStyle w:val="Footer"/>
      <w:ind w:hanging="851"/>
      <w:rPr>
        <w:sz w:val="18"/>
      </w:rPr>
    </w:pPr>
    <w:r>
      <w:rPr>
        <w:sz w:val="18"/>
      </w:rPr>
      <w:t xml:space="preserve"> Hospitals Medicines</w:t>
    </w:r>
    <w:r w:rsidRPr="000D7D56">
      <w:rPr>
        <w:sz w:val="18"/>
      </w:rPr>
      <w:t xml:space="preserve"> Optimisation GE3 201</w:t>
    </w:r>
    <w:r>
      <w:rPr>
        <w:sz w:val="18"/>
      </w:rPr>
      <w:t>8</w:t>
    </w:r>
    <w:r w:rsidRPr="000D7D56">
      <w:rPr>
        <w:sz w:val="18"/>
      </w:rPr>
      <w:t>0401_Final</w:t>
    </w:r>
    <w:r w:rsidR="006F004E">
      <w:rPr>
        <w:sz w:val="18"/>
      </w:rPr>
      <w:t xml:space="preserve"> V3.0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56" w:rsidRDefault="000D7D56" w:rsidP="000D7D56">
      <w:r>
        <w:separator/>
      </w:r>
    </w:p>
  </w:footnote>
  <w:footnote w:type="continuationSeparator" w:id="0">
    <w:p w:rsidR="000D7D56" w:rsidRDefault="000D7D56" w:rsidP="000D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CEF3100"/>
    <w:multiLevelType w:val="hybridMultilevel"/>
    <w:tmpl w:val="18C6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CA704B"/>
    <w:multiLevelType w:val="hybridMultilevel"/>
    <w:tmpl w:val="6D74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D7016C"/>
    <w:multiLevelType w:val="hybridMultilevel"/>
    <w:tmpl w:val="60C4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11"/>
    <w:rsid w:val="00002C7E"/>
    <w:rsid w:val="000141F2"/>
    <w:rsid w:val="000467DE"/>
    <w:rsid w:val="000B09A4"/>
    <w:rsid w:val="000D2682"/>
    <w:rsid w:val="000D7D56"/>
    <w:rsid w:val="00184239"/>
    <w:rsid w:val="001B0448"/>
    <w:rsid w:val="001C5E1E"/>
    <w:rsid w:val="002379B1"/>
    <w:rsid w:val="002659CC"/>
    <w:rsid w:val="002A1C45"/>
    <w:rsid w:val="002B1578"/>
    <w:rsid w:val="002E71DA"/>
    <w:rsid w:val="002F51FC"/>
    <w:rsid w:val="00334717"/>
    <w:rsid w:val="003E0FA5"/>
    <w:rsid w:val="00470C49"/>
    <w:rsid w:val="00485FD0"/>
    <w:rsid w:val="00510673"/>
    <w:rsid w:val="005D017E"/>
    <w:rsid w:val="005E7F37"/>
    <w:rsid w:val="005F10D3"/>
    <w:rsid w:val="005F293D"/>
    <w:rsid w:val="00624FE3"/>
    <w:rsid w:val="00667B50"/>
    <w:rsid w:val="006F004E"/>
    <w:rsid w:val="007143DA"/>
    <w:rsid w:val="0074088C"/>
    <w:rsid w:val="0074167A"/>
    <w:rsid w:val="00803A9B"/>
    <w:rsid w:val="00872E90"/>
    <w:rsid w:val="008A7CD9"/>
    <w:rsid w:val="008D72AA"/>
    <w:rsid w:val="0096215A"/>
    <w:rsid w:val="0097245B"/>
    <w:rsid w:val="009728B1"/>
    <w:rsid w:val="00990ED2"/>
    <w:rsid w:val="009B7CE7"/>
    <w:rsid w:val="00A1354A"/>
    <w:rsid w:val="00A55BA4"/>
    <w:rsid w:val="00A76E11"/>
    <w:rsid w:val="00AB50E1"/>
    <w:rsid w:val="00AE03B6"/>
    <w:rsid w:val="00B13B55"/>
    <w:rsid w:val="00BC0FD7"/>
    <w:rsid w:val="00BC33E3"/>
    <w:rsid w:val="00C47549"/>
    <w:rsid w:val="00C71D2B"/>
    <w:rsid w:val="00CC7200"/>
    <w:rsid w:val="00D50EA3"/>
    <w:rsid w:val="00DB5006"/>
    <w:rsid w:val="00DC14C4"/>
    <w:rsid w:val="00DF3712"/>
    <w:rsid w:val="00E63942"/>
    <w:rsid w:val="00E811FD"/>
    <w:rsid w:val="00ED7656"/>
    <w:rsid w:val="00EE4585"/>
    <w:rsid w:val="00F033D8"/>
    <w:rsid w:val="00F040B2"/>
    <w:rsid w:val="00F3496C"/>
    <w:rsid w:val="00F371B4"/>
    <w:rsid w:val="00F54F0C"/>
    <w:rsid w:val="00F605AD"/>
    <w:rsid w:val="00F60D79"/>
    <w:rsid w:val="00FA6200"/>
    <w:rsid w:val="00FB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1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A76E11"/>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6E11"/>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6E11"/>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A76E11"/>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A76E1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6E1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6E1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6E1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6E1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E11"/>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A76E11"/>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A76E1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A76E11"/>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A76E11"/>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A76E11"/>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A76E1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A76E1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A76E11"/>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A76E1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A76E11"/>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A76E11"/>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624FE3"/>
    <w:rPr>
      <w:rFonts w:ascii="Tahoma" w:hAnsi="Tahoma" w:cs="Tahoma"/>
      <w:sz w:val="16"/>
      <w:szCs w:val="16"/>
    </w:rPr>
  </w:style>
  <w:style w:type="character" w:customStyle="1" w:styleId="BalloonTextChar">
    <w:name w:val="Balloon Text Char"/>
    <w:basedOn w:val="DefaultParagraphFont"/>
    <w:link w:val="BalloonText"/>
    <w:uiPriority w:val="99"/>
    <w:semiHidden/>
    <w:rsid w:val="00624FE3"/>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624FE3"/>
    <w:rPr>
      <w:sz w:val="16"/>
      <w:szCs w:val="16"/>
    </w:rPr>
  </w:style>
  <w:style w:type="paragraph" w:styleId="CommentText">
    <w:name w:val="annotation text"/>
    <w:basedOn w:val="Normal"/>
    <w:link w:val="CommentTextChar"/>
    <w:uiPriority w:val="99"/>
    <w:semiHidden/>
    <w:unhideWhenUsed/>
    <w:rsid w:val="00624FE3"/>
    <w:rPr>
      <w:sz w:val="20"/>
      <w:szCs w:val="20"/>
    </w:rPr>
  </w:style>
  <w:style w:type="character" w:customStyle="1" w:styleId="CommentTextChar">
    <w:name w:val="Comment Text Char"/>
    <w:basedOn w:val="DefaultParagraphFont"/>
    <w:link w:val="CommentText"/>
    <w:uiPriority w:val="99"/>
    <w:semiHidden/>
    <w:rsid w:val="00624FE3"/>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624FE3"/>
    <w:rPr>
      <w:b/>
    </w:rPr>
  </w:style>
  <w:style w:type="character" w:customStyle="1" w:styleId="CommentSubjectChar">
    <w:name w:val="Comment Subject Char"/>
    <w:basedOn w:val="CommentTextChar"/>
    <w:link w:val="CommentSubject"/>
    <w:uiPriority w:val="99"/>
    <w:semiHidden/>
    <w:rsid w:val="00624FE3"/>
    <w:rPr>
      <w:rFonts w:ascii="Arial" w:eastAsia="Times New Roman" w:hAnsi="Arial" w:cs="Times New Roman"/>
      <w:b/>
      <w:bCs/>
      <w:sz w:val="20"/>
      <w:szCs w:val="20"/>
    </w:rPr>
  </w:style>
  <w:style w:type="paragraph" w:styleId="Revision">
    <w:name w:val="Revision"/>
    <w:hidden/>
    <w:uiPriority w:val="99"/>
    <w:semiHidden/>
    <w:rsid w:val="00C47549"/>
    <w:pPr>
      <w:spacing w:after="0" w:line="240" w:lineRule="auto"/>
    </w:pPr>
    <w:rPr>
      <w:rFonts w:ascii="Arial" w:eastAsia="Times New Roman" w:hAnsi="Arial" w:cs="Times New Roman"/>
      <w:bCs/>
      <w:sz w:val="24"/>
      <w:szCs w:val="26"/>
    </w:rPr>
  </w:style>
  <w:style w:type="paragraph" w:styleId="Header">
    <w:name w:val="header"/>
    <w:basedOn w:val="Normal"/>
    <w:link w:val="HeaderChar"/>
    <w:uiPriority w:val="99"/>
    <w:unhideWhenUsed/>
    <w:rsid w:val="000D7D56"/>
    <w:pPr>
      <w:tabs>
        <w:tab w:val="center" w:pos="4513"/>
        <w:tab w:val="right" w:pos="9026"/>
      </w:tabs>
    </w:pPr>
  </w:style>
  <w:style w:type="character" w:customStyle="1" w:styleId="HeaderChar">
    <w:name w:val="Header Char"/>
    <w:basedOn w:val="DefaultParagraphFont"/>
    <w:link w:val="Header"/>
    <w:uiPriority w:val="99"/>
    <w:rsid w:val="000D7D56"/>
    <w:rPr>
      <w:rFonts w:ascii="Arial" w:eastAsia="Times New Roman" w:hAnsi="Arial" w:cs="Times New Roman"/>
      <w:bCs/>
      <w:sz w:val="24"/>
      <w:szCs w:val="26"/>
    </w:rPr>
  </w:style>
  <w:style w:type="paragraph" w:styleId="Footer">
    <w:name w:val="footer"/>
    <w:basedOn w:val="Normal"/>
    <w:link w:val="FooterChar"/>
    <w:uiPriority w:val="99"/>
    <w:unhideWhenUsed/>
    <w:rsid w:val="000D7D56"/>
    <w:pPr>
      <w:tabs>
        <w:tab w:val="center" w:pos="4513"/>
        <w:tab w:val="right" w:pos="9026"/>
      </w:tabs>
    </w:pPr>
  </w:style>
  <w:style w:type="character" w:customStyle="1" w:styleId="FooterChar">
    <w:name w:val="Footer Char"/>
    <w:basedOn w:val="DefaultParagraphFont"/>
    <w:link w:val="Footer"/>
    <w:uiPriority w:val="99"/>
    <w:rsid w:val="000D7D56"/>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1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A76E11"/>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6E11"/>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6E11"/>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A76E11"/>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A76E1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6E1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6E1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6E1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6E1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E11"/>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A76E11"/>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A76E1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A76E11"/>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A76E11"/>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A76E11"/>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A76E1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A76E1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A76E11"/>
    <w:rPr>
      <w:rFonts w:asciiTheme="majorHAnsi" w:eastAsiaTheme="majorEastAsia" w:hAnsiTheme="majorHAnsi" w:cstheme="majorBidi"/>
      <w:bCs/>
      <w:i/>
      <w:iCs/>
      <w:color w:val="404040" w:themeColor="text1" w:themeTint="BF"/>
      <w:sz w:val="20"/>
      <w:szCs w:val="20"/>
    </w:rPr>
  </w:style>
  <w:style w:type="table" w:styleId="TableGrid">
    <w:name w:val="Table Grid"/>
    <w:basedOn w:val="TableNormal"/>
    <w:uiPriority w:val="59"/>
    <w:rsid w:val="00A76E1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A76E11"/>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A76E11"/>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624FE3"/>
    <w:rPr>
      <w:rFonts w:ascii="Tahoma" w:hAnsi="Tahoma" w:cs="Tahoma"/>
      <w:sz w:val="16"/>
      <w:szCs w:val="16"/>
    </w:rPr>
  </w:style>
  <w:style w:type="character" w:customStyle="1" w:styleId="BalloonTextChar">
    <w:name w:val="Balloon Text Char"/>
    <w:basedOn w:val="DefaultParagraphFont"/>
    <w:link w:val="BalloonText"/>
    <w:uiPriority w:val="99"/>
    <w:semiHidden/>
    <w:rsid w:val="00624FE3"/>
    <w:rPr>
      <w:rFonts w:ascii="Tahoma" w:eastAsia="Times New Roman" w:hAnsi="Tahoma" w:cs="Tahoma"/>
      <w:bCs/>
      <w:sz w:val="16"/>
      <w:szCs w:val="16"/>
    </w:rPr>
  </w:style>
  <w:style w:type="character" w:styleId="CommentReference">
    <w:name w:val="annotation reference"/>
    <w:basedOn w:val="DefaultParagraphFont"/>
    <w:uiPriority w:val="99"/>
    <w:semiHidden/>
    <w:unhideWhenUsed/>
    <w:rsid w:val="00624FE3"/>
    <w:rPr>
      <w:sz w:val="16"/>
      <w:szCs w:val="16"/>
    </w:rPr>
  </w:style>
  <w:style w:type="paragraph" w:styleId="CommentText">
    <w:name w:val="annotation text"/>
    <w:basedOn w:val="Normal"/>
    <w:link w:val="CommentTextChar"/>
    <w:uiPriority w:val="99"/>
    <w:semiHidden/>
    <w:unhideWhenUsed/>
    <w:rsid w:val="00624FE3"/>
    <w:rPr>
      <w:sz w:val="20"/>
      <w:szCs w:val="20"/>
    </w:rPr>
  </w:style>
  <w:style w:type="character" w:customStyle="1" w:styleId="CommentTextChar">
    <w:name w:val="Comment Text Char"/>
    <w:basedOn w:val="DefaultParagraphFont"/>
    <w:link w:val="CommentText"/>
    <w:uiPriority w:val="99"/>
    <w:semiHidden/>
    <w:rsid w:val="00624FE3"/>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624FE3"/>
    <w:rPr>
      <w:b/>
    </w:rPr>
  </w:style>
  <w:style w:type="character" w:customStyle="1" w:styleId="CommentSubjectChar">
    <w:name w:val="Comment Subject Char"/>
    <w:basedOn w:val="CommentTextChar"/>
    <w:link w:val="CommentSubject"/>
    <w:uiPriority w:val="99"/>
    <w:semiHidden/>
    <w:rsid w:val="00624FE3"/>
    <w:rPr>
      <w:rFonts w:ascii="Arial" w:eastAsia="Times New Roman" w:hAnsi="Arial" w:cs="Times New Roman"/>
      <w:b/>
      <w:bCs/>
      <w:sz w:val="20"/>
      <w:szCs w:val="20"/>
    </w:rPr>
  </w:style>
  <w:style w:type="paragraph" w:styleId="Revision">
    <w:name w:val="Revision"/>
    <w:hidden/>
    <w:uiPriority w:val="99"/>
    <w:semiHidden/>
    <w:rsid w:val="00C47549"/>
    <w:pPr>
      <w:spacing w:after="0" w:line="240" w:lineRule="auto"/>
    </w:pPr>
    <w:rPr>
      <w:rFonts w:ascii="Arial" w:eastAsia="Times New Roman" w:hAnsi="Arial" w:cs="Times New Roman"/>
      <w:bCs/>
      <w:sz w:val="24"/>
      <w:szCs w:val="26"/>
    </w:rPr>
  </w:style>
  <w:style w:type="paragraph" w:styleId="Header">
    <w:name w:val="header"/>
    <w:basedOn w:val="Normal"/>
    <w:link w:val="HeaderChar"/>
    <w:uiPriority w:val="99"/>
    <w:unhideWhenUsed/>
    <w:rsid w:val="000D7D56"/>
    <w:pPr>
      <w:tabs>
        <w:tab w:val="center" w:pos="4513"/>
        <w:tab w:val="right" w:pos="9026"/>
      </w:tabs>
    </w:pPr>
  </w:style>
  <w:style w:type="character" w:customStyle="1" w:styleId="HeaderChar">
    <w:name w:val="Header Char"/>
    <w:basedOn w:val="DefaultParagraphFont"/>
    <w:link w:val="Header"/>
    <w:uiPriority w:val="99"/>
    <w:rsid w:val="000D7D56"/>
    <w:rPr>
      <w:rFonts w:ascii="Arial" w:eastAsia="Times New Roman" w:hAnsi="Arial" w:cs="Times New Roman"/>
      <w:bCs/>
      <w:sz w:val="24"/>
      <w:szCs w:val="26"/>
    </w:rPr>
  </w:style>
  <w:style w:type="paragraph" w:styleId="Footer">
    <w:name w:val="footer"/>
    <w:basedOn w:val="Normal"/>
    <w:link w:val="FooterChar"/>
    <w:uiPriority w:val="99"/>
    <w:unhideWhenUsed/>
    <w:rsid w:val="000D7D56"/>
    <w:pPr>
      <w:tabs>
        <w:tab w:val="center" w:pos="4513"/>
        <w:tab w:val="right" w:pos="9026"/>
      </w:tabs>
    </w:pPr>
  </w:style>
  <w:style w:type="character" w:customStyle="1" w:styleId="FooterChar">
    <w:name w:val="Footer Char"/>
    <w:basedOn w:val="DefaultParagraphFont"/>
    <w:link w:val="Footer"/>
    <w:uiPriority w:val="99"/>
    <w:rsid w:val="000D7D56"/>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6683">
      <w:bodyDiv w:val="1"/>
      <w:marLeft w:val="0"/>
      <w:marRight w:val="0"/>
      <w:marTop w:val="0"/>
      <w:marBottom w:val="0"/>
      <w:divBdr>
        <w:top w:val="none" w:sz="0" w:space="0" w:color="auto"/>
        <w:left w:val="none" w:sz="0" w:space="0" w:color="auto"/>
        <w:bottom w:val="none" w:sz="0" w:space="0" w:color="auto"/>
        <w:right w:val="none" w:sz="0" w:space="0" w:color="auto"/>
      </w:divBdr>
    </w:div>
    <w:div w:id="1155682567">
      <w:bodyDiv w:val="1"/>
      <w:marLeft w:val="0"/>
      <w:marRight w:val="0"/>
      <w:marTop w:val="0"/>
      <w:marBottom w:val="0"/>
      <w:divBdr>
        <w:top w:val="none" w:sz="0" w:space="0" w:color="auto"/>
        <w:left w:val="none" w:sz="0" w:space="0" w:color="auto"/>
        <w:bottom w:val="none" w:sz="0" w:space="0" w:color="auto"/>
        <w:right w:val="none" w:sz="0" w:space="0" w:color="auto"/>
      </w:divBdr>
    </w:div>
    <w:div w:id="14738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458B-1269-4CC7-9789-E379B216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Surridge</dc:creator>
  <cp:lastModifiedBy>Pryor, MaryJo</cp:lastModifiedBy>
  <cp:revision>5</cp:revision>
  <cp:lastPrinted>2018-03-08T10:57:00Z</cp:lastPrinted>
  <dcterms:created xsi:type="dcterms:W3CDTF">2018-05-08T07:57:00Z</dcterms:created>
  <dcterms:modified xsi:type="dcterms:W3CDTF">2018-05-10T08:35:00Z</dcterms:modified>
</cp:coreProperties>
</file>