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9" w:rsidRPr="009F4EE1" w:rsidRDefault="00EF3836" w:rsidP="00CD4CB9">
      <w:pPr>
        <w:rPr>
          <w:rFonts w:ascii="Arial" w:hAnsi="Arial" w:cs="Arial"/>
        </w:rPr>
      </w:pPr>
      <w:r>
        <w:rPr>
          <w:noProof/>
          <w:lang w:val="en-GB" w:eastAsia="en-GB"/>
        </w:rPr>
        <w:drawing>
          <wp:anchor distT="0" distB="0" distL="114300" distR="114300" simplePos="0" relativeHeight="251688960" behindDoc="1" locked="0" layoutInCell="1" allowOverlap="1" wp14:anchorId="64FE7C85" wp14:editId="11FBDB94">
            <wp:simplePos x="0" y="0"/>
            <wp:positionH relativeFrom="column">
              <wp:posOffset>4851400</wp:posOffset>
            </wp:positionH>
            <wp:positionV relativeFrom="paragraph">
              <wp:posOffset>-563880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9D9" w:rsidRDefault="0010605D" w:rsidP="00CD4CB9">
      <w:r>
        <w:rPr>
          <w:noProof/>
          <w:lang w:val="en-GB" w:eastAsia="en-GB"/>
        </w:rPr>
        <w:drawing>
          <wp:anchor distT="0" distB="0" distL="114300" distR="114300" simplePos="0" relativeHeight="251683839" behindDoc="0" locked="0" layoutInCell="1" allowOverlap="1" wp14:anchorId="096CA958" wp14:editId="28A95329">
            <wp:simplePos x="0" y="0"/>
            <wp:positionH relativeFrom="column">
              <wp:posOffset>-594995</wp:posOffset>
            </wp:positionH>
            <wp:positionV relativeFrom="paragraph">
              <wp:posOffset>323215</wp:posOffset>
            </wp:positionV>
            <wp:extent cx="6506210" cy="4785360"/>
            <wp:effectExtent l="0" t="0" r="8890" b="0"/>
            <wp:wrapSquare wrapText="bothSides"/>
            <wp:docPr id="3" name="Picture 3" descr="Cover photo of a healthcare professional"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4\JCooper1\My Documents\My Pictures\NHS_England_LGI_223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210" cy="478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9D9" w:rsidRDefault="00DB49D9" w:rsidP="00A23D68"/>
    <w:p w:rsidR="00A23D68" w:rsidRPr="00A23D68" w:rsidRDefault="00A23D68" w:rsidP="0099736E">
      <w:pPr>
        <w:tabs>
          <w:tab w:val="left" w:pos="142"/>
        </w:tabs>
        <w:ind w:left="284"/>
      </w:pPr>
    </w:p>
    <w:p w:rsidR="00BF1FD1" w:rsidRDefault="0045398C" w:rsidP="00CD4CB9">
      <w:r w:rsidRPr="00A23D68">
        <w:rPr>
          <w:noProof/>
          <w:lang w:val="en-GB" w:eastAsia="en-GB"/>
        </w:rPr>
        <mc:AlternateContent>
          <mc:Choice Requires="wps">
            <w:drawing>
              <wp:anchor distT="0" distB="0" distL="114300" distR="114300" simplePos="0" relativeHeight="251686912" behindDoc="0" locked="0" layoutInCell="1" allowOverlap="1" wp14:anchorId="30AA4FD8" wp14:editId="10C5E53E">
                <wp:simplePos x="0" y="0"/>
                <wp:positionH relativeFrom="page">
                  <wp:posOffset>419100</wp:posOffset>
                </wp:positionH>
                <wp:positionV relativeFrom="page">
                  <wp:posOffset>7239000</wp:posOffset>
                </wp:positionV>
                <wp:extent cx="6761480" cy="1988820"/>
                <wp:effectExtent l="0" t="0" r="0" b="0"/>
                <wp:wrapThrough wrapText="bothSides">
                  <wp:wrapPolygon edited="0">
                    <wp:start x="122" y="0"/>
                    <wp:lineTo x="122" y="21310"/>
                    <wp:lineTo x="21421" y="21310"/>
                    <wp:lineTo x="21421" y="0"/>
                    <wp:lineTo x="122"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1480" cy="198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7A" w:rsidRDefault="00BD5D7A" w:rsidP="00792B33">
                            <w:pPr>
                              <w:pStyle w:val="Title"/>
                              <w:pBdr>
                                <w:bottom w:val="single" w:sz="8" w:space="17" w:color="4F81BD" w:themeColor="accent1"/>
                              </w:pBdr>
                              <w:rPr>
                                <w:rFonts w:ascii="Arial" w:hAnsi="Arial" w:cs="Arial"/>
                                <w:b/>
                                <w:color w:val="0072C6"/>
                                <w:sz w:val="56"/>
                                <w:szCs w:val="56"/>
                              </w:rPr>
                            </w:pPr>
                            <w:r>
                              <w:rPr>
                                <w:rFonts w:ascii="Arial" w:hAnsi="Arial" w:cs="Arial"/>
                                <w:b/>
                                <w:color w:val="0072C6"/>
                                <w:sz w:val="56"/>
                                <w:szCs w:val="56"/>
                              </w:rPr>
                              <w:t xml:space="preserve">Template sub-contract for use with the </w:t>
                            </w:r>
                            <w:r w:rsidRPr="008F4C77">
                              <w:rPr>
                                <w:rFonts w:ascii="Arial" w:hAnsi="Arial" w:cs="Arial"/>
                                <w:b/>
                                <w:color w:val="0072C6"/>
                                <w:sz w:val="56"/>
                                <w:szCs w:val="56"/>
                              </w:rPr>
                              <w:t xml:space="preserve">NHS Standard Contract </w:t>
                            </w:r>
                            <w:r>
                              <w:rPr>
                                <w:rFonts w:ascii="Arial" w:hAnsi="Arial" w:cs="Arial"/>
                                <w:b/>
                                <w:color w:val="0072C6"/>
                                <w:sz w:val="56"/>
                                <w:szCs w:val="56"/>
                              </w:rPr>
                              <w:t>2017/18 and 2018/19</w:t>
                            </w:r>
                            <w:r w:rsidRPr="008F4C77">
                              <w:rPr>
                                <w:rFonts w:ascii="Arial" w:hAnsi="Arial" w:cs="Arial"/>
                                <w:b/>
                                <w:color w:val="0072C6"/>
                                <w:sz w:val="56"/>
                                <w:szCs w:val="56"/>
                              </w:rPr>
                              <w:t xml:space="preserve"> (</w:t>
                            </w:r>
                            <w:r>
                              <w:rPr>
                                <w:rFonts w:ascii="Arial" w:hAnsi="Arial" w:cs="Arial"/>
                                <w:b/>
                                <w:color w:val="0072C6"/>
                                <w:sz w:val="56"/>
                                <w:szCs w:val="56"/>
                              </w:rPr>
                              <w:t>s</w:t>
                            </w:r>
                            <w:r w:rsidRPr="008F4C77">
                              <w:rPr>
                                <w:rFonts w:ascii="Arial" w:hAnsi="Arial" w:cs="Arial"/>
                                <w:b/>
                                <w:color w:val="0072C6"/>
                                <w:sz w:val="56"/>
                                <w:szCs w:val="56"/>
                              </w:rPr>
                              <w:t>horter</w:t>
                            </w:r>
                            <w:r>
                              <w:rPr>
                                <w:rFonts w:ascii="Arial" w:hAnsi="Arial" w:cs="Arial"/>
                                <w:b/>
                                <w:color w:val="0072C6"/>
                                <w:sz w:val="56"/>
                                <w:szCs w:val="56"/>
                              </w:rPr>
                              <w:t>-f</w:t>
                            </w:r>
                            <w:r w:rsidRPr="008F4C77">
                              <w:rPr>
                                <w:rFonts w:ascii="Arial" w:hAnsi="Arial" w:cs="Arial"/>
                                <w:b/>
                                <w:color w:val="0072C6"/>
                                <w:sz w:val="56"/>
                                <w:szCs w:val="56"/>
                              </w:rPr>
                              <w:t>orm)</w:t>
                            </w:r>
                          </w:p>
                          <w:p w:rsidR="00BD5D7A" w:rsidRPr="0064153E" w:rsidRDefault="00BD5D7A" w:rsidP="00F336FF">
                            <w:pPr>
                              <w:rPr>
                                <w:rFonts w:ascii="Arial" w:hAnsi="Arial" w:cs="Arial"/>
                                <w:b/>
                                <w:sz w:val="32"/>
                                <w:szCs w:val="32"/>
                              </w:rPr>
                            </w:pPr>
                            <w:r w:rsidRPr="0064153E">
                              <w:rPr>
                                <w:rFonts w:ascii="Arial" w:hAnsi="Arial" w:cs="Arial"/>
                                <w:b/>
                                <w:sz w:val="32"/>
                                <w:szCs w:val="32"/>
                              </w:rPr>
                              <w:t xml:space="preserve">Updated </w:t>
                            </w:r>
                            <w:r w:rsidR="007D4307">
                              <w:rPr>
                                <w:rFonts w:ascii="Arial" w:hAnsi="Arial" w:cs="Arial"/>
                                <w:b/>
                                <w:sz w:val="32"/>
                                <w:szCs w:val="32"/>
                              </w:rPr>
                              <w:t>July</w:t>
                            </w:r>
                            <w:r w:rsidRPr="0064153E">
                              <w:rPr>
                                <w:rFonts w:ascii="Arial" w:hAnsi="Arial" w:cs="Arial"/>
                                <w:b/>
                                <w:sz w:val="32"/>
                                <w:szCs w:val="32"/>
                              </w:rPr>
                              <w:t xml:space="preserve">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pt;margin-top:570pt;width:532.4pt;height:156.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" filled="f" stroked="f">
                <v:path arrowok="t"/>
                <v:textbox>
                  <w:txbxContent>
                    <w:p w:rsidR="00BD5D7A" w:rsidRDefault="00BD5D7A" w:rsidP="00792B33">
                      <w:pPr>
                        <w:pStyle w:val="Title"/>
                        <w:pBdr>
                          <w:bottom w:val="single" w:sz="8" w:space="17" w:color="4F81BD" w:themeColor="accent1"/>
                        </w:pBdr>
                        <w:rPr>
                          <w:rFonts w:ascii="Arial" w:hAnsi="Arial" w:cs="Arial"/>
                          <w:b/>
                          <w:color w:val="0072C6"/>
                          <w:sz w:val="56"/>
                          <w:szCs w:val="56"/>
                        </w:rPr>
                      </w:pPr>
                      <w:r>
                        <w:rPr>
                          <w:rFonts w:ascii="Arial" w:hAnsi="Arial" w:cs="Arial"/>
                          <w:b/>
                          <w:color w:val="0072C6"/>
                          <w:sz w:val="56"/>
                          <w:szCs w:val="56"/>
                        </w:rPr>
                        <w:t xml:space="preserve">Template sub-contract for use with the </w:t>
                      </w:r>
                      <w:r w:rsidRPr="008F4C77">
                        <w:rPr>
                          <w:rFonts w:ascii="Arial" w:hAnsi="Arial" w:cs="Arial"/>
                          <w:b/>
                          <w:color w:val="0072C6"/>
                          <w:sz w:val="56"/>
                          <w:szCs w:val="56"/>
                        </w:rPr>
                        <w:t xml:space="preserve">NHS Standard Contract </w:t>
                      </w:r>
                      <w:r>
                        <w:rPr>
                          <w:rFonts w:ascii="Arial" w:hAnsi="Arial" w:cs="Arial"/>
                          <w:b/>
                          <w:color w:val="0072C6"/>
                          <w:sz w:val="56"/>
                          <w:szCs w:val="56"/>
                        </w:rPr>
                        <w:t>2017/18 and 2018/19</w:t>
                      </w:r>
                      <w:r w:rsidRPr="008F4C77">
                        <w:rPr>
                          <w:rFonts w:ascii="Arial" w:hAnsi="Arial" w:cs="Arial"/>
                          <w:b/>
                          <w:color w:val="0072C6"/>
                          <w:sz w:val="56"/>
                          <w:szCs w:val="56"/>
                        </w:rPr>
                        <w:t xml:space="preserve"> (</w:t>
                      </w:r>
                      <w:r>
                        <w:rPr>
                          <w:rFonts w:ascii="Arial" w:hAnsi="Arial" w:cs="Arial"/>
                          <w:b/>
                          <w:color w:val="0072C6"/>
                          <w:sz w:val="56"/>
                          <w:szCs w:val="56"/>
                        </w:rPr>
                        <w:t>s</w:t>
                      </w:r>
                      <w:r w:rsidRPr="008F4C77">
                        <w:rPr>
                          <w:rFonts w:ascii="Arial" w:hAnsi="Arial" w:cs="Arial"/>
                          <w:b/>
                          <w:color w:val="0072C6"/>
                          <w:sz w:val="56"/>
                          <w:szCs w:val="56"/>
                        </w:rPr>
                        <w:t>horter</w:t>
                      </w:r>
                      <w:r>
                        <w:rPr>
                          <w:rFonts w:ascii="Arial" w:hAnsi="Arial" w:cs="Arial"/>
                          <w:b/>
                          <w:color w:val="0072C6"/>
                          <w:sz w:val="56"/>
                          <w:szCs w:val="56"/>
                        </w:rPr>
                        <w:t>-f</w:t>
                      </w:r>
                      <w:r w:rsidRPr="008F4C77">
                        <w:rPr>
                          <w:rFonts w:ascii="Arial" w:hAnsi="Arial" w:cs="Arial"/>
                          <w:b/>
                          <w:color w:val="0072C6"/>
                          <w:sz w:val="56"/>
                          <w:szCs w:val="56"/>
                        </w:rPr>
                        <w:t>orm)</w:t>
                      </w:r>
                    </w:p>
                    <w:p w:rsidR="00BD5D7A" w:rsidRPr="0064153E" w:rsidRDefault="00BD5D7A" w:rsidP="00F336FF">
                      <w:pPr>
                        <w:rPr>
                          <w:rFonts w:ascii="Arial" w:hAnsi="Arial" w:cs="Arial"/>
                          <w:b/>
                          <w:sz w:val="32"/>
                          <w:szCs w:val="32"/>
                        </w:rPr>
                      </w:pPr>
                      <w:r w:rsidRPr="0064153E">
                        <w:rPr>
                          <w:rFonts w:ascii="Arial" w:hAnsi="Arial" w:cs="Arial"/>
                          <w:b/>
                          <w:sz w:val="32"/>
                          <w:szCs w:val="32"/>
                        </w:rPr>
                        <w:t xml:space="preserve">Updated </w:t>
                      </w:r>
                      <w:r w:rsidR="007D4307">
                        <w:rPr>
                          <w:rFonts w:ascii="Arial" w:hAnsi="Arial" w:cs="Arial"/>
                          <w:b/>
                          <w:sz w:val="32"/>
                          <w:szCs w:val="32"/>
                        </w:rPr>
                        <w:t>July</w:t>
                      </w:r>
                      <w:r w:rsidRPr="0064153E">
                        <w:rPr>
                          <w:rFonts w:ascii="Arial" w:hAnsi="Arial" w:cs="Arial"/>
                          <w:b/>
                          <w:sz w:val="32"/>
                          <w:szCs w:val="32"/>
                        </w:rPr>
                        <w:t xml:space="preserve"> 2018</w:t>
                      </w:r>
                    </w:p>
                  </w:txbxContent>
                </v:textbox>
                <w10:wrap type="through" anchorx="page" anchory="page"/>
              </v:shape>
            </w:pict>
          </mc:Fallback>
        </mc:AlternateContent>
      </w:r>
    </w:p>
    <w:p w:rsidR="0045398C" w:rsidRDefault="0045398C" w:rsidP="007158E0">
      <w:pPr>
        <w:rPr>
          <w:rFonts w:ascii="Arial" w:hAnsi="Arial" w:cs="Arial"/>
          <w:b/>
          <w:sz w:val="32"/>
          <w:szCs w:val="32"/>
        </w:rPr>
      </w:pPr>
    </w:p>
    <w:p w:rsidR="007158E0" w:rsidRDefault="0099736E" w:rsidP="007158E0">
      <w:pPr>
        <w:rPr>
          <w:rFonts w:ascii="Arial" w:hAnsi="Arial" w:cs="Arial"/>
          <w:b/>
          <w:sz w:val="32"/>
          <w:szCs w:val="32"/>
        </w:rPr>
      </w:pPr>
      <w:r>
        <w:rPr>
          <w:rFonts w:ascii="Arial" w:hAnsi="Arial" w:cs="Arial"/>
          <w:b/>
          <w:sz w:val="32"/>
          <w:szCs w:val="32"/>
        </w:rPr>
        <w:lastRenderedPageBreak/>
        <w:t>Template s</w:t>
      </w:r>
      <w:r w:rsidR="00792B33">
        <w:rPr>
          <w:rFonts w:ascii="Arial" w:hAnsi="Arial" w:cs="Arial"/>
          <w:b/>
          <w:sz w:val="32"/>
          <w:szCs w:val="32"/>
        </w:rPr>
        <w:t>ub-</w:t>
      </w:r>
      <w:r>
        <w:rPr>
          <w:rFonts w:ascii="Arial" w:hAnsi="Arial" w:cs="Arial"/>
          <w:b/>
          <w:sz w:val="32"/>
          <w:szCs w:val="32"/>
        </w:rPr>
        <w:t>c</w:t>
      </w:r>
      <w:r w:rsidR="00792B33">
        <w:rPr>
          <w:rFonts w:ascii="Arial" w:hAnsi="Arial" w:cs="Arial"/>
          <w:b/>
          <w:sz w:val="32"/>
          <w:szCs w:val="32"/>
        </w:rPr>
        <w:t xml:space="preserve">ontract for use with the </w:t>
      </w:r>
      <w:r w:rsidR="007158E0">
        <w:rPr>
          <w:rFonts w:ascii="Arial" w:hAnsi="Arial" w:cs="Arial"/>
          <w:b/>
          <w:sz w:val="32"/>
          <w:szCs w:val="32"/>
        </w:rPr>
        <w:t>NHS Standard Contract</w:t>
      </w:r>
      <w:r w:rsidR="00792B33">
        <w:rPr>
          <w:rFonts w:ascii="Arial" w:hAnsi="Arial" w:cs="Arial"/>
          <w:b/>
          <w:sz w:val="32"/>
          <w:szCs w:val="32"/>
        </w:rPr>
        <w:t xml:space="preserve"> </w:t>
      </w:r>
      <w:r w:rsidR="00071F03">
        <w:rPr>
          <w:rFonts w:ascii="Arial" w:hAnsi="Arial" w:cs="Arial"/>
          <w:b/>
          <w:sz w:val="32"/>
          <w:szCs w:val="32"/>
        </w:rPr>
        <w:t>2017/18</w:t>
      </w:r>
      <w:r w:rsidR="005E479F">
        <w:rPr>
          <w:rFonts w:ascii="Arial" w:hAnsi="Arial" w:cs="Arial"/>
          <w:b/>
          <w:sz w:val="32"/>
          <w:szCs w:val="32"/>
        </w:rPr>
        <w:t xml:space="preserve"> and 2018/19</w:t>
      </w:r>
      <w:r w:rsidR="00792B33">
        <w:rPr>
          <w:rFonts w:ascii="Arial" w:hAnsi="Arial" w:cs="Arial"/>
          <w:b/>
          <w:sz w:val="32"/>
          <w:szCs w:val="32"/>
        </w:rPr>
        <w:t xml:space="preserve"> </w:t>
      </w:r>
      <w:r w:rsidR="007158E0">
        <w:rPr>
          <w:rFonts w:ascii="Arial" w:hAnsi="Arial" w:cs="Arial"/>
          <w:b/>
          <w:sz w:val="32"/>
          <w:szCs w:val="32"/>
        </w:rPr>
        <w:t>(</w:t>
      </w:r>
      <w:r>
        <w:rPr>
          <w:rFonts w:ascii="Arial" w:hAnsi="Arial" w:cs="Arial"/>
          <w:b/>
          <w:sz w:val="32"/>
          <w:szCs w:val="32"/>
        </w:rPr>
        <w:t>shorter-f</w:t>
      </w:r>
      <w:r w:rsidR="007158E0">
        <w:rPr>
          <w:rFonts w:ascii="Arial" w:hAnsi="Arial" w:cs="Arial"/>
          <w:b/>
          <w:sz w:val="32"/>
          <w:szCs w:val="32"/>
        </w:rPr>
        <w:t>orm)</w:t>
      </w:r>
      <w:r w:rsidR="00F336FF">
        <w:rPr>
          <w:rFonts w:ascii="Arial" w:hAnsi="Arial" w:cs="Arial"/>
          <w:b/>
          <w:sz w:val="32"/>
          <w:szCs w:val="32"/>
        </w:rPr>
        <w:t xml:space="preserve"> (updated </w:t>
      </w:r>
      <w:r w:rsidR="007D4307">
        <w:rPr>
          <w:rFonts w:ascii="Arial" w:hAnsi="Arial" w:cs="Arial"/>
          <w:b/>
          <w:sz w:val="32"/>
          <w:szCs w:val="32"/>
        </w:rPr>
        <w:t>July</w:t>
      </w:r>
      <w:r w:rsidR="00F336FF">
        <w:rPr>
          <w:rFonts w:ascii="Arial" w:hAnsi="Arial" w:cs="Arial"/>
          <w:b/>
          <w:sz w:val="32"/>
          <w:szCs w:val="32"/>
        </w:rPr>
        <w:t xml:space="preserve"> 2018)</w:t>
      </w:r>
    </w:p>
    <w:p w:rsidR="00EA3D91" w:rsidRPr="00F336FF" w:rsidRDefault="00EA3D91" w:rsidP="005B5C58">
      <w:pPr>
        <w:spacing w:after="0"/>
        <w:rPr>
          <w:rFonts w:ascii="Arial" w:hAnsi="Arial" w:cs="Arial"/>
        </w:rPr>
      </w:pPr>
    </w:p>
    <w:p w:rsidR="005B5C58" w:rsidRPr="00F336FF" w:rsidRDefault="005B5C58" w:rsidP="005B5C58">
      <w:pPr>
        <w:pStyle w:val="Default"/>
        <w:rPr>
          <w:rFonts w:ascii="Arial" w:hAnsi="Arial" w:cs="Arial"/>
        </w:rPr>
      </w:pPr>
      <w:r w:rsidRPr="00F336FF">
        <w:rPr>
          <w:rFonts w:ascii="Arial" w:hAnsi="Arial" w:cs="Arial"/>
        </w:rPr>
        <w:t>Version number:</w:t>
      </w:r>
      <w:r w:rsidRPr="00F336FF">
        <w:rPr>
          <w:rFonts w:ascii="Arial" w:hAnsi="Arial" w:cs="Arial"/>
        </w:rPr>
        <w:tab/>
      </w:r>
      <w:r w:rsidR="003540B8">
        <w:rPr>
          <w:rFonts w:ascii="Arial" w:hAnsi="Arial" w:cs="Arial"/>
        </w:rPr>
        <w:t>4</w:t>
      </w:r>
    </w:p>
    <w:p w:rsidR="005B5C58" w:rsidRDefault="005B5C58" w:rsidP="005B5C58">
      <w:pPr>
        <w:pStyle w:val="Default"/>
        <w:rPr>
          <w:rFonts w:ascii="Arial" w:hAnsi="Arial" w:cs="Arial"/>
        </w:rPr>
      </w:pPr>
    </w:p>
    <w:p w:rsidR="003540B8" w:rsidRDefault="00F336FF" w:rsidP="005B5C58">
      <w:pPr>
        <w:pStyle w:val="Default"/>
        <w:rPr>
          <w:rFonts w:ascii="Arial" w:hAnsi="Arial" w:cs="Arial"/>
        </w:rPr>
      </w:pPr>
      <w:r>
        <w:rPr>
          <w:rFonts w:ascii="Arial" w:hAnsi="Arial" w:cs="Arial"/>
        </w:rPr>
        <w:t>Republished:</w:t>
      </w:r>
      <w:r>
        <w:rPr>
          <w:rFonts w:ascii="Arial" w:hAnsi="Arial" w:cs="Arial"/>
        </w:rPr>
        <w:tab/>
      </w:r>
      <w:r>
        <w:rPr>
          <w:rFonts w:ascii="Arial" w:hAnsi="Arial" w:cs="Arial"/>
        </w:rPr>
        <w:tab/>
      </w:r>
      <w:r w:rsidR="007D4307">
        <w:rPr>
          <w:rFonts w:ascii="Arial" w:hAnsi="Arial" w:cs="Arial"/>
        </w:rPr>
        <w:t>July</w:t>
      </w:r>
      <w:r w:rsidR="003540B8">
        <w:rPr>
          <w:rFonts w:ascii="Arial" w:hAnsi="Arial" w:cs="Arial"/>
        </w:rPr>
        <w:t xml:space="preserve"> 2018</w:t>
      </w:r>
    </w:p>
    <w:p w:rsidR="00F336FF" w:rsidRPr="00F336FF" w:rsidRDefault="003540B8" w:rsidP="005B5C58">
      <w:pPr>
        <w:pStyle w:val="Default"/>
        <w:rPr>
          <w:rFonts w:ascii="Arial" w:hAnsi="Arial" w:cs="Arial"/>
        </w:rPr>
      </w:pPr>
      <w:r>
        <w:rPr>
          <w:rFonts w:ascii="Arial" w:hAnsi="Arial" w:cs="Arial"/>
        </w:rPr>
        <w:t>Republished:</w:t>
      </w:r>
      <w:r w:rsidR="00BD5D7A">
        <w:rPr>
          <w:rFonts w:ascii="Arial" w:hAnsi="Arial" w:cs="Arial"/>
        </w:rPr>
        <w:tab/>
      </w:r>
      <w:r w:rsidR="00BD5D7A">
        <w:rPr>
          <w:rFonts w:ascii="Arial" w:hAnsi="Arial" w:cs="Arial"/>
        </w:rPr>
        <w:tab/>
      </w:r>
      <w:r w:rsidR="00F336FF">
        <w:rPr>
          <w:rFonts w:ascii="Arial" w:hAnsi="Arial" w:cs="Arial"/>
        </w:rPr>
        <w:t>January 2018</w:t>
      </w:r>
    </w:p>
    <w:p w:rsidR="00073562" w:rsidRPr="00F336FF" w:rsidRDefault="00073562" w:rsidP="005B5C58">
      <w:pPr>
        <w:pStyle w:val="Default"/>
        <w:rPr>
          <w:rFonts w:ascii="Arial" w:hAnsi="Arial" w:cs="Arial"/>
        </w:rPr>
      </w:pPr>
      <w:r w:rsidRPr="00F336FF">
        <w:rPr>
          <w:rFonts w:ascii="Arial" w:hAnsi="Arial" w:cs="Arial"/>
        </w:rPr>
        <w:t>Republished:</w:t>
      </w:r>
      <w:r w:rsidRPr="00F336FF">
        <w:rPr>
          <w:rFonts w:ascii="Arial" w:hAnsi="Arial" w:cs="Arial"/>
        </w:rPr>
        <w:tab/>
      </w:r>
      <w:r w:rsidRPr="00F336FF">
        <w:rPr>
          <w:rFonts w:ascii="Arial" w:hAnsi="Arial" w:cs="Arial"/>
        </w:rPr>
        <w:tab/>
        <w:t>August 2017</w:t>
      </w:r>
    </w:p>
    <w:p w:rsidR="005B5C58" w:rsidRPr="00F336FF" w:rsidRDefault="005B5C58" w:rsidP="005B5C58">
      <w:pPr>
        <w:pStyle w:val="Default"/>
        <w:rPr>
          <w:rFonts w:ascii="Arial" w:hAnsi="Arial" w:cs="Arial"/>
        </w:rPr>
      </w:pPr>
      <w:r w:rsidRPr="00F336FF">
        <w:rPr>
          <w:rFonts w:ascii="Arial" w:hAnsi="Arial" w:cs="Arial"/>
        </w:rPr>
        <w:t>First published:</w:t>
      </w:r>
      <w:r w:rsidRPr="00F336FF">
        <w:rPr>
          <w:rFonts w:ascii="Arial" w:hAnsi="Arial" w:cs="Arial"/>
        </w:rPr>
        <w:tab/>
        <w:t>December 2016</w:t>
      </w:r>
    </w:p>
    <w:p w:rsidR="005B5C58" w:rsidRPr="00F336FF" w:rsidRDefault="005B5C58" w:rsidP="005B5C58">
      <w:pPr>
        <w:pStyle w:val="Default"/>
        <w:rPr>
          <w:rFonts w:ascii="Arial" w:hAnsi="Arial" w:cs="Arial"/>
        </w:rPr>
      </w:pPr>
    </w:p>
    <w:p w:rsidR="005B5C58" w:rsidRPr="00F336FF" w:rsidRDefault="005B5C58" w:rsidP="005B5C58">
      <w:pPr>
        <w:pStyle w:val="Default"/>
        <w:rPr>
          <w:rFonts w:ascii="Arial" w:hAnsi="Arial" w:cs="Arial"/>
        </w:rPr>
      </w:pPr>
      <w:r w:rsidRPr="00F336FF">
        <w:rPr>
          <w:rFonts w:ascii="Arial" w:hAnsi="Arial" w:cs="Arial"/>
        </w:rPr>
        <w:t xml:space="preserve">Prepared </w:t>
      </w:r>
      <w:r w:rsidR="0099736E" w:rsidRPr="00F336FF">
        <w:rPr>
          <w:rFonts w:ascii="Arial" w:hAnsi="Arial" w:cs="Arial"/>
        </w:rPr>
        <w:t>by:</w:t>
      </w:r>
      <w:r w:rsidR="0099736E" w:rsidRPr="00F336FF">
        <w:rPr>
          <w:rFonts w:ascii="Arial" w:hAnsi="Arial" w:cs="Arial"/>
        </w:rPr>
        <w:tab/>
      </w:r>
      <w:r w:rsidR="0099736E" w:rsidRPr="00F336FF">
        <w:rPr>
          <w:rFonts w:ascii="Arial" w:hAnsi="Arial" w:cs="Arial"/>
        </w:rPr>
        <w:tab/>
        <w:t>NHS Standard Contract Team</w:t>
      </w:r>
    </w:p>
    <w:p w:rsidR="005B5C58" w:rsidRPr="00F336FF" w:rsidRDefault="005B5C58" w:rsidP="005B5C58">
      <w:pPr>
        <w:pStyle w:val="Default"/>
        <w:ind w:left="1440" w:firstLine="720"/>
        <w:rPr>
          <w:rFonts w:ascii="Arial" w:hAnsi="Arial" w:cs="Arial"/>
        </w:rPr>
      </w:pPr>
      <w:r w:rsidRPr="00F336FF">
        <w:rPr>
          <w:rFonts w:ascii="Arial" w:hAnsi="Arial" w:cs="Arial"/>
        </w:rPr>
        <w:t>NHS England</w:t>
      </w:r>
    </w:p>
    <w:p w:rsidR="005B5C58" w:rsidRPr="00F336FF" w:rsidRDefault="00A459BA" w:rsidP="005B5C58">
      <w:pPr>
        <w:spacing w:after="0"/>
        <w:ind w:left="1440" w:firstLine="720"/>
        <w:rPr>
          <w:rFonts w:ascii="Arial" w:hAnsi="Arial" w:cs="Arial"/>
          <w:szCs w:val="24"/>
        </w:rPr>
      </w:pPr>
      <w:hyperlink r:id="rId11" w:history="1">
        <w:r w:rsidR="005B5C58" w:rsidRPr="00F336FF">
          <w:rPr>
            <w:rStyle w:val="Hyperlink"/>
            <w:rFonts w:ascii="Arial" w:hAnsi="Arial" w:cs="Arial"/>
            <w:szCs w:val="24"/>
          </w:rPr>
          <w:t>nhscb.contractshelp@nhs.net</w:t>
        </w:r>
      </w:hyperlink>
    </w:p>
    <w:p w:rsidR="005B5C58" w:rsidRPr="00F336FF" w:rsidRDefault="005B5C58" w:rsidP="005B5C58">
      <w:pPr>
        <w:spacing w:after="0"/>
        <w:rPr>
          <w:rFonts w:ascii="Arial" w:hAnsi="Arial" w:cs="Arial"/>
          <w:bCs/>
          <w:szCs w:val="24"/>
        </w:rPr>
      </w:pPr>
    </w:p>
    <w:p w:rsidR="005B5C58" w:rsidRDefault="005B5C58" w:rsidP="005B5C58">
      <w:pPr>
        <w:spacing w:after="0"/>
        <w:rPr>
          <w:rFonts w:ascii="Arial" w:hAnsi="Arial" w:cs="Arial"/>
          <w:bCs/>
          <w:szCs w:val="24"/>
        </w:rPr>
      </w:pPr>
      <w:r>
        <w:rPr>
          <w:rFonts w:ascii="Arial" w:hAnsi="Arial" w:cs="Arial"/>
          <w:bCs/>
          <w:szCs w:val="24"/>
        </w:rPr>
        <w:t>Publica</w:t>
      </w:r>
      <w:r w:rsidR="0042430F">
        <w:rPr>
          <w:rFonts w:ascii="Arial" w:hAnsi="Arial" w:cs="Arial"/>
          <w:bCs/>
          <w:szCs w:val="24"/>
        </w:rPr>
        <w:t>tions Gateway Reference Number:</w:t>
      </w:r>
      <w:r w:rsidR="00BD5D7A">
        <w:rPr>
          <w:rFonts w:ascii="Arial" w:hAnsi="Arial" w:cs="Arial"/>
          <w:bCs/>
          <w:szCs w:val="24"/>
        </w:rPr>
        <w:tab/>
      </w:r>
      <w:r w:rsidR="00F61207" w:rsidRPr="00F61207">
        <w:rPr>
          <w:rFonts w:ascii="Arial" w:hAnsi="Arial" w:cs="Arial"/>
          <w:bCs/>
          <w:szCs w:val="24"/>
        </w:rPr>
        <w:t>08273</w:t>
      </w:r>
    </w:p>
    <w:p w:rsidR="005B5C58" w:rsidRPr="005B5C58" w:rsidRDefault="005B5C58" w:rsidP="005B5C58">
      <w:pPr>
        <w:spacing w:after="0"/>
        <w:rPr>
          <w:rFonts w:ascii="Arial" w:hAnsi="Arial" w:cs="Arial"/>
          <w:bCs/>
          <w:szCs w:val="24"/>
        </w:rPr>
      </w:pPr>
    </w:p>
    <w:p w:rsidR="00BD5D7A" w:rsidRDefault="005B5C58" w:rsidP="005D7D30">
      <w:pPr>
        <w:spacing w:after="0"/>
        <w:rPr>
          <w:rFonts w:ascii="Arial" w:hAnsi="Arial" w:cs="Arial"/>
          <w:bCs/>
          <w:szCs w:val="24"/>
        </w:rPr>
      </w:pPr>
      <w:r w:rsidRPr="005B5C58">
        <w:rPr>
          <w:rFonts w:ascii="Arial" w:hAnsi="Arial" w:cs="Arial"/>
          <w:bCs/>
          <w:szCs w:val="24"/>
        </w:rPr>
        <w:t>Classification:</w:t>
      </w:r>
      <w:r w:rsidRPr="005B5C58">
        <w:rPr>
          <w:rFonts w:ascii="Arial" w:hAnsi="Arial" w:cs="Arial"/>
          <w:bCs/>
          <w:szCs w:val="24"/>
        </w:rPr>
        <w:tab/>
        <w:t>Official</w:t>
      </w:r>
      <w:r w:rsidR="00BD5D7A">
        <w:rPr>
          <w:rFonts w:ascii="Arial" w:hAnsi="Arial" w:cs="Arial"/>
          <w:bCs/>
          <w:szCs w:val="24"/>
        </w:rPr>
        <w:br w:type="page"/>
      </w:r>
    </w:p>
    <w:p w:rsidR="00D8442C" w:rsidRPr="00D8442C" w:rsidRDefault="00D8442C" w:rsidP="00F336FF">
      <w:pPr>
        <w:spacing w:after="0"/>
        <w:jc w:val="both"/>
        <w:rPr>
          <w:rFonts w:ascii="Arial" w:hAnsi="Arial" w:cs="Arial"/>
          <w:bCs/>
          <w:szCs w:val="24"/>
        </w:rPr>
      </w:pPr>
      <w:r w:rsidRPr="00D8442C">
        <w:rPr>
          <w:rFonts w:ascii="Arial" w:hAnsi="Arial" w:cs="Arial"/>
          <w:bCs/>
          <w:szCs w:val="24"/>
        </w:rPr>
        <w:lastRenderedPageBreak/>
        <w:t>This template sub-contract should be read in conjunction with the guidance on the NHS standard sub-contract for the provision of clinical services 2017/18 and 2018/19 (full length and shorter-form versions)</w:t>
      </w:r>
      <w:r w:rsidR="003540B8">
        <w:rPr>
          <w:rFonts w:ascii="Arial" w:hAnsi="Arial" w:cs="Arial"/>
          <w:bCs/>
          <w:szCs w:val="24"/>
        </w:rPr>
        <w:t xml:space="preserve"> as varied by National Variations </w:t>
      </w:r>
      <w:r w:rsidR="005D7D30">
        <w:rPr>
          <w:rFonts w:ascii="Arial" w:hAnsi="Arial" w:cs="Arial"/>
          <w:bCs/>
          <w:szCs w:val="24"/>
        </w:rPr>
        <w:t xml:space="preserve">in </w:t>
      </w:r>
      <w:r w:rsidR="003540B8">
        <w:rPr>
          <w:rFonts w:ascii="Arial" w:hAnsi="Arial" w:cs="Arial"/>
          <w:bCs/>
          <w:szCs w:val="24"/>
        </w:rPr>
        <w:t>January and May 2018</w:t>
      </w:r>
      <w:r w:rsidRPr="00D8442C">
        <w:rPr>
          <w:rFonts w:ascii="Arial" w:hAnsi="Arial" w:cs="Arial"/>
          <w:bCs/>
          <w:szCs w:val="24"/>
        </w:rPr>
        <w:t xml:space="preserve">, which </w:t>
      </w:r>
      <w:r w:rsidR="002C0527">
        <w:rPr>
          <w:rFonts w:ascii="Arial" w:hAnsi="Arial" w:cs="Arial"/>
          <w:bCs/>
          <w:szCs w:val="24"/>
        </w:rPr>
        <w:t>is</w:t>
      </w:r>
      <w:r w:rsidRPr="00D8442C">
        <w:rPr>
          <w:rFonts w:ascii="Arial" w:hAnsi="Arial" w:cs="Arial"/>
          <w:bCs/>
          <w:szCs w:val="24"/>
        </w:rPr>
        <w:t xml:space="preserve"> available on the NHS Standard Contract</w:t>
      </w:r>
      <w:r w:rsidR="00F336FF">
        <w:rPr>
          <w:rStyle w:val="Hyperlink"/>
          <w:rFonts w:ascii="Arial" w:hAnsi="Arial"/>
        </w:rPr>
        <w:t xml:space="preserve"> </w:t>
      </w:r>
      <w:hyperlink r:id="rId12" w:history="1">
        <w:r w:rsidR="00F336FF" w:rsidRPr="00F336FF">
          <w:rPr>
            <w:rStyle w:val="Hyperlink"/>
            <w:rFonts w:ascii="Arial" w:hAnsi="Arial"/>
          </w:rPr>
          <w:t>web page</w:t>
        </w:r>
      </w:hyperlink>
      <w:r w:rsidRPr="00D8442C">
        <w:rPr>
          <w:rFonts w:ascii="Arial" w:hAnsi="Arial" w:cs="Arial"/>
          <w:bCs/>
          <w:szCs w:val="24"/>
        </w:rPr>
        <w:t>.</w:t>
      </w:r>
    </w:p>
    <w:p w:rsidR="00D8442C" w:rsidRDefault="00D8442C" w:rsidP="00073562">
      <w:pPr>
        <w:spacing w:after="0"/>
        <w:rPr>
          <w:rFonts w:ascii="Arial" w:eastAsia="Times New Roman" w:hAnsi="Arial" w:cs="Times New Roman"/>
          <w:bCs/>
          <w:szCs w:val="26"/>
          <w:lang w:val="en-GB" w:eastAsia="en-US"/>
        </w:rPr>
      </w:pPr>
    </w:p>
    <w:p w:rsidR="00E5610E" w:rsidRDefault="00E5610E" w:rsidP="005C4D9D">
      <w:pPr>
        <w:spacing w:after="0"/>
        <w:jc w:val="both"/>
        <w:rPr>
          <w:rFonts w:ascii="Arial" w:hAnsi="Arial" w:cs="Arial"/>
          <w:bCs/>
          <w:szCs w:val="24"/>
        </w:rPr>
      </w:pPr>
      <w:r w:rsidRPr="005C4D9D">
        <w:rPr>
          <w:rFonts w:ascii="Arial" w:hAnsi="Arial" w:cs="Arial"/>
          <w:bCs/>
          <w:szCs w:val="24"/>
        </w:rPr>
        <w:t xml:space="preserve">This Shorter-Form Sub-Contract has now been revised in line the </w:t>
      </w:r>
      <w:r w:rsidR="003540B8">
        <w:rPr>
          <w:rFonts w:ascii="Arial" w:hAnsi="Arial" w:cs="Arial"/>
          <w:bCs/>
          <w:szCs w:val="24"/>
        </w:rPr>
        <w:t>May</w:t>
      </w:r>
      <w:r w:rsidRPr="005C4D9D">
        <w:rPr>
          <w:rFonts w:ascii="Arial" w:hAnsi="Arial" w:cs="Arial"/>
          <w:bCs/>
          <w:szCs w:val="24"/>
        </w:rPr>
        <w:t xml:space="preserve"> 2018 edition of the NHS Standard Contract and has been republished as this version </w:t>
      </w:r>
      <w:r w:rsidR="003540B8">
        <w:rPr>
          <w:rFonts w:ascii="Arial" w:hAnsi="Arial" w:cs="Arial"/>
          <w:bCs/>
          <w:szCs w:val="24"/>
        </w:rPr>
        <w:t>4</w:t>
      </w:r>
      <w:r w:rsidRPr="005C4D9D">
        <w:rPr>
          <w:rFonts w:ascii="Arial" w:hAnsi="Arial" w:cs="Arial"/>
          <w:bCs/>
          <w:szCs w:val="24"/>
        </w:rPr>
        <w:t xml:space="preserve">.  </w:t>
      </w:r>
      <w:r w:rsidR="00E75787">
        <w:rPr>
          <w:rFonts w:ascii="Arial" w:hAnsi="Arial" w:cs="Arial"/>
          <w:bCs/>
          <w:szCs w:val="24"/>
        </w:rPr>
        <w:t xml:space="preserve">It should be read in conjunction with the latest version of the NHS Standard </w:t>
      </w:r>
      <w:r w:rsidR="002C0527">
        <w:rPr>
          <w:rFonts w:ascii="Arial" w:hAnsi="Arial" w:cs="Arial"/>
          <w:bCs/>
          <w:szCs w:val="24"/>
        </w:rPr>
        <w:t>Contract</w:t>
      </w:r>
      <w:r w:rsidR="00E75787">
        <w:rPr>
          <w:rFonts w:ascii="Arial" w:hAnsi="Arial" w:cs="Arial"/>
          <w:bCs/>
          <w:szCs w:val="24"/>
        </w:rPr>
        <w:t xml:space="preserve"> Technical Guidance. </w:t>
      </w:r>
      <w:r w:rsidRPr="005C4D9D">
        <w:rPr>
          <w:rFonts w:ascii="Arial" w:hAnsi="Arial" w:cs="Arial"/>
          <w:bCs/>
          <w:szCs w:val="24"/>
        </w:rPr>
        <w:t xml:space="preserve">The changes made to the Shorter-Form Sub-Contract are </w:t>
      </w:r>
      <w:r w:rsidR="003540B8">
        <w:rPr>
          <w:rFonts w:ascii="Arial" w:hAnsi="Arial" w:cs="Arial"/>
          <w:bCs/>
          <w:szCs w:val="24"/>
        </w:rPr>
        <w:t xml:space="preserve">material, and </w:t>
      </w:r>
      <w:r w:rsidRPr="005C4D9D">
        <w:rPr>
          <w:rFonts w:ascii="Arial" w:hAnsi="Arial" w:cs="Arial"/>
          <w:bCs/>
          <w:szCs w:val="24"/>
        </w:rPr>
        <w:t xml:space="preserve">providers </w:t>
      </w:r>
      <w:r w:rsidR="003540B8">
        <w:rPr>
          <w:rFonts w:ascii="Arial" w:hAnsi="Arial" w:cs="Arial"/>
          <w:bCs/>
          <w:szCs w:val="24"/>
        </w:rPr>
        <w:t>should</w:t>
      </w:r>
      <w:r w:rsidRPr="005C4D9D">
        <w:rPr>
          <w:rFonts w:ascii="Arial" w:hAnsi="Arial" w:cs="Arial"/>
          <w:bCs/>
          <w:szCs w:val="24"/>
        </w:rPr>
        <w:t xml:space="preserve"> to update their existing sub-contracts</w:t>
      </w:r>
      <w:r w:rsidR="003540B8">
        <w:rPr>
          <w:rFonts w:ascii="Arial" w:hAnsi="Arial" w:cs="Arial"/>
          <w:bCs/>
          <w:szCs w:val="24"/>
        </w:rPr>
        <w:t xml:space="preserve"> where appropriate</w:t>
      </w:r>
      <w:r w:rsidRPr="005C4D9D">
        <w:rPr>
          <w:rFonts w:ascii="Arial" w:hAnsi="Arial" w:cs="Arial"/>
          <w:bCs/>
          <w:szCs w:val="24"/>
        </w:rPr>
        <w:t xml:space="preserve">. </w:t>
      </w:r>
      <w:r w:rsidR="00F01557" w:rsidRPr="005C4D9D">
        <w:rPr>
          <w:rFonts w:ascii="Arial" w:hAnsi="Arial" w:cs="Arial"/>
          <w:bCs/>
          <w:szCs w:val="24"/>
        </w:rPr>
        <w:t xml:space="preserve">The Standard Sub-Contract remains a non-mandatory model, but, where providers choose to use it when entering into new sub-contracts, they should use this version </w:t>
      </w:r>
      <w:r w:rsidR="003540B8">
        <w:rPr>
          <w:rFonts w:ascii="Arial" w:hAnsi="Arial" w:cs="Arial"/>
          <w:bCs/>
          <w:szCs w:val="24"/>
        </w:rPr>
        <w:t>4.</w:t>
      </w:r>
    </w:p>
    <w:p w:rsidR="005C4D9D" w:rsidRPr="005C4D9D" w:rsidRDefault="005C4D9D" w:rsidP="005C4D9D">
      <w:pPr>
        <w:spacing w:after="0"/>
        <w:jc w:val="both"/>
        <w:rPr>
          <w:rFonts w:ascii="Arial" w:hAnsi="Arial" w:cs="Arial"/>
          <w:bCs/>
          <w:szCs w:val="24"/>
        </w:rPr>
      </w:pPr>
    </w:p>
    <w:p w:rsidR="00E5610E" w:rsidRPr="005C4D9D" w:rsidRDefault="00E5610E" w:rsidP="005C4D9D">
      <w:pPr>
        <w:spacing w:after="0"/>
        <w:jc w:val="both"/>
        <w:rPr>
          <w:rFonts w:ascii="Arial" w:hAnsi="Arial" w:cs="Arial"/>
          <w:bCs/>
          <w:szCs w:val="24"/>
        </w:rPr>
      </w:pPr>
      <w:r w:rsidRPr="005C4D9D">
        <w:rPr>
          <w:rFonts w:ascii="Arial" w:hAnsi="Arial" w:cs="Arial"/>
          <w:bCs/>
          <w:szCs w:val="24"/>
        </w:rPr>
        <w:t xml:space="preserve">The </w:t>
      </w:r>
      <w:r w:rsidR="00E75787">
        <w:rPr>
          <w:rFonts w:ascii="Arial" w:hAnsi="Arial" w:cs="Arial"/>
          <w:bCs/>
          <w:szCs w:val="24"/>
        </w:rPr>
        <w:t xml:space="preserve">material </w:t>
      </w:r>
      <w:r w:rsidRPr="005C4D9D">
        <w:rPr>
          <w:rFonts w:ascii="Arial" w:hAnsi="Arial" w:cs="Arial"/>
          <w:bCs/>
          <w:szCs w:val="24"/>
        </w:rPr>
        <w:t xml:space="preserve">revisions to this version </w:t>
      </w:r>
      <w:r w:rsidR="003540B8">
        <w:rPr>
          <w:rFonts w:ascii="Arial" w:hAnsi="Arial" w:cs="Arial"/>
          <w:bCs/>
          <w:szCs w:val="24"/>
        </w:rPr>
        <w:t>4</w:t>
      </w:r>
      <w:r w:rsidRPr="005C4D9D">
        <w:rPr>
          <w:rFonts w:ascii="Arial" w:hAnsi="Arial" w:cs="Arial"/>
          <w:bCs/>
          <w:szCs w:val="24"/>
        </w:rPr>
        <w:t xml:space="preserve"> of the Shorter-Form Sub-Contract are as follows:</w:t>
      </w:r>
    </w:p>
    <w:p w:rsidR="00E5610E" w:rsidRPr="005C4D9D" w:rsidRDefault="00E5610E" w:rsidP="005C4D9D">
      <w:pPr>
        <w:spacing w:after="0"/>
        <w:jc w:val="both"/>
        <w:rPr>
          <w:rFonts w:ascii="Arial" w:hAnsi="Arial" w:cs="Arial"/>
          <w:bCs/>
          <w:szCs w:val="24"/>
        </w:rPr>
      </w:pPr>
    </w:p>
    <w:tbl>
      <w:tblPr>
        <w:tblStyle w:val="TableGrid"/>
        <w:tblW w:w="9215" w:type="dxa"/>
        <w:tblInd w:w="-318" w:type="dxa"/>
        <w:tblLook w:val="04A0" w:firstRow="1" w:lastRow="0" w:firstColumn="1" w:lastColumn="0" w:noHBand="0" w:noVBand="1"/>
        <w:tblCaption w:val="Revisions to this version 3 of the Shorter-Form Sub-Contract "/>
        <w:tblDescription w:val="Revisions to this version 3 of the Shorter-Form Sub-Contract "/>
      </w:tblPr>
      <w:tblGrid>
        <w:gridCol w:w="2553"/>
        <w:gridCol w:w="6662"/>
      </w:tblGrid>
      <w:tr w:rsidR="00E5610E" w:rsidRPr="005C4D9D" w:rsidTr="005C4D9D">
        <w:tc>
          <w:tcPr>
            <w:tcW w:w="2553" w:type="dxa"/>
          </w:tcPr>
          <w:p w:rsidR="00E5610E" w:rsidRPr="005C4D9D" w:rsidRDefault="00E5610E" w:rsidP="005C4D9D">
            <w:pPr>
              <w:jc w:val="both"/>
              <w:rPr>
                <w:rFonts w:ascii="Arial" w:eastAsiaTheme="minorEastAsia" w:hAnsi="Arial" w:cs="Arial"/>
                <w:bCs/>
                <w:szCs w:val="24"/>
              </w:rPr>
            </w:pPr>
            <w:r w:rsidRPr="005C4D9D">
              <w:rPr>
                <w:rFonts w:ascii="Arial" w:eastAsiaTheme="minorEastAsia" w:hAnsi="Arial" w:cs="Arial"/>
                <w:bCs/>
                <w:szCs w:val="24"/>
              </w:rPr>
              <w:t>Section</w:t>
            </w:r>
          </w:p>
        </w:tc>
        <w:tc>
          <w:tcPr>
            <w:tcW w:w="6662" w:type="dxa"/>
          </w:tcPr>
          <w:p w:rsidR="00E5610E" w:rsidRPr="005C4D9D" w:rsidRDefault="00E5610E" w:rsidP="005C4D9D">
            <w:pPr>
              <w:jc w:val="both"/>
              <w:rPr>
                <w:rFonts w:ascii="Arial" w:eastAsiaTheme="minorEastAsia" w:hAnsi="Arial" w:cs="Arial"/>
                <w:bCs/>
                <w:szCs w:val="24"/>
              </w:rPr>
            </w:pPr>
            <w:r w:rsidRPr="005C4D9D">
              <w:rPr>
                <w:rFonts w:ascii="Arial" w:eastAsiaTheme="minorEastAsia" w:hAnsi="Arial" w:cs="Arial"/>
                <w:bCs/>
                <w:szCs w:val="24"/>
              </w:rPr>
              <w:t>Change</w:t>
            </w:r>
          </w:p>
        </w:tc>
      </w:tr>
      <w:tr w:rsidR="003540B8" w:rsidRPr="005C4D9D" w:rsidTr="005C4D9D">
        <w:tc>
          <w:tcPr>
            <w:tcW w:w="2553" w:type="dxa"/>
          </w:tcPr>
          <w:p w:rsidR="003540B8" w:rsidRPr="005C4D9D" w:rsidRDefault="003540B8" w:rsidP="005C4D9D">
            <w:pPr>
              <w:jc w:val="both"/>
              <w:rPr>
                <w:rFonts w:ascii="Arial" w:hAnsi="Arial" w:cs="Arial"/>
                <w:bCs/>
                <w:szCs w:val="24"/>
              </w:rPr>
            </w:pPr>
            <w:r>
              <w:rPr>
                <w:rFonts w:ascii="Arial" w:hAnsi="Arial" w:cs="Arial"/>
                <w:bCs/>
                <w:szCs w:val="24"/>
              </w:rPr>
              <w:t>Sub-Contract Services</w:t>
            </w:r>
          </w:p>
        </w:tc>
        <w:tc>
          <w:tcPr>
            <w:tcW w:w="6662" w:type="dxa"/>
          </w:tcPr>
          <w:p w:rsidR="003540B8" w:rsidRPr="005C4D9D" w:rsidRDefault="003540B8" w:rsidP="005C4D9D">
            <w:pPr>
              <w:jc w:val="both"/>
              <w:rPr>
                <w:rFonts w:ascii="Arial" w:hAnsi="Arial" w:cs="Arial"/>
                <w:bCs/>
                <w:szCs w:val="24"/>
              </w:rPr>
            </w:pPr>
            <w:r>
              <w:rPr>
                <w:rFonts w:ascii="Arial" w:hAnsi="Arial" w:cs="Arial"/>
                <w:bCs/>
                <w:szCs w:val="24"/>
              </w:rPr>
              <w:t>To indicate whether the Sub-Contractor is acting as a Data Processor</w:t>
            </w:r>
            <w:r w:rsidR="00B34D87">
              <w:rPr>
                <w:rFonts w:ascii="Arial" w:hAnsi="Arial" w:cs="Arial"/>
                <w:bCs/>
                <w:szCs w:val="24"/>
              </w:rPr>
              <w:t xml:space="preserve"> or Sub-processor</w:t>
            </w:r>
          </w:p>
        </w:tc>
      </w:tr>
      <w:tr w:rsidR="00E5610E" w:rsidRPr="005C4D9D" w:rsidTr="005C4D9D">
        <w:tc>
          <w:tcPr>
            <w:tcW w:w="2553" w:type="dxa"/>
          </w:tcPr>
          <w:p w:rsidR="00E5610E" w:rsidRPr="005C4D9D" w:rsidRDefault="00E5610E" w:rsidP="005C4D9D">
            <w:pPr>
              <w:rPr>
                <w:rFonts w:ascii="Arial" w:eastAsiaTheme="minorEastAsia" w:hAnsi="Arial" w:cs="Arial"/>
                <w:bCs/>
                <w:szCs w:val="24"/>
              </w:rPr>
            </w:pPr>
            <w:r w:rsidRPr="005C4D9D">
              <w:rPr>
                <w:rFonts w:ascii="Arial" w:eastAsiaTheme="minorEastAsia" w:hAnsi="Arial" w:cs="Arial"/>
                <w:bCs/>
                <w:szCs w:val="24"/>
              </w:rPr>
              <w:t>Governance and Regulatory</w:t>
            </w:r>
          </w:p>
        </w:tc>
        <w:tc>
          <w:tcPr>
            <w:tcW w:w="6662" w:type="dxa"/>
          </w:tcPr>
          <w:p w:rsidR="00E5610E" w:rsidRPr="005C4D9D" w:rsidRDefault="003540B8" w:rsidP="003540B8">
            <w:pPr>
              <w:jc w:val="both"/>
              <w:rPr>
                <w:rFonts w:ascii="Arial" w:eastAsiaTheme="minorEastAsia" w:hAnsi="Arial" w:cs="Arial"/>
                <w:bCs/>
                <w:szCs w:val="24"/>
              </w:rPr>
            </w:pPr>
            <w:r>
              <w:rPr>
                <w:rFonts w:ascii="Arial" w:eastAsiaTheme="minorEastAsia" w:hAnsi="Arial" w:cs="Arial"/>
                <w:bCs/>
                <w:szCs w:val="24"/>
              </w:rPr>
              <w:t>To provide for identification of the Sub-Contractor’s Data Protection Officer (where required by Data Protection Legislation)</w:t>
            </w:r>
          </w:p>
        </w:tc>
      </w:tr>
      <w:tr w:rsidR="003540B8" w:rsidRPr="005C4D9D" w:rsidTr="005C4D9D">
        <w:tc>
          <w:tcPr>
            <w:tcW w:w="2553" w:type="dxa"/>
          </w:tcPr>
          <w:p w:rsidR="003540B8" w:rsidRPr="005C4D9D" w:rsidRDefault="003540B8" w:rsidP="005C4D9D">
            <w:pPr>
              <w:rPr>
                <w:rFonts w:ascii="Arial" w:hAnsi="Arial" w:cs="Arial"/>
                <w:bCs/>
                <w:szCs w:val="24"/>
              </w:rPr>
            </w:pPr>
            <w:r>
              <w:rPr>
                <w:rFonts w:ascii="Arial" w:hAnsi="Arial" w:cs="Arial"/>
                <w:bCs/>
                <w:szCs w:val="24"/>
              </w:rPr>
              <w:t>Schedule 4A</w:t>
            </w:r>
          </w:p>
        </w:tc>
        <w:tc>
          <w:tcPr>
            <w:tcW w:w="6662" w:type="dxa"/>
          </w:tcPr>
          <w:p w:rsidR="003540B8" w:rsidRDefault="003540B8" w:rsidP="003540B8">
            <w:pPr>
              <w:jc w:val="both"/>
              <w:rPr>
                <w:rFonts w:ascii="Arial" w:hAnsi="Arial" w:cs="Arial"/>
                <w:bCs/>
                <w:szCs w:val="24"/>
              </w:rPr>
            </w:pPr>
            <w:r>
              <w:rPr>
                <w:rFonts w:ascii="Arial" w:hAnsi="Arial" w:cs="Arial"/>
                <w:bCs/>
                <w:szCs w:val="24"/>
              </w:rPr>
              <w:t>To insert revised Operational Standards and National Quality Requirements</w:t>
            </w:r>
          </w:p>
        </w:tc>
      </w:tr>
      <w:tr w:rsidR="003540B8" w:rsidRPr="005C4D9D" w:rsidTr="005C4D9D">
        <w:tc>
          <w:tcPr>
            <w:tcW w:w="2553" w:type="dxa"/>
          </w:tcPr>
          <w:p w:rsidR="003540B8" w:rsidRDefault="003540B8" w:rsidP="005C4D9D">
            <w:pPr>
              <w:rPr>
                <w:rFonts w:ascii="Arial" w:hAnsi="Arial" w:cs="Arial"/>
                <w:bCs/>
                <w:szCs w:val="24"/>
              </w:rPr>
            </w:pPr>
            <w:r>
              <w:rPr>
                <w:rFonts w:ascii="Arial" w:hAnsi="Arial" w:cs="Arial"/>
                <w:bCs/>
                <w:szCs w:val="24"/>
              </w:rPr>
              <w:t>Schedule 6F</w:t>
            </w:r>
          </w:p>
        </w:tc>
        <w:tc>
          <w:tcPr>
            <w:tcW w:w="6662" w:type="dxa"/>
          </w:tcPr>
          <w:p w:rsidR="003540B8" w:rsidRDefault="003540B8" w:rsidP="003540B8">
            <w:pPr>
              <w:jc w:val="both"/>
              <w:rPr>
                <w:rFonts w:ascii="Arial" w:hAnsi="Arial" w:cs="Arial"/>
                <w:bCs/>
                <w:szCs w:val="24"/>
              </w:rPr>
            </w:pPr>
            <w:r>
              <w:rPr>
                <w:rFonts w:ascii="Arial" w:hAnsi="Arial" w:cs="Arial"/>
                <w:bCs/>
                <w:szCs w:val="24"/>
              </w:rPr>
              <w:t>To provide for insertion of a Sub-Contractor Data Processing Agreement, where required</w:t>
            </w:r>
          </w:p>
        </w:tc>
      </w:tr>
      <w:tr w:rsidR="00E75787" w:rsidRPr="005C4D9D" w:rsidTr="005C4D9D">
        <w:tc>
          <w:tcPr>
            <w:tcW w:w="2553" w:type="dxa"/>
          </w:tcPr>
          <w:p w:rsidR="00E75787" w:rsidRDefault="00E75787" w:rsidP="005C4D9D">
            <w:pPr>
              <w:rPr>
                <w:rFonts w:ascii="Arial" w:hAnsi="Arial" w:cs="Arial"/>
                <w:bCs/>
                <w:szCs w:val="24"/>
              </w:rPr>
            </w:pPr>
            <w:r>
              <w:rPr>
                <w:rFonts w:ascii="Arial" w:hAnsi="Arial" w:cs="Arial"/>
                <w:bCs/>
                <w:szCs w:val="24"/>
              </w:rPr>
              <w:t xml:space="preserve">6.3.2, 6.4 </w:t>
            </w:r>
          </w:p>
        </w:tc>
        <w:tc>
          <w:tcPr>
            <w:tcW w:w="6662" w:type="dxa"/>
          </w:tcPr>
          <w:p w:rsidR="00E75787" w:rsidRDefault="00E75787" w:rsidP="003540B8">
            <w:pPr>
              <w:jc w:val="both"/>
              <w:rPr>
                <w:rFonts w:ascii="Arial" w:hAnsi="Arial" w:cs="Arial"/>
                <w:bCs/>
                <w:szCs w:val="24"/>
              </w:rPr>
            </w:pPr>
            <w:r>
              <w:rPr>
                <w:rFonts w:ascii="Arial" w:hAnsi="Arial" w:cs="Arial"/>
                <w:bCs/>
                <w:szCs w:val="24"/>
              </w:rPr>
              <w:t>To reflect changes to GC21 of the NHS Standard Contract to accommodate the GDPR</w:t>
            </w:r>
          </w:p>
        </w:tc>
      </w:tr>
    </w:tbl>
    <w:p w:rsidR="00E5610E" w:rsidRPr="00E5610E" w:rsidRDefault="00E5610E" w:rsidP="00E5610E">
      <w:pPr>
        <w:spacing w:after="0"/>
        <w:rPr>
          <w:rFonts w:ascii="Arial" w:eastAsia="Times New Roman" w:hAnsi="Arial" w:cs="Arial"/>
          <w:color w:val="000000"/>
          <w:lang w:val="en-GB" w:eastAsia="en-GB"/>
        </w:rPr>
      </w:pPr>
      <w:r w:rsidRPr="00E5610E">
        <w:rPr>
          <w:rFonts w:ascii="Arial" w:eastAsia="Times New Roman" w:hAnsi="Arial" w:cs="Arial"/>
          <w:color w:val="000000"/>
          <w:lang w:val="en-GB" w:eastAsia="en-GB"/>
        </w:rPr>
        <w:br w:type="page"/>
      </w:r>
    </w:p>
    <w:p w:rsidR="00F336FF" w:rsidRDefault="00F336FF" w:rsidP="00073562">
      <w:pPr>
        <w:spacing w:after="0"/>
        <w:rPr>
          <w:rFonts w:ascii="Arial" w:eastAsia="Times New Roman" w:hAnsi="Arial" w:cs="Times New Roman"/>
          <w:bCs/>
          <w:szCs w:val="26"/>
          <w:lang w:val="en-GB" w:eastAsia="en-US"/>
        </w:rPr>
        <w:sectPr w:rsidR="00F336FF" w:rsidSect="00950485">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pPr>
    </w:p>
    <w:p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t>CONTENTS</w:t>
      </w:r>
    </w:p>
    <w:p w:rsidR="00530761" w:rsidRPr="007A2D6D" w:rsidRDefault="00530761" w:rsidP="00530761">
      <w:pPr>
        <w:spacing w:after="0"/>
        <w:rPr>
          <w:rFonts w:ascii="Arial" w:hAnsi="Arial" w:cs="Arial"/>
          <w:b/>
          <w:color w:val="808080" w:themeColor="background1" w:themeShade="80"/>
          <w:sz w:val="20"/>
        </w:rPr>
      </w:pPr>
    </w:p>
    <w:p w:rsidR="00530761" w:rsidRPr="007A2D6D" w:rsidRDefault="00530761" w:rsidP="000F1928">
      <w:pPr>
        <w:pStyle w:val="TOC2"/>
        <w:spacing w:after="0"/>
        <w:ind w:left="0"/>
        <w:rPr>
          <w:rFonts w:ascii="Arial" w:hAnsi="Arial" w:cs="Arial"/>
          <w:color w:val="808080" w:themeColor="background1" w:themeShade="80"/>
        </w:rPr>
      </w:pPr>
    </w:p>
    <w:p w:rsidR="00DF15B5" w:rsidRPr="009B38AA" w:rsidRDefault="009B38AA">
      <w:pPr>
        <w:rPr>
          <w:rFonts w:ascii="Arial" w:hAnsi="Arial" w:cs="Arial"/>
          <w:b/>
        </w:rPr>
      </w:pPr>
      <w:r>
        <w:rPr>
          <w:rFonts w:ascii="Arial" w:hAnsi="Arial" w:cs="Arial"/>
          <w:b/>
        </w:rPr>
        <w:t>Sub-Contract Particulars and Schedules</w:t>
      </w:r>
    </w:p>
    <w:p w:rsidR="009B38AA" w:rsidRPr="009B38AA" w:rsidRDefault="00A459BA" w:rsidP="009B38AA">
      <w:pPr>
        <w:pStyle w:val="TOC1"/>
        <w:ind w:left="480"/>
        <w:rPr>
          <w:rStyle w:val="Hyperlink"/>
          <w:color w:val="auto"/>
          <w:sz w:val="22"/>
          <w:szCs w:val="22"/>
          <w:u w:val="none"/>
        </w:rPr>
      </w:pPr>
      <w:hyperlink w:anchor="_Toc343591378" w:history="1">
        <w:r w:rsidR="009B38AA" w:rsidRPr="009B38AA">
          <w:rPr>
            <w:rStyle w:val="Hyperlink"/>
            <w:b/>
            <w:color w:val="auto"/>
            <w:sz w:val="22"/>
            <w:szCs w:val="22"/>
            <w:u w:val="none"/>
          </w:rPr>
          <w:t>Schedule 1 – Service Commencement</w:t>
        </w:r>
      </w:hyperlink>
      <w:r w:rsidR="009B38AA" w:rsidRPr="009B38AA">
        <w:rPr>
          <w:rStyle w:val="Hyperlink"/>
          <w:b/>
          <w:color w:val="auto"/>
          <w:sz w:val="22"/>
          <w:szCs w:val="22"/>
          <w:u w:val="none"/>
        </w:rPr>
        <w:t xml:space="preserve"> And Contract Term</w:t>
      </w:r>
      <w:r w:rsidR="009B38AA" w:rsidRPr="009B38AA">
        <w:rPr>
          <w:rStyle w:val="Hyperlink"/>
          <w:color w:val="auto"/>
          <w:sz w:val="22"/>
          <w:szCs w:val="22"/>
          <w:u w:val="none"/>
        </w:rPr>
        <w:t xml:space="preserve"> </w:t>
      </w:r>
    </w:p>
    <w:p w:rsidR="004821E0" w:rsidRPr="009B38AA" w:rsidRDefault="009B38AA" w:rsidP="009B38AA">
      <w:pPr>
        <w:pStyle w:val="TOC1"/>
        <w:ind w:left="480"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hyperlink w:anchor="_Toc343591379" w:history="1">
        <w:r w:rsidR="004821E0" w:rsidRPr="009B38AA">
          <w:rPr>
            <w:rStyle w:val="Hyperlink"/>
            <w:noProof/>
            <w:color w:val="auto"/>
            <w:sz w:val="22"/>
            <w:szCs w:val="22"/>
            <w:u w:val="none"/>
          </w:rPr>
          <w:t xml:space="preserve">Conditions Precedent </w:t>
        </w:r>
      </w:hyperlink>
    </w:p>
    <w:p w:rsidR="004821E0" w:rsidRPr="009B38AA" w:rsidRDefault="004821E0" w:rsidP="009B38AA">
      <w:pPr>
        <w:pStyle w:val="TOC2"/>
        <w:spacing w:after="0"/>
        <w:ind w:left="72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Extension of Contract Term</w:t>
      </w:r>
    </w:p>
    <w:p w:rsidR="004821E0" w:rsidRPr="009B38AA" w:rsidRDefault="00A459BA" w:rsidP="009B38AA">
      <w:pPr>
        <w:pStyle w:val="TOC1"/>
        <w:ind w:left="480"/>
        <w:rPr>
          <w:sz w:val="22"/>
          <w:szCs w:val="22"/>
          <w:lang w:eastAsia="en-GB"/>
        </w:rPr>
      </w:pPr>
      <w:hyperlink w:anchor="_Toc343591381" w:history="1">
        <w:r w:rsidR="009B38AA" w:rsidRPr="009B38AA">
          <w:rPr>
            <w:rStyle w:val="Hyperlink"/>
            <w:b/>
            <w:color w:val="auto"/>
            <w:sz w:val="22"/>
            <w:szCs w:val="22"/>
            <w:u w:val="none"/>
          </w:rPr>
          <w:t>Schedule 2 – The Services</w:t>
        </w:r>
      </w:hyperlink>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t>Service Specifications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rsidR="00F15DA5" w:rsidRPr="009B38AA" w:rsidRDefault="00A459BA" w:rsidP="009B22A0">
      <w:pPr>
        <w:pStyle w:val="TOC1"/>
        <w:tabs>
          <w:tab w:val="left" w:pos="3480"/>
        </w:tabs>
        <w:ind w:left="480"/>
        <w:rPr>
          <w:sz w:val="22"/>
          <w:szCs w:val="22"/>
        </w:rPr>
      </w:pPr>
      <w:hyperlink w:anchor="_Toc343591394" w:history="1">
        <w:r w:rsidR="009B38AA" w:rsidRPr="009B38AA">
          <w:rPr>
            <w:rStyle w:val="Hyperlink"/>
            <w:b/>
            <w:color w:val="auto"/>
            <w:sz w:val="22"/>
            <w:szCs w:val="22"/>
            <w:u w:val="none"/>
          </w:rPr>
          <w:t>Schedule 3 – Payment</w:t>
        </w:r>
      </w:hyperlink>
    </w:p>
    <w:p w:rsidR="009B22A0" w:rsidRPr="009B22A0" w:rsidRDefault="009B22A0" w:rsidP="009B22A0">
      <w:pPr>
        <w:pStyle w:val="TOC2"/>
        <w:spacing w:after="0"/>
        <w:ind w:left="720"/>
        <w:rPr>
          <w:rFonts w:ascii="Arial" w:hAnsi="Arial" w:cs="Arial"/>
          <w:sz w:val="22"/>
          <w:szCs w:val="22"/>
        </w:rPr>
      </w:pPr>
      <w:r w:rsidRPr="009B22A0">
        <w:rPr>
          <w:rFonts w:ascii="Arial" w:hAnsi="Arial" w:cs="Arial"/>
          <w:sz w:val="22"/>
          <w:szCs w:val="22"/>
        </w:rPr>
        <w:t>A.</w:t>
      </w:r>
      <w:r w:rsidRPr="009B22A0">
        <w:rPr>
          <w:rFonts w:ascii="Arial" w:hAnsi="Arial" w:cs="Arial"/>
          <w:sz w:val="22"/>
          <w:szCs w:val="22"/>
        </w:rPr>
        <w:tab/>
        <w:t>Local Prices</w:t>
      </w:r>
    </w:p>
    <w:p w:rsidR="009B22A0" w:rsidRPr="009B22A0" w:rsidRDefault="009B22A0" w:rsidP="009B22A0">
      <w:pPr>
        <w:pStyle w:val="TOC2"/>
        <w:spacing w:after="0"/>
        <w:ind w:left="720"/>
        <w:rPr>
          <w:rFonts w:ascii="Arial" w:hAnsi="Arial" w:cs="Arial"/>
          <w:sz w:val="22"/>
          <w:szCs w:val="22"/>
        </w:rPr>
      </w:pPr>
      <w:r w:rsidRPr="009B22A0">
        <w:rPr>
          <w:rFonts w:ascii="Arial" w:hAnsi="Arial" w:cs="Arial"/>
          <w:sz w:val="22"/>
          <w:szCs w:val="22"/>
        </w:rPr>
        <w:t>B.</w:t>
      </w:r>
      <w:r w:rsidRPr="009B22A0">
        <w:rPr>
          <w:rFonts w:ascii="Arial" w:hAnsi="Arial" w:cs="Arial"/>
          <w:sz w:val="22"/>
          <w:szCs w:val="22"/>
        </w:rPr>
        <w:tab/>
        <w:t>Local Variations</w:t>
      </w:r>
    </w:p>
    <w:p w:rsidR="009B22A0" w:rsidRDefault="009B22A0" w:rsidP="009B22A0">
      <w:pPr>
        <w:pStyle w:val="TOC2"/>
        <w:spacing w:after="0"/>
        <w:ind w:left="720"/>
        <w:rPr>
          <w:rFonts w:ascii="Arial" w:hAnsi="Arial" w:cs="Arial"/>
          <w:sz w:val="22"/>
          <w:szCs w:val="22"/>
        </w:rPr>
      </w:pPr>
      <w:r w:rsidRPr="009B22A0">
        <w:rPr>
          <w:rFonts w:ascii="Arial" w:hAnsi="Arial" w:cs="Arial"/>
          <w:sz w:val="22"/>
          <w:szCs w:val="22"/>
        </w:rPr>
        <w:t>C.</w:t>
      </w:r>
      <w:r w:rsidRPr="009B22A0">
        <w:rPr>
          <w:rFonts w:ascii="Arial" w:hAnsi="Arial" w:cs="Arial"/>
          <w:sz w:val="22"/>
          <w:szCs w:val="22"/>
        </w:rPr>
        <w:tab/>
        <w:t>Local Modifications</w:t>
      </w:r>
    </w:p>
    <w:p w:rsidR="004821E0" w:rsidRPr="009B38AA" w:rsidRDefault="009B22A0" w:rsidP="009B22A0">
      <w:pPr>
        <w:pStyle w:val="TOC2"/>
        <w:spacing w:after="0"/>
        <w:ind w:left="720"/>
        <w:rPr>
          <w:rFonts w:ascii="Arial" w:hAnsi="Arial" w:cs="Arial"/>
          <w:sz w:val="22"/>
          <w:szCs w:val="22"/>
        </w:rPr>
      </w:pPr>
      <w:r>
        <w:rPr>
          <w:rFonts w:ascii="Arial" w:hAnsi="Arial" w:cs="Arial"/>
          <w:sz w:val="22"/>
          <w:szCs w:val="22"/>
        </w:rPr>
        <w:t>F.</w:t>
      </w:r>
      <w:r>
        <w:rPr>
          <w:rFonts w:ascii="Arial" w:hAnsi="Arial" w:cs="Arial"/>
          <w:sz w:val="22"/>
          <w:szCs w:val="22"/>
        </w:rPr>
        <w:tab/>
      </w:r>
      <w:r w:rsidR="004821E0" w:rsidRPr="009B38AA">
        <w:rPr>
          <w:rFonts w:ascii="Arial" w:hAnsi="Arial" w:cs="Arial"/>
          <w:sz w:val="22"/>
          <w:szCs w:val="22"/>
        </w:rPr>
        <w:t>Expected Annual Contract Values</w:t>
      </w:r>
    </w:p>
    <w:p w:rsidR="00F15DA5" w:rsidRPr="00DC2365" w:rsidRDefault="00A459BA" w:rsidP="00DC2365">
      <w:pPr>
        <w:pStyle w:val="TOC1"/>
        <w:tabs>
          <w:tab w:val="left" w:pos="3480"/>
        </w:tabs>
        <w:ind w:left="480"/>
        <w:rPr>
          <w:rStyle w:val="Hyperlink"/>
          <w:b/>
          <w:color w:val="auto"/>
          <w:u w:val="none"/>
        </w:rPr>
      </w:pPr>
      <w:hyperlink w:anchor="_Toc343591399" w:history="1">
        <w:r w:rsidR="009B38AA" w:rsidRPr="009B38AA">
          <w:rPr>
            <w:rStyle w:val="Hyperlink"/>
            <w:b/>
            <w:color w:val="auto"/>
            <w:sz w:val="22"/>
            <w:szCs w:val="22"/>
            <w:u w:val="none"/>
          </w:rPr>
          <w:t>Schedule 4 – Quality Requirements</w:t>
        </w:r>
      </w:hyperlink>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Operational Standards and National Quality Requirements</w:t>
      </w:r>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rsidR="00100A0B" w:rsidRDefault="00100A0B" w:rsidP="00100A0B">
      <w:pPr>
        <w:pStyle w:val="TOC2"/>
        <w:spacing w:after="0"/>
        <w:ind w:left="720"/>
        <w:rPr>
          <w:rFonts w:ascii="Arial" w:hAnsi="Arial" w:cs="Arial"/>
          <w:sz w:val="22"/>
          <w:szCs w:val="22"/>
        </w:rPr>
      </w:pPr>
      <w:r w:rsidRPr="00100A0B">
        <w:rPr>
          <w:rFonts w:ascii="Arial" w:hAnsi="Arial" w:cs="Arial"/>
          <w:sz w:val="22"/>
          <w:szCs w:val="22"/>
        </w:rPr>
        <w:t>D.</w:t>
      </w:r>
      <w:r w:rsidRPr="00100A0B">
        <w:rPr>
          <w:rFonts w:ascii="Arial" w:hAnsi="Arial" w:cs="Arial"/>
          <w:sz w:val="22"/>
          <w:szCs w:val="22"/>
        </w:rPr>
        <w:tab/>
        <w:t>Commissioning for Quality and Innovation (CQUIN)</w:t>
      </w:r>
    </w:p>
    <w:p w:rsidR="004821E0" w:rsidRPr="00100A0B" w:rsidRDefault="00A459BA" w:rsidP="00100A0B">
      <w:pPr>
        <w:pStyle w:val="TOC1"/>
        <w:tabs>
          <w:tab w:val="left" w:pos="3480"/>
        </w:tabs>
        <w:ind w:left="480"/>
        <w:rPr>
          <w:rStyle w:val="Hyperlink"/>
          <w:b/>
          <w:color w:val="auto"/>
          <w:u w:val="none"/>
        </w:rPr>
      </w:pPr>
      <w:hyperlink w:anchor="_Toc343591415" w:history="1">
        <w:r w:rsidR="009B38AA" w:rsidRPr="009B38AA">
          <w:rPr>
            <w:rStyle w:val="Hyperlink"/>
            <w:b/>
            <w:color w:val="auto"/>
            <w:sz w:val="22"/>
            <w:szCs w:val="22"/>
            <w:u w:val="none"/>
          </w:rPr>
          <w:t>Schedule 6 – Contract Management, Reporting And Information Requirements</w:t>
        </w:r>
      </w:hyperlink>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Reporting Requirements</w:t>
      </w:r>
    </w:p>
    <w:p w:rsidR="00100A0B" w:rsidRDefault="00100A0B" w:rsidP="00100A0B">
      <w:pPr>
        <w:pStyle w:val="TOC2"/>
        <w:spacing w:after="0"/>
        <w:ind w:left="72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Incidents Requiring Reporting Procedure</w:t>
      </w:r>
    </w:p>
    <w:p w:rsidR="00BD4C8A" w:rsidRPr="00BD5D7A" w:rsidRDefault="00BD4C8A" w:rsidP="00BD5D7A">
      <w:pPr>
        <w:ind w:left="709"/>
        <w:rPr>
          <w:rFonts w:ascii="Arial" w:hAnsi="Arial" w:cs="Arial"/>
        </w:rPr>
      </w:pPr>
      <w:r>
        <w:rPr>
          <w:rFonts w:ascii="Arial" w:hAnsi="Arial" w:cs="Arial"/>
        </w:rPr>
        <w:t>F.</w:t>
      </w:r>
      <w:r w:rsidR="005D7D30">
        <w:rPr>
          <w:rFonts w:ascii="Arial" w:hAnsi="Arial" w:cs="Arial"/>
        </w:rPr>
        <w:tab/>
      </w:r>
      <w:r>
        <w:rPr>
          <w:rFonts w:ascii="Arial" w:hAnsi="Arial" w:cs="Arial"/>
        </w:rPr>
        <w:t>Sub-Contractor Data Processing Agreement</w:t>
      </w:r>
    </w:p>
    <w:p w:rsidR="00616A38" w:rsidRPr="009B38AA" w:rsidRDefault="00A459BA" w:rsidP="00100A0B">
      <w:pPr>
        <w:spacing w:after="0"/>
        <w:ind w:left="480"/>
        <w:rPr>
          <w:rStyle w:val="Hyperlink"/>
          <w:rFonts w:ascii="Arial" w:hAnsi="Arial" w:cs="Arial"/>
          <w:b/>
          <w:color w:val="auto"/>
          <w:sz w:val="22"/>
          <w:szCs w:val="22"/>
          <w:u w:val="none"/>
        </w:rPr>
      </w:pPr>
      <w:hyperlink w:anchor="_Toc343591415" w:history="1">
        <w:r w:rsidR="009B38AA" w:rsidRPr="009B38AA">
          <w:rPr>
            <w:rStyle w:val="Hyperlink"/>
            <w:rFonts w:ascii="Arial" w:hAnsi="Arial" w:cs="Arial"/>
            <w:b/>
            <w:color w:val="auto"/>
            <w:sz w:val="22"/>
            <w:szCs w:val="22"/>
            <w:u w:val="none"/>
          </w:rPr>
          <w:t>Schedule 7 – Pensions</w:t>
        </w:r>
      </w:hyperlink>
    </w:p>
    <w:p w:rsidR="00EF7D9F" w:rsidRPr="009B38AA" w:rsidRDefault="009B38AA" w:rsidP="00F02641">
      <w:pPr>
        <w:spacing w:after="120"/>
        <w:ind w:left="482"/>
        <w:rPr>
          <w:rStyle w:val="Hyperlink"/>
          <w:rFonts w:ascii="Arial" w:hAnsi="Arial" w:cs="Arial"/>
          <w:b/>
          <w:color w:val="auto"/>
          <w:sz w:val="22"/>
          <w:szCs w:val="22"/>
          <w:u w:val="none"/>
        </w:rPr>
      </w:pPr>
      <w:r w:rsidRPr="009B38AA">
        <w:rPr>
          <w:rStyle w:val="Hyperlink"/>
          <w:rFonts w:ascii="Arial" w:hAnsi="Arial" w:cs="Arial"/>
          <w:b/>
          <w:color w:val="auto"/>
          <w:sz w:val="22"/>
          <w:szCs w:val="22"/>
          <w:u w:val="none"/>
        </w:rPr>
        <w:t>Schedule 8 – TUPE</w:t>
      </w:r>
    </w:p>
    <w:p w:rsidR="00F53497" w:rsidRPr="00DC2365" w:rsidRDefault="00F53497" w:rsidP="00F53497">
      <w:pPr>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rsidR="00E37F8A" w:rsidRPr="009B38AA" w:rsidRDefault="009B38AA" w:rsidP="009B38AA">
      <w:pPr>
        <w:rPr>
          <w:rFonts w:ascii="Arial" w:hAnsi="Arial" w:cs="Arial"/>
          <w:b/>
        </w:rPr>
      </w:pPr>
      <w:r w:rsidRPr="009B38AA">
        <w:rPr>
          <w:rFonts w:ascii="Arial" w:hAnsi="Arial" w:cs="Arial"/>
          <w:b/>
        </w:rPr>
        <w:t>Sub-Contract Conditions</w:t>
      </w:r>
    </w:p>
    <w:p w:rsidR="009B38AA" w:rsidRPr="009B38AA" w:rsidRDefault="009B38AA" w:rsidP="009B38AA">
      <w:pPr>
        <w:rPr>
          <w:rFonts w:ascii="Arial" w:hAnsi="Arial" w:cs="Arial"/>
          <w:b/>
        </w:rPr>
      </w:pPr>
      <w:r w:rsidRPr="009B38AA">
        <w:rPr>
          <w:rFonts w:ascii="Arial" w:hAnsi="Arial" w:cs="Arial"/>
          <w:b/>
        </w:rPr>
        <w:t>Service Conditions</w:t>
      </w:r>
    </w:p>
    <w:p w:rsidR="002C6541" w:rsidRPr="002C6541" w:rsidRDefault="009B38AA" w:rsidP="00F02641">
      <w:pPr>
        <w:spacing w:after="120"/>
        <w:rPr>
          <w:b/>
        </w:rPr>
      </w:pPr>
      <w:r w:rsidRPr="009B38AA">
        <w:rPr>
          <w:rFonts w:ascii="Arial" w:hAnsi="Arial" w:cs="Arial"/>
          <w:b/>
        </w:rPr>
        <w:t>General Conditions</w:t>
      </w:r>
    </w:p>
    <w:p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Note: the Service Conditions and General Conditions are those of the NHS Standard Contract 2017/18 and 2018/19 (Shorter Form), as published by NHS England</w:t>
      </w:r>
      <w:r w:rsidR="00D20E69" w:rsidRPr="00DC2365">
        <w:rPr>
          <w:rFonts w:ascii="Arial" w:hAnsi="Arial" w:cs="Arial"/>
          <w:i/>
          <w:color w:val="808080" w:themeColor="background1" w:themeShade="80"/>
          <w:sz w:val="22"/>
          <w:szCs w:val="22"/>
        </w:rPr>
        <w:t xml:space="preserve"> (https://www.england.nhs.uk/nhs-standard-contract/)</w:t>
      </w:r>
      <w:r w:rsidRPr="00DC2365">
        <w:rPr>
          <w:rFonts w:ascii="Arial" w:hAnsi="Arial" w:cs="Arial"/>
          <w:i/>
          <w:color w:val="808080" w:themeColor="background1" w:themeShade="80"/>
          <w:sz w:val="22"/>
          <w:szCs w:val="22"/>
        </w:rPr>
        <w:t xml:space="preserve">. They are not replicated in this template Sub-Contract but it is recommended that the parties </w:t>
      </w:r>
      <w:r w:rsidR="00D20E69" w:rsidRPr="00DC2365">
        <w:rPr>
          <w:rFonts w:ascii="Arial" w:hAnsi="Arial" w:cs="Arial"/>
          <w:i/>
          <w:color w:val="808080" w:themeColor="background1" w:themeShade="80"/>
          <w:sz w:val="22"/>
          <w:szCs w:val="22"/>
        </w:rPr>
        <w:t xml:space="preserve">print out or retain a copy of these for reference </w:t>
      </w:r>
      <w:r w:rsidR="000F54AA" w:rsidRPr="00DC2365">
        <w:rPr>
          <w:rFonts w:ascii="Arial" w:hAnsi="Arial" w:cs="Arial"/>
          <w:i/>
          <w:color w:val="808080" w:themeColor="background1" w:themeShade="80"/>
          <w:sz w:val="22"/>
          <w:szCs w:val="22"/>
        </w:rPr>
        <w:t>since they form</w:t>
      </w:r>
      <w:r w:rsidR="00D20E69" w:rsidRPr="00DC2365">
        <w:rPr>
          <w:rFonts w:ascii="Arial" w:hAnsi="Arial" w:cs="Arial"/>
          <w:i/>
          <w:color w:val="808080" w:themeColor="background1" w:themeShade="80"/>
          <w:sz w:val="22"/>
          <w:szCs w:val="22"/>
        </w:rPr>
        <w:t xml:space="preserve"> part of this Sub-Contract.</w:t>
      </w:r>
    </w:p>
    <w:p w:rsidR="009B38AA" w:rsidRDefault="009B38AA" w:rsidP="00530761">
      <w:pPr>
        <w:rPr>
          <w:rFonts w:ascii="Arial" w:hAnsi="Arial" w:cs="Arial"/>
          <w:b/>
          <w:sz w:val="20"/>
        </w:rPr>
        <w:sectPr w:rsidR="009B38AA" w:rsidSect="00950485">
          <w:headerReference w:type="first" r:id="rId19"/>
          <w:pgSz w:w="11906" w:h="16838" w:code="9"/>
          <w:pgMar w:top="1440" w:right="1797" w:bottom="1440" w:left="1797" w:header="709" w:footer="709" w:gutter="0"/>
          <w:cols w:space="708"/>
          <w:titlePg/>
          <w:docGrid w:linePitch="360"/>
        </w:sectPr>
      </w:pPr>
    </w:p>
    <w:p w:rsidR="00C10CC9" w:rsidRPr="00C10CC9" w:rsidRDefault="00C10CC9" w:rsidP="00C10CC9">
      <w:pPr>
        <w:spacing w:after="240" w:line="360" w:lineRule="auto"/>
        <w:jc w:val="both"/>
        <w:rPr>
          <w:rFonts w:ascii="Arial" w:eastAsia="Times New Roman" w:hAnsi="Arial" w:cs="Arial"/>
          <w:b/>
          <w:bCs/>
          <w:sz w:val="20"/>
          <w:lang w:val="en-GB" w:eastAsia="en-US"/>
        </w:rPr>
      </w:pPr>
      <w:r>
        <w:rPr>
          <w:rFonts w:ascii="Arial" w:eastAsia="Times New Roman" w:hAnsi="Arial" w:cs="Arial"/>
          <w:b/>
          <w:bCs/>
          <w:sz w:val="20"/>
          <w:lang w:val="en-GB" w:eastAsia="en-US"/>
        </w:rPr>
        <w:t>SUB-CONTRACT</w:t>
      </w:r>
      <w:r w:rsidR="00C6412B">
        <w:rPr>
          <w:rFonts w:ascii="Arial" w:eastAsia="Times New Roman" w:hAnsi="Arial" w:cs="Arial"/>
          <w:b/>
          <w:bCs/>
          <w:sz w:val="20"/>
          <w:lang w:val="en-GB" w:eastAsia="en-US"/>
        </w:rPr>
        <w:t xml:space="preserve"> PARTICULARS and SCHEDULES</w:t>
      </w:r>
    </w:p>
    <w:p w:rsidR="00C10CC9"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Sub-Contract records the agreement between the Head Provider and the Sub-Contractor and comprises:</w:t>
      </w:r>
    </w:p>
    <w:p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1.</w:t>
      </w:r>
      <w:r>
        <w:rPr>
          <w:rFonts w:ascii="Arial" w:eastAsia="Times New Roman" w:hAnsi="Arial" w:cs="Arial"/>
          <w:sz w:val="20"/>
          <w:lang w:val="en-GB" w:eastAsia="en-US"/>
        </w:rPr>
        <w:tab/>
      </w:r>
      <w:proofErr w:type="gramStart"/>
      <w:r w:rsidR="00EA3D91">
        <w:rPr>
          <w:rFonts w:ascii="Arial" w:eastAsia="Times New Roman" w:hAnsi="Arial" w:cs="Arial"/>
          <w:sz w:val="20"/>
          <w:lang w:val="en-GB" w:eastAsia="en-US"/>
        </w:rPr>
        <w:t>the</w:t>
      </w:r>
      <w:proofErr w:type="gramEnd"/>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Sub-Contract Particulars</w:t>
      </w:r>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and Schedules</w:t>
      </w:r>
    </w:p>
    <w:p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2.</w:t>
      </w:r>
      <w:r>
        <w:rPr>
          <w:rFonts w:ascii="Arial" w:eastAsia="Times New Roman" w:hAnsi="Arial" w:cs="Arial"/>
          <w:sz w:val="20"/>
          <w:lang w:val="en-GB" w:eastAsia="en-US"/>
        </w:rPr>
        <w:tab/>
      </w:r>
      <w:proofErr w:type="gramStart"/>
      <w:r w:rsidR="00EA3D91">
        <w:rPr>
          <w:rFonts w:ascii="Arial" w:eastAsia="Times New Roman" w:hAnsi="Arial" w:cs="Arial"/>
          <w:sz w:val="20"/>
          <w:lang w:val="en-GB" w:eastAsia="en-US"/>
        </w:rPr>
        <w:t>the</w:t>
      </w:r>
      <w:proofErr w:type="gramEnd"/>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Sub-Contract Conditions</w:t>
      </w:r>
    </w:p>
    <w:p w:rsidR="00C10CC9" w:rsidRP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3.</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w:t>
      </w:r>
      <w:r w:rsidRPr="00EA3D91">
        <w:rPr>
          <w:rFonts w:ascii="Arial" w:eastAsia="Times New Roman" w:hAnsi="Arial" w:cs="Arial"/>
          <w:b/>
          <w:sz w:val="20"/>
          <w:lang w:val="en-GB" w:eastAsia="en-US"/>
        </w:rPr>
        <w:t>General Conditions</w:t>
      </w:r>
      <w:r>
        <w:rPr>
          <w:rFonts w:ascii="Arial" w:eastAsia="Times New Roman" w:hAnsi="Arial" w:cs="Arial"/>
          <w:sz w:val="20"/>
          <w:lang w:val="en-GB" w:eastAsia="en-US"/>
        </w:rPr>
        <w:t xml:space="preserve"> and </w:t>
      </w:r>
      <w:r w:rsidRPr="00EA3D91">
        <w:rPr>
          <w:rFonts w:ascii="Arial" w:eastAsia="Times New Roman" w:hAnsi="Arial" w:cs="Arial"/>
          <w:b/>
          <w:sz w:val="20"/>
          <w:lang w:val="en-GB" w:eastAsia="en-US"/>
        </w:rPr>
        <w:t>Service Conditions</w:t>
      </w:r>
    </w:p>
    <w:p w:rsidR="00C10CC9" w:rsidRDefault="00C10CC9" w:rsidP="00C10CC9">
      <w:pPr>
        <w:spacing w:before="240" w:after="240"/>
        <w:jc w:val="both"/>
        <w:rPr>
          <w:rFonts w:ascii="Arial" w:eastAsia="Times New Roman" w:hAnsi="Arial" w:cs="Arial"/>
          <w:sz w:val="20"/>
          <w:lang w:val="en-GB" w:eastAsia="en-US"/>
        </w:rPr>
      </w:pPr>
      <w:proofErr w:type="gramStart"/>
      <w:r>
        <w:rPr>
          <w:rFonts w:ascii="Arial" w:eastAsia="Times New Roman" w:hAnsi="Arial" w:cs="Arial"/>
          <w:sz w:val="20"/>
          <w:lang w:val="en-GB" w:eastAsia="en-US"/>
        </w:rPr>
        <w:t>as</w:t>
      </w:r>
      <w:proofErr w:type="gramEnd"/>
      <w:r>
        <w:rPr>
          <w:rFonts w:ascii="Arial" w:eastAsia="Times New Roman" w:hAnsi="Arial" w:cs="Arial"/>
          <w:sz w:val="20"/>
          <w:lang w:val="en-GB" w:eastAsia="en-US"/>
        </w:rPr>
        <w:t xml:space="preserve"> further defined or applied by this Sub-Contract.</w:t>
      </w:r>
    </w:p>
    <w:p w:rsidR="00F53497" w:rsidRDefault="00F53497" w:rsidP="00C10CC9">
      <w:pPr>
        <w:spacing w:before="240" w:after="240"/>
        <w:jc w:val="both"/>
        <w:rPr>
          <w:rFonts w:ascii="Arial" w:eastAsia="Times New Roman" w:hAnsi="Arial" w:cs="Arial"/>
          <w:sz w:val="20"/>
          <w:lang w:val="en-GB" w:eastAsia="en-US"/>
        </w:rPr>
      </w:pPr>
    </w:p>
    <w:p w:rsidR="00F53497" w:rsidRDefault="00F53497" w:rsidP="00C10CC9">
      <w:pPr>
        <w:spacing w:before="240" w:after="240"/>
        <w:jc w:val="both"/>
        <w:rPr>
          <w:rFonts w:ascii="Arial" w:eastAsia="Times New Roman" w:hAnsi="Arial" w:cs="Arial"/>
          <w:sz w:val="20"/>
          <w:lang w:val="en-GB" w:eastAsia="en-US"/>
        </w:rPr>
      </w:pPr>
    </w:p>
    <w:p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0"/>
        <w:gridCol w:w="4472"/>
      </w:tblGrid>
      <w:tr w:rsidR="00C10CC9" w:rsidRPr="00DC2365" w:rsidTr="00835ED0">
        <w:trPr>
          <w:tblHeader/>
        </w:trPr>
        <w:tc>
          <w:tcPr>
            <w:tcW w:w="4264" w:type="dxa"/>
          </w:tcPr>
          <w:p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Signature</w:t>
            </w:r>
          </w:p>
          <w:p w:rsidR="00C10CC9" w:rsidRPr="00DC2365" w:rsidRDefault="00C10CC9" w:rsidP="00835ED0">
            <w:pPr>
              <w:jc w:val="both"/>
              <w:rPr>
                <w:rFonts w:ascii="Arial" w:hAnsi="Arial" w:cs="Arial"/>
                <w:sz w:val="20"/>
              </w:rPr>
            </w:pPr>
          </w:p>
        </w:tc>
      </w:tr>
      <w:tr w:rsidR="00C10CC9" w:rsidRPr="00DC2365" w:rsidTr="00835ED0">
        <w:tc>
          <w:tcPr>
            <w:tcW w:w="4264" w:type="dxa"/>
          </w:tcPr>
          <w:p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DC2365" w:rsidRPr="00DC2365">
              <w:rPr>
                <w:rFonts w:ascii="Arial" w:hAnsi="Arial" w:cs="Arial"/>
                <w:i/>
                <w:sz w:val="20"/>
              </w:rPr>
              <w:t>authorised</w:t>
            </w:r>
            <w:proofErr w:type="spellEnd"/>
            <w:r w:rsidR="00DC2365" w:rsidRPr="00DC2365">
              <w:rPr>
                <w:rFonts w:ascii="Arial" w:hAnsi="Arial" w:cs="Arial"/>
                <w:i/>
                <w:sz w:val="20"/>
              </w:rPr>
              <w:t xml:space="preserve">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rsidR="00250942" w:rsidRDefault="00250942"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rsidR="00C10CC9" w:rsidRPr="00DC2365" w:rsidRDefault="00C10CC9" w:rsidP="00EA3D91">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head provider name</w:t>
            </w:r>
            <w:r w:rsidRPr="00DC2365">
              <w:rPr>
                <w:rFonts w:ascii="Arial" w:hAnsi="Arial" w:cs="Arial"/>
                <w:sz w:val="20"/>
              </w:rPr>
              <w:t>]</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Title</w:t>
            </w:r>
          </w:p>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Date</w:t>
            </w:r>
          </w:p>
          <w:p w:rsidR="00C10CC9" w:rsidRPr="00DC2365" w:rsidRDefault="00C10CC9" w:rsidP="00835ED0">
            <w:pPr>
              <w:jc w:val="both"/>
              <w:rPr>
                <w:rFonts w:ascii="Arial" w:hAnsi="Arial" w:cs="Arial"/>
                <w:sz w:val="20"/>
              </w:rPr>
            </w:pPr>
          </w:p>
        </w:tc>
      </w:tr>
    </w:tbl>
    <w:p w:rsidR="00C10CC9" w:rsidRPr="00DC2365" w:rsidRDefault="00C10CC9" w:rsidP="00C10CC9">
      <w:pPr>
        <w:spacing w:after="0"/>
        <w:jc w:val="both"/>
        <w:rPr>
          <w:rFonts w:ascii="Arial" w:hAnsi="Arial" w:cs="Arial"/>
          <w:sz w:val="20"/>
        </w:rPr>
      </w:pPr>
    </w:p>
    <w:p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0"/>
        <w:gridCol w:w="4472"/>
      </w:tblGrid>
      <w:tr w:rsidR="00C10CC9" w:rsidRPr="00DC2365" w:rsidTr="00835ED0">
        <w:trPr>
          <w:tblHeader/>
        </w:trPr>
        <w:tc>
          <w:tcPr>
            <w:tcW w:w="4264" w:type="dxa"/>
          </w:tcPr>
          <w:p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Signature</w:t>
            </w:r>
          </w:p>
          <w:p w:rsidR="00C10CC9" w:rsidRPr="00DC2365" w:rsidRDefault="00C10CC9" w:rsidP="00835ED0">
            <w:pPr>
              <w:jc w:val="both"/>
              <w:rPr>
                <w:rFonts w:ascii="Arial" w:hAnsi="Arial" w:cs="Arial"/>
                <w:sz w:val="20"/>
              </w:rPr>
            </w:pPr>
          </w:p>
        </w:tc>
      </w:tr>
      <w:tr w:rsidR="00C10CC9" w:rsidRPr="00DC2365" w:rsidTr="00835ED0">
        <w:tc>
          <w:tcPr>
            <w:tcW w:w="4264" w:type="dxa"/>
          </w:tcPr>
          <w:p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9D316C">
              <w:rPr>
                <w:rFonts w:ascii="Arial" w:hAnsi="Arial" w:cs="Arial"/>
                <w:i/>
                <w:sz w:val="20"/>
              </w:rPr>
              <w:t>authorised</w:t>
            </w:r>
            <w:proofErr w:type="spellEnd"/>
            <w:r w:rsidR="009D316C">
              <w:rPr>
                <w:rFonts w:ascii="Arial" w:hAnsi="Arial" w:cs="Arial"/>
                <w:i/>
                <w:sz w:val="20"/>
              </w:rPr>
              <w:t xml:space="preserve">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rsidR="00250942" w:rsidRDefault="00250942"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rsidR="00C10CC9" w:rsidRPr="00DC2365" w:rsidRDefault="00C10CC9" w:rsidP="00EA3D91">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sub-contractor name</w:t>
            </w:r>
            <w:r w:rsidRPr="00DC2365">
              <w:rPr>
                <w:rFonts w:ascii="Arial" w:hAnsi="Arial" w:cs="Arial"/>
                <w:sz w:val="20"/>
              </w:rPr>
              <w:t>]</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Title</w:t>
            </w:r>
          </w:p>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Date</w:t>
            </w:r>
          </w:p>
          <w:p w:rsidR="00C10CC9" w:rsidRPr="00DC2365" w:rsidRDefault="00C10CC9" w:rsidP="00835ED0">
            <w:pPr>
              <w:jc w:val="both"/>
              <w:rPr>
                <w:rFonts w:ascii="Arial" w:hAnsi="Arial" w:cs="Arial"/>
                <w:sz w:val="20"/>
              </w:rPr>
            </w:pPr>
          </w:p>
        </w:tc>
      </w:tr>
    </w:tbl>
    <w:p w:rsidR="00EA3D91" w:rsidRDefault="00EA3D91">
      <w:pPr>
        <w:rPr>
          <w:rFonts w:ascii="Arial" w:eastAsia="Times New Roman" w:hAnsi="Arial" w:cs="Arial"/>
          <w:sz w:val="20"/>
          <w:lang w:val="en-GB" w:eastAsia="en-US"/>
        </w:rPr>
      </w:pPr>
      <w:r>
        <w:rPr>
          <w:rFonts w:ascii="Arial" w:eastAsia="Times New Roman" w:hAnsi="Arial" w:cs="Arial"/>
          <w:sz w:val="20"/>
          <w:lang w:val="en-GB" w:eastAsia="en-US"/>
        </w:rPr>
        <w:br w:type="page"/>
      </w:r>
    </w:p>
    <w:p w:rsidR="00EA3D91" w:rsidRPr="00EA3D91" w:rsidRDefault="00EA3D91" w:rsidP="002C4155">
      <w:pPr>
        <w:spacing w:after="360"/>
        <w:rPr>
          <w:rFonts w:ascii="Arial" w:eastAsia="Times New Roman" w:hAnsi="Arial" w:cs="Arial"/>
          <w:b/>
          <w:sz w:val="20"/>
          <w:lang w:val="en-GB" w:eastAsia="en-US"/>
        </w:rPr>
      </w:pPr>
      <w:r w:rsidRPr="00EA3D91">
        <w:rPr>
          <w:rFonts w:ascii="Arial" w:eastAsia="Times New Roman" w:hAnsi="Arial" w:cs="Arial"/>
          <w:b/>
          <w:sz w:val="20"/>
          <w:lang w:val="en-GB" w:eastAsia="en-US"/>
        </w:rPr>
        <w:t>SUB-CONTRACT PARTICULARS AND SCHEDULES</w:t>
      </w:r>
    </w:p>
    <w:p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EA3D91" w:rsidTr="0099736E">
        <w:trPr>
          <w:tblHeader/>
        </w:trPr>
        <w:tc>
          <w:tcPr>
            <w:tcW w:w="4253" w:type="dxa"/>
          </w:tcPr>
          <w:p w:rsidR="00EA3D91" w:rsidRP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tc>
        <w:tc>
          <w:tcPr>
            <w:tcW w:w="4161" w:type="dxa"/>
          </w:tcPr>
          <w:p w:rsidR="00EA3D91" w:rsidRPr="00EA3D91" w:rsidRDefault="00EA3D91" w:rsidP="00530761">
            <w:pPr>
              <w:pStyle w:val="ListParagraph"/>
              <w:ind w:left="0"/>
              <w:jc w:val="both"/>
              <w:rPr>
                <w:rFonts w:ascii="Arial" w:hAnsi="Arial" w:cs="Arial"/>
                <w:sz w:val="20"/>
                <w:szCs w:val="20"/>
              </w:rPr>
            </w:pPr>
          </w:p>
        </w:tc>
      </w:tr>
      <w:tr w:rsidR="00530761" w:rsidTr="004B4046">
        <w:tc>
          <w:tcPr>
            <w:tcW w:w="4253" w:type="dxa"/>
          </w:tcPr>
          <w:p w:rsidR="00530761" w:rsidRPr="00EA3D9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rsidR="00E37F8A" w:rsidRPr="00EA3D91" w:rsidRDefault="00E37F8A" w:rsidP="00E37F8A">
            <w:pPr>
              <w:pStyle w:val="ListParagraph"/>
              <w:ind w:left="0"/>
              <w:jc w:val="both"/>
              <w:rPr>
                <w:rFonts w:ascii="Arial" w:hAnsi="Arial" w:cs="Arial"/>
                <w:sz w:val="20"/>
                <w:szCs w:val="20"/>
              </w:rPr>
            </w:pPr>
          </w:p>
        </w:tc>
        <w:tc>
          <w:tcPr>
            <w:tcW w:w="4161" w:type="dxa"/>
          </w:tcPr>
          <w:p w:rsidR="00530761" w:rsidRPr="00EA3D91" w:rsidRDefault="00530761"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rsidR="002A3D88" w:rsidRPr="00EA3D91" w:rsidRDefault="002A3D88" w:rsidP="00530761">
            <w:pPr>
              <w:pStyle w:val="ListParagraph"/>
              <w:ind w:left="0"/>
              <w:jc w:val="both"/>
              <w:rPr>
                <w:rFonts w:ascii="Arial" w:hAnsi="Arial" w:cs="Arial"/>
                <w:sz w:val="20"/>
                <w:szCs w:val="20"/>
              </w:rPr>
            </w:pPr>
          </w:p>
        </w:tc>
        <w:tc>
          <w:tcPr>
            <w:tcW w:w="4161" w:type="dxa"/>
          </w:tcPr>
          <w:p w:rsidR="002A3D88" w:rsidRPr="00EA3D91" w:rsidRDefault="002A3D88"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rsidR="00636203" w:rsidRPr="00EA3D91" w:rsidRDefault="00636203" w:rsidP="00530761">
            <w:pPr>
              <w:pStyle w:val="ListParagraph"/>
              <w:ind w:left="0"/>
              <w:jc w:val="both"/>
              <w:rPr>
                <w:rFonts w:ascii="Arial" w:hAnsi="Arial" w:cs="Arial"/>
                <w:sz w:val="20"/>
                <w:szCs w:val="20"/>
              </w:rPr>
            </w:pPr>
          </w:p>
        </w:tc>
        <w:tc>
          <w:tcPr>
            <w:tcW w:w="4161" w:type="dxa"/>
          </w:tcPr>
          <w:p w:rsidR="002A3D88" w:rsidRPr="00EA3D91" w:rsidRDefault="002A3D88"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Service Commencement Date</w:t>
            </w:r>
          </w:p>
          <w:p w:rsidR="002A3D88" w:rsidRPr="00EA3D91" w:rsidRDefault="002A3D88" w:rsidP="00530761">
            <w:pPr>
              <w:pStyle w:val="ListParagraph"/>
              <w:ind w:left="0"/>
              <w:jc w:val="both"/>
              <w:rPr>
                <w:rFonts w:ascii="Arial" w:hAnsi="Arial" w:cs="Arial"/>
                <w:sz w:val="20"/>
                <w:szCs w:val="20"/>
              </w:rPr>
            </w:pPr>
          </w:p>
        </w:tc>
        <w:tc>
          <w:tcPr>
            <w:tcW w:w="4161" w:type="dxa"/>
          </w:tcPr>
          <w:p w:rsidR="002C4155" w:rsidRPr="00EA3D91" w:rsidRDefault="002C4155" w:rsidP="00D44926">
            <w:pPr>
              <w:pStyle w:val="ListParagraph"/>
              <w:ind w:left="0"/>
              <w:jc w:val="both"/>
              <w:rPr>
                <w:rFonts w:ascii="Arial" w:hAnsi="Arial" w:cs="Arial"/>
                <w:sz w:val="20"/>
                <w:szCs w:val="20"/>
              </w:rPr>
            </w:pPr>
            <w:r>
              <w:rPr>
                <w:rFonts w:ascii="Arial" w:hAnsi="Arial" w:cs="Arial"/>
                <w:sz w:val="20"/>
                <w:szCs w:val="20"/>
              </w:rPr>
              <w:t>[</w:t>
            </w:r>
            <w:r w:rsidRPr="002C4155">
              <w:rPr>
                <w:rFonts w:ascii="Arial" w:hAnsi="Arial" w:cs="Arial"/>
                <w:i/>
                <w:sz w:val="20"/>
                <w:szCs w:val="20"/>
              </w:rPr>
              <w:t>complete once services commence, if different from the Expected Service Commencement Date</w:t>
            </w:r>
            <w:r>
              <w:rPr>
                <w:rFonts w:ascii="Arial" w:hAnsi="Arial" w:cs="Arial"/>
                <w:sz w:val="20"/>
                <w:szCs w:val="20"/>
              </w:rPr>
              <w:t>]</w:t>
            </w:r>
          </w:p>
        </w:tc>
      </w:tr>
      <w:tr w:rsidR="002A3D88" w:rsidTr="004B4046">
        <w:tc>
          <w:tcPr>
            <w:tcW w:w="4253" w:type="dxa"/>
          </w:tcPr>
          <w:p w:rsidR="002A3D88" w:rsidRPr="00EA3D91" w:rsidRDefault="007A2D6D" w:rsidP="00530761">
            <w:pPr>
              <w:pStyle w:val="ListParagraph"/>
              <w:ind w:left="0"/>
              <w:jc w:val="both"/>
              <w:rPr>
                <w:rFonts w:ascii="Arial" w:hAnsi="Arial" w:cs="Arial"/>
                <w:sz w:val="20"/>
                <w:szCs w:val="20"/>
              </w:rPr>
            </w:pPr>
            <w:r>
              <w:rPr>
                <w:rFonts w:ascii="Arial" w:hAnsi="Arial" w:cs="Arial"/>
                <w:sz w:val="20"/>
                <w:szCs w:val="20"/>
              </w:rPr>
              <w:t>Sub-</w:t>
            </w:r>
            <w:r w:rsidR="002A3D88" w:rsidRPr="00EA3D91">
              <w:rPr>
                <w:rFonts w:ascii="Arial" w:hAnsi="Arial" w:cs="Arial"/>
                <w:sz w:val="20"/>
                <w:szCs w:val="20"/>
              </w:rPr>
              <w:t>Contract Term</w:t>
            </w:r>
          </w:p>
        </w:tc>
        <w:tc>
          <w:tcPr>
            <w:tcW w:w="4161" w:type="dxa"/>
          </w:tcPr>
          <w:p w:rsidR="002C4155" w:rsidRDefault="002C4155" w:rsidP="002C4155">
            <w:pPr>
              <w:rPr>
                <w:rFonts w:ascii="Arial" w:hAnsi="Arial" w:cs="Arial"/>
                <w:sz w:val="20"/>
              </w:rPr>
            </w:pPr>
          </w:p>
          <w:p w:rsidR="002A3D88" w:rsidRPr="00EA3D91" w:rsidRDefault="006F447C" w:rsidP="002C4155">
            <w:pPr>
              <w:rPr>
                <w:rFonts w:ascii="Arial" w:hAnsi="Arial" w:cs="Arial"/>
                <w:sz w:val="20"/>
              </w:rPr>
            </w:pPr>
            <w:r w:rsidRPr="00EA3D91">
              <w:rPr>
                <w:rFonts w:ascii="Arial" w:hAnsi="Arial" w:cs="Arial"/>
                <w:sz w:val="20"/>
              </w:rPr>
              <w:t>(</w:t>
            </w:r>
            <w:r w:rsidR="00EA3D91">
              <w:rPr>
                <w:rFonts w:ascii="Arial" w:hAnsi="Arial" w:cs="Arial"/>
                <w:sz w:val="20"/>
              </w:rPr>
              <w:t>subject to extension under</w:t>
            </w:r>
            <w:r w:rsidRPr="00EA3D91">
              <w:rPr>
                <w:rFonts w:ascii="Arial" w:hAnsi="Arial" w:cs="Arial"/>
                <w:sz w:val="20"/>
              </w:rPr>
              <w:t xml:space="preserve"> Schedule 1C</w:t>
            </w:r>
            <w:r w:rsidR="002C4155">
              <w:rPr>
                <w:rFonts w:ascii="Arial" w:hAnsi="Arial" w:cs="Arial"/>
                <w:sz w:val="20"/>
              </w:rPr>
              <w:t xml:space="preserve"> where applicable)</w:t>
            </w:r>
          </w:p>
        </w:tc>
      </w:tr>
      <w:tr w:rsidR="00A53ED7" w:rsidTr="004B4046">
        <w:tc>
          <w:tcPr>
            <w:tcW w:w="4253" w:type="dxa"/>
          </w:tcPr>
          <w:p w:rsidR="00A53ED7" w:rsidRPr="00EA3D91" w:rsidRDefault="00A53ED7" w:rsidP="00306F4E">
            <w:pPr>
              <w:pStyle w:val="ListParagraph"/>
              <w:ind w:left="0"/>
              <w:jc w:val="both"/>
              <w:rPr>
                <w:rFonts w:ascii="Arial" w:hAnsi="Arial" w:cs="Arial"/>
                <w:sz w:val="20"/>
                <w:szCs w:val="20"/>
              </w:rPr>
            </w:pPr>
            <w:r w:rsidRPr="00EA3D91">
              <w:rPr>
                <w:rFonts w:ascii="Arial" w:hAnsi="Arial" w:cs="Arial"/>
                <w:sz w:val="20"/>
                <w:szCs w:val="20"/>
              </w:rPr>
              <w:t xml:space="preserve">Option to extend </w:t>
            </w:r>
            <w:r w:rsidR="007A2D6D">
              <w:rPr>
                <w:rFonts w:ascii="Arial" w:hAnsi="Arial" w:cs="Arial"/>
                <w:sz w:val="20"/>
                <w:szCs w:val="20"/>
              </w:rPr>
              <w:t>Sub-</w:t>
            </w:r>
            <w:r w:rsidRPr="00EA3D91">
              <w:rPr>
                <w:rFonts w:ascii="Arial" w:hAnsi="Arial" w:cs="Arial"/>
                <w:sz w:val="20"/>
                <w:szCs w:val="20"/>
              </w:rPr>
              <w:t>Contract Term</w:t>
            </w:r>
            <w:r w:rsidR="002C4155">
              <w:rPr>
                <w:rFonts w:ascii="Arial" w:hAnsi="Arial" w:cs="Arial"/>
                <w:sz w:val="20"/>
                <w:szCs w:val="20"/>
              </w:rPr>
              <w:t>?</w:t>
            </w:r>
          </w:p>
          <w:p w:rsidR="00A53ED7" w:rsidRPr="00EA3D91" w:rsidRDefault="00A53ED7" w:rsidP="00530761">
            <w:pPr>
              <w:pStyle w:val="ListParagraph"/>
              <w:ind w:left="0"/>
              <w:jc w:val="both"/>
              <w:rPr>
                <w:rFonts w:ascii="Arial" w:hAnsi="Arial" w:cs="Arial"/>
                <w:sz w:val="20"/>
                <w:szCs w:val="20"/>
              </w:rPr>
            </w:pPr>
          </w:p>
        </w:tc>
        <w:tc>
          <w:tcPr>
            <w:tcW w:w="4161" w:type="dxa"/>
          </w:tcPr>
          <w:p w:rsidR="00A53ED7" w:rsidRPr="00EA3D91" w:rsidRDefault="00A73467" w:rsidP="00D838D1">
            <w:pPr>
              <w:pStyle w:val="ListParagraph"/>
              <w:ind w:left="0"/>
              <w:jc w:val="both"/>
              <w:rPr>
                <w:rFonts w:ascii="Arial" w:hAnsi="Arial" w:cs="Arial"/>
                <w:sz w:val="20"/>
                <w:szCs w:val="20"/>
              </w:rPr>
            </w:pPr>
            <w:r w:rsidRPr="00EA3D91">
              <w:rPr>
                <w:rFonts w:ascii="Arial" w:hAnsi="Arial" w:cs="Arial"/>
                <w:sz w:val="20"/>
                <w:szCs w:val="20"/>
              </w:rPr>
              <w:t xml:space="preserve">YES / </w:t>
            </w:r>
            <w:r w:rsidR="00A53ED7" w:rsidRPr="00EA3D91">
              <w:rPr>
                <w:rFonts w:ascii="Arial" w:hAnsi="Arial" w:cs="Arial"/>
                <w:sz w:val="20"/>
                <w:szCs w:val="20"/>
              </w:rPr>
              <w:t>NO</w:t>
            </w:r>
          </w:p>
        </w:tc>
      </w:tr>
      <w:tr w:rsidR="00010CB9" w:rsidTr="004B4046">
        <w:tc>
          <w:tcPr>
            <w:tcW w:w="4253" w:type="dxa"/>
          </w:tcPr>
          <w:p w:rsidR="00010CB9" w:rsidRDefault="00010CB9" w:rsidP="00E37F8A">
            <w:pPr>
              <w:pStyle w:val="ListParagraph"/>
              <w:ind w:left="0"/>
              <w:jc w:val="both"/>
              <w:rPr>
                <w:rFonts w:ascii="Arial" w:hAnsi="Arial" w:cs="Arial"/>
                <w:sz w:val="20"/>
                <w:szCs w:val="20"/>
              </w:rPr>
            </w:pPr>
            <w:r w:rsidRPr="00EA3D91">
              <w:rPr>
                <w:rFonts w:ascii="Arial" w:hAnsi="Arial" w:cs="Arial"/>
                <w:sz w:val="20"/>
                <w:szCs w:val="20"/>
              </w:rPr>
              <w:t>Notice Period (for termination under GC17.2)</w:t>
            </w:r>
          </w:p>
          <w:p w:rsidR="001517D7" w:rsidRDefault="001517D7" w:rsidP="00E37F8A">
            <w:pPr>
              <w:pStyle w:val="ListParagraph"/>
              <w:ind w:left="0"/>
              <w:jc w:val="both"/>
              <w:rPr>
                <w:rFonts w:ascii="Arial" w:hAnsi="Arial" w:cs="Arial"/>
                <w:sz w:val="20"/>
                <w:szCs w:val="20"/>
              </w:rPr>
            </w:pPr>
          </w:p>
          <w:p w:rsidR="001517D7" w:rsidRDefault="001517D7" w:rsidP="00E37F8A">
            <w:pPr>
              <w:pStyle w:val="ListParagraph"/>
              <w:ind w:left="0"/>
              <w:jc w:val="both"/>
              <w:rPr>
                <w:rFonts w:ascii="Arial" w:hAnsi="Arial" w:cs="Arial"/>
                <w:sz w:val="20"/>
                <w:szCs w:val="20"/>
              </w:rPr>
            </w:pPr>
            <w:r>
              <w:rPr>
                <w:rFonts w:ascii="Arial" w:hAnsi="Arial" w:cs="Arial"/>
                <w:sz w:val="20"/>
                <w:szCs w:val="20"/>
              </w:rPr>
              <w:t>Where notice given by the Head Provider:</w:t>
            </w:r>
          </w:p>
          <w:p w:rsidR="001517D7" w:rsidRDefault="001517D7" w:rsidP="00E37F8A">
            <w:pPr>
              <w:pStyle w:val="ListParagraph"/>
              <w:ind w:left="0"/>
              <w:jc w:val="both"/>
              <w:rPr>
                <w:rFonts w:ascii="Arial" w:hAnsi="Arial" w:cs="Arial"/>
                <w:sz w:val="20"/>
                <w:szCs w:val="20"/>
              </w:rPr>
            </w:pPr>
          </w:p>
          <w:p w:rsidR="001517D7" w:rsidRPr="00EA3D91" w:rsidRDefault="001517D7" w:rsidP="00E37F8A">
            <w:pPr>
              <w:pStyle w:val="ListParagraph"/>
              <w:ind w:left="0"/>
              <w:jc w:val="both"/>
              <w:rPr>
                <w:rFonts w:ascii="Arial" w:hAnsi="Arial" w:cs="Arial"/>
                <w:sz w:val="20"/>
                <w:szCs w:val="20"/>
              </w:rPr>
            </w:pPr>
            <w:r>
              <w:rPr>
                <w:rFonts w:ascii="Arial" w:hAnsi="Arial" w:cs="Arial"/>
                <w:sz w:val="20"/>
                <w:szCs w:val="20"/>
              </w:rPr>
              <w:t>Where notice given by the Sub-Contractor</w:t>
            </w:r>
            <w:r w:rsidR="00580A77">
              <w:rPr>
                <w:rFonts w:ascii="Arial" w:hAnsi="Arial" w:cs="Arial"/>
                <w:sz w:val="20"/>
                <w:szCs w:val="20"/>
              </w:rPr>
              <w:t>:</w:t>
            </w:r>
          </w:p>
          <w:p w:rsidR="00950485" w:rsidRPr="00EA3D91" w:rsidRDefault="00950485" w:rsidP="00E37F8A">
            <w:pPr>
              <w:pStyle w:val="ListParagraph"/>
              <w:ind w:left="0"/>
              <w:jc w:val="both"/>
              <w:rPr>
                <w:rFonts w:ascii="Arial" w:hAnsi="Arial" w:cs="Arial"/>
                <w:sz w:val="20"/>
                <w:szCs w:val="20"/>
              </w:rPr>
            </w:pPr>
          </w:p>
        </w:tc>
        <w:tc>
          <w:tcPr>
            <w:tcW w:w="4161" w:type="dxa"/>
          </w:tcPr>
          <w:p w:rsidR="00010CB9" w:rsidRPr="00EA3D91" w:rsidRDefault="00010CB9" w:rsidP="00D86456">
            <w:pPr>
              <w:pStyle w:val="ListParagraph"/>
              <w:ind w:left="0"/>
              <w:jc w:val="both"/>
              <w:rPr>
                <w:rFonts w:ascii="Arial" w:hAnsi="Arial" w:cs="Arial"/>
                <w:sz w:val="20"/>
                <w:szCs w:val="20"/>
              </w:rPr>
            </w:pPr>
          </w:p>
        </w:tc>
      </w:tr>
      <w:tr w:rsidR="002C4155" w:rsidTr="004B4046">
        <w:tc>
          <w:tcPr>
            <w:tcW w:w="4253" w:type="dxa"/>
          </w:tcPr>
          <w:p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161" w:type="dxa"/>
          </w:tcPr>
          <w:p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rsidR="0016344E" w:rsidRDefault="0016344E" w:rsidP="00D86456">
            <w:pPr>
              <w:pStyle w:val="ListParagraph"/>
              <w:ind w:left="0"/>
              <w:jc w:val="both"/>
              <w:rPr>
                <w:rFonts w:ascii="Arial" w:hAnsi="Arial" w:cs="Arial"/>
                <w:sz w:val="20"/>
                <w:szCs w:val="20"/>
              </w:rPr>
            </w:pPr>
          </w:p>
          <w:p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rsidR="0016344E" w:rsidRDefault="0016344E" w:rsidP="00D86456">
            <w:pPr>
              <w:pStyle w:val="ListParagraph"/>
              <w:ind w:left="0"/>
              <w:jc w:val="both"/>
              <w:rPr>
                <w:rFonts w:ascii="Arial" w:hAnsi="Arial" w:cs="Arial"/>
                <w:sz w:val="20"/>
                <w:szCs w:val="20"/>
              </w:rPr>
            </w:pPr>
          </w:p>
          <w:p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rsidR="0016344E" w:rsidRDefault="0016344E" w:rsidP="00D86456">
            <w:pPr>
              <w:pStyle w:val="ListParagraph"/>
              <w:ind w:left="0"/>
              <w:jc w:val="both"/>
              <w:rPr>
                <w:rFonts w:ascii="Arial" w:hAnsi="Arial" w:cs="Arial"/>
                <w:sz w:val="20"/>
                <w:szCs w:val="20"/>
              </w:rPr>
            </w:pPr>
          </w:p>
          <w:p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rsidR="001517D7" w:rsidRPr="005D7D30" w:rsidRDefault="001517D7">
      <w:pPr>
        <w:rPr>
          <w:b/>
        </w:rPr>
      </w:pPr>
      <w:r w:rsidRPr="005D7D30">
        <w:rPr>
          <w:rFonts w:ascii="Arial" w:hAnsi="Arial" w:cs="Arial"/>
          <w:b/>
          <w:i/>
          <w:color w:val="A6A6A6" w:themeColor="background1" w:themeShade="A6"/>
          <w:sz w:val="20"/>
        </w:rPr>
        <w:t>Guidance: in respect of termination notice periods, the parties should take account of the relationship with the Head Contract: 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p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E97C04" w:rsidRPr="00331801" w:rsidTr="0099736E">
        <w:trPr>
          <w:tblHeader/>
        </w:trPr>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Continuing Healthcare Services (CHC)</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Community Services (CS)</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rsidR="00624B40" w:rsidRPr="002C4155" w:rsidRDefault="00624B40" w:rsidP="00E37F8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rsidR="00624B40" w:rsidRPr="002C4155" w:rsidRDefault="00624B40" w:rsidP="00E37F8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Tr="004B4046">
        <w:tc>
          <w:tcPr>
            <w:tcW w:w="4253" w:type="dxa"/>
          </w:tcPr>
          <w:p w:rsidR="00E97C04" w:rsidRPr="002C4155" w:rsidRDefault="00E97C04" w:rsidP="002C4155">
            <w:pPr>
              <w:contextualSpacing/>
              <w:rPr>
                <w:rFonts w:ascii="Arial" w:hAnsi="Arial" w:cs="Arial"/>
                <w:sz w:val="20"/>
              </w:rPr>
            </w:pPr>
            <w:r w:rsidRPr="002C4155">
              <w:rPr>
                <w:rFonts w:ascii="Arial" w:hAnsi="Arial" w:cs="Arial"/>
                <w:sz w:val="20"/>
              </w:rPr>
              <w:t>Essential Services</w:t>
            </w:r>
            <w:r w:rsidR="002C4155">
              <w:rPr>
                <w:rFonts w:ascii="Arial" w:hAnsi="Arial" w:cs="Arial"/>
                <w:sz w:val="20"/>
              </w:rPr>
              <w:t>?</w:t>
            </w:r>
            <w:r w:rsidRPr="002C4155">
              <w:rPr>
                <w:rFonts w:ascii="Arial" w:hAnsi="Arial" w:cs="Arial"/>
                <w:sz w:val="20"/>
              </w:rPr>
              <w:t xml:space="preserve"> (NHS Trusts only)</w:t>
            </w:r>
          </w:p>
        </w:tc>
        <w:tc>
          <w:tcPr>
            <w:tcW w:w="4161" w:type="dxa"/>
          </w:tcPr>
          <w:p w:rsidR="00E97C04" w:rsidRPr="002C4155" w:rsidRDefault="00E97C04" w:rsidP="002C4155">
            <w:pPr>
              <w:pStyle w:val="ListParagraph"/>
              <w:ind w:left="0"/>
              <w:jc w:val="both"/>
              <w:rPr>
                <w:rFonts w:ascii="Arial" w:hAnsi="Arial" w:cs="Arial"/>
                <w:sz w:val="20"/>
                <w:szCs w:val="20"/>
                <w:lang w:val="en-US"/>
              </w:rPr>
            </w:pPr>
            <w:r w:rsidRPr="002C4155">
              <w:rPr>
                <w:rFonts w:ascii="Arial" w:hAnsi="Arial" w:cs="Arial"/>
                <w:sz w:val="20"/>
                <w:szCs w:val="20"/>
                <w:lang w:val="en-US"/>
              </w:rPr>
              <w:t>YES/NO</w:t>
            </w:r>
          </w:p>
          <w:p w:rsidR="00E97C04" w:rsidRPr="002C4155" w:rsidRDefault="00E97C04" w:rsidP="002C4155">
            <w:pPr>
              <w:pStyle w:val="ListParagraph"/>
              <w:ind w:left="0"/>
              <w:jc w:val="both"/>
              <w:rPr>
                <w:rFonts w:ascii="Arial" w:hAnsi="Arial" w:cs="Arial"/>
                <w:sz w:val="20"/>
                <w:szCs w:val="20"/>
                <w:lang w:val="en-US"/>
              </w:rPr>
            </w:pPr>
          </w:p>
        </w:tc>
      </w:tr>
      <w:tr w:rsidR="00BD4C8A" w:rsidTr="004B4046">
        <w:tc>
          <w:tcPr>
            <w:tcW w:w="4253" w:type="dxa"/>
          </w:tcPr>
          <w:p w:rsidR="00BD4C8A" w:rsidRPr="002C4155" w:rsidRDefault="00BD4C8A" w:rsidP="002C4155">
            <w:pPr>
              <w:contextualSpacing/>
              <w:rPr>
                <w:rFonts w:ascii="Arial" w:hAnsi="Arial" w:cs="Arial"/>
                <w:sz w:val="20"/>
              </w:rPr>
            </w:pPr>
            <w:r>
              <w:rPr>
                <w:rFonts w:ascii="Arial" w:hAnsi="Arial" w:cs="Arial"/>
                <w:sz w:val="20"/>
              </w:rPr>
              <w:t>Is the Sub-Contractor acting as a Data Processor</w:t>
            </w:r>
            <w:r w:rsidR="00B34D87">
              <w:rPr>
                <w:rFonts w:ascii="Arial" w:hAnsi="Arial" w:cs="Arial"/>
                <w:sz w:val="20"/>
              </w:rPr>
              <w:t xml:space="preserve"> or Sub-processor</w:t>
            </w:r>
            <w:r>
              <w:rPr>
                <w:rFonts w:ascii="Arial" w:hAnsi="Arial" w:cs="Arial"/>
                <w:sz w:val="20"/>
              </w:rPr>
              <w:t xml:space="preserve"> in order to deliver the Sub-Contract Services?</w:t>
            </w:r>
          </w:p>
        </w:tc>
        <w:tc>
          <w:tcPr>
            <w:tcW w:w="4161" w:type="dxa"/>
          </w:tcPr>
          <w:p w:rsidR="00BD4C8A" w:rsidRPr="002C4155" w:rsidRDefault="00BD4C8A" w:rsidP="002C4155">
            <w:pPr>
              <w:pStyle w:val="ListParagraph"/>
              <w:ind w:left="0"/>
              <w:jc w:val="both"/>
              <w:rPr>
                <w:rFonts w:ascii="Arial" w:hAnsi="Arial" w:cs="Arial"/>
                <w:sz w:val="20"/>
                <w:szCs w:val="20"/>
                <w:lang w:val="en-US"/>
              </w:rPr>
            </w:pPr>
            <w:r>
              <w:rPr>
                <w:rFonts w:ascii="Arial" w:hAnsi="Arial" w:cs="Arial"/>
                <w:sz w:val="20"/>
                <w:szCs w:val="20"/>
                <w:lang w:val="en-US"/>
              </w:rPr>
              <w:t>YES/NO</w:t>
            </w:r>
            <w:r w:rsidR="00107D56">
              <w:rPr>
                <w:rFonts w:ascii="Arial" w:hAnsi="Arial" w:cs="Arial"/>
                <w:sz w:val="20"/>
                <w:szCs w:val="20"/>
                <w:lang w:val="en-US"/>
              </w:rPr>
              <w:t xml:space="preserve"> (if YES, include </w:t>
            </w:r>
            <w:r w:rsidR="00E57E0C">
              <w:rPr>
                <w:rFonts w:ascii="Arial" w:hAnsi="Arial" w:cs="Arial"/>
                <w:sz w:val="20"/>
                <w:szCs w:val="20"/>
                <w:lang w:val="en-US"/>
              </w:rPr>
              <w:t>template wording at Schedule 6F, deleting/populating as appropriate)</w:t>
            </w:r>
          </w:p>
        </w:tc>
      </w:tr>
    </w:tbl>
    <w:p w:rsidR="002C4155" w:rsidRDefault="002C4155"/>
    <w:p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624B40" w:rsidTr="0099736E">
        <w:trPr>
          <w:tblHeader/>
        </w:trPr>
        <w:tc>
          <w:tcPr>
            <w:tcW w:w="4253" w:type="dxa"/>
          </w:tcPr>
          <w:p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rsidTr="00530761">
        <w:tc>
          <w:tcPr>
            <w:tcW w:w="4253" w:type="dxa"/>
          </w:tcPr>
          <w:p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BD4C8A" w:rsidTr="00530761">
        <w:tc>
          <w:tcPr>
            <w:tcW w:w="4253" w:type="dxa"/>
          </w:tcPr>
          <w:p w:rsidR="00BD4C8A" w:rsidRDefault="00BD4C8A" w:rsidP="00530761">
            <w:pPr>
              <w:spacing w:line="276" w:lineRule="auto"/>
              <w:contextualSpacing/>
              <w:jc w:val="both"/>
              <w:rPr>
                <w:rFonts w:ascii="Arial" w:hAnsi="Arial" w:cs="Arial"/>
                <w:sz w:val="20"/>
              </w:rPr>
            </w:pPr>
            <w:r>
              <w:rPr>
                <w:rFonts w:ascii="Arial" w:hAnsi="Arial" w:cs="Arial"/>
                <w:sz w:val="20"/>
              </w:rPr>
              <w:t>Sub-Contractor’s Data Protection Officer (if required by Data Protection Legislation)</w:t>
            </w:r>
          </w:p>
        </w:tc>
        <w:tc>
          <w:tcPr>
            <w:tcW w:w="4161" w:type="dxa"/>
          </w:tcPr>
          <w:p w:rsidR="00BD4C8A" w:rsidRPr="009D6275" w:rsidRDefault="00BD4C8A" w:rsidP="00BD4C8A">
            <w:pPr>
              <w:spacing w:line="276" w:lineRule="auto"/>
              <w:contextualSpacing/>
              <w:jc w:val="both"/>
              <w:rPr>
                <w:rFonts w:ascii="Arial" w:hAnsi="Arial" w:cs="Arial"/>
                <w:sz w:val="20"/>
              </w:rPr>
            </w:pPr>
            <w:r w:rsidRPr="009D6275">
              <w:rPr>
                <w:rFonts w:ascii="Arial" w:hAnsi="Arial" w:cs="Arial"/>
                <w:sz w:val="20"/>
              </w:rPr>
              <w:t>[                ]</w:t>
            </w:r>
          </w:p>
          <w:p w:rsidR="00BD4C8A" w:rsidRPr="009D6275" w:rsidRDefault="00BD4C8A" w:rsidP="00BD4C8A">
            <w:pPr>
              <w:spacing w:line="276" w:lineRule="auto"/>
              <w:contextualSpacing/>
              <w:jc w:val="both"/>
              <w:rPr>
                <w:rFonts w:ascii="Arial" w:hAnsi="Arial" w:cs="Arial"/>
                <w:sz w:val="20"/>
              </w:rPr>
            </w:pPr>
            <w:r w:rsidRPr="009D6275">
              <w:rPr>
                <w:rFonts w:ascii="Arial" w:hAnsi="Arial" w:cs="Arial"/>
                <w:sz w:val="20"/>
              </w:rPr>
              <w:t>Email:  [                    ]</w:t>
            </w:r>
          </w:p>
          <w:p w:rsidR="00BD4C8A" w:rsidRPr="009D6275" w:rsidRDefault="00BD4C8A" w:rsidP="00BD4C8A">
            <w:pPr>
              <w:spacing w:line="276" w:lineRule="auto"/>
              <w:contextualSpacing/>
              <w:jc w:val="both"/>
              <w:rPr>
                <w:rFonts w:ascii="Arial" w:hAnsi="Arial" w:cs="Arial"/>
                <w:sz w:val="20"/>
              </w:rPr>
            </w:pPr>
            <w:r w:rsidRPr="009D6275">
              <w:rPr>
                <w:rFonts w:ascii="Arial" w:hAnsi="Arial" w:cs="Arial"/>
                <w:sz w:val="20"/>
              </w:rPr>
              <w:t>Tel:      [                     ]</w:t>
            </w:r>
          </w:p>
        </w:tc>
      </w:tr>
      <w:tr w:rsidR="004C26FB" w:rsidTr="00530761">
        <w:tc>
          <w:tcPr>
            <w:tcW w:w="4253" w:type="dxa"/>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proofErr w:type="spellStart"/>
            <w:r w:rsidR="004C26FB" w:rsidRPr="009D6275">
              <w:rPr>
                <w:rFonts w:ascii="Arial" w:hAnsi="Arial" w:cs="Arial"/>
                <w:sz w:val="20"/>
              </w:rPr>
              <w:t>Caldicott</w:t>
            </w:r>
            <w:proofErr w:type="spellEnd"/>
            <w:r w:rsidR="004C26FB" w:rsidRPr="009D6275">
              <w:rPr>
                <w:rFonts w:ascii="Arial" w:hAnsi="Arial" w:cs="Arial"/>
                <w:sz w:val="20"/>
              </w:rPr>
              <w:t xml:space="preserve"> Guardian</w:t>
            </w:r>
          </w:p>
          <w:p w:rsidR="004C26FB" w:rsidRPr="009D6275" w:rsidRDefault="004C26FB"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rsidTr="00530761">
        <w:tc>
          <w:tcPr>
            <w:tcW w:w="4253" w:type="dxa"/>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p w:rsidR="004C26FB" w:rsidRPr="009D6275" w:rsidRDefault="004C26FB"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rsidTr="00530761">
        <w:tc>
          <w:tcPr>
            <w:tcW w:w="4253" w:type="dxa"/>
          </w:tcPr>
          <w:p w:rsidR="00530761" w:rsidRPr="009D6275" w:rsidRDefault="0016344E" w:rsidP="00D5215F">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p w:rsidR="00530761" w:rsidRPr="009D6275" w:rsidRDefault="00530761"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rsidTr="00530761">
        <w:tc>
          <w:tcPr>
            <w:tcW w:w="4253" w:type="dxa"/>
            <w:shd w:val="clear" w:color="auto" w:fill="auto"/>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03501" w:rsidRPr="009D6275">
              <w:rPr>
                <w:rFonts w:ascii="Arial" w:hAnsi="Arial" w:cs="Arial"/>
                <w:sz w:val="20"/>
              </w:rPr>
              <w:t xml:space="preserve">Safeguarding </w:t>
            </w:r>
            <w:r w:rsidR="004C26FB" w:rsidRPr="009D6275">
              <w:rPr>
                <w:rFonts w:ascii="Arial" w:hAnsi="Arial" w:cs="Arial"/>
                <w:sz w:val="20"/>
              </w:rPr>
              <w:t>Lead</w:t>
            </w:r>
          </w:p>
          <w:p w:rsidR="004C26FB" w:rsidRPr="009D6275" w:rsidRDefault="004C26FB" w:rsidP="00530761">
            <w:pPr>
              <w:spacing w:line="276" w:lineRule="auto"/>
              <w:contextualSpacing/>
              <w:jc w:val="both"/>
              <w:rPr>
                <w:rFonts w:ascii="Arial" w:hAnsi="Arial" w:cs="Arial"/>
                <w:sz w:val="20"/>
              </w:rPr>
            </w:pPr>
          </w:p>
        </w:tc>
        <w:tc>
          <w:tcPr>
            <w:tcW w:w="4161" w:type="dxa"/>
            <w:shd w:val="clear" w:color="auto" w:fill="auto"/>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2C6541" w:rsidTr="00530761">
        <w:tc>
          <w:tcPr>
            <w:tcW w:w="4253" w:type="dxa"/>
            <w:shd w:val="clear" w:color="auto" w:fill="auto"/>
          </w:tcPr>
          <w:p w:rsidR="002C6541"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2C6541" w:rsidRPr="009D6275">
              <w:rPr>
                <w:rFonts w:ascii="Arial" w:hAnsi="Arial" w:cs="Arial"/>
                <w:sz w:val="20"/>
              </w:rPr>
              <w:t xml:space="preserve">Child Sexual </w:t>
            </w:r>
            <w:r w:rsidR="00BB6C6C" w:rsidRPr="009D6275">
              <w:rPr>
                <w:rFonts w:ascii="Arial" w:hAnsi="Arial" w:cs="Arial"/>
                <w:sz w:val="20"/>
              </w:rPr>
              <w:t xml:space="preserve">Abuse and </w:t>
            </w:r>
            <w:r w:rsidR="002C6541" w:rsidRPr="009D6275">
              <w:rPr>
                <w:rFonts w:ascii="Arial" w:hAnsi="Arial" w:cs="Arial"/>
                <w:sz w:val="20"/>
              </w:rPr>
              <w:t>Exploitation Lead</w:t>
            </w:r>
          </w:p>
          <w:p w:rsidR="002C6541" w:rsidRPr="009D6275" w:rsidRDefault="002C6541" w:rsidP="00530761">
            <w:pPr>
              <w:spacing w:line="276" w:lineRule="auto"/>
              <w:contextualSpacing/>
              <w:jc w:val="both"/>
              <w:rPr>
                <w:rFonts w:ascii="Arial" w:hAnsi="Arial" w:cs="Arial"/>
                <w:sz w:val="20"/>
              </w:rPr>
            </w:pPr>
          </w:p>
        </w:tc>
        <w:tc>
          <w:tcPr>
            <w:tcW w:w="4161" w:type="dxa"/>
            <w:shd w:val="clear" w:color="auto" w:fill="auto"/>
          </w:tcPr>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                ]</w:t>
            </w:r>
          </w:p>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Email:  [                    ]</w:t>
            </w:r>
          </w:p>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Tel:      [                     ]</w:t>
            </w:r>
          </w:p>
        </w:tc>
      </w:tr>
      <w:tr w:rsidR="00491F7A" w:rsidRPr="00432159" w:rsidTr="00530761">
        <w:tc>
          <w:tcPr>
            <w:tcW w:w="4253" w:type="dxa"/>
            <w:shd w:val="clear" w:color="auto" w:fill="auto"/>
          </w:tcPr>
          <w:p w:rsidR="004C4CEC" w:rsidRPr="009D6275" w:rsidRDefault="0016344E" w:rsidP="00854FAB">
            <w:pPr>
              <w:spacing w:line="276" w:lineRule="auto"/>
              <w:contextualSpacing/>
              <w:rPr>
                <w:rFonts w:ascii="Arial" w:hAnsi="Arial" w:cs="Arial"/>
                <w:sz w:val="20"/>
              </w:rPr>
            </w:pPr>
            <w:r>
              <w:rPr>
                <w:rFonts w:ascii="Arial" w:hAnsi="Arial" w:cs="Arial"/>
                <w:sz w:val="20"/>
              </w:rPr>
              <w:t xml:space="preserve">Sub-Contractor’s </w:t>
            </w:r>
            <w:r w:rsidR="004C4CEC" w:rsidRPr="009D6275">
              <w:rPr>
                <w:rFonts w:ascii="Arial" w:hAnsi="Arial" w:cs="Arial"/>
                <w:sz w:val="20"/>
              </w:rPr>
              <w:t>Mental Capacity and Deprivation of Liberty Lead</w:t>
            </w:r>
          </w:p>
          <w:p w:rsidR="004C4CEC" w:rsidRPr="009D6275" w:rsidRDefault="004C4CEC" w:rsidP="00530761">
            <w:pPr>
              <w:spacing w:line="276" w:lineRule="auto"/>
              <w:contextualSpacing/>
              <w:jc w:val="both"/>
              <w:rPr>
                <w:rFonts w:ascii="Arial" w:hAnsi="Arial" w:cs="Arial"/>
                <w:sz w:val="20"/>
              </w:rPr>
            </w:pPr>
          </w:p>
        </w:tc>
        <w:tc>
          <w:tcPr>
            <w:tcW w:w="4161" w:type="dxa"/>
            <w:shd w:val="clear" w:color="auto" w:fill="auto"/>
          </w:tcPr>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                ]</w:t>
            </w:r>
          </w:p>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Email:  [                    ]</w:t>
            </w:r>
          </w:p>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Tel:      [                     ]</w:t>
            </w:r>
          </w:p>
        </w:tc>
      </w:tr>
      <w:tr w:rsidR="00E37F8A" w:rsidRPr="00432159" w:rsidTr="00530761">
        <w:tc>
          <w:tcPr>
            <w:tcW w:w="4253" w:type="dxa"/>
            <w:shd w:val="clear" w:color="auto" w:fill="auto"/>
          </w:tcPr>
          <w:p w:rsidR="00E37F8A" w:rsidRPr="009D6275" w:rsidRDefault="0016344E" w:rsidP="00E37F8A">
            <w:pPr>
              <w:spacing w:line="276" w:lineRule="auto"/>
              <w:contextualSpacing/>
              <w:rPr>
                <w:rFonts w:ascii="Arial" w:hAnsi="Arial" w:cs="Arial"/>
                <w:sz w:val="20"/>
              </w:rPr>
            </w:pPr>
            <w:r>
              <w:rPr>
                <w:rFonts w:ascii="Arial" w:hAnsi="Arial" w:cs="Arial"/>
                <w:sz w:val="20"/>
              </w:rPr>
              <w:t xml:space="preserve">Sub-Contractor’s </w:t>
            </w:r>
            <w:r w:rsidR="00E37F8A" w:rsidRPr="009D6275">
              <w:rPr>
                <w:rFonts w:ascii="Arial" w:hAnsi="Arial" w:cs="Arial"/>
                <w:sz w:val="20"/>
              </w:rPr>
              <w:t>Freedom To Speak Up Guardian</w:t>
            </w:r>
            <w:r w:rsidR="00F336FF">
              <w:rPr>
                <w:rFonts w:ascii="Arial" w:hAnsi="Arial" w:cs="Arial"/>
                <w:sz w:val="20"/>
              </w:rPr>
              <w:t xml:space="preserve"> (s)</w:t>
            </w:r>
          </w:p>
        </w:tc>
        <w:tc>
          <w:tcPr>
            <w:tcW w:w="4161" w:type="dxa"/>
            <w:shd w:val="clear" w:color="auto" w:fill="auto"/>
          </w:tcPr>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                ]</w:t>
            </w:r>
          </w:p>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Email:  [                    ]</w:t>
            </w:r>
          </w:p>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Tel:      [                     ]</w:t>
            </w:r>
          </w:p>
        </w:tc>
      </w:tr>
    </w:tbl>
    <w:p w:rsidR="009D6275" w:rsidRDefault="009D6275" w:rsidP="009D6275">
      <w:pPr>
        <w:spacing w:line="276" w:lineRule="auto"/>
        <w:contextualSpacing/>
        <w:jc w:val="both"/>
        <w:rPr>
          <w:rFonts w:ascii="Arial" w:hAnsi="Arial" w:cs="Arial"/>
          <w:b/>
          <w:sz w:val="28"/>
          <w:szCs w:val="28"/>
        </w:rPr>
      </w:pPr>
    </w:p>
    <w:p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530761" w:rsidTr="0099736E">
        <w:trPr>
          <w:tblHeader/>
        </w:trPr>
        <w:tc>
          <w:tcPr>
            <w:tcW w:w="4253" w:type="dxa"/>
          </w:tcPr>
          <w:p w:rsidR="00530761" w:rsidRPr="009D6275"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tc>
        <w:tc>
          <w:tcPr>
            <w:tcW w:w="4161" w:type="dxa"/>
          </w:tcPr>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rsidR="00F50FC6" w:rsidRPr="009D6275" w:rsidRDefault="00F50FC6" w:rsidP="00530761">
            <w:pPr>
              <w:spacing w:after="200" w:line="276" w:lineRule="auto"/>
              <w:contextualSpacing/>
              <w:jc w:val="both"/>
              <w:rPr>
                <w:rFonts w:ascii="Arial" w:hAnsi="Arial" w:cs="Arial"/>
                <w:sz w:val="20"/>
              </w:rPr>
            </w:pPr>
          </w:p>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rsidTr="00530761">
        <w:tc>
          <w:tcPr>
            <w:tcW w:w="4253" w:type="dxa"/>
          </w:tcPr>
          <w:p w:rsidR="00530761" w:rsidRPr="009D6275"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tc>
        <w:tc>
          <w:tcPr>
            <w:tcW w:w="4161" w:type="dxa"/>
          </w:tcPr>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rsidTr="00530761">
        <w:tc>
          <w:tcPr>
            <w:tcW w:w="4253" w:type="dxa"/>
          </w:tcPr>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tc>
        <w:tc>
          <w:tcPr>
            <w:tcW w:w="4161" w:type="dxa"/>
          </w:tcPr>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rsidR="009D6275" w:rsidRDefault="009D6275">
      <w:pPr>
        <w:rPr>
          <w:rFonts w:ascii="Arial" w:hAnsi="Arial" w:cs="Arial"/>
          <w:bCs/>
          <w:sz w:val="20"/>
        </w:rPr>
      </w:pPr>
      <w:r>
        <w:rPr>
          <w:rFonts w:ascii="Arial" w:hAnsi="Arial" w:cs="Arial"/>
          <w:bCs/>
          <w:sz w:val="20"/>
        </w:rPr>
        <w:br w:type="page"/>
      </w:r>
    </w:p>
    <w:p w:rsidR="009D6275" w:rsidRPr="009D6275" w:rsidRDefault="009D6275" w:rsidP="009D6275">
      <w:pPr>
        <w:pStyle w:val="Heading1"/>
        <w:rPr>
          <w:sz w:val="24"/>
          <w:szCs w:val="24"/>
        </w:rPr>
      </w:pPr>
      <w:r w:rsidRPr="009D6275">
        <w:rPr>
          <w:sz w:val="24"/>
          <w:szCs w:val="24"/>
        </w:rPr>
        <w:t>SCHEDULE 1 – SERVICE COMMENCEMENT AND CONTRACT TERM</w:t>
      </w:r>
    </w:p>
    <w:p w:rsidR="009D6275" w:rsidRDefault="009D6275" w:rsidP="009D6275">
      <w:pPr>
        <w:jc w:val="center"/>
        <w:rPr>
          <w:rFonts w:ascii="Arial" w:hAnsi="Arial" w:cs="Arial"/>
          <w:b/>
          <w:sz w:val="20"/>
        </w:rPr>
      </w:pPr>
    </w:p>
    <w:p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and complete the following actions</w:t>
      </w:r>
      <w:r w:rsidR="0016344E">
        <w:rPr>
          <w:rFonts w:ascii="Arial" w:hAnsi="Arial" w:cs="Arial"/>
          <w:sz w:val="20"/>
        </w:rPr>
        <w:t xml:space="preserve"> before the Expected Service Commencement Date</w:t>
      </w:r>
      <w:r>
        <w:rPr>
          <w:rFonts w:ascii="Arial" w:hAnsi="Arial" w:cs="Arial"/>
          <w:sz w:val="20"/>
        </w:rPr>
        <w:t>:</w:t>
      </w:r>
    </w:p>
    <w:tbl>
      <w:tblPr>
        <w:tblStyle w:val="TableGrid"/>
        <w:tblW w:w="0" w:type="auto"/>
        <w:tblInd w:w="108" w:type="dxa"/>
        <w:tblLook w:val="04A0" w:firstRow="1" w:lastRow="0" w:firstColumn="1" w:lastColumn="0" w:noHBand="0" w:noVBand="1"/>
        <w:tblCaption w:val="Table "/>
      </w:tblPr>
      <w:tblGrid>
        <w:gridCol w:w="8364"/>
      </w:tblGrid>
      <w:tr w:rsidR="009D6275" w:rsidTr="0099736E">
        <w:trPr>
          <w:tblHeader/>
        </w:trPr>
        <w:tc>
          <w:tcPr>
            <w:tcW w:w="8364" w:type="dxa"/>
            <w:tcBorders>
              <w:top w:val="single" w:sz="4" w:space="0" w:color="auto"/>
              <w:left w:val="single" w:sz="4" w:space="0" w:color="auto"/>
              <w:bottom w:val="single" w:sz="4" w:space="0" w:color="auto"/>
              <w:right w:val="single" w:sz="4" w:space="0" w:color="auto"/>
            </w:tcBorders>
          </w:tcPr>
          <w:p w:rsidR="009D6275" w:rsidRDefault="009D6275">
            <w:pPr>
              <w:pStyle w:val="ListParagraph"/>
              <w:ind w:left="0"/>
              <w:rPr>
                <w:rFonts w:ascii="Arial" w:hAnsi="Arial" w:cs="Arial"/>
                <w:b/>
                <w:sz w:val="20"/>
                <w:szCs w:val="20"/>
              </w:rPr>
            </w:pPr>
          </w:p>
          <w:p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rsidR="009D6275" w:rsidRDefault="009D6275">
            <w:pPr>
              <w:pStyle w:val="ListParagraph"/>
              <w:ind w:left="743" w:hanging="709"/>
              <w:rPr>
                <w:rFonts w:ascii="Arial" w:hAnsi="Arial" w:cs="Arial"/>
                <w:sz w:val="20"/>
              </w:rPr>
            </w:pPr>
          </w:p>
          <w:p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CQ</w:t>
            </w:r>
            <w:r w:rsidR="007A2D6D">
              <w:rPr>
                <w:rFonts w:ascii="Arial" w:hAnsi="Arial" w:cs="Arial"/>
                <w:sz w:val="20"/>
                <w:szCs w:val="20"/>
              </w:rPr>
              <w:t>C registration (where required)</w:t>
            </w:r>
          </w:p>
          <w:p w:rsidR="009D6275" w:rsidRDefault="009D6275">
            <w:pPr>
              <w:pStyle w:val="ListParagraph"/>
              <w:ind w:left="743" w:hanging="709"/>
              <w:rPr>
                <w:rFonts w:ascii="Arial" w:hAnsi="Arial" w:cs="Arial"/>
                <w:sz w:val="20"/>
                <w:szCs w:val="20"/>
              </w:rPr>
            </w:pPr>
          </w:p>
          <w:p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Moni</w:t>
            </w:r>
            <w:r w:rsidR="007A2D6D">
              <w:rPr>
                <w:rFonts w:ascii="Arial" w:hAnsi="Arial" w:cs="Arial"/>
                <w:sz w:val="20"/>
                <w:szCs w:val="20"/>
              </w:rPr>
              <w:t>tor’s Licence (where required)</w:t>
            </w:r>
          </w:p>
          <w:p w:rsidR="009D6275" w:rsidRDefault="009D6275">
            <w:pPr>
              <w:ind w:left="743" w:hanging="709"/>
              <w:rPr>
                <w:rFonts w:ascii="Arial" w:hAnsi="Arial" w:cs="Arial"/>
                <w:sz w:val="20"/>
              </w:rPr>
            </w:pPr>
          </w:p>
          <w:p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[Insert any additional requirements]</w:t>
            </w:r>
          </w:p>
          <w:p w:rsidR="009D6275" w:rsidRDefault="009D6275">
            <w:pPr>
              <w:pStyle w:val="ListParagraph"/>
              <w:ind w:left="0"/>
              <w:rPr>
                <w:rFonts w:ascii="Arial" w:hAnsi="Arial" w:cs="Arial"/>
                <w:b/>
                <w:sz w:val="20"/>
                <w:szCs w:val="20"/>
              </w:rPr>
            </w:pPr>
          </w:p>
        </w:tc>
      </w:tr>
    </w:tbl>
    <w:p w:rsidR="009D6275" w:rsidRDefault="009D6275" w:rsidP="009D6275">
      <w:pPr>
        <w:pStyle w:val="ListParagraph"/>
        <w:ind w:left="0"/>
        <w:rPr>
          <w:rFonts w:ascii="Arial" w:hAnsi="Arial" w:cs="Arial"/>
          <w:sz w:val="20"/>
          <w:szCs w:val="20"/>
        </w:rPr>
      </w:pPr>
    </w:p>
    <w:p w:rsidR="009D6275" w:rsidRDefault="009D6275" w:rsidP="009D6275">
      <w:pPr>
        <w:rPr>
          <w:rFonts w:ascii="Arial" w:hAnsi="Arial" w:cs="Arial"/>
          <w:sz w:val="20"/>
        </w:rPr>
      </w:pPr>
    </w:p>
    <w:p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rsidR="0016344E" w:rsidRDefault="007A2D6D" w:rsidP="007A2D6D">
      <w:pPr>
        <w:widowControl w:val="0"/>
        <w:ind w:left="720" w:hanging="720"/>
        <w:jc w:val="both"/>
        <w:rPr>
          <w:rFonts w:ascii="Arial" w:hAnsi="Arial" w:cs="Arial"/>
          <w:bCs/>
          <w:sz w:val="20"/>
        </w:rPr>
      </w:pPr>
      <w:r>
        <w:rPr>
          <w:rFonts w:ascii="Arial" w:hAnsi="Arial" w:cs="Arial"/>
          <w:bCs/>
          <w:sz w:val="20"/>
        </w:rPr>
        <w:t>1.</w:t>
      </w:r>
      <w:r>
        <w:rPr>
          <w:rFonts w:ascii="Arial" w:hAnsi="Arial" w:cs="Arial"/>
          <w:bCs/>
          <w:sz w:val="20"/>
        </w:rPr>
        <w:tab/>
      </w:r>
      <w:r w:rsidR="0016344E">
        <w:rPr>
          <w:rFonts w:ascii="Arial" w:hAnsi="Arial" w:cs="Arial"/>
          <w:bCs/>
          <w:sz w:val="20"/>
        </w:rPr>
        <w:t>The Head Provider may opt to extend the Sub-Contract Term by [months/year(s)].</w:t>
      </w:r>
    </w:p>
    <w:p w:rsidR="009D6275" w:rsidRPr="007A2D6D" w:rsidRDefault="0016344E" w:rsidP="007A2D6D">
      <w:pPr>
        <w:widowControl w:val="0"/>
        <w:ind w:left="720" w:hanging="720"/>
        <w:jc w:val="both"/>
        <w:rPr>
          <w:rFonts w:ascii="Arial" w:hAnsi="Arial" w:cs="Arial"/>
          <w:bCs/>
          <w:sz w:val="20"/>
        </w:rPr>
      </w:pPr>
      <w:r>
        <w:rPr>
          <w:rFonts w:ascii="Arial" w:hAnsi="Arial" w:cs="Arial"/>
          <w:bCs/>
          <w:sz w:val="20"/>
        </w:rPr>
        <w:t xml:space="preserve">2.         </w:t>
      </w:r>
      <w:r w:rsidR="009D6275" w:rsidRPr="007A2D6D">
        <w:rPr>
          <w:rFonts w:ascii="Arial" w:hAnsi="Arial" w:cs="Arial"/>
          <w:bCs/>
          <w:sz w:val="20"/>
        </w:rPr>
        <w:t xml:space="preserve">If the </w:t>
      </w:r>
      <w:r w:rsidR="00F53497">
        <w:rPr>
          <w:rFonts w:ascii="Arial" w:hAnsi="Arial" w:cs="Arial"/>
          <w:bCs/>
          <w:sz w:val="20"/>
        </w:rPr>
        <w:t>Head Provider</w:t>
      </w:r>
      <w:r w:rsidR="009D6275" w:rsidRPr="007A2D6D">
        <w:rPr>
          <w:rFonts w:ascii="Arial" w:hAnsi="Arial" w:cs="Arial"/>
          <w:bCs/>
          <w:sz w:val="20"/>
        </w:rPr>
        <w:t xml:space="preserve"> wishes to exercise the option to extend the </w:t>
      </w:r>
      <w:r w:rsidR="00F53497">
        <w:rPr>
          <w:rFonts w:ascii="Arial" w:hAnsi="Arial" w:cs="Arial"/>
          <w:bCs/>
          <w:sz w:val="20"/>
        </w:rPr>
        <w:t>Sub-</w:t>
      </w:r>
      <w:r w:rsidR="009D6275" w:rsidRPr="007A2D6D">
        <w:rPr>
          <w:rFonts w:ascii="Arial" w:hAnsi="Arial" w:cs="Arial"/>
          <w:bCs/>
          <w:sz w:val="20"/>
        </w:rPr>
        <w:t xml:space="preserve">Contract Term, the </w:t>
      </w:r>
      <w:r w:rsidR="00F53497">
        <w:rPr>
          <w:rFonts w:ascii="Arial" w:hAnsi="Arial" w:cs="Arial"/>
          <w:bCs/>
          <w:sz w:val="20"/>
        </w:rPr>
        <w:t>Head Provider</w:t>
      </w:r>
      <w:r w:rsidR="00F53497" w:rsidRPr="007A2D6D">
        <w:rPr>
          <w:rFonts w:ascii="Arial" w:hAnsi="Arial" w:cs="Arial"/>
          <w:bCs/>
          <w:sz w:val="20"/>
        </w:rPr>
        <w:t xml:space="preserve"> </w:t>
      </w:r>
      <w:r w:rsidR="009D6275" w:rsidRPr="007A2D6D">
        <w:rPr>
          <w:rFonts w:ascii="Arial" w:hAnsi="Arial" w:cs="Arial"/>
          <w:bCs/>
          <w:sz w:val="20"/>
        </w:rPr>
        <w:t>must give written notice to that effect to the Sub-Contractor no later than [</w:t>
      </w:r>
      <w:r w:rsidR="009D6275" w:rsidRPr="009D316C">
        <w:rPr>
          <w:rFonts w:ascii="Arial" w:hAnsi="Arial" w:cs="Arial"/>
          <w:bCs/>
          <w:i/>
          <w:sz w:val="20"/>
        </w:rPr>
        <w:t>insert period</w:t>
      </w:r>
      <w:r w:rsidR="009D6275" w:rsidRPr="007A2D6D">
        <w:rPr>
          <w:rFonts w:ascii="Arial" w:hAnsi="Arial" w:cs="Arial"/>
          <w:bCs/>
          <w:sz w:val="20"/>
        </w:rPr>
        <w:t>] before the original Expiry Date.</w:t>
      </w:r>
    </w:p>
    <w:p w:rsidR="009D6275" w:rsidRDefault="0016344E" w:rsidP="007A2D6D">
      <w:pPr>
        <w:widowControl w:val="0"/>
        <w:ind w:left="720" w:hanging="720"/>
        <w:jc w:val="both"/>
        <w:rPr>
          <w:rFonts w:ascii="Arial" w:hAnsi="Arial" w:cs="Arial"/>
          <w:bCs/>
          <w:sz w:val="20"/>
        </w:rPr>
      </w:pPr>
      <w:r>
        <w:rPr>
          <w:rFonts w:ascii="Arial" w:hAnsi="Arial" w:cs="Arial"/>
          <w:bCs/>
          <w:sz w:val="20"/>
        </w:rPr>
        <w:t>3</w:t>
      </w:r>
      <w:r w:rsidR="007A2D6D">
        <w:rPr>
          <w:rFonts w:ascii="Arial" w:hAnsi="Arial" w:cs="Arial"/>
          <w:bCs/>
          <w:sz w:val="20"/>
        </w:rPr>
        <w:t>.</w:t>
      </w:r>
      <w:r w:rsidR="007A2D6D">
        <w:rPr>
          <w:rFonts w:ascii="Arial" w:hAnsi="Arial" w:cs="Arial"/>
          <w:bCs/>
          <w:sz w:val="20"/>
        </w:rPr>
        <w:tab/>
      </w:r>
      <w:r w:rsidR="009D6275">
        <w:rPr>
          <w:rFonts w:ascii="Arial" w:hAnsi="Arial" w:cs="Arial"/>
          <w:bCs/>
          <w:sz w:val="20"/>
        </w:rPr>
        <w:t xml:space="preserve">If the </w:t>
      </w:r>
      <w:r w:rsidR="00F53497">
        <w:rPr>
          <w:rFonts w:ascii="Arial" w:hAnsi="Arial" w:cs="Arial"/>
          <w:bCs/>
          <w:sz w:val="20"/>
        </w:rPr>
        <w:t>Head Provider</w:t>
      </w:r>
      <w:r w:rsidR="00F53497" w:rsidRPr="007A2D6D">
        <w:rPr>
          <w:rFonts w:ascii="Arial" w:hAnsi="Arial" w:cs="Arial"/>
          <w:bCs/>
          <w:sz w:val="20"/>
        </w:rPr>
        <w:t xml:space="preserve"> </w:t>
      </w:r>
      <w:r w:rsidR="009D6275">
        <w:rPr>
          <w:rFonts w:ascii="Arial" w:hAnsi="Arial" w:cs="Arial"/>
          <w:bCs/>
          <w:sz w:val="20"/>
        </w:rPr>
        <w:t xml:space="preserve">gives notice to extend the </w:t>
      </w:r>
      <w:r w:rsidR="00F53497">
        <w:rPr>
          <w:rFonts w:ascii="Arial" w:hAnsi="Arial" w:cs="Arial"/>
          <w:bCs/>
          <w:sz w:val="20"/>
        </w:rPr>
        <w:t>Sub-</w:t>
      </w:r>
      <w:r w:rsidR="009D6275">
        <w:rPr>
          <w:rFonts w:ascii="Arial" w:hAnsi="Arial" w:cs="Arial"/>
          <w:bCs/>
          <w:sz w:val="20"/>
        </w:rPr>
        <w:t xml:space="preserve">Contract Term in accordance with paragraph </w:t>
      </w:r>
      <w:r w:rsidR="009D316C">
        <w:rPr>
          <w:rFonts w:ascii="Arial" w:hAnsi="Arial" w:cs="Arial"/>
          <w:bCs/>
          <w:sz w:val="20"/>
        </w:rPr>
        <w:t xml:space="preserve">2 </w:t>
      </w:r>
      <w:r w:rsidR="009D6275">
        <w:rPr>
          <w:rFonts w:ascii="Arial" w:hAnsi="Arial" w:cs="Arial"/>
          <w:bCs/>
          <w:sz w:val="20"/>
        </w:rPr>
        <w:t xml:space="preserve">above, the </w:t>
      </w:r>
      <w:r w:rsidR="00F53497">
        <w:rPr>
          <w:rFonts w:ascii="Arial" w:hAnsi="Arial" w:cs="Arial"/>
          <w:bCs/>
          <w:sz w:val="20"/>
        </w:rPr>
        <w:t>Sub-</w:t>
      </w:r>
      <w:r w:rsidR="009D6275">
        <w:rPr>
          <w:rFonts w:ascii="Arial" w:hAnsi="Arial" w:cs="Arial"/>
          <w:bCs/>
          <w:sz w:val="20"/>
        </w:rPr>
        <w:t xml:space="preserve">Contract Term will be extended by the period specified in that notice and the Expiry Date will be deemed to be the date of expiry of that period. </w:t>
      </w:r>
    </w:p>
    <w:p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rsidR="009D6275" w:rsidRDefault="001517D7" w:rsidP="009D6275">
      <w:pPr>
        <w:rPr>
          <w:rFonts w:ascii="Arial" w:hAnsi="Arial" w:cs="Arial"/>
          <w:b/>
          <w:sz w:val="28"/>
          <w:szCs w:val="28"/>
        </w:rPr>
      </w:pPr>
      <w:r w:rsidRPr="004D4046">
        <w:rPr>
          <w:rFonts w:ascii="Arial" w:hAnsi="Arial" w:cs="Arial"/>
          <w:b/>
          <w:i/>
          <w:color w:val="A6A6A6" w:themeColor="background1" w:themeShade="A6"/>
          <w:sz w:val="20"/>
        </w:rPr>
        <w:t xml:space="preserve">Guidance: in respect of </w:t>
      </w:r>
      <w:r>
        <w:rPr>
          <w:rFonts w:ascii="Arial" w:hAnsi="Arial" w:cs="Arial"/>
          <w:b/>
          <w:i/>
          <w:color w:val="A6A6A6" w:themeColor="background1" w:themeShade="A6"/>
          <w:sz w:val="20"/>
        </w:rPr>
        <w:t xml:space="preserve">the </w:t>
      </w:r>
      <w:r w:rsidRPr="004D4046">
        <w:rPr>
          <w:rFonts w:ascii="Arial" w:hAnsi="Arial" w:cs="Arial"/>
          <w:b/>
          <w:i/>
          <w:color w:val="A6A6A6" w:themeColor="background1" w:themeShade="A6"/>
          <w:sz w:val="20"/>
        </w:rPr>
        <w:t>notice period</w:t>
      </w:r>
      <w:r>
        <w:rPr>
          <w:rFonts w:ascii="Arial" w:hAnsi="Arial" w:cs="Arial"/>
          <w:b/>
          <w:i/>
          <w:color w:val="A6A6A6" w:themeColor="background1" w:themeShade="A6"/>
          <w:sz w:val="20"/>
        </w:rPr>
        <w:t xml:space="preserve"> in paragraph 2</w:t>
      </w:r>
      <w:r w:rsidRPr="004D4046">
        <w:rPr>
          <w:rFonts w:ascii="Arial" w:hAnsi="Arial" w:cs="Arial"/>
          <w:b/>
          <w:i/>
          <w:color w:val="A6A6A6" w:themeColor="background1" w:themeShade="A6"/>
          <w:sz w:val="20"/>
        </w:rPr>
        <w:t xml:space="preserve">, </w:t>
      </w:r>
      <w:r>
        <w:rPr>
          <w:rFonts w:ascii="Arial" w:hAnsi="Arial" w:cs="Arial"/>
          <w:b/>
          <w:i/>
          <w:color w:val="A6A6A6" w:themeColor="background1" w:themeShade="A6"/>
          <w:sz w:val="20"/>
        </w:rPr>
        <w:t xml:space="preserve">any extension </w:t>
      </w:r>
      <w:r w:rsidR="007C66B3">
        <w:rPr>
          <w:rFonts w:ascii="Arial" w:hAnsi="Arial" w:cs="Arial"/>
          <w:b/>
          <w:i/>
          <w:color w:val="A6A6A6" w:themeColor="background1" w:themeShade="A6"/>
          <w:sz w:val="20"/>
        </w:rPr>
        <w:t>option in</w:t>
      </w:r>
      <w:r>
        <w:rPr>
          <w:rFonts w:ascii="Arial" w:hAnsi="Arial" w:cs="Arial"/>
          <w:b/>
          <w:i/>
          <w:color w:val="A6A6A6" w:themeColor="background1" w:themeShade="A6"/>
          <w:sz w:val="20"/>
        </w:rPr>
        <w:t xml:space="preserve"> the Head Contract should be taken into account: if the Commissioner can extend the Head Contract by notice, a shorter notice period should be applied here to allow the Head Provider to respond to an extension of the Head Contract.</w:t>
      </w:r>
      <w:r w:rsidR="009D6275">
        <w:br w:type="page"/>
      </w:r>
    </w:p>
    <w:p w:rsidR="009D6275" w:rsidRPr="007A2D6D" w:rsidRDefault="009D6275" w:rsidP="007A2D6D">
      <w:pPr>
        <w:pStyle w:val="Heading1"/>
        <w:tabs>
          <w:tab w:val="num" w:pos="720"/>
        </w:tabs>
        <w:rPr>
          <w:sz w:val="24"/>
          <w:szCs w:val="24"/>
        </w:rPr>
      </w:pPr>
      <w:r w:rsidRPr="007A2D6D">
        <w:rPr>
          <w:sz w:val="24"/>
          <w:szCs w:val="24"/>
        </w:rPr>
        <w:t>SCHEDULE 2 – THE SERVICES</w:t>
      </w:r>
    </w:p>
    <w:p w:rsidR="009D6275" w:rsidRDefault="009D6275" w:rsidP="009D6275">
      <w:pPr>
        <w:ind w:left="567" w:hanging="567"/>
        <w:jc w:val="center"/>
        <w:rPr>
          <w:rFonts w:ascii="Arial" w:hAnsi="Arial" w:cs="Arial"/>
          <w:b/>
          <w:sz w:val="20"/>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rsidR="009D6275" w:rsidRDefault="009D6275">
            <w:pPr>
              <w:pStyle w:val="ListParagraph"/>
              <w:ind w:left="0"/>
              <w:jc w:val="center"/>
              <w:rPr>
                <w:rFonts w:ascii="Arial" w:hAnsi="Arial" w:cs="Arial"/>
                <w:b/>
                <w:sz w:val="20"/>
                <w:szCs w:val="20"/>
              </w:rPr>
            </w:pPr>
          </w:p>
          <w:p w:rsidR="009D6275" w:rsidRDefault="009D6275">
            <w:pPr>
              <w:pStyle w:val="ListParagraph"/>
              <w:ind w:left="0"/>
              <w:jc w:val="center"/>
              <w:rPr>
                <w:rFonts w:ascii="Arial" w:hAnsi="Arial" w:cs="Arial"/>
                <w:b/>
                <w:sz w:val="20"/>
                <w:szCs w:val="20"/>
              </w:rPr>
            </w:pPr>
          </w:p>
        </w:tc>
      </w:tr>
    </w:tbl>
    <w:p w:rsidR="009D6275" w:rsidRDefault="009D6275"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rsidR="009D6275" w:rsidRDefault="009D6275">
            <w:pPr>
              <w:rPr>
                <w:rFonts w:ascii="Arial" w:hAnsi="Arial" w:cs="Arial"/>
                <w:b/>
                <w:sz w:val="20"/>
              </w:rPr>
            </w:pPr>
          </w:p>
          <w:p w:rsidR="009D6275" w:rsidRDefault="009D6275">
            <w:pPr>
              <w:spacing w:line="300" w:lineRule="atLeast"/>
              <w:jc w:val="both"/>
              <w:rPr>
                <w:rFonts w:ascii="Arial" w:hAnsi="Arial" w:cs="Arial"/>
                <w:b/>
                <w:sz w:val="20"/>
                <w:lang w:eastAsia="en-US"/>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rsidR="009D6275" w:rsidRDefault="009D6275">
            <w:pPr>
              <w:rPr>
                <w:rFonts w:ascii="Arial" w:hAnsi="Arial" w:cs="Arial"/>
                <w:sz w:val="20"/>
              </w:rPr>
            </w:pPr>
          </w:p>
          <w:p w:rsidR="009D6275" w:rsidRDefault="009D6275">
            <w:pPr>
              <w:spacing w:line="300" w:lineRule="atLeast"/>
              <w:jc w:val="both"/>
              <w:rPr>
                <w:rFonts w:ascii="Arial" w:hAnsi="Arial" w:cs="Arial"/>
                <w:sz w:val="22"/>
                <w:lang w:eastAsia="en-US"/>
              </w:rPr>
            </w:pPr>
          </w:p>
        </w:tc>
      </w:tr>
    </w:tbl>
    <w:p w:rsidR="00F53497" w:rsidRDefault="00F53497" w:rsidP="00F53497">
      <w:pPr>
        <w:spacing w:after="240"/>
        <w:rPr>
          <w:rFonts w:ascii="Arial" w:hAnsi="Arial" w:cs="Arial"/>
          <w:sz w:val="20"/>
          <w:lang w:eastAsia="en-US"/>
        </w:rPr>
      </w:pPr>
    </w:p>
    <w:p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rsidR="0099736E" w:rsidRPr="00F53497" w:rsidRDefault="0099736E" w:rsidP="00F53497">
      <w:pPr>
        <w:pStyle w:val="ListParagraph"/>
        <w:keepNext/>
        <w:spacing w:after="120"/>
        <w:ind w:left="0"/>
        <w:contextualSpacing/>
        <w:outlineLvl w:val="1"/>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414"/>
      </w:tblGrid>
      <w:tr w:rsidR="009D6275" w:rsidTr="009D6275">
        <w:trPr>
          <w:tblHeader/>
        </w:trPr>
        <w:tc>
          <w:tcPr>
            <w:tcW w:w="8420" w:type="dxa"/>
            <w:tcBorders>
              <w:top w:val="single" w:sz="4" w:space="0" w:color="auto"/>
              <w:left w:val="single" w:sz="4" w:space="0" w:color="auto"/>
              <w:bottom w:val="single" w:sz="4" w:space="0" w:color="auto"/>
              <w:right w:val="single" w:sz="4" w:space="0" w:color="auto"/>
            </w:tcBorders>
          </w:tcPr>
          <w:p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rsidR="009D6275" w:rsidRDefault="009D6275">
            <w:pPr>
              <w:pStyle w:val="ListParagraph"/>
              <w:ind w:left="34" w:hanging="34"/>
              <w:contextualSpacing/>
              <w:outlineLvl w:val="1"/>
              <w:rPr>
                <w:rFonts w:ascii="Arial" w:hAnsi="Arial" w:cs="Arial"/>
                <w:b/>
                <w:sz w:val="20"/>
                <w:szCs w:val="20"/>
              </w:rPr>
            </w:pPr>
          </w:p>
          <w:p w:rsidR="009D6275" w:rsidRDefault="009D6275">
            <w:pPr>
              <w:spacing w:line="300" w:lineRule="atLeast"/>
              <w:jc w:val="both"/>
              <w:outlineLvl w:val="1"/>
              <w:rPr>
                <w:rFonts w:ascii="Arial" w:hAnsi="Arial" w:cs="Arial"/>
                <w:b/>
                <w:sz w:val="20"/>
                <w:lang w:eastAsia="en-US"/>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Policies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rsidR="009D6275" w:rsidRDefault="009D6275">
            <w:pPr>
              <w:pStyle w:val="ListParagraph"/>
              <w:ind w:left="0"/>
              <w:rPr>
                <w:rFonts w:ascii="Arial" w:hAnsi="Arial" w:cs="Arial"/>
                <w:b/>
                <w:sz w:val="20"/>
                <w:szCs w:val="20"/>
              </w:rPr>
            </w:pPr>
          </w:p>
          <w:p w:rsidR="009D6275" w:rsidRDefault="009D6275">
            <w:pPr>
              <w:pStyle w:val="ListParagraph"/>
              <w:ind w:left="0"/>
              <w:rPr>
                <w:rFonts w:ascii="Arial" w:hAnsi="Arial" w:cs="Arial"/>
                <w:b/>
                <w:sz w:val="20"/>
                <w:szCs w:val="20"/>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rsidR="009D6275" w:rsidRPr="00F53497" w:rsidRDefault="009D6275">
            <w:pPr>
              <w:rPr>
                <w:rFonts w:ascii="Arial" w:hAnsi="Arial" w:cs="Arial"/>
                <w:b/>
                <w:sz w:val="20"/>
              </w:rPr>
            </w:pPr>
          </w:p>
          <w:p w:rsidR="009D6275" w:rsidRDefault="009D6275">
            <w:pPr>
              <w:pStyle w:val="ListParagraph"/>
              <w:ind w:left="0"/>
              <w:rPr>
                <w:rFonts w:ascii="Arial" w:hAnsi="Arial" w:cs="Arial"/>
                <w:b/>
                <w:sz w:val="20"/>
                <w:szCs w:val="20"/>
              </w:rPr>
            </w:pPr>
          </w:p>
        </w:tc>
      </w:tr>
    </w:tbl>
    <w:p w:rsidR="009D6275" w:rsidRDefault="009D6275" w:rsidP="009D6275">
      <w:pPr>
        <w:rPr>
          <w:szCs w:val="24"/>
          <w:lang w:eastAsia="en-GB"/>
        </w:rPr>
      </w:pPr>
      <w:r>
        <w:br w:type="page"/>
      </w:r>
    </w:p>
    <w:p w:rsidR="009D6275" w:rsidRPr="007A2D6D" w:rsidRDefault="009D6275" w:rsidP="007A2D6D">
      <w:pPr>
        <w:pStyle w:val="Heading1"/>
        <w:tabs>
          <w:tab w:val="num" w:pos="720"/>
        </w:tabs>
        <w:rPr>
          <w:sz w:val="24"/>
          <w:szCs w:val="24"/>
        </w:rPr>
      </w:pPr>
      <w:r w:rsidRPr="007A2D6D">
        <w:rPr>
          <w:sz w:val="24"/>
          <w:szCs w:val="24"/>
        </w:rPr>
        <w:t>SCHEDULE 3 – PAYMENT</w:t>
      </w:r>
    </w:p>
    <w:p w:rsidR="009D6275" w:rsidRDefault="009D6275" w:rsidP="00F53497">
      <w:pPr>
        <w:pStyle w:val="ListParagraph"/>
        <w:tabs>
          <w:tab w:val="left" w:pos="142"/>
        </w:tabs>
        <w:ind w:left="567"/>
        <w:rPr>
          <w:rFonts w:ascii="Arial" w:hAnsi="Arial" w:cs="Arial"/>
          <w:b/>
          <w:sz w:val="20"/>
          <w:szCs w:val="20"/>
        </w:rPr>
      </w:pPr>
    </w:p>
    <w:p w:rsidR="009D6275" w:rsidRDefault="009D6275" w:rsidP="00F53497">
      <w:pPr>
        <w:rPr>
          <w:rFonts w:ascii="Arial" w:hAnsi="Arial" w:cs="Arial"/>
          <w:sz w:val="20"/>
        </w:rPr>
      </w:pPr>
      <w:r>
        <w:rPr>
          <w:rFonts w:ascii="Arial" w:hAnsi="Arial" w:cs="Arial"/>
          <w:sz w:val="20"/>
        </w:rPr>
        <w:t>[</w:t>
      </w:r>
      <w:r w:rsidRPr="00A84313">
        <w:rPr>
          <w:rFonts w:ascii="Arial" w:hAnsi="Arial" w:cs="Arial"/>
          <w:i/>
          <w:sz w:val="20"/>
        </w:rPr>
        <w:t>insert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250942">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Pr>
          <w:rFonts w:ascii="Arial" w:hAnsi="Arial" w:cs="Arial"/>
          <w:sz w:val="20"/>
        </w:rPr>
        <w:t>]</w:t>
      </w:r>
    </w:p>
    <w:p w:rsidR="00F53497" w:rsidRDefault="00F53497">
      <w:pPr>
        <w:rPr>
          <w:rFonts w:ascii="Arial" w:hAnsi="Arial" w:cs="Arial"/>
          <w:sz w:val="20"/>
        </w:rPr>
      </w:pPr>
    </w:p>
    <w:p w:rsidR="00F53497" w:rsidRDefault="00F53497">
      <w:pPr>
        <w:rPr>
          <w:rFonts w:ascii="Arial" w:hAnsi="Arial" w:cs="Arial"/>
          <w:sz w:val="20"/>
        </w:rPr>
        <w:sectPr w:rsidR="00F53497">
          <w:headerReference w:type="default" r:id="rId20"/>
          <w:pgSz w:w="11906" w:h="16838"/>
          <w:pgMar w:top="1440" w:right="1800" w:bottom="1440" w:left="1800" w:header="706" w:footer="706" w:gutter="0"/>
          <w:cols w:space="720"/>
        </w:sectPr>
      </w:pPr>
    </w:p>
    <w:p w:rsidR="009D6275" w:rsidRPr="007A2D6D" w:rsidRDefault="009D6275" w:rsidP="007A2D6D">
      <w:pPr>
        <w:pStyle w:val="Heading1"/>
        <w:tabs>
          <w:tab w:val="num" w:pos="720"/>
        </w:tabs>
        <w:rPr>
          <w:sz w:val="24"/>
          <w:szCs w:val="24"/>
        </w:rPr>
      </w:pPr>
      <w:r w:rsidRPr="007A2D6D">
        <w:rPr>
          <w:sz w:val="24"/>
          <w:szCs w:val="24"/>
        </w:rPr>
        <w:t>SCHEDULE 4 – QUALITY REQUIREMENTS</w:t>
      </w:r>
    </w:p>
    <w:p w:rsidR="00675E69" w:rsidRDefault="00675E69" w:rsidP="009D6275">
      <w:pPr>
        <w:rPr>
          <w:rFonts w:ascii="Arial" w:hAnsi="Arial" w:cs="Arial"/>
          <w:b/>
          <w:i/>
          <w:color w:val="A6A6A6" w:themeColor="background1" w:themeShade="A6"/>
          <w:sz w:val="20"/>
        </w:rPr>
      </w:pPr>
    </w:p>
    <w:p w:rsidR="00675E69" w:rsidRPr="00675E69" w:rsidRDefault="00675E69" w:rsidP="009D6275">
      <w:pPr>
        <w:rPr>
          <w:rFonts w:ascii="Arial" w:hAnsi="Arial" w:cs="Arial"/>
          <w:b/>
          <w:i/>
          <w:color w:val="A6A6A6" w:themeColor="background1" w:themeShade="A6"/>
          <w:sz w:val="20"/>
        </w:rPr>
      </w:pPr>
      <w:r w:rsidRPr="00675E69">
        <w:rPr>
          <w:rFonts w:ascii="Arial" w:hAnsi="Arial" w:cs="Arial"/>
          <w:b/>
          <w:i/>
          <w:color w:val="A6A6A6" w:themeColor="background1" w:themeShade="A6"/>
          <w:sz w:val="20"/>
        </w:rPr>
        <w:t xml:space="preserve">Guidance: these are the standards required of the Head </w:t>
      </w:r>
      <w:r>
        <w:rPr>
          <w:rFonts w:ascii="Arial" w:hAnsi="Arial" w:cs="Arial"/>
          <w:b/>
          <w:i/>
          <w:color w:val="A6A6A6" w:themeColor="background1" w:themeShade="A6"/>
          <w:sz w:val="20"/>
        </w:rPr>
        <w:t xml:space="preserve">Provider, and should be </w:t>
      </w:r>
      <w:r w:rsidR="00C14EF1">
        <w:rPr>
          <w:rFonts w:ascii="Arial" w:hAnsi="Arial" w:cs="Arial"/>
          <w:b/>
          <w:i/>
          <w:color w:val="A6A6A6" w:themeColor="background1" w:themeShade="A6"/>
          <w:sz w:val="20"/>
        </w:rPr>
        <w:t>included or amended</w:t>
      </w:r>
      <w:r>
        <w:rPr>
          <w:rFonts w:ascii="Arial" w:hAnsi="Arial" w:cs="Arial"/>
          <w:b/>
          <w:i/>
          <w:color w:val="A6A6A6" w:themeColor="background1" w:themeShade="A6"/>
          <w:sz w:val="20"/>
        </w:rPr>
        <w:t xml:space="preserve"> according to their relevance to the Su</w:t>
      </w:r>
      <w:r w:rsidR="009C6FA8">
        <w:rPr>
          <w:rFonts w:ascii="Arial" w:hAnsi="Arial" w:cs="Arial"/>
          <w:b/>
          <w:i/>
          <w:color w:val="A6A6A6" w:themeColor="background1" w:themeShade="A6"/>
          <w:sz w:val="20"/>
        </w:rPr>
        <w:t>b-Contract Service requirements</w:t>
      </w:r>
      <w:r w:rsidR="00FD2F23">
        <w:rPr>
          <w:rFonts w:ascii="Arial" w:hAnsi="Arial" w:cs="Arial"/>
          <w:b/>
          <w:i/>
          <w:color w:val="A6A6A6" w:themeColor="background1" w:themeShade="A6"/>
          <w:sz w:val="20"/>
        </w:rPr>
        <w:t xml:space="preserve"> and service categories</w:t>
      </w:r>
      <w:r w:rsidR="00492036">
        <w:rPr>
          <w:rFonts w:ascii="Arial" w:hAnsi="Arial" w:cs="Arial"/>
          <w:b/>
          <w:i/>
          <w:color w:val="A6A6A6" w:themeColor="background1" w:themeShade="A6"/>
          <w:sz w:val="20"/>
        </w:rPr>
        <w:t>. Where an Operational Standard or National Quality Requirement does not apply directly to the Sub-Contract, but a related or amended quality indicator is agreed, that should be entered as a Local Quality Requirement in Schedule 4C.</w:t>
      </w:r>
    </w:p>
    <w:p w:rsidR="009D6275" w:rsidRDefault="00A84313" w:rsidP="00A84313">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r>
      <w:r w:rsidR="009D6275" w:rsidRPr="00A84313">
        <w:rPr>
          <w:rFonts w:ascii="Arial" w:hAnsi="Arial" w:cs="Arial"/>
          <w:b/>
          <w:sz w:val="20"/>
          <w:szCs w:val="20"/>
        </w:rPr>
        <w:t>Operational Standards and National Quality Requirements</w:t>
      </w:r>
    </w:p>
    <w:p w:rsidR="00B83FC8" w:rsidRDefault="00B83FC8" w:rsidP="00A84313">
      <w:pPr>
        <w:pStyle w:val="ListParagraph"/>
        <w:keepNext/>
        <w:spacing w:after="120"/>
        <w:ind w:left="0"/>
        <w:contextualSpacing/>
        <w:outlineLvl w:val="1"/>
        <w:rPr>
          <w:rFonts w:ascii="Arial" w:hAnsi="Arial" w:cs="Arial"/>
          <w:b/>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B83FC8" w:rsidRPr="00510DDC" w:rsidTr="00107D56">
        <w:trPr>
          <w:tblHeader/>
        </w:trPr>
        <w:tc>
          <w:tcPr>
            <w:tcW w:w="993" w:type="dxa"/>
          </w:tcPr>
          <w:p w:rsidR="00B83FC8" w:rsidRPr="00510DDC" w:rsidRDefault="00B83FC8" w:rsidP="00107D56">
            <w:pPr>
              <w:spacing w:after="0"/>
              <w:rPr>
                <w:rFonts w:ascii="Arial" w:hAnsi="Arial" w:cs="Arial"/>
                <w:b/>
                <w:bCs/>
                <w:sz w:val="20"/>
              </w:rPr>
            </w:pPr>
            <w:r w:rsidRPr="00510DDC">
              <w:rPr>
                <w:rFonts w:ascii="Arial" w:hAnsi="Arial" w:cs="Arial"/>
                <w:b/>
                <w:bCs/>
                <w:sz w:val="20"/>
              </w:rPr>
              <w:t>Ref</w:t>
            </w:r>
          </w:p>
        </w:tc>
        <w:tc>
          <w:tcPr>
            <w:tcW w:w="2693" w:type="dxa"/>
          </w:tcPr>
          <w:p w:rsidR="00B83FC8" w:rsidRPr="00510DDC" w:rsidRDefault="00B83FC8" w:rsidP="00107D56">
            <w:pPr>
              <w:spacing w:after="0"/>
              <w:rPr>
                <w:rFonts w:ascii="Arial" w:hAnsi="Arial" w:cs="Arial"/>
                <w:b/>
                <w:bCs/>
                <w:sz w:val="20"/>
              </w:rPr>
            </w:pPr>
            <w:r w:rsidRPr="00510DDC">
              <w:rPr>
                <w:rFonts w:ascii="Arial" w:hAnsi="Arial" w:cs="Arial"/>
                <w:b/>
                <w:bCs/>
                <w:sz w:val="20"/>
              </w:rPr>
              <w:t>Operational Standards/National Quality Requirements</w:t>
            </w:r>
          </w:p>
          <w:p w:rsidR="00B83FC8" w:rsidRPr="00510DDC" w:rsidRDefault="00B83FC8" w:rsidP="00107D56">
            <w:pPr>
              <w:spacing w:after="0"/>
              <w:rPr>
                <w:rFonts w:ascii="Arial" w:hAnsi="Arial" w:cs="Arial"/>
                <w:b/>
                <w:bCs/>
                <w:sz w:val="20"/>
              </w:rPr>
            </w:pPr>
          </w:p>
        </w:tc>
        <w:tc>
          <w:tcPr>
            <w:tcW w:w="2126" w:type="dxa"/>
          </w:tcPr>
          <w:p w:rsidR="00B83FC8" w:rsidRPr="00510DDC" w:rsidRDefault="00B83FC8" w:rsidP="00107D56">
            <w:pPr>
              <w:spacing w:after="0"/>
              <w:rPr>
                <w:rFonts w:ascii="Arial" w:hAnsi="Arial" w:cs="Arial"/>
                <w:b/>
                <w:bCs/>
                <w:sz w:val="20"/>
              </w:rPr>
            </w:pPr>
            <w:r w:rsidRPr="00510DDC">
              <w:rPr>
                <w:rFonts w:ascii="Arial" w:hAnsi="Arial" w:cs="Arial"/>
                <w:b/>
                <w:bCs/>
                <w:sz w:val="20"/>
              </w:rPr>
              <w:t>Threshold</w:t>
            </w:r>
          </w:p>
        </w:tc>
        <w:tc>
          <w:tcPr>
            <w:tcW w:w="2126" w:type="dxa"/>
          </w:tcPr>
          <w:p w:rsidR="00B83FC8" w:rsidRPr="00510DDC" w:rsidRDefault="00B83FC8" w:rsidP="00107D56">
            <w:pPr>
              <w:spacing w:after="0"/>
              <w:rPr>
                <w:rFonts w:ascii="Arial" w:hAnsi="Arial" w:cs="Arial"/>
                <w:b/>
                <w:bCs/>
                <w:sz w:val="20"/>
              </w:rPr>
            </w:pPr>
            <w:r w:rsidRPr="00510DDC">
              <w:rPr>
                <w:rFonts w:ascii="Arial" w:hAnsi="Arial" w:cs="Arial"/>
                <w:b/>
                <w:bCs/>
                <w:sz w:val="20"/>
              </w:rPr>
              <w:t>Method of Measurement</w:t>
            </w:r>
          </w:p>
        </w:tc>
        <w:tc>
          <w:tcPr>
            <w:tcW w:w="3119" w:type="dxa"/>
          </w:tcPr>
          <w:p w:rsidR="00B83FC8" w:rsidRPr="00510DDC" w:rsidRDefault="00B83FC8" w:rsidP="00107D56">
            <w:pPr>
              <w:spacing w:after="0"/>
              <w:rPr>
                <w:rFonts w:ascii="Arial" w:hAnsi="Arial" w:cs="Arial"/>
                <w:b/>
                <w:bCs/>
                <w:sz w:val="20"/>
              </w:rPr>
            </w:pPr>
            <w:r w:rsidRPr="00510DDC">
              <w:rPr>
                <w:rFonts w:ascii="Arial" w:hAnsi="Arial" w:cs="Arial"/>
                <w:b/>
                <w:bCs/>
                <w:sz w:val="20"/>
              </w:rPr>
              <w:t>Consequence of breach</w:t>
            </w:r>
          </w:p>
        </w:tc>
        <w:tc>
          <w:tcPr>
            <w:tcW w:w="1559" w:type="dxa"/>
          </w:tcPr>
          <w:p w:rsidR="00B83FC8" w:rsidRPr="00510DDC" w:rsidRDefault="00B83FC8" w:rsidP="00107D56">
            <w:pPr>
              <w:spacing w:after="0"/>
              <w:rPr>
                <w:rFonts w:ascii="Arial" w:hAnsi="Arial" w:cs="Arial"/>
                <w:b/>
                <w:bCs/>
                <w:sz w:val="20"/>
              </w:rPr>
            </w:pPr>
            <w:r w:rsidRPr="00510DDC">
              <w:rPr>
                <w:rFonts w:ascii="Arial" w:hAnsi="Arial" w:cs="Arial"/>
                <w:b/>
                <w:bCs/>
                <w:sz w:val="20"/>
              </w:rPr>
              <w:t>Timing of application of consequence</w:t>
            </w:r>
          </w:p>
        </w:tc>
        <w:tc>
          <w:tcPr>
            <w:tcW w:w="1276" w:type="dxa"/>
          </w:tcPr>
          <w:p w:rsidR="00B83FC8" w:rsidRPr="00510DDC" w:rsidRDefault="00B83FC8" w:rsidP="00107D56">
            <w:pPr>
              <w:spacing w:after="0"/>
              <w:rPr>
                <w:rFonts w:ascii="Arial" w:hAnsi="Arial" w:cs="Arial"/>
                <w:b/>
                <w:bCs/>
                <w:sz w:val="20"/>
              </w:rPr>
            </w:pPr>
            <w:r w:rsidRPr="00510DDC">
              <w:rPr>
                <w:rFonts w:ascii="Arial" w:hAnsi="Arial" w:cs="Arial"/>
                <w:b/>
                <w:bCs/>
                <w:sz w:val="20"/>
              </w:rPr>
              <w:t>Applicable Service Category</w:t>
            </w:r>
          </w:p>
        </w:tc>
      </w:tr>
      <w:tr w:rsidR="00B83FC8" w:rsidRPr="00510DDC" w:rsidTr="00107D56">
        <w:tc>
          <w:tcPr>
            <w:tcW w:w="993" w:type="dxa"/>
          </w:tcPr>
          <w:p w:rsidR="00B83FC8" w:rsidRPr="00510DDC" w:rsidRDefault="00B83FC8" w:rsidP="00107D56">
            <w:pPr>
              <w:spacing w:after="0"/>
              <w:rPr>
                <w:rFonts w:ascii="Arial" w:hAnsi="Arial" w:cs="Arial"/>
                <w:b/>
                <w:i/>
                <w:sz w:val="20"/>
              </w:rPr>
            </w:pPr>
            <w:r w:rsidRPr="00510DDC">
              <w:rPr>
                <w:rFonts w:ascii="Arial" w:hAnsi="Arial" w:cs="Arial"/>
                <w:b/>
                <w:i/>
                <w:sz w:val="20"/>
              </w:rPr>
              <w:t>E.B.4</w:t>
            </w:r>
          </w:p>
        </w:tc>
        <w:tc>
          <w:tcPr>
            <w:tcW w:w="2693" w:type="dxa"/>
          </w:tcPr>
          <w:p w:rsidR="00B83FC8" w:rsidRPr="00510DDC" w:rsidRDefault="00B83FC8" w:rsidP="00107D56">
            <w:pPr>
              <w:pStyle w:val="NoSpacing"/>
              <w:rPr>
                <w:rFonts w:ascii="Arial" w:hAnsi="Arial" w:cs="Arial"/>
                <w:b/>
                <w:i/>
                <w:sz w:val="20"/>
              </w:rPr>
            </w:pPr>
            <w:r w:rsidRPr="00510DDC">
              <w:rPr>
                <w:rFonts w:ascii="Arial" w:hAnsi="Arial" w:cs="Arial"/>
                <w:b/>
                <w:i/>
                <w:sz w:val="20"/>
              </w:rPr>
              <w:t>Percentage of Service Users waiting 6 weeks or more from Referral for a diagnostic test*</w:t>
            </w:r>
          </w:p>
        </w:tc>
        <w:tc>
          <w:tcPr>
            <w:tcW w:w="2126" w:type="dxa"/>
          </w:tcPr>
          <w:p w:rsidR="00B83FC8" w:rsidRPr="00510DDC" w:rsidRDefault="00B83FC8" w:rsidP="00107D56">
            <w:pPr>
              <w:pStyle w:val="NoSpacing"/>
              <w:rPr>
                <w:rFonts w:ascii="Arial" w:hAnsi="Arial" w:cs="Arial"/>
                <w:b/>
                <w:i/>
                <w:sz w:val="20"/>
              </w:rPr>
            </w:pPr>
            <w:r w:rsidRPr="00510DDC">
              <w:rPr>
                <w:rFonts w:ascii="Arial" w:hAnsi="Arial" w:cs="Arial"/>
                <w:b/>
                <w:i/>
                <w:sz w:val="20"/>
              </w:rPr>
              <w:t>Operating standard of no more than 1%</w:t>
            </w:r>
          </w:p>
        </w:tc>
        <w:tc>
          <w:tcPr>
            <w:tcW w:w="2126" w:type="dxa"/>
          </w:tcPr>
          <w:p w:rsidR="00B83FC8" w:rsidRPr="00510DDC" w:rsidRDefault="00B83FC8" w:rsidP="00107D56">
            <w:pPr>
              <w:pStyle w:val="NoSpacing"/>
              <w:rPr>
                <w:rFonts w:ascii="Arial" w:hAnsi="Arial" w:cs="Arial"/>
                <w:b/>
                <w:i/>
                <w:sz w:val="20"/>
              </w:rPr>
            </w:pPr>
            <w:r w:rsidRPr="00510DDC">
              <w:rPr>
                <w:rFonts w:ascii="Arial" w:hAnsi="Arial" w:cs="Arial"/>
                <w:b/>
                <w:i/>
                <w:sz w:val="20"/>
              </w:rPr>
              <w:t>Review of Service Quality Performance Reports</w:t>
            </w:r>
          </w:p>
        </w:tc>
        <w:tc>
          <w:tcPr>
            <w:tcW w:w="3119" w:type="dxa"/>
          </w:tcPr>
          <w:p w:rsidR="00B83FC8" w:rsidRPr="00510DDC" w:rsidRDefault="00B83FC8" w:rsidP="00107D56">
            <w:pPr>
              <w:pStyle w:val="NoSpacing"/>
              <w:rPr>
                <w:rFonts w:ascii="Arial" w:hAnsi="Arial" w:cs="Arial"/>
                <w:b/>
                <w:i/>
                <w:sz w:val="20"/>
              </w:rPr>
            </w:pPr>
            <w:r w:rsidRPr="00510DDC">
              <w:rPr>
                <w:rFonts w:ascii="Arial" w:hAnsi="Arial" w:cs="Arial"/>
                <w:b/>
                <w:i/>
                <w:sz w:val="20"/>
              </w:rPr>
              <w:t>Where the number of Service Users waiting for 6 weeks or more at the end of the month exceeds the tolerance permitted by the threshold, £200 in respect of each such Service User above that threshold</w:t>
            </w:r>
          </w:p>
          <w:p w:rsidR="00B83FC8" w:rsidRPr="00510DDC" w:rsidRDefault="00B83FC8" w:rsidP="00107D56">
            <w:pPr>
              <w:pStyle w:val="NoSpacing"/>
              <w:rPr>
                <w:rFonts w:ascii="Arial" w:hAnsi="Arial" w:cs="Arial"/>
                <w:b/>
                <w:i/>
                <w:sz w:val="20"/>
              </w:rPr>
            </w:pPr>
          </w:p>
        </w:tc>
        <w:tc>
          <w:tcPr>
            <w:tcW w:w="1559" w:type="dxa"/>
          </w:tcPr>
          <w:p w:rsidR="00B83FC8" w:rsidRPr="00510DDC" w:rsidRDefault="00B83FC8" w:rsidP="00107D56">
            <w:pPr>
              <w:pStyle w:val="NoSpacing"/>
              <w:rPr>
                <w:rFonts w:ascii="Arial" w:hAnsi="Arial" w:cs="Arial"/>
                <w:b/>
                <w:i/>
                <w:sz w:val="20"/>
              </w:rPr>
            </w:pPr>
            <w:r w:rsidRPr="00510DDC">
              <w:rPr>
                <w:rFonts w:ascii="Arial" w:hAnsi="Arial" w:cs="Arial"/>
                <w:b/>
                <w:i/>
                <w:sz w:val="20"/>
              </w:rPr>
              <w:t>Monthly</w:t>
            </w:r>
          </w:p>
        </w:tc>
        <w:tc>
          <w:tcPr>
            <w:tcW w:w="1276" w:type="dxa"/>
          </w:tcPr>
          <w:p w:rsidR="00B83FC8" w:rsidRPr="00510DDC" w:rsidRDefault="00B83FC8" w:rsidP="00107D56">
            <w:pPr>
              <w:pStyle w:val="NoSpacing"/>
              <w:rPr>
                <w:rFonts w:ascii="Arial" w:hAnsi="Arial" w:cs="Arial"/>
                <w:b/>
                <w:i/>
                <w:sz w:val="20"/>
              </w:rPr>
            </w:pPr>
            <w:r w:rsidRPr="00510DDC">
              <w:rPr>
                <w:rFonts w:ascii="Arial" w:hAnsi="Arial" w:cs="Arial"/>
                <w:b/>
                <w:i/>
                <w:sz w:val="20"/>
              </w:rPr>
              <w:t>CS</w:t>
            </w:r>
          </w:p>
          <w:p w:rsidR="00B83FC8" w:rsidRPr="00510DDC" w:rsidRDefault="00B83FC8" w:rsidP="00107D56">
            <w:pPr>
              <w:pStyle w:val="NoSpacing"/>
              <w:rPr>
                <w:rFonts w:ascii="Arial" w:hAnsi="Arial" w:cs="Arial"/>
                <w:b/>
                <w:i/>
                <w:sz w:val="20"/>
              </w:rPr>
            </w:pPr>
            <w:r w:rsidRPr="00510DDC">
              <w:rPr>
                <w:rFonts w:ascii="Arial" w:hAnsi="Arial" w:cs="Arial"/>
                <w:b/>
                <w:i/>
                <w:sz w:val="20"/>
              </w:rPr>
              <w:t>D</w:t>
            </w:r>
          </w:p>
        </w:tc>
      </w:tr>
      <w:tr w:rsidR="00B83FC8" w:rsidRPr="00510DDC" w:rsidTr="00107D56">
        <w:tc>
          <w:tcPr>
            <w:tcW w:w="993" w:type="dxa"/>
          </w:tcPr>
          <w:p w:rsidR="00B83FC8" w:rsidRPr="00C51868" w:rsidRDefault="00B83FC8" w:rsidP="00107D56">
            <w:pPr>
              <w:autoSpaceDE w:val="0"/>
              <w:autoSpaceDN w:val="0"/>
              <w:adjustRightInd w:val="0"/>
              <w:spacing w:after="0"/>
              <w:rPr>
                <w:rFonts w:ascii="Arial" w:hAnsi="Arial" w:cs="Arial"/>
                <w:b/>
                <w:i/>
                <w:color w:val="000000"/>
                <w:sz w:val="20"/>
              </w:rPr>
            </w:pPr>
            <w:r w:rsidRPr="00C51868">
              <w:rPr>
                <w:rFonts w:ascii="Arial" w:hAnsi="Arial" w:cs="Arial"/>
                <w:b/>
                <w:i/>
                <w:color w:val="000000"/>
                <w:sz w:val="20"/>
              </w:rPr>
              <w:t>E.B.S.3</w:t>
            </w:r>
          </w:p>
        </w:tc>
        <w:tc>
          <w:tcPr>
            <w:tcW w:w="2693" w:type="dxa"/>
          </w:tcPr>
          <w:p w:rsidR="00B83FC8" w:rsidRPr="00C51868" w:rsidRDefault="00B83FC8" w:rsidP="00107D56">
            <w:pPr>
              <w:autoSpaceDE w:val="0"/>
              <w:autoSpaceDN w:val="0"/>
              <w:adjustRightInd w:val="0"/>
              <w:spacing w:after="0"/>
              <w:rPr>
                <w:rFonts w:ascii="Arial" w:hAnsi="Arial" w:cs="Arial"/>
                <w:b/>
                <w:i/>
                <w:sz w:val="20"/>
              </w:rPr>
            </w:pPr>
            <w:r w:rsidRPr="00C51868">
              <w:rPr>
                <w:rFonts w:ascii="Arial" w:hAnsi="Arial" w:cs="Arial"/>
                <w:b/>
                <w:i/>
                <w:color w:val="000000"/>
                <w:sz w:val="20"/>
              </w:rPr>
              <w:t xml:space="preserve">Care </w:t>
            </w:r>
            <w:proofErr w:type="spellStart"/>
            <w:r w:rsidRPr="00C51868">
              <w:rPr>
                <w:rFonts w:ascii="Arial" w:hAnsi="Arial" w:cs="Arial"/>
                <w:b/>
                <w:i/>
                <w:color w:val="000000"/>
                <w:sz w:val="20"/>
              </w:rPr>
              <w:t>Programme</w:t>
            </w:r>
            <w:proofErr w:type="spellEnd"/>
            <w:r w:rsidRPr="00C51868">
              <w:rPr>
                <w:rFonts w:ascii="Arial" w:hAnsi="Arial" w:cs="Arial"/>
                <w:b/>
                <w:i/>
                <w:color w:val="000000"/>
                <w:sz w:val="20"/>
              </w:rPr>
              <w:t xml:space="preserve"> Approach (CPA): The percentage of Service Users under adult mental illness specialties on CPA who were followed up within 7 days of discharge from psychiatric in-patient care*</w:t>
            </w:r>
          </w:p>
        </w:tc>
        <w:tc>
          <w:tcPr>
            <w:tcW w:w="2126" w:type="dxa"/>
          </w:tcPr>
          <w:p w:rsidR="00B83FC8" w:rsidRPr="00C51868" w:rsidRDefault="00B83FC8" w:rsidP="00107D56">
            <w:pPr>
              <w:spacing w:after="0"/>
              <w:rPr>
                <w:rFonts w:ascii="Arial" w:hAnsi="Arial" w:cs="Arial"/>
                <w:b/>
                <w:i/>
                <w:sz w:val="20"/>
              </w:rPr>
            </w:pPr>
            <w:r w:rsidRPr="00C51868">
              <w:rPr>
                <w:rFonts w:ascii="Arial" w:hAnsi="Arial" w:cs="Arial"/>
                <w:b/>
                <w:i/>
                <w:sz w:val="20"/>
              </w:rPr>
              <w:t>Operating standard of 95%</w:t>
            </w:r>
          </w:p>
        </w:tc>
        <w:tc>
          <w:tcPr>
            <w:tcW w:w="2126" w:type="dxa"/>
          </w:tcPr>
          <w:p w:rsidR="00B83FC8" w:rsidRPr="00C51868" w:rsidRDefault="00B83FC8" w:rsidP="00107D56">
            <w:pPr>
              <w:spacing w:after="0"/>
              <w:rPr>
                <w:rFonts w:ascii="Arial" w:hAnsi="Arial" w:cs="Arial"/>
                <w:b/>
                <w:i/>
                <w:sz w:val="20"/>
              </w:rPr>
            </w:pPr>
            <w:r w:rsidRPr="00C51868">
              <w:rPr>
                <w:rFonts w:ascii="Arial" w:hAnsi="Arial" w:cs="Arial"/>
                <w:b/>
                <w:i/>
                <w:sz w:val="20"/>
              </w:rPr>
              <w:t>Review of Service Quality Performance Reports</w:t>
            </w:r>
          </w:p>
        </w:tc>
        <w:tc>
          <w:tcPr>
            <w:tcW w:w="3119" w:type="dxa"/>
            <w:shd w:val="clear" w:color="auto" w:fill="auto"/>
          </w:tcPr>
          <w:p w:rsidR="00B83FC8" w:rsidRPr="00C51868" w:rsidRDefault="00B83FC8" w:rsidP="00107D56">
            <w:pPr>
              <w:spacing w:after="0"/>
              <w:rPr>
                <w:rFonts w:ascii="Arial" w:hAnsi="Arial" w:cs="Arial"/>
                <w:b/>
                <w:i/>
                <w:sz w:val="20"/>
              </w:rPr>
            </w:pPr>
            <w:r w:rsidRPr="00C51868">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559" w:type="dxa"/>
            <w:shd w:val="clear" w:color="auto" w:fill="auto"/>
          </w:tcPr>
          <w:p w:rsidR="00B83FC8" w:rsidRPr="00C51868" w:rsidRDefault="00B83FC8" w:rsidP="00107D56">
            <w:pPr>
              <w:spacing w:after="0"/>
              <w:rPr>
                <w:rFonts w:ascii="Arial" w:hAnsi="Arial" w:cs="Arial"/>
                <w:b/>
                <w:i/>
                <w:sz w:val="20"/>
              </w:rPr>
            </w:pPr>
            <w:r w:rsidRPr="00C51868">
              <w:rPr>
                <w:rFonts w:ascii="Arial" w:hAnsi="Arial" w:cs="Arial"/>
                <w:b/>
                <w:i/>
                <w:sz w:val="20"/>
              </w:rPr>
              <w:t>Quarterly</w:t>
            </w:r>
          </w:p>
        </w:tc>
        <w:tc>
          <w:tcPr>
            <w:tcW w:w="1276" w:type="dxa"/>
            <w:shd w:val="clear" w:color="auto" w:fill="auto"/>
          </w:tcPr>
          <w:p w:rsidR="00B83FC8" w:rsidRPr="00C51868" w:rsidRDefault="00B83FC8" w:rsidP="00107D56">
            <w:pPr>
              <w:spacing w:after="0"/>
              <w:rPr>
                <w:rFonts w:ascii="Arial" w:hAnsi="Arial" w:cs="Arial"/>
                <w:b/>
                <w:i/>
                <w:sz w:val="20"/>
              </w:rPr>
            </w:pPr>
            <w:r w:rsidRPr="00C51868">
              <w:rPr>
                <w:rFonts w:ascii="Arial" w:hAnsi="Arial" w:cs="Arial"/>
                <w:b/>
                <w:i/>
                <w:sz w:val="20"/>
              </w:rPr>
              <w:t>MH</w:t>
            </w:r>
          </w:p>
        </w:tc>
      </w:tr>
      <w:tr w:rsidR="00B83FC8" w:rsidRPr="00510DDC" w:rsidTr="00107D56">
        <w:tc>
          <w:tcPr>
            <w:tcW w:w="993" w:type="dxa"/>
          </w:tcPr>
          <w:p w:rsidR="00B83FC8" w:rsidRPr="00510DDC" w:rsidRDefault="00B83FC8" w:rsidP="00107D56">
            <w:pPr>
              <w:autoSpaceDE w:val="0"/>
              <w:autoSpaceDN w:val="0"/>
              <w:adjustRightInd w:val="0"/>
              <w:spacing w:after="0"/>
              <w:rPr>
                <w:rFonts w:ascii="Arial" w:hAnsi="Arial" w:cs="Arial"/>
                <w:color w:val="000000"/>
                <w:sz w:val="20"/>
              </w:rPr>
            </w:pPr>
          </w:p>
        </w:tc>
        <w:tc>
          <w:tcPr>
            <w:tcW w:w="2693" w:type="dxa"/>
          </w:tcPr>
          <w:p w:rsidR="00B83FC8" w:rsidRPr="00510DDC" w:rsidRDefault="00B83FC8" w:rsidP="00107D56">
            <w:pPr>
              <w:pStyle w:val="NoSpacing"/>
              <w:rPr>
                <w:rFonts w:ascii="Arial" w:hAnsi="Arial" w:cs="Arial"/>
                <w:sz w:val="20"/>
              </w:rPr>
            </w:pPr>
            <w:r w:rsidRPr="00510DDC">
              <w:rPr>
                <w:rFonts w:ascii="Arial" w:hAnsi="Arial" w:cs="Arial"/>
                <w:sz w:val="20"/>
              </w:rPr>
              <w:t xml:space="preserve">Duty of </w:t>
            </w:r>
            <w:proofErr w:type="spellStart"/>
            <w:r w:rsidRPr="00510DDC">
              <w:rPr>
                <w:rFonts w:ascii="Arial" w:hAnsi="Arial" w:cs="Arial"/>
                <w:sz w:val="20"/>
              </w:rPr>
              <w:t>candour</w:t>
            </w:r>
            <w:proofErr w:type="spellEnd"/>
          </w:p>
        </w:tc>
        <w:tc>
          <w:tcPr>
            <w:tcW w:w="2126" w:type="dxa"/>
          </w:tcPr>
          <w:p w:rsidR="00B83FC8" w:rsidRPr="00510DDC" w:rsidRDefault="00B83FC8" w:rsidP="00107D56">
            <w:pPr>
              <w:pStyle w:val="NoSpacing"/>
              <w:rPr>
                <w:rFonts w:ascii="Arial" w:hAnsi="Arial" w:cs="Arial"/>
                <w:sz w:val="20"/>
              </w:rPr>
            </w:pPr>
            <w:r w:rsidRPr="00510DDC">
              <w:rPr>
                <w:rFonts w:ascii="Arial" w:hAnsi="Arial" w:cs="Arial"/>
                <w:sz w:val="20"/>
              </w:rPr>
              <w:t>Each failure to notify the Relevant Person of a suspected or actual Notifiable Safety Incident in accordance with Regulation 20 of the 2014 Regulations</w:t>
            </w:r>
          </w:p>
        </w:tc>
        <w:tc>
          <w:tcPr>
            <w:tcW w:w="2126" w:type="dxa"/>
            <w:shd w:val="clear" w:color="auto" w:fill="auto"/>
          </w:tcPr>
          <w:p w:rsidR="00B83FC8" w:rsidRPr="00510DDC" w:rsidRDefault="00B83FC8" w:rsidP="00107D56">
            <w:pPr>
              <w:pStyle w:val="NoSpacing"/>
              <w:rPr>
                <w:rFonts w:ascii="Arial" w:hAnsi="Arial" w:cs="Arial"/>
                <w:sz w:val="20"/>
              </w:rPr>
            </w:pPr>
            <w:r w:rsidRPr="00510DDC">
              <w:rPr>
                <w:rFonts w:ascii="Arial" w:hAnsi="Arial" w:cs="Arial"/>
                <w:sz w:val="20"/>
              </w:rPr>
              <w:t>Review of Service Quality Performance Reports</w:t>
            </w:r>
          </w:p>
        </w:tc>
        <w:tc>
          <w:tcPr>
            <w:tcW w:w="3119" w:type="dxa"/>
          </w:tcPr>
          <w:p w:rsidR="00B83FC8" w:rsidRPr="00510DDC" w:rsidRDefault="00B83FC8" w:rsidP="00107D56">
            <w:pPr>
              <w:pStyle w:val="NoSpacing"/>
              <w:rPr>
                <w:rFonts w:ascii="Arial" w:hAnsi="Arial" w:cs="Arial"/>
                <w:sz w:val="20"/>
              </w:rPr>
            </w:pPr>
            <w:r w:rsidRPr="00510DDC">
              <w:rPr>
                <w:rFonts w:ascii="Arial" w:hAnsi="Arial" w:cs="Arial"/>
                <w:sz w:val="20"/>
              </w:rPr>
              <w:t>Recovery of the cost of the episode of care, or £10,000 if the cost of the episode of care is unknown or indeterminate</w:t>
            </w:r>
          </w:p>
        </w:tc>
        <w:tc>
          <w:tcPr>
            <w:tcW w:w="1559" w:type="dxa"/>
          </w:tcPr>
          <w:p w:rsidR="00B83FC8" w:rsidRPr="00510DDC" w:rsidRDefault="00B83FC8" w:rsidP="00107D56">
            <w:pPr>
              <w:pStyle w:val="NoSpacing"/>
              <w:rPr>
                <w:rFonts w:ascii="Arial" w:hAnsi="Arial" w:cs="Arial"/>
                <w:sz w:val="20"/>
              </w:rPr>
            </w:pPr>
            <w:r w:rsidRPr="00510DDC">
              <w:rPr>
                <w:rFonts w:ascii="Arial" w:hAnsi="Arial" w:cs="Arial"/>
                <w:sz w:val="20"/>
              </w:rPr>
              <w:t>Monthly</w:t>
            </w:r>
          </w:p>
        </w:tc>
        <w:tc>
          <w:tcPr>
            <w:tcW w:w="1276" w:type="dxa"/>
          </w:tcPr>
          <w:p w:rsidR="00B83FC8" w:rsidRPr="00510DDC" w:rsidRDefault="00B83FC8" w:rsidP="00107D56">
            <w:pPr>
              <w:pStyle w:val="NoSpacing"/>
              <w:rPr>
                <w:rFonts w:ascii="Arial" w:hAnsi="Arial" w:cs="Arial"/>
                <w:sz w:val="20"/>
              </w:rPr>
            </w:pPr>
            <w:r w:rsidRPr="00510DDC">
              <w:rPr>
                <w:rFonts w:ascii="Arial" w:hAnsi="Arial" w:cs="Arial"/>
                <w:sz w:val="20"/>
              </w:rPr>
              <w:t>All</w:t>
            </w:r>
          </w:p>
        </w:tc>
      </w:tr>
      <w:tr w:rsidR="00B83FC8" w:rsidRPr="00510DDC" w:rsidTr="00107D56">
        <w:tc>
          <w:tcPr>
            <w:tcW w:w="993" w:type="dxa"/>
          </w:tcPr>
          <w:p w:rsidR="00B83FC8" w:rsidRPr="00510DDC" w:rsidRDefault="00B83FC8" w:rsidP="00107D56">
            <w:pPr>
              <w:autoSpaceDE w:val="0"/>
              <w:autoSpaceDN w:val="0"/>
              <w:adjustRightInd w:val="0"/>
              <w:spacing w:after="0"/>
              <w:rPr>
                <w:rFonts w:ascii="Arial" w:hAnsi="Arial"/>
                <w:b/>
                <w:i/>
                <w:color w:val="000000"/>
                <w:sz w:val="20"/>
              </w:rPr>
            </w:pPr>
          </w:p>
        </w:tc>
        <w:tc>
          <w:tcPr>
            <w:tcW w:w="2693" w:type="dxa"/>
          </w:tcPr>
          <w:p w:rsidR="00B83FC8" w:rsidRPr="00510DDC" w:rsidRDefault="00B83FC8" w:rsidP="00107D56">
            <w:pPr>
              <w:pStyle w:val="NoSpacing"/>
              <w:rPr>
                <w:rFonts w:ascii="Arial" w:hAnsi="Arial"/>
                <w:b/>
                <w:i/>
                <w:sz w:val="20"/>
              </w:rPr>
            </w:pPr>
            <w:r w:rsidRPr="00510DDC">
              <w:rPr>
                <w:rFonts w:ascii="Arial" w:hAnsi="Arial"/>
                <w:b/>
                <w:i/>
                <w:sz w:val="20"/>
              </w:rPr>
              <w:t>Completion of a valid NHS Number field in mental health commissioning data sets submitted via SUS, as defined in Contract Technical Guidance</w:t>
            </w:r>
          </w:p>
        </w:tc>
        <w:tc>
          <w:tcPr>
            <w:tcW w:w="2126" w:type="dxa"/>
          </w:tcPr>
          <w:p w:rsidR="00B83FC8" w:rsidRPr="00510DDC" w:rsidRDefault="00B83FC8" w:rsidP="00107D56">
            <w:pPr>
              <w:pStyle w:val="NoSpacing"/>
              <w:rPr>
                <w:rFonts w:ascii="Arial" w:hAnsi="Arial"/>
                <w:b/>
                <w:i/>
                <w:sz w:val="20"/>
              </w:rPr>
            </w:pPr>
            <w:r w:rsidRPr="00510DDC">
              <w:rPr>
                <w:rFonts w:ascii="Arial" w:hAnsi="Arial"/>
                <w:b/>
                <w:i/>
                <w:sz w:val="20"/>
              </w:rPr>
              <w:t>99%</w:t>
            </w:r>
          </w:p>
        </w:tc>
        <w:tc>
          <w:tcPr>
            <w:tcW w:w="2126" w:type="dxa"/>
            <w:shd w:val="clear" w:color="auto" w:fill="FFFFFF" w:themeFill="background1"/>
          </w:tcPr>
          <w:p w:rsidR="00B83FC8" w:rsidRPr="00510DDC" w:rsidRDefault="00B83FC8" w:rsidP="00107D56">
            <w:pPr>
              <w:pStyle w:val="NoSpacing"/>
              <w:rPr>
                <w:rFonts w:ascii="Arial" w:hAnsi="Arial"/>
                <w:b/>
                <w:i/>
                <w:sz w:val="20"/>
              </w:rPr>
            </w:pPr>
            <w:r w:rsidRPr="00510DDC">
              <w:rPr>
                <w:rFonts w:ascii="Arial" w:hAnsi="Arial"/>
                <w:b/>
                <w:i/>
                <w:sz w:val="20"/>
              </w:rPr>
              <w:t>Review of Service Quality Performance Reports</w:t>
            </w:r>
          </w:p>
        </w:tc>
        <w:tc>
          <w:tcPr>
            <w:tcW w:w="3119" w:type="dxa"/>
          </w:tcPr>
          <w:p w:rsidR="00B83FC8" w:rsidRPr="00510DDC" w:rsidRDefault="00B83FC8" w:rsidP="00107D56">
            <w:pPr>
              <w:pStyle w:val="NoSpacing"/>
              <w:rPr>
                <w:rFonts w:ascii="Arial" w:hAnsi="Arial"/>
                <w:b/>
                <w:i/>
                <w:sz w:val="20"/>
              </w:rPr>
            </w:pPr>
            <w:r w:rsidRPr="00510DDC">
              <w:rPr>
                <w:rFonts w:ascii="Arial" w:hAnsi="Arial"/>
                <w:b/>
                <w:i/>
                <w:sz w:val="20"/>
              </w:rPr>
              <w:t>Where the number of breaches in the month exceeds the tolerance permitted by the threshold, £10 in respect of each excess breach above that threshold</w:t>
            </w:r>
          </w:p>
        </w:tc>
        <w:tc>
          <w:tcPr>
            <w:tcW w:w="1559" w:type="dxa"/>
          </w:tcPr>
          <w:p w:rsidR="00B83FC8" w:rsidRPr="00510DDC" w:rsidRDefault="00B83FC8" w:rsidP="00107D56">
            <w:pPr>
              <w:pStyle w:val="NoSpacing"/>
              <w:rPr>
                <w:rFonts w:ascii="Arial" w:hAnsi="Arial"/>
                <w:b/>
                <w:i/>
                <w:sz w:val="20"/>
              </w:rPr>
            </w:pPr>
            <w:r w:rsidRPr="00510DDC">
              <w:rPr>
                <w:rFonts w:ascii="Arial" w:hAnsi="Arial"/>
                <w:b/>
                <w:i/>
                <w:sz w:val="20"/>
              </w:rPr>
              <w:t>Monthly</w:t>
            </w:r>
          </w:p>
        </w:tc>
        <w:tc>
          <w:tcPr>
            <w:tcW w:w="1276" w:type="dxa"/>
          </w:tcPr>
          <w:p w:rsidR="00B83FC8" w:rsidRPr="00510DDC" w:rsidRDefault="00B83FC8" w:rsidP="00107D56">
            <w:pPr>
              <w:pStyle w:val="NoSpacing"/>
              <w:rPr>
                <w:rFonts w:ascii="Arial" w:hAnsi="Arial"/>
                <w:b/>
                <w:i/>
                <w:sz w:val="20"/>
              </w:rPr>
            </w:pPr>
            <w:r w:rsidRPr="00510DDC">
              <w:rPr>
                <w:rFonts w:ascii="Arial" w:hAnsi="Arial"/>
                <w:b/>
                <w:i/>
                <w:sz w:val="20"/>
              </w:rPr>
              <w:t>MH</w:t>
            </w:r>
          </w:p>
        </w:tc>
      </w:tr>
      <w:tr w:rsidR="00B83FC8" w:rsidRPr="00510DDC" w:rsidTr="00107D56">
        <w:tc>
          <w:tcPr>
            <w:tcW w:w="993" w:type="dxa"/>
          </w:tcPr>
          <w:p w:rsidR="00B83FC8" w:rsidRPr="00510DDC" w:rsidRDefault="00B83FC8" w:rsidP="00107D56">
            <w:pPr>
              <w:autoSpaceDE w:val="0"/>
              <w:autoSpaceDN w:val="0"/>
              <w:adjustRightInd w:val="0"/>
              <w:spacing w:after="0"/>
              <w:rPr>
                <w:rFonts w:ascii="Arial" w:hAnsi="Arial"/>
                <w:b/>
                <w:i/>
                <w:color w:val="000000"/>
                <w:sz w:val="20"/>
              </w:rPr>
            </w:pPr>
          </w:p>
        </w:tc>
        <w:tc>
          <w:tcPr>
            <w:tcW w:w="2693" w:type="dxa"/>
          </w:tcPr>
          <w:p w:rsidR="00B83FC8" w:rsidRPr="00510DDC" w:rsidRDefault="00B83FC8" w:rsidP="00107D56">
            <w:pPr>
              <w:pStyle w:val="NoSpacing"/>
              <w:rPr>
                <w:rFonts w:ascii="Arial" w:hAnsi="Arial"/>
                <w:b/>
                <w:i/>
                <w:sz w:val="20"/>
              </w:rPr>
            </w:pPr>
            <w:r w:rsidRPr="00510DDC">
              <w:rPr>
                <w:rFonts w:ascii="Arial" w:hAnsi="Arial"/>
                <w:b/>
                <w:i/>
                <w:sz w:val="20"/>
              </w:rPr>
              <w:t>Completion of Mental Health Services Data Set ethnicity coding for all detained and informal Service Users, as defined in Contract Technical Guidance</w:t>
            </w:r>
          </w:p>
        </w:tc>
        <w:tc>
          <w:tcPr>
            <w:tcW w:w="2126" w:type="dxa"/>
          </w:tcPr>
          <w:p w:rsidR="00B83FC8" w:rsidRPr="00510DDC" w:rsidRDefault="00B83FC8" w:rsidP="00107D56">
            <w:pPr>
              <w:pStyle w:val="NoSpacing"/>
              <w:rPr>
                <w:rFonts w:ascii="Arial" w:hAnsi="Arial"/>
                <w:b/>
                <w:i/>
                <w:sz w:val="20"/>
              </w:rPr>
            </w:pPr>
            <w:r w:rsidRPr="00510DDC">
              <w:rPr>
                <w:rFonts w:ascii="Arial" w:hAnsi="Arial"/>
                <w:b/>
                <w:i/>
                <w:sz w:val="20"/>
              </w:rPr>
              <w:t>Operating standard of 90%</w:t>
            </w:r>
          </w:p>
        </w:tc>
        <w:tc>
          <w:tcPr>
            <w:tcW w:w="2126" w:type="dxa"/>
            <w:shd w:val="clear" w:color="auto" w:fill="FFFFFF" w:themeFill="background1"/>
          </w:tcPr>
          <w:p w:rsidR="00B83FC8" w:rsidRPr="00510DDC" w:rsidRDefault="00B83FC8" w:rsidP="00107D56">
            <w:pPr>
              <w:pStyle w:val="NoSpacing"/>
              <w:rPr>
                <w:rFonts w:ascii="Arial" w:hAnsi="Arial"/>
                <w:b/>
                <w:i/>
                <w:sz w:val="20"/>
              </w:rPr>
            </w:pPr>
            <w:r w:rsidRPr="00510DDC">
              <w:rPr>
                <w:rFonts w:ascii="Arial" w:hAnsi="Arial"/>
                <w:b/>
                <w:i/>
                <w:sz w:val="20"/>
              </w:rPr>
              <w:t>Review of Service Quality Performance Reports</w:t>
            </w:r>
          </w:p>
        </w:tc>
        <w:tc>
          <w:tcPr>
            <w:tcW w:w="3119" w:type="dxa"/>
          </w:tcPr>
          <w:p w:rsidR="00B83FC8" w:rsidRPr="00510DDC" w:rsidRDefault="00B83FC8" w:rsidP="00107D56">
            <w:pPr>
              <w:pStyle w:val="NoSpacing"/>
              <w:rPr>
                <w:rFonts w:ascii="Arial" w:hAnsi="Arial"/>
                <w:b/>
                <w:i/>
                <w:sz w:val="20"/>
              </w:rPr>
            </w:pPr>
            <w:r w:rsidRPr="00510DDC">
              <w:rPr>
                <w:rFonts w:ascii="Arial" w:hAnsi="Arial"/>
                <w:b/>
                <w:i/>
                <w:sz w:val="20"/>
              </w:rPr>
              <w:t>Where the number of breaches in the month exceeds the tolerance permitted by the threshold, £10 in respect of each excess breach above that threshold</w:t>
            </w:r>
          </w:p>
          <w:p w:rsidR="00B83FC8" w:rsidRPr="00510DDC" w:rsidRDefault="00B83FC8" w:rsidP="00107D56">
            <w:pPr>
              <w:pStyle w:val="NoSpacing"/>
              <w:rPr>
                <w:rFonts w:ascii="Arial" w:hAnsi="Arial"/>
                <w:b/>
                <w:i/>
                <w:sz w:val="20"/>
              </w:rPr>
            </w:pPr>
          </w:p>
        </w:tc>
        <w:tc>
          <w:tcPr>
            <w:tcW w:w="1559" w:type="dxa"/>
          </w:tcPr>
          <w:p w:rsidR="00B83FC8" w:rsidRPr="00510DDC" w:rsidRDefault="00B83FC8" w:rsidP="00107D56">
            <w:pPr>
              <w:pStyle w:val="NoSpacing"/>
              <w:rPr>
                <w:rFonts w:ascii="Arial" w:hAnsi="Arial"/>
                <w:b/>
                <w:i/>
                <w:sz w:val="20"/>
              </w:rPr>
            </w:pPr>
            <w:r w:rsidRPr="00510DDC">
              <w:rPr>
                <w:rFonts w:ascii="Arial" w:hAnsi="Arial"/>
                <w:b/>
                <w:i/>
                <w:sz w:val="20"/>
              </w:rPr>
              <w:t>Monthly</w:t>
            </w:r>
          </w:p>
        </w:tc>
        <w:tc>
          <w:tcPr>
            <w:tcW w:w="1276" w:type="dxa"/>
          </w:tcPr>
          <w:p w:rsidR="00B83FC8" w:rsidRPr="00510DDC" w:rsidRDefault="00B83FC8" w:rsidP="00107D56">
            <w:pPr>
              <w:pStyle w:val="NoSpacing"/>
              <w:rPr>
                <w:rFonts w:ascii="Arial" w:hAnsi="Arial"/>
                <w:b/>
                <w:i/>
                <w:sz w:val="20"/>
              </w:rPr>
            </w:pPr>
            <w:r w:rsidRPr="00510DDC">
              <w:rPr>
                <w:rFonts w:ascii="Arial" w:hAnsi="Arial"/>
                <w:b/>
                <w:i/>
                <w:sz w:val="20"/>
              </w:rPr>
              <w:t>MH</w:t>
            </w:r>
          </w:p>
        </w:tc>
      </w:tr>
      <w:tr w:rsidR="00B83FC8" w:rsidRPr="00510DDC" w:rsidTr="00107D56">
        <w:tc>
          <w:tcPr>
            <w:tcW w:w="993" w:type="dxa"/>
          </w:tcPr>
          <w:p w:rsidR="00B83FC8" w:rsidRPr="00510DDC" w:rsidRDefault="00B83FC8" w:rsidP="00107D56">
            <w:pPr>
              <w:autoSpaceDE w:val="0"/>
              <w:autoSpaceDN w:val="0"/>
              <w:adjustRightInd w:val="0"/>
              <w:spacing w:after="0"/>
              <w:rPr>
                <w:rFonts w:ascii="Arial" w:hAnsi="Arial"/>
                <w:b/>
                <w:i/>
                <w:color w:val="000000"/>
                <w:sz w:val="20"/>
              </w:rPr>
            </w:pPr>
          </w:p>
        </w:tc>
        <w:tc>
          <w:tcPr>
            <w:tcW w:w="2693" w:type="dxa"/>
          </w:tcPr>
          <w:p w:rsidR="00B83FC8" w:rsidRPr="00510DDC" w:rsidRDefault="00B83FC8" w:rsidP="00107D56">
            <w:pPr>
              <w:pStyle w:val="NoSpacing"/>
              <w:rPr>
                <w:rFonts w:ascii="Arial" w:hAnsi="Arial"/>
                <w:b/>
                <w:i/>
                <w:sz w:val="20"/>
              </w:rPr>
            </w:pPr>
            <w:r w:rsidRPr="00510DDC">
              <w:rPr>
                <w:rFonts w:ascii="Arial" w:hAnsi="Arial"/>
                <w:b/>
                <w:i/>
                <w:color w:val="000000"/>
                <w:sz w:val="20"/>
              </w:rPr>
              <w:t>Completion of IAPT Minimum Data Set outcome data for all appropriate Service Users, as defined in Contract Technical Guidance</w:t>
            </w:r>
          </w:p>
        </w:tc>
        <w:tc>
          <w:tcPr>
            <w:tcW w:w="2126" w:type="dxa"/>
          </w:tcPr>
          <w:p w:rsidR="00B83FC8" w:rsidRPr="00510DDC" w:rsidRDefault="00B83FC8" w:rsidP="00107D56">
            <w:pPr>
              <w:pStyle w:val="NoSpacing"/>
              <w:rPr>
                <w:rFonts w:ascii="Arial" w:hAnsi="Arial"/>
                <w:b/>
                <w:i/>
                <w:sz w:val="20"/>
              </w:rPr>
            </w:pPr>
            <w:r w:rsidRPr="00510DDC">
              <w:rPr>
                <w:rFonts w:ascii="Arial" w:hAnsi="Arial"/>
                <w:b/>
                <w:i/>
                <w:sz w:val="20"/>
              </w:rPr>
              <w:t>Operating standard of 90%</w:t>
            </w:r>
          </w:p>
        </w:tc>
        <w:tc>
          <w:tcPr>
            <w:tcW w:w="2126" w:type="dxa"/>
            <w:shd w:val="clear" w:color="auto" w:fill="FFFFFF" w:themeFill="background1"/>
          </w:tcPr>
          <w:p w:rsidR="00B83FC8" w:rsidRPr="00510DDC" w:rsidRDefault="00B83FC8" w:rsidP="00107D56">
            <w:pPr>
              <w:pStyle w:val="NoSpacing"/>
              <w:rPr>
                <w:rFonts w:ascii="Arial" w:hAnsi="Arial"/>
                <w:b/>
                <w:i/>
                <w:sz w:val="20"/>
              </w:rPr>
            </w:pPr>
            <w:r w:rsidRPr="00510DDC">
              <w:rPr>
                <w:rFonts w:ascii="Arial" w:hAnsi="Arial"/>
                <w:b/>
                <w:i/>
                <w:sz w:val="20"/>
              </w:rPr>
              <w:t>Review of Service Quality Performance Reports</w:t>
            </w:r>
          </w:p>
        </w:tc>
        <w:tc>
          <w:tcPr>
            <w:tcW w:w="3119" w:type="dxa"/>
          </w:tcPr>
          <w:p w:rsidR="00B83FC8" w:rsidRPr="00510DDC" w:rsidRDefault="00B83FC8" w:rsidP="00107D56">
            <w:pPr>
              <w:pStyle w:val="NoSpacing"/>
              <w:rPr>
                <w:rFonts w:ascii="Arial" w:hAnsi="Arial"/>
                <w:b/>
                <w:i/>
                <w:sz w:val="20"/>
              </w:rPr>
            </w:pPr>
            <w:r w:rsidRPr="00510DDC">
              <w:rPr>
                <w:rFonts w:ascii="Arial" w:hAnsi="Arial"/>
                <w:b/>
                <w:i/>
                <w:sz w:val="20"/>
              </w:rPr>
              <w:t>Where the number of breaches in the month exceeds the tolerance permitted by the threshold, £10 in respect of each excess breach above that threshold</w:t>
            </w:r>
          </w:p>
          <w:p w:rsidR="00B83FC8" w:rsidRPr="00510DDC" w:rsidRDefault="00B83FC8" w:rsidP="00107D56">
            <w:pPr>
              <w:pStyle w:val="NoSpacing"/>
              <w:rPr>
                <w:rFonts w:ascii="Arial" w:hAnsi="Arial"/>
                <w:b/>
                <w:i/>
                <w:sz w:val="20"/>
              </w:rPr>
            </w:pPr>
          </w:p>
        </w:tc>
        <w:tc>
          <w:tcPr>
            <w:tcW w:w="1559" w:type="dxa"/>
          </w:tcPr>
          <w:p w:rsidR="00B83FC8" w:rsidRPr="00510DDC" w:rsidRDefault="00B83FC8" w:rsidP="00107D56">
            <w:pPr>
              <w:pStyle w:val="NoSpacing"/>
              <w:rPr>
                <w:rFonts w:ascii="Arial" w:hAnsi="Arial"/>
                <w:b/>
                <w:i/>
                <w:sz w:val="20"/>
              </w:rPr>
            </w:pPr>
            <w:r w:rsidRPr="00510DDC">
              <w:rPr>
                <w:rFonts w:ascii="Arial" w:hAnsi="Arial"/>
                <w:b/>
                <w:i/>
                <w:sz w:val="20"/>
              </w:rPr>
              <w:t>Monthly</w:t>
            </w:r>
          </w:p>
        </w:tc>
        <w:tc>
          <w:tcPr>
            <w:tcW w:w="1276" w:type="dxa"/>
          </w:tcPr>
          <w:p w:rsidR="00B83FC8" w:rsidRPr="00510DDC" w:rsidRDefault="00B83FC8" w:rsidP="00107D56">
            <w:pPr>
              <w:pStyle w:val="NoSpacing"/>
              <w:rPr>
                <w:rFonts w:ascii="Arial" w:hAnsi="Arial"/>
                <w:b/>
                <w:i/>
                <w:sz w:val="20"/>
              </w:rPr>
            </w:pPr>
            <w:r w:rsidRPr="00510DDC">
              <w:rPr>
                <w:rFonts w:ascii="Arial" w:hAnsi="Arial"/>
                <w:b/>
                <w:i/>
                <w:sz w:val="20"/>
              </w:rPr>
              <w:t>MH</w:t>
            </w:r>
          </w:p>
        </w:tc>
      </w:tr>
      <w:tr w:rsidR="00B83FC8" w:rsidRPr="00510DDC" w:rsidTr="00107D56">
        <w:tc>
          <w:tcPr>
            <w:tcW w:w="993" w:type="dxa"/>
          </w:tcPr>
          <w:p w:rsidR="00B83FC8" w:rsidRPr="00510DDC" w:rsidRDefault="00B83FC8" w:rsidP="00107D56">
            <w:pPr>
              <w:autoSpaceDE w:val="0"/>
              <w:autoSpaceDN w:val="0"/>
              <w:adjustRightInd w:val="0"/>
              <w:spacing w:after="0"/>
              <w:rPr>
                <w:rFonts w:ascii="Arial" w:hAnsi="Arial"/>
                <w:b/>
                <w:i/>
                <w:color w:val="000000"/>
                <w:sz w:val="20"/>
              </w:rPr>
            </w:pPr>
            <w:r w:rsidRPr="00510DDC">
              <w:rPr>
                <w:rFonts w:ascii="Arial" w:hAnsi="Arial"/>
                <w:b/>
                <w:i/>
                <w:color w:val="000000"/>
                <w:sz w:val="20"/>
              </w:rPr>
              <w:t>E.H.4</w:t>
            </w:r>
          </w:p>
        </w:tc>
        <w:tc>
          <w:tcPr>
            <w:tcW w:w="2693" w:type="dxa"/>
          </w:tcPr>
          <w:p w:rsidR="00B83FC8" w:rsidRPr="00510DDC" w:rsidRDefault="00B83FC8" w:rsidP="00107D56">
            <w:pPr>
              <w:pStyle w:val="NoSpacing"/>
              <w:rPr>
                <w:rFonts w:ascii="Arial" w:hAnsi="Arial"/>
                <w:b/>
                <w:i/>
                <w:sz w:val="20"/>
              </w:rPr>
            </w:pPr>
            <w:r w:rsidRPr="00510DDC">
              <w:rPr>
                <w:rFonts w:ascii="Arial" w:hAnsi="Arial"/>
                <w:b/>
                <w:i/>
                <w:sz w:val="20"/>
              </w:rPr>
              <w:t xml:space="preserve">Early Intervention in Psychosis </w:t>
            </w:r>
            <w:proofErr w:type="spellStart"/>
            <w:r w:rsidRPr="00510DDC">
              <w:rPr>
                <w:rFonts w:ascii="Arial" w:hAnsi="Arial"/>
                <w:b/>
                <w:i/>
                <w:sz w:val="20"/>
              </w:rPr>
              <w:t>programmes</w:t>
            </w:r>
            <w:proofErr w:type="spellEnd"/>
            <w:r w:rsidRPr="00510DDC">
              <w:rPr>
                <w:rFonts w:ascii="Arial" w:hAnsi="Arial"/>
                <w:b/>
                <w:i/>
                <w:sz w:val="20"/>
              </w:rPr>
              <w:t>: the percentage of Service Users experiencing a first episode of psychosis or ARMS (at risk mental state) who wait less than two weeks to start a NICE-recommended package of care*</w:t>
            </w:r>
          </w:p>
          <w:p w:rsidR="00B83FC8" w:rsidRPr="00510DDC" w:rsidRDefault="00B83FC8" w:rsidP="00107D56">
            <w:pPr>
              <w:pStyle w:val="NoSpacing"/>
              <w:rPr>
                <w:rFonts w:ascii="Arial" w:hAnsi="Arial"/>
                <w:b/>
                <w:i/>
                <w:color w:val="000000"/>
                <w:sz w:val="20"/>
              </w:rPr>
            </w:pPr>
          </w:p>
        </w:tc>
        <w:tc>
          <w:tcPr>
            <w:tcW w:w="2126" w:type="dxa"/>
          </w:tcPr>
          <w:p w:rsidR="00B83FC8" w:rsidRPr="00510DDC" w:rsidRDefault="00B83FC8" w:rsidP="00107D56">
            <w:pPr>
              <w:pStyle w:val="NoSpacing"/>
              <w:rPr>
                <w:rFonts w:ascii="Arial" w:hAnsi="Arial"/>
                <w:b/>
                <w:i/>
                <w:sz w:val="20"/>
              </w:rPr>
            </w:pPr>
            <w:r w:rsidRPr="002446C2">
              <w:rPr>
                <w:rFonts w:ascii="Arial" w:hAnsi="Arial"/>
                <w:b/>
                <w:i/>
                <w:sz w:val="20"/>
              </w:rPr>
              <w:t>For the period 1 April 2017 to 31 March 2018, operating standard of 50%.  From 1 April 2018, operating standard of 53%</w:t>
            </w:r>
            <w:r>
              <w:rPr>
                <w:rFonts w:ascii="Arial" w:hAnsi="Arial"/>
                <w:b/>
                <w:i/>
                <w:sz w:val="20"/>
              </w:rPr>
              <w:t>O</w:t>
            </w:r>
            <w:r w:rsidRPr="00510DDC">
              <w:rPr>
                <w:rFonts w:ascii="Arial" w:hAnsi="Arial"/>
                <w:b/>
                <w:i/>
                <w:sz w:val="20"/>
              </w:rPr>
              <w:t>perating standard of 53%</w:t>
            </w:r>
          </w:p>
        </w:tc>
        <w:tc>
          <w:tcPr>
            <w:tcW w:w="2126" w:type="dxa"/>
            <w:shd w:val="clear" w:color="auto" w:fill="FFFFFF" w:themeFill="background1"/>
          </w:tcPr>
          <w:p w:rsidR="00B83FC8" w:rsidRPr="00510DDC" w:rsidRDefault="00B83FC8" w:rsidP="00107D56">
            <w:pPr>
              <w:pStyle w:val="NoSpacing"/>
              <w:rPr>
                <w:rFonts w:ascii="Arial" w:hAnsi="Arial"/>
                <w:b/>
                <w:i/>
                <w:sz w:val="20"/>
              </w:rPr>
            </w:pPr>
            <w:r w:rsidRPr="00510DDC">
              <w:rPr>
                <w:rFonts w:ascii="Arial" w:hAnsi="Arial"/>
                <w:b/>
                <w:i/>
                <w:sz w:val="20"/>
              </w:rPr>
              <w:t>Review of Service Quality Performance Reports</w:t>
            </w:r>
          </w:p>
        </w:tc>
        <w:tc>
          <w:tcPr>
            <w:tcW w:w="3119" w:type="dxa"/>
          </w:tcPr>
          <w:p w:rsidR="00B83FC8" w:rsidRPr="00510DDC" w:rsidRDefault="00B83FC8" w:rsidP="00107D56">
            <w:pPr>
              <w:pStyle w:val="NoSpacing"/>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rsidR="00B83FC8" w:rsidRPr="00510DDC" w:rsidRDefault="00B83FC8" w:rsidP="00107D56">
            <w:pPr>
              <w:pStyle w:val="NoSpacing"/>
              <w:rPr>
                <w:rFonts w:ascii="Arial" w:hAnsi="Arial"/>
                <w:b/>
                <w:i/>
                <w:sz w:val="20"/>
              </w:rPr>
            </w:pPr>
            <w:r w:rsidRPr="00510DDC">
              <w:rPr>
                <w:rFonts w:ascii="Arial" w:hAnsi="Arial"/>
                <w:b/>
                <w:i/>
                <w:sz w:val="20"/>
              </w:rPr>
              <w:t>Quarterly</w:t>
            </w:r>
          </w:p>
        </w:tc>
        <w:tc>
          <w:tcPr>
            <w:tcW w:w="1276" w:type="dxa"/>
          </w:tcPr>
          <w:p w:rsidR="00B83FC8" w:rsidRPr="00510DDC" w:rsidRDefault="00B83FC8" w:rsidP="00107D56">
            <w:pPr>
              <w:spacing w:after="0"/>
              <w:rPr>
                <w:rFonts w:ascii="Arial" w:hAnsi="Arial"/>
                <w:b/>
                <w:i/>
                <w:sz w:val="20"/>
              </w:rPr>
            </w:pPr>
            <w:r w:rsidRPr="00510DDC">
              <w:rPr>
                <w:rFonts w:ascii="Arial" w:hAnsi="Arial"/>
                <w:b/>
                <w:i/>
                <w:sz w:val="20"/>
              </w:rPr>
              <w:t>MH</w:t>
            </w:r>
          </w:p>
        </w:tc>
      </w:tr>
      <w:tr w:rsidR="00B83FC8" w:rsidRPr="00510DDC" w:rsidTr="00107D56">
        <w:tc>
          <w:tcPr>
            <w:tcW w:w="993" w:type="dxa"/>
          </w:tcPr>
          <w:p w:rsidR="00B83FC8" w:rsidRPr="00510DDC" w:rsidRDefault="00B83FC8" w:rsidP="00107D56">
            <w:pPr>
              <w:autoSpaceDE w:val="0"/>
              <w:autoSpaceDN w:val="0"/>
              <w:adjustRightInd w:val="0"/>
              <w:spacing w:after="0"/>
              <w:rPr>
                <w:rFonts w:ascii="Arial" w:hAnsi="Arial"/>
                <w:b/>
                <w:i/>
                <w:color w:val="000000"/>
                <w:sz w:val="20"/>
              </w:rPr>
            </w:pPr>
            <w:r w:rsidRPr="00510DDC">
              <w:rPr>
                <w:rFonts w:ascii="Arial" w:hAnsi="Arial"/>
                <w:b/>
                <w:i/>
                <w:color w:val="000000"/>
                <w:sz w:val="20"/>
              </w:rPr>
              <w:t>E.H.1</w:t>
            </w:r>
          </w:p>
        </w:tc>
        <w:tc>
          <w:tcPr>
            <w:tcW w:w="2693" w:type="dxa"/>
          </w:tcPr>
          <w:p w:rsidR="00B83FC8" w:rsidRPr="00510DDC" w:rsidRDefault="00B83FC8" w:rsidP="00107D56">
            <w:pPr>
              <w:pStyle w:val="NoSpacing"/>
              <w:rPr>
                <w:rFonts w:ascii="Arial" w:hAnsi="Arial"/>
                <w:b/>
                <w:i/>
                <w:color w:val="000000"/>
                <w:sz w:val="20"/>
              </w:rPr>
            </w:pPr>
            <w:r w:rsidRPr="00510DDC">
              <w:rPr>
                <w:rFonts w:ascii="Arial" w:hAnsi="Arial"/>
                <w:b/>
                <w:i/>
                <w:sz w:val="20"/>
              </w:rPr>
              <w:t xml:space="preserve">Improving Access to Psychological Therapies (IAPT) </w:t>
            </w:r>
            <w:proofErr w:type="spellStart"/>
            <w:r w:rsidRPr="00510DDC">
              <w:rPr>
                <w:rFonts w:ascii="Arial" w:hAnsi="Arial"/>
                <w:b/>
                <w:i/>
                <w:sz w:val="20"/>
              </w:rPr>
              <w:t>programmes</w:t>
            </w:r>
            <w:proofErr w:type="spellEnd"/>
            <w:r w:rsidRPr="00510DDC">
              <w:rPr>
                <w:rFonts w:ascii="Arial" w:hAnsi="Arial"/>
                <w:b/>
                <w:i/>
                <w:sz w:val="20"/>
              </w:rPr>
              <w:t xml:space="preserve">: the percentage of Service Users referred to an IAPT </w:t>
            </w:r>
            <w:proofErr w:type="spellStart"/>
            <w:r w:rsidRPr="00510DDC">
              <w:rPr>
                <w:rFonts w:ascii="Arial" w:hAnsi="Arial"/>
                <w:b/>
                <w:i/>
                <w:sz w:val="20"/>
              </w:rPr>
              <w:t>programme</w:t>
            </w:r>
            <w:proofErr w:type="spellEnd"/>
            <w:r w:rsidRPr="00510DDC">
              <w:rPr>
                <w:rFonts w:ascii="Arial" w:hAnsi="Arial"/>
                <w:b/>
                <w:i/>
                <w:sz w:val="20"/>
              </w:rPr>
              <w:t xml:space="preserve"> who wait six weeks or less from referral to entering a course of IAPT treatment*</w:t>
            </w:r>
          </w:p>
        </w:tc>
        <w:tc>
          <w:tcPr>
            <w:tcW w:w="2126" w:type="dxa"/>
          </w:tcPr>
          <w:p w:rsidR="00B83FC8" w:rsidRPr="00510DDC" w:rsidRDefault="00B83FC8" w:rsidP="00107D56">
            <w:pPr>
              <w:pStyle w:val="NoSpacing"/>
              <w:rPr>
                <w:rFonts w:ascii="Arial" w:hAnsi="Arial"/>
                <w:b/>
                <w:i/>
                <w:sz w:val="20"/>
              </w:rPr>
            </w:pPr>
            <w:r w:rsidRPr="00510DDC">
              <w:rPr>
                <w:rFonts w:ascii="Arial" w:hAnsi="Arial"/>
                <w:b/>
                <w:i/>
                <w:sz w:val="20"/>
              </w:rPr>
              <w:t>Operating standard of 75%</w:t>
            </w:r>
          </w:p>
        </w:tc>
        <w:tc>
          <w:tcPr>
            <w:tcW w:w="2126" w:type="dxa"/>
            <w:shd w:val="clear" w:color="auto" w:fill="FFFFFF" w:themeFill="background1"/>
          </w:tcPr>
          <w:p w:rsidR="00B83FC8" w:rsidRPr="00510DDC" w:rsidRDefault="00B83FC8" w:rsidP="00107D56">
            <w:pPr>
              <w:spacing w:after="0"/>
              <w:rPr>
                <w:b/>
                <w:i/>
              </w:rPr>
            </w:pPr>
            <w:r w:rsidRPr="00510DDC">
              <w:rPr>
                <w:rFonts w:ascii="Arial" w:hAnsi="Arial"/>
                <w:b/>
                <w:i/>
                <w:sz w:val="20"/>
              </w:rPr>
              <w:t>Review of Service Quality Performance Reports</w:t>
            </w:r>
          </w:p>
        </w:tc>
        <w:tc>
          <w:tcPr>
            <w:tcW w:w="3119" w:type="dxa"/>
          </w:tcPr>
          <w:p w:rsidR="00B83FC8" w:rsidRPr="00510DDC" w:rsidRDefault="00B83FC8" w:rsidP="00107D56">
            <w:pPr>
              <w:pStyle w:val="NoSpacing"/>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rsidR="00B83FC8" w:rsidRPr="00510DDC" w:rsidRDefault="00B83FC8" w:rsidP="00107D56">
            <w:pPr>
              <w:pStyle w:val="NoSpacing"/>
              <w:rPr>
                <w:rFonts w:ascii="Arial" w:hAnsi="Arial"/>
                <w:b/>
                <w:i/>
                <w:sz w:val="20"/>
              </w:rPr>
            </w:pPr>
            <w:r w:rsidRPr="00510DDC">
              <w:rPr>
                <w:rFonts w:ascii="Arial" w:hAnsi="Arial"/>
                <w:b/>
                <w:i/>
                <w:sz w:val="20"/>
              </w:rPr>
              <w:t>Quarterly</w:t>
            </w:r>
          </w:p>
        </w:tc>
        <w:tc>
          <w:tcPr>
            <w:tcW w:w="1276" w:type="dxa"/>
          </w:tcPr>
          <w:p w:rsidR="00B83FC8" w:rsidRPr="00510DDC" w:rsidRDefault="00B83FC8" w:rsidP="00107D56">
            <w:pPr>
              <w:spacing w:after="0"/>
              <w:rPr>
                <w:rFonts w:ascii="Arial" w:hAnsi="Arial"/>
                <w:b/>
                <w:i/>
                <w:sz w:val="20"/>
              </w:rPr>
            </w:pPr>
            <w:r w:rsidRPr="00510DDC">
              <w:rPr>
                <w:rFonts w:ascii="Arial" w:hAnsi="Arial"/>
                <w:b/>
                <w:i/>
                <w:sz w:val="20"/>
              </w:rPr>
              <w:t>MH</w:t>
            </w:r>
          </w:p>
        </w:tc>
      </w:tr>
      <w:tr w:rsidR="00B83FC8" w:rsidRPr="00510DDC" w:rsidTr="00107D56">
        <w:tc>
          <w:tcPr>
            <w:tcW w:w="993" w:type="dxa"/>
          </w:tcPr>
          <w:p w:rsidR="00B83FC8" w:rsidRPr="00510DDC" w:rsidRDefault="00B83FC8" w:rsidP="00107D56">
            <w:pPr>
              <w:autoSpaceDE w:val="0"/>
              <w:autoSpaceDN w:val="0"/>
              <w:adjustRightInd w:val="0"/>
              <w:spacing w:after="0"/>
              <w:rPr>
                <w:rFonts w:ascii="Arial" w:hAnsi="Arial"/>
                <w:b/>
                <w:i/>
                <w:color w:val="000000"/>
                <w:sz w:val="20"/>
              </w:rPr>
            </w:pPr>
            <w:r w:rsidRPr="00510DDC">
              <w:rPr>
                <w:rFonts w:ascii="Arial" w:hAnsi="Arial"/>
                <w:b/>
                <w:i/>
                <w:color w:val="000000"/>
                <w:sz w:val="20"/>
              </w:rPr>
              <w:t>E.H.2</w:t>
            </w:r>
          </w:p>
        </w:tc>
        <w:tc>
          <w:tcPr>
            <w:tcW w:w="2693" w:type="dxa"/>
          </w:tcPr>
          <w:p w:rsidR="00B83FC8" w:rsidRPr="00510DDC" w:rsidRDefault="00B83FC8" w:rsidP="00107D56">
            <w:pPr>
              <w:pStyle w:val="NoSpacing"/>
              <w:rPr>
                <w:rFonts w:ascii="Arial" w:hAnsi="Arial"/>
                <w:b/>
                <w:i/>
                <w:color w:val="000000"/>
                <w:sz w:val="20"/>
              </w:rPr>
            </w:pPr>
            <w:r w:rsidRPr="00510DDC">
              <w:rPr>
                <w:rFonts w:ascii="Arial" w:hAnsi="Arial"/>
                <w:b/>
                <w:i/>
                <w:sz w:val="20"/>
              </w:rPr>
              <w:t xml:space="preserve">Improving Access to Psychological Therapies (IAPT) </w:t>
            </w:r>
            <w:proofErr w:type="spellStart"/>
            <w:r w:rsidRPr="00510DDC">
              <w:rPr>
                <w:rFonts w:ascii="Arial" w:hAnsi="Arial"/>
                <w:b/>
                <w:i/>
                <w:sz w:val="20"/>
              </w:rPr>
              <w:t>programmes</w:t>
            </w:r>
            <w:proofErr w:type="spellEnd"/>
            <w:r w:rsidRPr="00510DDC">
              <w:rPr>
                <w:rFonts w:ascii="Arial" w:hAnsi="Arial"/>
                <w:b/>
                <w:i/>
                <w:sz w:val="20"/>
              </w:rPr>
              <w:t xml:space="preserve">: the percentage of Service Users referred to an IAPT </w:t>
            </w:r>
            <w:proofErr w:type="spellStart"/>
            <w:r w:rsidRPr="00510DDC">
              <w:rPr>
                <w:rFonts w:ascii="Arial" w:hAnsi="Arial"/>
                <w:b/>
                <w:i/>
                <w:sz w:val="20"/>
              </w:rPr>
              <w:t>programme</w:t>
            </w:r>
            <w:proofErr w:type="spellEnd"/>
            <w:r w:rsidRPr="00510DDC">
              <w:rPr>
                <w:rFonts w:ascii="Arial" w:hAnsi="Arial"/>
                <w:b/>
                <w:i/>
                <w:sz w:val="20"/>
              </w:rPr>
              <w:t xml:space="preserve"> who wait 18 weeks or less from referral to entering a course of IAPT treatment*</w:t>
            </w:r>
          </w:p>
        </w:tc>
        <w:tc>
          <w:tcPr>
            <w:tcW w:w="2126" w:type="dxa"/>
          </w:tcPr>
          <w:p w:rsidR="00B83FC8" w:rsidRPr="00510DDC" w:rsidRDefault="00B83FC8" w:rsidP="00107D56">
            <w:pPr>
              <w:pStyle w:val="NoSpacing"/>
              <w:rPr>
                <w:rFonts w:ascii="Arial" w:hAnsi="Arial"/>
                <w:b/>
                <w:i/>
                <w:sz w:val="20"/>
              </w:rPr>
            </w:pPr>
            <w:r w:rsidRPr="00510DDC">
              <w:rPr>
                <w:rFonts w:ascii="Arial" w:hAnsi="Arial"/>
                <w:b/>
                <w:i/>
                <w:sz w:val="20"/>
              </w:rPr>
              <w:t>Operating standard of 95%</w:t>
            </w:r>
          </w:p>
        </w:tc>
        <w:tc>
          <w:tcPr>
            <w:tcW w:w="2126" w:type="dxa"/>
            <w:shd w:val="clear" w:color="auto" w:fill="FFFFFF" w:themeFill="background1"/>
          </w:tcPr>
          <w:p w:rsidR="00B83FC8" w:rsidRPr="00510DDC" w:rsidRDefault="00B83FC8" w:rsidP="00107D56">
            <w:pPr>
              <w:spacing w:after="0"/>
              <w:rPr>
                <w:rFonts w:ascii="Arial" w:hAnsi="Arial"/>
                <w:b/>
                <w:i/>
                <w:sz w:val="20"/>
              </w:rPr>
            </w:pPr>
            <w:r>
              <w:rPr>
                <w:rFonts w:ascii="Arial" w:hAnsi="Arial"/>
                <w:b/>
                <w:i/>
                <w:sz w:val="20"/>
              </w:rPr>
              <w:t>Review of</w:t>
            </w:r>
            <w:r w:rsidRPr="00510DDC">
              <w:rPr>
                <w:rFonts w:ascii="Arial" w:hAnsi="Arial"/>
                <w:b/>
                <w:i/>
                <w:sz w:val="20"/>
              </w:rPr>
              <w:t xml:space="preserve"> Service Quality Performance Reports</w:t>
            </w:r>
          </w:p>
        </w:tc>
        <w:tc>
          <w:tcPr>
            <w:tcW w:w="3119" w:type="dxa"/>
          </w:tcPr>
          <w:p w:rsidR="00B83FC8" w:rsidRPr="00510DDC" w:rsidRDefault="00B83FC8" w:rsidP="00107D56">
            <w:pPr>
              <w:pStyle w:val="NoSpacing"/>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rsidR="00B83FC8" w:rsidRPr="00510DDC" w:rsidRDefault="00B83FC8" w:rsidP="00107D56">
            <w:pPr>
              <w:pStyle w:val="NoSpacing"/>
              <w:rPr>
                <w:rFonts w:ascii="Arial" w:hAnsi="Arial"/>
                <w:b/>
                <w:i/>
                <w:sz w:val="20"/>
              </w:rPr>
            </w:pPr>
            <w:r w:rsidRPr="00510DDC">
              <w:rPr>
                <w:rFonts w:ascii="Arial" w:hAnsi="Arial"/>
                <w:b/>
                <w:i/>
                <w:sz w:val="20"/>
              </w:rPr>
              <w:t>Quarterly</w:t>
            </w:r>
          </w:p>
        </w:tc>
        <w:tc>
          <w:tcPr>
            <w:tcW w:w="1276" w:type="dxa"/>
          </w:tcPr>
          <w:p w:rsidR="00B83FC8" w:rsidRPr="00510DDC" w:rsidRDefault="00B83FC8" w:rsidP="00107D56">
            <w:pPr>
              <w:spacing w:after="0"/>
              <w:rPr>
                <w:rFonts w:ascii="Arial" w:hAnsi="Arial"/>
                <w:b/>
                <w:i/>
                <w:sz w:val="20"/>
              </w:rPr>
            </w:pPr>
            <w:r w:rsidRPr="00510DDC">
              <w:rPr>
                <w:rFonts w:ascii="Arial" w:hAnsi="Arial"/>
                <w:b/>
                <w:i/>
                <w:sz w:val="20"/>
              </w:rPr>
              <w:t>MH</w:t>
            </w:r>
          </w:p>
          <w:p w:rsidR="00B83FC8" w:rsidRPr="00510DDC" w:rsidRDefault="00B83FC8" w:rsidP="00107D56">
            <w:pPr>
              <w:pStyle w:val="NoSpacing"/>
              <w:rPr>
                <w:rFonts w:ascii="Arial" w:hAnsi="Arial"/>
                <w:b/>
                <w:i/>
                <w:sz w:val="20"/>
              </w:rPr>
            </w:pPr>
          </w:p>
        </w:tc>
      </w:tr>
    </w:tbl>
    <w:p w:rsidR="00B83FC8" w:rsidRPr="00510DDC" w:rsidRDefault="00B83FC8" w:rsidP="00B83FC8">
      <w:pPr>
        <w:pStyle w:val="ListParagraph"/>
        <w:ind w:left="0"/>
        <w:contextualSpacing/>
        <w:rPr>
          <w:rFonts w:ascii="Arial" w:hAnsi="Arial" w:cs="Arial"/>
          <w:b/>
          <w:sz w:val="20"/>
          <w:szCs w:val="20"/>
        </w:rPr>
      </w:pPr>
    </w:p>
    <w:p w:rsidR="009D6275" w:rsidRDefault="00B83FC8" w:rsidP="005D7D30">
      <w:pPr>
        <w:spacing w:after="0"/>
        <w:rPr>
          <w:rFonts w:ascii="Arial" w:hAnsi="Arial" w:cs="Arial"/>
          <w:b/>
          <w:sz w:val="28"/>
          <w:szCs w:val="28"/>
          <w:lang w:eastAsia="en-GB"/>
        </w:rPr>
      </w:pPr>
      <w:r w:rsidRPr="00510DDC">
        <w:rPr>
          <w:rFonts w:ascii="Arial" w:hAnsi="Arial" w:cs="Arial"/>
          <w:sz w:val="28"/>
          <w:szCs w:val="28"/>
        </w:rPr>
        <w:t>*</w:t>
      </w:r>
      <w:r w:rsidRPr="00510DDC">
        <w:rPr>
          <w:rFonts w:ascii="Arial" w:hAnsi="Arial" w:cs="Arial"/>
          <w:sz w:val="20"/>
        </w:rPr>
        <w:t xml:space="preserve"> </w:t>
      </w:r>
      <w:proofErr w:type="gramStart"/>
      <w:r w:rsidRPr="00510DDC">
        <w:rPr>
          <w:rFonts w:ascii="Arial" w:hAnsi="Arial" w:cs="Arial"/>
          <w:sz w:val="20"/>
        </w:rPr>
        <w:t>as</w:t>
      </w:r>
      <w:proofErr w:type="gramEnd"/>
      <w:r w:rsidRPr="00510DDC">
        <w:rPr>
          <w:rFonts w:ascii="Arial" w:hAnsi="Arial" w:cs="Arial"/>
          <w:sz w:val="20"/>
        </w:rPr>
        <w:t xml:space="preserve"> further described in </w:t>
      </w:r>
      <w:r w:rsidRPr="00510DDC">
        <w:rPr>
          <w:rFonts w:ascii="Arial" w:hAnsi="Arial" w:cs="Arial"/>
          <w:i/>
          <w:iCs/>
          <w:sz w:val="20"/>
        </w:rPr>
        <w:t xml:space="preserve">Joint Technical Definitions for Performance and Activity 2017/18-2018/19, </w:t>
      </w:r>
      <w:r w:rsidRPr="00510DDC">
        <w:rPr>
          <w:rFonts w:ascii="Arial" w:hAnsi="Arial" w:cs="Arial"/>
          <w:sz w:val="20"/>
        </w:rPr>
        <w:t xml:space="preserve">available at: </w:t>
      </w:r>
      <w:hyperlink r:id="rId21" w:history="1">
        <w:r w:rsidRPr="00510DDC">
          <w:rPr>
            <w:rStyle w:val="Hyperlink"/>
            <w:rFonts w:ascii="Arial" w:hAnsi="Arial" w:cs="Arial"/>
            <w:sz w:val="20"/>
          </w:rPr>
          <w:t>https://www.england.nhs.uk/wp-content/uploads/2015/12/joint-technical-definitions-performance-activity.pdf</w:t>
        </w:r>
      </w:hyperlink>
      <w:r w:rsidR="009D6275">
        <w:rPr>
          <w:rFonts w:ascii="Arial" w:hAnsi="Arial" w:cs="Arial"/>
          <w:b/>
          <w:sz w:val="28"/>
          <w:szCs w:val="28"/>
        </w:rPr>
        <w:br w:type="page"/>
      </w:r>
    </w:p>
    <w:p w:rsidR="009D6275" w:rsidRPr="007A2D6D" w:rsidRDefault="009D6275" w:rsidP="005D7D30">
      <w:pPr>
        <w:pStyle w:val="Heading1"/>
        <w:spacing w:line="276" w:lineRule="auto"/>
        <w:rPr>
          <w:sz w:val="24"/>
          <w:szCs w:val="24"/>
        </w:rPr>
      </w:pPr>
      <w:r w:rsidRPr="007A2D6D">
        <w:rPr>
          <w:sz w:val="24"/>
          <w:szCs w:val="24"/>
        </w:rPr>
        <w:t>SCHEDULE 4 – QUALITY REQUIREMENTS</w:t>
      </w:r>
    </w:p>
    <w:p w:rsidR="009D6275" w:rsidRDefault="009D6275" w:rsidP="005D7D30">
      <w:pPr>
        <w:spacing w:after="0" w:line="276" w:lineRule="auto"/>
        <w:rPr>
          <w:rFonts w:ascii="Arial" w:hAnsi="Arial" w:cs="Arial"/>
          <w:sz w:val="20"/>
        </w:rPr>
      </w:pPr>
    </w:p>
    <w:p w:rsidR="009D6275" w:rsidRPr="00A84313" w:rsidRDefault="00A84313" w:rsidP="005D7D30">
      <w:pPr>
        <w:pStyle w:val="ListParagraph"/>
        <w:keepNext/>
        <w:spacing w:line="276" w:lineRule="auto"/>
        <w:ind w:left="0"/>
        <w:contextualSpacing/>
        <w:outlineLvl w:val="1"/>
        <w:rPr>
          <w:rFonts w:ascii="Arial" w:hAnsi="Arial" w:cs="Arial"/>
          <w:b/>
          <w:sz w:val="20"/>
          <w:szCs w:val="20"/>
        </w:rPr>
      </w:pPr>
      <w:r>
        <w:rPr>
          <w:rFonts w:ascii="Arial" w:hAnsi="Arial" w:cs="Arial"/>
          <w:b/>
          <w:sz w:val="20"/>
          <w:szCs w:val="20"/>
        </w:rPr>
        <w:t>C.</w:t>
      </w:r>
      <w:r>
        <w:rPr>
          <w:rFonts w:ascii="Arial" w:hAnsi="Arial" w:cs="Arial"/>
          <w:b/>
          <w:sz w:val="20"/>
          <w:szCs w:val="20"/>
        </w:rPr>
        <w:tab/>
      </w:r>
      <w:r w:rsidR="009D6275" w:rsidRPr="00A84313">
        <w:rPr>
          <w:rFonts w:ascii="Arial" w:hAnsi="Arial" w:cs="Arial"/>
          <w:b/>
          <w:sz w:val="20"/>
          <w:szCs w:val="20"/>
        </w:rPr>
        <w:t>Local Quality Requirements</w:t>
      </w:r>
    </w:p>
    <w:tbl>
      <w:tblPr>
        <w:tblW w:w="13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559"/>
        <w:gridCol w:w="2836"/>
        <w:gridCol w:w="1984"/>
        <w:gridCol w:w="2126"/>
        <w:gridCol w:w="1559"/>
      </w:tblGrid>
      <w:tr w:rsidR="009D6275" w:rsidTr="00A84313">
        <w:trPr>
          <w:tblHeader/>
        </w:trPr>
        <w:tc>
          <w:tcPr>
            <w:tcW w:w="3826" w:type="dxa"/>
            <w:tcBorders>
              <w:top w:val="single" w:sz="4" w:space="0" w:color="auto"/>
              <w:left w:val="single" w:sz="4" w:space="0" w:color="auto"/>
              <w:bottom w:val="single" w:sz="4" w:space="0" w:color="auto"/>
              <w:right w:val="single" w:sz="4" w:space="0" w:color="auto"/>
            </w:tcBorders>
          </w:tcPr>
          <w:p w:rsidR="009D6275" w:rsidRDefault="009D6275" w:rsidP="005D7D30">
            <w:pPr>
              <w:spacing w:after="0" w:line="276" w:lineRule="auto"/>
              <w:rPr>
                <w:rFonts w:ascii="Arial" w:hAnsi="Arial" w:cs="Arial"/>
                <w:b/>
                <w:bCs/>
                <w:sz w:val="20"/>
                <w:lang w:eastAsia="en-US"/>
              </w:rPr>
            </w:pPr>
            <w:r>
              <w:rPr>
                <w:rFonts w:ascii="Arial" w:hAnsi="Arial" w:cs="Arial"/>
                <w:b/>
                <w:bCs/>
                <w:sz w:val="20"/>
              </w:rPr>
              <w:t>Quality Requirement</w:t>
            </w:r>
          </w:p>
          <w:p w:rsidR="009D6275" w:rsidRDefault="009D6275" w:rsidP="005D7D30">
            <w:pPr>
              <w:spacing w:after="0" w:line="276" w:lineRule="auto"/>
              <w:jc w:val="both"/>
              <w:rPr>
                <w:rFonts w:ascii="Arial" w:hAnsi="Arial" w:cs="Arial"/>
                <w:b/>
                <w:bCs/>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rsidP="005D7D30">
            <w:pPr>
              <w:spacing w:after="0" w:line="276" w:lineRule="auto"/>
              <w:jc w:val="both"/>
              <w:rPr>
                <w:rFonts w:ascii="Arial" w:hAnsi="Arial" w:cs="Arial"/>
                <w:b/>
                <w:sz w:val="20"/>
                <w:lang w:eastAsia="en-US"/>
              </w:rPr>
            </w:pPr>
            <w:r>
              <w:rPr>
                <w:rFonts w:ascii="Arial" w:hAnsi="Arial" w:cs="Arial"/>
                <w:b/>
                <w:sz w:val="20"/>
              </w:rPr>
              <w:t>Threshold</w:t>
            </w:r>
          </w:p>
        </w:tc>
        <w:tc>
          <w:tcPr>
            <w:tcW w:w="2836" w:type="dxa"/>
            <w:tcBorders>
              <w:top w:val="single" w:sz="4" w:space="0" w:color="auto"/>
              <w:left w:val="single" w:sz="4" w:space="0" w:color="auto"/>
              <w:bottom w:val="single" w:sz="4" w:space="0" w:color="auto"/>
              <w:right w:val="single" w:sz="4" w:space="0" w:color="auto"/>
            </w:tcBorders>
            <w:hideMark/>
          </w:tcPr>
          <w:p w:rsidR="009D6275" w:rsidRDefault="009D6275" w:rsidP="005D7D30">
            <w:pPr>
              <w:spacing w:after="0" w:line="276" w:lineRule="auto"/>
              <w:jc w:val="both"/>
              <w:rPr>
                <w:rFonts w:ascii="Arial" w:hAnsi="Arial" w:cs="Arial"/>
                <w:b/>
                <w:sz w:val="20"/>
                <w:lang w:eastAsia="en-US"/>
              </w:rPr>
            </w:pPr>
            <w:r>
              <w:rPr>
                <w:rFonts w:ascii="Arial" w:hAnsi="Arial" w:cs="Arial"/>
                <w:b/>
                <w:sz w:val="20"/>
              </w:rPr>
              <w:t>Method of Measurement</w:t>
            </w:r>
          </w:p>
        </w:tc>
        <w:tc>
          <w:tcPr>
            <w:tcW w:w="1984" w:type="dxa"/>
            <w:tcBorders>
              <w:top w:val="single" w:sz="4" w:space="0" w:color="auto"/>
              <w:left w:val="single" w:sz="4" w:space="0" w:color="auto"/>
              <w:bottom w:val="single" w:sz="4" w:space="0" w:color="auto"/>
              <w:right w:val="single" w:sz="4" w:space="0" w:color="auto"/>
            </w:tcBorders>
            <w:hideMark/>
          </w:tcPr>
          <w:p w:rsidR="009D6275" w:rsidRDefault="009D6275" w:rsidP="005D7D30">
            <w:pPr>
              <w:spacing w:after="0" w:line="276" w:lineRule="auto"/>
              <w:jc w:val="both"/>
              <w:rPr>
                <w:rFonts w:ascii="Arial" w:hAnsi="Arial" w:cs="Arial"/>
                <w:b/>
                <w:sz w:val="20"/>
                <w:lang w:eastAsia="en-US"/>
              </w:rPr>
            </w:pPr>
            <w:r>
              <w:rPr>
                <w:rFonts w:ascii="Arial" w:hAnsi="Arial" w:cs="Arial"/>
                <w:b/>
                <w:sz w:val="20"/>
              </w:rPr>
              <w:t>Consequence of breach</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rsidP="005D7D30">
            <w:pPr>
              <w:spacing w:after="0" w:line="276" w:lineRule="auto"/>
              <w:jc w:val="both"/>
              <w:rPr>
                <w:rFonts w:ascii="Arial" w:hAnsi="Arial" w:cs="Arial"/>
                <w:b/>
                <w:sz w:val="20"/>
                <w:lang w:eastAsia="en-US"/>
              </w:rPr>
            </w:pPr>
            <w:r>
              <w:rPr>
                <w:rFonts w:ascii="Arial" w:hAnsi="Arial" w:cs="Arial"/>
                <w:b/>
                <w:sz w:val="20"/>
              </w:rPr>
              <w:t>Timing of application of consequence</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rsidP="005D7D30">
            <w:pPr>
              <w:spacing w:after="0" w:line="276" w:lineRule="auto"/>
              <w:jc w:val="both"/>
              <w:rPr>
                <w:rFonts w:ascii="Arial" w:hAnsi="Arial" w:cs="Arial"/>
                <w:b/>
                <w:sz w:val="20"/>
                <w:lang w:eastAsia="en-US"/>
              </w:rPr>
            </w:pPr>
            <w:r>
              <w:rPr>
                <w:rFonts w:ascii="Arial" w:hAnsi="Arial" w:cs="Arial"/>
                <w:b/>
                <w:sz w:val="20"/>
              </w:rPr>
              <w:t>Applicable Service Specification</w:t>
            </w:r>
          </w:p>
        </w:tc>
      </w:tr>
      <w:tr w:rsidR="009D6275" w:rsidTr="00A84313">
        <w:tc>
          <w:tcPr>
            <w:tcW w:w="3826" w:type="dxa"/>
            <w:tcBorders>
              <w:top w:val="single" w:sz="4" w:space="0" w:color="auto"/>
              <w:left w:val="single" w:sz="4" w:space="0" w:color="auto"/>
              <w:bottom w:val="single" w:sz="4" w:space="0" w:color="auto"/>
              <w:right w:val="single" w:sz="4" w:space="0" w:color="auto"/>
            </w:tcBorders>
          </w:tcPr>
          <w:p w:rsidR="009D6275" w:rsidRDefault="00A84313" w:rsidP="005D7D30">
            <w:pPr>
              <w:spacing w:after="0" w:line="276" w:lineRule="auto"/>
              <w:rPr>
                <w:rFonts w:ascii="Arial" w:hAnsi="Arial" w:cs="Arial"/>
                <w:sz w:val="20"/>
                <w:lang w:eastAsia="en-US"/>
              </w:rPr>
            </w:pPr>
            <w:r>
              <w:rPr>
                <w:rFonts w:ascii="Arial" w:hAnsi="Arial" w:cs="Arial"/>
                <w:sz w:val="20"/>
              </w:rPr>
              <w:t>[</w:t>
            </w:r>
            <w:r w:rsidR="009D6275" w:rsidRPr="00A84313">
              <w:rPr>
                <w:rFonts w:ascii="Arial" w:hAnsi="Arial" w:cs="Arial"/>
                <w:i/>
                <w:sz w:val="20"/>
              </w:rPr>
              <w:t>Insert text and/or attach spreadsheet or documents locally</w:t>
            </w:r>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tcPr>
          <w:p w:rsidR="009D6275" w:rsidRDefault="009D6275" w:rsidP="005D7D30">
            <w:pPr>
              <w:spacing w:after="0" w:line="276" w:lineRule="auto"/>
              <w:jc w:val="both"/>
              <w:rPr>
                <w:rFonts w:ascii="Arial" w:hAnsi="Arial" w:cs="Arial"/>
                <w:sz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9D6275" w:rsidRDefault="009D6275" w:rsidP="005D7D30">
            <w:pPr>
              <w:spacing w:after="0" w:line="276" w:lineRule="auto"/>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9D6275" w:rsidRDefault="009D6275" w:rsidP="005D7D30">
            <w:pPr>
              <w:spacing w:after="0" w:line="276" w:lineRule="auto"/>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rsidP="005D7D30">
            <w:pPr>
              <w:spacing w:after="0" w:line="276" w:lineRule="auto"/>
              <w:jc w:val="both"/>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9D6275" w:rsidRDefault="009D6275" w:rsidP="005D7D30">
            <w:pPr>
              <w:spacing w:after="0" w:line="276" w:lineRule="auto"/>
              <w:jc w:val="both"/>
              <w:rPr>
                <w:rFonts w:ascii="Arial" w:hAnsi="Arial" w:cs="Arial"/>
                <w:sz w:val="20"/>
                <w:lang w:eastAsia="en-US"/>
              </w:rPr>
            </w:pPr>
          </w:p>
        </w:tc>
      </w:tr>
    </w:tbl>
    <w:p w:rsidR="009D6275" w:rsidRDefault="009D6275" w:rsidP="005D7D30">
      <w:pPr>
        <w:spacing w:after="0" w:line="276" w:lineRule="auto"/>
        <w:rPr>
          <w:rFonts w:ascii="Arial" w:hAnsi="Arial" w:cs="Arial"/>
          <w:sz w:val="22"/>
        </w:rPr>
      </w:pPr>
    </w:p>
    <w:p w:rsidR="009D6275" w:rsidRDefault="009D6275" w:rsidP="005D7D30">
      <w:pPr>
        <w:spacing w:after="0" w:line="276" w:lineRule="auto"/>
        <w:rPr>
          <w:rFonts w:ascii="Arial" w:hAnsi="Arial" w:cs="Arial"/>
          <w:b/>
          <w:sz w:val="20"/>
        </w:rPr>
        <w:sectPr w:rsidR="009D6275" w:rsidSect="00A84313">
          <w:pgSz w:w="16838" w:h="11906" w:orient="landscape"/>
          <w:pgMar w:top="1800" w:right="1440" w:bottom="1800" w:left="1440" w:header="706" w:footer="706" w:gutter="0"/>
          <w:cols w:space="720"/>
          <w:docGrid w:linePitch="326"/>
        </w:sectPr>
      </w:pPr>
    </w:p>
    <w:p w:rsidR="009D6275" w:rsidRPr="007A2D6D" w:rsidRDefault="009D6275" w:rsidP="005D7D30">
      <w:pPr>
        <w:pStyle w:val="Heading1"/>
        <w:tabs>
          <w:tab w:val="num" w:pos="720"/>
        </w:tabs>
        <w:spacing w:line="276" w:lineRule="auto"/>
        <w:rPr>
          <w:sz w:val="24"/>
          <w:szCs w:val="24"/>
        </w:rPr>
      </w:pPr>
      <w:r w:rsidRPr="007A2D6D">
        <w:rPr>
          <w:sz w:val="24"/>
          <w:szCs w:val="24"/>
        </w:rPr>
        <w:t>SCHEDULE 6 – CONTRACT MANAGEMENT, REPORTING AND INFORMATION REQUIREMENTS</w:t>
      </w:r>
    </w:p>
    <w:p w:rsidR="009D6275" w:rsidRDefault="009D6275" w:rsidP="005D7D30">
      <w:pPr>
        <w:spacing w:after="0" w:line="276" w:lineRule="auto"/>
        <w:rPr>
          <w:rFonts w:ascii="Arial" w:hAnsi="Arial" w:cs="Arial"/>
          <w:b/>
          <w:sz w:val="20"/>
        </w:rPr>
      </w:pPr>
    </w:p>
    <w:p w:rsidR="009D6275" w:rsidRDefault="009D6275" w:rsidP="005D7D30">
      <w:pPr>
        <w:pStyle w:val="ListParagraph"/>
        <w:spacing w:line="276" w:lineRule="auto"/>
        <w:ind w:left="0"/>
        <w:rPr>
          <w:rFonts w:ascii="Arial" w:hAnsi="Arial" w:cs="Arial"/>
          <w:b/>
          <w:sz w:val="20"/>
          <w:szCs w:val="20"/>
        </w:rPr>
      </w:pPr>
    </w:p>
    <w:p w:rsidR="009D6275" w:rsidRDefault="009D6275" w:rsidP="005D7D30">
      <w:pPr>
        <w:pStyle w:val="ListParagraph"/>
        <w:numPr>
          <w:ilvl w:val="0"/>
          <w:numId w:val="14"/>
        </w:numPr>
        <w:spacing w:line="276" w:lineRule="auto"/>
        <w:contextualSpacing/>
        <w:outlineLvl w:val="1"/>
        <w:rPr>
          <w:rFonts w:ascii="Arial" w:hAnsi="Arial" w:cs="Arial"/>
          <w:b/>
          <w:sz w:val="20"/>
          <w:szCs w:val="20"/>
        </w:rPr>
      </w:pPr>
      <w:r>
        <w:rPr>
          <w:rFonts w:ascii="Arial" w:hAnsi="Arial" w:cs="Arial"/>
          <w:b/>
        </w:rPr>
        <w:t>Reporting Requirements</w:t>
      </w:r>
    </w:p>
    <w:p w:rsidR="009D6275" w:rsidRDefault="009D6275" w:rsidP="005D7D30">
      <w:pPr>
        <w:spacing w:after="0" w:line="276" w:lineRule="auto"/>
        <w:rPr>
          <w:rFonts w:ascii="Arial" w:hAnsi="Arial" w:cs="Arial"/>
          <w:b/>
          <w:sz w:val="20"/>
        </w:rPr>
      </w:pPr>
    </w:p>
    <w:tbl>
      <w:tblPr>
        <w:tblStyle w:val="TableGrid"/>
        <w:tblW w:w="14280" w:type="dxa"/>
        <w:tblLayout w:type="fixed"/>
        <w:tblLook w:val="04A0" w:firstRow="1" w:lastRow="0" w:firstColumn="1" w:lastColumn="0" w:noHBand="0" w:noVBand="1"/>
        <w:tblCaption w:val="Table"/>
        <w:tblDescription w:val="Table"/>
      </w:tblPr>
      <w:tblGrid>
        <w:gridCol w:w="6203"/>
        <w:gridCol w:w="3259"/>
        <w:gridCol w:w="2126"/>
        <w:gridCol w:w="2692"/>
      </w:tblGrid>
      <w:tr w:rsidR="009D6275" w:rsidTr="00675E69">
        <w:trPr>
          <w:tblHeader/>
        </w:trPr>
        <w:tc>
          <w:tcPr>
            <w:tcW w:w="6203"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rsidP="005D7D30">
            <w:pPr>
              <w:widowControl w:val="0"/>
              <w:spacing w:line="276" w:lineRule="auto"/>
              <w:rPr>
                <w:rFonts w:ascii="Arial" w:hAnsi="Arial" w:cs="Arial"/>
                <w:b/>
                <w:sz w:val="20"/>
                <w:lang w:eastAsia="en-US"/>
              </w:rPr>
            </w:pPr>
          </w:p>
          <w:p w:rsidR="009D6275" w:rsidRDefault="009D6275" w:rsidP="005D7D30">
            <w:pPr>
              <w:widowControl w:val="0"/>
              <w:spacing w:line="276" w:lineRule="auto"/>
              <w:jc w:val="both"/>
              <w:rPr>
                <w:rFonts w:ascii="Arial" w:hAnsi="Arial" w:cs="Arial"/>
                <w:b/>
                <w:sz w:val="20"/>
                <w:lang w:eastAsia="en-US"/>
              </w:rPr>
            </w:pPr>
            <w:r>
              <w:rPr>
                <w:rFonts w:ascii="Arial" w:hAnsi="Arial" w:cs="Arial"/>
                <w:b/>
                <w:sz w:val="20"/>
              </w:rPr>
              <w:t>Report Required</w:t>
            </w:r>
          </w:p>
        </w:tc>
        <w:tc>
          <w:tcPr>
            <w:tcW w:w="3259"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rsidP="005D7D30">
            <w:pPr>
              <w:widowControl w:val="0"/>
              <w:spacing w:line="276" w:lineRule="auto"/>
              <w:rPr>
                <w:rFonts w:ascii="Arial" w:hAnsi="Arial" w:cs="Arial"/>
                <w:b/>
                <w:sz w:val="20"/>
                <w:lang w:eastAsia="en-US"/>
              </w:rPr>
            </w:pPr>
          </w:p>
          <w:p w:rsidR="009D6275" w:rsidRDefault="009D6275" w:rsidP="005D7D30">
            <w:pPr>
              <w:widowControl w:val="0"/>
              <w:spacing w:line="276" w:lineRule="auto"/>
              <w:rPr>
                <w:rFonts w:ascii="Arial" w:hAnsi="Arial" w:cs="Arial"/>
                <w:b/>
                <w:sz w:val="20"/>
              </w:rPr>
            </w:pPr>
            <w:r>
              <w:rPr>
                <w:rFonts w:ascii="Arial" w:hAnsi="Arial" w:cs="Arial"/>
                <w:b/>
                <w:sz w:val="20"/>
              </w:rPr>
              <w:t>Reporting Period</w:t>
            </w:r>
          </w:p>
          <w:p w:rsidR="009D6275" w:rsidRDefault="009D6275" w:rsidP="005D7D30">
            <w:pPr>
              <w:widowControl w:val="0"/>
              <w:spacing w:line="276" w:lineRule="auto"/>
              <w:jc w:val="both"/>
              <w:rPr>
                <w:rFonts w:ascii="Arial" w:hAnsi="Arial" w:cs="Arial"/>
                <w:b/>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rsidP="005D7D30">
            <w:pPr>
              <w:widowControl w:val="0"/>
              <w:spacing w:line="276" w:lineRule="auto"/>
              <w:rPr>
                <w:rFonts w:ascii="Arial" w:hAnsi="Arial" w:cs="Arial"/>
                <w:b/>
                <w:sz w:val="20"/>
                <w:lang w:eastAsia="en-US"/>
              </w:rPr>
            </w:pPr>
          </w:p>
          <w:p w:rsidR="009D6275" w:rsidRDefault="009D6275" w:rsidP="005D7D30">
            <w:pPr>
              <w:widowControl w:val="0"/>
              <w:spacing w:line="276" w:lineRule="auto"/>
              <w:jc w:val="both"/>
              <w:rPr>
                <w:rFonts w:ascii="Arial" w:hAnsi="Arial" w:cs="Arial"/>
                <w:b/>
                <w:sz w:val="20"/>
                <w:lang w:eastAsia="en-US"/>
              </w:rPr>
            </w:pPr>
            <w:r>
              <w:rPr>
                <w:rFonts w:ascii="Arial" w:hAnsi="Arial" w:cs="Arial"/>
                <w:b/>
                <w:sz w:val="20"/>
              </w:rPr>
              <w:t>Format of Report</w:t>
            </w:r>
          </w:p>
        </w:tc>
        <w:tc>
          <w:tcPr>
            <w:tcW w:w="2692"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rsidP="005D7D30">
            <w:pPr>
              <w:widowControl w:val="0"/>
              <w:spacing w:line="276" w:lineRule="auto"/>
              <w:rPr>
                <w:rFonts w:ascii="Arial" w:hAnsi="Arial" w:cs="Arial"/>
                <w:b/>
                <w:sz w:val="20"/>
                <w:lang w:eastAsia="en-US"/>
              </w:rPr>
            </w:pPr>
          </w:p>
          <w:p w:rsidR="009D6275" w:rsidRDefault="009D6275" w:rsidP="005D7D30">
            <w:pPr>
              <w:widowControl w:val="0"/>
              <w:spacing w:line="276" w:lineRule="auto"/>
              <w:jc w:val="both"/>
              <w:rPr>
                <w:rFonts w:ascii="Arial" w:hAnsi="Arial" w:cs="Arial"/>
                <w:b/>
                <w:sz w:val="20"/>
                <w:lang w:eastAsia="en-US"/>
              </w:rPr>
            </w:pPr>
            <w:r>
              <w:rPr>
                <w:rFonts w:ascii="Arial" w:hAnsi="Arial" w:cs="Arial"/>
                <w:b/>
                <w:sz w:val="20"/>
              </w:rPr>
              <w:t>Timing and Method for delivery of Report</w:t>
            </w: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rsidP="005D7D30">
            <w:pPr>
              <w:pStyle w:val="ListParagraph"/>
              <w:widowControl w:val="0"/>
              <w:spacing w:line="276" w:lineRule="auto"/>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rsidP="005D7D30">
            <w:pPr>
              <w:pStyle w:val="ListParagraph"/>
              <w:widowControl w:val="0"/>
              <w:spacing w:line="276" w:lineRule="auto"/>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rsidP="005D7D30">
            <w:pPr>
              <w:pStyle w:val="ListParagraph"/>
              <w:widowControl w:val="0"/>
              <w:spacing w:line="276" w:lineRule="auto"/>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rsidP="005D7D30">
            <w:pPr>
              <w:widowControl w:val="0"/>
              <w:spacing w:line="276" w:lineRule="auto"/>
              <w:jc w:val="both"/>
              <w:rPr>
                <w:rFonts w:ascii="Arial" w:hAnsi="Arial" w:cs="Arial"/>
                <w:sz w:val="20"/>
                <w:lang w:eastAsia="en-US"/>
              </w:rPr>
            </w:pPr>
          </w:p>
        </w:tc>
      </w:tr>
    </w:tbl>
    <w:p w:rsidR="009D6275" w:rsidRDefault="009D6275" w:rsidP="005D7D30">
      <w:pPr>
        <w:spacing w:after="0" w:line="276" w:lineRule="auto"/>
        <w:rPr>
          <w:rFonts w:ascii="Arial" w:hAnsi="Arial" w:cs="Arial"/>
          <w:sz w:val="20"/>
          <w:lang w:eastAsia="en-US"/>
        </w:rPr>
      </w:pPr>
    </w:p>
    <w:p w:rsidR="005D7D30" w:rsidRDefault="005D7D30" w:rsidP="005D7D30">
      <w:pPr>
        <w:spacing w:after="0" w:line="276" w:lineRule="auto"/>
        <w:rPr>
          <w:rFonts w:ascii="Arial" w:hAnsi="Arial" w:cs="Arial"/>
          <w:sz w:val="20"/>
          <w:lang w:eastAsia="en-US"/>
        </w:rPr>
      </w:pPr>
    </w:p>
    <w:p w:rsidR="00853696" w:rsidRDefault="00853696" w:rsidP="005D7D30">
      <w:pPr>
        <w:pStyle w:val="ListParagraph"/>
        <w:numPr>
          <w:ilvl w:val="0"/>
          <w:numId w:val="15"/>
        </w:numPr>
        <w:spacing w:line="276" w:lineRule="auto"/>
        <w:ind w:left="567" w:hanging="567"/>
        <w:contextualSpacing/>
        <w:jc w:val="center"/>
        <w:outlineLvl w:val="1"/>
        <w:rPr>
          <w:rFonts w:ascii="Arial" w:hAnsi="Arial" w:cs="Arial"/>
          <w:b/>
        </w:rPr>
      </w:pPr>
      <w:r>
        <w:rPr>
          <w:rFonts w:ascii="Arial" w:hAnsi="Arial" w:cs="Arial"/>
          <w:b/>
        </w:rPr>
        <w:t>Incidents Requiring Reporting Procedure</w:t>
      </w:r>
    </w:p>
    <w:p w:rsidR="00853696" w:rsidRDefault="00853696" w:rsidP="005D7D30">
      <w:pPr>
        <w:pStyle w:val="ListParagraph"/>
        <w:spacing w:line="276" w:lineRule="auto"/>
        <w:ind w:left="0"/>
        <w:rPr>
          <w:rFonts w:ascii="Arial" w:hAnsi="Arial" w:cs="Arial"/>
          <w:b/>
          <w:sz w:val="20"/>
          <w:szCs w:val="2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853696" w:rsidTr="009D316C">
        <w:tc>
          <w:tcPr>
            <w:tcW w:w="14175" w:type="dxa"/>
            <w:tcBorders>
              <w:top w:val="single" w:sz="4" w:space="0" w:color="auto"/>
              <w:left w:val="single" w:sz="4" w:space="0" w:color="auto"/>
              <w:bottom w:val="single" w:sz="4" w:space="0" w:color="auto"/>
              <w:right w:val="single" w:sz="4" w:space="0" w:color="auto"/>
            </w:tcBorders>
            <w:shd w:val="clear" w:color="auto" w:fill="A6A6A6"/>
            <w:hideMark/>
          </w:tcPr>
          <w:p w:rsidR="00853696" w:rsidRDefault="00853696" w:rsidP="005D7D30">
            <w:pPr>
              <w:spacing w:after="0" w:line="276" w:lineRule="auto"/>
              <w:jc w:val="both"/>
              <w:rPr>
                <w:rFonts w:ascii="Arial" w:hAnsi="Arial" w:cs="Arial"/>
                <w:b/>
                <w:sz w:val="20"/>
                <w:lang w:eastAsia="en-US"/>
              </w:rPr>
            </w:pPr>
            <w:r>
              <w:rPr>
                <w:rFonts w:ascii="Arial" w:hAnsi="Arial" w:cs="Arial"/>
                <w:b/>
                <w:sz w:val="20"/>
              </w:rPr>
              <w:t>Procedures for reporting, investigating, and implementing and sharing Lessons Learned from: Serious Incidents, Notifiable Safety Incidents and Other Patient Safety Incidents</w:t>
            </w:r>
          </w:p>
        </w:tc>
      </w:tr>
      <w:tr w:rsidR="00853696" w:rsidTr="009D316C">
        <w:tc>
          <w:tcPr>
            <w:tcW w:w="14175" w:type="dxa"/>
            <w:tcBorders>
              <w:top w:val="single" w:sz="4" w:space="0" w:color="auto"/>
              <w:left w:val="single" w:sz="4" w:space="0" w:color="auto"/>
              <w:bottom w:val="single" w:sz="4" w:space="0" w:color="auto"/>
              <w:right w:val="single" w:sz="4" w:space="0" w:color="auto"/>
            </w:tcBorders>
          </w:tcPr>
          <w:p w:rsidR="00853696" w:rsidRDefault="00853696" w:rsidP="005D7D30">
            <w:pPr>
              <w:spacing w:after="0" w:line="276" w:lineRule="auto"/>
              <w:jc w:val="center"/>
              <w:rPr>
                <w:rFonts w:ascii="Arial" w:hAnsi="Arial" w:cs="Arial"/>
                <w:b/>
                <w:sz w:val="20"/>
                <w:lang w:eastAsia="en-US"/>
              </w:rPr>
            </w:pPr>
            <w:r>
              <w:rPr>
                <w:rFonts w:ascii="Arial" w:hAnsi="Arial" w:cs="Arial"/>
                <w:b/>
                <w:sz w:val="20"/>
              </w:rPr>
              <w:t>Insert text locally</w:t>
            </w:r>
          </w:p>
          <w:p w:rsidR="00853696" w:rsidRDefault="00853696" w:rsidP="005D7D30">
            <w:pPr>
              <w:spacing w:after="0" w:line="276" w:lineRule="auto"/>
              <w:rPr>
                <w:rFonts w:ascii="Arial" w:hAnsi="Arial" w:cs="Arial"/>
                <w:b/>
                <w:sz w:val="20"/>
              </w:rPr>
            </w:pPr>
          </w:p>
          <w:p w:rsidR="00853696" w:rsidRDefault="00853696" w:rsidP="005D7D30">
            <w:pPr>
              <w:spacing w:after="0" w:line="276" w:lineRule="auto"/>
              <w:rPr>
                <w:rFonts w:ascii="Arial" w:hAnsi="Arial" w:cs="Arial"/>
                <w:b/>
                <w:sz w:val="20"/>
              </w:rPr>
            </w:pPr>
          </w:p>
          <w:p w:rsidR="00853696" w:rsidRDefault="00853696" w:rsidP="005D7D30">
            <w:pPr>
              <w:spacing w:after="0" w:line="276" w:lineRule="auto"/>
              <w:jc w:val="both"/>
              <w:rPr>
                <w:rFonts w:ascii="Arial" w:hAnsi="Arial" w:cs="Arial"/>
                <w:b/>
                <w:sz w:val="20"/>
                <w:lang w:eastAsia="en-US"/>
              </w:rPr>
            </w:pPr>
          </w:p>
        </w:tc>
      </w:tr>
    </w:tbl>
    <w:p w:rsidR="00BD5D7A" w:rsidRDefault="00BD5D7A" w:rsidP="005D7D30">
      <w:pPr>
        <w:spacing w:after="0" w:line="276" w:lineRule="auto"/>
        <w:rPr>
          <w:rFonts w:ascii="Times New Roman" w:hAnsi="Times New Roman" w:cs="Times New Roman"/>
          <w:sz w:val="22"/>
        </w:rPr>
        <w:sectPr w:rsidR="00BD5D7A">
          <w:pgSz w:w="16840" w:h="11900" w:orient="landscape"/>
          <w:pgMar w:top="907" w:right="1701" w:bottom="907" w:left="1134" w:header="720" w:footer="720" w:gutter="0"/>
          <w:cols w:space="720"/>
          <w:formProt w:val="0"/>
        </w:sectPr>
      </w:pPr>
    </w:p>
    <w:p w:rsidR="00B83FC8" w:rsidRDefault="00B83FC8" w:rsidP="005D7D30">
      <w:pPr>
        <w:spacing w:after="0" w:line="276" w:lineRule="auto"/>
        <w:jc w:val="center"/>
        <w:rPr>
          <w:rFonts w:ascii="Arial" w:hAnsi="Arial" w:cs="Arial"/>
          <w:b/>
          <w:szCs w:val="24"/>
        </w:rPr>
      </w:pPr>
      <w:r w:rsidRPr="00BD5D7A">
        <w:rPr>
          <w:rFonts w:ascii="Arial" w:hAnsi="Arial" w:cs="Arial"/>
          <w:b/>
          <w:szCs w:val="24"/>
        </w:rPr>
        <w:t>F. Sub-C</w:t>
      </w:r>
      <w:r>
        <w:rPr>
          <w:rFonts w:ascii="Arial" w:hAnsi="Arial" w:cs="Arial"/>
          <w:b/>
          <w:szCs w:val="24"/>
        </w:rPr>
        <w:t>ontractor Data Processing Agreement</w:t>
      </w:r>
    </w:p>
    <w:p w:rsidR="005D7D30" w:rsidRPr="002C0527" w:rsidRDefault="005D7D30" w:rsidP="005D7D30">
      <w:pPr>
        <w:spacing w:after="0" w:line="276" w:lineRule="auto"/>
        <w:jc w:val="center"/>
        <w:rPr>
          <w:rFonts w:ascii="Arial" w:hAnsi="Arial" w:cs="Arial"/>
          <w:szCs w:val="24"/>
        </w:rPr>
      </w:pPr>
    </w:p>
    <w:tbl>
      <w:tblPr>
        <w:tblStyle w:val="TableGrid"/>
        <w:tblW w:w="0" w:type="auto"/>
        <w:tblLook w:val="04A0" w:firstRow="1" w:lastRow="0" w:firstColumn="1" w:lastColumn="0" w:noHBand="0" w:noVBand="1"/>
        <w:tblCaption w:val="Schedule 6F"/>
        <w:tblDescription w:val="Schedule 6F"/>
      </w:tblPr>
      <w:tblGrid>
        <w:gridCol w:w="10302"/>
      </w:tblGrid>
      <w:tr w:rsidR="007B5202" w:rsidRPr="002C0527" w:rsidTr="007B5202">
        <w:tc>
          <w:tcPr>
            <w:tcW w:w="10302" w:type="dxa"/>
          </w:tcPr>
          <w:p w:rsidR="007B5202" w:rsidRPr="002C0527" w:rsidRDefault="007B5202" w:rsidP="005D7D30">
            <w:pPr>
              <w:spacing w:line="276" w:lineRule="auto"/>
              <w:contextualSpacing/>
              <w:jc w:val="center"/>
              <w:rPr>
                <w:rFonts w:ascii="Arial" w:hAnsi="Arial" w:cs="Arial"/>
                <w:sz w:val="20"/>
              </w:rPr>
            </w:pPr>
            <w:r w:rsidRPr="002C0527">
              <w:rPr>
                <w:rFonts w:ascii="Arial" w:hAnsi="Arial" w:cs="Arial"/>
                <w:sz w:val="20"/>
              </w:rPr>
              <w:t xml:space="preserve">Where the Sub-Contractor is to act as a Data Processor, insert text locally (template drafting available via </w:t>
            </w:r>
            <w:hyperlink r:id="rId22" w:history="1">
              <w:r w:rsidRPr="002C0527">
                <w:rPr>
                  <w:rStyle w:val="Hyperlink"/>
                  <w:rFonts w:ascii="Arial" w:hAnsi="Arial" w:cs="Arial"/>
                  <w:sz w:val="20"/>
                </w:rPr>
                <w:t>http://www.england.nhs.uk/nhs-standard-contract/</w:t>
              </w:r>
            </w:hyperlink>
            <w:r w:rsidRPr="002C0527">
              <w:rPr>
                <w:rFonts w:ascii="Arial" w:hAnsi="Arial" w:cs="Arial"/>
                <w:sz w:val="20"/>
              </w:rPr>
              <w:t>).</w:t>
            </w:r>
          </w:p>
          <w:p w:rsidR="007B5202" w:rsidRPr="002C0527" w:rsidRDefault="007B5202" w:rsidP="005D7D30">
            <w:pPr>
              <w:spacing w:line="276" w:lineRule="auto"/>
              <w:contextualSpacing/>
              <w:jc w:val="center"/>
              <w:rPr>
                <w:rFonts w:ascii="Arial" w:hAnsi="Arial" w:cs="Arial"/>
                <w:sz w:val="20"/>
              </w:rPr>
            </w:pPr>
            <w:r w:rsidRPr="002C0527">
              <w:rPr>
                <w:rFonts w:ascii="Arial" w:hAnsi="Arial" w:cs="Arial"/>
                <w:sz w:val="20"/>
              </w:rPr>
              <w:t>If the Sub-Contractor is not to act as a Data Processor, state Not Applicable</w:t>
            </w:r>
          </w:p>
          <w:p w:rsidR="007B5202" w:rsidRPr="002C0527" w:rsidRDefault="007B5202" w:rsidP="005D7D30">
            <w:pPr>
              <w:spacing w:line="276" w:lineRule="auto"/>
              <w:contextualSpacing/>
              <w:rPr>
                <w:rFonts w:ascii="Arial" w:hAnsi="Arial" w:cs="Arial"/>
                <w:sz w:val="20"/>
              </w:rPr>
            </w:pPr>
          </w:p>
          <w:p w:rsidR="007B5202" w:rsidRPr="002C0527" w:rsidRDefault="007B5202" w:rsidP="005D7D30">
            <w:pPr>
              <w:spacing w:line="276" w:lineRule="auto"/>
              <w:rPr>
                <w:rFonts w:ascii="Arial" w:hAnsi="Arial" w:cs="Arial"/>
                <w:szCs w:val="24"/>
              </w:rPr>
            </w:pPr>
          </w:p>
        </w:tc>
      </w:tr>
    </w:tbl>
    <w:p w:rsidR="00B83FC8" w:rsidRPr="002C0527" w:rsidRDefault="00B83FC8" w:rsidP="005D7D30">
      <w:pPr>
        <w:spacing w:after="0" w:line="276" w:lineRule="auto"/>
        <w:rPr>
          <w:rFonts w:ascii="Arial" w:hAnsi="Arial" w:cs="Arial"/>
          <w:sz w:val="20"/>
        </w:rPr>
      </w:pPr>
    </w:p>
    <w:p w:rsidR="00BD5D7A" w:rsidRPr="007B5202" w:rsidRDefault="00BD5D7A" w:rsidP="002C0527">
      <w:pPr>
        <w:spacing w:after="0" w:line="276" w:lineRule="auto"/>
        <w:jc w:val="center"/>
        <w:rPr>
          <w:rFonts w:ascii="Arial" w:hAnsi="Arial" w:cs="Arial"/>
          <w:b/>
          <w:szCs w:val="24"/>
        </w:rPr>
        <w:sectPr w:rsidR="00BD5D7A" w:rsidRPr="007B5202" w:rsidSect="00BD5D7A">
          <w:pgSz w:w="11900" w:h="16840"/>
          <w:pgMar w:top="1701" w:right="907" w:bottom="1134" w:left="907" w:header="720" w:footer="720" w:gutter="0"/>
          <w:cols w:space="720"/>
          <w:formProt w:val="0"/>
          <w:docGrid w:linePitch="326"/>
        </w:sectPr>
      </w:pPr>
    </w:p>
    <w:p w:rsidR="009D6275" w:rsidRPr="007A2D6D" w:rsidRDefault="009D6275" w:rsidP="005D7D30">
      <w:pPr>
        <w:pStyle w:val="Heading1"/>
        <w:tabs>
          <w:tab w:val="num" w:pos="720"/>
        </w:tabs>
        <w:spacing w:line="276" w:lineRule="auto"/>
        <w:rPr>
          <w:sz w:val="24"/>
          <w:szCs w:val="24"/>
        </w:rPr>
      </w:pPr>
      <w:r w:rsidRPr="007A2D6D">
        <w:rPr>
          <w:sz w:val="24"/>
          <w:szCs w:val="24"/>
        </w:rPr>
        <w:t>SCHEDULE 7 – PENSIONS</w:t>
      </w:r>
    </w:p>
    <w:p w:rsidR="009D6275" w:rsidRDefault="009D6275" w:rsidP="005D7D30">
      <w:pPr>
        <w:spacing w:after="0" w:line="276" w:lineRule="auto"/>
        <w:jc w:val="center"/>
        <w:rPr>
          <w:rFonts w:ascii="Arial" w:hAnsi="Arial" w:cs="Arial"/>
          <w:b/>
          <w:sz w:val="20"/>
        </w:rPr>
      </w:pPr>
    </w:p>
    <w:p w:rsidR="009D6275" w:rsidRDefault="009D6275" w:rsidP="005D7D30">
      <w:pPr>
        <w:pBdr>
          <w:top w:val="single" w:sz="4" w:space="1" w:color="auto"/>
          <w:left w:val="single" w:sz="4" w:space="4" w:color="auto"/>
          <w:bottom w:val="single" w:sz="4" w:space="1" w:color="auto"/>
          <w:right w:val="single" w:sz="4" w:space="4" w:color="auto"/>
        </w:pBdr>
        <w:spacing w:after="0" w:line="276" w:lineRule="auto"/>
        <w:rPr>
          <w:rFonts w:ascii="Arial" w:hAnsi="Arial" w:cs="Arial"/>
          <w:b/>
          <w:sz w:val="20"/>
        </w:rPr>
      </w:pPr>
      <w:r>
        <w:rPr>
          <w:rFonts w:ascii="Arial" w:hAnsi="Arial" w:cs="Arial"/>
          <w:b/>
          <w:sz w:val="20"/>
        </w:rPr>
        <w:t xml:space="preserve">Insert text locally (template drafting available via </w:t>
      </w:r>
      <w:hyperlink r:id="rId23" w:history="1">
        <w:r w:rsidR="00F61207" w:rsidRPr="00517E31">
          <w:rPr>
            <w:rStyle w:val="Hyperlink"/>
            <w:rFonts w:ascii="Arial" w:hAnsi="Arial" w:cs="Arial"/>
            <w:b/>
            <w:sz w:val="20"/>
          </w:rPr>
          <w:t>https://www.england.nhs.uk/nhs-standard-contract/2017-19-update-may/</w:t>
        </w:r>
      </w:hyperlink>
      <w:r w:rsidR="00F61207">
        <w:rPr>
          <w:rFonts w:ascii="Arial" w:hAnsi="Arial" w:cs="Arial"/>
          <w:b/>
          <w:sz w:val="20"/>
        </w:rPr>
        <w:t xml:space="preserve"> or </w:t>
      </w:r>
      <w:r>
        <w:rPr>
          <w:rFonts w:ascii="Arial" w:hAnsi="Arial" w:cs="Arial"/>
          <w:b/>
          <w:sz w:val="20"/>
        </w:rPr>
        <w:t>state Not Applicable</w:t>
      </w:r>
    </w:p>
    <w:p w:rsidR="009D6275" w:rsidRDefault="009D6275" w:rsidP="005D7D30">
      <w:pPr>
        <w:pBdr>
          <w:top w:val="single" w:sz="4" w:space="1" w:color="auto"/>
          <w:left w:val="single" w:sz="4" w:space="4" w:color="auto"/>
          <w:bottom w:val="single" w:sz="4" w:space="1" w:color="auto"/>
          <w:right w:val="single" w:sz="4" w:space="4" w:color="auto"/>
        </w:pBdr>
        <w:spacing w:after="0" w:line="276" w:lineRule="auto"/>
        <w:rPr>
          <w:rFonts w:ascii="Arial" w:hAnsi="Arial" w:cs="Arial"/>
          <w:b/>
          <w:i/>
          <w:color w:val="A6A6A6" w:themeColor="background1" w:themeShade="A6"/>
          <w:sz w:val="20"/>
        </w:rPr>
      </w:pPr>
      <w:r>
        <w:rPr>
          <w:rFonts w:ascii="Arial" w:hAnsi="Arial" w:cs="Arial"/>
          <w:b/>
          <w:i/>
          <w:color w:val="A6A6A6" w:themeColor="background1" w:themeShade="A6"/>
          <w:sz w:val="20"/>
        </w:rPr>
        <w:t>Guidance: the template drafting is not specifically designed for use in a sub-contract, and it is recommended that legal advice is sought.</w:t>
      </w:r>
    </w:p>
    <w:p w:rsidR="009D6275" w:rsidRDefault="009D6275" w:rsidP="005D7D30">
      <w:pPr>
        <w:pBdr>
          <w:top w:val="single" w:sz="4" w:space="1" w:color="auto"/>
          <w:left w:val="single" w:sz="4" w:space="4" w:color="auto"/>
          <w:bottom w:val="single" w:sz="4" w:space="1" w:color="auto"/>
          <w:right w:val="single" w:sz="4" w:space="4" w:color="auto"/>
        </w:pBdr>
        <w:spacing w:after="0" w:line="276" w:lineRule="auto"/>
        <w:rPr>
          <w:rFonts w:ascii="Arial" w:hAnsi="Arial" w:cs="Arial"/>
          <w:b/>
          <w:sz w:val="20"/>
        </w:rPr>
      </w:pPr>
    </w:p>
    <w:p w:rsidR="00F41A4E" w:rsidRDefault="00F41A4E" w:rsidP="005D7D30">
      <w:pPr>
        <w:spacing w:after="0" w:line="276" w:lineRule="auto"/>
        <w:rPr>
          <w:rFonts w:cs="Arial"/>
          <w:sz w:val="20"/>
        </w:rPr>
      </w:pPr>
    </w:p>
    <w:p w:rsidR="00F41A4E" w:rsidRDefault="00F41A4E" w:rsidP="005D7D30">
      <w:pPr>
        <w:spacing w:after="0" w:line="276" w:lineRule="auto"/>
        <w:rPr>
          <w:rFonts w:cs="Arial"/>
          <w:sz w:val="20"/>
        </w:rPr>
      </w:pPr>
    </w:p>
    <w:p w:rsidR="009D6275" w:rsidRDefault="00835ED0" w:rsidP="005D7D30">
      <w:pPr>
        <w:pStyle w:val="Heading1"/>
        <w:tabs>
          <w:tab w:val="num" w:pos="720"/>
        </w:tabs>
        <w:spacing w:line="276" w:lineRule="auto"/>
        <w:rPr>
          <w:sz w:val="24"/>
          <w:szCs w:val="24"/>
        </w:rPr>
      </w:pPr>
      <w:r>
        <w:rPr>
          <w:sz w:val="24"/>
          <w:szCs w:val="24"/>
        </w:rPr>
        <w:t>SCHEDULE 8 – TUPE</w:t>
      </w:r>
    </w:p>
    <w:p w:rsidR="007E1B5E" w:rsidRPr="007E1B5E" w:rsidRDefault="007E1B5E" w:rsidP="005D7D30">
      <w:pPr>
        <w:spacing w:after="0" w:line="276" w:lineRule="auto"/>
        <w:rPr>
          <w:lang w:val="en-GB" w:eastAsia="en-US"/>
        </w:rPr>
      </w:pPr>
    </w:p>
    <w:p w:rsidR="007E1B5E" w:rsidRDefault="007E1B5E" w:rsidP="005D7D30">
      <w:pPr>
        <w:pBdr>
          <w:top w:val="single" w:sz="4" w:space="1" w:color="auto"/>
          <w:left w:val="single" w:sz="4" w:space="4" w:color="auto"/>
          <w:bottom w:val="single" w:sz="4" w:space="1" w:color="auto"/>
          <w:right w:val="single" w:sz="4" w:space="4" w:color="auto"/>
        </w:pBdr>
        <w:spacing w:after="0" w:line="276" w:lineRule="auto"/>
        <w:rPr>
          <w:rFonts w:ascii="Arial" w:hAnsi="Arial" w:cs="Arial"/>
          <w:b/>
          <w:sz w:val="20"/>
        </w:rPr>
      </w:pPr>
      <w:r>
        <w:rPr>
          <w:rFonts w:ascii="Arial" w:hAnsi="Arial" w:cs="Arial"/>
          <w:b/>
          <w:sz w:val="20"/>
        </w:rPr>
        <w:t xml:space="preserve">Insert text locally (template drafting available via </w:t>
      </w:r>
      <w:bookmarkStart w:id="0" w:name="_GoBack"/>
      <w:r w:rsidR="00F61207" w:rsidRPr="00F61207">
        <w:rPr>
          <w:rStyle w:val="Hyperlink"/>
          <w:rFonts w:ascii="Arial" w:hAnsi="Arial" w:cs="Arial"/>
          <w:b/>
          <w:sz w:val="20"/>
        </w:rPr>
        <w:fldChar w:fldCharType="begin"/>
      </w:r>
      <w:r w:rsidR="00F61207" w:rsidRPr="00F61207">
        <w:rPr>
          <w:rStyle w:val="Hyperlink"/>
          <w:rFonts w:ascii="Arial" w:hAnsi="Arial" w:cs="Arial"/>
          <w:b/>
          <w:sz w:val="20"/>
        </w:rPr>
        <w:instrText xml:space="preserve"> HYPERLINK "https://www.england.nhs.uk/nhs-standard-contract/2017-19-update-may/" </w:instrText>
      </w:r>
      <w:r w:rsidR="00F61207" w:rsidRPr="00F61207">
        <w:rPr>
          <w:rStyle w:val="Hyperlink"/>
          <w:rFonts w:ascii="Arial" w:hAnsi="Arial" w:cs="Arial"/>
          <w:b/>
          <w:sz w:val="20"/>
        </w:rPr>
        <w:fldChar w:fldCharType="separate"/>
      </w:r>
      <w:r w:rsidR="00F61207" w:rsidRPr="00F61207">
        <w:rPr>
          <w:rStyle w:val="Hyperlink"/>
          <w:rFonts w:ascii="Arial" w:hAnsi="Arial" w:cs="Arial"/>
          <w:b/>
          <w:sz w:val="20"/>
        </w:rPr>
        <w:t>https://www.england.nhs.uk/nhs-standard-contract/2017-19-update-may/</w:t>
      </w:r>
      <w:r w:rsidR="00F61207" w:rsidRPr="00F61207">
        <w:rPr>
          <w:rStyle w:val="Hyperlink"/>
          <w:rFonts w:ascii="Arial" w:hAnsi="Arial" w:cs="Arial"/>
          <w:b/>
          <w:sz w:val="20"/>
        </w:rPr>
        <w:fldChar w:fldCharType="end"/>
      </w:r>
      <w:bookmarkEnd w:id="0"/>
      <w:r w:rsidR="00F61207">
        <w:t xml:space="preserve"> </w:t>
      </w:r>
      <w:r>
        <w:rPr>
          <w:rFonts w:ascii="Arial" w:hAnsi="Arial" w:cs="Arial"/>
          <w:b/>
          <w:sz w:val="20"/>
        </w:rPr>
        <w:t>or state Not Applicable</w:t>
      </w:r>
    </w:p>
    <w:p w:rsidR="007E1B5E" w:rsidRDefault="007E1B5E" w:rsidP="005D7D30">
      <w:pPr>
        <w:pBdr>
          <w:top w:val="single" w:sz="4" w:space="1" w:color="auto"/>
          <w:left w:val="single" w:sz="4" w:space="4" w:color="auto"/>
          <w:bottom w:val="single" w:sz="4" w:space="1" w:color="auto"/>
          <w:right w:val="single" w:sz="4" w:space="4" w:color="auto"/>
        </w:pBdr>
        <w:spacing w:after="0" w:line="276" w:lineRule="auto"/>
        <w:rPr>
          <w:rFonts w:ascii="Arial" w:hAnsi="Arial" w:cs="Arial"/>
          <w:b/>
          <w:i/>
          <w:color w:val="A6A6A6" w:themeColor="background1" w:themeShade="A6"/>
          <w:sz w:val="20"/>
        </w:rPr>
      </w:pPr>
      <w:r>
        <w:rPr>
          <w:rFonts w:ascii="Arial" w:hAnsi="Arial" w:cs="Arial"/>
          <w:b/>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rsidR="005D7D30" w:rsidRDefault="005D7D30" w:rsidP="005D7D30">
      <w:pPr>
        <w:pBdr>
          <w:top w:val="single" w:sz="4" w:space="1" w:color="auto"/>
          <w:left w:val="single" w:sz="4" w:space="4" w:color="auto"/>
          <w:bottom w:val="single" w:sz="4" w:space="1" w:color="auto"/>
          <w:right w:val="single" w:sz="4" w:space="4" w:color="auto"/>
        </w:pBdr>
        <w:spacing w:after="0" w:line="276" w:lineRule="auto"/>
        <w:rPr>
          <w:rFonts w:ascii="Arial" w:hAnsi="Arial" w:cs="Arial"/>
          <w:b/>
          <w:i/>
          <w:color w:val="A6A6A6" w:themeColor="background1" w:themeShade="A6"/>
          <w:sz w:val="20"/>
        </w:rPr>
      </w:pPr>
    </w:p>
    <w:p w:rsidR="009D6275" w:rsidRDefault="009D6275" w:rsidP="005D7D30">
      <w:pPr>
        <w:pStyle w:val="DHBodycopy"/>
        <w:spacing w:line="276" w:lineRule="auto"/>
        <w:rPr>
          <w:rFonts w:cs="Arial"/>
          <w:sz w:val="20"/>
        </w:rPr>
      </w:pPr>
    </w:p>
    <w:p w:rsidR="009D6275" w:rsidRDefault="009D6275" w:rsidP="005D7D30">
      <w:pPr>
        <w:pStyle w:val="DHBodycopy"/>
        <w:spacing w:line="276" w:lineRule="auto"/>
        <w:rPr>
          <w:rFonts w:cs="Arial"/>
          <w:sz w:val="20"/>
        </w:rPr>
      </w:pPr>
    </w:p>
    <w:p w:rsidR="00835ED0" w:rsidRDefault="00835ED0">
      <w:pPr>
        <w:rPr>
          <w:szCs w:val="24"/>
        </w:rPr>
        <w:sectPr w:rsidR="00835ED0" w:rsidSect="007B4784">
          <w:headerReference w:type="even" r:id="rId24"/>
          <w:headerReference w:type="default" r:id="rId25"/>
          <w:headerReference w:type="first" r:id="rId26"/>
          <w:pgSz w:w="12240" w:h="15840"/>
          <w:pgMar w:top="1440" w:right="1800" w:bottom="1440" w:left="1800" w:header="720" w:footer="720" w:gutter="0"/>
          <w:cols w:space="720"/>
        </w:sectPr>
      </w:pPr>
    </w:p>
    <w:p w:rsidR="00835ED0" w:rsidRPr="00EA3D91" w:rsidRDefault="00835ED0" w:rsidP="00835ED0">
      <w:pPr>
        <w:spacing w:after="360"/>
        <w:rPr>
          <w:rFonts w:ascii="Arial" w:eastAsia="Times New Roman" w:hAnsi="Arial" w:cs="Arial"/>
          <w:b/>
          <w:sz w:val="20"/>
          <w:lang w:val="en-GB" w:eastAsia="en-US"/>
        </w:rPr>
      </w:pPr>
      <w:r w:rsidRPr="00EA3D91">
        <w:rPr>
          <w:rFonts w:ascii="Arial" w:eastAsia="Times New Roman" w:hAnsi="Arial" w:cs="Arial"/>
          <w:b/>
          <w:sz w:val="20"/>
          <w:lang w:val="en-GB" w:eastAsia="en-US"/>
        </w:rPr>
        <w:t xml:space="preserve">SUB-CONTRACT </w:t>
      </w:r>
      <w:r>
        <w:rPr>
          <w:rFonts w:ascii="Arial" w:eastAsia="Times New Roman" w:hAnsi="Arial" w:cs="Arial"/>
          <w:b/>
          <w:sz w:val="20"/>
          <w:lang w:val="en-GB" w:eastAsia="en-US"/>
        </w:rPr>
        <w:t>CONDITIONS</w:t>
      </w:r>
    </w:p>
    <w:p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 w:name="main"/>
      <w:r>
        <w:rPr>
          <w:rFonts w:ascii="Arial" w:eastAsia="Times New Roman" w:hAnsi="Arial" w:cs="Arial"/>
          <w:b/>
          <w:bCs/>
          <w:kern w:val="32"/>
          <w:sz w:val="20"/>
          <w:lang w:val="en-GB" w:eastAsia="en-US"/>
        </w:rPr>
        <w:t>Operation of this Sub-Contract</w:t>
      </w:r>
    </w:p>
    <w:p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2" w:name="_Toc461008282"/>
      <w:bookmarkStart w:id="3" w:name="a844888"/>
      <w:r>
        <w:rPr>
          <w:rFonts w:ascii="Arial" w:eastAsia="Times New Roman" w:hAnsi="Arial" w:cs="Arial"/>
          <w:bCs/>
          <w:iCs/>
          <w:sz w:val="20"/>
          <w:lang w:val="en-GB" w:eastAsia="en-US"/>
        </w:rPr>
        <w:t xml:space="preserve">The Head Provider has entered into the Head Contract with the Commissioner,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rsidR="00F41A4E" w:rsidRPr="002A4B8B" w:rsidRDefault="00F41A4E" w:rsidP="00F41A4E">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w:t>
      </w:r>
      <w:r w:rsidRPr="002A4B8B">
        <w:rPr>
          <w:rFonts w:ascii="Arial" w:eastAsia="Times New Roman" w:hAnsi="Arial" w:cs="Arial"/>
          <w:bCs/>
          <w:iCs/>
          <w:sz w:val="20"/>
          <w:lang w:val="en-GB" w:eastAsia="en-US"/>
        </w:rPr>
        <w:t xml:space="preserve"> General Conditions are incorporated into </w:t>
      </w:r>
      <w:r w:rsidR="00003E0D">
        <w:rPr>
          <w:rFonts w:ascii="Arial" w:eastAsia="Times New Roman" w:hAnsi="Arial" w:cs="Arial"/>
          <w:bCs/>
          <w:iCs/>
          <w:sz w:val="20"/>
          <w:lang w:val="en-GB" w:eastAsia="en-US"/>
        </w:rPr>
        <w:t xml:space="preserve">and form part of </w:t>
      </w:r>
      <w:r w:rsidRPr="002A4B8B">
        <w:rPr>
          <w:rFonts w:ascii="Arial" w:eastAsia="Times New Roman" w:hAnsi="Arial" w:cs="Arial"/>
          <w:bCs/>
          <w:iCs/>
          <w:sz w:val="20"/>
          <w:lang w:val="en-GB" w:eastAsia="en-US"/>
        </w:rPr>
        <w:t xml:space="preserve">this </w:t>
      </w:r>
      <w:r>
        <w:rPr>
          <w:rFonts w:ascii="Arial" w:eastAsia="Times New Roman" w:hAnsi="Arial" w:cs="Arial"/>
          <w:bCs/>
          <w:iCs/>
          <w:sz w:val="20"/>
          <w:lang w:val="en-GB" w:eastAsia="en-US"/>
        </w:rPr>
        <w:t>Sub-Contract</w:t>
      </w:r>
      <w:r w:rsidR="00003E0D">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as modified under this </w:t>
      </w:r>
      <w:r>
        <w:rPr>
          <w:rFonts w:ascii="Arial" w:eastAsia="Times New Roman" w:hAnsi="Arial" w:cs="Arial"/>
          <w:bCs/>
          <w:iCs/>
          <w:sz w:val="20"/>
          <w:lang w:val="en-GB" w:eastAsia="en-US"/>
        </w:rPr>
        <w:t>Sub-Contract</w:t>
      </w:r>
      <w:r w:rsidR="00D9363B">
        <w:rPr>
          <w:rFonts w:ascii="Arial" w:eastAsia="Times New Roman" w:hAnsi="Arial" w:cs="Arial"/>
          <w:bCs/>
          <w:iCs/>
          <w:sz w:val="20"/>
          <w:lang w:val="en-GB" w:eastAsia="en-US"/>
        </w:rPr>
        <w:t>, except that:</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bookmarkStart w:id="4" w:name="_Ref468877887"/>
      <w:r w:rsidRPr="002A4B8B">
        <w:rPr>
          <w:rFonts w:ascii="Arial" w:eastAsia="Times New Roman" w:hAnsi="Arial" w:cs="Arial"/>
          <w:bCs/>
          <w:iCs/>
          <w:sz w:val="20"/>
          <w:lang w:val="en-GB" w:eastAsia="en-US"/>
        </w:rPr>
        <w:t xml:space="preserve">wherever in the </w:t>
      </w:r>
      <w:r>
        <w:rPr>
          <w:rFonts w:ascii="Arial" w:eastAsia="Times New Roman" w:hAnsi="Arial" w:cs="Arial"/>
          <w:bCs/>
          <w:iCs/>
          <w:sz w:val="20"/>
          <w:lang w:val="en-GB" w:eastAsia="en-US"/>
        </w:rPr>
        <w:t xml:space="preserve">Service Conditions </w:t>
      </w:r>
      <w:r w:rsidR="00003E0D">
        <w:rPr>
          <w:rFonts w:ascii="Arial" w:eastAsia="Times New Roman" w:hAnsi="Arial" w:cs="Arial"/>
          <w:bCs/>
          <w:iCs/>
          <w:sz w:val="20"/>
          <w:lang w:val="en-GB" w:eastAsia="en-US"/>
        </w:rPr>
        <w:t>or</w:t>
      </w:r>
      <w:r w:rsidRPr="002A4B8B">
        <w:rPr>
          <w:rFonts w:ascii="Arial" w:eastAsia="Times New Roman" w:hAnsi="Arial" w:cs="Arial"/>
          <w:bCs/>
          <w:iCs/>
          <w:sz w:val="20"/>
          <w:lang w:val="en-GB" w:eastAsia="en-US"/>
        </w:rPr>
        <w:t xml:space="preserve"> General Conditions there is a reference to the </w:t>
      </w:r>
      <w:r w:rsidR="00B83FC8">
        <w:rPr>
          <w:rFonts w:ascii="Arial" w:eastAsia="Times New Roman" w:hAnsi="Arial" w:cs="Arial"/>
          <w:bCs/>
          <w:iCs/>
          <w:sz w:val="20"/>
          <w:lang w:val="en-GB" w:eastAsia="en-US"/>
        </w:rPr>
        <w:t xml:space="preserve">Co-ordinating Commissioners, a </w:t>
      </w:r>
      <w:r>
        <w:rPr>
          <w:rFonts w:ascii="Arial" w:eastAsia="Times New Roman" w:hAnsi="Arial" w:cs="Arial"/>
          <w:bCs/>
          <w:iCs/>
          <w:sz w:val="20"/>
          <w:lang w:val="en-GB" w:eastAsia="en-US"/>
        </w:rPr>
        <w:t>Commissioner</w:t>
      </w:r>
      <w:r w:rsidRPr="002A4B8B">
        <w:rPr>
          <w:rFonts w:ascii="Arial" w:eastAsia="Times New Roman" w:hAnsi="Arial" w:cs="Arial"/>
          <w:bCs/>
          <w:iCs/>
          <w:sz w:val="20"/>
          <w:lang w:val="en-GB" w:eastAsia="en-US"/>
        </w:rPr>
        <w:t xml:space="preserve"> </w:t>
      </w:r>
      <w:r w:rsidR="00B83FC8">
        <w:rPr>
          <w:rFonts w:ascii="Arial" w:eastAsia="Times New Roman" w:hAnsi="Arial" w:cs="Arial"/>
          <w:bCs/>
          <w:iCs/>
          <w:sz w:val="20"/>
          <w:lang w:val="en-GB" w:eastAsia="en-US"/>
        </w:rPr>
        <w:t xml:space="preserve">or the Commissioners </w:t>
      </w:r>
      <w:r>
        <w:rPr>
          <w:rFonts w:ascii="Arial" w:eastAsia="Times New Roman" w:hAnsi="Arial" w:cs="Arial"/>
          <w:bCs/>
          <w:iCs/>
          <w:sz w:val="20"/>
          <w:lang w:val="en-GB" w:eastAsia="en-US"/>
        </w:rPr>
        <w:t>(or interactions between a number of Commissioners)</w:t>
      </w:r>
      <w:r w:rsidRPr="002A4B8B">
        <w:rPr>
          <w:rFonts w:ascii="Arial" w:eastAsia="Times New Roman" w:hAnsi="Arial" w:cs="Arial"/>
          <w:bCs/>
          <w:iCs/>
          <w:sz w:val="20"/>
          <w:lang w:val="en-GB" w:eastAsia="en-US"/>
        </w:rPr>
        <w:t xml:space="preserve">, for the purposes of this </w:t>
      </w:r>
      <w:r>
        <w:rPr>
          <w:rFonts w:ascii="Arial" w:eastAsia="Times New Roman" w:hAnsi="Arial" w:cs="Arial"/>
          <w:bCs/>
          <w:iCs/>
          <w:sz w:val="20"/>
          <w:lang w:val="en-GB" w:eastAsia="en-US"/>
        </w:rPr>
        <w:t xml:space="preserve">Sub-Contract that reference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read as referring simply to the Head Provider</w:t>
      </w:r>
      <w:r w:rsidRPr="002A4B8B">
        <w:rPr>
          <w:rFonts w:ascii="Arial" w:eastAsia="Times New Roman" w:hAnsi="Arial" w:cs="Arial"/>
          <w:bCs/>
          <w:iCs/>
          <w:sz w:val="20"/>
          <w:lang w:val="en-GB" w:eastAsia="en-US"/>
        </w:rPr>
        <w:t>;</w:t>
      </w:r>
      <w:bookmarkEnd w:id="4"/>
      <w:r w:rsidRPr="002A4B8B">
        <w:rPr>
          <w:rFonts w:ascii="Arial" w:eastAsia="Times New Roman" w:hAnsi="Arial" w:cs="Arial"/>
          <w:bCs/>
          <w:iCs/>
          <w:sz w:val="20"/>
          <w:lang w:val="en-GB" w:eastAsia="en-US"/>
        </w:rPr>
        <w:t xml:space="preserve"> </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wherever in the </w:t>
      </w:r>
      <w:r>
        <w:rPr>
          <w:rFonts w:ascii="Arial" w:eastAsia="Times New Roman" w:hAnsi="Arial" w:cs="Arial"/>
          <w:bCs/>
          <w:iCs/>
          <w:sz w:val="20"/>
          <w:lang w:val="en-GB" w:eastAsia="en-US"/>
        </w:rPr>
        <w:t xml:space="preserve">Service Conditions </w:t>
      </w:r>
      <w:r w:rsidR="00003E0D">
        <w:rPr>
          <w:rFonts w:ascii="Arial" w:eastAsia="Times New Roman" w:hAnsi="Arial" w:cs="Arial"/>
          <w:bCs/>
          <w:iCs/>
          <w:sz w:val="20"/>
          <w:lang w:val="en-GB" w:eastAsia="en-US"/>
        </w:rPr>
        <w:t>or</w:t>
      </w:r>
      <w:r w:rsidRPr="002A4B8B">
        <w:rPr>
          <w:rFonts w:ascii="Arial" w:eastAsia="Times New Roman" w:hAnsi="Arial" w:cs="Arial"/>
          <w:bCs/>
          <w:iCs/>
          <w:sz w:val="20"/>
          <w:lang w:val="en-GB" w:eastAsia="en-US"/>
        </w:rPr>
        <w:t xml:space="preserve"> General Conditions there is a reference to the </w:t>
      </w:r>
      <w:r>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for the purposes of this </w:t>
      </w:r>
      <w:r w:rsidR="006454BB">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795AE2">
        <w:rPr>
          <w:rFonts w:ascii="Arial" w:eastAsia="Times New Roman" w:hAnsi="Arial" w:cs="Arial"/>
          <w:bCs/>
          <w:iCs/>
          <w:sz w:val="20"/>
          <w:lang w:val="en-GB" w:eastAsia="en-US"/>
        </w:rPr>
        <w:t>that</w:t>
      </w:r>
      <w:r w:rsidRPr="002A4B8B">
        <w:rPr>
          <w:rFonts w:ascii="Arial" w:eastAsia="Times New Roman" w:hAnsi="Arial" w:cs="Arial"/>
          <w:bCs/>
          <w:iCs/>
          <w:sz w:val="20"/>
          <w:lang w:val="en-GB" w:eastAsia="en-US"/>
        </w:rPr>
        <w:t xml:space="preserve"> reference </w:t>
      </w:r>
      <w:r w:rsidR="0016344E">
        <w:rPr>
          <w:rFonts w:ascii="Arial" w:eastAsia="Times New Roman" w:hAnsi="Arial" w:cs="Arial"/>
          <w:bCs/>
          <w:iCs/>
          <w:sz w:val="20"/>
          <w:lang w:val="en-GB" w:eastAsia="en-US"/>
        </w:rPr>
        <w:t>will</w:t>
      </w:r>
      <w:r w:rsidR="00795AE2">
        <w:rPr>
          <w:rFonts w:ascii="Arial" w:eastAsia="Times New Roman" w:hAnsi="Arial" w:cs="Arial"/>
          <w:bCs/>
          <w:iCs/>
          <w:sz w:val="20"/>
          <w:lang w:val="en-GB" w:eastAsia="en-US"/>
        </w:rPr>
        <w:t xml:space="preserve"> be read as referring to </w:t>
      </w:r>
      <w:r w:rsidRPr="002A4B8B">
        <w:rPr>
          <w:rFonts w:ascii="Arial" w:eastAsia="Times New Roman" w:hAnsi="Arial" w:cs="Arial"/>
          <w:bCs/>
          <w:iCs/>
          <w:sz w:val="20"/>
          <w:lang w:val="en-GB" w:eastAsia="en-US"/>
        </w:rPr>
        <w:t xml:space="preserve">the Sub-Contractor; </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wherever in the </w:t>
      </w:r>
      <w:r w:rsidR="00003E0D">
        <w:rPr>
          <w:rFonts w:ascii="Arial" w:eastAsia="Times New Roman" w:hAnsi="Arial" w:cs="Arial"/>
          <w:bCs/>
          <w:iCs/>
          <w:sz w:val="20"/>
          <w:lang w:val="en-GB" w:eastAsia="en-US"/>
        </w:rPr>
        <w:t>Service Conditions or</w:t>
      </w:r>
      <w:r w:rsidR="00003E0D" w:rsidRPr="002A4B8B">
        <w:rPr>
          <w:rFonts w:ascii="Arial" w:eastAsia="Times New Roman" w:hAnsi="Arial" w:cs="Arial"/>
          <w:bCs/>
          <w:iCs/>
          <w:sz w:val="20"/>
          <w:lang w:val="en-GB" w:eastAsia="en-US"/>
        </w:rPr>
        <w:t xml:space="preserve"> General Conditions </w:t>
      </w:r>
      <w:r w:rsidRPr="002A4B8B">
        <w:rPr>
          <w:rFonts w:ascii="Arial" w:eastAsia="Times New Roman" w:hAnsi="Arial" w:cs="Arial"/>
          <w:bCs/>
          <w:iCs/>
          <w:sz w:val="20"/>
          <w:lang w:val="en-GB" w:eastAsia="en-US"/>
        </w:rPr>
        <w:t xml:space="preserve">there is a reference to </w:t>
      </w:r>
      <w:r w:rsidR="006454BB">
        <w:rPr>
          <w:rFonts w:ascii="Arial" w:eastAsia="Times New Roman" w:hAnsi="Arial" w:cs="Arial"/>
          <w:bCs/>
          <w:iCs/>
          <w:sz w:val="20"/>
          <w:lang w:val="en-GB" w:eastAsia="en-US"/>
        </w:rPr>
        <w:t xml:space="preserve">any Schedule or the Particulars, </w:t>
      </w:r>
      <w:r w:rsidRPr="002A4B8B">
        <w:rPr>
          <w:rFonts w:ascii="Arial" w:eastAsia="Times New Roman" w:hAnsi="Arial" w:cs="Arial"/>
          <w:bCs/>
          <w:iCs/>
          <w:sz w:val="20"/>
          <w:lang w:val="en-GB" w:eastAsia="en-US"/>
        </w:rPr>
        <w:t xml:space="preserve">for the purposes of this </w:t>
      </w:r>
      <w:r w:rsidR="006454BB">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that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interpreted as referring to the </w:t>
      </w:r>
      <w:r w:rsidR="00795AE2">
        <w:rPr>
          <w:rFonts w:ascii="Arial" w:eastAsia="Times New Roman" w:hAnsi="Arial" w:cs="Arial"/>
          <w:bCs/>
          <w:iCs/>
          <w:sz w:val="20"/>
          <w:lang w:val="en-GB" w:eastAsia="en-US"/>
        </w:rPr>
        <w:t>corresponding</w:t>
      </w:r>
      <w:r w:rsidRPr="002A4B8B">
        <w:rPr>
          <w:rFonts w:ascii="Arial" w:eastAsia="Times New Roman" w:hAnsi="Arial" w:cs="Arial"/>
          <w:bCs/>
          <w:iCs/>
          <w:sz w:val="20"/>
          <w:lang w:val="en-GB" w:eastAsia="en-US"/>
        </w:rPr>
        <w:t xml:space="preserve"> element of the </w:t>
      </w:r>
      <w:r w:rsidR="006454BB">
        <w:rPr>
          <w:rFonts w:ascii="Arial" w:eastAsia="Times New Roman" w:hAnsi="Arial" w:cs="Arial"/>
          <w:bCs/>
          <w:iCs/>
          <w:sz w:val="20"/>
          <w:lang w:val="en-GB" w:eastAsia="en-US"/>
        </w:rPr>
        <w:t>Sub-Contract Particulars and Schedules.</w:t>
      </w:r>
    </w:p>
    <w:p w:rsidR="00F41A4E" w:rsidRDefault="00D9363B" w:rsidP="00D9363B">
      <w:pPr>
        <w:widowControl w:val="0"/>
        <w:spacing w:before="240" w:after="240"/>
        <w:ind w:left="72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and</w:t>
      </w:r>
      <w:proofErr w:type="gramEnd"/>
      <w:r>
        <w:rPr>
          <w:rFonts w:ascii="Arial" w:eastAsia="Times New Roman" w:hAnsi="Arial" w:cs="Arial"/>
          <w:bCs/>
          <w:iCs/>
          <w:sz w:val="20"/>
          <w:lang w:val="en-GB" w:eastAsia="en-US"/>
        </w:rPr>
        <w:t xml:space="preserve"> t</w:t>
      </w:r>
      <w:r w:rsidR="006454BB">
        <w:rPr>
          <w:rFonts w:ascii="Arial" w:eastAsia="Times New Roman" w:hAnsi="Arial" w:cs="Arial"/>
          <w:bCs/>
          <w:iCs/>
          <w:sz w:val="20"/>
          <w:lang w:val="en-GB" w:eastAsia="en-US"/>
        </w:rPr>
        <w:t>he Service Conditions and</w:t>
      </w:r>
      <w:r w:rsidR="006454BB" w:rsidRPr="002A4B8B">
        <w:rPr>
          <w:rFonts w:ascii="Arial" w:eastAsia="Times New Roman" w:hAnsi="Arial" w:cs="Arial"/>
          <w:bCs/>
          <w:iCs/>
          <w:sz w:val="20"/>
          <w:lang w:val="en-GB" w:eastAsia="en-US"/>
        </w:rPr>
        <w:t xml:space="preserve"> General Conditions</w:t>
      </w:r>
      <w:r w:rsidR="00F41A4E"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00F41A4E" w:rsidRPr="002A4B8B">
        <w:rPr>
          <w:rFonts w:ascii="Arial" w:eastAsia="Times New Roman" w:hAnsi="Arial" w:cs="Arial"/>
          <w:bCs/>
          <w:iCs/>
          <w:sz w:val="20"/>
          <w:lang w:val="en-GB" w:eastAsia="en-US"/>
        </w:rPr>
        <w:t xml:space="preserve"> be interpreted subject to the further alterations made for the purposes of this </w:t>
      </w:r>
      <w:r w:rsidR="006454BB">
        <w:rPr>
          <w:rFonts w:ascii="Arial" w:eastAsia="Times New Roman" w:hAnsi="Arial" w:cs="Arial"/>
          <w:bCs/>
          <w:iCs/>
          <w:sz w:val="20"/>
          <w:lang w:val="en-GB" w:eastAsia="en-US"/>
        </w:rPr>
        <w:t>Sub-Contract</w:t>
      </w:r>
      <w:r w:rsidR="00F41A4E" w:rsidRPr="002A4B8B">
        <w:rPr>
          <w:rFonts w:ascii="Arial" w:eastAsia="Times New Roman" w:hAnsi="Arial" w:cs="Arial"/>
          <w:bCs/>
          <w:iCs/>
          <w:sz w:val="20"/>
          <w:lang w:val="en-GB" w:eastAsia="en-US"/>
        </w:rPr>
        <w:t xml:space="preserve"> as set out in</w:t>
      </w:r>
      <w:r w:rsidR="006454BB">
        <w:rPr>
          <w:rFonts w:ascii="Arial" w:eastAsia="Times New Roman" w:hAnsi="Arial" w:cs="Arial"/>
          <w:bCs/>
          <w:iCs/>
          <w:sz w:val="20"/>
          <w:lang w:val="en-GB" w:eastAsia="en-US"/>
        </w:rPr>
        <w:t xml:space="preserve"> Condition</w:t>
      </w:r>
      <w:r w:rsidR="00795AE2">
        <w:rPr>
          <w:rFonts w:ascii="Arial" w:eastAsia="Times New Roman" w:hAnsi="Arial" w:cs="Arial"/>
          <w:bCs/>
          <w:iCs/>
          <w:sz w:val="20"/>
          <w:lang w:val="en-GB" w:eastAsia="en-US"/>
        </w:rPr>
        <w:t xml:space="preserve">s </w:t>
      </w:r>
      <w:r w:rsidR="00795AE2">
        <w:rPr>
          <w:rFonts w:ascii="Arial" w:eastAsia="Times New Roman" w:hAnsi="Arial" w:cs="Arial"/>
          <w:bCs/>
          <w:iCs/>
          <w:sz w:val="20"/>
          <w:lang w:val="en-GB" w:eastAsia="en-US"/>
        </w:rPr>
        <w:fldChar w:fldCharType="begin"/>
      </w:r>
      <w:r w:rsidR="00795AE2">
        <w:rPr>
          <w:rFonts w:ascii="Arial" w:eastAsia="Times New Roman" w:hAnsi="Arial" w:cs="Arial"/>
          <w:bCs/>
          <w:iCs/>
          <w:sz w:val="20"/>
          <w:lang w:val="en-GB" w:eastAsia="en-US"/>
        </w:rPr>
        <w:instrText xml:space="preserve"> REF _Ref469496289 \r \h </w:instrText>
      </w:r>
      <w:r w:rsidR="00795AE2">
        <w:rPr>
          <w:rFonts w:ascii="Arial" w:eastAsia="Times New Roman" w:hAnsi="Arial" w:cs="Arial"/>
          <w:bCs/>
          <w:iCs/>
          <w:sz w:val="20"/>
          <w:lang w:val="en-GB" w:eastAsia="en-US"/>
        </w:rPr>
      </w:r>
      <w:r w:rsidR="00795AE2">
        <w:rPr>
          <w:rFonts w:ascii="Arial" w:eastAsia="Times New Roman" w:hAnsi="Arial" w:cs="Arial"/>
          <w:bCs/>
          <w:iCs/>
          <w:sz w:val="20"/>
          <w:lang w:val="en-GB" w:eastAsia="en-US"/>
        </w:rPr>
        <w:fldChar w:fldCharType="separate"/>
      </w:r>
      <w:r w:rsidR="00580A77">
        <w:rPr>
          <w:rFonts w:ascii="Arial" w:eastAsia="Times New Roman" w:hAnsi="Arial" w:cs="Arial"/>
          <w:bCs/>
          <w:iCs/>
          <w:sz w:val="20"/>
          <w:lang w:val="en-GB" w:eastAsia="en-US"/>
        </w:rPr>
        <w:t>2</w:t>
      </w:r>
      <w:r w:rsidR="00795AE2">
        <w:rPr>
          <w:rFonts w:ascii="Arial" w:eastAsia="Times New Roman" w:hAnsi="Arial" w:cs="Arial"/>
          <w:bCs/>
          <w:iCs/>
          <w:sz w:val="20"/>
          <w:lang w:val="en-GB" w:eastAsia="en-US"/>
        </w:rPr>
        <w:fldChar w:fldCharType="end"/>
      </w:r>
      <w:r w:rsidR="00F41A4E" w:rsidRPr="002A4B8B">
        <w:rPr>
          <w:rFonts w:ascii="Arial" w:eastAsia="Times New Roman" w:hAnsi="Arial" w:cs="Arial"/>
          <w:bCs/>
          <w:iCs/>
          <w:sz w:val="20"/>
          <w:lang w:val="en-GB" w:eastAsia="en-US"/>
        </w:rPr>
        <w:t xml:space="preserve"> </w:t>
      </w:r>
      <w:r w:rsidR="00795AE2">
        <w:rPr>
          <w:rFonts w:ascii="Arial" w:eastAsia="Times New Roman" w:hAnsi="Arial" w:cs="Arial"/>
          <w:bCs/>
          <w:iCs/>
          <w:sz w:val="20"/>
          <w:lang w:val="en-GB" w:eastAsia="en-US"/>
        </w:rPr>
        <w:t xml:space="preserve">and </w:t>
      </w:r>
      <w:r w:rsidR="00F41A4E" w:rsidRPr="002A4B8B">
        <w:rPr>
          <w:rFonts w:ascii="Arial" w:eastAsia="Times New Roman" w:hAnsi="Arial" w:cs="Arial"/>
          <w:bCs/>
          <w:iCs/>
          <w:sz w:val="20"/>
          <w:lang w:val="en-GB" w:eastAsia="en-US"/>
        </w:rPr>
        <w:fldChar w:fldCharType="begin"/>
      </w:r>
      <w:r w:rsidR="00F41A4E" w:rsidRPr="002A4B8B">
        <w:rPr>
          <w:rFonts w:ascii="Arial" w:eastAsia="Times New Roman" w:hAnsi="Arial" w:cs="Arial"/>
          <w:bCs/>
          <w:iCs/>
          <w:sz w:val="20"/>
          <w:lang w:val="en-GB" w:eastAsia="en-US"/>
        </w:rPr>
        <w:instrText xml:space="preserve">REF "a40733" \h \w </w:instrText>
      </w:r>
      <w:r w:rsidR="00F41A4E">
        <w:rPr>
          <w:rFonts w:ascii="Arial" w:eastAsia="Times New Roman" w:hAnsi="Arial" w:cs="Arial"/>
          <w:bCs/>
          <w:iCs/>
          <w:sz w:val="20"/>
          <w:lang w:val="en-GB" w:eastAsia="en-US"/>
        </w:rPr>
        <w:instrText xml:space="preserve"> \* MERGEFORMAT </w:instrText>
      </w:r>
      <w:r w:rsidR="00F41A4E" w:rsidRPr="002A4B8B">
        <w:rPr>
          <w:rFonts w:ascii="Arial" w:eastAsia="Times New Roman" w:hAnsi="Arial" w:cs="Arial"/>
          <w:bCs/>
          <w:iCs/>
          <w:sz w:val="20"/>
          <w:lang w:val="en-GB" w:eastAsia="en-US"/>
        </w:rPr>
      </w:r>
      <w:r w:rsidR="00F41A4E" w:rsidRPr="002A4B8B">
        <w:rPr>
          <w:rFonts w:ascii="Arial" w:eastAsia="Times New Roman" w:hAnsi="Arial" w:cs="Arial"/>
          <w:bCs/>
          <w:iCs/>
          <w:sz w:val="20"/>
          <w:lang w:val="en-GB" w:eastAsia="en-US"/>
        </w:rPr>
        <w:fldChar w:fldCharType="separate"/>
      </w:r>
      <w:r w:rsidR="00580A77">
        <w:rPr>
          <w:rFonts w:ascii="Arial" w:eastAsia="Times New Roman" w:hAnsi="Arial" w:cs="Arial"/>
          <w:bCs/>
          <w:iCs/>
          <w:sz w:val="20"/>
          <w:lang w:val="en-GB" w:eastAsia="en-US"/>
        </w:rPr>
        <w:t>6</w:t>
      </w:r>
      <w:r w:rsidR="00F41A4E" w:rsidRPr="002A4B8B">
        <w:rPr>
          <w:rFonts w:ascii="Arial" w:eastAsia="Times New Roman" w:hAnsi="Arial" w:cs="Arial"/>
          <w:bCs/>
          <w:iCs/>
          <w:sz w:val="20"/>
          <w:lang w:val="en-GB" w:eastAsia="en-US"/>
        </w:rPr>
        <w:fldChar w:fldCharType="end"/>
      </w:r>
      <w:r w:rsidR="00F41A4E" w:rsidRPr="002A4B8B">
        <w:rPr>
          <w:rFonts w:ascii="Arial" w:eastAsia="Times New Roman" w:hAnsi="Arial" w:cs="Arial"/>
          <w:bCs/>
          <w:iCs/>
          <w:sz w:val="20"/>
          <w:lang w:val="en-GB" w:eastAsia="en-US"/>
        </w:rPr>
        <w:t>.</w:t>
      </w:r>
    </w:p>
    <w:p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5" w:name="_Ref469496289"/>
      <w:r w:rsidRPr="00835ED0">
        <w:rPr>
          <w:rFonts w:ascii="Arial" w:eastAsia="Times New Roman" w:hAnsi="Arial" w:cs="Arial"/>
          <w:b/>
          <w:bCs/>
          <w:kern w:val="32"/>
          <w:sz w:val="20"/>
          <w:lang w:val="en-GB" w:eastAsia="en-US"/>
        </w:rPr>
        <w:t>Interpretation</w:t>
      </w:r>
      <w:bookmarkEnd w:id="5"/>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the General Conditions and Service Conditions published by NHS England for the NHS Standard Contract (Shorter Form) 2017/18 and 2018/19</w:t>
      </w:r>
      <w:r w:rsidR="00B83FC8">
        <w:rPr>
          <w:rFonts w:ascii="Arial" w:eastAsia="Times New Roman" w:hAnsi="Arial" w:cs="Arial"/>
          <w:bCs/>
          <w:iCs/>
          <w:sz w:val="20"/>
          <w:lang w:val="en-GB" w:eastAsia="en-US"/>
        </w:rPr>
        <w:t>, as varied from time to time</w:t>
      </w:r>
      <w:r>
        <w:rPr>
          <w:rFonts w:ascii="Arial" w:eastAsia="Times New Roman" w:hAnsi="Arial" w:cs="Arial"/>
          <w:bCs/>
          <w:iCs/>
          <w:sz w:val="20"/>
          <w:lang w:val="en-GB" w:eastAsia="en-US"/>
        </w:rPr>
        <w:t>.</w:t>
      </w:r>
    </w:p>
    <w:p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proofErr w:type="gramStart"/>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Pr="00C62FF0">
        <w:rPr>
          <w:rFonts w:ascii="Arial" w:eastAsia="Times New Roman" w:hAnsi="Arial" w:cs="Arial"/>
          <w:bCs/>
          <w:iCs/>
          <w:sz w:val="20"/>
          <w:lang w:val="en-GB" w:eastAsia="en-US"/>
        </w:rPr>
        <w:t xml:space="preserve"> NHS Standard Contract </w:t>
      </w:r>
      <w:r>
        <w:rPr>
          <w:rFonts w:ascii="Arial" w:eastAsia="Times New Roman" w:hAnsi="Arial" w:cs="Arial"/>
          <w:bCs/>
          <w:iCs/>
          <w:sz w:val="20"/>
          <w:lang w:val="en-GB" w:eastAsia="en-US"/>
        </w:rPr>
        <w:t>2017/18 and 2018/19</w:t>
      </w:r>
      <w:r w:rsidRPr="00C62FF0">
        <w:rPr>
          <w:rFonts w:ascii="Arial" w:eastAsia="Times New Roman" w:hAnsi="Arial" w:cs="Arial"/>
          <w:bCs/>
          <w:iCs/>
          <w:sz w:val="20"/>
          <w:lang w:val="en-GB" w:eastAsia="en-US"/>
        </w:rPr>
        <w:t xml:space="preserve"> (Shorter Form)</w:t>
      </w:r>
      <w:r w:rsidR="00B83FC8">
        <w:rPr>
          <w:rFonts w:ascii="Arial" w:eastAsia="Times New Roman" w:hAnsi="Arial" w:cs="Arial"/>
          <w:bCs/>
          <w:iCs/>
          <w:sz w:val="20"/>
          <w:lang w:val="en-GB" w:eastAsia="en-US"/>
        </w:rPr>
        <w:t>, as varied from time to time</w:t>
      </w:r>
      <w:r>
        <w:rPr>
          <w:rFonts w:ascii="Arial" w:eastAsia="Times New Roman" w:hAnsi="Arial" w:cs="Arial"/>
          <w:bCs/>
          <w:iCs/>
          <w:sz w:val="20"/>
          <w:lang w:val="en-GB" w:eastAsia="en-US"/>
        </w:rPr>
        <w:t>.</w:t>
      </w:r>
      <w:proofErr w:type="gramEnd"/>
    </w:p>
    <w:p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Pr="00C62FF0">
        <w:rPr>
          <w:rFonts w:ascii="Arial" w:eastAsia="Times New Roman" w:hAnsi="Arial" w:cs="Arial"/>
          <w:bCs/>
          <w:iCs/>
          <w:sz w:val="20"/>
          <w:lang w:val="en-GB" w:eastAsia="en-US"/>
        </w:rPr>
        <w:t>.</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agreement.</w:t>
      </w:r>
    </w:p>
    <w:p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4244"/>
        <w:gridCol w:w="3629"/>
      </w:tblGrid>
      <w:tr w:rsidR="00FC6123" w:rsidTr="00775F33">
        <w:trPr>
          <w:trHeight w:val="283"/>
          <w:tblHeader/>
        </w:trPr>
        <w:tc>
          <w:tcPr>
            <w:tcW w:w="0" w:type="auto"/>
          </w:tcPr>
          <w:p w:rsidR="00FC6123" w:rsidRPr="009811FE" w:rsidRDefault="00FC6123" w:rsidP="00DF2CB1">
            <w:pPr>
              <w:widowControl w:val="0"/>
              <w:spacing w:before="120" w:after="120"/>
              <w:jc w:val="both"/>
              <w:outlineLvl w:val="1"/>
              <w:rPr>
                <w:rFonts w:ascii="Arial" w:hAnsi="Arial" w:cs="Arial"/>
                <w:bCs/>
                <w:i/>
                <w:iCs/>
                <w:sz w:val="20"/>
                <w:lang w:val="en-GB" w:eastAsia="en-US"/>
              </w:rPr>
            </w:pPr>
            <w:r w:rsidRPr="009811FE">
              <w:rPr>
                <w:rFonts w:ascii="Arial" w:hAnsi="Arial" w:cs="Arial"/>
                <w:bCs/>
                <w:i/>
                <w:iCs/>
                <w:sz w:val="20"/>
                <w:lang w:val="en-GB" w:eastAsia="en-US"/>
              </w:rPr>
              <w:t>Term</w:t>
            </w:r>
            <w:r>
              <w:rPr>
                <w:rFonts w:ascii="Arial" w:hAnsi="Arial" w:cs="Arial"/>
                <w:bCs/>
                <w:i/>
                <w:iCs/>
                <w:sz w:val="20"/>
                <w:lang w:val="en-GB" w:eastAsia="en-US"/>
              </w:rPr>
              <w:t>:</w:t>
            </w:r>
          </w:p>
        </w:tc>
        <w:tc>
          <w:tcPr>
            <w:tcW w:w="0" w:type="auto"/>
          </w:tcPr>
          <w:p w:rsidR="00FC6123" w:rsidRPr="009811FE" w:rsidRDefault="00FC6123" w:rsidP="00DF2CB1">
            <w:pPr>
              <w:widowControl w:val="0"/>
              <w:spacing w:before="120" w:after="120"/>
              <w:jc w:val="both"/>
              <w:outlineLvl w:val="1"/>
              <w:rPr>
                <w:rFonts w:ascii="Arial" w:hAnsi="Arial" w:cs="Arial"/>
                <w:bCs/>
                <w:i/>
                <w:iCs/>
                <w:sz w:val="20"/>
                <w:lang w:val="en-GB" w:eastAsia="en-US"/>
              </w:rPr>
            </w:pPr>
            <w:r w:rsidRPr="009811FE">
              <w:rPr>
                <w:rFonts w:ascii="Arial" w:hAnsi="Arial" w:cs="Arial"/>
                <w:bCs/>
                <w:i/>
                <w:iCs/>
                <w:sz w:val="20"/>
                <w:lang w:val="en-GB" w:eastAsia="en-US"/>
              </w:rPr>
              <w:t>meaning for this Sub-Contract</w:t>
            </w:r>
            <w:r>
              <w:rPr>
                <w:rFonts w:ascii="Arial" w:hAnsi="Arial" w:cs="Arial"/>
                <w:bCs/>
                <w:i/>
                <w:iCs/>
                <w:sz w:val="20"/>
                <w:lang w:val="en-GB" w:eastAsia="en-US"/>
              </w:rPr>
              <w:t>:</w:t>
            </w:r>
          </w:p>
        </w:tc>
      </w:tr>
      <w:tr w:rsidR="00FC6123" w:rsidTr="00DF2CB1">
        <w:trPr>
          <w:trHeight w:val="283"/>
        </w:trPr>
        <w:tc>
          <w:tcPr>
            <w:tcW w:w="0" w:type="auto"/>
          </w:tcPr>
          <w:p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sub-contractor, etc.</w:t>
            </w:r>
          </w:p>
        </w:tc>
      </w:tr>
    </w:tbl>
    <w:p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this agreement.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If there is any conflict or inconsistency between the sections of this Sub-Contract, the following order of priority applies:</w:t>
      </w:r>
    </w:p>
    <w:p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p>
    <w:p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rsidR="00DC2365" w:rsidRP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the</w:t>
      </w:r>
      <w:proofErr w:type="gramEnd"/>
      <w:r>
        <w:rPr>
          <w:rFonts w:ascii="Arial" w:eastAsia="Times New Roman" w:hAnsi="Arial" w:cs="Arial"/>
          <w:bCs/>
          <w:iCs/>
          <w:sz w:val="20"/>
          <w:lang w:val="en-GB" w:eastAsia="en-US"/>
        </w:rPr>
        <w:t xml:space="preserve"> Service Conditions and General Conditions.</w:t>
      </w:r>
    </w:p>
    <w:p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6" w:name="_Toc461008290"/>
      <w:bookmarkStart w:id="7" w:name="a408096"/>
      <w:bookmarkStart w:id="8" w:name="_Toc461008283"/>
      <w:bookmarkStart w:id="9" w:name="a491124"/>
      <w:bookmarkStart w:id="10" w:name="_Ref469299920"/>
      <w:r w:rsidRPr="00835ED0">
        <w:rPr>
          <w:rFonts w:ascii="Arial" w:eastAsia="Times New Roman" w:hAnsi="Arial" w:cs="Arial"/>
          <w:b/>
          <w:bCs/>
          <w:kern w:val="32"/>
          <w:sz w:val="20"/>
          <w:lang w:val="en-GB" w:eastAsia="en-US"/>
        </w:rPr>
        <w:t>Commencement and duration</w:t>
      </w:r>
      <w:bookmarkEnd w:id="6"/>
      <w:bookmarkEnd w:id="7"/>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r w:rsidRPr="002A4B8B">
        <w:rPr>
          <w:rFonts w:ascii="Arial" w:eastAsia="Times New Roman" w:hAnsi="Arial" w:cs="Arial"/>
          <w:bCs/>
          <w:iCs/>
          <w:sz w:val="20"/>
          <w:lang w:val="en-GB" w:eastAsia="en-US"/>
        </w:rPr>
        <w:t>;</w:t>
      </w:r>
    </w:p>
    <w:p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the</w:t>
      </w:r>
      <w:proofErr w:type="gramEnd"/>
      <w:r>
        <w:rPr>
          <w:rFonts w:ascii="Arial" w:eastAsia="Times New Roman" w:hAnsi="Arial" w:cs="Arial"/>
          <w:bCs/>
          <w:iCs/>
          <w:sz w:val="20"/>
          <w:lang w:val="en-GB" w:eastAsia="en-US"/>
        </w:rPr>
        <w:t xml:space="preserv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83FC8">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8"/>
    <w:bookmarkEnd w:id="9"/>
    <w:bookmarkEnd w:id="2"/>
    <w:bookmarkEnd w:id="3"/>
    <w:bookmarkEnd w:id="10"/>
    <w:p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rsidR="00DF2CB1" w:rsidRDefault="00DF2CB1" w:rsidP="00DF2CB1">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1" w:name="_Ref469495693"/>
      <w:r w:rsidRPr="002A4B8B">
        <w:rPr>
          <w:rFonts w:ascii="Arial" w:eastAsia="Times New Roman" w:hAnsi="Arial" w:cs="Arial"/>
          <w:b/>
          <w:bCs/>
          <w:kern w:val="32"/>
          <w:sz w:val="20"/>
          <w:lang w:val="en-GB" w:eastAsia="en-US"/>
        </w:rPr>
        <w:t>Payment</w:t>
      </w:r>
      <w:bookmarkEnd w:id="11"/>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12"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 with any monies owed to the Sub-Contractor in respect of a Local Incentive Scheme.  Each invoice must contain and be accompanied by such information and be addressed to such individual as the Head Provider may inform the Sub-Contractor from time to time.</w:t>
      </w:r>
      <w:bookmarkEnd w:id="12"/>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3" w:name="_Toc461008301"/>
      <w:bookmarkStart w:id="14" w:name="a40733"/>
      <w:bookmarkStart w:id="15" w:name="_Ref469059052"/>
      <w:bookmarkEnd w:id="1"/>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13"/>
      <w:bookmarkEnd w:id="14"/>
      <w:bookmarkEnd w:id="15"/>
      <w:r w:rsidR="00C62FF0">
        <w:rPr>
          <w:rFonts w:ascii="Arial" w:eastAsia="Times New Roman" w:hAnsi="Arial" w:cs="Arial"/>
          <w:b/>
          <w:bCs/>
          <w:kern w:val="32"/>
          <w:sz w:val="20"/>
          <w:lang w:val="en-GB" w:eastAsia="en-US"/>
        </w:rPr>
        <w:t>Sub-Contract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alterations to the </w:t>
      </w:r>
      <w:r w:rsidR="000603F5">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for the purpose of </w:t>
      </w:r>
      <w:r w:rsidR="00DC2365">
        <w:rPr>
          <w:rFonts w:ascii="Arial" w:eastAsia="Times New Roman" w:hAnsi="Arial" w:cs="Arial"/>
          <w:bCs/>
          <w:iCs/>
          <w:sz w:val="20"/>
          <w:lang w:val="en-GB" w:eastAsia="en-US"/>
        </w:rPr>
        <w:t>their incorporation into this</w:t>
      </w:r>
      <w:r w:rsidRPr="002A4B8B">
        <w:rPr>
          <w:rFonts w:ascii="Arial" w:eastAsia="Times New Roman" w:hAnsi="Arial" w:cs="Arial"/>
          <w:bCs/>
          <w:iCs/>
          <w:sz w:val="20"/>
          <w:lang w:val="en-GB" w:eastAsia="en-US"/>
        </w:rPr>
        <w:t xml:space="preserve"> </w:t>
      </w:r>
      <w:r w:rsidR="000603F5">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are as </w:t>
      </w:r>
      <w:r w:rsidR="000603F5">
        <w:rPr>
          <w:rFonts w:ascii="Arial" w:eastAsia="Times New Roman" w:hAnsi="Arial" w:cs="Arial"/>
          <w:bCs/>
          <w:iCs/>
          <w:sz w:val="20"/>
          <w:lang w:val="en-GB" w:eastAsia="en-US"/>
        </w:rPr>
        <w:t xml:space="preserve">set out in this Condition </w:t>
      </w:r>
      <w:r w:rsidR="000603F5">
        <w:rPr>
          <w:rFonts w:ascii="Arial" w:eastAsia="Times New Roman" w:hAnsi="Arial" w:cs="Arial"/>
          <w:bCs/>
          <w:iCs/>
          <w:sz w:val="20"/>
          <w:lang w:val="en-GB" w:eastAsia="en-US"/>
        </w:rPr>
        <w:fldChar w:fldCharType="begin"/>
      </w:r>
      <w:r w:rsidR="000603F5">
        <w:rPr>
          <w:rFonts w:ascii="Arial" w:eastAsia="Times New Roman" w:hAnsi="Arial" w:cs="Arial"/>
          <w:bCs/>
          <w:iCs/>
          <w:sz w:val="20"/>
          <w:lang w:val="en-GB" w:eastAsia="en-US"/>
        </w:rPr>
        <w:instrText xml:space="preserve"> REF _Ref469059052 \r \h </w:instrText>
      </w:r>
      <w:r w:rsidR="000603F5">
        <w:rPr>
          <w:rFonts w:ascii="Arial" w:eastAsia="Times New Roman" w:hAnsi="Arial" w:cs="Arial"/>
          <w:bCs/>
          <w:iCs/>
          <w:sz w:val="20"/>
          <w:lang w:val="en-GB" w:eastAsia="en-US"/>
        </w:rPr>
      </w:r>
      <w:r w:rsidR="000603F5">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6</w:t>
      </w:r>
      <w:r w:rsidR="000603F5">
        <w:rPr>
          <w:rFonts w:ascii="Arial" w:eastAsia="Times New Roman" w:hAnsi="Arial" w:cs="Arial"/>
          <w:bCs/>
          <w:iCs/>
          <w:sz w:val="20"/>
          <w:lang w:val="en-GB" w:eastAsia="en-US"/>
        </w:rPr>
        <w:fldChar w:fldCharType="end"/>
      </w:r>
      <w:r w:rsidR="000603F5">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Service Conditions (SC): SC6.3, 23.5, 28.3, 29.1, 36.1 to 36.26, 36.27A and 38;</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General Con</w:t>
      </w:r>
      <w:r w:rsidR="003B24DF">
        <w:rPr>
          <w:rFonts w:ascii="Arial" w:eastAsia="Times New Roman" w:hAnsi="Arial" w:cs="Arial"/>
          <w:bCs/>
          <w:iCs/>
          <w:sz w:val="20"/>
          <w:lang w:val="en-GB" w:eastAsia="en-US"/>
        </w:rPr>
        <w:t xml:space="preserve">ditions (GC): GC1.2, 9.9, 10.1, </w:t>
      </w:r>
      <w:r w:rsidRPr="002A4B8B">
        <w:rPr>
          <w:rFonts w:ascii="Arial" w:eastAsia="Times New Roman" w:hAnsi="Arial" w:cs="Arial"/>
          <w:bCs/>
          <w:iCs/>
          <w:sz w:val="20"/>
          <w:lang w:val="en-GB" w:eastAsia="en-US"/>
        </w:rPr>
        <w:t>13.2</w:t>
      </w:r>
      <w:r w:rsidR="003B24DF">
        <w:rPr>
          <w:rFonts w:ascii="Arial" w:eastAsia="Times New Roman" w:hAnsi="Arial" w:cs="Arial"/>
          <w:bCs/>
          <w:iCs/>
          <w:sz w:val="20"/>
          <w:lang w:val="en-GB" w:eastAsia="en-US"/>
        </w:rPr>
        <w:t xml:space="preserve"> and 13.4</w:t>
      </w:r>
      <w:r w:rsidRPr="002A4B8B">
        <w:rPr>
          <w:rFonts w:ascii="Arial" w:eastAsia="Times New Roman" w:hAnsi="Arial" w:cs="Arial"/>
          <w:bCs/>
          <w:iCs/>
          <w:sz w:val="20"/>
          <w:lang w:val="en-GB" w:eastAsia="en-US"/>
        </w:rPr>
        <w:t>.</w:t>
      </w:r>
    </w:p>
    <w:p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proofErr w:type="gramStart"/>
      <w:r w:rsidRPr="002A4B8B">
        <w:rPr>
          <w:rFonts w:ascii="Arial" w:eastAsia="Times New Roman" w:hAnsi="Arial" w:cs="Arial"/>
          <w:bCs/>
          <w:iCs/>
          <w:sz w:val="20"/>
          <w:lang w:val="en-GB" w:eastAsia="en-US"/>
        </w:rPr>
        <w:t>and</w:t>
      </w:r>
      <w:proofErr w:type="gramEnd"/>
      <w:r w:rsidRPr="002A4B8B">
        <w:rPr>
          <w:rFonts w:ascii="Arial" w:eastAsia="Times New Roman" w:hAnsi="Arial" w:cs="Arial"/>
          <w:bCs/>
          <w:iCs/>
          <w:sz w:val="20"/>
          <w:lang w:val="en-GB" w:eastAsia="en-US"/>
        </w:rPr>
        <w:t xml:space="preserve">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the following provisions, references to the </w:t>
      </w:r>
      <w:r w:rsidR="000603F5">
        <w:rPr>
          <w:rFonts w:ascii="Arial" w:eastAsia="Times New Roman" w:hAnsi="Arial" w:cs="Arial"/>
          <w:bCs/>
          <w:iCs/>
          <w:sz w:val="20"/>
          <w:lang w:val="en-GB" w:eastAsia="en-US"/>
        </w:rPr>
        <w:t>Head 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not be substituted for references to the "Commissioner" for the purposes of clause </w:t>
      </w:r>
      <w:r w:rsidRPr="002A4B8B">
        <w:rPr>
          <w:rFonts w:ascii="Arial" w:eastAsia="Times New Roman" w:hAnsi="Arial" w:cs="Arial"/>
          <w:bCs/>
          <w:iCs/>
          <w:sz w:val="20"/>
          <w:lang w:val="en-GB" w:eastAsia="en-US"/>
        </w:rPr>
        <w:fldChar w:fldCharType="begin"/>
      </w:r>
      <w:r w:rsidRPr="002A4B8B">
        <w:rPr>
          <w:rFonts w:ascii="Arial" w:eastAsia="Times New Roman" w:hAnsi="Arial" w:cs="Arial"/>
          <w:bCs/>
          <w:iCs/>
          <w:sz w:val="20"/>
          <w:lang w:val="en-GB" w:eastAsia="en-US"/>
        </w:rPr>
        <w:instrText xml:space="preserve"> REF _Ref468877887 \r \h </w:instrText>
      </w:r>
      <w:r w:rsidR="002A4B8B">
        <w:rPr>
          <w:rFonts w:ascii="Arial" w:eastAsia="Times New Roman" w:hAnsi="Arial" w:cs="Arial"/>
          <w:bCs/>
          <w:iCs/>
          <w:sz w:val="20"/>
          <w:lang w:val="en-GB" w:eastAsia="en-US"/>
        </w:rPr>
        <w:instrText xml:space="preserve"> \* MERGEFORMAT </w:instrText>
      </w:r>
      <w:r w:rsidRPr="002A4B8B">
        <w:rPr>
          <w:rFonts w:ascii="Arial" w:eastAsia="Times New Roman" w:hAnsi="Arial" w:cs="Arial"/>
          <w:bCs/>
          <w:iCs/>
          <w:sz w:val="20"/>
          <w:lang w:val="en-GB" w:eastAsia="en-US"/>
        </w:rPr>
      </w:r>
      <w:r w:rsidRPr="002A4B8B">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1.2.1</w:t>
      </w:r>
      <w:r w:rsidRPr="002A4B8B">
        <w:rPr>
          <w:rFonts w:ascii="Arial" w:eastAsia="Times New Roman" w:hAnsi="Arial" w:cs="Arial"/>
          <w:bCs/>
          <w:iCs/>
          <w:sz w:val="20"/>
          <w:lang w:val="en-GB" w:eastAsia="en-US"/>
        </w:rPr>
        <w:fldChar w:fldCharType="end"/>
      </w:r>
      <w:r w:rsidRPr="002A4B8B">
        <w:rPr>
          <w:rFonts w:ascii="Arial" w:eastAsia="Times New Roman" w:hAnsi="Arial" w:cs="Arial"/>
          <w:bCs/>
          <w:iCs/>
          <w:sz w:val="20"/>
          <w:lang w:val="en-GB" w:eastAsia="en-US"/>
        </w:rPr>
        <w:t xml:space="preserve">, but the provision </w:t>
      </w:r>
      <w:r w:rsidR="0016344E">
        <w:rPr>
          <w:rFonts w:ascii="Arial" w:eastAsia="Times New Roman" w:hAnsi="Arial" w:cs="Arial"/>
          <w:bCs/>
          <w:iCs/>
          <w:sz w:val="20"/>
          <w:lang w:val="en-GB" w:eastAsia="en-US"/>
        </w:rPr>
        <w:t>will</w:t>
      </w:r>
      <w:r w:rsidR="00A61499">
        <w:rPr>
          <w:rFonts w:ascii="Arial" w:eastAsia="Times New Roman" w:hAnsi="Arial" w:cs="Arial"/>
          <w:bCs/>
          <w:iCs/>
          <w:sz w:val="20"/>
          <w:lang w:val="en-GB" w:eastAsia="en-US"/>
        </w:rPr>
        <w:t xml:space="preserve">, </w:t>
      </w:r>
      <w:r w:rsidR="00A61499" w:rsidRPr="002A4B8B">
        <w:rPr>
          <w:rFonts w:ascii="Arial" w:eastAsia="Times New Roman" w:hAnsi="Arial" w:cs="Arial"/>
          <w:bCs/>
          <w:iCs/>
          <w:sz w:val="20"/>
          <w:lang w:val="en-GB" w:eastAsia="en-US"/>
        </w:rPr>
        <w:t xml:space="preserve">for the purposes of this </w:t>
      </w:r>
      <w:r w:rsidR="00A61499">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continue to refer to the Commissioner:</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Service Conditions (SC):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SC36.31.3 and 36.31.6;</w:t>
      </w:r>
    </w:p>
    <w:p w:rsidR="00835ED0"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General Conditions (GC): GC22.4 and 23.3</w:t>
      </w:r>
      <w:r w:rsidR="000603F5">
        <w:rPr>
          <w:rFonts w:ascii="Arial" w:eastAsia="Times New Roman" w:hAnsi="Arial" w:cs="Arial"/>
          <w:bCs/>
          <w:iCs/>
          <w:sz w:val="20"/>
          <w:lang w:val="en-GB" w:eastAsia="en-US"/>
        </w:rPr>
        <w:t>;</w:t>
      </w:r>
    </w:p>
    <w:p w:rsidR="000603F5" w:rsidRPr="002A4B8B" w:rsidRDefault="000603F5"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 "Best Practice", "Local Counter Fraud Sp</w:t>
      </w:r>
      <w:r>
        <w:rPr>
          <w:rFonts w:ascii="Arial" w:eastAsia="Times New Roman" w:hAnsi="Arial" w:cs="Arial"/>
          <w:bCs/>
          <w:iCs/>
          <w:sz w:val="20"/>
          <w:lang w:val="en-GB" w:eastAsia="en-US"/>
        </w:rPr>
        <w:t>ecialist" and "Service User",</w:t>
      </w:r>
    </w:p>
    <w:p w:rsidR="00835ED0" w:rsidRPr="002A4B8B" w:rsidRDefault="000603F5" w:rsidP="000603F5">
      <w:pPr>
        <w:widowControl w:val="0"/>
        <w:spacing w:before="240" w:after="240"/>
        <w:ind w:left="68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and</w:t>
      </w:r>
      <w:proofErr w:type="gramEnd"/>
      <w:r>
        <w:rPr>
          <w:rFonts w:ascii="Arial" w:eastAsia="Times New Roman" w:hAnsi="Arial" w:cs="Arial"/>
          <w:bCs/>
          <w:iCs/>
          <w:sz w:val="20"/>
          <w:lang w:val="en-GB" w:eastAsia="en-US"/>
        </w:rPr>
        <w:t xml:space="preserve">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rsidR="00835ED0" w:rsidRPr="000603F5" w:rsidRDefault="00835ED0" w:rsidP="000603F5">
      <w:pPr>
        <w:keepNext/>
        <w:spacing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Service Conditions</w:t>
      </w:r>
      <w:r w:rsidR="000603F5">
        <w:rPr>
          <w:rFonts w:ascii="Arial" w:eastAsia="Times New Roman" w:hAnsi="Arial" w:cs="Arial"/>
          <w:bCs/>
          <w:iCs/>
          <w:sz w:val="20"/>
          <w:lang w:val="en-GB" w:eastAsia="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4"/>
      </w:tblGrid>
      <w:tr w:rsidR="00835ED0" w:rsidTr="00710925">
        <w:tc>
          <w:tcPr>
            <w:tcW w:w="113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71092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SC36.27</w:t>
            </w:r>
          </w:p>
        </w:tc>
        <w:tc>
          <w:tcPr>
            <w:tcW w:w="680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last sentence of this Condition is deleted, and replaced with: "The Sub-Contractor's liability under this SC36.27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exceed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under the equivalent provisions of the </w:t>
            </w:r>
            <w:r w:rsidR="00DF2CB1">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 xml:space="preserve">, or (if less) that proportion of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that was caused by the Sub-Contractor's breach of the Operational Standards, National Quality Requirements or Local Quality Requirements". </w:t>
            </w:r>
          </w:p>
        </w:tc>
      </w:tr>
      <w:tr w:rsidR="007C66B3" w:rsidTr="00710925">
        <w:tc>
          <w:tcPr>
            <w:tcW w:w="1134" w:type="dxa"/>
            <w:tcBorders>
              <w:top w:val="single" w:sz="4" w:space="0" w:color="auto"/>
              <w:left w:val="single" w:sz="4" w:space="0" w:color="auto"/>
              <w:bottom w:val="single" w:sz="4" w:space="0" w:color="auto"/>
              <w:right w:val="single" w:sz="4" w:space="0" w:color="auto"/>
            </w:tcBorders>
          </w:tcPr>
          <w:p w:rsidR="007C66B3" w:rsidRPr="000603F5" w:rsidRDefault="007C66B3"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p>
        </w:tc>
        <w:tc>
          <w:tcPr>
            <w:tcW w:w="6804" w:type="dxa"/>
            <w:tcBorders>
              <w:top w:val="single" w:sz="4" w:space="0" w:color="auto"/>
              <w:left w:val="single" w:sz="4" w:space="0" w:color="auto"/>
              <w:bottom w:val="single" w:sz="4" w:space="0" w:color="auto"/>
              <w:right w:val="single" w:sz="4" w:space="0" w:color="auto"/>
            </w:tcBorders>
          </w:tcPr>
          <w:p w:rsidR="007C66B3" w:rsidRPr="000603F5" w:rsidRDefault="007C66B3" w:rsidP="007C66B3">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rsidR="00835ED0" w:rsidRPr="000603F5" w:rsidRDefault="00835ED0" w:rsidP="000603F5">
      <w:pPr>
        <w:keepNext/>
        <w:spacing w:before="240"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4"/>
      </w:tblGrid>
      <w:tr w:rsidR="00A9664F" w:rsidTr="00710925">
        <w:tc>
          <w:tcPr>
            <w:tcW w:w="1134" w:type="dxa"/>
            <w:tcBorders>
              <w:top w:val="single" w:sz="4" w:space="0" w:color="auto"/>
              <w:left w:val="single" w:sz="4" w:space="0" w:color="auto"/>
              <w:bottom w:val="single" w:sz="4" w:space="0" w:color="auto"/>
              <w:right w:val="single" w:sz="4" w:space="0" w:color="auto"/>
            </w:tcBorders>
          </w:tcPr>
          <w:p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GC13.4</w:t>
            </w:r>
          </w:p>
        </w:tc>
        <w:tc>
          <w:tcPr>
            <w:tcW w:w="6804" w:type="dxa"/>
            <w:tcBorders>
              <w:top w:val="single" w:sz="4" w:space="0" w:color="auto"/>
              <w:left w:val="single" w:sz="4" w:space="0" w:color="auto"/>
              <w:bottom w:val="single" w:sz="4" w:space="0" w:color="auto"/>
              <w:right w:val="single" w:sz="4" w:space="0" w:color="auto"/>
            </w:tcBorders>
          </w:tcPr>
          <w:p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rsidTr="00710925">
        <w:tc>
          <w:tcPr>
            <w:tcW w:w="113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GC14.2</w:t>
            </w:r>
          </w:p>
        </w:tc>
        <w:tc>
          <w:tcPr>
            <w:tcW w:w="680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"jointly by NHS Improvement and NHS England (where the Provider is an NHS Trust), or" are deleted.</w:t>
            </w:r>
          </w:p>
        </w:tc>
      </w:tr>
      <w:tr w:rsidR="000C7374" w:rsidTr="00710925">
        <w:tc>
          <w:tcPr>
            <w:tcW w:w="1134" w:type="dxa"/>
            <w:tcBorders>
              <w:top w:val="single" w:sz="4" w:space="0" w:color="auto"/>
              <w:left w:val="single" w:sz="4" w:space="0" w:color="auto"/>
              <w:bottom w:val="single" w:sz="4" w:space="0" w:color="auto"/>
              <w:right w:val="single" w:sz="4" w:space="0" w:color="auto"/>
            </w:tcBorders>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p>
        </w:tc>
        <w:tc>
          <w:tcPr>
            <w:tcW w:w="6804" w:type="dxa"/>
            <w:tcBorders>
              <w:top w:val="single" w:sz="4" w:space="0" w:color="auto"/>
              <w:left w:val="single" w:sz="4" w:space="0" w:color="auto"/>
              <w:bottom w:val="single" w:sz="4" w:space="0" w:color="auto"/>
              <w:right w:val="single" w:sz="4" w:space="0" w:color="auto"/>
            </w:tcBorders>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B83FC8" w:rsidTr="00710925">
        <w:tc>
          <w:tcPr>
            <w:tcW w:w="1134" w:type="dxa"/>
            <w:tcBorders>
              <w:top w:val="single" w:sz="4" w:space="0" w:color="auto"/>
              <w:left w:val="single" w:sz="4" w:space="0" w:color="auto"/>
              <w:bottom w:val="single" w:sz="4" w:space="0" w:color="auto"/>
              <w:right w:val="single" w:sz="4" w:space="0" w:color="auto"/>
            </w:tcBorders>
          </w:tcPr>
          <w:p w:rsidR="00B83FC8" w:rsidRPr="000603F5" w:rsidRDefault="00B83FC8"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GC21.16.3</w:t>
            </w:r>
          </w:p>
        </w:tc>
        <w:tc>
          <w:tcPr>
            <w:tcW w:w="6804" w:type="dxa"/>
            <w:tcBorders>
              <w:top w:val="single" w:sz="4" w:space="0" w:color="auto"/>
              <w:left w:val="single" w:sz="4" w:space="0" w:color="auto"/>
              <w:bottom w:val="single" w:sz="4" w:space="0" w:color="auto"/>
              <w:right w:val="single" w:sz="4" w:space="0" w:color="auto"/>
            </w:tcBorders>
          </w:tcPr>
          <w:p w:rsidR="00B83FC8" w:rsidRPr="000603F5" w:rsidRDefault="00B83FC8" w:rsidP="00DF2CB1">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If no Sub-Contractor Data Processor Agreement is included at Schedule 6F to this Sub-Contract, GC21.16.3 will be construed as referring to Schedule 6F to the Head Contract</w:t>
            </w:r>
            <w:r w:rsidR="00FD3942">
              <w:rPr>
                <w:rFonts w:ascii="Arial" w:eastAsia="Times New Roman" w:hAnsi="Arial" w:cs="Arial"/>
                <w:bCs/>
                <w:iCs/>
                <w:sz w:val="20"/>
                <w:lang w:val="en-GB" w:eastAsia="en-US"/>
              </w:rPr>
              <w: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FD3942">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GC21.1</w:t>
            </w:r>
            <w:r w:rsidR="00FD3942">
              <w:rPr>
                <w:rFonts w:ascii="Arial" w:eastAsia="Times New Roman" w:hAnsi="Arial" w:cs="Arial"/>
                <w:bCs/>
                <w:iCs/>
                <w:sz w:val="20"/>
                <w:lang w:val="en-GB" w:eastAsia="en-US"/>
              </w:rPr>
              <w:t>8</w:t>
            </w:r>
            <w:r w:rsidRPr="000603F5">
              <w:rPr>
                <w:rFonts w:ascii="Arial" w:eastAsia="Times New Roman" w:hAnsi="Arial" w:cs="Arial"/>
                <w:bCs/>
                <w:iCs/>
                <w:sz w:val="20"/>
                <w:lang w:val="en-GB" w:eastAsia="en-US"/>
              </w:rPr>
              <w:t xml:space="preserve"> and 21.1</w:t>
            </w:r>
            <w:r w:rsidR="00FD3942">
              <w:rPr>
                <w:rFonts w:ascii="Arial" w:eastAsia="Times New Roman" w:hAnsi="Arial" w:cs="Arial"/>
                <w:bCs/>
                <w:iCs/>
                <w:sz w:val="20"/>
                <w:lang w:val="en-GB" w:eastAsia="en-US"/>
              </w:rPr>
              <w:t>9</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These Conditions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 but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also apply in favour of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if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 public body subject to the requirements of FOIA and/or EIR.</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FD3942">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w:t>
            </w:r>
            <w:r w:rsidR="00FD3942">
              <w:rPr>
                <w:rFonts w:ascii="Arial" w:eastAsia="Times New Roman" w:hAnsi="Arial" w:cs="Arial"/>
                <w:bCs/>
                <w:iCs/>
                <w:sz w:val="20"/>
                <w:lang w:val="en-GB" w:eastAsia="en-US"/>
              </w:rPr>
              <w:t>20</w:t>
            </w:r>
            <w:r w:rsidRPr="000603F5">
              <w:rPr>
                <w:rFonts w:ascii="Arial" w:eastAsia="Times New Roman" w:hAnsi="Arial" w:cs="Arial"/>
                <w:bCs/>
                <w:iCs/>
                <w:sz w:val="20"/>
                <w:lang w:val="en-GB" w:eastAsia="en-US"/>
              </w:rPr>
              <w:t xml:space="preserve"> to 21.</w:t>
            </w:r>
            <w:r w:rsidR="00FD3942">
              <w:rPr>
                <w:rFonts w:ascii="Arial" w:eastAsia="Times New Roman" w:hAnsi="Arial" w:cs="Arial"/>
                <w:bCs/>
                <w:iCs/>
                <w:sz w:val="20"/>
                <w:lang w:val="en-GB" w:eastAsia="en-US"/>
              </w:rPr>
              <w:t>2</w:t>
            </w:r>
            <w:r w:rsidRPr="000603F5">
              <w:rPr>
                <w:rFonts w:ascii="Arial" w:eastAsia="Times New Roman" w:hAnsi="Arial" w:cs="Arial"/>
                <w:bCs/>
                <w:iCs/>
                <w:sz w:val="20"/>
                <w:lang w:val="en-GB" w:eastAsia="en-US"/>
              </w:rPr>
              <w:t>2</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These Conditions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only apply if either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or the Sub-Contractor is a public body. </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GC22.2</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Sub-Contracted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71092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GC22.3.2</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keepNext/>
              <w:spacing w:before="240" w:after="1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rsidR="00835ED0" w:rsidRPr="000603F5" w:rsidRDefault="00835ED0" w:rsidP="000603F5">
      <w:pPr>
        <w:keepNext/>
        <w:spacing w:before="240"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Definitions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62"/>
      </w:tblGrid>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Authorised Person</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CQUIN</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proofErr w:type="gramStart"/>
            <w:r w:rsidRPr="000603F5">
              <w:rPr>
                <w:rFonts w:ascii="Arial" w:eastAsia="Times New Roman" w:hAnsi="Arial" w:cs="Arial"/>
                <w:bCs/>
                <w:iCs/>
                <w:sz w:val="20"/>
                <w:lang w:val="en-GB" w:eastAsia="en-US"/>
              </w:rPr>
              <w:t>any</w:t>
            </w:r>
            <w:proofErr w:type="gramEnd"/>
            <w:r w:rsidRPr="000603F5">
              <w:rPr>
                <w:rFonts w:ascii="Arial" w:eastAsia="Times New Roman" w:hAnsi="Arial" w:cs="Arial"/>
                <w:bCs/>
                <w:iCs/>
                <w:sz w:val="20"/>
                <w:lang w:val="en-GB" w:eastAsia="en-US"/>
              </w:rPr>
              <w:t xml:space="preserve"> references to CQUIN in any applicable definitions are deleted.</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Referrer</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proofErr w:type="gramStart"/>
            <w:r w:rsidRPr="000603F5">
              <w:rPr>
                <w:rFonts w:ascii="Arial" w:eastAsia="Times New Roman" w:hAnsi="Arial" w:cs="Arial"/>
                <w:bCs/>
                <w:iCs/>
                <w:sz w:val="20"/>
                <w:lang w:val="en-GB" w:eastAsia="en-US"/>
              </w:rPr>
              <w:t>the</w:t>
            </w:r>
            <w:proofErr w:type="gramEnd"/>
            <w:r w:rsidRPr="000603F5">
              <w:rPr>
                <w:rFonts w:ascii="Arial" w:eastAsia="Times New Roman" w:hAnsi="Arial" w:cs="Arial"/>
                <w:bCs/>
                <w:iCs/>
                <w:sz w:val="20"/>
                <w:lang w:val="en-GB" w:eastAsia="en-US"/>
              </w:rPr>
              <w:t xml:space="preserv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Services</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references to the Services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construed as referring to the Sub-Contract Services</w:t>
            </w:r>
          </w:p>
        </w:tc>
      </w:tr>
    </w:tbl>
    <w:p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following time periods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550"/>
        <w:gridCol w:w="4359"/>
        <w:gridCol w:w="2227"/>
      </w:tblGrid>
      <w:tr w:rsidR="00695C72" w:rsidTr="00775F33">
        <w:trPr>
          <w:tblHeader/>
        </w:trPr>
        <w:tc>
          <w:tcPr>
            <w:tcW w:w="1550" w:type="dxa"/>
          </w:tcPr>
          <w:p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timescale in the Service Conditions or General Conditions</w:t>
            </w:r>
          </w:p>
        </w:tc>
        <w:tc>
          <w:tcPr>
            <w:tcW w:w="2227" w:type="dxa"/>
          </w:tcPr>
          <w:p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amended timescale for this Sub-Contract</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2227"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SC36.29 </w:t>
            </w:r>
          </w:p>
        </w:tc>
        <w:tc>
          <w:tcPr>
            <w:tcW w:w="4359" w:type="dxa"/>
          </w:tcPr>
          <w:p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2227"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rsidTr="00CE7E80">
        <w:tc>
          <w:tcPr>
            <w:tcW w:w="1550" w:type="dxa"/>
          </w:tcPr>
          <w:p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59"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2227"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7C66B3" w:rsidTr="00CE7E80">
        <w:tc>
          <w:tcPr>
            <w:tcW w:w="1550" w:type="dxa"/>
          </w:tcPr>
          <w:p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2227"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rsidTr="00CE7E80">
        <w:tc>
          <w:tcPr>
            <w:tcW w:w="1550" w:type="dxa"/>
          </w:tcPr>
          <w:p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C21.17.3 and 21.17.4</w:t>
            </w:r>
          </w:p>
        </w:tc>
        <w:tc>
          <w:tcPr>
            <w:tcW w:w="4359" w:type="dxa"/>
          </w:tcPr>
          <w:p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2227" w:type="dxa"/>
          </w:tcPr>
          <w:p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rsidTr="00695C72">
        <w:tc>
          <w:tcPr>
            <w:tcW w:w="1550" w:type="dxa"/>
          </w:tcPr>
          <w:p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GC21.17.6</w:t>
            </w:r>
          </w:p>
        </w:tc>
        <w:tc>
          <w:tcPr>
            <w:tcW w:w="4359" w:type="dxa"/>
          </w:tcPr>
          <w:p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2227" w:type="dxa"/>
          </w:tcPr>
          <w:p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rsidR="009D6275" w:rsidRDefault="009D6275">
      <w:pPr>
        <w:rPr>
          <w:rFonts w:ascii="Arial" w:hAnsi="Arial" w:cs="Arial"/>
          <w:b/>
          <w:sz w:val="22"/>
          <w:szCs w:val="22"/>
          <w:lang w:val="en-GB" w:eastAsia="en-US"/>
        </w:rPr>
      </w:pPr>
    </w:p>
    <w:p w:rsidR="00CE2A1B" w:rsidRDefault="00CE2A1B">
      <w:pPr>
        <w:rPr>
          <w:rFonts w:ascii="Arial" w:hAnsi="Arial" w:cs="Arial"/>
          <w:b/>
          <w:sz w:val="22"/>
          <w:szCs w:val="22"/>
          <w:lang w:val="en-GB" w:eastAsia="en-US"/>
        </w:rPr>
        <w:sectPr w:rsidR="00CE2A1B" w:rsidSect="007B4784">
          <w:headerReference w:type="default" r:id="rId27"/>
          <w:pgSz w:w="12240" w:h="15840"/>
          <w:pgMar w:top="1440" w:right="1800" w:bottom="1440" w:left="1800" w:header="720" w:footer="720" w:gutter="0"/>
          <w:cols w:space="720"/>
        </w:sectPr>
      </w:pPr>
    </w:p>
    <w:p w:rsidR="00DF2CB1" w:rsidRDefault="00DF2CB1">
      <w:pPr>
        <w:rPr>
          <w:rFonts w:ascii="Arial" w:hAnsi="Arial" w:cs="Arial"/>
          <w:b/>
          <w:sz w:val="22"/>
          <w:szCs w:val="22"/>
          <w:lang w:val="en-GB" w:eastAsia="en-US"/>
        </w:rPr>
      </w:pPr>
    </w:p>
    <w:p w:rsidR="00DF2CB1" w:rsidRPr="00DF2CB1" w:rsidRDefault="00DF2CB1" w:rsidP="00DF2CB1">
      <w:pPr>
        <w:spacing w:after="360"/>
        <w:rPr>
          <w:rFonts w:ascii="Arial" w:eastAsia="Times New Roman" w:hAnsi="Arial" w:cs="Arial"/>
          <w:b/>
          <w:sz w:val="20"/>
          <w:lang w:val="en-GB" w:eastAsia="en-US"/>
        </w:rPr>
      </w:pPr>
      <w:r w:rsidRPr="00DF2CB1">
        <w:rPr>
          <w:rFonts w:ascii="Arial" w:eastAsia="Times New Roman" w:hAnsi="Arial" w:cs="Arial"/>
          <w:b/>
          <w:sz w:val="20"/>
          <w:lang w:val="en-GB" w:eastAsia="en-US"/>
        </w:rPr>
        <w:t>SERVICE CONDITIONS</w:t>
      </w:r>
    </w:p>
    <w:p w:rsidR="00DF2CB1" w:rsidRPr="00DF2CB1" w:rsidRDefault="00DF2CB1">
      <w:pPr>
        <w:rPr>
          <w:rFonts w:ascii="Arial" w:hAnsi="Arial" w:cs="Arial"/>
          <w:sz w:val="22"/>
          <w:szCs w:val="22"/>
          <w:lang w:val="en-GB" w:eastAsia="en-US"/>
        </w:rPr>
      </w:pPr>
      <w:r w:rsidRPr="00DF2CB1">
        <w:rPr>
          <w:rFonts w:ascii="Arial" w:hAnsi="Arial" w:cs="Arial"/>
          <w:sz w:val="22"/>
          <w:szCs w:val="22"/>
          <w:lang w:val="en-GB" w:eastAsia="en-US"/>
        </w:rPr>
        <w:t>[</w:t>
      </w:r>
      <w:proofErr w:type="gramStart"/>
      <w:r w:rsidRPr="00DC2365">
        <w:rPr>
          <w:rFonts w:ascii="Arial" w:hAnsi="Arial" w:cs="Arial"/>
          <w:i/>
          <w:sz w:val="22"/>
          <w:szCs w:val="22"/>
          <w:lang w:val="en-GB" w:eastAsia="en-US"/>
        </w:rPr>
        <w:t>refer</w:t>
      </w:r>
      <w:proofErr w:type="gramEnd"/>
      <w:r w:rsidRPr="00DC2365">
        <w:rPr>
          <w:rFonts w:ascii="Arial" w:hAnsi="Arial" w:cs="Arial"/>
          <w:i/>
          <w:sz w:val="22"/>
          <w:szCs w:val="22"/>
          <w:lang w:val="en-GB" w:eastAsia="en-US"/>
        </w:rPr>
        <w:t xml:space="preserve"> to the NHS Standard Contract 2017/18 and 2018/19 (Shorter Form) Service Conditions</w:t>
      </w:r>
      <w:r w:rsidRPr="00DF2CB1">
        <w:rPr>
          <w:rFonts w:ascii="Arial" w:hAnsi="Arial" w:cs="Arial"/>
          <w:sz w:val="22"/>
          <w:szCs w:val="22"/>
          <w:lang w:val="en-GB" w:eastAsia="en-US"/>
        </w:rPr>
        <w:t>]</w:t>
      </w:r>
    </w:p>
    <w:p w:rsidR="00DF2CB1" w:rsidRDefault="00DF2CB1">
      <w:pPr>
        <w:rPr>
          <w:rFonts w:ascii="Arial" w:hAnsi="Arial" w:cs="Arial"/>
          <w:b/>
          <w:sz w:val="22"/>
          <w:szCs w:val="22"/>
          <w:lang w:val="en-GB" w:eastAsia="en-US"/>
        </w:rPr>
      </w:pPr>
    </w:p>
    <w:p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proofErr w:type="gramStart"/>
      <w:r w:rsidRPr="00DC2365">
        <w:rPr>
          <w:rFonts w:ascii="Arial" w:hAnsi="Arial" w:cs="Arial"/>
          <w:i/>
          <w:sz w:val="22"/>
          <w:szCs w:val="22"/>
          <w:lang w:val="en-GB" w:eastAsia="en-US"/>
        </w:rPr>
        <w:t>refer</w:t>
      </w:r>
      <w:proofErr w:type="gramEnd"/>
      <w:r w:rsidRPr="00DC2365">
        <w:rPr>
          <w:rFonts w:ascii="Arial" w:hAnsi="Arial" w:cs="Arial"/>
          <w:i/>
          <w:sz w:val="22"/>
          <w:szCs w:val="22"/>
          <w:lang w:val="en-GB" w:eastAsia="en-US"/>
        </w:rPr>
        <w:t xml:space="preserve"> to the NHS Standard Contract 2017/18 and 2018/19 (Shorter Form) General Conditions</w:t>
      </w:r>
      <w:r w:rsidRPr="00DF2CB1">
        <w:rPr>
          <w:rFonts w:ascii="Arial" w:hAnsi="Arial" w:cs="Arial"/>
          <w:sz w:val="22"/>
          <w:szCs w:val="22"/>
          <w:lang w:val="en-GB" w:eastAsia="en-US"/>
        </w:rPr>
        <w:t>]</w:t>
      </w:r>
    </w:p>
    <w:p w:rsidR="00DF2CB1" w:rsidRPr="00DF2CB1" w:rsidRDefault="00DF2CB1">
      <w:pPr>
        <w:rPr>
          <w:rFonts w:ascii="Arial" w:hAnsi="Arial" w:cs="Arial"/>
          <w:b/>
          <w:sz w:val="22"/>
          <w:szCs w:val="22"/>
          <w:lang w:val="en-GB" w:eastAsia="en-US"/>
        </w:rPr>
      </w:pPr>
    </w:p>
    <w:p w:rsidR="005A5163" w:rsidRPr="00DF2CB1" w:rsidRDefault="005A5163" w:rsidP="002A3B6B">
      <w:pPr>
        <w:pStyle w:val="DHBodycopy"/>
        <w:spacing w:line="240" w:lineRule="auto"/>
        <w:rPr>
          <w:rFonts w:cs="Arial"/>
          <w:sz w:val="22"/>
          <w:szCs w:val="22"/>
        </w:rPr>
      </w:pPr>
    </w:p>
    <w:p w:rsidR="005A5163" w:rsidRPr="00DF2CB1" w:rsidRDefault="005A5163" w:rsidP="002A3B6B">
      <w:pPr>
        <w:pStyle w:val="DHBodycopy"/>
        <w:spacing w:line="240" w:lineRule="auto"/>
        <w:rPr>
          <w:rFonts w:cs="Arial"/>
          <w:sz w:val="22"/>
          <w:szCs w:val="22"/>
        </w:rPr>
      </w:pPr>
    </w:p>
    <w:p w:rsidR="005A5163" w:rsidRPr="00DF2CB1" w:rsidRDefault="005A5163" w:rsidP="002A3B6B">
      <w:pPr>
        <w:pStyle w:val="DHBodycopy"/>
        <w:spacing w:line="240" w:lineRule="auto"/>
        <w:rPr>
          <w:rFonts w:cs="Arial"/>
          <w:sz w:val="22"/>
          <w:szCs w:val="22"/>
        </w:rPr>
      </w:pPr>
    </w:p>
    <w:p w:rsidR="005A5163" w:rsidRDefault="005A516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Pr="00DF2CB1" w:rsidRDefault="00775F33" w:rsidP="002A3B6B">
      <w:pPr>
        <w:pStyle w:val="DHBodycopy"/>
        <w:spacing w:line="240" w:lineRule="auto"/>
        <w:rPr>
          <w:rFonts w:cs="Arial"/>
          <w:sz w:val="22"/>
          <w:szCs w:val="22"/>
        </w:rPr>
      </w:pPr>
    </w:p>
    <w:p w:rsidR="00D756DE" w:rsidRPr="00DF2CB1" w:rsidRDefault="00532F04" w:rsidP="00532F04">
      <w:pPr>
        <w:pStyle w:val="DHBodycopy"/>
        <w:rPr>
          <w:rFonts w:cs="Arial"/>
          <w:sz w:val="22"/>
          <w:szCs w:val="22"/>
        </w:rPr>
      </w:pPr>
      <w:r w:rsidRPr="00DF2CB1">
        <w:rPr>
          <w:rFonts w:cs="Arial"/>
          <w:sz w:val="22"/>
          <w:szCs w:val="22"/>
        </w:rPr>
        <w:t xml:space="preserve">© Crown copyright </w:t>
      </w:r>
      <w:r w:rsidR="00F336FF">
        <w:rPr>
          <w:rFonts w:cs="Arial"/>
          <w:sz w:val="22"/>
          <w:szCs w:val="22"/>
        </w:rPr>
        <w:t>2018</w:t>
      </w:r>
    </w:p>
    <w:p w:rsidR="00532F04" w:rsidRDefault="00532F04" w:rsidP="00532F04">
      <w:pPr>
        <w:pStyle w:val="DHBodycopy"/>
        <w:rPr>
          <w:rFonts w:cs="Arial"/>
          <w:sz w:val="22"/>
          <w:szCs w:val="22"/>
        </w:rPr>
      </w:pPr>
      <w:r w:rsidRPr="00DF2CB1">
        <w:rPr>
          <w:rFonts w:cs="Arial"/>
          <w:sz w:val="22"/>
          <w:szCs w:val="22"/>
        </w:rPr>
        <w:t>First published</w:t>
      </w:r>
      <w:r w:rsidR="002F0B28" w:rsidRPr="00DF2CB1">
        <w:rPr>
          <w:rFonts w:cs="Arial"/>
          <w:sz w:val="22"/>
          <w:szCs w:val="22"/>
        </w:rPr>
        <w:t>:</w:t>
      </w:r>
      <w:r w:rsidR="009C5CF5" w:rsidRPr="00DF2CB1">
        <w:rPr>
          <w:rFonts w:cs="Arial"/>
          <w:sz w:val="22"/>
          <w:szCs w:val="22"/>
        </w:rPr>
        <w:t xml:space="preserve"> </w:t>
      </w:r>
      <w:r w:rsidR="00DF2CB1">
        <w:rPr>
          <w:rFonts w:cs="Arial"/>
          <w:sz w:val="22"/>
          <w:szCs w:val="22"/>
        </w:rPr>
        <w:t>December</w:t>
      </w:r>
      <w:r w:rsidR="00B6472B" w:rsidRPr="00DF2CB1">
        <w:rPr>
          <w:rFonts w:cs="Arial"/>
          <w:sz w:val="22"/>
          <w:szCs w:val="22"/>
        </w:rPr>
        <w:t xml:space="preserve"> </w:t>
      </w:r>
      <w:r w:rsidR="00D620AE" w:rsidRPr="00DF2CB1">
        <w:rPr>
          <w:rFonts w:cs="Arial"/>
          <w:sz w:val="22"/>
          <w:szCs w:val="22"/>
        </w:rPr>
        <w:t>201</w:t>
      </w:r>
      <w:r w:rsidR="006F447C" w:rsidRPr="00DF2CB1">
        <w:rPr>
          <w:rFonts w:cs="Arial"/>
          <w:sz w:val="22"/>
          <w:szCs w:val="22"/>
        </w:rPr>
        <w:t>6</w:t>
      </w:r>
    </w:p>
    <w:p w:rsidR="00F20C00" w:rsidRPr="00DF2CB1" w:rsidRDefault="00F20C00" w:rsidP="00532F04">
      <w:pPr>
        <w:pStyle w:val="DHBodycopy"/>
        <w:rPr>
          <w:rFonts w:cs="Arial"/>
          <w:sz w:val="22"/>
          <w:szCs w:val="22"/>
        </w:rPr>
      </w:pPr>
      <w:r>
        <w:rPr>
          <w:rFonts w:cs="Arial"/>
          <w:sz w:val="22"/>
          <w:szCs w:val="22"/>
        </w:rPr>
        <w:t xml:space="preserve">Republished: </w:t>
      </w:r>
      <w:r w:rsidR="007D4307">
        <w:rPr>
          <w:rFonts w:cs="Arial"/>
          <w:sz w:val="22"/>
          <w:szCs w:val="22"/>
        </w:rPr>
        <w:t>July</w:t>
      </w:r>
      <w:r w:rsidR="00F336FF">
        <w:rPr>
          <w:rFonts w:cs="Arial"/>
          <w:sz w:val="22"/>
          <w:szCs w:val="22"/>
        </w:rPr>
        <w:t xml:space="preserve"> 2018</w:t>
      </w:r>
    </w:p>
    <w:p w:rsidR="00532F04" w:rsidRPr="00DF2CB1" w:rsidRDefault="00532F04" w:rsidP="00532F04">
      <w:pPr>
        <w:pStyle w:val="DHBodycopy"/>
        <w:rPr>
          <w:rFonts w:cs="Arial"/>
          <w:sz w:val="22"/>
          <w:szCs w:val="22"/>
        </w:rPr>
      </w:pPr>
      <w:r w:rsidRPr="00DF2CB1">
        <w:rPr>
          <w:rFonts w:cs="Arial"/>
          <w:sz w:val="22"/>
          <w:szCs w:val="22"/>
        </w:rPr>
        <w:t>Published in electronic format only</w:t>
      </w:r>
    </w:p>
    <w:sectPr w:rsidR="00532F04" w:rsidRPr="00DF2CB1" w:rsidSect="007B4784">
      <w:headerReference w:type="default" r:id="rId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7A" w:rsidRDefault="00BD5D7A" w:rsidP="00674BEC">
      <w:pPr>
        <w:spacing w:after="0"/>
      </w:pPr>
      <w:r>
        <w:separator/>
      </w:r>
    </w:p>
  </w:endnote>
  <w:endnote w:type="continuationSeparator" w:id="0">
    <w:p w:rsidR="00BD5D7A" w:rsidRDefault="00BD5D7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07" w:rsidRDefault="007D4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Default="00BD5D7A" w:rsidP="00671F66">
    <w:pPr>
      <w:pStyle w:val="Header"/>
    </w:pPr>
    <w:r>
      <w:rPr>
        <w:rFonts w:ascii="Arial" w:hAnsi="Arial" w:cs="Arial"/>
        <w:sz w:val="16"/>
        <w:szCs w:val="16"/>
      </w:rPr>
      <w:t>TEMPLATE SUB-CONTRACT (2017/18 and 2018/19 Shorter Form) (updated Ju</w:t>
    </w:r>
    <w:r w:rsidR="007D4307">
      <w:rPr>
        <w:rFonts w:ascii="Arial" w:hAnsi="Arial" w:cs="Arial"/>
        <w:sz w:val="16"/>
        <w:szCs w:val="16"/>
      </w:rPr>
      <w:t>ly</w:t>
    </w:r>
    <w:r>
      <w:rPr>
        <w:rFonts w:ascii="Arial" w:hAnsi="Arial" w:cs="Arial"/>
        <w:sz w:val="16"/>
        <w:szCs w:val="16"/>
      </w:rPr>
      <w:t xml:space="preserve"> 2018)</w:t>
    </w:r>
  </w:p>
  <w:p w:rsidR="00BD5D7A" w:rsidRPr="009D6275" w:rsidRDefault="00BD5D7A" w:rsidP="00530761">
    <w:pPr>
      <w:pStyle w:val="Footer"/>
      <w:jc w:val="right"/>
      <w:rPr>
        <w:rFonts w:ascii="Arial" w:hAnsi="Arial" w:cs="Arial"/>
        <w:sz w:val="20"/>
        <w:szCs w:val="20"/>
      </w:rPr>
    </w:pPr>
    <w:r w:rsidRPr="009D6275">
      <w:rPr>
        <w:rFonts w:ascii="Arial" w:hAnsi="Arial" w:cs="Arial"/>
        <w:sz w:val="20"/>
        <w:szCs w:val="20"/>
      </w:rPr>
      <w:fldChar w:fldCharType="begin"/>
    </w:r>
    <w:r w:rsidRPr="009D6275">
      <w:rPr>
        <w:rFonts w:ascii="Arial" w:hAnsi="Arial" w:cs="Arial"/>
        <w:sz w:val="20"/>
        <w:szCs w:val="20"/>
      </w:rPr>
      <w:instrText xml:space="preserve"> PAGE   \* MERGEFORMAT </w:instrText>
    </w:r>
    <w:r w:rsidRPr="009D6275">
      <w:rPr>
        <w:rFonts w:ascii="Arial" w:hAnsi="Arial" w:cs="Arial"/>
        <w:sz w:val="20"/>
        <w:szCs w:val="20"/>
      </w:rPr>
      <w:fldChar w:fldCharType="separate"/>
    </w:r>
    <w:r w:rsidR="00A459BA">
      <w:rPr>
        <w:rFonts w:ascii="Arial" w:hAnsi="Arial" w:cs="Arial"/>
        <w:noProof/>
        <w:sz w:val="20"/>
        <w:szCs w:val="20"/>
      </w:rPr>
      <w:t>24</w:t>
    </w:r>
    <w:r w:rsidRPr="009D6275">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07" w:rsidRDefault="007D4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7A" w:rsidRDefault="00BD5D7A" w:rsidP="00674BEC">
      <w:pPr>
        <w:spacing w:after="0"/>
      </w:pPr>
      <w:r>
        <w:separator/>
      </w:r>
    </w:p>
  </w:footnote>
  <w:footnote w:type="continuationSeparator" w:id="0">
    <w:p w:rsidR="00BD5D7A" w:rsidRDefault="00BD5D7A"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07" w:rsidRDefault="007D430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Pr="00C6412B" w:rsidRDefault="00BD5D7A" w:rsidP="00C6412B">
    <w:pPr>
      <w:pStyle w:val="Header"/>
      <w:jc w:val="center"/>
    </w:pPr>
    <w:r>
      <w:rPr>
        <w:rFonts w:ascii="Arial" w:hAnsi="Arial" w:cs="Arial"/>
        <w:sz w:val="16"/>
        <w:szCs w:val="16"/>
      </w:rPr>
      <w:t>SERVICE CONDITIONS and GENERAL CONDITIONS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Pr="00C93C0B" w:rsidRDefault="00BD5D7A">
    <w:pPr>
      <w:pStyle w:val="Header"/>
      <w:jc w:val="center"/>
      <w:rPr>
        <w:rFonts w:ascii="Arial" w:hAnsi="Arial" w:cs="Arial"/>
        <w:sz w:val="16"/>
        <w:szCs w:val="16"/>
      </w:rPr>
    </w:pPr>
    <w:r>
      <w:rPr>
        <w:rFonts w:ascii="Arial" w:hAnsi="Arial" w:cs="Arial"/>
        <w:sz w:val="16"/>
        <w:szCs w:val="16"/>
      </w:rPr>
      <w:t>TEMPLATE SUB-CONTRACT (2017/18 and 2018/19 Shorter Form) (updated Ju</w:t>
    </w:r>
    <w:r w:rsidR="007D4307">
      <w:rPr>
        <w:rFonts w:ascii="Arial" w:hAnsi="Arial" w:cs="Arial"/>
        <w:sz w:val="16"/>
        <w:szCs w:val="16"/>
      </w:rPr>
      <w:t>ly</w:t>
    </w:r>
    <w:r>
      <w:rPr>
        <w:rFonts w:ascii="Arial" w:hAnsi="Arial" w:cs="Arial"/>
        <w:sz w:val="16"/>
        <w:szCs w:val="16"/>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Default="00BD5D7A" w:rsidP="00C6412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Default="00BD5D7A" w:rsidP="00C6412B">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Pr="00C93C0B" w:rsidRDefault="00BD5D7A">
    <w:pPr>
      <w:pStyle w:val="Header"/>
      <w:jc w:val="center"/>
      <w:rPr>
        <w:rFonts w:ascii="Arial" w:hAnsi="Arial" w:cs="Arial"/>
        <w:sz w:val="16"/>
        <w:szCs w:val="16"/>
      </w:rPr>
    </w:pPr>
    <w:r>
      <w:rPr>
        <w:rFonts w:ascii="Arial" w:hAnsi="Arial" w:cs="Arial"/>
        <w:sz w:val="16"/>
        <w:szCs w:val="16"/>
      </w:rPr>
      <w:t>SUB-CONTRACT PARTICULARS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Default="00BD5D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Pr="00C6412B" w:rsidRDefault="00BD5D7A" w:rsidP="00C6412B">
    <w:pPr>
      <w:pStyle w:val="Header"/>
      <w:jc w:val="center"/>
    </w:pPr>
    <w:r>
      <w:rPr>
        <w:rFonts w:ascii="Arial" w:hAnsi="Arial" w:cs="Arial"/>
        <w:sz w:val="16"/>
        <w:szCs w:val="16"/>
      </w:rPr>
      <w:t>SUB-CONTRACT PARTICULARS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Default="00BD5D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A" w:rsidRPr="00C6412B" w:rsidRDefault="00BD5D7A" w:rsidP="00C6412B">
    <w:pPr>
      <w:pStyle w:val="Header"/>
      <w:jc w:val="center"/>
    </w:pPr>
    <w:r>
      <w:rPr>
        <w:rFonts w:ascii="Arial" w:hAnsi="Arial" w:cs="Arial"/>
        <w:sz w:val="16"/>
        <w:szCs w:val="16"/>
      </w:rPr>
      <w:t>SUB-CONTRACT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8">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9">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4">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16">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9"/>
  </w:num>
  <w:num w:numId="6">
    <w:abstractNumId w:val="2"/>
  </w:num>
  <w:num w:numId="7">
    <w:abstractNumId w:val="0"/>
  </w:num>
  <w:num w:numId="8">
    <w:abstractNumId w:val="16"/>
  </w:num>
  <w:num w:numId="9">
    <w:abstractNumId w:val="12"/>
  </w:num>
  <w:num w:numId="10">
    <w:abstractNumId w:val="14"/>
  </w:num>
  <w:num w:numId="11">
    <w:abstractNumId w:val="10"/>
  </w:num>
  <w:num w:numId="12">
    <w:abstractNumId w:val="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3E0D"/>
    <w:rsid w:val="000061B5"/>
    <w:rsid w:val="00010B5A"/>
    <w:rsid w:val="00010CB9"/>
    <w:rsid w:val="00012257"/>
    <w:rsid w:val="0001473F"/>
    <w:rsid w:val="0002254A"/>
    <w:rsid w:val="00042282"/>
    <w:rsid w:val="0004407B"/>
    <w:rsid w:val="00046225"/>
    <w:rsid w:val="000541C6"/>
    <w:rsid w:val="00056F52"/>
    <w:rsid w:val="000603F5"/>
    <w:rsid w:val="0006130A"/>
    <w:rsid w:val="00071F03"/>
    <w:rsid w:val="000734EE"/>
    <w:rsid w:val="00073562"/>
    <w:rsid w:val="000824CA"/>
    <w:rsid w:val="000939B9"/>
    <w:rsid w:val="000961D3"/>
    <w:rsid w:val="000A3DB5"/>
    <w:rsid w:val="000A3E28"/>
    <w:rsid w:val="000A4638"/>
    <w:rsid w:val="000A5766"/>
    <w:rsid w:val="000B328E"/>
    <w:rsid w:val="000B66F1"/>
    <w:rsid w:val="000B6AF5"/>
    <w:rsid w:val="000C7374"/>
    <w:rsid w:val="000D0BB4"/>
    <w:rsid w:val="000D2E92"/>
    <w:rsid w:val="000E1364"/>
    <w:rsid w:val="000E5E4F"/>
    <w:rsid w:val="000F1928"/>
    <w:rsid w:val="000F4A2E"/>
    <w:rsid w:val="000F54AA"/>
    <w:rsid w:val="0010025C"/>
    <w:rsid w:val="00100A0B"/>
    <w:rsid w:val="0010605D"/>
    <w:rsid w:val="00107D56"/>
    <w:rsid w:val="0011160A"/>
    <w:rsid w:val="00114810"/>
    <w:rsid w:val="00117915"/>
    <w:rsid w:val="001254D3"/>
    <w:rsid w:val="00131A1F"/>
    <w:rsid w:val="001335A7"/>
    <w:rsid w:val="00134C16"/>
    <w:rsid w:val="001370B9"/>
    <w:rsid w:val="00137789"/>
    <w:rsid w:val="001422A8"/>
    <w:rsid w:val="0014314D"/>
    <w:rsid w:val="001466BD"/>
    <w:rsid w:val="001517D7"/>
    <w:rsid w:val="00156E33"/>
    <w:rsid w:val="0016344E"/>
    <w:rsid w:val="00164137"/>
    <w:rsid w:val="00164E47"/>
    <w:rsid w:val="00171C14"/>
    <w:rsid w:val="001760F8"/>
    <w:rsid w:val="00183369"/>
    <w:rsid w:val="00187481"/>
    <w:rsid w:val="00187EA3"/>
    <w:rsid w:val="00191DE2"/>
    <w:rsid w:val="00194E19"/>
    <w:rsid w:val="00195267"/>
    <w:rsid w:val="0019754A"/>
    <w:rsid w:val="001A1B78"/>
    <w:rsid w:val="001A1FE3"/>
    <w:rsid w:val="001A2493"/>
    <w:rsid w:val="001B1642"/>
    <w:rsid w:val="001C00D7"/>
    <w:rsid w:val="001C2C32"/>
    <w:rsid w:val="001C493B"/>
    <w:rsid w:val="001C6321"/>
    <w:rsid w:val="001D0C60"/>
    <w:rsid w:val="001D3FD6"/>
    <w:rsid w:val="001D5773"/>
    <w:rsid w:val="001E0CA5"/>
    <w:rsid w:val="001F2726"/>
    <w:rsid w:val="001F38EB"/>
    <w:rsid w:val="00204766"/>
    <w:rsid w:val="00205E25"/>
    <w:rsid w:val="00205F96"/>
    <w:rsid w:val="00227841"/>
    <w:rsid w:val="002278CF"/>
    <w:rsid w:val="00230D91"/>
    <w:rsid w:val="002336D6"/>
    <w:rsid w:val="00235A6F"/>
    <w:rsid w:val="002403E6"/>
    <w:rsid w:val="00242143"/>
    <w:rsid w:val="00250942"/>
    <w:rsid w:val="00262E5D"/>
    <w:rsid w:val="00264D2A"/>
    <w:rsid w:val="002651FC"/>
    <w:rsid w:val="00265D39"/>
    <w:rsid w:val="00273AED"/>
    <w:rsid w:val="00274EA3"/>
    <w:rsid w:val="00285FA8"/>
    <w:rsid w:val="00292D85"/>
    <w:rsid w:val="00293DFC"/>
    <w:rsid w:val="0029667F"/>
    <w:rsid w:val="0029688E"/>
    <w:rsid w:val="002A2F6A"/>
    <w:rsid w:val="002A3B6B"/>
    <w:rsid w:val="002A3D88"/>
    <w:rsid w:val="002A4B8B"/>
    <w:rsid w:val="002A6A86"/>
    <w:rsid w:val="002A77FE"/>
    <w:rsid w:val="002B096B"/>
    <w:rsid w:val="002B14AB"/>
    <w:rsid w:val="002B2787"/>
    <w:rsid w:val="002B2AF4"/>
    <w:rsid w:val="002C0527"/>
    <w:rsid w:val="002C08D6"/>
    <w:rsid w:val="002C0C12"/>
    <w:rsid w:val="002C4155"/>
    <w:rsid w:val="002C503C"/>
    <w:rsid w:val="002C6541"/>
    <w:rsid w:val="002C7D95"/>
    <w:rsid w:val="002D0249"/>
    <w:rsid w:val="002D4D21"/>
    <w:rsid w:val="002D4D6F"/>
    <w:rsid w:val="002D5E7D"/>
    <w:rsid w:val="002D71A0"/>
    <w:rsid w:val="002E0331"/>
    <w:rsid w:val="002E081D"/>
    <w:rsid w:val="002E1634"/>
    <w:rsid w:val="002E2744"/>
    <w:rsid w:val="002E3D54"/>
    <w:rsid w:val="002F0B28"/>
    <w:rsid w:val="002F38A9"/>
    <w:rsid w:val="002F6772"/>
    <w:rsid w:val="002F7D88"/>
    <w:rsid w:val="00301A96"/>
    <w:rsid w:val="00301ADA"/>
    <w:rsid w:val="003025CD"/>
    <w:rsid w:val="00304796"/>
    <w:rsid w:val="00306F4E"/>
    <w:rsid w:val="00311B53"/>
    <w:rsid w:val="00313897"/>
    <w:rsid w:val="003172AE"/>
    <w:rsid w:val="00317663"/>
    <w:rsid w:val="00317D41"/>
    <w:rsid w:val="00323D05"/>
    <w:rsid w:val="00325915"/>
    <w:rsid w:val="00326C1F"/>
    <w:rsid w:val="00332316"/>
    <w:rsid w:val="00332A43"/>
    <w:rsid w:val="00341302"/>
    <w:rsid w:val="00341DA8"/>
    <w:rsid w:val="003428BA"/>
    <w:rsid w:val="00344839"/>
    <w:rsid w:val="003540B8"/>
    <w:rsid w:val="0035644F"/>
    <w:rsid w:val="0036540D"/>
    <w:rsid w:val="00366A3A"/>
    <w:rsid w:val="003677AC"/>
    <w:rsid w:val="00371B7D"/>
    <w:rsid w:val="0037573D"/>
    <w:rsid w:val="003809DA"/>
    <w:rsid w:val="003838B9"/>
    <w:rsid w:val="00384ECC"/>
    <w:rsid w:val="00386A20"/>
    <w:rsid w:val="00387AA8"/>
    <w:rsid w:val="0039655E"/>
    <w:rsid w:val="00397FAF"/>
    <w:rsid w:val="003A2446"/>
    <w:rsid w:val="003A2E1E"/>
    <w:rsid w:val="003A2E32"/>
    <w:rsid w:val="003A3297"/>
    <w:rsid w:val="003A3BF7"/>
    <w:rsid w:val="003A4D35"/>
    <w:rsid w:val="003A4EAB"/>
    <w:rsid w:val="003B24DF"/>
    <w:rsid w:val="003B35C3"/>
    <w:rsid w:val="003B40D8"/>
    <w:rsid w:val="003B58D0"/>
    <w:rsid w:val="003D2472"/>
    <w:rsid w:val="003D7645"/>
    <w:rsid w:val="003D7EA2"/>
    <w:rsid w:val="003E1FB4"/>
    <w:rsid w:val="003E2BDC"/>
    <w:rsid w:val="003E5E42"/>
    <w:rsid w:val="003F5327"/>
    <w:rsid w:val="003F5FD6"/>
    <w:rsid w:val="003F6CC9"/>
    <w:rsid w:val="004131AC"/>
    <w:rsid w:val="00414475"/>
    <w:rsid w:val="00420CC1"/>
    <w:rsid w:val="0042168B"/>
    <w:rsid w:val="0042430F"/>
    <w:rsid w:val="0042447C"/>
    <w:rsid w:val="00426E64"/>
    <w:rsid w:val="00427178"/>
    <w:rsid w:val="00431CA5"/>
    <w:rsid w:val="00432159"/>
    <w:rsid w:val="0043276F"/>
    <w:rsid w:val="004340FA"/>
    <w:rsid w:val="0043790A"/>
    <w:rsid w:val="00443CDD"/>
    <w:rsid w:val="00447A3E"/>
    <w:rsid w:val="0045398C"/>
    <w:rsid w:val="00456FA4"/>
    <w:rsid w:val="004708C3"/>
    <w:rsid w:val="004821E0"/>
    <w:rsid w:val="00491F7A"/>
    <w:rsid w:val="00492036"/>
    <w:rsid w:val="00492D25"/>
    <w:rsid w:val="004938F4"/>
    <w:rsid w:val="00495009"/>
    <w:rsid w:val="004967DB"/>
    <w:rsid w:val="00497D24"/>
    <w:rsid w:val="004A0D0F"/>
    <w:rsid w:val="004A3984"/>
    <w:rsid w:val="004B1D05"/>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4CEF"/>
    <w:rsid w:val="004E16F7"/>
    <w:rsid w:val="004E1DFC"/>
    <w:rsid w:val="004E465C"/>
    <w:rsid w:val="004E5E18"/>
    <w:rsid w:val="004E6B9E"/>
    <w:rsid w:val="004F425B"/>
    <w:rsid w:val="004F7EFB"/>
    <w:rsid w:val="005057CC"/>
    <w:rsid w:val="00507F9C"/>
    <w:rsid w:val="00514BF2"/>
    <w:rsid w:val="005217DA"/>
    <w:rsid w:val="00521E97"/>
    <w:rsid w:val="00525739"/>
    <w:rsid w:val="005258DB"/>
    <w:rsid w:val="00526356"/>
    <w:rsid w:val="00526843"/>
    <w:rsid w:val="00530761"/>
    <w:rsid w:val="0053271B"/>
    <w:rsid w:val="00532F04"/>
    <w:rsid w:val="00540C96"/>
    <w:rsid w:val="00541625"/>
    <w:rsid w:val="005421CB"/>
    <w:rsid w:val="005430F7"/>
    <w:rsid w:val="005524F0"/>
    <w:rsid w:val="00552F3A"/>
    <w:rsid w:val="00554325"/>
    <w:rsid w:val="00560077"/>
    <w:rsid w:val="0056068D"/>
    <w:rsid w:val="00563827"/>
    <w:rsid w:val="0056669F"/>
    <w:rsid w:val="00566EF5"/>
    <w:rsid w:val="005742AE"/>
    <w:rsid w:val="00574F34"/>
    <w:rsid w:val="00580A77"/>
    <w:rsid w:val="00585428"/>
    <w:rsid w:val="005964AB"/>
    <w:rsid w:val="005A0C28"/>
    <w:rsid w:val="005A258D"/>
    <w:rsid w:val="005A5163"/>
    <w:rsid w:val="005B2636"/>
    <w:rsid w:val="005B2F69"/>
    <w:rsid w:val="005B346B"/>
    <w:rsid w:val="005B559B"/>
    <w:rsid w:val="005B5C58"/>
    <w:rsid w:val="005C1E8C"/>
    <w:rsid w:val="005C26DF"/>
    <w:rsid w:val="005C4CA9"/>
    <w:rsid w:val="005C4D9D"/>
    <w:rsid w:val="005D3582"/>
    <w:rsid w:val="005D398D"/>
    <w:rsid w:val="005D5398"/>
    <w:rsid w:val="005D7D30"/>
    <w:rsid w:val="005E479F"/>
    <w:rsid w:val="005E4E2C"/>
    <w:rsid w:val="005E4E88"/>
    <w:rsid w:val="005E7E8D"/>
    <w:rsid w:val="005F41B2"/>
    <w:rsid w:val="005F7F41"/>
    <w:rsid w:val="006023CA"/>
    <w:rsid w:val="00611856"/>
    <w:rsid w:val="00616A38"/>
    <w:rsid w:val="00620AD1"/>
    <w:rsid w:val="00621DE4"/>
    <w:rsid w:val="00624B40"/>
    <w:rsid w:val="00631E33"/>
    <w:rsid w:val="00633B90"/>
    <w:rsid w:val="00635EC2"/>
    <w:rsid w:val="00636203"/>
    <w:rsid w:val="0064153E"/>
    <w:rsid w:val="00642D75"/>
    <w:rsid w:val="00643E46"/>
    <w:rsid w:val="006454BB"/>
    <w:rsid w:val="00652501"/>
    <w:rsid w:val="0065488D"/>
    <w:rsid w:val="0066039C"/>
    <w:rsid w:val="00661BFE"/>
    <w:rsid w:val="00661F63"/>
    <w:rsid w:val="00664F14"/>
    <w:rsid w:val="00666A4F"/>
    <w:rsid w:val="00666F1D"/>
    <w:rsid w:val="0066721A"/>
    <w:rsid w:val="00671864"/>
    <w:rsid w:val="00671F66"/>
    <w:rsid w:val="00674BEC"/>
    <w:rsid w:val="00675E69"/>
    <w:rsid w:val="00676090"/>
    <w:rsid w:val="006777E7"/>
    <w:rsid w:val="006854E2"/>
    <w:rsid w:val="00695C72"/>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02BB"/>
    <w:rsid w:val="00704097"/>
    <w:rsid w:val="00704A18"/>
    <w:rsid w:val="00704F9D"/>
    <w:rsid w:val="0070619A"/>
    <w:rsid w:val="007062CC"/>
    <w:rsid w:val="00710925"/>
    <w:rsid w:val="00710D6A"/>
    <w:rsid w:val="007116A6"/>
    <w:rsid w:val="007158E0"/>
    <w:rsid w:val="00715F8D"/>
    <w:rsid w:val="00720258"/>
    <w:rsid w:val="00723A0A"/>
    <w:rsid w:val="00724528"/>
    <w:rsid w:val="0072652B"/>
    <w:rsid w:val="007313D8"/>
    <w:rsid w:val="00741EE2"/>
    <w:rsid w:val="00742336"/>
    <w:rsid w:val="00743EFF"/>
    <w:rsid w:val="00745F65"/>
    <w:rsid w:val="00747930"/>
    <w:rsid w:val="00757A4B"/>
    <w:rsid w:val="00761E1B"/>
    <w:rsid w:val="00762015"/>
    <w:rsid w:val="00762250"/>
    <w:rsid w:val="00765470"/>
    <w:rsid w:val="0076623B"/>
    <w:rsid w:val="007737AC"/>
    <w:rsid w:val="00773E42"/>
    <w:rsid w:val="00775F33"/>
    <w:rsid w:val="007801AD"/>
    <w:rsid w:val="00786047"/>
    <w:rsid w:val="0079255B"/>
    <w:rsid w:val="00792B33"/>
    <w:rsid w:val="00793523"/>
    <w:rsid w:val="00793F4A"/>
    <w:rsid w:val="00795AE2"/>
    <w:rsid w:val="007A135C"/>
    <w:rsid w:val="007A2D6D"/>
    <w:rsid w:val="007A32D3"/>
    <w:rsid w:val="007A6C3C"/>
    <w:rsid w:val="007A7235"/>
    <w:rsid w:val="007B3370"/>
    <w:rsid w:val="007B4784"/>
    <w:rsid w:val="007B5202"/>
    <w:rsid w:val="007C0103"/>
    <w:rsid w:val="007C49F7"/>
    <w:rsid w:val="007C66B3"/>
    <w:rsid w:val="007D4307"/>
    <w:rsid w:val="007D4F05"/>
    <w:rsid w:val="007D7AB5"/>
    <w:rsid w:val="007E1B5E"/>
    <w:rsid w:val="007E240B"/>
    <w:rsid w:val="007F1747"/>
    <w:rsid w:val="007F3364"/>
    <w:rsid w:val="007F40AF"/>
    <w:rsid w:val="007F7713"/>
    <w:rsid w:val="008066BA"/>
    <w:rsid w:val="00807C8B"/>
    <w:rsid w:val="00810B94"/>
    <w:rsid w:val="0081471F"/>
    <w:rsid w:val="00816A3A"/>
    <w:rsid w:val="008210C2"/>
    <w:rsid w:val="0082354D"/>
    <w:rsid w:val="00823C12"/>
    <w:rsid w:val="008243CF"/>
    <w:rsid w:val="00827AB6"/>
    <w:rsid w:val="00830CE6"/>
    <w:rsid w:val="0083184C"/>
    <w:rsid w:val="00835ED0"/>
    <w:rsid w:val="00836259"/>
    <w:rsid w:val="00836FC4"/>
    <w:rsid w:val="00843A55"/>
    <w:rsid w:val="008445A8"/>
    <w:rsid w:val="0084588C"/>
    <w:rsid w:val="008516CB"/>
    <w:rsid w:val="00853696"/>
    <w:rsid w:val="0085479D"/>
    <w:rsid w:val="00854FAB"/>
    <w:rsid w:val="008572BC"/>
    <w:rsid w:val="00860383"/>
    <w:rsid w:val="00860D73"/>
    <w:rsid w:val="00873484"/>
    <w:rsid w:val="00877BA8"/>
    <w:rsid w:val="00877D6A"/>
    <w:rsid w:val="008803DD"/>
    <w:rsid w:val="0088132A"/>
    <w:rsid w:val="00884CD6"/>
    <w:rsid w:val="00890E2F"/>
    <w:rsid w:val="008941D5"/>
    <w:rsid w:val="008A672A"/>
    <w:rsid w:val="008A69CC"/>
    <w:rsid w:val="008B00EC"/>
    <w:rsid w:val="008B0522"/>
    <w:rsid w:val="008B4300"/>
    <w:rsid w:val="008B6896"/>
    <w:rsid w:val="008C410A"/>
    <w:rsid w:val="008D6EA8"/>
    <w:rsid w:val="008D71E2"/>
    <w:rsid w:val="008E2CAB"/>
    <w:rsid w:val="008E47C8"/>
    <w:rsid w:val="008E4845"/>
    <w:rsid w:val="008E5CB2"/>
    <w:rsid w:val="008F4C77"/>
    <w:rsid w:val="00900783"/>
    <w:rsid w:val="0090503C"/>
    <w:rsid w:val="009177B6"/>
    <w:rsid w:val="00921957"/>
    <w:rsid w:val="00921DB9"/>
    <w:rsid w:val="009313F8"/>
    <w:rsid w:val="009333FF"/>
    <w:rsid w:val="00936E3C"/>
    <w:rsid w:val="0094179C"/>
    <w:rsid w:val="00941959"/>
    <w:rsid w:val="00944D35"/>
    <w:rsid w:val="009458C7"/>
    <w:rsid w:val="00950485"/>
    <w:rsid w:val="00950CB5"/>
    <w:rsid w:val="009559D5"/>
    <w:rsid w:val="00956481"/>
    <w:rsid w:val="00956899"/>
    <w:rsid w:val="009605FF"/>
    <w:rsid w:val="00961F55"/>
    <w:rsid w:val="00963785"/>
    <w:rsid w:val="009638BE"/>
    <w:rsid w:val="009662D1"/>
    <w:rsid w:val="009674F2"/>
    <w:rsid w:val="009714B3"/>
    <w:rsid w:val="0097368C"/>
    <w:rsid w:val="00976003"/>
    <w:rsid w:val="00976291"/>
    <w:rsid w:val="009811FE"/>
    <w:rsid w:val="0098123F"/>
    <w:rsid w:val="0098289B"/>
    <w:rsid w:val="009858D0"/>
    <w:rsid w:val="00991FF5"/>
    <w:rsid w:val="00994D7D"/>
    <w:rsid w:val="0099736E"/>
    <w:rsid w:val="009974A5"/>
    <w:rsid w:val="009A25BD"/>
    <w:rsid w:val="009A25DD"/>
    <w:rsid w:val="009A7278"/>
    <w:rsid w:val="009A7842"/>
    <w:rsid w:val="009B0485"/>
    <w:rsid w:val="009B22A0"/>
    <w:rsid w:val="009B38AA"/>
    <w:rsid w:val="009C0A9C"/>
    <w:rsid w:val="009C3738"/>
    <w:rsid w:val="009C5CF5"/>
    <w:rsid w:val="009C6FA8"/>
    <w:rsid w:val="009D316C"/>
    <w:rsid w:val="009D6275"/>
    <w:rsid w:val="009D770B"/>
    <w:rsid w:val="009E362F"/>
    <w:rsid w:val="009E67AA"/>
    <w:rsid w:val="009F1544"/>
    <w:rsid w:val="009F2A15"/>
    <w:rsid w:val="009F3EAE"/>
    <w:rsid w:val="009F4EE1"/>
    <w:rsid w:val="009F501D"/>
    <w:rsid w:val="009F7E1A"/>
    <w:rsid w:val="00A01609"/>
    <w:rsid w:val="00A02112"/>
    <w:rsid w:val="00A03428"/>
    <w:rsid w:val="00A0728F"/>
    <w:rsid w:val="00A23D68"/>
    <w:rsid w:val="00A24B9E"/>
    <w:rsid w:val="00A2750B"/>
    <w:rsid w:val="00A40E38"/>
    <w:rsid w:val="00A43779"/>
    <w:rsid w:val="00A459BA"/>
    <w:rsid w:val="00A45A5A"/>
    <w:rsid w:val="00A514AC"/>
    <w:rsid w:val="00A519D6"/>
    <w:rsid w:val="00A51F8A"/>
    <w:rsid w:val="00A52E19"/>
    <w:rsid w:val="00A5337A"/>
    <w:rsid w:val="00A53722"/>
    <w:rsid w:val="00A53ED7"/>
    <w:rsid w:val="00A55FBA"/>
    <w:rsid w:val="00A57E46"/>
    <w:rsid w:val="00A61499"/>
    <w:rsid w:val="00A64B24"/>
    <w:rsid w:val="00A70D35"/>
    <w:rsid w:val="00A73467"/>
    <w:rsid w:val="00A734C2"/>
    <w:rsid w:val="00A84313"/>
    <w:rsid w:val="00A85DF4"/>
    <w:rsid w:val="00A87BB2"/>
    <w:rsid w:val="00A936A7"/>
    <w:rsid w:val="00A9633B"/>
    <w:rsid w:val="00A9664F"/>
    <w:rsid w:val="00A96E08"/>
    <w:rsid w:val="00AA4EC5"/>
    <w:rsid w:val="00AA68A9"/>
    <w:rsid w:val="00AB0A5B"/>
    <w:rsid w:val="00AB55B9"/>
    <w:rsid w:val="00AC1A8C"/>
    <w:rsid w:val="00AC68DD"/>
    <w:rsid w:val="00AD11AB"/>
    <w:rsid w:val="00AD5D99"/>
    <w:rsid w:val="00AE1BF3"/>
    <w:rsid w:val="00AF246A"/>
    <w:rsid w:val="00AF2DCA"/>
    <w:rsid w:val="00AF436F"/>
    <w:rsid w:val="00AF545D"/>
    <w:rsid w:val="00AF56C2"/>
    <w:rsid w:val="00B02C2E"/>
    <w:rsid w:val="00B051EE"/>
    <w:rsid w:val="00B0677D"/>
    <w:rsid w:val="00B20811"/>
    <w:rsid w:val="00B24BD2"/>
    <w:rsid w:val="00B24E7B"/>
    <w:rsid w:val="00B26BF0"/>
    <w:rsid w:val="00B27A3F"/>
    <w:rsid w:val="00B3216C"/>
    <w:rsid w:val="00B34D87"/>
    <w:rsid w:val="00B358F5"/>
    <w:rsid w:val="00B50B96"/>
    <w:rsid w:val="00B51A46"/>
    <w:rsid w:val="00B567D0"/>
    <w:rsid w:val="00B6472B"/>
    <w:rsid w:val="00B65D94"/>
    <w:rsid w:val="00B71870"/>
    <w:rsid w:val="00B718AE"/>
    <w:rsid w:val="00B82126"/>
    <w:rsid w:val="00B83FC8"/>
    <w:rsid w:val="00B93F2E"/>
    <w:rsid w:val="00BA017B"/>
    <w:rsid w:val="00BB02B7"/>
    <w:rsid w:val="00BB0D76"/>
    <w:rsid w:val="00BB205D"/>
    <w:rsid w:val="00BB458D"/>
    <w:rsid w:val="00BB6A90"/>
    <w:rsid w:val="00BB6C6C"/>
    <w:rsid w:val="00BC3E00"/>
    <w:rsid w:val="00BD1A68"/>
    <w:rsid w:val="00BD229C"/>
    <w:rsid w:val="00BD3FBD"/>
    <w:rsid w:val="00BD4C8A"/>
    <w:rsid w:val="00BD5D7A"/>
    <w:rsid w:val="00BE54F7"/>
    <w:rsid w:val="00BF02D2"/>
    <w:rsid w:val="00BF1A7B"/>
    <w:rsid w:val="00BF1FD1"/>
    <w:rsid w:val="00BF7AD3"/>
    <w:rsid w:val="00C03E08"/>
    <w:rsid w:val="00C10CC9"/>
    <w:rsid w:val="00C12B44"/>
    <w:rsid w:val="00C13795"/>
    <w:rsid w:val="00C14671"/>
    <w:rsid w:val="00C14EF1"/>
    <w:rsid w:val="00C254E4"/>
    <w:rsid w:val="00C2682E"/>
    <w:rsid w:val="00C26B37"/>
    <w:rsid w:val="00C2742F"/>
    <w:rsid w:val="00C30080"/>
    <w:rsid w:val="00C32037"/>
    <w:rsid w:val="00C36728"/>
    <w:rsid w:val="00C36D3D"/>
    <w:rsid w:val="00C45348"/>
    <w:rsid w:val="00C52A27"/>
    <w:rsid w:val="00C52C23"/>
    <w:rsid w:val="00C561CA"/>
    <w:rsid w:val="00C575B4"/>
    <w:rsid w:val="00C62FF0"/>
    <w:rsid w:val="00C6412B"/>
    <w:rsid w:val="00C66720"/>
    <w:rsid w:val="00C70A66"/>
    <w:rsid w:val="00C71331"/>
    <w:rsid w:val="00C7530C"/>
    <w:rsid w:val="00C83BD7"/>
    <w:rsid w:val="00C859B0"/>
    <w:rsid w:val="00C85AC8"/>
    <w:rsid w:val="00C90BED"/>
    <w:rsid w:val="00C927C6"/>
    <w:rsid w:val="00C93A77"/>
    <w:rsid w:val="00C93C0B"/>
    <w:rsid w:val="00C94087"/>
    <w:rsid w:val="00CA5F94"/>
    <w:rsid w:val="00CA61AA"/>
    <w:rsid w:val="00CC2567"/>
    <w:rsid w:val="00CC310F"/>
    <w:rsid w:val="00CC3C75"/>
    <w:rsid w:val="00CD3272"/>
    <w:rsid w:val="00CD4CB9"/>
    <w:rsid w:val="00CD5F24"/>
    <w:rsid w:val="00CD72A3"/>
    <w:rsid w:val="00CE0D33"/>
    <w:rsid w:val="00CE2A1B"/>
    <w:rsid w:val="00CE7E80"/>
    <w:rsid w:val="00CF2EDB"/>
    <w:rsid w:val="00CF3159"/>
    <w:rsid w:val="00CF4F09"/>
    <w:rsid w:val="00CF6307"/>
    <w:rsid w:val="00CF662F"/>
    <w:rsid w:val="00D04A72"/>
    <w:rsid w:val="00D079F2"/>
    <w:rsid w:val="00D115DE"/>
    <w:rsid w:val="00D20E69"/>
    <w:rsid w:val="00D215DF"/>
    <w:rsid w:val="00D23C4C"/>
    <w:rsid w:val="00D30D7F"/>
    <w:rsid w:val="00D3192F"/>
    <w:rsid w:val="00D37A0E"/>
    <w:rsid w:val="00D37B5D"/>
    <w:rsid w:val="00D42823"/>
    <w:rsid w:val="00D44926"/>
    <w:rsid w:val="00D45E4B"/>
    <w:rsid w:val="00D5149F"/>
    <w:rsid w:val="00D5215F"/>
    <w:rsid w:val="00D5783A"/>
    <w:rsid w:val="00D5785E"/>
    <w:rsid w:val="00D620AE"/>
    <w:rsid w:val="00D62421"/>
    <w:rsid w:val="00D632AF"/>
    <w:rsid w:val="00D746A8"/>
    <w:rsid w:val="00D756DE"/>
    <w:rsid w:val="00D838D1"/>
    <w:rsid w:val="00D8442C"/>
    <w:rsid w:val="00D86456"/>
    <w:rsid w:val="00D87F03"/>
    <w:rsid w:val="00D90813"/>
    <w:rsid w:val="00D921A7"/>
    <w:rsid w:val="00D9363B"/>
    <w:rsid w:val="00D9550B"/>
    <w:rsid w:val="00D96739"/>
    <w:rsid w:val="00D97516"/>
    <w:rsid w:val="00D9779A"/>
    <w:rsid w:val="00DA0ADA"/>
    <w:rsid w:val="00DA20BC"/>
    <w:rsid w:val="00DA37F5"/>
    <w:rsid w:val="00DB49D9"/>
    <w:rsid w:val="00DB56D3"/>
    <w:rsid w:val="00DB5A15"/>
    <w:rsid w:val="00DC1E54"/>
    <w:rsid w:val="00DC2365"/>
    <w:rsid w:val="00DC3784"/>
    <w:rsid w:val="00DC48D6"/>
    <w:rsid w:val="00DC6F8A"/>
    <w:rsid w:val="00DD0B7E"/>
    <w:rsid w:val="00DD0DDC"/>
    <w:rsid w:val="00DD593D"/>
    <w:rsid w:val="00DD7332"/>
    <w:rsid w:val="00DE19BC"/>
    <w:rsid w:val="00DF0D81"/>
    <w:rsid w:val="00DF1451"/>
    <w:rsid w:val="00DF15B5"/>
    <w:rsid w:val="00DF2CB1"/>
    <w:rsid w:val="00E011A3"/>
    <w:rsid w:val="00E14662"/>
    <w:rsid w:val="00E1616F"/>
    <w:rsid w:val="00E1790F"/>
    <w:rsid w:val="00E21DB5"/>
    <w:rsid w:val="00E2292C"/>
    <w:rsid w:val="00E310A5"/>
    <w:rsid w:val="00E311F7"/>
    <w:rsid w:val="00E332AD"/>
    <w:rsid w:val="00E37F8A"/>
    <w:rsid w:val="00E42B30"/>
    <w:rsid w:val="00E440D4"/>
    <w:rsid w:val="00E5610E"/>
    <w:rsid w:val="00E57E0C"/>
    <w:rsid w:val="00E60BCA"/>
    <w:rsid w:val="00E613CF"/>
    <w:rsid w:val="00E62F5C"/>
    <w:rsid w:val="00E67042"/>
    <w:rsid w:val="00E67415"/>
    <w:rsid w:val="00E721FA"/>
    <w:rsid w:val="00E73E72"/>
    <w:rsid w:val="00E75787"/>
    <w:rsid w:val="00E93E38"/>
    <w:rsid w:val="00E97C04"/>
    <w:rsid w:val="00EA3D91"/>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3836"/>
    <w:rsid w:val="00EF7D9F"/>
    <w:rsid w:val="00F01557"/>
    <w:rsid w:val="00F02641"/>
    <w:rsid w:val="00F03501"/>
    <w:rsid w:val="00F076D9"/>
    <w:rsid w:val="00F07A4D"/>
    <w:rsid w:val="00F07EA8"/>
    <w:rsid w:val="00F11AC4"/>
    <w:rsid w:val="00F15DA5"/>
    <w:rsid w:val="00F20C00"/>
    <w:rsid w:val="00F22531"/>
    <w:rsid w:val="00F2276F"/>
    <w:rsid w:val="00F26D49"/>
    <w:rsid w:val="00F3080E"/>
    <w:rsid w:val="00F30C09"/>
    <w:rsid w:val="00F336F9"/>
    <w:rsid w:val="00F336FF"/>
    <w:rsid w:val="00F37314"/>
    <w:rsid w:val="00F37F20"/>
    <w:rsid w:val="00F41A4E"/>
    <w:rsid w:val="00F45454"/>
    <w:rsid w:val="00F50FC6"/>
    <w:rsid w:val="00F53497"/>
    <w:rsid w:val="00F544B3"/>
    <w:rsid w:val="00F553AF"/>
    <w:rsid w:val="00F57526"/>
    <w:rsid w:val="00F57546"/>
    <w:rsid w:val="00F60148"/>
    <w:rsid w:val="00F60EB4"/>
    <w:rsid w:val="00F61207"/>
    <w:rsid w:val="00F62FE8"/>
    <w:rsid w:val="00F6625C"/>
    <w:rsid w:val="00F672F0"/>
    <w:rsid w:val="00F67CBF"/>
    <w:rsid w:val="00F73CFC"/>
    <w:rsid w:val="00F8690D"/>
    <w:rsid w:val="00F911B9"/>
    <w:rsid w:val="00F94FF6"/>
    <w:rsid w:val="00F96264"/>
    <w:rsid w:val="00FA2EA9"/>
    <w:rsid w:val="00FB068C"/>
    <w:rsid w:val="00FC2E66"/>
    <w:rsid w:val="00FC6123"/>
    <w:rsid w:val="00FC7CE1"/>
    <w:rsid w:val="00FD1F5F"/>
    <w:rsid w:val="00FD20F7"/>
    <w:rsid w:val="00FD2F23"/>
    <w:rsid w:val="00FD3942"/>
    <w:rsid w:val="00FD47D7"/>
    <w:rsid w:val="00FD5287"/>
    <w:rsid w:val="00FE3B04"/>
    <w:rsid w:val="00FE57F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81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semiHidden/>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semiHidden/>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character" w:customStyle="1" w:styleId="ListParagraphChar">
    <w:name w:val="List Paragraph Char"/>
    <w:basedOn w:val="DefaultParagraphFont"/>
    <w:link w:val="ListParagraph"/>
    <w:uiPriority w:val="34"/>
    <w:rsid w:val="00B83FC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semiHidden/>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semiHidden/>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character" w:customStyle="1" w:styleId="ListParagraphChar">
    <w:name w:val="List Paragraph Char"/>
    <w:basedOn w:val="DefaultParagraphFont"/>
    <w:link w:val="ListParagraph"/>
    <w:uiPriority w:val="34"/>
    <w:rsid w:val="00B83FC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england.nhs.uk/wp-content/uploads/2015/12/joint-technical-definitions-performance-activity.pdf" TargetMode="External"/><Relationship Id="rId7" Type="http://schemas.openxmlformats.org/officeDocument/2006/relationships/footnotes" Target="footnotes.xml"/><Relationship Id="rId12" Type="http://schemas.openxmlformats.org/officeDocument/2006/relationships/hyperlink" Target="https://www.england.nhs.uk/nhs-standard-contract/2017-19-update-may/"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england.nhs.uk/nhs-standard-contract/2017-19-update-may/o" TargetMode="External"/><Relationship Id="rId28"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england.nhs.uk/nhs-standard-contract/"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E4A0-90BB-4413-B15A-F7B84534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2018-07-12T11:24:00Z</dcterms:created>
  <dcterms:modified xsi:type="dcterms:W3CDTF">2018-07-15T09:54:00Z</dcterms:modified>
</cp:coreProperties>
</file>