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F5A" w:rsidRPr="00856971" w:rsidRDefault="00210F5A" w:rsidP="00210F5A">
      <w:pPr>
        <w:rPr>
          <w:b/>
          <w:lang w:eastAsia="en-GB"/>
        </w:rPr>
      </w:pPr>
      <w:bookmarkStart w:id="0" w:name="_Toc343591382"/>
      <w:r w:rsidRPr="00856971">
        <w:rPr>
          <w:b/>
          <w:lang w:eastAsia="en-GB"/>
        </w:rPr>
        <w:t>Service Specification</w:t>
      </w:r>
      <w:bookmarkEnd w:id="0"/>
    </w:p>
    <w:p w:rsidR="00210F5A" w:rsidRPr="00E95B27" w:rsidRDefault="00210F5A" w:rsidP="00210F5A">
      <w:pPr>
        <w:shd w:val="clear" w:color="auto" w:fill="FFFFFF" w:themeFill="background1"/>
        <w:rPr>
          <w:rFonts w:eastAsiaTheme="minorEastAsia" w:cs="Arial"/>
          <w:szCs w:val="24"/>
          <w:lang w:val="en-US" w:eastAsia="ja-JP"/>
        </w:rPr>
      </w:pPr>
    </w:p>
    <w:p w:rsidR="00210F5A" w:rsidRPr="00E95B27" w:rsidRDefault="00210F5A" w:rsidP="00210F5A">
      <w:pPr>
        <w:shd w:val="clear" w:color="auto" w:fill="FFFFFF" w:themeFill="background1"/>
        <w:rPr>
          <w:rFonts w:eastAsiaTheme="minorEastAsia" w:cs="Arial"/>
          <w:szCs w:val="24"/>
          <w:lang w:val="en-US" w:eastAsia="ja-JP"/>
        </w:rPr>
      </w:pPr>
      <w:r w:rsidRPr="00E95B27">
        <w:rPr>
          <w:rFonts w:eastAsiaTheme="minorEastAsia" w:cs="Arial"/>
          <w:szCs w:val="24"/>
          <w:lang w:val="en-US" w:eastAsia="ja-JP"/>
        </w:rPr>
        <w:t>Mandatory headings 1 – 4: mandatory but detail for local determination and agreement</w:t>
      </w:r>
    </w:p>
    <w:p w:rsidR="00210F5A" w:rsidRPr="00E95B27" w:rsidRDefault="00210F5A" w:rsidP="00210F5A">
      <w:pPr>
        <w:shd w:val="clear" w:color="auto" w:fill="FFFFFF" w:themeFill="background1"/>
        <w:rPr>
          <w:rFonts w:eastAsiaTheme="minorEastAsia" w:cs="Arial"/>
          <w:szCs w:val="24"/>
          <w:lang w:val="en-US" w:eastAsia="ja-JP"/>
        </w:rPr>
      </w:pPr>
      <w:r w:rsidRPr="00E95B27">
        <w:rPr>
          <w:rFonts w:eastAsiaTheme="minorEastAsia" w:cs="Arial"/>
          <w:szCs w:val="24"/>
          <w:lang w:val="en-US" w:eastAsia="ja-JP"/>
        </w:rPr>
        <w:t>Optional headings 5-7: optional to use, detail for local determination and agreement.</w:t>
      </w:r>
    </w:p>
    <w:p w:rsidR="00210F5A" w:rsidRPr="00E95B27" w:rsidRDefault="00210F5A" w:rsidP="00210F5A">
      <w:pPr>
        <w:rPr>
          <w:rFonts w:eastAsiaTheme="minorEastAsia" w:cs="Arial"/>
          <w:szCs w:val="24"/>
          <w:lang w:val="en-US" w:eastAsia="ja-JP"/>
        </w:rPr>
      </w:pPr>
    </w:p>
    <w:p w:rsidR="00210F5A" w:rsidRPr="00E95B27" w:rsidRDefault="00210F5A" w:rsidP="00210F5A">
      <w:pPr>
        <w:shd w:val="clear" w:color="auto" w:fill="FFFFFF" w:themeFill="background1"/>
        <w:rPr>
          <w:rFonts w:eastAsiaTheme="minorEastAsia" w:cs="Arial"/>
          <w:szCs w:val="24"/>
          <w:lang w:val="en-US" w:eastAsia="ja-JP"/>
        </w:rPr>
      </w:pPr>
      <w:r w:rsidRPr="00E95B27">
        <w:rPr>
          <w:rFonts w:eastAsiaTheme="minorEastAsia" w:cs="Arial"/>
          <w:szCs w:val="24"/>
          <w:lang w:val="en-US" w:eastAsia="ja-JP"/>
        </w:rPr>
        <w:t>All subheadings for local determination and agreement</w:t>
      </w:r>
    </w:p>
    <w:p w:rsidR="00210F5A" w:rsidRPr="00E95B27" w:rsidRDefault="00210F5A" w:rsidP="00210F5A">
      <w:pPr>
        <w:rPr>
          <w:rFonts w:eastAsiaTheme="minorEastAsia" w:cs="Arial"/>
          <w:szCs w:val="24"/>
          <w:lang w:val="en-US" w:eastAsia="ja-JP"/>
        </w:rPr>
      </w:pPr>
    </w:p>
    <w:tbl>
      <w:tblPr>
        <w:tblW w:w="9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5"/>
        <w:gridCol w:w="5726"/>
      </w:tblGrid>
      <w:tr w:rsidR="00210F5A" w:rsidRPr="00E95B27" w:rsidTr="000C6CC6">
        <w:trPr>
          <w:trHeight w:val="604"/>
        </w:trPr>
        <w:tc>
          <w:tcPr>
            <w:tcW w:w="3435" w:type="dxa"/>
            <w:shd w:val="clear" w:color="auto" w:fill="595959"/>
          </w:tcPr>
          <w:p w:rsidR="00210F5A" w:rsidRPr="00E95B27" w:rsidRDefault="00210F5A" w:rsidP="000C6CC6">
            <w:pPr>
              <w:rPr>
                <w:rFonts w:eastAsiaTheme="minorEastAsia" w:cs="Arial"/>
                <w:b/>
                <w:color w:val="F79646"/>
                <w:szCs w:val="24"/>
                <w:lang w:val="en-US" w:eastAsia="ja-JP"/>
              </w:rPr>
            </w:pPr>
            <w:r w:rsidRPr="00E95B27">
              <w:rPr>
                <w:rFonts w:eastAsiaTheme="minorEastAsia" w:cs="Arial"/>
                <w:b/>
                <w:color w:val="F79646"/>
                <w:szCs w:val="24"/>
                <w:lang w:val="en-US" w:eastAsia="ja-JP"/>
              </w:rPr>
              <w:t>Service Specification No.</w:t>
            </w:r>
          </w:p>
        </w:tc>
        <w:tc>
          <w:tcPr>
            <w:tcW w:w="5726" w:type="dxa"/>
          </w:tcPr>
          <w:p w:rsidR="00210F5A" w:rsidRPr="00E95B27" w:rsidRDefault="00210F5A" w:rsidP="000C6CC6">
            <w:pPr>
              <w:rPr>
                <w:rFonts w:eastAsiaTheme="minorEastAsia" w:cs="Arial"/>
                <w:szCs w:val="24"/>
                <w:lang w:val="en-US" w:eastAsia="ja-JP"/>
              </w:rPr>
            </w:pPr>
          </w:p>
        </w:tc>
      </w:tr>
      <w:tr w:rsidR="00210F5A" w:rsidRPr="00E95B27" w:rsidTr="000C6CC6">
        <w:trPr>
          <w:trHeight w:val="619"/>
        </w:trPr>
        <w:tc>
          <w:tcPr>
            <w:tcW w:w="3435" w:type="dxa"/>
            <w:shd w:val="clear" w:color="auto" w:fill="595959"/>
          </w:tcPr>
          <w:p w:rsidR="00210F5A" w:rsidRPr="00E95B27" w:rsidRDefault="00210F5A" w:rsidP="000C6CC6">
            <w:pPr>
              <w:rPr>
                <w:rFonts w:eastAsiaTheme="minorEastAsia" w:cs="Arial"/>
                <w:b/>
                <w:color w:val="F79646"/>
                <w:szCs w:val="24"/>
                <w:lang w:val="en-US" w:eastAsia="ja-JP"/>
              </w:rPr>
            </w:pPr>
            <w:r w:rsidRPr="00E95B27">
              <w:rPr>
                <w:rFonts w:eastAsiaTheme="minorEastAsia" w:cs="Arial"/>
                <w:b/>
                <w:color w:val="F79646"/>
                <w:szCs w:val="24"/>
                <w:lang w:val="en-US" w:eastAsia="ja-JP"/>
              </w:rPr>
              <w:t>Service</w:t>
            </w:r>
          </w:p>
        </w:tc>
        <w:tc>
          <w:tcPr>
            <w:tcW w:w="5726" w:type="dxa"/>
          </w:tcPr>
          <w:p w:rsidR="00210F5A" w:rsidRPr="00E95B27" w:rsidRDefault="00210F5A" w:rsidP="000C6CC6">
            <w:pPr>
              <w:rPr>
                <w:rFonts w:eastAsiaTheme="minorEastAsia" w:cs="Arial"/>
                <w:szCs w:val="24"/>
                <w:lang w:val="en-US" w:eastAsia="ja-JP"/>
              </w:rPr>
            </w:pPr>
            <w:r w:rsidRPr="00E95B27">
              <w:rPr>
                <w:rFonts w:eastAsiaTheme="minorEastAsia" w:cs="Arial"/>
                <w:szCs w:val="24"/>
                <w:lang w:val="en-US" w:eastAsia="ja-JP"/>
              </w:rPr>
              <w:t xml:space="preserve">Urgent and Emergency Ambulance Services </w:t>
            </w:r>
          </w:p>
        </w:tc>
      </w:tr>
      <w:tr w:rsidR="00210F5A" w:rsidRPr="00E95B27" w:rsidTr="000C6CC6">
        <w:trPr>
          <w:trHeight w:val="619"/>
        </w:trPr>
        <w:tc>
          <w:tcPr>
            <w:tcW w:w="3435" w:type="dxa"/>
            <w:shd w:val="clear" w:color="auto" w:fill="595959"/>
          </w:tcPr>
          <w:p w:rsidR="00210F5A" w:rsidRPr="00E95B27" w:rsidRDefault="00210F5A" w:rsidP="000C6CC6">
            <w:pPr>
              <w:rPr>
                <w:rFonts w:eastAsiaTheme="minorEastAsia" w:cs="Arial"/>
                <w:b/>
                <w:color w:val="F79646"/>
                <w:szCs w:val="24"/>
                <w:lang w:val="en-US" w:eastAsia="ja-JP"/>
              </w:rPr>
            </w:pPr>
            <w:r w:rsidRPr="00E95B27">
              <w:rPr>
                <w:rFonts w:eastAsiaTheme="minorEastAsia" w:cs="Arial"/>
                <w:b/>
                <w:color w:val="F79646"/>
                <w:szCs w:val="24"/>
                <w:lang w:val="en-US" w:eastAsia="ja-JP"/>
              </w:rPr>
              <w:t>Commissioner Lead</w:t>
            </w:r>
          </w:p>
        </w:tc>
        <w:tc>
          <w:tcPr>
            <w:tcW w:w="5726" w:type="dxa"/>
          </w:tcPr>
          <w:p w:rsidR="00210F5A" w:rsidRPr="00E95B27" w:rsidRDefault="00210F5A" w:rsidP="000C6CC6">
            <w:pPr>
              <w:rPr>
                <w:rFonts w:eastAsiaTheme="minorEastAsia" w:cs="Arial"/>
                <w:szCs w:val="24"/>
                <w:lang w:val="en-US" w:eastAsia="ja-JP"/>
              </w:rPr>
            </w:pPr>
          </w:p>
        </w:tc>
      </w:tr>
      <w:tr w:rsidR="00210F5A" w:rsidRPr="00E95B27" w:rsidTr="000C6CC6">
        <w:trPr>
          <w:trHeight w:val="604"/>
        </w:trPr>
        <w:tc>
          <w:tcPr>
            <w:tcW w:w="3435" w:type="dxa"/>
            <w:shd w:val="clear" w:color="auto" w:fill="595959"/>
          </w:tcPr>
          <w:p w:rsidR="00210F5A" w:rsidRPr="00E95B27" w:rsidRDefault="00210F5A" w:rsidP="000C6CC6">
            <w:pPr>
              <w:rPr>
                <w:rFonts w:eastAsiaTheme="minorEastAsia" w:cs="Arial"/>
                <w:b/>
                <w:color w:val="F79646"/>
                <w:szCs w:val="24"/>
                <w:lang w:val="en-US" w:eastAsia="ja-JP"/>
              </w:rPr>
            </w:pPr>
            <w:r w:rsidRPr="00E95B27">
              <w:rPr>
                <w:rFonts w:eastAsiaTheme="minorEastAsia" w:cs="Arial"/>
                <w:b/>
                <w:color w:val="F79646"/>
                <w:szCs w:val="24"/>
                <w:lang w:val="en-US" w:eastAsia="ja-JP"/>
              </w:rPr>
              <w:t>Provider Lead</w:t>
            </w:r>
          </w:p>
        </w:tc>
        <w:tc>
          <w:tcPr>
            <w:tcW w:w="5726" w:type="dxa"/>
          </w:tcPr>
          <w:p w:rsidR="00210F5A" w:rsidRPr="00E95B27" w:rsidRDefault="00210F5A" w:rsidP="000C6CC6">
            <w:pPr>
              <w:rPr>
                <w:rFonts w:eastAsiaTheme="minorEastAsia" w:cs="Arial"/>
                <w:szCs w:val="24"/>
                <w:lang w:val="en-US" w:eastAsia="ja-JP"/>
              </w:rPr>
            </w:pPr>
          </w:p>
        </w:tc>
      </w:tr>
      <w:tr w:rsidR="00210F5A" w:rsidRPr="00E95B27" w:rsidTr="000C6CC6">
        <w:trPr>
          <w:trHeight w:val="619"/>
        </w:trPr>
        <w:tc>
          <w:tcPr>
            <w:tcW w:w="3435" w:type="dxa"/>
            <w:shd w:val="clear" w:color="auto" w:fill="595959"/>
          </w:tcPr>
          <w:p w:rsidR="00210F5A" w:rsidRPr="00E95B27" w:rsidRDefault="00210F5A" w:rsidP="000C6CC6">
            <w:pPr>
              <w:rPr>
                <w:rFonts w:eastAsiaTheme="minorEastAsia" w:cs="Arial"/>
                <w:b/>
                <w:color w:val="F79646"/>
                <w:szCs w:val="24"/>
                <w:lang w:val="en-US" w:eastAsia="ja-JP"/>
              </w:rPr>
            </w:pPr>
            <w:r w:rsidRPr="00E95B27">
              <w:rPr>
                <w:rFonts w:eastAsiaTheme="minorEastAsia" w:cs="Arial"/>
                <w:b/>
                <w:color w:val="F79646"/>
                <w:szCs w:val="24"/>
                <w:lang w:val="en-US" w:eastAsia="ja-JP"/>
              </w:rPr>
              <w:t>Period</w:t>
            </w:r>
          </w:p>
        </w:tc>
        <w:tc>
          <w:tcPr>
            <w:tcW w:w="5726" w:type="dxa"/>
          </w:tcPr>
          <w:p w:rsidR="00210F5A" w:rsidRPr="00E95B27" w:rsidRDefault="00210F5A" w:rsidP="000C6CC6">
            <w:pPr>
              <w:rPr>
                <w:rFonts w:eastAsiaTheme="minorEastAsia" w:cs="Arial"/>
                <w:szCs w:val="24"/>
                <w:lang w:val="en-US" w:eastAsia="ja-JP"/>
              </w:rPr>
            </w:pPr>
          </w:p>
        </w:tc>
      </w:tr>
      <w:tr w:rsidR="00210F5A" w:rsidRPr="00E95B27" w:rsidTr="000C6CC6">
        <w:trPr>
          <w:trHeight w:val="619"/>
        </w:trPr>
        <w:tc>
          <w:tcPr>
            <w:tcW w:w="3435" w:type="dxa"/>
            <w:shd w:val="clear" w:color="auto" w:fill="595959"/>
          </w:tcPr>
          <w:p w:rsidR="00210F5A" w:rsidRPr="00E95B27" w:rsidRDefault="00210F5A" w:rsidP="000C6CC6">
            <w:pPr>
              <w:rPr>
                <w:rFonts w:eastAsiaTheme="minorEastAsia" w:cs="Arial"/>
                <w:b/>
                <w:color w:val="F79646"/>
                <w:szCs w:val="24"/>
                <w:lang w:val="en-US" w:eastAsia="ja-JP"/>
              </w:rPr>
            </w:pPr>
            <w:r w:rsidRPr="00E95B27">
              <w:rPr>
                <w:rFonts w:eastAsiaTheme="minorEastAsia" w:cs="Arial"/>
                <w:b/>
                <w:color w:val="F79646"/>
                <w:szCs w:val="24"/>
                <w:lang w:val="en-US" w:eastAsia="ja-JP"/>
              </w:rPr>
              <w:t>Date of Review</w:t>
            </w:r>
          </w:p>
        </w:tc>
        <w:tc>
          <w:tcPr>
            <w:tcW w:w="5726" w:type="dxa"/>
          </w:tcPr>
          <w:p w:rsidR="00210F5A" w:rsidRPr="00E95B27" w:rsidRDefault="00210F5A" w:rsidP="000C6CC6">
            <w:pPr>
              <w:rPr>
                <w:rFonts w:eastAsiaTheme="minorEastAsia" w:cs="Arial"/>
                <w:szCs w:val="24"/>
                <w:lang w:val="en-US" w:eastAsia="ja-JP"/>
              </w:rPr>
            </w:pPr>
          </w:p>
        </w:tc>
      </w:tr>
    </w:tbl>
    <w:p w:rsidR="00210F5A" w:rsidRPr="00E95B27" w:rsidRDefault="00210F5A" w:rsidP="00210F5A">
      <w:pPr>
        <w:rPr>
          <w:rFonts w:eastAsiaTheme="minorEastAsia" w:cs="Arial"/>
          <w:szCs w:val="24"/>
          <w:lang w:val="en-US"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10F5A" w:rsidRPr="00E95B27" w:rsidTr="000C6CC6">
        <w:tc>
          <w:tcPr>
            <w:tcW w:w="8414" w:type="dxa"/>
            <w:shd w:val="clear" w:color="auto" w:fill="595959"/>
          </w:tcPr>
          <w:p w:rsidR="00210F5A" w:rsidRPr="00E95B27" w:rsidRDefault="00210F5A" w:rsidP="000C6CC6">
            <w:pPr>
              <w:rPr>
                <w:rFonts w:eastAsiaTheme="minorEastAsia" w:cs="Arial"/>
                <w:b/>
                <w:color w:val="F79646"/>
                <w:szCs w:val="24"/>
                <w:lang w:val="en-US" w:eastAsia="ja-JP"/>
              </w:rPr>
            </w:pPr>
            <w:r w:rsidRPr="00E95B27">
              <w:rPr>
                <w:rFonts w:eastAsiaTheme="minorEastAsia" w:cs="Arial"/>
                <w:b/>
                <w:color w:val="F79646"/>
                <w:szCs w:val="24"/>
                <w:lang w:val="en-US" w:eastAsia="ja-JP"/>
              </w:rPr>
              <w:t>1.</w:t>
            </w:r>
            <w:r w:rsidRPr="00E95B27">
              <w:rPr>
                <w:rFonts w:eastAsiaTheme="minorEastAsia" w:cs="Arial"/>
                <w:b/>
                <w:color w:val="F79646"/>
                <w:szCs w:val="24"/>
                <w:lang w:val="en-US" w:eastAsia="ja-JP"/>
              </w:rPr>
              <w:tab/>
              <w:t>Population Needs</w:t>
            </w:r>
          </w:p>
        </w:tc>
      </w:tr>
      <w:tr w:rsidR="00210F5A" w:rsidRPr="00E95B27" w:rsidTr="000C6CC6">
        <w:tc>
          <w:tcPr>
            <w:tcW w:w="8414" w:type="dxa"/>
          </w:tcPr>
          <w:p w:rsidR="00210F5A" w:rsidRDefault="00210F5A" w:rsidP="000C6CC6">
            <w:pPr>
              <w:rPr>
                <w:rFonts w:eastAsiaTheme="minorEastAsia" w:cs="Arial"/>
                <w:b/>
                <w:szCs w:val="24"/>
                <w:u w:val="single"/>
                <w:lang w:val="en-US" w:eastAsia="ja-JP"/>
              </w:rPr>
            </w:pPr>
            <w:r w:rsidRPr="00D6062D">
              <w:rPr>
                <w:rFonts w:eastAsiaTheme="minorEastAsia" w:cs="Arial"/>
                <w:b/>
                <w:szCs w:val="24"/>
                <w:lang w:val="en-US" w:eastAsia="ja-JP"/>
              </w:rPr>
              <w:t>1.1</w:t>
            </w:r>
            <w:r w:rsidRPr="00D6062D">
              <w:rPr>
                <w:rFonts w:eastAsiaTheme="minorEastAsia" w:cs="Arial"/>
                <w:b/>
                <w:szCs w:val="24"/>
                <w:lang w:val="en-US" w:eastAsia="ja-JP"/>
              </w:rPr>
              <w:tab/>
            </w:r>
            <w:r w:rsidRPr="005C32C2">
              <w:rPr>
                <w:rFonts w:eastAsiaTheme="minorEastAsia" w:cs="Arial"/>
                <w:b/>
                <w:szCs w:val="24"/>
                <w:u w:val="single"/>
                <w:lang w:val="en-US" w:eastAsia="ja-JP"/>
              </w:rPr>
              <w:t>National/local context and evidence base</w:t>
            </w:r>
          </w:p>
          <w:p w:rsidR="00210F5A" w:rsidRPr="005C32C2" w:rsidRDefault="00210F5A" w:rsidP="000C6CC6">
            <w:pPr>
              <w:rPr>
                <w:rFonts w:eastAsiaTheme="minorEastAsia" w:cs="Arial"/>
                <w:b/>
                <w:szCs w:val="24"/>
                <w:u w:val="single"/>
                <w:lang w:val="en-US" w:eastAsia="ja-JP"/>
              </w:rPr>
            </w:pP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Ten Ambulance Service Trusts provide emergency and urgent care services for 54 million people in England. In </w:t>
            </w:r>
            <w:proofErr w:type="gramStart"/>
            <w:r w:rsidRPr="005C32C2">
              <w:rPr>
                <w:rFonts w:eastAsiaTheme="minorEastAsia" w:cs="Arial"/>
                <w:szCs w:val="24"/>
                <w:lang w:val="en-US" w:eastAsia="ja-JP"/>
              </w:rPr>
              <w:t>addition</w:t>
            </w:r>
            <w:proofErr w:type="gramEnd"/>
            <w:r w:rsidRPr="005C32C2">
              <w:rPr>
                <w:rFonts w:eastAsiaTheme="minorEastAsia" w:cs="Arial"/>
                <w:szCs w:val="24"/>
                <w:lang w:val="en-US" w:eastAsia="ja-JP"/>
              </w:rPr>
              <w:t xml:space="preserve"> the Welsh Ambulance Service, Scottish Ambulance Service, and Northern Ireland Ambulance Service provide care for Wales, Scotland, and Northern Ireland respectively. The Isle of Wight is managed under a separate arrangement. </w:t>
            </w:r>
          </w:p>
          <w:p w:rsidR="00210F5A" w:rsidRPr="005C32C2" w:rsidRDefault="00210F5A" w:rsidP="000C6CC6">
            <w:pPr>
              <w:rPr>
                <w:rFonts w:eastAsiaTheme="minorEastAsia" w:cs="Arial"/>
                <w:szCs w:val="24"/>
                <w:lang w:val="en-US" w:eastAsia="ja-JP"/>
              </w:rPr>
            </w:pPr>
          </w:p>
          <w:p w:rsidR="00210F5A" w:rsidRDefault="00210F5A" w:rsidP="000C6CC6">
            <w:pPr>
              <w:rPr>
                <w:rFonts w:cs="Arial"/>
                <w:szCs w:val="24"/>
              </w:rPr>
            </w:pPr>
            <w:r w:rsidRPr="005C32C2">
              <w:rPr>
                <w:rFonts w:eastAsiaTheme="minorEastAsia" w:cs="Arial"/>
                <w:szCs w:val="24"/>
                <w:lang w:val="en-US" w:eastAsia="ja-JP"/>
              </w:rPr>
              <w:t xml:space="preserve">Demand for these services has grown consistently over the past 15 years and continues to do so.  </w:t>
            </w:r>
            <w:r w:rsidRPr="005C32C2">
              <w:rPr>
                <w:rFonts w:cs="Arial"/>
                <w:szCs w:val="24"/>
              </w:rPr>
              <w:t>Trusts are also seeing a rise in the clinical acuity of patients presenting via 999.</w:t>
            </w:r>
          </w:p>
          <w:p w:rsidR="00210F5A" w:rsidRPr="005C32C2" w:rsidRDefault="00210F5A" w:rsidP="000C6CC6">
            <w:pPr>
              <w:rPr>
                <w:rFonts w:eastAsiaTheme="minorEastAsia" w:cs="Arial"/>
                <w:szCs w:val="24"/>
                <w:lang w:val="en-US" w:eastAsia="ja-JP"/>
              </w:rPr>
            </w:pP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The combination of the 999 and calls from NHS 111 Services means that UK Ambulance Service Trusts are now the providers of 11 million episodes of care each year. The need to provide enhanced triage and clinical decision making in Ambulance Contact Centres is crucial in the context of the national policy drivers set out in the NHS Five Year Forward View (5YFV).</w:t>
            </w:r>
          </w:p>
          <w:p w:rsidR="00210F5A" w:rsidRPr="005C32C2" w:rsidRDefault="00210F5A" w:rsidP="000C6CC6">
            <w:pPr>
              <w:rPr>
                <w:rFonts w:eastAsiaTheme="minorEastAsia" w:cs="Arial"/>
                <w:szCs w:val="24"/>
                <w:lang w:val="en-US" w:eastAsia="ja-JP"/>
              </w:rPr>
            </w:pP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Contraction in available funding to support growth and the delivery of cost improvement programmes is driving a more radical approach to service delivery change, requiring Ambulance Services to reconsider </w:t>
            </w:r>
            <w:r>
              <w:rPr>
                <w:rFonts w:eastAsiaTheme="minorEastAsia" w:cs="Arial"/>
                <w:szCs w:val="24"/>
                <w:lang w:val="en-US" w:eastAsia="ja-JP"/>
              </w:rPr>
              <w:t>t</w:t>
            </w:r>
            <w:r w:rsidRPr="005C32C2">
              <w:rPr>
                <w:rFonts w:eastAsiaTheme="minorEastAsia" w:cs="Arial"/>
                <w:szCs w:val="24"/>
                <w:lang w:val="en-US" w:eastAsia="ja-JP"/>
              </w:rPr>
              <w:t xml:space="preserve">heir service delivery models </w:t>
            </w:r>
            <w:proofErr w:type="gramStart"/>
            <w:r w:rsidRPr="005C32C2">
              <w:rPr>
                <w:rFonts w:eastAsiaTheme="minorEastAsia" w:cs="Arial"/>
                <w:szCs w:val="24"/>
                <w:lang w:val="en-US" w:eastAsia="ja-JP"/>
              </w:rPr>
              <w:t>in order to</w:t>
            </w:r>
            <w:proofErr w:type="gramEnd"/>
            <w:r w:rsidRPr="005C32C2">
              <w:rPr>
                <w:rFonts w:eastAsiaTheme="minorEastAsia" w:cs="Arial"/>
                <w:szCs w:val="24"/>
                <w:lang w:val="en-US" w:eastAsia="ja-JP"/>
              </w:rPr>
              <w:t xml:space="preserve"> both meet the current financial and demand pressures and to position themselves in a strategically strong position in order to be responsive to changes occurring across the region.</w:t>
            </w:r>
          </w:p>
          <w:p w:rsidR="00210F5A" w:rsidRPr="005C32C2" w:rsidRDefault="00210F5A" w:rsidP="000C6CC6">
            <w:pPr>
              <w:rPr>
                <w:rFonts w:eastAsiaTheme="minorEastAsia" w:cs="Arial"/>
                <w:szCs w:val="24"/>
                <w:lang w:val="en-US" w:eastAsia="ja-JP"/>
              </w:rPr>
            </w:pP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The Urgent and Emergency </w:t>
            </w:r>
            <w:r>
              <w:rPr>
                <w:rFonts w:eastAsiaTheme="minorEastAsia" w:cs="Arial"/>
                <w:szCs w:val="24"/>
                <w:lang w:val="en-US" w:eastAsia="ja-JP"/>
              </w:rPr>
              <w:t>Care R</w:t>
            </w:r>
            <w:r w:rsidRPr="005C32C2">
              <w:rPr>
                <w:rFonts w:eastAsiaTheme="minorEastAsia" w:cs="Arial"/>
                <w:szCs w:val="24"/>
                <w:lang w:val="en-US" w:eastAsia="ja-JP"/>
              </w:rPr>
              <w:t>eview published in 2013 and update</w:t>
            </w:r>
            <w:r>
              <w:rPr>
                <w:rFonts w:eastAsiaTheme="minorEastAsia" w:cs="Arial"/>
                <w:szCs w:val="24"/>
                <w:lang w:val="en-US" w:eastAsia="ja-JP"/>
              </w:rPr>
              <w:t>d</w:t>
            </w:r>
            <w:r w:rsidRPr="005C32C2">
              <w:rPr>
                <w:rFonts w:eastAsiaTheme="minorEastAsia" w:cs="Arial"/>
                <w:szCs w:val="24"/>
                <w:lang w:val="en-US" w:eastAsia="ja-JP"/>
              </w:rPr>
              <w:t xml:space="preserve"> in 2015 set two primary objectives:</w:t>
            </w:r>
          </w:p>
          <w:p w:rsidR="00210F5A" w:rsidRPr="005C32C2" w:rsidRDefault="00210F5A" w:rsidP="000C6CC6">
            <w:pPr>
              <w:rPr>
                <w:rFonts w:eastAsiaTheme="minorEastAsia" w:cs="Arial"/>
                <w:szCs w:val="24"/>
                <w:lang w:val="en-US" w:eastAsia="ja-JP"/>
              </w:rPr>
            </w:pPr>
          </w:p>
          <w:p w:rsidR="00210F5A" w:rsidRDefault="00210F5A" w:rsidP="00210F5A">
            <w:pPr>
              <w:numPr>
                <w:ilvl w:val="0"/>
                <w:numId w:val="16"/>
              </w:numPr>
              <w:rPr>
                <w:rFonts w:eastAsiaTheme="minorEastAsia" w:cs="Arial"/>
                <w:szCs w:val="24"/>
                <w:lang w:val="en-US" w:eastAsia="ja-JP"/>
              </w:rPr>
            </w:pPr>
            <w:r w:rsidRPr="005C32C2">
              <w:rPr>
                <w:rFonts w:eastAsiaTheme="minorEastAsia" w:cs="Arial"/>
                <w:szCs w:val="24"/>
                <w:lang w:val="en-US" w:eastAsia="ja-JP"/>
              </w:rPr>
              <w:t>For those people with urgent but non-life threatening needs we must provide highly responsive, effective and personalised services outside of hospital. These services should deliver care in or as close to people’s homes as possible, minimising disruption and inconvenience for patients and their families.</w:t>
            </w:r>
          </w:p>
          <w:p w:rsidR="00210F5A" w:rsidRPr="005C32C2" w:rsidRDefault="00210F5A" w:rsidP="000C6CC6">
            <w:pPr>
              <w:ind w:left="720"/>
              <w:rPr>
                <w:rFonts w:eastAsiaTheme="minorEastAsia" w:cs="Arial"/>
                <w:szCs w:val="24"/>
                <w:lang w:val="en-US" w:eastAsia="ja-JP"/>
              </w:rPr>
            </w:pPr>
          </w:p>
          <w:p w:rsidR="00210F5A" w:rsidRPr="005C32C2" w:rsidRDefault="00210F5A" w:rsidP="00210F5A">
            <w:pPr>
              <w:numPr>
                <w:ilvl w:val="0"/>
                <w:numId w:val="16"/>
              </w:numPr>
              <w:rPr>
                <w:rFonts w:eastAsiaTheme="minorEastAsia" w:cs="Arial"/>
                <w:szCs w:val="24"/>
                <w:lang w:val="en-US" w:eastAsia="ja-JP"/>
              </w:rPr>
            </w:pPr>
            <w:r w:rsidRPr="005C32C2">
              <w:rPr>
                <w:rFonts w:eastAsiaTheme="minorEastAsia" w:cs="Arial"/>
                <w:szCs w:val="24"/>
                <w:lang w:val="en-US" w:eastAsia="ja-JP"/>
              </w:rPr>
              <w:t xml:space="preserve">For those people with more serious or life threatening emergency needs we should ensure they are treated in centres with the very best expertise and facilities, </w:t>
            </w:r>
            <w:proofErr w:type="gramStart"/>
            <w:r w:rsidRPr="005C32C2">
              <w:rPr>
                <w:rFonts w:eastAsiaTheme="minorEastAsia" w:cs="Arial"/>
                <w:szCs w:val="24"/>
                <w:lang w:val="en-US" w:eastAsia="ja-JP"/>
              </w:rPr>
              <w:t>in order to</w:t>
            </w:r>
            <w:proofErr w:type="gramEnd"/>
            <w:r w:rsidRPr="005C32C2">
              <w:rPr>
                <w:rFonts w:eastAsiaTheme="minorEastAsia" w:cs="Arial"/>
                <w:szCs w:val="24"/>
                <w:lang w:val="en-US" w:eastAsia="ja-JP"/>
              </w:rPr>
              <w:t xml:space="preserve"> maximise their chances of survival and a good recovery.</w:t>
            </w:r>
          </w:p>
          <w:p w:rsidR="00210F5A" w:rsidRDefault="00210F5A" w:rsidP="000C6CC6">
            <w:pPr>
              <w:rPr>
                <w:rFonts w:eastAsiaTheme="minorEastAsia" w:cs="Arial"/>
                <w:szCs w:val="24"/>
                <w:lang w:val="en-US" w:eastAsia="ja-JP"/>
              </w:rPr>
            </w:pP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It is important to recognise that the 999 service is part of the wider NHS system providing integrated patient care, and should be commissioned as such. </w:t>
            </w:r>
          </w:p>
          <w:p w:rsidR="00210F5A" w:rsidRPr="005C32C2" w:rsidRDefault="00210F5A" w:rsidP="000C6CC6">
            <w:pPr>
              <w:rPr>
                <w:rFonts w:eastAsiaTheme="minorEastAsia" w:cs="Arial"/>
                <w:szCs w:val="24"/>
                <w:lang w:val="en-US" w:eastAsia="ja-JP"/>
              </w:rPr>
            </w:pP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Provision of 999 services is aligned closely with national and</w:t>
            </w:r>
            <w:r>
              <w:rPr>
                <w:rFonts w:eastAsiaTheme="minorEastAsia" w:cs="Arial"/>
                <w:szCs w:val="24"/>
                <w:lang w:val="en-US" w:eastAsia="ja-JP"/>
              </w:rPr>
              <w:t xml:space="preserve"> regional initiatives driven by:</w:t>
            </w:r>
          </w:p>
          <w:p w:rsidR="00210F5A" w:rsidRPr="005C32C2"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  </w:t>
            </w:r>
          </w:p>
          <w:p w:rsidR="00210F5A" w:rsidRDefault="00210F5A" w:rsidP="00210F5A">
            <w:pPr>
              <w:numPr>
                <w:ilvl w:val="0"/>
                <w:numId w:val="6"/>
              </w:numPr>
              <w:ind w:left="714" w:hanging="357"/>
              <w:contextualSpacing/>
              <w:rPr>
                <w:rFonts w:cs="Arial"/>
                <w:szCs w:val="24"/>
                <w:lang w:eastAsia="en-GB"/>
              </w:rPr>
            </w:pPr>
            <w:r w:rsidRPr="005C32C2">
              <w:rPr>
                <w:rFonts w:cs="Arial"/>
                <w:szCs w:val="24"/>
                <w:lang w:eastAsia="en-GB"/>
              </w:rPr>
              <w:t>Sustainability and Transformational Partnerships</w:t>
            </w:r>
            <w:r>
              <w:rPr>
                <w:rFonts w:cs="Arial"/>
                <w:szCs w:val="24"/>
                <w:lang w:eastAsia="en-GB"/>
              </w:rPr>
              <w:t>.</w:t>
            </w:r>
          </w:p>
          <w:p w:rsidR="00210F5A" w:rsidRPr="005C32C2" w:rsidRDefault="00210F5A" w:rsidP="000C6CC6">
            <w:pPr>
              <w:ind w:left="714"/>
              <w:contextualSpacing/>
              <w:rPr>
                <w:rFonts w:cs="Arial"/>
                <w:szCs w:val="24"/>
                <w:lang w:eastAsia="en-GB"/>
              </w:rPr>
            </w:pPr>
          </w:p>
          <w:p w:rsidR="00210F5A" w:rsidRDefault="00210F5A" w:rsidP="00210F5A">
            <w:pPr>
              <w:numPr>
                <w:ilvl w:val="0"/>
                <w:numId w:val="6"/>
              </w:numPr>
              <w:ind w:left="714" w:hanging="357"/>
              <w:contextualSpacing/>
              <w:rPr>
                <w:rFonts w:cs="Arial"/>
                <w:szCs w:val="24"/>
                <w:lang w:eastAsia="en-GB"/>
              </w:rPr>
            </w:pPr>
            <w:r>
              <w:rPr>
                <w:rFonts w:cs="Arial"/>
                <w:szCs w:val="24"/>
                <w:lang w:eastAsia="en-GB"/>
              </w:rPr>
              <w:t>Integrated Care System.</w:t>
            </w:r>
          </w:p>
          <w:p w:rsidR="00210F5A" w:rsidRPr="005C32C2" w:rsidRDefault="00210F5A" w:rsidP="000C6CC6">
            <w:pPr>
              <w:contextualSpacing/>
              <w:rPr>
                <w:rFonts w:cs="Arial"/>
                <w:szCs w:val="24"/>
                <w:lang w:eastAsia="en-GB"/>
              </w:rPr>
            </w:pPr>
          </w:p>
          <w:p w:rsidR="00210F5A" w:rsidRDefault="00210F5A" w:rsidP="00210F5A">
            <w:pPr>
              <w:numPr>
                <w:ilvl w:val="0"/>
                <w:numId w:val="6"/>
              </w:numPr>
              <w:ind w:left="714" w:hanging="357"/>
              <w:contextualSpacing/>
              <w:rPr>
                <w:rFonts w:cs="Arial"/>
                <w:szCs w:val="24"/>
                <w:lang w:eastAsia="en-GB"/>
              </w:rPr>
            </w:pPr>
            <w:r w:rsidRPr="005C32C2">
              <w:rPr>
                <w:rFonts w:cs="Arial"/>
                <w:szCs w:val="24"/>
                <w:lang w:eastAsia="en-GB"/>
              </w:rPr>
              <w:t>Integrated Urgent Care systems (i.e. NHS 111, Clinical Assessment Services, Urgent Treatment Centres, GP Out of Hours Services, etc)</w:t>
            </w:r>
            <w:r>
              <w:rPr>
                <w:rFonts w:cs="Arial"/>
                <w:szCs w:val="24"/>
                <w:lang w:eastAsia="en-GB"/>
              </w:rPr>
              <w:t>.</w:t>
            </w:r>
          </w:p>
          <w:p w:rsidR="00210F5A" w:rsidRPr="005C32C2" w:rsidRDefault="00210F5A" w:rsidP="000C6CC6">
            <w:pPr>
              <w:contextualSpacing/>
              <w:rPr>
                <w:rFonts w:cs="Arial"/>
                <w:szCs w:val="24"/>
                <w:lang w:eastAsia="en-GB"/>
              </w:rPr>
            </w:pP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Additionally, regional Ambulance Trusts may collaborate closely with other </w:t>
            </w:r>
            <w:r>
              <w:rPr>
                <w:rFonts w:eastAsiaTheme="minorEastAsia" w:cs="Arial"/>
                <w:szCs w:val="24"/>
                <w:lang w:val="en-US" w:eastAsia="ja-JP"/>
              </w:rPr>
              <w:t xml:space="preserve">ambulance services, the wider </w:t>
            </w:r>
            <w:r w:rsidRPr="005C32C2">
              <w:rPr>
                <w:rFonts w:eastAsiaTheme="minorEastAsia" w:cs="Arial"/>
                <w:szCs w:val="24"/>
                <w:lang w:val="en-US" w:eastAsia="ja-JP"/>
              </w:rPr>
              <w:t>emergency services or wider system providers to deliver appropriate patient care.</w:t>
            </w:r>
          </w:p>
          <w:p w:rsidR="00210F5A" w:rsidRPr="005C32C2" w:rsidRDefault="00210F5A" w:rsidP="000C6CC6">
            <w:pPr>
              <w:rPr>
                <w:rFonts w:eastAsiaTheme="minorEastAsia" w:cs="Arial"/>
                <w:szCs w:val="24"/>
                <w:lang w:val="en-US" w:eastAsia="ja-JP"/>
              </w:rPr>
            </w:pP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To support </w:t>
            </w:r>
            <w:r>
              <w:rPr>
                <w:rFonts w:eastAsiaTheme="minorEastAsia" w:cs="Arial"/>
                <w:szCs w:val="24"/>
                <w:lang w:val="en-US" w:eastAsia="ja-JP"/>
              </w:rPr>
              <w:t xml:space="preserve">the </w:t>
            </w:r>
            <w:r w:rsidRPr="005C32C2">
              <w:rPr>
                <w:rFonts w:eastAsiaTheme="minorEastAsia" w:cs="Arial"/>
                <w:szCs w:val="24"/>
                <w:lang w:val="en-US" w:eastAsia="ja-JP"/>
              </w:rPr>
              <w:t>service transformation agenda, the key requirements are:</w:t>
            </w:r>
          </w:p>
          <w:p w:rsidR="00210F5A" w:rsidRPr="005C32C2" w:rsidRDefault="00210F5A" w:rsidP="000C6CC6">
            <w:pPr>
              <w:rPr>
                <w:rFonts w:eastAsiaTheme="minorEastAsia" w:cs="Arial"/>
                <w:szCs w:val="24"/>
                <w:lang w:val="en-US" w:eastAsia="ja-JP"/>
              </w:rPr>
            </w:pPr>
          </w:p>
          <w:p w:rsidR="00210F5A" w:rsidRDefault="00210F5A" w:rsidP="00210F5A">
            <w:pPr>
              <w:numPr>
                <w:ilvl w:val="0"/>
                <w:numId w:val="5"/>
              </w:numPr>
              <w:contextualSpacing/>
              <w:rPr>
                <w:rFonts w:cs="Arial"/>
                <w:szCs w:val="24"/>
                <w:lang w:eastAsia="en-GB"/>
              </w:rPr>
            </w:pPr>
            <w:r w:rsidRPr="005C32C2">
              <w:rPr>
                <w:rFonts w:cs="Arial"/>
                <w:szCs w:val="24"/>
                <w:lang w:eastAsia="en-GB"/>
              </w:rPr>
              <w:t>To deliver the core response and clinical outcome standards as defined by the Ambulance Response Programme</w:t>
            </w:r>
            <w:r>
              <w:rPr>
                <w:rFonts w:cs="Arial"/>
                <w:szCs w:val="24"/>
                <w:lang w:eastAsia="en-GB"/>
              </w:rPr>
              <w:t>.</w:t>
            </w:r>
          </w:p>
          <w:p w:rsidR="00210F5A" w:rsidRPr="005C32C2" w:rsidRDefault="00210F5A" w:rsidP="000C6CC6">
            <w:pPr>
              <w:ind w:left="720"/>
              <w:contextualSpacing/>
              <w:rPr>
                <w:rFonts w:cs="Arial"/>
                <w:szCs w:val="24"/>
                <w:lang w:eastAsia="en-GB"/>
              </w:rPr>
            </w:pPr>
          </w:p>
          <w:p w:rsidR="00210F5A" w:rsidRDefault="00210F5A" w:rsidP="00210F5A">
            <w:pPr>
              <w:numPr>
                <w:ilvl w:val="0"/>
                <w:numId w:val="5"/>
              </w:numPr>
              <w:contextualSpacing/>
              <w:rPr>
                <w:rFonts w:cs="Arial"/>
                <w:szCs w:val="24"/>
                <w:lang w:eastAsia="en-GB"/>
              </w:rPr>
            </w:pPr>
            <w:r w:rsidRPr="005C32C2">
              <w:rPr>
                <w:rFonts w:cs="Arial"/>
                <w:szCs w:val="24"/>
                <w:lang w:eastAsia="en-GB"/>
              </w:rPr>
              <w:t>To fulfil statutory duties relating to emergency preparedness, resilience and response (EPRR)</w:t>
            </w:r>
            <w:r>
              <w:rPr>
                <w:rFonts w:cs="Arial"/>
                <w:szCs w:val="24"/>
                <w:lang w:eastAsia="en-GB"/>
              </w:rPr>
              <w:t>.</w:t>
            </w:r>
          </w:p>
          <w:p w:rsidR="00210F5A" w:rsidRPr="005C32C2" w:rsidRDefault="00210F5A" w:rsidP="000C6CC6">
            <w:pPr>
              <w:contextualSpacing/>
              <w:rPr>
                <w:rFonts w:cs="Arial"/>
                <w:szCs w:val="24"/>
                <w:lang w:eastAsia="en-GB"/>
              </w:rPr>
            </w:pPr>
          </w:p>
          <w:p w:rsidR="00210F5A" w:rsidRPr="005C32C2" w:rsidRDefault="00210F5A" w:rsidP="00210F5A">
            <w:pPr>
              <w:numPr>
                <w:ilvl w:val="0"/>
                <w:numId w:val="5"/>
              </w:numPr>
              <w:contextualSpacing/>
              <w:rPr>
                <w:rFonts w:cs="Arial"/>
                <w:szCs w:val="24"/>
                <w:lang w:eastAsia="en-GB"/>
              </w:rPr>
            </w:pPr>
            <w:r w:rsidRPr="005C32C2">
              <w:rPr>
                <w:rFonts w:cs="Arial"/>
                <w:szCs w:val="24"/>
                <w:lang w:eastAsia="en-GB"/>
              </w:rPr>
              <w:t>Optimisation of call handling and appropriate responses through virtual alignment of NHS 111/999 and call</w:t>
            </w:r>
            <w:r>
              <w:rPr>
                <w:rFonts w:cs="Arial"/>
                <w:szCs w:val="24"/>
                <w:lang w:eastAsia="en-GB"/>
              </w:rPr>
              <w:t>/ CAD</w:t>
            </w:r>
            <w:r w:rsidRPr="005C32C2">
              <w:rPr>
                <w:rFonts w:cs="Arial"/>
                <w:szCs w:val="24"/>
                <w:lang w:eastAsia="en-GB"/>
              </w:rPr>
              <w:t xml:space="preserve"> transfer</w:t>
            </w:r>
            <w:r>
              <w:rPr>
                <w:rFonts w:cs="Arial"/>
                <w:szCs w:val="24"/>
                <w:lang w:eastAsia="en-GB"/>
              </w:rPr>
              <w:t xml:space="preserve"> between ambulance services.</w:t>
            </w:r>
          </w:p>
          <w:p w:rsidR="00210F5A" w:rsidRDefault="00210F5A" w:rsidP="000C6CC6">
            <w:pPr>
              <w:ind w:left="720"/>
              <w:contextualSpacing/>
              <w:rPr>
                <w:rFonts w:cs="Arial"/>
                <w:szCs w:val="24"/>
                <w:lang w:eastAsia="en-GB"/>
              </w:rPr>
            </w:pPr>
          </w:p>
          <w:p w:rsidR="00210F5A" w:rsidRPr="005C32C2" w:rsidRDefault="00210F5A" w:rsidP="00210F5A">
            <w:pPr>
              <w:numPr>
                <w:ilvl w:val="0"/>
                <w:numId w:val="5"/>
              </w:numPr>
              <w:contextualSpacing/>
              <w:rPr>
                <w:rFonts w:cs="Arial"/>
                <w:szCs w:val="24"/>
                <w:lang w:eastAsia="en-GB"/>
              </w:rPr>
            </w:pPr>
            <w:r w:rsidRPr="005C32C2">
              <w:rPr>
                <w:rFonts w:cs="Arial"/>
                <w:szCs w:val="24"/>
                <w:lang w:eastAsia="en-GB"/>
              </w:rPr>
              <w:t>Increase the percentage of lower acuity calls managed through “hear and treat” and “see and treat” options</w:t>
            </w:r>
            <w:r>
              <w:rPr>
                <w:rFonts w:cs="Arial"/>
                <w:szCs w:val="24"/>
                <w:lang w:eastAsia="en-GB"/>
              </w:rPr>
              <w:t>.</w:t>
            </w:r>
          </w:p>
          <w:p w:rsidR="00210F5A" w:rsidRDefault="00210F5A" w:rsidP="000C6CC6">
            <w:pPr>
              <w:ind w:left="720"/>
              <w:contextualSpacing/>
              <w:rPr>
                <w:rFonts w:cs="Arial"/>
                <w:szCs w:val="24"/>
                <w:lang w:eastAsia="en-GB"/>
              </w:rPr>
            </w:pPr>
          </w:p>
          <w:p w:rsidR="00210F5A" w:rsidRPr="005C32C2" w:rsidRDefault="00210F5A" w:rsidP="00210F5A">
            <w:pPr>
              <w:numPr>
                <w:ilvl w:val="0"/>
                <w:numId w:val="5"/>
              </w:numPr>
              <w:contextualSpacing/>
              <w:rPr>
                <w:rFonts w:cs="Arial"/>
                <w:szCs w:val="24"/>
                <w:lang w:eastAsia="en-GB"/>
              </w:rPr>
            </w:pPr>
            <w:r w:rsidRPr="005C32C2">
              <w:rPr>
                <w:rFonts w:cs="Arial"/>
                <w:szCs w:val="24"/>
                <w:lang w:eastAsia="en-GB"/>
              </w:rPr>
              <w:t>Utilise a virtual delivery model to support wider workforce integration for paramedics, call handlers and specialist staff with local urgent care delivery models.</w:t>
            </w:r>
          </w:p>
          <w:p w:rsidR="00210F5A" w:rsidRDefault="00210F5A" w:rsidP="000C6CC6">
            <w:pPr>
              <w:ind w:left="720"/>
              <w:contextualSpacing/>
              <w:rPr>
                <w:rFonts w:cs="Arial"/>
                <w:szCs w:val="24"/>
                <w:lang w:eastAsia="en-GB"/>
              </w:rPr>
            </w:pPr>
          </w:p>
          <w:p w:rsidR="00210F5A" w:rsidRDefault="00210F5A" w:rsidP="00210F5A">
            <w:pPr>
              <w:numPr>
                <w:ilvl w:val="0"/>
                <w:numId w:val="5"/>
              </w:numPr>
              <w:contextualSpacing/>
              <w:rPr>
                <w:rFonts w:cs="Arial"/>
                <w:szCs w:val="24"/>
                <w:lang w:eastAsia="en-GB"/>
              </w:rPr>
            </w:pPr>
            <w:r w:rsidRPr="005C32C2">
              <w:rPr>
                <w:rFonts w:cs="Arial"/>
                <w:szCs w:val="24"/>
                <w:lang w:eastAsia="en-GB"/>
              </w:rPr>
              <w:t xml:space="preserve">Facilitate cross boundary working and the flexible use of ambulance service resources to support the development of regional Sustainability and Transformational Plans and </w:t>
            </w:r>
            <w:r>
              <w:rPr>
                <w:rFonts w:cs="Arial"/>
                <w:szCs w:val="24"/>
                <w:lang w:eastAsia="en-GB"/>
              </w:rPr>
              <w:t xml:space="preserve">Integrated </w:t>
            </w:r>
            <w:r w:rsidRPr="005C32C2">
              <w:rPr>
                <w:rFonts w:cs="Arial"/>
                <w:szCs w:val="24"/>
                <w:lang w:eastAsia="en-GB"/>
              </w:rPr>
              <w:t>Care Systems.</w:t>
            </w:r>
          </w:p>
          <w:p w:rsidR="00210F5A" w:rsidRDefault="00210F5A" w:rsidP="000C6CC6">
            <w:pPr>
              <w:rPr>
                <w:rFonts w:eastAsiaTheme="minorEastAsia" w:cs="Arial"/>
                <w:szCs w:val="24"/>
                <w:lang w:val="en-US" w:eastAsia="ja-JP"/>
              </w:rPr>
            </w:pPr>
          </w:p>
          <w:p w:rsidR="00210F5A" w:rsidRPr="005C32C2" w:rsidRDefault="00210F5A" w:rsidP="000C6CC6">
            <w:pPr>
              <w:rPr>
                <w:rFonts w:eastAsiaTheme="minorEastAsia" w:cs="Arial"/>
                <w:szCs w:val="24"/>
                <w:lang w:val="en-US" w:eastAsia="ja-JP"/>
              </w:rPr>
            </w:pPr>
            <w:r w:rsidRPr="005C32C2">
              <w:rPr>
                <w:rFonts w:eastAsiaTheme="minorEastAsia" w:cs="Arial"/>
                <w:szCs w:val="24"/>
                <w:lang w:val="en-US" w:eastAsia="ja-JP"/>
              </w:rPr>
              <w:t>This new Service Specification has been developed collectively with commissioners and providers of Paramedic Emergency Services.  NHS England will continue to work with commissioners during the implementation and delivery of the Specification.</w:t>
            </w:r>
          </w:p>
          <w:p w:rsidR="00210F5A" w:rsidRDefault="00210F5A" w:rsidP="000C6CC6">
            <w:pPr>
              <w:rPr>
                <w:rFonts w:eastAsiaTheme="minorEastAsia" w:cs="Arial"/>
                <w:szCs w:val="24"/>
                <w:lang w:val="en-US" w:eastAsia="ja-JP"/>
              </w:rPr>
            </w:pP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The 999 service is free for the public to call and is available 24 hours a day, 7 days a week, to respond to the population of England with a personalised contact service when patients: </w:t>
            </w:r>
          </w:p>
          <w:p w:rsidR="00210F5A" w:rsidRPr="005C32C2" w:rsidRDefault="00210F5A" w:rsidP="000C6CC6">
            <w:pPr>
              <w:rPr>
                <w:rFonts w:eastAsiaTheme="minorEastAsia" w:cs="Arial"/>
                <w:szCs w:val="24"/>
                <w:lang w:val="en-US" w:eastAsia="ja-JP"/>
              </w:rPr>
            </w:pPr>
          </w:p>
          <w:p w:rsidR="00210F5A" w:rsidRDefault="00210F5A" w:rsidP="00210F5A">
            <w:pPr>
              <w:numPr>
                <w:ilvl w:val="0"/>
                <w:numId w:val="7"/>
              </w:numPr>
              <w:contextualSpacing/>
              <w:rPr>
                <w:rFonts w:eastAsiaTheme="minorEastAsia" w:cs="Arial"/>
                <w:szCs w:val="24"/>
                <w:lang w:val="en-US" w:eastAsia="ja-JP"/>
              </w:rPr>
            </w:pPr>
            <w:r w:rsidRPr="005C32C2">
              <w:rPr>
                <w:rFonts w:eastAsiaTheme="minorEastAsia" w:cs="Arial"/>
                <w:szCs w:val="24"/>
                <w:lang w:val="en-US" w:eastAsia="ja-JP"/>
              </w:rPr>
              <w:t xml:space="preserve">Require rapid transportation with life threatening illness/injury </w:t>
            </w:r>
            <w:r>
              <w:rPr>
                <w:rFonts w:eastAsiaTheme="minorEastAsia" w:cs="Arial"/>
                <w:szCs w:val="24"/>
                <w:lang w:val="en-US" w:eastAsia="ja-JP"/>
              </w:rPr>
              <w:t>or emergencies (category 1 &amp; 2).</w:t>
            </w:r>
          </w:p>
          <w:p w:rsidR="00210F5A" w:rsidRPr="005C32C2" w:rsidRDefault="00210F5A" w:rsidP="000C6CC6">
            <w:pPr>
              <w:ind w:left="1069"/>
              <w:contextualSpacing/>
              <w:rPr>
                <w:rFonts w:eastAsiaTheme="minorEastAsia" w:cs="Arial"/>
                <w:szCs w:val="24"/>
                <w:lang w:val="en-US" w:eastAsia="ja-JP"/>
              </w:rPr>
            </w:pPr>
          </w:p>
          <w:p w:rsidR="00210F5A" w:rsidRPr="005C32C2" w:rsidRDefault="00210F5A" w:rsidP="00210F5A">
            <w:pPr>
              <w:numPr>
                <w:ilvl w:val="0"/>
                <w:numId w:val="7"/>
              </w:numPr>
              <w:contextualSpacing/>
              <w:rPr>
                <w:rFonts w:eastAsiaTheme="minorEastAsia" w:cs="Arial"/>
                <w:szCs w:val="24"/>
                <w:lang w:val="en-US" w:eastAsia="ja-JP"/>
              </w:rPr>
            </w:pPr>
            <w:r w:rsidRPr="005C32C2">
              <w:rPr>
                <w:rFonts w:eastAsiaTheme="minorEastAsia" w:cs="Arial"/>
                <w:szCs w:val="24"/>
                <w:lang w:val="en-US" w:eastAsia="ja-JP"/>
              </w:rPr>
              <w:t>Present with lower acuity urgent and less urgent conditions (category 3 &amp;4) r</w:t>
            </w:r>
            <w:r>
              <w:rPr>
                <w:rFonts w:eastAsiaTheme="minorEastAsia" w:cs="Arial"/>
                <w:szCs w:val="24"/>
                <w:lang w:val="en-US" w:eastAsia="ja-JP"/>
              </w:rPr>
              <w:t>equiring clinical interventions.</w:t>
            </w:r>
            <w:r w:rsidRPr="005C32C2">
              <w:rPr>
                <w:rFonts w:eastAsiaTheme="minorEastAsia" w:cs="Arial"/>
                <w:szCs w:val="24"/>
                <w:lang w:val="en-US" w:eastAsia="ja-JP"/>
              </w:rPr>
              <w:t xml:space="preserve">  </w:t>
            </w:r>
          </w:p>
          <w:p w:rsidR="00210F5A" w:rsidRDefault="00210F5A" w:rsidP="000C6CC6">
            <w:pPr>
              <w:ind w:left="1069"/>
              <w:contextualSpacing/>
              <w:rPr>
                <w:rFonts w:eastAsiaTheme="minorEastAsia" w:cs="Arial"/>
                <w:szCs w:val="24"/>
                <w:lang w:val="en-US" w:eastAsia="ja-JP"/>
              </w:rPr>
            </w:pPr>
          </w:p>
          <w:p w:rsidR="00210F5A" w:rsidRDefault="00210F5A" w:rsidP="00210F5A">
            <w:pPr>
              <w:numPr>
                <w:ilvl w:val="0"/>
                <w:numId w:val="7"/>
              </w:numPr>
              <w:contextualSpacing/>
              <w:rPr>
                <w:rFonts w:eastAsiaTheme="minorEastAsia" w:cs="Arial"/>
                <w:szCs w:val="24"/>
                <w:lang w:val="en-US" w:eastAsia="ja-JP"/>
              </w:rPr>
            </w:pPr>
            <w:r w:rsidRPr="005C32C2">
              <w:rPr>
                <w:rFonts w:eastAsiaTheme="minorEastAsia" w:cs="Arial"/>
                <w:szCs w:val="24"/>
                <w:lang w:val="en-US" w:eastAsia="ja-JP"/>
              </w:rPr>
              <w:t>Patients may be passed to 999 via other NHS health care systems, including NHS 111</w:t>
            </w:r>
            <w:r>
              <w:rPr>
                <w:rFonts w:eastAsiaTheme="minorEastAsia" w:cs="Arial"/>
                <w:szCs w:val="24"/>
                <w:lang w:val="en-US" w:eastAsia="ja-JP"/>
              </w:rPr>
              <w:t>.</w:t>
            </w:r>
          </w:p>
          <w:p w:rsidR="00210F5A" w:rsidRPr="00A02DA6" w:rsidRDefault="00210F5A" w:rsidP="000C6CC6">
            <w:pPr>
              <w:contextualSpacing/>
              <w:rPr>
                <w:rFonts w:eastAsiaTheme="minorEastAsia" w:cs="Arial"/>
                <w:szCs w:val="24"/>
                <w:lang w:val="en-US" w:eastAsia="ja-JP"/>
              </w:rPr>
            </w:pPr>
          </w:p>
        </w:tc>
      </w:tr>
      <w:tr w:rsidR="00210F5A" w:rsidRPr="00E95B27" w:rsidTr="000C6CC6">
        <w:tc>
          <w:tcPr>
            <w:tcW w:w="8414" w:type="dxa"/>
            <w:shd w:val="clear" w:color="auto" w:fill="595959"/>
          </w:tcPr>
          <w:p w:rsidR="00210F5A" w:rsidRPr="005C32C2" w:rsidRDefault="00210F5A" w:rsidP="000C6CC6">
            <w:pPr>
              <w:rPr>
                <w:rFonts w:eastAsiaTheme="minorEastAsia" w:cs="Arial"/>
                <w:b/>
                <w:color w:val="F79646"/>
                <w:szCs w:val="24"/>
                <w:lang w:val="en-US" w:eastAsia="ja-JP"/>
              </w:rPr>
            </w:pPr>
            <w:r w:rsidRPr="005C32C2">
              <w:rPr>
                <w:rFonts w:eastAsiaTheme="minorEastAsia" w:cs="Arial"/>
                <w:b/>
                <w:color w:val="F79646"/>
                <w:szCs w:val="24"/>
                <w:lang w:val="en-US" w:eastAsia="ja-JP"/>
              </w:rPr>
              <w:t>2.</w:t>
            </w:r>
            <w:r w:rsidRPr="005C32C2">
              <w:rPr>
                <w:rFonts w:eastAsiaTheme="minorEastAsia" w:cs="Arial"/>
                <w:b/>
                <w:color w:val="F79646"/>
                <w:szCs w:val="24"/>
                <w:lang w:val="en-US" w:eastAsia="ja-JP"/>
              </w:rPr>
              <w:tab/>
              <w:t>Outcomes</w:t>
            </w:r>
          </w:p>
        </w:tc>
      </w:tr>
      <w:tr w:rsidR="00210F5A" w:rsidRPr="00E95B27" w:rsidTr="000C6CC6">
        <w:tc>
          <w:tcPr>
            <w:tcW w:w="8414" w:type="dxa"/>
            <w:shd w:val="clear" w:color="auto" w:fill="FFFFFF"/>
          </w:tcPr>
          <w:p w:rsidR="00210F5A" w:rsidRPr="000A3A51" w:rsidRDefault="00210F5A" w:rsidP="00210F5A">
            <w:pPr>
              <w:pStyle w:val="ListParagraph"/>
              <w:numPr>
                <w:ilvl w:val="1"/>
                <w:numId w:val="2"/>
              </w:numPr>
              <w:rPr>
                <w:rFonts w:eastAsiaTheme="minorEastAsia" w:cs="Arial"/>
                <w:b/>
                <w:szCs w:val="24"/>
                <w:u w:val="single"/>
                <w:lang w:val="en-US" w:eastAsia="ja-JP"/>
              </w:rPr>
            </w:pPr>
            <w:r w:rsidRPr="000A3A51">
              <w:rPr>
                <w:rFonts w:eastAsiaTheme="minorEastAsia" w:cs="Arial"/>
                <w:b/>
                <w:szCs w:val="24"/>
                <w:u w:val="single"/>
                <w:lang w:val="en-US" w:eastAsia="ja-JP"/>
              </w:rPr>
              <w:t>NHS Outcomes Framework Domains &amp; Indicators</w:t>
            </w:r>
          </w:p>
          <w:p w:rsidR="00210F5A" w:rsidRPr="000A3A51" w:rsidRDefault="00210F5A" w:rsidP="000C6CC6">
            <w:pPr>
              <w:pStyle w:val="ListParagraph"/>
              <w:rPr>
                <w:rFonts w:eastAsiaTheme="minorEastAsia" w:cs="Arial"/>
                <w:b/>
                <w:szCs w:val="24"/>
                <w:lang w:val="en-US" w:eastAsia="ja-JP"/>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5387"/>
              <w:gridCol w:w="641"/>
            </w:tblGrid>
            <w:tr w:rsidR="00210F5A" w:rsidRPr="005C32C2" w:rsidTr="000C6CC6">
              <w:tc>
                <w:tcPr>
                  <w:tcW w:w="1417" w:type="dxa"/>
                  <w:tcBorders>
                    <w:top w:val="single" w:sz="4" w:space="0" w:color="auto"/>
                    <w:left w:val="single" w:sz="4" w:space="0" w:color="auto"/>
                    <w:bottom w:val="single" w:sz="4" w:space="0" w:color="auto"/>
                    <w:right w:val="single" w:sz="4" w:space="0" w:color="auto"/>
                  </w:tcBorders>
                </w:tcPr>
                <w:p w:rsidR="00210F5A" w:rsidRPr="005C32C2" w:rsidRDefault="00210F5A" w:rsidP="000C6CC6">
                  <w:pPr>
                    <w:rPr>
                      <w:rFonts w:eastAsiaTheme="minorEastAsia" w:cs="Arial"/>
                      <w:b/>
                      <w:szCs w:val="24"/>
                      <w:lang w:val="en-US" w:eastAsia="ja-JP"/>
                    </w:rPr>
                  </w:pPr>
                  <w:r w:rsidRPr="005C32C2">
                    <w:rPr>
                      <w:rFonts w:eastAsiaTheme="minorEastAsia" w:cs="Arial"/>
                      <w:b/>
                      <w:szCs w:val="24"/>
                      <w:lang w:val="en-US" w:eastAsia="ja-JP"/>
                    </w:rPr>
                    <w:t>Domain 1</w:t>
                  </w:r>
                </w:p>
              </w:tc>
              <w:tc>
                <w:tcPr>
                  <w:tcW w:w="5387" w:type="dxa"/>
                  <w:tcBorders>
                    <w:top w:val="single" w:sz="4" w:space="0" w:color="auto"/>
                    <w:left w:val="single" w:sz="4" w:space="0" w:color="auto"/>
                    <w:bottom w:val="single" w:sz="4" w:space="0" w:color="auto"/>
                    <w:right w:val="single" w:sz="4" w:space="0" w:color="auto"/>
                  </w:tcBorders>
                </w:tcPr>
                <w:p w:rsidR="00210F5A" w:rsidRPr="005C32C2" w:rsidRDefault="00210F5A" w:rsidP="000C6CC6">
                  <w:pPr>
                    <w:rPr>
                      <w:rFonts w:eastAsiaTheme="minorEastAsia" w:cs="Arial"/>
                      <w:b/>
                      <w:szCs w:val="24"/>
                      <w:lang w:val="en-US" w:eastAsia="ja-JP"/>
                    </w:rPr>
                  </w:pPr>
                  <w:r w:rsidRPr="005C32C2">
                    <w:rPr>
                      <w:rFonts w:eastAsiaTheme="minorEastAsia" w:cs="Arial"/>
                      <w:b/>
                      <w:szCs w:val="24"/>
                      <w:lang w:val="en-US" w:eastAsia="ja-JP"/>
                    </w:rPr>
                    <w:t>Preventing people from dying prematurely</w:t>
                  </w:r>
                </w:p>
              </w:tc>
              <w:tc>
                <w:tcPr>
                  <w:tcW w:w="641" w:type="dxa"/>
                  <w:tcBorders>
                    <w:top w:val="single" w:sz="4" w:space="0" w:color="auto"/>
                    <w:left w:val="single" w:sz="4" w:space="0" w:color="auto"/>
                    <w:bottom w:val="single" w:sz="4" w:space="0" w:color="auto"/>
                    <w:right w:val="single" w:sz="4" w:space="0" w:color="auto"/>
                  </w:tcBorders>
                </w:tcPr>
                <w:p w:rsidR="00210F5A" w:rsidRPr="005C32C2" w:rsidRDefault="00210F5A" w:rsidP="000C6CC6">
                  <w:pPr>
                    <w:rPr>
                      <w:rFonts w:eastAsiaTheme="minorEastAsia" w:cs="Arial"/>
                      <w:b/>
                      <w:szCs w:val="24"/>
                      <w:lang w:val="en-US" w:eastAsia="ja-JP"/>
                    </w:rPr>
                  </w:pPr>
                </w:p>
              </w:tc>
            </w:tr>
            <w:tr w:rsidR="00210F5A" w:rsidRPr="005C32C2" w:rsidTr="000C6CC6">
              <w:tc>
                <w:tcPr>
                  <w:tcW w:w="1417" w:type="dxa"/>
                  <w:tcBorders>
                    <w:top w:val="single" w:sz="4" w:space="0" w:color="auto"/>
                    <w:left w:val="single" w:sz="4" w:space="0" w:color="auto"/>
                    <w:bottom w:val="single" w:sz="4" w:space="0" w:color="auto"/>
                    <w:right w:val="single" w:sz="4" w:space="0" w:color="auto"/>
                  </w:tcBorders>
                </w:tcPr>
                <w:p w:rsidR="00210F5A" w:rsidRPr="005C32C2" w:rsidRDefault="00210F5A" w:rsidP="000C6CC6">
                  <w:pPr>
                    <w:rPr>
                      <w:rFonts w:eastAsiaTheme="minorEastAsia" w:cs="Arial"/>
                      <w:b/>
                      <w:szCs w:val="24"/>
                      <w:lang w:val="en-US" w:eastAsia="ja-JP"/>
                    </w:rPr>
                  </w:pPr>
                  <w:r w:rsidRPr="005C32C2">
                    <w:rPr>
                      <w:rFonts w:eastAsiaTheme="minorEastAsia" w:cs="Arial"/>
                      <w:b/>
                      <w:szCs w:val="24"/>
                      <w:lang w:val="en-US" w:eastAsia="ja-JP"/>
                    </w:rPr>
                    <w:t>Domain 2</w:t>
                  </w:r>
                </w:p>
              </w:tc>
              <w:tc>
                <w:tcPr>
                  <w:tcW w:w="5387" w:type="dxa"/>
                  <w:tcBorders>
                    <w:top w:val="single" w:sz="4" w:space="0" w:color="auto"/>
                    <w:left w:val="single" w:sz="4" w:space="0" w:color="auto"/>
                    <w:bottom w:val="single" w:sz="4" w:space="0" w:color="auto"/>
                    <w:right w:val="single" w:sz="4" w:space="0" w:color="auto"/>
                  </w:tcBorders>
                </w:tcPr>
                <w:p w:rsidR="00210F5A" w:rsidRPr="005C32C2" w:rsidRDefault="00210F5A" w:rsidP="000C6CC6">
                  <w:pPr>
                    <w:rPr>
                      <w:rFonts w:eastAsiaTheme="minorEastAsia" w:cs="Arial"/>
                      <w:b/>
                      <w:szCs w:val="24"/>
                      <w:lang w:val="en-US" w:eastAsia="ja-JP"/>
                    </w:rPr>
                  </w:pPr>
                  <w:r w:rsidRPr="005C32C2">
                    <w:rPr>
                      <w:rFonts w:eastAsiaTheme="minorEastAsia" w:cs="Arial"/>
                      <w:b/>
                      <w:szCs w:val="24"/>
                      <w:lang w:val="en-US" w:eastAsia="ja-JP"/>
                    </w:rPr>
                    <w:t>Enhancing quality of life for people with long-term conditions</w:t>
                  </w:r>
                </w:p>
              </w:tc>
              <w:tc>
                <w:tcPr>
                  <w:tcW w:w="641" w:type="dxa"/>
                  <w:tcBorders>
                    <w:top w:val="single" w:sz="4" w:space="0" w:color="auto"/>
                    <w:left w:val="single" w:sz="4" w:space="0" w:color="auto"/>
                    <w:bottom w:val="single" w:sz="4" w:space="0" w:color="auto"/>
                    <w:right w:val="single" w:sz="4" w:space="0" w:color="auto"/>
                  </w:tcBorders>
                </w:tcPr>
                <w:p w:rsidR="00210F5A" w:rsidRPr="005C32C2" w:rsidRDefault="00210F5A" w:rsidP="000C6CC6">
                  <w:pPr>
                    <w:rPr>
                      <w:rFonts w:eastAsiaTheme="minorEastAsia" w:cs="Arial"/>
                      <w:b/>
                      <w:szCs w:val="24"/>
                      <w:lang w:val="en-US" w:eastAsia="ja-JP"/>
                    </w:rPr>
                  </w:pPr>
                </w:p>
              </w:tc>
            </w:tr>
            <w:tr w:rsidR="00210F5A" w:rsidRPr="005C32C2" w:rsidTr="000C6CC6">
              <w:tc>
                <w:tcPr>
                  <w:tcW w:w="1417" w:type="dxa"/>
                  <w:tcBorders>
                    <w:top w:val="single" w:sz="4" w:space="0" w:color="auto"/>
                    <w:left w:val="single" w:sz="4" w:space="0" w:color="auto"/>
                    <w:bottom w:val="single" w:sz="4" w:space="0" w:color="auto"/>
                    <w:right w:val="single" w:sz="4" w:space="0" w:color="auto"/>
                  </w:tcBorders>
                </w:tcPr>
                <w:p w:rsidR="00210F5A" w:rsidRPr="005C32C2" w:rsidRDefault="00210F5A" w:rsidP="000C6CC6">
                  <w:pPr>
                    <w:rPr>
                      <w:rFonts w:eastAsiaTheme="minorEastAsia" w:cs="Arial"/>
                      <w:b/>
                      <w:szCs w:val="24"/>
                      <w:lang w:val="en-US" w:eastAsia="ja-JP"/>
                    </w:rPr>
                  </w:pPr>
                  <w:r w:rsidRPr="005C32C2">
                    <w:rPr>
                      <w:rFonts w:eastAsiaTheme="minorEastAsia" w:cs="Arial"/>
                      <w:b/>
                      <w:szCs w:val="24"/>
                      <w:lang w:val="en-US" w:eastAsia="ja-JP"/>
                    </w:rPr>
                    <w:t>Domain 3</w:t>
                  </w:r>
                </w:p>
              </w:tc>
              <w:tc>
                <w:tcPr>
                  <w:tcW w:w="5387" w:type="dxa"/>
                  <w:tcBorders>
                    <w:top w:val="single" w:sz="4" w:space="0" w:color="auto"/>
                    <w:left w:val="single" w:sz="4" w:space="0" w:color="auto"/>
                    <w:bottom w:val="single" w:sz="4" w:space="0" w:color="auto"/>
                    <w:right w:val="single" w:sz="4" w:space="0" w:color="auto"/>
                  </w:tcBorders>
                </w:tcPr>
                <w:p w:rsidR="00210F5A" w:rsidRPr="005C32C2" w:rsidRDefault="00210F5A" w:rsidP="000C6CC6">
                  <w:pPr>
                    <w:rPr>
                      <w:rFonts w:eastAsiaTheme="minorEastAsia" w:cs="Arial"/>
                      <w:b/>
                      <w:szCs w:val="24"/>
                      <w:lang w:val="en-US" w:eastAsia="ja-JP"/>
                    </w:rPr>
                  </w:pPr>
                  <w:r w:rsidRPr="005C32C2">
                    <w:rPr>
                      <w:rFonts w:eastAsiaTheme="minorEastAsia" w:cs="Arial"/>
                      <w:b/>
                      <w:szCs w:val="24"/>
                      <w:lang w:val="en-US" w:eastAsia="ja-JP"/>
                    </w:rPr>
                    <w:t>Helping people to recover from episodes of ill-health or following injury</w:t>
                  </w:r>
                </w:p>
              </w:tc>
              <w:tc>
                <w:tcPr>
                  <w:tcW w:w="641" w:type="dxa"/>
                  <w:tcBorders>
                    <w:top w:val="single" w:sz="4" w:space="0" w:color="auto"/>
                    <w:left w:val="single" w:sz="4" w:space="0" w:color="auto"/>
                    <w:bottom w:val="single" w:sz="4" w:space="0" w:color="auto"/>
                    <w:right w:val="single" w:sz="4" w:space="0" w:color="auto"/>
                  </w:tcBorders>
                </w:tcPr>
                <w:p w:rsidR="00210F5A" w:rsidRPr="005C32C2" w:rsidRDefault="00210F5A" w:rsidP="000C6CC6">
                  <w:pPr>
                    <w:rPr>
                      <w:rFonts w:eastAsiaTheme="minorEastAsia" w:cs="Arial"/>
                      <w:b/>
                      <w:szCs w:val="24"/>
                      <w:lang w:val="en-US" w:eastAsia="ja-JP"/>
                    </w:rPr>
                  </w:pPr>
                </w:p>
              </w:tc>
            </w:tr>
            <w:tr w:rsidR="00210F5A" w:rsidRPr="005C32C2" w:rsidTr="000C6CC6">
              <w:tc>
                <w:tcPr>
                  <w:tcW w:w="1417" w:type="dxa"/>
                  <w:tcBorders>
                    <w:top w:val="single" w:sz="4" w:space="0" w:color="auto"/>
                    <w:left w:val="single" w:sz="4" w:space="0" w:color="auto"/>
                    <w:bottom w:val="single" w:sz="4" w:space="0" w:color="auto"/>
                    <w:right w:val="single" w:sz="4" w:space="0" w:color="auto"/>
                  </w:tcBorders>
                </w:tcPr>
                <w:p w:rsidR="00210F5A" w:rsidRPr="005C32C2" w:rsidRDefault="00210F5A" w:rsidP="000C6CC6">
                  <w:pPr>
                    <w:rPr>
                      <w:rFonts w:eastAsiaTheme="minorEastAsia" w:cs="Arial"/>
                      <w:b/>
                      <w:szCs w:val="24"/>
                      <w:lang w:val="en-US" w:eastAsia="ja-JP"/>
                    </w:rPr>
                  </w:pPr>
                  <w:r w:rsidRPr="005C32C2">
                    <w:rPr>
                      <w:rFonts w:eastAsiaTheme="minorEastAsia" w:cs="Arial"/>
                      <w:b/>
                      <w:szCs w:val="24"/>
                      <w:lang w:val="en-US" w:eastAsia="ja-JP"/>
                    </w:rPr>
                    <w:t>Domain 4</w:t>
                  </w:r>
                </w:p>
              </w:tc>
              <w:tc>
                <w:tcPr>
                  <w:tcW w:w="5387" w:type="dxa"/>
                  <w:tcBorders>
                    <w:top w:val="single" w:sz="4" w:space="0" w:color="auto"/>
                    <w:left w:val="single" w:sz="4" w:space="0" w:color="auto"/>
                    <w:bottom w:val="single" w:sz="4" w:space="0" w:color="auto"/>
                    <w:right w:val="single" w:sz="4" w:space="0" w:color="auto"/>
                  </w:tcBorders>
                </w:tcPr>
                <w:p w:rsidR="00210F5A" w:rsidRPr="005C32C2" w:rsidRDefault="00210F5A" w:rsidP="000C6CC6">
                  <w:pPr>
                    <w:rPr>
                      <w:rFonts w:eastAsiaTheme="minorEastAsia" w:cs="Arial"/>
                      <w:b/>
                      <w:szCs w:val="24"/>
                      <w:lang w:val="en-US" w:eastAsia="ja-JP"/>
                    </w:rPr>
                  </w:pPr>
                  <w:r w:rsidRPr="005C32C2">
                    <w:rPr>
                      <w:rFonts w:eastAsiaTheme="minorEastAsia" w:cs="Arial"/>
                      <w:b/>
                      <w:szCs w:val="24"/>
                      <w:lang w:val="en-US" w:eastAsia="ja-JP"/>
                    </w:rPr>
                    <w:t>Ensuring people have a positive experience of care</w:t>
                  </w:r>
                </w:p>
              </w:tc>
              <w:tc>
                <w:tcPr>
                  <w:tcW w:w="641" w:type="dxa"/>
                  <w:tcBorders>
                    <w:top w:val="single" w:sz="4" w:space="0" w:color="auto"/>
                    <w:left w:val="single" w:sz="4" w:space="0" w:color="auto"/>
                    <w:bottom w:val="single" w:sz="4" w:space="0" w:color="auto"/>
                    <w:right w:val="single" w:sz="4" w:space="0" w:color="auto"/>
                  </w:tcBorders>
                </w:tcPr>
                <w:p w:rsidR="00210F5A" w:rsidRPr="005C32C2" w:rsidRDefault="00210F5A" w:rsidP="000C6CC6">
                  <w:pPr>
                    <w:rPr>
                      <w:rFonts w:eastAsiaTheme="minorEastAsia" w:cs="Arial"/>
                      <w:b/>
                      <w:szCs w:val="24"/>
                      <w:lang w:val="en-US" w:eastAsia="ja-JP"/>
                    </w:rPr>
                  </w:pPr>
                </w:p>
              </w:tc>
            </w:tr>
            <w:tr w:rsidR="00210F5A" w:rsidRPr="005C32C2" w:rsidTr="000C6CC6">
              <w:tc>
                <w:tcPr>
                  <w:tcW w:w="1417" w:type="dxa"/>
                  <w:tcBorders>
                    <w:top w:val="single" w:sz="4" w:space="0" w:color="auto"/>
                    <w:left w:val="single" w:sz="4" w:space="0" w:color="auto"/>
                    <w:bottom w:val="single" w:sz="4" w:space="0" w:color="auto"/>
                    <w:right w:val="single" w:sz="4" w:space="0" w:color="auto"/>
                  </w:tcBorders>
                </w:tcPr>
                <w:p w:rsidR="00210F5A" w:rsidRPr="005C32C2" w:rsidRDefault="00210F5A" w:rsidP="000C6CC6">
                  <w:pPr>
                    <w:rPr>
                      <w:rFonts w:eastAsiaTheme="minorEastAsia" w:cs="Arial"/>
                      <w:b/>
                      <w:szCs w:val="24"/>
                      <w:lang w:val="en-US" w:eastAsia="ja-JP"/>
                    </w:rPr>
                  </w:pPr>
                  <w:r w:rsidRPr="005C32C2">
                    <w:rPr>
                      <w:rFonts w:eastAsiaTheme="minorEastAsia" w:cs="Arial"/>
                      <w:b/>
                      <w:szCs w:val="24"/>
                      <w:lang w:val="en-US" w:eastAsia="ja-JP"/>
                    </w:rPr>
                    <w:t>Domain 5</w:t>
                  </w:r>
                </w:p>
              </w:tc>
              <w:tc>
                <w:tcPr>
                  <w:tcW w:w="5387" w:type="dxa"/>
                  <w:tcBorders>
                    <w:top w:val="single" w:sz="4" w:space="0" w:color="auto"/>
                    <w:left w:val="single" w:sz="4" w:space="0" w:color="auto"/>
                    <w:bottom w:val="single" w:sz="4" w:space="0" w:color="auto"/>
                    <w:right w:val="single" w:sz="4" w:space="0" w:color="auto"/>
                  </w:tcBorders>
                </w:tcPr>
                <w:p w:rsidR="00210F5A" w:rsidRPr="005C32C2" w:rsidRDefault="00210F5A" w:rsidP="000C6CC6">
                  <w:pPr>
                    <w:rPr>
                      <w:rFonts w:eastAsiaTheme="minorEastAsia" w:cs="Arial"/>
                      <w:b/>
                      <w:szCs w:val="24"/>
                      <w:lang w:val="en-US" w:eastAsia="ja-JP"/>
                    </w:rPr>
                  </w:pPr>
                  <w:r w:rsidRPr="005C32C2">
                    <w:rPr>
                      <w:rFonts w:eastAsiaTheme="minorEastAsia" w:cs="Arial"/>
                      <w:b/>
                      <w:szCs w:val="24"/>
                      <w:lang w:val="en-US" w:eastAsia="ja-JP"/>
                    </w:rPr>
                    <w:t>Treating and caring for people in safe environment and protecting them from avoidable harm</w:t>
                  </w:r>
                </w:p>
              </w:tc>
              <w:tc>
                <w:tcPr>
                  <w:tcW w:w="641" w:type="dxa"/>
                  <w:tcBorders>
                    <w:top w:val="single" w:sz="4" w:space="0" w:color="auto"/>
                    <w:left w:val="single" w:sz="4" w:space="0" w:color="auto"/>
                    <w:bottom w:val="single" w:sz="4" w:space="0" w:color="auto"/>
                    <w:right w:val="single" w:sz="4" w:space="0" w:color="auto"/>
                  </w:tcBorders>
                </w:tcPr>
                <w:p w:rsidR="00210F5A" w:rsidRPr="005C32C2" w:rsidRDefault="00210F5A" w:rsidP="000C6CC6">
                  <w:pPr>
                    <w:rPr>
                      <w:rFonts w:eastAsiaTheme="minorEastAsia" w:cs="Arial"/>
                      <w:b/>
                      <w:szCs w:val="24"/>
                      <w:lang w:val="en-US" w:eastAsia="ja-JP"/>
                    </w:rPr>
                  </w:pPr>
                </w:p>
              </w:tc>
            </w:tr>
          </w:tbl>
          <w:p w:rsidR="00210F5A" w:rsidRPr="005C32C2" w:rsidRDefault="00210F5A" w:rsidP="000C6CC6">
            <w:pPr>
              <w:rPr>
                <w:rFonts w:eastAsiaTheme="minorEastAsia" w:cs="Arial"/>
                <w:b/>
                <w:szCs w:val="24"/>
                <w:lang w:val="en-US" w:eastAsia="ja-JP"/>
              </w:rPr>
            </w:pPr>
          </w:p>
          <w:p w:rsidR="00210F5A" w:rsidRPr="005C32C2" w:rsidRDefault="00210F5A" w:rsidP="000C6CC6">
            <w:pPr>
              <w:contextualSpacing/>
              <w:rPr>
                <w:rFonts w:eastAsiaTheme="minorEastAsia" w:cs="Arial"/>
                <w:szCs w:val="24"/>
                <w:lang w:val="en-US" w:eastAsia="ja-JP"/>
              </w:rPr>
            </w:pPr>
            <w:r w:rsidRPr="005C32C2">
              <w:rPr>
                <w:rFonts w:eastAsiaTheme="minorEastAsia" w:cs="Arial"/>
                <w:szCs w:val="24"/>
                <w:lang w:val="en-US" w:eastAsia="ja-JP"/>
              </w:rPr>
              <w:t xml:space="preserve">The provision of a high-performing, safe and effective 999 </w:t>
            </w:r>
            <w:proofErr w:type="gramStart"/>
            <w:r w:rsidRPr="005C32C2">
              <w:rPr>
                <w:rFonts w:eastAsiaTheme="minorEastAsia" w:cs="Arial"/>
                <w:szCs w:val="24"/>
                <w:lang w:val="en-US" w:eastAsia="ja-JP"/>
              </w:rPr>
              <w:t>service</w:t>
            </w:r>
            <w:proofErr w:type="gramEnd"/>
            <w:r w:rsidRPr="005C32C2">
              <w:rPr>
                <w:rFonts w:eastAsiaTheme="minorEastAsia" w:cs="Arial"/>
                <w:szCs w:val="24"/>
                <w:lang w:val="en-US" w:eastAsia="ja-JP"/>
              </w:rPr>
              <w:t xml:space="preserve"> can be mapped to the domains within the NHS Outcomes Framework.</w:t>
            </w:r>
          </w:p>
          <w:p w:rsidR="00210F5A" w:rsidRPr="005C32C2" w:rsidRDefault="00210F5A" w:rsidP="000C6CC6">
            <w:pPr>
              <w:rPr>
                <w:rFonts w:eastAsiaTheme="minorEastAsia" w:cs="Arial"/>
                <w:szCs w:val="24"/>
                <w:lang w:val="en-US" w:eastAsia="ja-JP"/>
              </w:rPr>
            </w:pPr>
          </w:p>
          <w:p w:rsidR="00210F5A" w:rsidRPr="005C32C2" w:rsidRDefault="00210F5A" w:rsidP="000C6CC6">
            <w:pPr>
              <w:rPr>
                <w:rFonts w:eastAsiaTheme="minorEastAsia" w:cs="Arial"/>
                <w:szCs w:val="24"/>
                <w:lang w:val="en-US" w:eastAsia="ja-JP"/>
              </w:rPr>
            </w:pPr>
            <w:r w:rsidRPr="005C32C2">
              <w:rPr>
                <w:rFonts w:eastAsiaTheme="minorEastAsia" w:cs="Arial"/>
                <w:szCs w:val="24"/>
                <w:lang w:val="en-US" w:eastAsia="ja-JP"/>
              </w:rPr>
              <w:t>CCGs are required to commission a service based on the Ambulance Response Programme model that prioritises 999 calls into four new categories:</w:t>
            </w:r>
          </w:p>
          <w:p w:rsidR="00210F5A" w:rsidRPr="005C32C2" w:rsidRDefault="00210F5A" w:rsidP="000C6CC6">
            <w:pPr>
              <w:rPr>
                <w:rFonts w:eastAsiaTheme="minorEastAsia" w:cs="Arial"/>
                <w:szCs w:val="24"/>
                <w:highlight w:val="yellow"/>
                <w:lang w:val="en-US" w:eastAsia="ja-JP"/>
              </w:rPr>
            </w:pPr>
          </w:p>
          <w:p w:rsidR="00210F5A" w:rsidRPr="005C32C2" w:rsidRDefault="00210F5A" w:rsidP="00210F5A">
            <w:pPr>
              <w:numPr>
                <w:ilvl w:val="0"/>
                <w:numId w:val="8"/>
              </w:numPr>
              <w:contextualSpacing/>
              <w:rPr>
                <w:rFonts w:cs="Arial"/>
                <w:szCs w:val="24"/>
                <w:lang w:eastAsia="en-GB"/>
              </w:rPr>
            </w:pPr>
            <w:r w:rsidRPr="005C32C2">
              <w:rPr>
                <w:rFonts w:cs="Arial"/>
                <w:szCs w:val="24"/>
                <w:lang w:eastAsia="en-GB"/>
              </w:rPr>
              <w:t>Category 1 – Life threatening</w:t>
            </w:r>
          </w:p>
          <w:p w:rsidR="00210F5A" w:rsidRPr="005C32C2" w:rsidRDefault="00210F5A" w:rsidP="00210F5A">
            <w:pPr>
              <w:numPr>
                <w:ilvl w:val="0"/>
                <w:numId w:val="8"/>
              </w:numPr>
              <w:contextualSpacing/>
              <w:rPr>
                <w:rFonts w:cs="Arial"/>
                <w:szCs w:val="24"/>
                <w:lang w:eastAsia="en-GB"/>
              </w:rPr>
            </w:pPr>
            <w:r w:rsidRPr="005C32C2">
              <w:rPr>
                <w:rFonts w:cs="Arial"/>
                <w:szCs w:val="24"/>
                <w:lang w:eastAsia="en-GB"/>
              </w:rPr>
              <w:t>Category 2 – Emergency</w:t>
            </w:r>
          </w:p>
          <w:p w:rsidR="00210F5A" w:rsidRPr="005C32C2" w:rsidRDefault="00210F5A" w:rsidP="00210F5A">
            <w:pPr>
              <w:numPr>
                <w:ilvl w:val="0"/>
                <w:numId w:val="8"/>
              </w:numPr>
              <w:contextualSpacing/>
              <w:rPr>
                <w:rFonts w:cs="Arial"/>
                <w:szCs w:val="24"/>
                <w:lang w:eastAsia="en-GB"/>
              </w:rPr>
            </w:pPr>
            <w:r w:rsidRPr="005C32C2">
              <w:rPr>
                <w:rFonts w:cs="Arial"/>
                <w:szCs w:val="24"/>
                <w:lang w:eastAsia="en-GB"/>
              </w:rPr>
              <w:t>Category 3 – Urgent</w:t>
            </w:r>
          </w:p>
          <w:p w:rsidR="00210F5A" w:rsidRPr="005C32C2" w:rsidRDefault="00210F5A" w:rsidP="00210F5A">
            <w:pPr>
              <w:numPr>
                <w:ilvl w:val="0"/>
                <w:numId w:val="8"/>
              </w:numPr>
              <w:contextualSpacing/>
              <w:rPr>
                <w:rFonts w:cs="Arial"/>
                <w:szCs w:val="24"/>
                <w:lang w:eastAsia="en-GB"/>
              </w:rPr>
            </w:pPr>
            <w:r w:rsidRPr="005C32C2">
              <w:rPr>
                <w:rFonts w:cs="Arial"/>
                <w:szCs w:val="24"/>
                <w:lang w:eastAsia="en-GB"/>
              </w:rPr>
              <w:t>Category 4 – Less Urgent</w:t>
            </w:r>
          </w:p>
          <w:p w:rsidR="00210F5A" w:rsidRPr="005C32C2" w:rsidRDefault="00210F5A" w:rsidP="000C6CC6">
            <w:pPr>
              <w:rPr>
                <w:rFonts w:eastAsiaTheme="minorEastAsia" w:cs="Arial"/>
                <w:szCs w:val="24"/>
                <w:lang w:val="en-US" w:eastAsia="ja-JP"/>
              </w:rPr>
            </w:pPr>
          </w:p>
          <w:p w:rsidR="00210F5A" w:rsidRPr="005C32C2" w:rsidRDefault="00210F5A" w:rsidP="000C6CC6">
            <w:pPr>
              <w:rPr>
                <w:rFonts w:eastAsiaTheme="minorEastAsia" w:cs="Arial"/>
                <w:szCs w:val="24"/>
                <w:lang w:val="en-US" w:eastAsia="ja-JP"/>
              </w:rPr>
            </w:pPr>
            <w:r w:rsidRPr="005C32C2">
              <w:rPr>
                <w:rFonts w:eastAsiaTheme="minorEastAsia" w:cs="Arial"/>
                <w:szCs w:val="24"/>
                <w:lang w:val="en-US" w:eastAsia="ja-JP"/>
              </w:rPr>
              <w:t>As the Integrated Urgent Care Service model becomes embedded this will support ambulance services to further develop “hear and treat” and “see and treat” models.</w:t>
            </w:r>
          </w:p>
          <w:p w:rsidR="00210F5A" w:rsidRPr="005C32C2" w:rsidRDefault="00210F5A" w:rsidP="000C6CC6">
            <w:pPr>
              <w:rPr>
                <w:rFonts w:eastAsiaTheme="minorEastAsia" w:cs="Arial"/>
                <w:szCs w:val="24"/>
                <w:lang w:val="en-US" w:eastAsia="ja-JP"/>
              </w:rPr>
            </w:pPr>
          </w:p>
          <w:p w:rsidR="00210F5A" w:rsidRPr="005C32C2" w:rsidRDefault="00210F5A" w:rsidP="00210F5A">
            <w:pPr>
              <w:numPr>
                <w:ilvl w:val="1"/>
                <w:numId w:val="4"/>
              </w:numPr>
              <w:ind w:left="743" w:hanging="743"/>
              <w:rPr>
                <w:rFonts w:cs="Arial"/>
                <w:b/>
                <w:szCs w:val="24"/>
                <w:u w:val="single"/>
                <w:lang w:eastAsia="en-GB"/>
              </w:rPr>
            </w:pPr>
            <w:r w:rsidRPr="005C32C2">
              <w:rPr>
                <w:rFonts w:cs="Arial"/>
                <w:b/>
                <w:szCs w:val="24"/>
                <w:u w:val="single"/>
                <w:lang w:eastAsia="en-GB"/>
              </w:rPr>
              <w:t>Local defined outcomes</w:t>
            </w:r>
          </w:p>
          <w:p w:rsidR="00210F5A" w:rsidRPr="005C32C2" w:rsidRDefault="00210F5A" w:rsidP="000C6CC6">
            <w:pPr>
              <w:ind w:left="743"/>
              <w:rPr>
                <w:rFonts w:cs="Arial"/>
                <w:b/>
                <w:szCs w:val="24"/>
                <w:lang w:eastAsia="en-GB"/>
              </w:rPr>
            </w:pP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As well as the common set of outcomes above, commissioners may consider and, in agreement with the Provider, define additional local outcomes depending on local demographics and need. </w:t>
            </w:r>
          </w:p>
          <w:p w:rsidR="00210F5A" w:rsidRPr="005C32C2" w:rsidRDefault="00210F5A" w:rsidP="000C6CC6">
            <w:pPr>
              <w:rPr>
                <w:rFonts w:eastAsiaTheme="minorEastAsia" w:cs="Arial"/>
                <w:b/>
                <w:color w:val="F79646"/>
                <w:szCs w:val="24"/>
                <w:lang w:val="en-US" w:eastAsia="ja-JP"/>
              </w:rPr>
            </w:pPr>
          </w:p>
        </w:tc>
      </w:tr>
      <w:tr w:rsidR="00210F5A" w:rsidRPr="00E95B27" w:rsidTr="000C6CC6">
        <w:tc>
          <w:tcPr>
            <w:tcW w:w="8414" w:type="dxa"/>
            <w:shd w:val="clear" w:color="auto" w:fill="595959"/>
          </w:tcPr>
          <w:p w:rsidR="00210F5A" w:rsidRPr="005C32C2" w:rsidRDefault="00210F5A" w:rsidP="000C6CC6">
            <w:pPr>
              <w:rPr>
                <w:rFonts w:eastAsiaTheme="minorEastAsia" w:cs="Arial"/>
                <w:b/>
                <w:color w:val="F79646"/>
                <w:szCs w:val="24"/>
                <w:lang w:val="en-US" w:eastAsia="ja-JP"/>
              </w:rPr>
            </w:pPr>
            <w:r w:rsidRPr="005C32C2">
              <w:rPr>
                <w:rFonts w:eastAsiaTheme="minorEastAsia" w:cs="Arial"/>
                <w:b/>
                <w:color w:val="F79646"/>
                <w:szCs w:val="24"/>
                <w:lang w:val="en-US" w:eastAsia="ja-JP"/>
              </w:rPr>
              <w:t>3.</w:t>
            </w:r>
            <w:r w:rsidRPr="005C32C2">
              <w:rPr>
                <w:rFonts w:eastAsiaTheme="minorEastAsia" w:cs="Arial"/>
                <w:b/>
                <w:color w:val="F79646"/>
                <w:szCs w:val="24"/>
                <w:lang w:val="en-US" w:eastAsia="ja-JP"/>
              </w:rPr>
              <w:tab/>
              <w:t>Scope</w:t>
            </w:r>
          </w:p>
        </w:tc>
      </w:tr>
      <w:tr w:rsidR="00210F5A" w:rsidRPr="00E95B27" w:rsidTr="000C6CC6">
        <w:tc>
          <w:tcPr>
            <w:tcW w:w="8414" w:type="dxa"/>
          </w:tcPr>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To meet the combined challenges of the safe management of high acuity patients, who make up a minority of activity, whilst also addressing the needs of the larger </w:t>
            </w:r>
            <w:r w:rsidR="00271724" w:rsidRPr="005C32C2">
              <w:rPr>
                <w:rFonts w:eastAsiaTheme="minorEastAsia" w:cs="Arial"/>
                <w:szCs w:val="24"/>
                <w:lang w:val="en-US" w:eastAsia="ja-JP"/>
              </w:rPr>
              <w:t>volume of</w:t>
            </w:r>
            <w:r w:rsidRPr="005C32C2">
              <w:rPr>
                <w:rFonts w:eastAsiaTheme="minorEastAsia" w:cs="Arial"/>
                <w:szCs w:val="24"/>
                <w:lang w:val="en-US" w:eastAsia="ja-JP"/>
              </w:rPr>
              <w:t xml:space="preserve"> mid and low acuity patients, against the backdrop of a finite funding position, Ambulance Services and Commissioners understand and recognise the need to work differently.</w:t>
            </w:r>
          </w:p>
          <w:p w:rsidR="00210F5A" w:rsidRPr="005C32C2" w:rsidRDefault="00210F5A" w:rsidP="000C6CC6">
            <w:pPr>
              <w:rPr>
                <w:rFonts w:eastAsiaTheme="minorEastAsia" w:cs="Arial"/>
                <w:szCs w:val="24"/>
                <w:lang w:val="en-US" w:eastAsia="ja-JP"/>
              </w:rPr>
            </w:pP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This will require a coordinated programme of service transformation, working to </w:t>
            </w:r>
            <w:r>
              <w:rPr>
                <w:rFonts w:eastAsiaTheme="minorEastAsia" w:cs="Arial"/>
                <w:szCs w:val="24"/>
                <w:lang w:val="en-US" w:eastAsia="ja-JP"/>
              </w:rPr>
              <w:t xml:space="preserve">a </w:t>
            </w:r>
            <w:r w:rsidRPr="005C32C2">
              <w:rPr>
                <w:rFonts w:eastAsiaTheme="minorEastAsia" w:cs="Arial"/>
                <w:szCs w:val="24"/>
                <w:lang w:val="en-US" w:eastAsia="ja-JP"/>
              </w:rPr>
              <w:t>common framework that deliver</w:t>
            </w:r>
            <w:r>
              <w:rPr>
                <w:rFonts w:eastAsiaTheme="minorEastAsia" w:cs="Arial"/>
                <w:szCs w:val="24"/>
                <w:lang w:val="en-US" w:eastAsia="ja-JP"/>
              </w:rPr>
              <w:t>s</w:t>
            </w:r>
            <w:r w:rsidRPr="005C32C2">
              <w:rPr>
                <w:rFonts w:eastAsiaTheme="minorEastAsia" w:cs="Arial"/>
                <w:szCs w:val="24"/>
                <w:lang w:val="en-US" w:eastAsia="ja-JP"/>
              </w:rPr>
              <w:t xml:space="preserve"> all key principles of patient care. </w:t>
            </w:r>
          </w:p>
          <w:p w:rsidR="00210F5A" w:rsidRPr="005C32C2" w:rsidRDefault="00210F5A" w:rsidP="000C6CC6">
            <w:pPr>
              <w:rPr>
                <w:rFonts w:eastAsiaTheme="minorEastAsia" w:cs="Arial"/>
                <w:szCs w:val="24"/>
                <w:lang w:val="en-US" w:eastAsia="ja-JP"/>
              </w:rPr>
            </w:pPr>
          </w:p>
          <w:p w:rsidR="00210F5A" w:rsidRPr="005C32C2" w:rsidRDefault="00210F5A" w:rsidP="000C6CC6">
            <w:pPr>
              <w:rPr>
                <w:rFonts w:eastAsiaTheme="minorEastAsia" w:cs="Arial"/>
                <w:szCs w:val="24"/>
                <w:lang w:val="en-US" w:eastAsia="ja-JP"/>
              </w:rPr>
            </w:pPr>
            <w:r w:rsidRPr="005C32C2">
              <w:rPr>
                <w:rFonts w:eastAsiaTheme="minorEastAsia" w:cs="Arial"/>
                <w:noProof/>
                <w:szCs w:val="24"/>
                <w:lang w:eastAsia="en-GB"/>
              </w:rPr>
              <w:drawing>
                <wp:inline distT="0" distB="0" distL="0" distR="0" wp14:anchorId="5C8ADE33" wp14:editId="567B397F">
                  <wp:extent cx="5697144" cy="1097280"/>
                  <wp:effectExtent l="0" t="0" r="0" b="7620"/>
                  <wp:docPr id="1" name="Picture 1" descr="1. Before the Call - health prevention and promotion&#10;2. Answer my Call - improved clinical support at contact centres&#10;3. Provide the Right Care - patients receive an appropriate response&#10;4. Respond to my Need(s) - use resources effectively and responsibly&#10;5. Direct me to the Right Place - make sure the right outcome is achieved" title="National Urgent and Emergency Ambulance Services Specification - Five Stage Framework"/>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5">
                            <a:extLst>
                              <a:ext uri="{28A0092B-C50C-407E-A947-70E740481C1C}">
                                <a14:useLocalDpi xmlns:a14="http://schemas.microsoft.com/office/drawing/2010/main" val="0"/>
                              </a:ext>
                            </a:extLst>
                          </a:blip>
                          <a:srcRect t="15047"/>
                          <a:stretch>
                            <a:fillRect/>
                          </a:stretch>
                        </pic:blipFill>
                        <pic:spPr bwMode="auto">
                          <a:xfrm>
                            <a:off x="0" y="0"/>
                            <a:ext cx="5709396" cy="1099640"/>
                          </a:xfrm>
                          <a:prstGeom prst="rect">
                            <a:avLst/>
                          </a:prstGeom>
                          <a:noFill/>
                          <a:ln>
                            <a:noFill/>
                          </a:ln>
                        </pic:spPr>
                      </pic:pic>
                    </a:graphicData>
                  </a:graphic>
                </wp:inline>
              </w:drawing>
            </w:r>
          </w:p>
          <w:p w:rsidR="00210F5A" w:rsidRDefault="00210F5A" w:rsidP="000C6CC6">
            <w:pPr>
              <w:rPr>
                <w:rFonts w:eastAsiaTheme="minorEastAsia" w:cs="Arial"/>
                <w:szCs w:val="24"/>
                <w:lang w:val="en-US" w:eastAsia="ja-JP"/>
              </w:rPr>
            </w:pPr>
          </w:p>
          <w:p w:rsidR="00210F5A" w:rsidRPr="005C32C2" w:rsidRDefault="00210F5A" w:rsidP="000C6CC6">
            <w:pPr>
              <w:rPr>
                <w:rFonts w:eastAsiaTheme="minorEastAsia" w:cs="Arial"/>
                <w:szCs w:val="24"/>
                <w:lang w:val="en-US" w:eastAsia="ja-JP"/>
              </w:rPr>
            </w:pPr>
            <w:r w:rsidRPr="005C32C2">
              <w:rPr>
                <w:rFonts w:eastAsiaTheme="minorEastAsia" w:cs="Arial"/>
                <w:szCs w:val="24"/>
                <w:lang w:val="en-US" w:eastAsia="ja-JP"/>
              </w:rPr>
              <w:t>This five stage framework will provide a structure through which ambulance services and commissioners can work together to deliver the principles of the 5YFV and Urgent and Emergency Care Delivery Plan. It places an emphasis on early clinical decision making that will ensure the delivery of care is commensurate with the clinical needs of our patients. Within each of the five elements, Trusts will need to deliver against mandatory expectations, whilst maintaining local autonomy that reflects the different patient and geographical demographics across the UK.</w:t>
            </w:r>
          </w:p>
          <w:p w:rsidR="00210F5A" w:rsidRPr="005C32C2" w:rsidRDefault="00210F5A" w:rsidP="000C6CC6">
            <w:pPr>
              <w:rPr>
                <w:rFonts w:eastAsiaTheme="minorEastAsia" w:cs="Arial"/>
                <w:szCs w:val="24"/>
                <w:lang w:val="en-US" w:eastAsia="ja-JP"/>
              </w:rPr>
            </w:pPr>
          </w:p>
          <w:p w:rsidR="00210F5A" w:rsidRPr="005C32C2" w:rsidRDefault="00210F5A" w:rsidP="000C6CC6">
            <w:pPr>
              <w:rPr>
                <w:rFonts w:eastAsiaTheme="minorEastAsia" w:cs="Arial"/>
                <w:b/>
                <w:szCs w:val="24"/>
                <w:u w:val="single"/>
                <w:lang w:val="en-US" w:eastAsia="ja-JP"/>
              </w:rPr>
            </w:pPr>
            <w:r w:rsidRPr="00D6062D">
              <w:rPr>
                <w:rFonts w:eastAsiaTheme="minorEastAsia" w:cs="Arial"/>
                <w:b/>
                <w:szCs w:val="24"/>
                <w:lang w:val="en-US" w:eastAsia="ja-JP"/>
              </w:rPr>
              <w:t xml:space="preserve">3.1   </w:t>
            </w:r>
            <w:r w:rsidRPr="00D6062D">
              <w:rPr>
                <w:rFonts w:eastAsiaTheme="minorEastAsia" w:cs="Arial"/>
                <w:b/>
                <w:szCs w:val="24"/>
                <w:lang w:val="en-US" w:eastAsia="ja-JP"/>
              </w:rPr>
              <w:tab/>
            </w:r>
            <w:r w:rsidRPr="005C32C2">
              <w:rPr>
                <w:rFonts w:eastAsiaTheme="minorEastAsia" w:cs="Arial"/>
                <w:b/>
                <w:szCs w:val="24"/>
                <w:u w:val="single"/>
                <w:lang w:val="en-US" w:eastAsia="ja-JP"/>
              </w:rPr>
              <w:t>Before the call</w:t>
            </w:r>
          </w:p>
          <w:p w:rsidR="00210F5A" w:rsidRPr="005C32C2" w:rsidRDefault="00210F5A" w:rsidP="000C6CC6">
            <w:pPr>
              <w:rPr>
                <w:rFonts w:eastAsiaTheme="minorEastAsia" w:cs="Arial"/>
                <w:szCs w:val="24"/>
                <w:lang w:val="en-US" w:eastAsia="ja-JP"/>
              </w:rPr>
            </w:pPr>
            <w:r w:rsidRPr="005C32C2">
              <w:rPr>
                <w:rFonts w:eastAsiaTheme="minorEastAsia" w:cs="Arial"/>
                <w:noProof/>
                <w:szCs w:val="24"/>
                <w:lang w:eastAsia="en-GB"/>
              </w:rPr>
              <w:drawing>
                <wp:inline distT="0" distB="0" distL="0" distR="0" wp14:anchorId="5059975A" wp14:editId="181025D9">
                  <wp:extent cx="1110615" cy="1071245"/>
                  <wp:effectExtent l="0" t="0" r="0" b="0"/>
                  <wp:docPr id="4" name="Picture 4" title="Before the Call - Health Prevention and Promotion "/>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5">
                            <a:extLst>
                              <a:ext uri="{28A0092B-C50C-407E-A947-70E740481C1C}">
                                <a14:useLocalDpi xmlns:a14="http://schemas.microsoft.com/office/drawing/2010/main" val="0"/>
                              </a:ext>
                            </a:extLst>
                          </a:blip>
                          <a:srcRect l="-3" t="15047" r="79778"/>
                          <a:stretch>
                            <a:fillRect/>
                          </a:stretch>
                        </pic:blipFill>
                        <pic:spPr bwMode="auto">
                          <a:xfrm>
                            <a:off x="0" y="0"/>
                            <a:ext cx="1110615" cy="1071245"/>
                          </a:xfrm>
                          <a:prstGeom prst="rect">
                            <a:avLst/>
                          </a:prstGeom>
                          <a:noFill/>
                          <a:ln>
                            <a:noFill/>
                          </a:ln>
                        </pic:spPr>
                      </pic:pic>
                    </a:graphicData>
                  </a:graphic>
                </wp:inline>
              </w:drawing>
            </w: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The aims and objectives of the service before the call include any strategies to better manage potential patient demand by:</w:t>
            </w:r>
          </w:p>
          <w:p w:rsidR="00210F5A" w:rsidRPr="005C32C2" w:rsidRDefault="00210F5A" w:rsidP="000C6CC6">
            <w:pPr>
              <w:rPr>
                <w:rFonts w:eastAsiaTheme="minorEastAsia" w:cs="Arial"/>
                <w:szCs w:val="24"/>
                <w:lang w:val="en-US" w:eastAsia="ja-JP"/>
              </w:rPr>
            </w:pPr>
          </w:p>
          <w:p w:rsidR="00210F5A" w:rsidRDefault="00210F5A" w:rsidP="00210F5A">
            <w:pPr>
              <w:numPr>
                <w:ilvl w:val="0"/>
                <w:numId w:val="9"/>
              </w:numPr>
              <w:rPr>
                <w:rFonts w:eastAsiaTheme="minorEastAsia" w:cs="Arial"/>
                <w:szCs w:val="24"/>
                <w:lang w:val="en-US" w:eastAsia="ja-JP"/>
              </w:rPr>
            </w:pPr>
            <w:r w:rsidRPr="005C32C2">
              <w:rPr>
                <w:rFonts w:eastAsiaTheme="minorEastAsia" w:cs="Arial"/>
                <w:szCs w:val="24"/>
                <w:lang w:val="en-US" w:eastAsia="ja-JP"/>
              </w:rPr>
              <w:t>Follow the principles of the NHS Constitution and engage with Public Health England to provide public education and guidance regarding the appropriate use of 999 ambulance services</w:t>
            </w:r>
            <w:r>
              <w:rPr>
                <w:rFonts w:eastAsiaTheme="minorEastAsia" w:cs="Arial"/>
                <w:szCs w:val="24"/>
                <w:lang w:val="en-US" w:eastAsia="ja-JP"/>
              </w:rPr>
              <w:t>.</w:t>
            </w:r>
            <w:r w:rsidRPr="005C32C2">
              <w:rPr>
                <w:rFonts w:eastAsiaTheme="minorEastAsia" w:cs="Arial"/>
                <w:szCs w:val="24"/>
                <w:lang w:val="en-US" w:eastAsia="ja-JP"/>
              </w:rPr>
              <w:t xml:space="preserve"> </w:t>
            </w:r>
          </w:p>
          <w:p w:rsidR="00210F5A" w:rsidRPr="005C32C2" w:rsidRDefault="00210F5A" w:rsidP="000C6CC6">
            <w:pPr>
              <w:ind w:left="720"/>
              <w:rPr>
                <w:rFonts w:eastAsiaTheme="minorEastAsia" w:cs="Arial"/>
                <w:szCs w:val="24"/>
                <w:lang w:val="en-US" w:eastAsia="ja-JP"/>
              </w:rPr>
            </w:pPr>
          </w:p>
          <w:p w:rsidR="00210F5A" w:rsidRDefault="00210F5A" w:rsidP="00210F5A">
            <w:pPr>
              <w:numPr>
                <w:ilvl w:val="0"/>
                <w:numId w:val="9"/>
              </w:numPr>
              <w:rPr>
                <w:rFonts w:eastAsiaTheme="minorEastAsia" w:cs="Arial"/>
                <w:szCs w:val="24"/>
                <w:lang w:val="en-US" w:eastAsia="ja-JP"/>
              </w:rPr>
            </w:pPr>
            <w:r w:rsidRPr="005C32C2">
              <w:rPr>
                <w:rFonts w:eastAsiaTheme="minorEastAsia" w:cs="Arial"/>
                <w:szCs w:val="24"/>
                <w:lang w:val="en-US" w:eastAsia="ja-JP"/>
              </w:rPr>
              <w:t>Activity management through education and management of known high intensity users, both individual patients and care establishments such as nursing homes and hospitals.</w:t>
            </w:r>
          </w:p>
          <w:p w:rsidR="00210F5A" w:rsidRDefault="00210F5A" w:rsidP="000C6CC6">
            <w:pPr>
              <w:pStyle w:val="ListParagraph"/>
              <w:rPr>
                <w:rFonts w:eastAsiaTheme="minorEastAsia" w:cs="Arial"/>
                <w:szCs w:val="24"/>
                <w:lang w:val="en-US" w:eastAsia="ja-JP"/>
              </w:rPr>
            </w:pPr>
          </w:p>
          <w:p w:rsidR="00210F5A" w:rsidRDefault="00210F5A" w:rsidP="000C6CC6">
            <w:pPr>
              <w:ind w:left="720"/>
              <w:rPr>
                <w:rFonts w:eastAsiaTheme="minorEastAsia" w:cs="Arial"/>
                <w:szCs w:val="24"/>
                <w:lang w:val="en-US" w:eastAsia="ja-JP"/>
              </w:rPr>
            </w:pPr>
          </w:p>
          <w:p w:rsidR="00210F5A" w:rsidRPr="005C32C2" w:rsidRDefault="00210F5A" w:rsidP="00210F5A">
            <w:pPr>
              <w:numPr>
                <w:ilvl w:val="0"/>
                <w:numId w:val="9"/>
              </w:numPr>
              <w:rPr>
                <w:rFonts w:eastAsiaTheme="minorEastAsia" w:cs="Arial"/>
                <w:szCs w:val="24"/>
                <w:lang w:val="en-US" w:eastAsia="ja-JP"/>
              </w:rPr>
            </w:pPr>
            <w:r w:rsidRPr="005C32C2">
              <w:rPr>
                <w:rFonts w:eastAsiaTheme="minorEastAsia" w:cs="Arial"/>
                <w:szCs w:val="24"/>
                <w:lang w:val="en-US" w:eastAsia="ja-JP"/>
              </w:rPr>
              <w:t>Use of tools and systems to accurately assess response against the clinical needs of patients referred by Healthcare Professionals.</w:t>
            </w:r>
          </w:p>
          <w:p w:rsidR="00210F5A" w:rsidRDefault="00210F5A" w:rsidP="000C6CC6">
            <w:pPr>
              <w:rPr>
                <w:rFonts w:eastAsiaTheme="minorEastAsia" w:cs="Arial"/>
                <w:szCs w:val="24"/>
                <w:lang w:val="en-US" w:eastAsia="ja-JP"/>
              </w:rPr>
            </w:pPr>
          </w:p>
          <w:p w:rsidR="00210F5A" w:rsidRPr="005C32C2"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The provider must be resourced and supported to engage in activities to assist in partnership initiatives that lead to better education and health management of the population and patients and </w:t>
            </w:r>
            <w:r>
              <w:rPr>
                <w:rFonts w:eastAsiaTheme="minorEastAsia" w:cs="Arial"/>
                <w:szCs w:val="24"/>
                <w:lang w:val="en-US" w:eastAsia="ja-JP"/>
              </w:rPr>
              <w:t xml:space="preserve">ensure </w:t>
            </w:r>
            <w:r w:rsidRPr="005C32C2">
              <w:rPr>
                <w:rFonts w:eastAsiaTheme="minorEastAsia" w:cs="Arial"/>
                <w:szCs w:val="24"/>
                <w:lang w:val="en-US" w:eastAsia="ja-JP"/>
              </w:rPr>
              <w:t>the best use of the services.  Such initiatives may be the subject of local initiatives or be commissioned directly according to local requirements.</w:t>
            </w:r>
          </w:p>
          <w:p w:rsidR="00210F5A" w:rsidRPr="005C32C2"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 </w:t>
            </w:r>
          </w:p>
          <w:p w:rsidR="00210F5A" w:rsidRPr="005C32C2" w:rsidRDefault="00210F5A" w:rsidP="000C6CC6">
            <w:pPr>
              <w:rPr>
                <w:rFonts w:eastAsiaTheme="minorEastAsia" w:cs="Arial"/>
                <w:b/>
                <w:szCs w:val="24"/>
                <w:u w:val="single"/>
                <w:lang w:val="en-US" w:eastAsia="ja-JP"/>
              </w:rPr>
            </w:pPr>
            <w:r w:rsidRPr="00D6062D">
              <w:rPr>
                <w:rFonts w:eastAsiaTheme="minorEastAsia" w:cs="Arial"/>
                <w:b/>
                <w:szCs w:val="24"/>
                <w:lang w:val="en-US" w:eastAsia="ja-JP"/>
              </w:rPr>
              <w:t xml:space="preserve">3.2   </w:t>
            </w:r>
            <w:r w:rsidRPr="00D6062D">
              <w:rPr>
                <w:rFonts w:eastAsiaTheme="minorEastAsia" w:cs="Arial"/>
                <w:b/>
                <w:szCs w:val="24"/>
                <w:lang w:val="en-US" w:eastAsia="ja-JP"/>
              </w:rPr>
              <w:tab/>
            </w:r>
            <w:r w:rsidRPr="005C32C2">
              <w:rPr>
                <w:rFonts w:eastAsiaTheme="minorEastAsia" w:cs="Arial"/>
                <w:b/>
                <w:szCs w:val="24"/>
                <w:u w:val="single"/>
                <w:lang w:val="en-US" w:eastAsia="ja-JP"/>
              </w:rPr>
              <w:t>Answer my call</w:t>
            </w:r>
          </w:p>
          <w:p w:rsidR="00210F5A" w:rsidRPr="005C32C2" w:rsidRDefault="00210F5A" w:rsidP="000C6CC6">
            <w:pPr>
              <w:rPr>
                <w:rFonts w:eastAsiaTheme="minorEastAsia" w:cs="Arial"/>
                <w:szCs w:val="24"/>
                <w:lang w:val="en-US" w:eastAsia="ja-JP"/>
              </w:rPr>
            </w:pPr>
            <w:r w:rsidRPr="005C32C2">
              <w:rPr>
                <w:rFonts w:eastAsiaTheme="minorEastAsia" w:cs="Arial"/>
                <w:noProof/>
                <w:szCs w:val="24"/>
                <w:lang w:eastAsia="en-GB"/>
              </w:rPr>
              <w:drawing>
                <wp:inline distT="0" distB="0" distL="0" distR="0" wp14:anchorId="3E88BA9E" wp14:editId="1E6C0F80">
                  <wp:extent cx="1045210" cy="1005840"/>
                  <wp:effectExtent l="0" t="0" r="2540" b="3810"/>
                  <wp:docPr id="6" name="Picture 6" title="Answer my call - Improved clinical support at contact centre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Grp="1" noChangeAspect="1" noChangeArrowheads="1"/>
                          </pic:cNvPicPr>
                        </pic:nvPicPr>
                        <pic:blipFill>
                          <a:blip r:embed="rId5">
                            <a:extLst>
                              <a:ext uri="{28A0092B-C50C-407E-A947-70E740481C1C}">
                                <a14:useLocalDpi xmlns:a14="http://schemas.microsoft.com/office/drawing/2010/main" val="0"/>
                              </a:ext>
                            </a:extLst>
                          </a:blip>
                          <a:srcRect l="20654" t="15009" r="60582" b="4628"/>
                          <a:stretch>
                            <a:fillRect/>
                          </a:stretch>
                        </pic:blipFill>
                        <pic:spPr bwMode="auto">
                          <a:xfrm>
                            <a:off x="0" y="0"/>
                            <a:ext cx="1045210" cy="1005840"/>
                          </a:xfrm>
                          <a:prstGeom prst="rect">
                            <a:avLst/>
                          </a:prstGeom>
                          <a:noFill/>
                          <a:ln>
                            <a:noFill/>
                          </a:ln>
                        </pic:spPr>
                      </pic:pic>
                    </a:graphicData>
                  </a:graphic>
                </wp:inline>
              </w:drawing>
            </w: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Answering the call involves better </w:t>
            </w:r>
            <w:r>
              <w:rPr>
                <w:rFonts w:eastAsiaTheme="minorEastAsia" w:cs="Arial"/>
                <w:szCs w:val="24"/>
                <w:lang w:val="en-US" w:eastAsia="ja-JP"/>
              </w:rPr>
              <w:t>prioritisation and management</w:t>
            </w:r>
            <w:r w:rsidRPr="005C32C2">
              <w:rPr>
                <w:rFonts w:eastAsiaTheme="minorEastAsia" w:cs="Arial"/>
                <w:szCs w:val="24"/>
                <w:lang w:val="en-US" w:eastAsia="ja-JP"/>
              </w:rPr>
              <w:t xml:space="preserve"> of 999 </w:t>
            </w:r>
            <w:r>
              <w:rPr>
                <w:rFonts w:eastAsiaTheme="minorEastAsia" w:cs="Arial"/>
                <w:szCs w:val="24"/>
                <w:lang w:val="en-US" w:eastAsia="ja-JP"/>
              </w:rPr>
              <w:t xml:space="preserve">demand </w:t>
            </w:r>
            <w:r w:rsidRPr="005C32C2">
              <w:rPr>
                <w:rFonts w:eastAsiaTheme="minorEastAsia" w:cs="Arial"/>
                <w:szCs w:val="24"/>
                <w:lang w:val="en-US" w:eastAsia="ja-JP"/>
              </w:rPr>
              <w:t xml:space="preserve">and </w:t>
            </w:r>
            <w:r>
              <w:rPr>
                <w:rFonts w:eastAsiaTheme="minorEastAsia" w:cs="Arial"/>
                <w:szCs w:val="24"/>
                <w:lang w:val="en-US" w:eastAsia="ja-JP"/>
              </w:rPr>
              <w:t xml:space="preserve">those </w:t>
            </w:r>
            <w:r w:rsidRPr="005C32C2">
              <w:rPr>
                <w:rFonts w:eastAsiaTheme="minorEastAsia" w:cs="Arial"/>
                <w:szCs w:val="24"/>
                <w:lang w:val="en-US" w:eastAsia="ja-JP"/>
              </w:rPr>
              <w:t>NHS 111</w:t>
            </w:r>
            <w:r>
              <w:rPr>
                <w:rFonts w:eastAsiaTheme="minorEastAsia" w:cs="Arial"/>
                <w:szCs w:val="24"/>
                <w:lang w:val="en-US" w:eastAsia="ja-JP"/>
              </w:rPr>
              <w:t>calls</w:t>
            </w:r>
            <w:r w:rsidRPr="005C32C2">
              <w:rPr>
                <w:rFonts w:eastAsiaTheme="minorEastAsia" w:cs="Arial"/>
                <w:szCs w:val="24"/>
                <w:lang w:val="en-US" w:eastAsia="ja-JP"/>
              </w:rPr>
              <w:t xml:space="preserve"> </w:t>
            </w:r>
            <w:r>
              <w:rPr>
                <w:rFonts w:eastAsiaTheme="minorEastAsia" w:cs="Arial"/>
                <w:szCs w:val="24"/>
                <w:lang w:val="en-US" w:eastAsia="ja-JP"/>
              </w:rPr>
              <w:t xml:space="preserve">that are passed to the </w:t>
            </w:r>
            <w:r w:rsidRPr="005C32C2">
              <w:rPr>
                <w:rFonts w:eastAsiaTheme="minorEastAsia" w:cs="Arial"/>
                <w:szCs w:val="24"/>
                <w:lang w:val="en-US" w:eastAsia="ja-JP"/>
              </w:rPr>
              <w:t xml:space="preserve">ambulance </w:t>
            </w:r>
            <w:r>
              <w:rPr>
                <w:rFonts w:eastAsiaTheme="minorEastAsia" w:cs="Arial"/>
                <w:szCs w:val="24"/>
                <w:lang w:val="en-US" w:eastAsia="ja-JP"/>
              </w:rPr>
              <w:t>service for a response through</w:t>
            </w:r>
            <w:r w:rsidRPr="005C32C2">
              <w:rPr>
                <w:rFonts w:eastAsiaTheme="minorEastAsia" w:cs="Arial"/>
                <w:szCs w:val="24"/>
                <w:lang w:val="en-US" w:eastAsia="ja-JP"/>
              </w:rPr>
              <w:t>:</w:t>
            </w:r>
          </w:p>
          <w:p w:rsidR="00210F5A" w:rsidRPr="005C32C2" w:rsidRDefault="00210F5A" w:rsidP="000C6CC6">
            <w:pPr>
              <w:rPr>
                <w:rFonts w:eastAsiaTheme="minorEastAsia" w:cs="Arial"/>
                <w:szCs w:val="24"/>
                <w:lang w:val="en-US" w:eastAsia="ja-JP"/>
              </w:rPr>
            </w:pPr>
          </w:p>
          <w:p w:rsidR="00210F5A" w:rsidRDefault="00210F5A" w:rsidP="00210F5A">
            <w:pPr>
              <w:numPr>
                <w:ilvl w:val="0"/>
                <w:numId w:val="10"/>
              </w:numPr>
              <w:rPr>
                <w:rFonts w:eastAsiaTheme="minorEastAsia" w:cs="Arial"/>
                <w:szCs w:val="24"/>
                <w:lang w:val="en-US" w:eastAsia="ja-JP"/>
              </w:rPr>
            </w:pPr>
            <w:r w:rsidRPr="005C32C2">
              <w:rPr>
                <w:rFonts w:eastAsiaTheme="minorEastAsia" w:cs="Arial"/>
                <w:szCs w:val="24"/>
                <w:lang w:val="en-US" w:eastAsia="ja-JP"/>
              </w:rPr>
              <w:t>Provision of clinical advice as soon as possible in the 999 call process (either by a clinician or a clinical based system applied by a non-clinician).</w:t>
            </w:r>
          </w:p>
          <w:p w:rsidR="00210F5A" w:rsidRPr="005C32C2" w:rsidRDefault="00210F5A" w:rsidP="000C6CC6">
            <w:pPr>
              <w:ind w:left="720"/>
              <w:rPr>
                <w:rFonts w:eastAsiaTheme="minorEastAsia" w:cs="Arial"/>
                <w:szCs w:val="24"/>
                <w:lang w:val="en-US" w:eastAsia="ja-JP"/>
              </w:rPr>
            </w:pPr>
          </w:p>
          <w:p w:rsidR="00210F5A" w:rsidRPr="005C32C2" w:rsidRDefault="00210F5A" w:rsidP="00210F5A">
            <w:pPr>
              <w:numPr>
                <w:ilvl w:val="0"/>
                <w:numId w:val="10"/>
              </w:numPr>
              <w:rPr>
                <w:rFonts w:eastAsiaTheme="minorEastAsia" w:cs="Arial"/>
                <w:szCs w:val="24"/>
                <w:lang w:val="en-US" w:eastAsia="ja-JP"/>
              </w:rPr>
            </w:pPr>
            <w:r w:rsidRPr="005C32C2">
              <w:rPr>
                <w:rFonts w:eastAsiaTheme="minorEastAsia" w:cs="Arial"/>
                <w:szCs w:val="24"/>
                <w:lang w:val="en-US" w:eastAsia="ja-JP"/>
              </w:rPr>
              <w:t>Provision of clinical support hub functions in Emergency Operations Centres / Clinical Co-ordination Centres.</w:t>
            </w:r>
          </w:p>
          <w:p w:rsidR="00210F5A" w:rsidRDefault="00210F5A" w:rsidP="000C6CC6">
            <w:pPr>
              <w:ind w:left="720"/>
              <w:rPr>
                <w:rFonts w:eastAsiaTheme="minorEastAsia" w:cs="Arial"/>
                <w:szCs w:val="24"/>
                <w:lang w:val="en-US" w:eastAsia="ja-JP"/>
              </w:rPr>
            </w:pPr>
          </w:p>
          <w:p w:rsidR="00210F5A" w:rsidRDefault="00210F5A" w:rsidP="00210F5A">
            <w:pPr>
              <w:numPr>
                <w:ilvl w:val="0"/>
                <w:numId w:val="10"/>
              </w:numPr>
              <w:rPr>
                <w:rFonts w:eastAsiaTheme="minorEastAsia" w:cs="Arial"/>
                <w:szCs w:val="24"/>
                <w:lang w:val="en-US" w:eastAsia="ja-JP"/>
              </w:rPr>
            </w:pPr>
            <w:r w:rsidRPr="005C32C2">
              <w:rPr>
                <w:rFonts w:eastAsiaTheme="minorEastAsia" w:cs="Arial"/>
                <w:szCs w:val="24"/>
                <w:lang w:val="en-US" w:eastAsia="ja-JP"/>
              </w:rPr>
              <w:t xml:space="preserve">Apply best practice in line with national guidance to provide clinical intervention and validation of patients accessing 999 </w:t>
            </w:r>
            <w:proofErr w:type="gramStart"/>
            <w:r w:rsidRPr="005C32C2">
              <w:rPr>
                <w:rFonts w:eastAsiaTheme="minorEastAsia" w:cs="Arial"/>
                <w:szCs w:val="24"/>
                <w:lang w:val="en-US" w:eastAsia="ja-JP"/>
              </w:rPr>
              <w:t>care</w:t>
            </w:r>
            <w:proofErr w:type="gramEnd"/>
            <w:r w:rsidRPr="005C32C2">
              <w:rPr>
                <w:rFonts w:eastAsiaTheme="minorEastAsia" w:cs="Arial"/>
                <w:szCs w:val="24"/>
                <w:lang w:val="en-US" w:eastAsia="ja-JP"/>
              </w:rPr>
              <w:t xml:space="preserve"> via NHS 111.</w:t>
            </w:r>
          </w:p>
          <w:p w:rsidR="00210F5A" w:rsidRPr="005C32C2" w:rsidRDefault="00210F5A" w:rsidP="000C6CC6">
            <w:pPr>
              <w:rPr>
                <w:rFonts w:eastAsiaTheme="minorEastAsia" w:cs="Arial"/>
                <w:szCs w:val="24"/>
                <w:lang w:val="en-US" w:eastAsia="ja-JP"/>
              </w:rPr>
            </w:pP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The Provider will deliver the following response services every day of the year on a 24 hour basis for the following response services:</w:t>
            </w:r>
          </w:p>
          <w:p w:rsidR="00210F5A" w:rsidRPr="005C32C2" w:rsidRDefault="00210F5A" w:rsidP="000C6CC6">
            <w:pPr>
              <w:rPr>
                <w:rFonts w:eastAsiaTheme="minorEastAsia" w:cs="Arial"/>
                <w:szCs w:val="24"/>
                <w:lang w:val="en-US" w:eastAsia="ja-JP"/>
              </w:rPr>
            </w:pPr>
          </w:p>
          <w:p w:rsidR="00210F5A" w:rsidRDefault="00210F5A" w:rsidP="00210F5A">
            <w:pPr>
              <w:numPr>
                <w:ilvl w:val="0"/>
                <w:numId w:val="19"/>
              </w:numPr>
              <w:contextualSpacing/>
              <w:rPr>
                <w:rFonts w:cs="Arial"/>
                <w:szCs w:val="24"/>
                <w:lang w:eastAsia="en-GB"/>
              </w:rPr>
            </w:pPr>
            <w:r w:rsidRPr="005C32C2">
              <w:rPr>
                <w:rFonts w:cs="Arial"/>
                <w:szCs w:val="24"/>
                <w:lang w:eastAsia="en-GB"/>
              </w:rPr>
              <w:t>999 response (including Healthcare Professional Activity)</w:t>
            </w:r>
            <w:r>
              <w:rPr>
                <w:rFonts w:cs="Arial"/>
                <w:szCs w:val="24"/>
                <w:lang w:eastAsia="en-GB"/>
              </w:rPr>
              <w:t>.</w:t>
            </w:r>
          </w:p>
          <w:p w:rsidR="00210F5A" w:rsidRPr="005C32C2" w:rsidRDefault="00210F5A" w:rsidP="000C6CC6">
            <w:pPr>
              <w:ind w:left="1080"/>
              <w:contextualSpacing/>
              <w:rPr>
                <w:rFonts w:cs="Arial"/>
                <w:szCs w:val="24"/>
                <w:lang w:eastAsia="en-GB"/>
              </w:rPr>
            </w:pPr>
          </w:p>
          <w:p w:rsidR="00210F5A" w:rsidRDefault="00210F5A" w:rsidP="00210F5A">
            <w:pPr>
              <w:numPr>
                <w:ilvl w:val="0"/>
                <w:numId w:val="19"/>
              </w:numPr>
              <w:contextualSpacing/>
              <w:rPr>
                <w:rFonts w:cs="Arial"/>
                <w:szCs w:val="24"/>
                <w:lang w:eastAsia="en-GB"/>
              </w:rPr>
            </w:pPr>
            <w:r w:rsidRPr="005C32C2">
              <w:rPr>
                <w:rFonts w:cs="Arial"/>
                <w:szCs w:val="24"/>
                <w:lang w:eastAsia="en-GB"/>
              </w:rPr>
              <w:t>Emergency Operations Centres / Clinical Co-ordination Centres</w:t>
            </w:r>
            <w:r>
              <w:rPr>
                <w:rFonts w:cs="Arial"/>
                <w:szCs w:val="24"/>
                <w:lang w:eastAsia="en-GB"/>
              </w:rPr>
              <w:t>.</w:t>
            </w:r>
          </w:p>
          <w:p w:rsidR="00210F5A" w:rsidRPr="005C32C2" w:rsidRDefault="00210F5A" w:rsidP="000C6CC6">
            <w:pPr>
              <w:contextualSpacing/>
              <w:rPr>
                <w:rFonts w:cs="Arial"/>
                <w:szCs w:val="24"/>
                <w:lang w:eastAsia="en-GB"/>
              </w:rPr>
            </w:pPr>
          </w:p>
          <w:p w:rsidR="00210F5A" w:rsidRPr="005C32C2" w:rsidRDefault="00210F5A" w:rsidP="00210F5A">
            <w:pPr>
              <w:numPr>
                <w:ilvl w:val="0"/>
                <w:numId w:val="19"/>
              </w:numPr>
              <w:contextualSpacing/>
              <w:rPr>
                <w:rFonts w:cs="Arial"/>
                <w:szCs w:val="24"/>
                <w:lang w:eastAsia="en-GB"/>
              </w:rPr>
            </w:pPr>
            <w:r w:rsidRPr="005C32C2">
              <w:rPr>
                <w:rFonts w:cs="Arial"/>
                <w:szCs w:val="24"/>
                <w:lang w:eastAsia="en-GB"/>
              </w:rPr>
              <w:t>HART and similar services to support EPRR (Such services are detailed separately in accordance with the current published National Specification).</w:t>
            </w:r>
          </w:p>
          <w:p w:rsidR="00210F5A" w:rsidRPr="005C32C2" w:rsidRDefault="00210F5A" w:rsidP="000C6CC6">
            <w:pPr>
              <w:contextualSpacing/>
              <w:rPr>
                <w:rFonts w:eastAsiaTheme="minorEastAsia" w:cs="Arial"/>
                <w:szCs w:val="24"/>
                <w:lang w:val="en-US" w:eastAsia="ja-JP"/>
              </w:rPr>
            </w:pPr>
          </w:p>
          <w:p w:rsidR="00210F5A" w:rsidRDefault="00210F5A" w:rsidP="000C6CC6">
            <w:pPr>
              <w:contextualSpacing/>
              <w:rPr>
                <w:rFonts w:eastAsiaTheme="minorEastAsia" w:cs="Arial"/>
                <w:szCs w:val="24"/>
                <w:lang w:val="en-US" w:eastAsia="ja-JP"/>
              </w:rPr>
            </w:pPr>
            <w:r w:rsidRPr="005C32C2">
              <w:rPr>
                <w:rFonts w:eastAsiaTheme="minorEastAsia" w:cs="Arial"/>
                <w:szCs w:val="24"/>
                <w:lang w:val="en-US" w:eastAsia="ja-JP"/>
              </w:rPr>
              <w:t>The service is provided for people with life threatening emergencies and urgent health care needs.  It is accessed through the following routes:</w:t>
            </w:r>
          </w:p>
          <w:p w:rsidR="00210F5A" w:rsidRPr="005C32C2" w:rsidRDefault="00210F5A" w:rsidP="000C6CC6">
            <w:pPr>
              <w:contextualSpacing/>
              <w:rPr>
                <w:rFonts w:eastAsiaTheme="minorEastAsia" w:cs="Arial"/>
                <w:szCs w:val="24"/>
                <w:lang w:val="en-US" w:eastAsia="ja-JP"/>
              </w:rPr>
            </w:pPr>
          </w:p>
          <w:p w:rsidR="00210F5A" w:rsidRDefault="00210F5A" w:rsidP="00210F5A">
            <w:pPr>
              <w:numPr>
                <w:ilvl w:val="0"/>
                <w:numId w:val="15"/>
              </w:numPr>
              <w:contextualSpacing/>
              <w:rPr>
                <w:rFonts w:cs="Arial"/>
                <w:szCs w:val="24"/>
                <w:lang w:eastAsia="en-GB"/>
              </w:rPr>
            </w:pPr>
            <w:r w:rsidRPr="005C32C2">
              <w:rPr>
                <w:rFonts w:cs="Arial"/>
                <w:szCs w:val="24"/>
                <w:lang w:eastAsia="en-GB"/>
              </w:rPr>
              <w:t xml:space="preserve">Direct access via a 999 call for ambulance service assistance by a person who is in the geographical </w:t>
            </w:r>
            <w:r>
              <w:rPr>
                <w:rFonts w:cs="Arial"/>
                <w:szCs w:val="24"/>
                <w:lang w:eastAsia="en-GB"/>
              </w:rPr>
              <w:t>area of the NHS Ambulance Trust.</w:t>
            </w:r>
          </w:p>
          <w:p w:rsidR="00210F5A" w:rsidRPr="005C32C2" w:rsidRDefault="00210F5A" w:rsidP="000C6CC6">
            <w:pPr>
              <w:ind w:left="720"/>
              <w:contextualSpacing/>
              <w:rPr>
                <w:rFonts w:cs="Arial"/>
                <w:szCs w:val="24"/>
                <w:lang w:eastAsia="en-GB"/>
              </w:rPr>
            </w:pPr>
          </w:p>
          <w:p w:rsidR="00210F5A" w:rsidRPr="005C32C2" w:rsidRDefault="00210F5A" w:rsidP="00210F5A">
            <w:pPr>
              <w:numPr>
                <w:ilvl w:val="0"/>
                <w:numId w:val="15"/>
              </w:numPr>
              <w:contextualSpacing/>
              <w:rPr>
                <w:rFonts w:cs="Arial"/>
                <w:szCs w:val="24"/>
                <w:lang w:eastAsia="en-GB"/>
              </w:rPr>
            </w:pPr>
            <w:r w:rsidRPr="005C32C2">
              <w:rPr>
                <w:rFonts w:cs="Arial"/>
                <w:szCs w:val="24"/>
                <w:lang w:eastAsia="en-GB"/>
              </w:rPr>
              <w:t>A request from a Healthcare Professional for the urgent transfer of a patient to a healthcare setting on the grounds of an urgent clinical need, such as medically expected patients who have been assessed by the HCP and require transportation to an acute facility within specified timescales.</w:t>
            </w:r>
          </w:p>
          <w:p w:rsidR="00210F5A" w:rsidRDefault="00210F5A" w:rsidP="000C6CC6">
            <w:pPr>
              <w:ind w:left="720"/>
              <w:contextualSpacing/>
              <w:rPr>
                <w:rFonts w:cs="Arial"/>
                <w:szCs w:val="24"/>
                <w:lang w:eastAsia="en-GB"/>
              </w:rPr>
            </w:pPr>
          </w:p>
          <w:p w:rsidR="00210F5A" w:rsidRDefault="00210F5A" w:rsidP="00210F5A">
            <w:pPr>
              <w:numPr>
                <w:ilvl w:val="0"/>
                <w:numId w:val="15"/>
              </w:numPr>
              <w:contextualSpacing/>
              <w:rPr>
                <w:rFonts w:cs="Arial"/>
                <w:szCs w:val="24"/>
                <w:lang w:eastAsia="en-GB"/>
              </w:rPr>
            </w:pPr>
            <w:r w:rsidRPr="005C32C2">
              <w:rPr>
                <w:rFonts w:cs="Arial"/>
                <w:szCs w:val="24"/>
                <w:lang w:eastAsia="en-GB"/>
              </w:rPr>
              <w:t>Police and / or Fire Service Computer Aided Disp</w:t>
            </w:r>
            <w:r>
              <w:rPr>
                <w:rFonts w:cs="Arial"/>
                <w:szCs w:val="24"/>
                <w:lang w:eastAsia="en-GB"/>
              </w:rPr>
              <w:t>atch (CAD) Link or direct line.</w:t>
            </w:r>
          </w:p>
          <w:p w:rsidR="00210F5A" w:rsidRPr="005C32C2" w:rsidRDefault="00210F5A" w:rsidP="000C6CC6">
            <w:pPr>
              <w:contextualSpacing/>
              <w:rPr>
                <w:rFonts w:cs="Arial"/>
                <w:szCs w:val="24"/>
                <w:lang w:eastAsia="en-GB"/>
              </w:rPr>
            </w:pPr>
          </w:p>
          <w:p w:rsidR="00210F5A" w:rsidRPr="005C32C2" w:rsidRDefault="00210F5A" w:rsidP="00210F5A">
            <w:pPr>
              <w:numPr>
                <w:ilvl w:val="0"/>
                <w:numId w:val="15"/>
              </w:numPr>
              <w:contextualSpacing/>
              <w:rPr>
                <w:rFonts w:cs="Arial"/>
                <w:szCs w:val="24"/>
                <w:lang w:eastAsia="en-GB"/>
              </w:rPr>
            </w:pPr>
            <w:r w:rsidRPr="005C32C2">
              <w:rPr>
                <w:rFonts w:cs="Arial"/>
                <w:szCs w:val="24"/>
                <w:lang w:eastAsia="en-GB"/>
              </w:rPr>
              <w:t>NHS 111 calls passed to the 999 Ambulance Service.</w:t>
            </w:r>
          </w:p>
          <w:p w:rsidR="00210F5A" w:rsidRPr="005C32C2" w:rsidRDefault="00210F5A" w:rsidP="000C6CC6">
            <w:pPr>
              <w:ind w:left="360"/>
              <w:contextualSpacing/>
              <w:rPr>
                <w:rFonts w:eastAsiaTheme="minorEastAsia" w:cs="Arial"/>
                <w:szCs w:val="24"/>
                <w:lang w:val="en-US" w:eastAsia="ja-JP"/>
              </w:rPr>
            </w:pPr>
          </w:p>
          <w:p w:rsidR="00210F5A" w:rsidRDefault="00210F5A" w:rsidP="000C6CC6">
            <w:pPr>
              <w:contextualSpacing/>
              <w:rPr>
                <w:rFonts w:eastAsiaTheme="minorEastAsia" w:cs="Arial"/>
                <w:szCs w:val="24"/>
                <w:lang w:val="en-US" w:eastAsia="ja-JP"/>
              </w:rPr>
            </w:pPr>
            <w:r w:rsidRPr="005C32C2">
              <w:rPr>
                <w:rFonts w:eastAsiaTheme="minorEastAsia" w:cs="Arial"/>
                <w:szCs w:val="24"/>
                <w:lang w:val="en-US" w:eastAsia="ja-JP"/>
              </w:rPr>
              <w:t>During periods of increased service pressures, the Provider will operate in accordance with locally agreed REAP escalation levels.  Where appropriate, this will include clinical or operational support facilitated by the local Commissioner from other Health economy providers.</w:t>
            </w:r>
          </w:p>
          <w:p w:rsidR="00210F5A" w:rsidRPr="005C32C2" w:rsidRDefault="00210F5A" w:rsidP="000C6CC6">
            <w:pPr>
              <w:contextualSpacing/>
              <w:rPr>
                <w:rFonts w:eastAsiaTheme="minorEastAsia" w:cs="Arial"/>
                <w:szCs w:val="24"/>
                <w:lang w:val="en-US" w:eastAsia="ja-JP"/>
              </w:rPr>
            </w:pPr>
          </w:p>
          <w:p w:rsidR="00210F5A" w:rsidRPr="005C32C2" w:rsidRDefault="00210F5A" w:rsidP="000C6CC6">
            <w:pPr>
              <w:rPr>
                <w:rFonts w:cs="Arial"/>
                <w:szCs w:val="24"/>
                <w:lang w:eastAsia="en-GB"/>
              </w:rPr>
            </w:pPr>
            <w:r w:rsidRPr="005C32C2">
              <w:rPr>
                <w:rFonts w:cs="Arial"/>
                <w:szCs w:val="24"/>
                <w:lang w:eastAsia="en-GB"/>
              </w:rPr>
              <w:t>The Provider is to assess and triage all calls, using an accredited triage tool to assess the required response, as received from the public via the 999 telephone system and calls received from Healthcare Professionals and other emergency services, utilising an approved IT system in accordance with guidance published from time to time by NHS England.  The provider will ensure that telephony systems are fully compliant with Ambulance Service Trusts position as a CAT1 responder under the Civil Contingencies Act.</w:t>
            </w:r>
          </w:p>
          <w:p w:rsidR="00210F5A" w:rsidRPr="005C32C2" w:rsidRDefault="00210F5A" w:rsidP="000C6CC6">
            <w:pPr>
              <w:rPr>
                <w:rFonts w:eastAsiaTheme="minorEastAsia" w:cs="Arial"/>
                <w:szCs w:val="24"/>
                <w:lang w:val="en-US" w:eastAsia="ja-JP"/>
              </w:rPr>
            </w:pPr>
          </w:p>
          <w:p w:rsidR="00210F5A" w:rsidRPr="005C32C2" w:rsidRDefault="00210F5A" w:rsidP="000C6CC6">
            <w:pPr>
              <w:rPr>
                <w:rFonts w:eastAsiaTheme="minorEastAsia" w:cs="Arial"/>
                <w:b/>
                <w:szCs w:val="24"/>
                <w:u w:val="single"/>
                <w:lang w:val="en-US" w:eastAsia="ja-JP"/>
              </w:rPr>
            </w:pPr>
            <w:r w:rsidRPr="00D6062D">
              <w:rPr>
                <w:rFonts w:eastAsiaTheme="minorEastAsia" w:cs="Arial"/>
                <w:b/>
                <w:szCs w:val="24"/>
                <w:lang w:val="en-US" w:eastAsia="ja-JP"/>
              </w:rPr>
              <w:t xml:space="preserve">3.3 </w:t>
            </w:r>
            <w:r w:rsidRPr="00D6062D">
              <w:rPr>
                <w:rFonts w:eastAsiaTheme="minorEastAsia" w:cs="Arial"/>
                <w:b/>
                <w:szCs w:val="24"/>
                <w:lang w:val="en-US" w:eastAsia="ja-JP"/>
              </w:rPr>
              <w:tab/>
            </w:r>
            <w:r w:rsidRPr="005C32C2">
              <w:rPr>
                <w:rFonts w:eastAsiaTheme="minorEastAsia" w:cs="Arial"/>
                <w:b/>
                <w:szCs w:val="24"/>
                <w:u w:val="single"/>
                <w:lang w:val="en-US" w:eastAsia="ja-JP"/>
              </w:rPr>
              <w:t>Provide the right care</w:t>
            </w:r>
          </w:p>
          <w:p w:rsidR="00210F5A" w:rsidRPr="005C32C2" w:rsidRDefault="00210F5A" w:rsidP="000C6CC6">
            <w:pPr>
              <w:rPr>
                <w:rFonts w:eastAsiaTheme="minorEastAsia" w:cs="Arial"/>
                <w:szCs w:val="24"/>
                <w:lang w:val="en-US" w:eastAsia="ja-JP"/>
              </w:rPr>
            </w:pPr>
            <w:r w:rsidRPr="005C32C2">
              <w:rPr>
                <w:rFonts w:eastAsiaTheme="minorEastAsia" w:cs="Arial"/>
                <w:noProof/>
                <w:szCs w:val="24"/>
                <w:lang w:eastAsia="en-GB"/>
              </w:rPr>
              <w:drawing>
                <wp:inline distT="0" distB="0" distL="0" distR="0" wp14:anchorId="329B5BA5" wp14:editId="0D17A0FC">
                  <wp:extent cx="1083945" cy="1071245"/>
                  <wp:effectExtent l="0" t="0" r="1905" b="0"/>
                  <wp:docPr id="7" name="Picture 7" title="Provide the Right Care - Patients receive an appropriate respons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Grp="1" noChangeAspect="1" noChangeArrowheads="1"/>
                          </pic:cNvPicPr>
                        </pic:nvPicPr>
                        <pic:blipFill>
                          <a:blip r:embed="rId5">
                            <a:extLst>
                              <a:ext uri="{28A0092B-C50C-407E-A947-70E740481C1C}">
                                <a14:useLocalDpi xmlns:a14="http://schemas.microsoft.com/office/drawing/2010/main" val="0"/>
                              </a:ext>
                            </a:extLst>
                          </a:blip>
                          <a:srcRect l="40196" t="15047" r="40224"/>
                          <a:stretch>
                            <a:fillRect/>
                          </a:stretch>
                        </pic:blipFill>
                        <pic:spPr bwMode="auto">
                          <a:xfrm>
                            <a:off x="0" y="0"/>
                            <a:ext cx="1083945" cy="1071245"/>
                          </a:xfrm>
                          <a:prstGeom prst="rect">
                            <a:avLst/>
                          </a:prstGeom>
                          <a:noFill/>
                          <a:ln>
                            <a:noFill/>
                          </a:ln>
                        </pic:spPr>
                      </pic:pic>
                    </a:graphicData>
                  </a:graphic>
                </wp:inline>
              </w:drawing>
            </w: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Providing the right care, in the right place, and at the right time ensures that Ambulance Trusts appropriately assess patient needs and provide the most appropriate response in a timely way. This response may not be an emergency ambulance and could include:</w:t>
            </w:r>
          </w:p>
          <w:p w:rsidR="00210F5A" w:rsidRPr="005C32C2" w:rsidRDefault="00210F5A" w:rsidP="000C6CC6">
            <w:pPr>
              <w:rPr>
                <w:rFonts w:eastAsiaTheme="minorEastAsia" w:cs="Arial"/>
                <w:szCs w:val="24"/>
                <w:lang w:val="en-US" w:eastAsia="ja-JP"/>
              </w:rPr>
            </w:pPr>
          </w:p>
          <w:p w:rsidR="00210F5A" w:rsidRDefault="00210F5A" w:rsidP="00210F5A">
            <w:pPr>
              <w:numPr>
                <w:ilvl w:val="0"/>
                <w:numId w:val="11"/>
              </w:numPr>
              <w:rPr>
                <w:rFonts w:eastAsiaTheme="minorEastAsia" w:cs="Arial"/>
                <w:szCs w:val="24"/>
                <w:lang w:val="en-US" w:eastAsia="ja-JP"/>
              </w:rPr>
            </w:pPr>
            <w:r w:rsidRPr="005C32C2">
              <w:rPr>
                <w:rFonts w:eastAsiaTheme="minorEastAsia" w:cs="Arial"/>
                <w:szCs w:val="24"/>
                <w:lang w:val="en-US" w:eastAsia="ja-JP"/>
              </w:rPr>
              <w:t>Embedding the Ambulance Response Programme principles into the EOC / CCC call management service.</w:t>
            </w:r>
          </w:p>
          <w:p w:rsidR="00210F5A" w:rsidRPr="005C32C2" w:rsidRDefault="00210F5A" w:rsidP="000C6CC6">
            <w:pPr>
              <w:ind w:left="720"/>
              <w:rPr>
                <w:rFonts w:eastAsiaTheme="minorEastAsia" w:cs="Arial"/>
                <w:szCs w:val="24"/>
                <w:lang w:val="en-US" w:eastAsia="ja-JP"/>
              </w:rPr>
            </w:pPr>
          </w:p>
          <w:p w:rsidR="00210F5A" w:rsidRPr="005C32C2" w:rsidRDefault="00210F5A" w:rsidP="00210F5A">
            <w:pPr>
              <w:numPr>
                <w:ilvl w:val="0"/>
                <w:numId w:val="11"/>
              </w:numPr>
              <w:rPr>
                <w:rFonts w:eastAsiaTheme="minorEastAsia" w:cs="Arial"/>
                <w:szCs w:val="24"/>
                <w:lang w:val="en-US" w:eastAsia="ja-JP"/>
              </w:rPr>
            </w:pPr>
            <w:r w:rsidRPr="005C32C2">
              <w:rPr>
                <w:rFonts w:eastAsiaTheme="minorEastAsia" w:cs="Arial"/>
                <w:szCs w:val="24"/>
                <w:lang w:val="en-US" w:eastAsia="ja-JP"/>
              </w:rPr>
              <w:t>Utilising Pre-Determined Attendance (PDA) recommendations against the existing operational response model.</w:t>
            </w:r>
          </w:p>
          <w:p w:rsidR="00210F5A" w:rsidRDefault="00210F5A" w:rsidP="000C6CC6">
            <w:pPr>
              <w:ind w:left="720"/>
              <w:rPr>
                <w:rFonts w:eastAsiaTheme="minorEastAsia" w:cs="Arial"/>
                <w:szCs w:val="24"/>
                <w:lang w:val="en-US" w:eastAsia="ja-JP"/>
              </w:rPr>
            </w:pPr>
          </w:p>
          <w:p w:rsidR="00210F5A" w:rsidRDefault="00210F5A" w:rsidP="00210F5A">
            <w:pPr>
              <w:numPr>
                <w:ilvl w:val="0"/>
                <w:numId w:val="11"/>
              </w:numPr>
              <w:rPr>
                <w:rFonts w:eastAsiaTheme="minorEastAsia" w:cs="Arial"/>
                <w:szCs w:val="24"/>
                <w:lang w:val="en-US" w:eastAsia="ja-JP"/>
              </w:rPr>
            </w:pPr>
            <w:r w:rsidRPr="005C32C2">
              <w:rPr>
                <w:rFonts w:eastAsiaTheme="minorEastAsia" w:cs="Arial"/>
                <w:szCs w:val="24"/>
                <w:lang w:val="en-US" w:eastAsia="ja-JP"/>
              </w:rPr>
              <w:t>Streaming appropriate patients and clinical advice calls to the wider healthcare system, using properly integrated technical systems.</w:t>
            </w:r>
          </w:p>
          <w:p w:rsidR="00210F5A" w:rsidRPr="005C32C2" w:rsidRDefault="00210F5A" w:rsidP="000C6CC6">
            <w:pPr>
              <w:rPr>
                <w:rFonts w:eastAsiaTheme="minorEastAsia" w:cs="Arial"/>
                <w:szCs w:val="24"/>
                <w:lang w:val="en-US" w:eastAsia="ja-JP"/>
              </w:rPr>
            </w:pP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A patient triage, either by telephone or face to face, will be undertaken by an appropriately qualified person. The triage event will be documented on an Electronic Patient Report (EPR) record or a paper record if EPR is not available.  </w:t>
            </w:r>
            <w:r>
              <w:rPr>
                <w:rFonts w:eastAsiaTheme="minorEastAsia" w:cs="Arial"/>
                <w:szCs w:val="24"/>
                <w:lang w:val="en-US" w:eastAsia="ja-JP"/>
              </w:rPr>
              <w:t xml:space="preserve">Where an EPR is not available plans must be in place to implement an EPR.  </w:t>
            </w:r>
            <w:r w:rsidRPr="005C32C2">
              <w:rPr>
                <w:rFonts w:eastAsiaTheme="minorEastAsia" w:cs="Arial"/>
                <w:szCs w:val="24"/>
                <w:lang w:val="en-US" w:eastAsia="ja-JP"/>
              </w:rPr>
              <w:t>Following an appropriate assessment, immediate and necessary interventions will be undertaken to preserve life where possible, and support a person’s clinical condition.</w:t>
            </w:r>
          </w:p>
          <w:p w:rsidR="00210F5A" w:rsidRPr="005C32C2" w:rsidRDefault="00210F5A" w:rsidP="000C6CC6">
            <w:pPr>
              <w:rPr>
                <w:rFonts w:eastAsiaTheme="minorEastAsia" w:cs="Arial"/>
                <w:szCs w:val="24"/>
                <w:lang w:val="en-US" w:eastAsia="ja-JP"/>
              </w:rPr>
            </w:pP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The Provider will ensure patients receive appropriate interventions as follows:</w:t>
            </w:r>
          </w:p>
          <w:p w:rsidR="00210F5A" w:rsidRPr="005C32C2" w:rsidRDefault="00210F5A" w:rsidP="000C6CC6">
            <w:pPr>
              <w:rPr>
                <w:rFonts w:eastAsiaTheme="minorEastAsia" w:cs="Arial"/>
                <w:szCs w:val="24"/>
                <w:lang w:val="en-US" w:eastAsia="ja-JP"/>
              </w:rPr>
            </w:pPr>
          </w:p>
          <w:p w:rsidR="00210F5A" w:rsidRPr="005C32C2" w:rsidRDefault="00210F5A" w:rsidP="00210F5A">
            <w:pPr>
              <w:numPr>
                <w:ilvl w:val="0"/>
                <w:numId w:val="14"/>
              </w:numPr>
              <w:ind w:left="714" w:hanging="357"/>
              <w:rPr>
                <w:rFonts w:cs="Arial"/>
                <w:szCs w:val="24"/>
                <w:lang w:eastAsia="en-GB"/>
              </w:rPr>
            </w:pPr>
            <w:r w:rsidRPr="005C32C2">
              <w:rPr>
                <w:rFonts w:cs="Arial"/>
                <w:b/>
                <w:szCs w:val="24"/>
                <w:lang w:eastAsia="en-GB"/>
              </w:rPr>
              <w:t>Hear and Treat / Refer</w:t>
            </w:r>
            <w:r w:rsidRPr="005C32C2">
              <w:rPr>
                <w:rFonts w:cs="Arial"/>
                <w:szCs w:val="24"/>
                <w:lang w:eastAsia="en-GB"/>
              </w:rPr>
              <w:t xml:space="preserve">: </w:t>
            </w:r>
            <w:r>
              <w:rPr>
                <w:rFonts w:cs="Arial"/>
                <w:szCs w:val="24"/>
                <w:lang w:eastAsia="en-GB"/>
              </w:rPr>
              <w:t xml:space="preserve">Incidents with no face to face response.  </w:t>
            </w:r>
            <w:r w:rsidRPr="005C32C2">
              <w:rPr>
                <w:rFonts w:cs="Arial"/>
                <w:szCs w:val="24"/>
                <w:lang w:eastAsia="en-GB"/>
              </w:rPr>
              <w:t xml:space="preserve">Calls </w:t>
            </w:r>
            <w:r>
              <w:rPr>
                <w:rFonts w:cs="Arial"/>
                <w:szCs w:val="24"/>
                <w:lang w:eastAsia="en-GB"/>
              </w:rPr>
              <w:t xml:space="preserve">will be managed via </w:t>
            </w:r>
            <w:r w:rsidRPr="005C32C2">
              <w:rPr>
                <w:rFonts w:cs="Arial"/>
                <w:szCs w:val="24"/>
                <w:lang w:eastAsia="en-GB"/>
              </w:rPr>
              <w:t xml:space="preserve">the Clinical Support Desk resulting in no resource (vehicle) arriving at the scene.  Hear and Treat / Refer service is to be available and staffed with appropriately qualified staff 24 hours per day. A successfully completed call is one where advice has been given with any appropriate action being agreed with the patient and where no further response is required from the ambulance </w:t>
            </w:r>
            <w:r>
              <w:rPr>
                <w:rFonts w:cs="Arial"/>
                <w:szCs w:val="24"/>
                <w:lang w:eastAsia="en-GB"/>
              </w:rPr>
              <w:t>service</w:t>
            </w:r>
            <w:r w:rsidRPr="005C32C2">
              <w:rPr>
                <w:rFonts w:cs="Arial"/>
                <w:szCs w:val="24"/>
                <w:lang w:eastAsia="en-GB"/>
              </w:rPr>
              <w:t xml:space="preserve">.  Appropriate action may include telephone advice and ‘signposting’ or referral to any appropriate service such as GP, Out of Hours Service, Urgent Treatment Centre (UTC), Pharmacy, NHS 111, CTA etc.  </w:t>
            </w:r>
          </w:p>
          <w:p w:rsidR="00210F5A" w:rsidRPr="000A3A51" w:rsidRDefault="00210F5A" w:rsidP="000C6CC6">
            <w:pPr>
              <w:ind w:left="714"/>
              <w:rPr>
                <w:rFonts w:cs="Arial"/>
                <w:szCs w:val="24"/>
                <w:lang w:eastAsia="en-GB"/>
              </w:rPr>
            </w:pPr>
          </w:p>
          <w:p w:rsidR="00210F5A" w:rsidRPr="005C32C2" w:rsidRDefault="00210F5A" w:rsidP="00210F5A">
            <w:pPr>
              <w:numPr>
                <w:ilvl w:val="0"/>
                <w:numId w:val="14"/>
              </w:numPr>
              <w:ind w:left="714" w:hanging="357"/>
              <w:rPr>
                <w:rFonts w:cs="Arial"/>
                <w:szCs w:val="24"/>
                <w:lang w:eastAsia="en-GB"/>
              </w:rPr>
            </w:pPr>
            <w:r w:rsidRPr="005C32C2">
              <w:rPr>
                <w:rFonts w:cs="Arial"/>
                <w:b/>
                <w:szCs w:val="24"/>
                <w:lang w:eastAsia="en-GB"/>
              </w:rPr>
              <w:t>See and Treat</w:t>
            </w:r>
            <w:r w:rsidRPr="005C32C2">
              <w:rPr>
                <w:rFonts w:cs="Arial"/>
                <w:szCs w:val="24"/>
                <w:lang w:eastAsia="en-GB"/>
              </w:rPr>
              <w:t xml:space="preserve">:  Calls which resulted in an emergency response arriving at the scene and where following assessment and / or treatment no onward conveyance was required (but with advice and appropriate ‘signposting or referral to alternative services). </w:t>
            </w:r>
          </w:p>
          <w:p w:rsidR="00210F5A" w:rsidRPr="000A3A51" w:rsidRDefault="00210F5A" w:rsidP="000C6CC6">
            <w:pPr>
              <w:ind w:left="714"/>
              <w:rPr>
                <w:rFonts w:cs="Arial"/>
                <w:szCs w:val="24"/>
                <w:lang w:eastAsia="en-GB"/>
              </w:rPr>
            </w:pPr>
          </w:p>
          <w:p w:rsidR="00210F5A" w:rsidRPr="005C32C2" w:rsidRDefault="00210F5A" w:rsidP="00210F5A">
            <w:pPr>
              <w:numPr>
                <w:ilvl w:val="0"/>
                <w:numId w:val="14"/>
              </w:numPr>
              <w:ind w:left="714" w:hanging="357"/>
              <w:rPr>
                <w:rFonts w:cs="Arial"/>
                <w:szCs w:val="24"/>
                <w:lang w:eastAsia="en-GB"/>
              </w:rPr>
            </w:pPr>
            <w:r w:rsidRPr="005C32C2">
              <w:rPr>
                <w:rFonts w:cs="Arial"/>
                <w:b/>
                <w:szCs w:val="24"/>
                <w:lang w:eastAsia="en-GB"/>
              </w:rPr>
              <w:t>See and Convey</w:t>
            </w:r>
            <w:r w:rsidRPr="005C32C2">
              <w:rPr>
                <w:rFonts w:cs="Arial"/>
                <w:szCs w:val="24"/>
                <w:lang w:eastAsia="en-GB"/>
              </w:rPr>
              <w:t>:  Calls which result in an emergency response arriving at the scene, followed by ambulance conveyance to a healthcare facility.  If there have been multiple calls to a single incident then only 1 (one) incident should be recorded.</w:t>
            </w:r>
            <w:r>
              <w:rPr>
                <w:rFonts w:cs="Arial"/>
                <w:szCs w:val="24"/>
                <w:lang w:eastAsia="en-GB"/>
              </w:rPr>
              <w:t xml:space="preserve">  Through the Ambulance Quality Indicators ambulance services are required to distinguish between conveyance to a type 1 or 2 </w:t>
            </w:r>
            <w:proofErr w:type="gramStart"/>
            <w:r>
              <w:rPr>
                <w:rFonts w:cs="Arial"/>
                <w:szCs w:val="24"/>
                <w:lang w:eastAsia="en-GB"/>
              </w:rPr>
              <w:t>ED  and</w:t>
            </w:r>
            <w:proofErr w:type="gramEnd"/>
            <w:r>
              <w:rPr>
                <w:rFonts w:cs="Arial"/>
                <w:szCs w:val="24"/>
                <w:lang w:eastAsia="en-GB"/>
              </w:rPr>
              <w:t xml:space="preserve"> conveyance to an alternative service.</w:t>
            </w:r>
            <w:r w:rsidRPr="005C32C2">
              <w:rPr>
                <w:rFonts w:cs="Arial"/>
                <w:szCs w:val="24"/>
                <w:lang w:eastAsia="en-GB"/>
              </w:rPr>
              <w:t xml:space="preserve">  </w:t>
            </w:r>
          </w:p>
          <w:p w:rsidR="00210F5A" w:rsidRDefault="00210F5A" w:rsidP="000C6CC6">
            <w:pPr>
              <w:rPr>
                <w:rFonts w:eastAsiaTheme="minorEastAsia" w:cs="Arial"/>
                <w:szCs w:val="24"/>
                <w:lang w:val="en-US" w:eastAsia="ja-JP"/>
              </w:rPr>
            </w:pPr>
          </w:p>
          <w:p w:rsidR="00210F5A" w:rsidRPr="005C32C2"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Local </w:t>
            </w:r>
            <w:r>
              <w:rPr>
                <w:rFonts w:eastAsiaTheme="minorEastAsia" w:cs="Arial"/>
                <w:szCs w:val="24"/>
                <w:lang w:val="en-US" w:eastAsia="ja-JP"/>
              </w:rPr>
              <w:t xml:space="preserve">Commissioners, working with the ambulance service, will </w:t>
            </w:r>
            <w:r w:rsidRPr="005C32C2">
              <w:rPr>
                <w:rFonts w:eastAsiaTheme="minorEastAsia" w:cs="Arial"/>
                <w:szCs w:val="24"/>
                <w:lang w:val="en-US" w:eastAsia="ja-JP"/>
              </w:rPr>
              <w:t xml:space="preserve">determine targets for </w:t>
            </w:r>
            <w:r>
              <w:rPr>
                <w:rFonts w:eastAsiaTheme="minorEastAsia" w:cs="Arial"/>
                <w:szCs w:val="24"/>
                <w:lang w:val="en-US" w:eastAsia="ja-JP"/>
              </w:rPr>
              <w:t>“</w:t>
            </w:r>
            <w:r w:rsidRPr="005C32C2">
              <w:rPr>
                <w:rFonts w:eastAsiaTheme="minorEastAsia" w:cs="Arial"/>
                <w:szCs w:val="24"/>
                <w:lang w:val="en-US" w:eastAsia="ja-JP"/>
              </w:rPr>
              <w:t>Hear &amp; Treat</w:t>
            </w:r>
            <w:r>
              <w:rPr>
                <w:rFonts w:eastAsiaTheme="minorEastAsia" w:cs="Arial"/>
                <w:szCs w:val="24"/>
                <w:lang w:val="en-US" w:eastAsia="ja-JP"/>
              </w:rPr>
              <w:t>”</w:t>
            </w:r>
            <w:r w:rsidRPr="005C32C2">
              <w:rPr>
                <w:rFonts w:eastAsiaTheme="minorEastAsia" w:cs="Arial"/>
                <w:szCs w:val="24"/>
                <w:lang w:val="en-US" w:eastAsia="ja-JP"/>
              </w:rPr>
              <w:t xml:space="preserve">, </w:t>
            </w:r>
            <w:r>
              <w:rPr>
                <w:rFonts w:eastAsiaTheme="minorEastAsia" w:cs="Arial"/>
                <w:szCs w:val="24"/>
                <w:lang w:val="en-US" w:eastAsia="ja-JP"/>
              </w:rPr>
              <w:t>“</w:t>
            </w:r>
            <w:r w:rsidRPr="005C32C2">
              <w:rPr>
                <w:rFonts w:eastAsiaTheme="minorEastAsia" w:cs="Arial"/>
                <w:szCs w:val="24"/>
                <w:lang w:val="en-US" w:eastAsia="ja-JP"/>
              </w:rPr>
              <w:t>See &amp; Treat</w:t>
            </w:r>
            <w:r>
              <w:rPr>
                <w:rFonts w:eastAsiaTheme="minorEastAsia" w:cs="Arial"/>
                <w:szCs w:val="24"/>
                <w:lang w:val="en-US" w:eastAsia="ja-JP"/>
              </w:rPr>
              <w:t>”</w:t>
            </w:r>
            <w:r w:rsidRPr="005C32C2">
              <w:rPr>
                <w:rFonts w:eastAsiaTheme="minorEastAsia" w:cs="Arial"/>
                <w:szCs w:val="24"/>
                <w:lang w:val="en-US" w:eastAsia="ja-JP"/>
              </w:rPr>
              <w:t xml:space="preserve">, and </w:t>
            </w:r>
            <w:r>
              <w:rPr>
                <w:rFonts w:eastAsiaTheme="minorEastAsia" w:cs="Arial"/>
                <w:szCs w:val="24"/>
                <w:lang w:val="en-US" w:eastAsia="ja-JP"/>
              </w:rPr>
              <w:t>“</w:t>
            </w:r>
            <w:r w:rsidRPr="005C32C2">
              <w:rPr>
                <w:rFonts w:eastAsiaTheme="minorEastAsia" w:cs="Arial"/>
                <w:szCs w:val="24"/>
                <w:lang w:val="en-US" w:eastAsia="ja-JP"/>
              </w:rPr>
              <w:t>See &amp; Convey</w:t>
            </w:r>
            <w:r>
              <w:rPr>
                <w:rFonts w:eastAsiaTheme="minorEastAsia" w:cs="Arial"/>
                <w:szCs w:val="24"/>
                <w:lang w:val="en-US" w:eastAsia="ja-JP"/>
              </w:rPr>
              <w:t>”</w:t>
            </w:r>
            <w:r w:rsidRPr="005C32C2">
              <w:rPr>
                <w:rFonts w:eastAsiaTheme="minorEastAsia" w:cs="Arial"/>
                <w:szCs w:val="24"/>
                <w:lang w:val="en-US" w:eastAsia="ja-JP"/>
              </w:rPr>
              <w:t xml:space="preserve"> subject to guidance issued by NHS England.</w:t>
            </w:r>
          </w:p>
          <w:p w:rsidR="00210F5A" w:rsidRDefault="00210F5A" w:rsidP="000C6CC6">
            <w:pPr>
              <w:rPr>
                <w:rFonts w:eastAsiaTheme="minorEastAsia" w:cs="Arial"/>
                <w:szCs w:val="24"/>
                <w:lang w:val="en-US" w:eastAsia="ja-JP"/>
              </w:rPr>
            </w:pPr>
          </w:p>
          <w:p w:rsidR="00210F5A" w:rsidRDefault="00210F5A" w:rsidP="000C6CC6">
            <w:pPr>
              <w:rPr>
                <w:rFonts w:eastAsiaTheme="minorEastAsia" w:cs="Arial"/>
                <w:szCs w:val="24"/>
                <w:lang w:val="en-US" w:eastAsia="ja-JP"/>
              </w:rPr>
            </w:pPr>
            <w:r>
              <w:rPr>
                <w:rFonts w:eastAsiaTheme="minorEastAsia" w:cs="Arial"/>
                <w:szCs w:val="24"/>
                <w:lang w:val="en-US" w:eastAsia="ja-JP"/>
              </w:rPr>
              <w:t xml:space="preserve">The provider is required to </w:t>
            </w:r>
            <w:r>
              <w:rPr>
                <w:rFonts w:cs="Arial"/>
                <w:szCs w:val="24"/>
              </w:rPr>
              <w:t xml:space="preserve">implement key clinical quality care pathways, e.g. those relating to falls, sepsis, mental health and others as they become available and are set out nationally.  </w:t>
            </w:r>
          </w:p>
          <w:p w:rsidR="00210F5A" w:rsidRPr="005C32C2" w:rsidRDefault="00210F5A" w:rsidP="000C6CC6">
            <w:pPr>
              <w:rPr>
                <w:rFonts w:eastAsiaTheme="minorEastAsia" w:cs="Arial"/>
                <w:szCs w:val="24"/>
                <w:lang w:val="en-US" w:eastAsia="ja-JP"/>
              </w:rPr>
            </w:pPr>
          </w:p>
          <w:p w:rsidR="00210F5A" w:rsidRPr="005C32C2" w:rsidRDefault="00210F5A" w:rsidP="000C6CC6">
            <w:pPr>
              <w:rPr>
                <w:rFonts w:eastAsiaTheme="minorEastAsia" w:cs="Arial"/>
                <w:b/>
                <w:szCs w:val="24"/>
                <w:u w:val="single"/>
                <w:lang w:val="en-US" w:eastAsia="ja-JP"/>
              </w:rPr>
            </w:pPr>
            <w:r w:rsidRPr="00D6062D">
              <w:rPr>
                <w:rFonts w:eastAsiaTheme="minorEastAsia" w:cs="Arial"/>
                <w:b/>
                <w:szCs w:val="24"/>
                <w:lang w:val="en-US" w:eastAsia="ja-JP"/>
              </w:rPr>
              <w:t xml:space="preserve">3.4 </w:t>
            </w:r>
            <w:r w:rsidRPr="00D6062D">
              <w:rPr>
                <w:rFonts w:eastAsiaTheme="minorEastAsia" w:cs="Arial"/>
                <w:b/>
                <w:szCs w:val="24"/>
                <w:lang w:val="en-US" w:eastAsia="ja-JP"/>
              </w:rPr>
              <w:tab/>
            </w:r>
            <w:r w:rsidRPr="005C32C2">
              <w:rPr>
                <w:rFonts w:eastAsiaTheme="minorEastAsia" w:cs="Arial"/>
                <w:b/>
                <w:szCs w:val="24"/>
                <w:u w:val="single"/>
                <w:lang w:val="en-US" w:eastAsia="ja-JP"/>
              </w:rPr>
              <w:t>Respond to my need(s)</w:t>
            </w:r>
          </w:p>
          <w:p w:rsidR="00210F5A" w:rsidRPr="005C32C2" w:rsidRDefault="00210F5A" w:rsidP="000C6CC6">
            <w:pPr>
              <w:rPr>
                <w:rFonts w:eastAsiaTheme="minorEastAsia" w:cs="Arial"/>
                <w:szCs w:val="24"/>
                <w:lang w:val="en-US" w:eastAsia="ja-JP"/>
              </w:rPr>
            </w:pPr>
            <w:r w:rsidRPr="005C32C2">
              <w:rPr>
                <w:rFonts w:eastAsiaTheme="minorEastAsia" w:cs="Arial"/>
                <w:noProof/>
                <w:szCs w:val="24"/>
                <w:lang w:eastAsia="en-GB"/>
              </w:rPr>
              <w:drawing>
                <wp:inline distT="0" distB="0" distL="0" distR="0" wp14:anchorId="5E87A76E" wp14:editId="152F1688">
                  <wp:extent cx="1083945" cy="1071245"/>
                  <wp:effectExtent l="0" t="0" r="1905" b="0"/>
                  <wp:docPr id="8" name="Picture 8" title="Respond to my Need(s) - Use resources effectively and responsibly "/>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Grp="1" noChangeAspect="1" noChangeArrowheads="1"/>
                          </pic:cNvPicPr>
                        </pic:nvPicPr>
                        <pic:blipFill>
                          <a:blip r:embed="rId5">
                            <a:extLst>
                              <a:ext uri="{28A0092B-C50C-407E-A947-70E740481C1C}">
                                <a14:useLocalDpi xmlns:a14="http://schemas.microsoft.com/office/drawing/2010/main" val="0"/>
                              </a:ext>
                            </a:extLst>
                          </a:blip>
                          <a:srcRect l="59668" t="15047" r="20753"/>
                          <a:stretch>
                            <a:fillRect/>
                          </a:stretch>
                        </pic:blipFill>
                        <pic:spPr bwMode="auto">
                          <a:xfrm>
                            <a:off x="0" y="0"/>
                            <a:ext cx="1083945" cy="1071245"/>
                          </a:xfrm>
                          <a:prstGeom prst="rect">
                            <a:avLst/>
                          </a:prstGeom>
                          <a:noFill/>
                          <a:ln>
                            <a:noFill/>
                          </a:ln>
                        </pic:spPr>
                      </pic:pic>
                    </a:graphicData>
                  </a:graphic>
                </wp:inline>
              </w:drawing>
            </w:r>
            <w:r w:rsidRPr="005C32C2">
              <w:rPr>
                <w:rFonts w:eastAsiaTheme="minorEastAsia" w:cs="Arial"/>
                <w:szCs w:val="24"/>
                <w:lang w:val="en-US" w:eastAsia="ja-JP"/>
              </w:rPr>
              <w:t xml:space="preserve"> </w:t>
            </w: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Responding to my need(s) includes:</w:t>
            </w:r>
          </w:p>
          <w:p w:rsidR="00210F5A" w:rsidRPr="005C32C2" w:rsidRDefault="00210F5A" w:rsidP="000C6CC6">
            <w:pPr>
              <w:rPr>
                <w:rFonts w:eastAsiaTheme="minorEastAsia" w:cs="Arial"/>
                <w:szCs w:val="24"/>
                <w:lang w:val="en-US" w:eastAsia="ja-JP"/>
              </w:rPr>
            </w:pPr>
          </w:p>
          <w:p w:rsidR="00210F5A" w:rsidRPr="005C32C2" w:rsidRDefault="00210F5A" w:rsidP="00210F5A">
            <w:pPr>
              <w:numPr>
                <w:ilvl w:val="0"/>
                <w:numId w:val="12"/>
              </w:numPr>
              <w:ind w:left="714" w:hanging="357"/>
              <w:rPr>
                <w:rFonts w:eastAsiaTheme="minorEastAsia" w:cs="Arial"/>
                <w:szCs w:val="24"/>
                <w:lang w:val="en-US" w:eastAsia="ja-JP"/>
              </w:rPr>
            </w:pPr>
            <w:r w:rsidRPr="005C32C2">
              <w:rPr>
                <w:rFonts w:eastAsiaTheme="minorEastAsia" w:cs="Arial"/>
                <w:szCs w:val="24"/>
                <w:lang w:val="en-US" w:eastAsia="ja-JP"/>
              </w:rPr>
              <w:t xml:space="preserve">Using an NHS Accredited triage system to undertake call prioritisation linked to Pre-Determined Attendance methodology to establish the right response for every patient, first time, </w:t>
            </w:r>
            <w:proofErr w:type="gramStart"/>
            <w:r w:rsidRPr="005C32C2">
              <w:rPr>
                <w:rFonts w:eastAsiaTheme="minorEastAsia" w:cs="Arial"/>
                <w:szCs w:val="24"/>
                <w:lang w:val="en-US" w:eastAsia="ja-JP"/>
              </w:rPr>
              <w:t>in order to</w:t>
            </w:r>
            <w:proofErr w:type="gramEnd"/>
            <w:r w:rsidRPr="005C32C2">
              <w:rPr>
                <w:rFonts w:eastAsiaTheme="minorEastAsia" w:cs="Arial"/>
                <w:szCs w:val="24"/>
                <w:lang w:val="en-US" w:eastAsia="ja-JP"/>
              </w:rPr>
              <w:t xml:space="preserve"> reduce ‘over responding’ and improve utilisation. </w:t>
            </w:r>
          </w:p>
          <w:p w:rsidR="00210F5A" w:rsidRDefault="00210F5A" w:rsidP="000C6CC6">
            <w:pPr>
              <w:autoSpaceDE w:val="0"/>
              <w:autoSpaceDN w:val="0"/>
              <w:adjustRightInd w:val="0"/>
              <w:ind w:left="720"/>
              <w:rPr>
                <w:rFonts w:cs="Arial"/>
                <w:szCs w:val="24"/>
              </w:rPr>
            </w:pPr>
          </w:p>
          <w:p w:rsidR="00210F5A" w:rsidRDefault="00210F5A" w:rsidP="00210F5A">
            <w:pPr>
              <w:numPr>
                <w:ilvl w:val="0"/>
                <w:numId w:val="12"/>
              </w:numPr>
              <w:autoSpaceDE w:val="0"/>
              <w:autoSpaceDN w:val="0"/>
              <w:adjustRightInd w:val="0"/>
              <w:rPr>
                <w:rFonts w:cs="Arial"/>
                <w:szCs w:val="24"/>
              </w:rPr>
            </w:pPr>
            <w:r w:rsidRPr="005C32C2">
              <w:rPr>
                <w:rFonts w:cs="Arial"/>
                <w:szCs w:val="24"/>
              </w:rPr>
              <w:t>Subject to local determination, providing remote advice for responding staff to enable patients to be managed safely either in, or close to their home environment, wherever possible.</w:t>
            </w:r>
          </w:p>
          <w:p w:rsidR="00210F5A" w:rsidRDefault="00210F5A" w:rsidP="000C6CC6">
            <w:pPr>
              <w:ind w:left="714"/>
              <w:rPr>
                <w:rFonts w:cs="Arial"/>
                <w:szCs w:val="24"/>
                <w:lang w:eastAsia="en-GB"/>
              </w:rPr>
            </w:pPr>
          </w:p>
          <w:p w:rsidR="00210F5A" w:rsidRPr="005C32C2" w:rsidRDefault="00210F5A" w:rsidP="00210F5A">
            <w:pPr>
              <w:numPr>
                <w:ilvl w:val="0"/>
                <w:numId w:val="12"/>
              </w:numPr>
              <w:ind w:left="714" w:hanging="357"/>
              <w:rPr>
                <w:rFonts w:cs="Arial"/>
                <w:szCs w:val="24"/>
                <w:lang w:eastAsia="en-GB"/>
              </w:rPr>
            </w:pPr>
            <w:r w:rsidRPr="005C32C2">
              <w:rPr>
                <w:rFonts w:cs="Arial"/>
                <w:szCs w:val="24"/>
                <w:lang w:eastAsia="en-GB"/>
              </w:rPr>
              <w:t>The Provider will have appropriate mechanisms in place to access electronic plans of care and these will be routinely shared with clinicians operating in the Provider’s Services.  The Commissioner working with clinical leads is responsible for making care plans available and for ensuring these are relevant and up to date.</w:t>
            </w:r>
            <w:r>
              <w:rPr>
                <w:rFonts w:cs="Arial"/>
                <w:szCs w:val="24"/>
                <w:lang w:eastAsia="en-GB"/>
              </w:rPr>
              <w:t xml:space="preserve">  </w:t>
            </w:r>
          </w:p>
          <w:p w:rsidR="00210F5A" w:rsidRDefault="00210F5A" w:rsidP="000C6CC6">
            <w:pPr>
              <w:ind w:left="714"/>
              <w:rPr>
                <w:rFonts w:eastAsiaTheme="minorEastAsia" w:cs="Arial"/>
                <w:szCs w:val="24"/>
                <w:lang w:val="en-US" w:eastAsia="ja-JP"/>
              </w:rPr>
            </w:pPr>
          </w:p>
          <w:p w:rsidR="00210F5A" w:rsidRDefault="00210F5A" w:rsidP="00210F5A">
            <w:pPr>
              <w:numPr>
                <w:ilvl w:val="0"/>
                <w:numId w:val="12"/>
              </w:numPr>
              <w:ind w:left="714" w:hanging="357"/>
              <w:rPr>
                <w:rFonts w:eastAsiaTheme="minorEastAsia" w:cs="Arial"/>
                <w:szCs w:val="24"/>
                <w:lang w:val="en-US" w:eastAsia="ja-JP"/>
              </w:rPr>
            </w:pPr>
            <w:r w:rsidRPr="005C32C2">
              <w:rPr>
                <w:rFonts w:eastAsiaTheme="minorEastAsia" w:cs="Arial"/>
                <w:szCs w:val="24"/>
                <w:lang w:val="en-US" w:eastAsia="ja-JP"/>
              </w:rPr>
              <w:t>Using lower acuity accredited transport options, where it is safe and appropriate to do so.</w:t>
            </w:r>
          </w:p>
          <w:p w:rsidR="00210F5A" w:rsidRPr="005C32C2" w:rsidRDefault="00210F5A" w:rsidP="000C6CC6">
            <w:pPr>
              <w:rPr>
                <w:rFonts w:eastAsiaTheme="minorEastAsia" w:cs="Arial"/>
                <w:szCs w:val="24"/>
                <w:lang w:val="en-US" w:eastAsia="ja-JP"/>
              </w:rPr>
            </w:pP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The Ambulance Response Programme places an emphasis on making sure the most appropriate clinical response is provided for each patient first time and </w:t>
            </w:r>
            <w:r>
              <w:rPr>
                <w:rFonts w:eastAsiaTheme="minorEastAsia" w:cs="Arial"/>
                <w:szCs w:val="24"/>
                <w:lang w:val="en-US" w:eastAsia="ja-JP"/>
              </w:rPr>
              <w:t xml:space="preserve">every </w:t>
            </w:r>
            <w:r w:rsidRPr="005C32C2">
              <w:rPr>
                <w:rFonts w:eastAsiaTheme="minorEastAsia" w:cs="Arial"/>
                <w:szCs w:val="24"/>
                <w:lang w:val="en-US" w:eastAsia="ja-JP"/>
              </w:rPr>
              <w:t>time.</w:t>
            </w:r>
          </w:p>
          <w:p w:rsidR="00210F5A" w:rsidRPr="005C32C2" w:rsidRDefault="00210F5A" w:rsidP="000C6CC6">
            <w:pPr>
              <w:rPr>
                <w:rFonts w:eastAsiaTheme="minorEastAsia" w:cs="Arial"/>
                <w:szCs w:val="24"/>
                <w:lang w:val="en-US" w:eastAsia="ja-JP"/>
              </w:rPr>
            </w:pPr>
          </w:p>
          <w:p w:rsidR="00210F5A" w:rsidRPr="005C32C2"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Ambulance services are measured on the time it takes from receiving a 999 call to a vehicle arriving at the patient’s location. Under the new </w:t>
            </w:r>
            <w:r>
              <w:rPr>
                <w:rFonts w:eastAsiaTheme="minorEastAsia" w:cs="Arial"/>
                <w:szCs w:val="24"/>
                <w:lang w:val="en-US" w:eastAsia="ja-JP"/>
              </w:rPr>
              <w:t>national performance</w:t>
            </w:r>
            <w:r w:rsidRPr="005C32C2">
              <w:rPr>
                <w:rFonts w:eastAsiaTheme="minorEastAsia" w:cs="Arial"/>
                <w:szCs w:val="24"/>
                <w:lang w:val="en-US" w:eastAsia="ja-JP"/>
              </w:rPr>
              <w:t xml:space="preserve"> standards there are four categories of call which acknowledge that many patients do not require an immediate response.  However those that do will be prioritised in a way that increases the chance of survival and a good outcome.</w:t>
            </w:r>
          </w:p>
          <w:p w:rsidR="00210F5A" w:rsidRPr="005C32C2" w:rsidRDefault="00210F5A" w:rsidP="000C6CC6">
            <w:pPr>
              <w:rPr>
                <w:rFonts w:eastAsiaTheme="minorEastAsia" w:cs="Arial"/>
                <w:szCs w:val="24"/>
                <w:lang w:val="en-US" w:eastAsia="ja-JP"/>
              </w:rPr>
            </w:pPr>
          </w:p>
          <w:p w:rsidR="00210F5A" w:rsidRDefault="00210F5A" w:rsidP="000C6CC6">
            <w:pPr>
              <w:rPr>
                <w:rFonts w:eastAsiaTheme="minorEastAsia" w:cs="Arial"/>
                <w:szCs w:val="24"/>
                <w:lang w:val="en-US" w:eastAsia="ja-JP"/>
              </w:rPr>
            </w:pPr>
            <w:r w:rsidRPr="005C32C2">
              <w:rPr>
                <w:rFonts w:eastAsiaTheme="minorEastAsia" w:cs="Arial"/>
                <w:szCs w:val="24"/>
                <w:lang w:val="en-US" w:eastAsia="ja-JP"/>
              </w:rPr>
              <w:t>The categories, which set out mandatory response times across all levels of acuity are reproduced below.  Delivery standards are in accordance with the NHS Ambulance Quality and Clinical Indicators</w:t>
            </w:r>
            <w:r>
              <w:rPr>
                <w:rFonts w:eastAsiaTheme="minorEastAsia" w:cs="Arial"/>
                <w:szCs w:val="24"/>
                <w:lang w:val="en-US" w:eastAsia="ja-JP"/>
              </w:rPr>
              <w:t>, which may be updated from time to time</w:t>
            </w:r>
            <w:r w:rsidRPr="005C32C2">
              <w:rPr>
                <w:rFonts w:eastAsiaTheme="minorEastAsia" w:cs="Arial"/>
                <w:szCs w:val="24"/>
                <w:lang w:val="en-US" w:eastAsia="ja-JP"/>
              </w:rPr>
              <w:t>.</w:t>
            </w:r>
          </w:p>
          <w:p w:rsidR="00210F5A" w:rsidRPr="005C32C2"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 </w:t>
            </w:r>
          </w:p>
          <w:tbl>
            <w:tblPr>
              <w:tblW w:w="8671" w:type="dxa"/>
              <w:tblCellMar>
                <w:left w:w="0" w:type="dxa"/>
                <w:right w:w="0" w:type="dxa"/>
              </w:tblCellMar>
              <w:tblLook w:val="04A0" w:firstRow="1" w:lastRow="0" w:firstColumn="1" w:lastColumn="0" w:noHBand="0" w:noVBand="1"/>
            </w:tblPr>
            <w:tblGrid>
              <w:gridCol w:w="1417"/>
              <w:gridCol w:w="1474"/>
              <w:gridCol w:w="2129"/>
              <w:gridCol w:w="3651"/>
            </w:tblGrid>
            <w:tr w:rsidR="00210F5A" w:rsidRPr="005C32C2" w:rsidTr="000C6CC6">
              <w:trPr>
                <w:trHeight w:val="650"/>
              </w:trPr>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sidRPr="005C32C2">
                    <w:rPr>
                      <w:rFonts w:cs="Arial"/>
                      <w:b/>
                      <w:bCs w:val="0"/>
                      <w:color w:val="FFFFFF"/>
                      <w:kern w:val="24"/>
                      <w:szCs w:val="24"/>
                      <w:lang w:val="en-US" w:eastAsia="en-GB"/>
                    </w:rPr>
                    <w:t>Categories</w:t>
                  </w:r>
                </w:p>
              </w:tc>
              <w:tc>
                <w:tcPr>
                  <w:tcW w:w="147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sidRPr="005C32C2">
                    <w:rPr>
                      <w:rFonts w:cs="Arial"/>
                      <w:b/>
                      <w:bCs w:val="0"/>
                      <w:color w:val="FFFFFF"/>
                      <w:kern w:val="24"/>
                      <w:szCs w:val="24"/>
                      <w:lang w:val="en-US" w:eastAsia="en-GB"/>
                    </w:rPr>
                    <w:t xml:space="preserve">National Standard </w:t>
                  </w:r>
                </w:p>
              </w:tc>
              <w:tc>
                <w:tcPr>
                  <w:tcW w:w="212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Pr>
                      <w:rFonts w:cs="Arial"/>
                      <w:b/>
                      <w:bCs w:val="0"/>
                      <w:color w:val="FFFFFF"/>
                      <w:kern w:val="24"/>
                      <w:szCs w:val="24"/>
                      <w:lang w:val="en-US" w:eastAsia="en-GB"/>
                    </w:rPr>
                    <w:t xml:space="preserve">How long does the </w:t>
                  </w:r>
                  <w:r w:rsidRPr="005C32C2">
                    <w:rPr>
                      <w:rFonts w:cs="Arial"/>
                      <w:b/>
                      <w:bCs w:val="0"/>
                      <w:color w:val="FFFFFF"/>
                      <w:kern w:val="24"/>
                      <w:szCs w:val="24"/>
                      <w:lang w:val="en-US" w:eastAsia="en-GB"/>
                    </w:rPr>
                    <w:t xml:space="preserve">ambulance service </w:t>
                  </w:r>
                  <w:proofErr w:type="gramStart"/>
                  <w:r w:rsidRPr="005C32C2">
                    <w:rPr>
                      <w:rFonts w:cs="Arial"/>
                      <w:b/>
                      <w:bCs w:val="0"/>
                      <w:color w:val="FFFFFF"/>
                      <w:kern w:val="24"/>
                      <w:szCs w:val="24"/>
                      <w:lang w:val="en-US" w:eastAsia="en-GB"/>
                    </w:rPr>
                    <w:t>have to</w:t>
                  </w:r>
                  <w:proofErr w:type="gramEnd"/>
                  <w:r w:rsidRPr="005C32C2">
                    <w:rPr>
                      <w:rFonts w:cs="Arial"/>
                      <w:b/>
                      <w:bCs w:val="0"/>
                      <w:color w:val="FFFFFF"/>
                      <w:kern w:val="24"/>
                      <w:szCs w:val="24"/>
                      <w:lang w:val="en-US" w:eastAsia="en-GB"/>
                    </w:rPr>
                    <w:t xml:space="preserve"> make a decision?</w:t>
                  </w:r>
                </w:p>
              </w:tc>
              <w:tc>
                <w:tcPr>
                  <w:tcW w:w="365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sidRPr="005C32C2">
                    <w:rPr>
                      <w:rFonts w:cs="Arial"/>
                      <w:b/>
                      <w:bCs w:val="0"/>
                      <w:color w:val="FFFFFF"/>
                      <w:kern w:val="24"/>
                      <w:szCs w:val="24"/>
                      <w:lang w:val="en-US" w:eastAsia="en-GB"/>
                    </w:rPr>
                    <w:t>What stops the clock?</w:t>
                  </w:r>
                </w:p>
              </w:tc>
            </w:tr>
            <w:tr w:rsidR="00210F5A" w:rsidRPr="005C32C2" w:rsidTr="000C6CC6">
              <w:trPr>
                <w:trHeight w:val="1383"/>
              </w:trPr>
              <w:tc>
                <w:tcPr>
                  <w:tcW w:w="1417" w:type="dxa"/>
                  <w:tcBorders>
                    <w:top w:val="single" w:sz="24" w:space="0" w:color="FFFFFF"/>
                    <w:left w:val="single" w:sz="8" w:space="0" w:color="FFFFFF"/>
                    <w:bottom w:val="single" w:sz="8" w:space="0" w:color="FFFFFF"/>
                    <w:right w:val="single" w:sz="8" w:space="0" w:color="FFFFFF"/>
                  </w:tcBorders>
                  <w:shd w:val="clear" w:color="auto" w:fill="auto"/>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sidRPr="005C32C2">
                    <w:rPr>
                      <w:rFonts w:cs="Arial"/>
                      <w:b/>
                      <w:bCs w:val="0"/>
                      <w:kern w:val="24"/>
                      <w:szCs w:val="24"/>
                      <w:lang w:val="en-US" w:eastAsia="en-GB"/>
                    </w:rPr>
                    <w:t>Category 1</w:t>
                  </w:r>
                </w:p>
              </w:tc>
              <w:tc>
                <w:tcPr>
                  <w:tcW w:w="147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sidRPr="005C32C2">
                    <w:rPr>
                      <w:rFonts w:cs="Arial"/>
                      <w:color w:val="000000"/>
                      <w:kern w:val="24"/>
                      <w:szCs w:val="24"/>
                      <w:lang w:val="en-US" w:eastAsia="en-GB"/>
                    </w:rPr>
                    <w:t>7 minutes mean response time</w:t>
                  </w:r>
                </w:p>
                <w:p w:rsidR="00210F5A" w:rsidRPr="005C32C2" w:rsidRDefault="00210F5A" w:rsidP="000C6CC6">
                  <w:pPr>
                    <w:rPr>
                      <w:rFonts w:cs="Arial"/>
                      <w:szCs w:val="24"/>
                      <w:lang w:val="en-US" w:eastAsia="en-GB"/>
                    </w:rPr>
                  </w:pPr>
                  <w:r w:rsidRPr="005C32C2">
                    <w:rPr>
                      <w:rFonts w:cs="Arial"/>
                      <w:color w:val="000000"/>
                      <w:kern w:val="24"/>
                      <w:szCs w:val="24"/>
                      <w:lang w:val="en-US" w:eastAsia="en-GB"/>
                    </w:rPr>
                    <w:t xml:space="preserve">                </w:t>
                  </w:r>
                </w:p>
                <w:p w:rsidR="00210F5A" w:rsidRPr="005C32C2" w:rsidRDefault="00210F5A" w:rsidP="000C6CC6">
                  <w:pPr>
                    <w:rPr>
                      <w:rFonts w:cs="Arial"/>
                      <w:szCs w:val="24"/>
                      <w:lang w:val="en-US" w:eastAsia="en-GB"/>
                    </w:rPr>
                  </w:pPr>
                  <w:r w:rsidRPr="005C32C2">
                    <w:rPr>
                      <w:rFonts w:cs="Arial"/>
                      <w:color w:val="000000"/>
                      <w:kern w:val="24"/>
                      <w:szCs w:val="24"/>
                      <w:lang w:val="en-US" w:eastAsia="en-GB"/>
                    </w:rPr>
                    <w:t>15 minutes 90</w:t>
                  </w:r>
                  <w:r w:rsidRPr="005C32C2">
                    <w:rPr>
                      <w:rFonts w:cs="Arial"/>
                      <w:color w:val="000000"/>
                      <w:kern w:val="24"/>
                      <w:position w:val="7"/>
                      <w:szCs w:val="24"/>
                      <w:vertAlign w:val="superscript"/>
                      <w:lang w:val="en-US" w:eastAsia="en-GB"/>
                    </w:rPr>
                    <w:t>th</w:t>
                  </w:r>
                  <w:r w:rsidRPr="005C32C2">
                    <w:rPr>
                      <w:rFonts w:cs="Arial"/>
                      <w:color w:val="000000"/>
                      <w:kern w:val="24"/>
                      <w:szCs w:val="24"/>
                      <w:lang w:val="en-US" w:eastAsia="en-GB"/>
                    </w:rPr>
                    <w:t xml:space="preserve"> centile response time</w:t>
                  </w:r>
                </w:p>
              </w:tc>
              <w:tc>
                <w:tcPr>
                  <w:tcW w:w="212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sidRPr="005C32C2">
                    <w:rPr>
                      <w:rFonts w:cs="Arial"/>
                      <w:color w:val="000000"/>
                      <w:kern w:val="24"/>
                      <w:szCs w:val="24"/>
                      <w:lang w:val="en-US" w:eastAsia="en-GB"/>
                    </w:rPr>
                    <w:t>The earliest of:</w:t>
                  </w:r>
                </w:p>
                <w:p w:rsidR="00210F5A" w:rsidRPr="005C32C2" w:rsidRDefault="00210F5A" w:rsidP="000C6CC6">
                  <w:pPr>
                    <w:rPr>
                      <w:rFonts w:cs="Arial"/>
                      <w:szCs w:val="24"/>
                      <w:lang w:val="en-US" w:eastAsia="en-GB"/>
                    </w:rPr>
                  </w:pPr>
                  <w:r w:rsidRPr="005C32C2">
                    <w:rPr>
                      <w:rFonts w:cs="Arial"/>
                      <w:color w:val="000000"/>
                      <w:kern w:val="24"/>
                      <w:szCs w:val="24"/>
                      <w:lang w:val="en-US" w:eastAsia="en-GB"/>
                    </w:rPr>
                    <w:t>•The problem is identified</w:t>
                  </w:r>
                </w:p>
                <w:p w:rsidR="00210F5A" w:rsidRPr="005C32C2" w:rsidRDefault="00210F5A" w:rsidP="000C6CC6">
                  <w:pPr>
                    <w:rPr>
                      <w:rFonts w:cs="Arial"/>
                      <w:szCs w:val="24"/>
                      <w:lang w:val="en-US" w:eastAsia="en-GB"/>
                    </w:rPr>
                  </w:pPr>
                  <w:r w:rsidRPr="005C32C2">
                    <w:rPr>
                      <w:rFonts w:cs="Arial"/>
                      <w:color w:val="000000"/>
                      <w:kern w:val="24"/>
                      <w:szCs w:val="24"/>
                      <w:lang w:val="en-US" w:eastAsia="en-GB"/>
                    </w:rPr>
                    <w:t>•An ambulance response is dispatched</w:t>
                  </w:r>
                </w:p>
                <w:p w:rsidR="00210F5A" w:rsidRPr="005C32C2" w:rsidRDefault="00210F5A" w:rsidP="000C6CC6">
                  <w:pPr>
                    <w:rPr>
                      <w:rFonts w:cs="Arial"/>
                      <w:szCs w:val="24"/>
                      <w:lang w:val="en-US" w:eastAsia="en-GB"/>
                    </w:rPr>
                  </w:pPr>
                  <w:r w:rsidRPr="005C32C2">
                    <w:rPr>
                      <w:rFonts w:cs="Arial"/>
                      <w:color w:val="000000"/>
                      <w:kern w:val="24"/>
                      <w:szCs w:val="24"/>
                      <w:lang w:val="en-US" w:eastAsia="en-GB"/>
                    </w:rPr>
                    <w:t>•30 seconds from the call being connected</w:t>
                  </w:r>
                </w:p>
              </w:tc>
              <w:tc>
                <w:tcPr>
                  <w:tcW w:w="365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sidRPr="005C32C2">
                    <w:rPr>
                      <w:rFonts w:cs="Arial"/>
                      <w:color w:val="000000"/>
                      <w:kern w:val="24"/>
                      <w:szCs w:val="24"/>
                      <w:lang w:val="en-US" w:eastAsia="en-GB"/>
                    </w:rPr>
                    <w:t xml:space="preserve">The first ambulance service-dispatched emergency responder arrives at the scene of the incident </w:t>
                  </w:r>
                </w:p>
                <w:p w:rsidR="00210F5A" w:rsidRPr="005C32C2" w:rsidRDefault="00210F5A" w:rsidP="000C6CC6">
                  <w:pPr>
                    <w:rPr>
                      <w:rFonts w:cs="Arial"/>
                      <w:szCs w:val="24"/>
                      <w:lang w:val="en-US" w:eastAsia="en-GB"/>
                    </w:rPr>
                  </w:pPr>
                  <w:r w:rsidRPr="005C32C2">
                    <w:rPr>
                      <w:rFonts w:cs="Arial"/>
                      <w:color w:val="000000"/>
                      <w:kern w:val="24"/>
                      <w:szCs w:val="24"/>
                      <w:lang w:val="en-US" w:eastAsia="en-GB"/>
                    </w:rPr>
                    <w:t> </w:t>
                  </w:r>
                </w:p>
                <w:p w:rsidR="00210F5A" w:rsidRPr="005C32C2" w:rsidRDefault="00210F5A" w:rsidP="000C6CC6">
                  <w:pPr>
                    <w:rPr>
                      <w:rFonts w:cs="Arial"/>
                      <w:szCs w:val="24"/>
                      <w:lang w:val="en-US" w:eastAsia="en-GB"/>
                    </w:rPr>
                  </w:pPr>
                  <w:r w:rsidRPr="005C32C2">
                    <w:rPr>
                      <w:rFonts w:cs="Arial"/>
                      <w:color w:val="000000"/>
                      <w:kern w:val="24"/>
                      <w:szCs w:val="24"/>
                      <w:lang w:val="en-US" w:eastAsia="en-GB"/>
                    </w:rPr>
                    <w:t xml:space="preserve">(There is an additional Category 1 transport standard to ensure that these patients also receive early ambulance transportation) </w:t>
                  </w:r>
                </w:p>
              </w:tc>
            </w:tr>
            <w:tr w:rsidR="00210F5A" w:rsidRPr="005C32C2" w:rsidTr="000C6CC6">
              <w:trPr>
                <w:trHeight w:val="1415"/>
              </w:trPr>
              <w:tc>
                <w:tcPr>
                  <w:tcW w:w="1417" w:type="dxa"/>
                  <w:tcBorders>
                    <w:top w:val="single" w:sz="8" w:space="0" w:color="FFFFFF"/>
                    <w:left w:val="single" w:sz="8" w:space="0" w:color="FFFFFF"/>
                    <w:bottom w:val="single" w:sz="8" w:space="0" w:color="FFFFFF"/>
                    <w:right w:val="single" w:sz="8" w:space="0" w:color="FFFFFF"/>
                  </w:tcBorders>
                  <w:shd w:val="clear" w:color="auto" w:fill="auto"/>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sidRPr="005C32C2">
                    <w:rPr>
                      <w:rFonts w:cs="Arial"/>
                      <w:b/>
                      <w:bCs w:val="0"/>
                      <w:kern w:val="24"/>
                      <w:szCs w:val="24"/>
                      <w:lang w:val="en-US" w:eastAsia="en-GB"/>
                    </w:rPr>
                    <w:t>Category 2</w:t>
                  </w:r>
                </w:p>
              </w:tc>
              <w:tc>
                <w:tcPr>
                  <w:tcW w:w="1474" w:type="dxa"/>
                  <w:tcBorders>
                    <w:top w:val="single" w:sz="8" w:space="0" w:color="FFFFFF"/>
                    <w:left w:val="single" w:sz="8" w:space="0" w:color="FFFFFF"/>
                    <w:bottom w:val="single" w:sz="8" w:space="0" w:color="FFFFFF"/>
                    <w:right w:val="single" w:sz="8" w:space="0" w:color="FFFFFF"/>
                  </w:tcBorders>
                  <w:shd w:val="clear" w:color="auto" w:fill="E9EDF4"/>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sidRPr="005C32C2">
                    <w:rPr>
                      <w:rFonts w:cs="Arial"/>
                      <w:color w:val="000000"/>
                      <w:kern w:val="24"/>
                      <w:szCs w:val="24"/>
                      <w:lang w:val="en-US" w:eastAsia="en-GB"/>
                    </w:rPr>
                    <w:t>18 minutes mean response time</w:t>
                  </w:r>
                </w:p>
                <w:p w:rsidR="00210F5A" w:rsidRPr="005C32C2" w:rsidRDefault="00210F5A" w:rsidP="000C6CC6">
                  <w:pPr>
                    <w:rPr>
                      <w:rFonts w:cs="Arial"/>
                      <w:szCs w:val="24"/>
                      <w:lang w:val="en-US" w:eastAsia="en-GB"/>
                    </w:rPr>
                  </w:pPr>
                  <w:r w:rsidRPr="005C32C2">
                    <w:rPr>
                      <w:rFonts w:cs="Arial"/>
                      <w:color w:val="000000"/>
                      <w:kern w:val="24"/>
                      <w:szCs w:val="24"/>
                      <w:lang w:val="en-US" w:eastAsia="en-GB"/>
                    </w:rPr>
                    <w:t xml:space="preserve">                </w:t>
                  </w:r>
                </w:p>
                <w:p w:rsidR="00210F5A" w:rsidRPr="005C32C2" w:rsidRDefault="00210F5A" w:rsidP="000C6CC6">
                  <w:pPr>
                    <w:rPr>
                      <w:rFonts w:cs="Arial"/>
                      <w:szCs w:val="24"/>
                      <w:lang w:val="en-US" w:eastAsia="en-GB"/>
                    </w:rPr>
                  </w:pPr>
                  <w:r w:rsidRPr="005C32C2">
                    <w:rPr>
                      <w:rFonts w:cs="Arial"/>
                      <w:color w:val="000000"/>
                      <w:kern w:val="24"/>
                      <w:szCs w:val="24"/>
                      <w:lang w:val="en-US" w:eastAsia="en-GB"/>
                    </w:rPr>
                    <w:t>40 minutes 90</w:t>
                  </w:r>
                  <w:r w:rsidRPr="005C32C2">
                    <w:rPr>
                      <w:rFonts w:cs="Arial"/>
                      <w:color w:val="000000"/>
                      <w:kern w:val="24"/>
                      <w:position w:val="7"/>
                      <w:szCs w:val="24"/>
                      <w:vertAlign w:val="superscript"/>
                      <w:lang w:val="en-US" w:eastAsia="en-GB"/>
                    </w:rPr>
                    <w:t>th</w:t>
                  </w:r>
                  <w:r w:rsidRPr="005C32C2">
                    <w:rPr>
                      <w:rFonts w:cs="Arial"/>
                      <w:color w:val="000000"/>
                      <w:kern w:val="24"/>
                      <w:szCs w:val="24"/>
                      <w:lang w:val="en-US" w:eastAsia="en-GB"/>
                    </w:rPr>
                    <w:t xml:space="preserve"> centile response time</w:t>
                  </w:r>
                </w:p>
              </w:tc>
              <w:tc>
                <w:tcPr>
                  <w:tcW w:w="21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sidRPr="005C32C2">
                    <w:rPr>
                      <w:rFonts w:cs="Arial"/>
                      <w:color w:val="000000"/>
                      <w:kern w:val="24"/>
                      <w:szCs w:val="24"/>
                      <w:lang w:val="en-US" w:eastAsia="en-GB"/>
                    </w:rPr>
                    <w:t>The earliest of:</w:t>
                  </w:r>
                </w:p>
                <w:p w:rsidR="00210F5A" w:rsidRPr="005C32C2" w:rsidRDefault="00210F5A" w:rsidP="000C6CC6">
                  <w:pPr>
                    <w:rPr>
                      <w:rFonts w:cs="Arial"/>
                      <w:szCs w:val="24"/>
                      <w:lang w:val="en-US" w:eastAsia="en-GB"/>
                    </w:rPr>
                  </w:pPr>
                  <w:r w:rsidRPr="005C32C2">
                    <w:rPr>
                      <w:rFonts w:cs="Arial"/>
                      <w:color w:val="000000"/>
                      <w:kern w:val="24"/>
                      <w:szCs w:val="24"/>
                      <w:lang w:val="en-US" w:eastAsia="en-GB"/>
                    </w:rPr>
                    <w:t>•The problem is identified</w:t>
                  </w:r>
                </w:p>
                <w:p w:rsidR="00210F5A" w:rsidRPr="005C32C2" w:rsidRDefault="00210F5A" w:rsidP="000C6CC6">
                  <w:pPr>
                    <w:rPr>
                      <w:rFonts w:cs="Arial"/>
                      <w:szCs w:val="24"/>
                      <w:lang w:val="en-US" w:eastAsia="en-GB"/>
                    </w:rPr>
                  </w:pPr>
                  <w:r w:rsidRPr="005C32C2">
                    <w:rPr>
                      <w:rFonts w:cs="Arial"/>
                      <w:color w:val="000000"/>
                      <w:kern w:val="24"/>
                      <w:szCs w:val="24"/>
                      <w:lang w:val="en-US" w:eastAsia="en-GB"/>
                    </w:rPr>
                    <w:t>•An ambulance response is dispatched</w:t>
                  </w:r>
                </w:p>
                <w:p w:rsidR="00210F5A" w:rsidRPr="005C32C2" w:rsidRDefault="00210F5A" w:rsidP="000C6CC6">
                  <w:pPr>
                    <w:rPr>
                      <w:rFonts w:cs="Arial"/>
                      <w:szCs w:val="24"/>
                      <w:lang w:val="en-US" w:eastAsia="en-GB"/>
                    </w:rPr>
                  </w:pPr>
                  <w:r w:rsidRPr="005C32C2">
                    <w:rPr>
                      <w:rFonts w:cs="Arial"/>
                      <w:color w:val="000000"/>
                      <w:kern w:val="24"/>
                      <w:szCs w:val="24"/>
                      <w:lang w:val="en-US" w:eastAsia="en-GB"/>
                    </w:rPr>
                    <w:t>•240 seconds from the call being connected</w:t>
                  </w:r>
                </w:p>
              </w:tc>
              <w:tc>
                <w:tcPr>
                  <w:tcW w:w="36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sidRPr="005C32C2">
                    <w:rPr>
                      <w:rFonts w:cs="Arial"/>
                      <w:color w:val="000000"/>
                      <w:kern w:val="24"/>
                      <w:szCs w:val="24"/>
                      <w:lang w:val="en-US" w:eastAsia="en-GB"/>
                    </w:rPr>
                    <w:t>If a patient is transported by an emergency vehicle, only the arrival of the transporting vehicle stops the clock. If the patient does not need transport the first ambulance service-dispatched emergency responder arrives at the scene of the incident</w:t>
                  </w:r>
                </w:p>
              </w:tc>
            </w:tr>
            <w:tr w:rsidR="00210F5A" w:rsidRPr="005C32C2" w:rsidTr="000C6CC6">
              <w:trPr>
                <w:trHeight w:val="1237"/>
              </w:trPr>
              <w:tc>
                <w:tcPr>
                  <w:tcW w:w="1417" w:type="dxa"/>
                  <w:tcBorders>
                    <w:top w:val="single" w:sz="8" w:space="0" w:color="FFFFFF"/>
                    <w:left w:val="single" w:sz="8" w:space="0" w:color="FFFFFF"/>
                    <w:bottom w:val="single" w:sz="8" w:space="0" w:color="FFFFFF"/>
                    <w:right w:val="single" w:sz="8" w:space="0" w:color="FFFFFF"/>
                  </w:tcBorders>
                  <w:shd w:val="clear" w:color="auto" w:fill="auto"/>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sidRPr="005C32C2">
                    <w:rPr>
                      <w:rFonts w:cs="Arial"/>
                      <w:b/>
                      <w:bCs w:val="0"/>
                      <w:color w:val="000000"/>
                      <w:kern w:val="24"/>
                      <w:szCs w:val="24"/>
                      <w:lang w:val="en-US" w:eastAsia="en-GB"/>
                    </w:rPr>
                    <w:t>Category 3</w:t>
                  </w:r>
                </w:p>
              </w:tc>
              <w:tc>
                <w:tcPr>
                  <w:tcW w:w="1474" w:type="dxa"/>
                  <w:tcBorders>
                    <w:top w:val="single" w:sz="8" w:space="0" w:color="FFFFFF"/>
                    <w:left w:val="single" w:sz="8" w:space="0" w:color="FFFFFF"/>
                    <w:bottom w:val="single" w:sz="8" w:space="0" w:color="FFFFFF"/>
                    <w:right w:val="single" w:sz="8" w:space="0" w:color="FFFFFF"/>
                  </w:tcBorders>
                  <w:shd w:val="clear" w:color="auto" w:fill="D0D8E8"/>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sidRPr="005C32C2">
                    <w:rPr>
                      <w:rFonts w:cs="Arial"/>
                      <w:color w:val="000000"/>
                      <w:kern w:val="24"/>
                      <w:szCs w:val="24"/>
                      <w:lang w:val="en-US" w:eastAsia="en-GB"/>
                    </w:rPr>
                    <w:t>120 minutes 90</w:t>
                  </w:r>
                  <w:r w:rsidRPr="005C32C2">
                    <w:rPr>
                      <w:rFonts w:cs="Arial"/>
                      <w:color w:val="000000"/>
                      <w:kern w:val="24"/>
                      <w:position w:val="7"/>
                      <w:szCs w:val="24"/>
                      <w:vertAlign w:val="superscript"/>
                      <w:lang w:val="en-US" w:eastAsia="en-GB"/>
                    </w:rPr>
                    <w:t>th</w:t>
                  </w:r>
                  <w:r w:rsidRPr="005C32C2">
                    <w:rPr>
                      <w:rFonts w:cs="Arial"/>
                      <w:color w:val="000000"/>
                      <w:kern w:val="24"/>
                      <w:szCs w:val="24"/>
                      <w:lang w:val="en-US" w:eastAsia="en-GB"/>
                    </w:rPr>
                    <w:t xml:space="preserve"> centile response time</w:t>
                  </w:r>
                </w:p>
              </w:tc>
              <w:tc>
                <w:tcPr>
                  <w:tcW w:w="21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sidRPr="005C32C2">
                    <w:rPr>
                      <w:rFonts w:cs="Arial"/>
                      <w:color w:val="000000"/>
                      <w:kern w:val="24"/>
                      <w:szCs w:val="24"/>
                      <w:lang w:val="en-US" w:eastAsia="en-GB"/>
                    </w:rPr>
                    <w:t>The earliest of:</w:t>
                  </w:r>
                </w:p>
                <w:p w:rsidR="00210F5A" w:rsidRPr="005C32C2" w:rsidRDefault="00210F5A" w:rsidP="000C6CC6">
                  <w:pPr>
                    <w:rPr>
                      <w:rFonts w:cs="Arial"/>
                      <w:szCs w:val="24"/>
                      <w:lang w:val="en-US" w:eastAsia="en-GB"/>
                    </w:rPr>
                  </w:pPr>
                  <w:r w:rsidRPr="005C32C2">
                    <w:rPr>
                      <w:rFonts w:cs="Arial"/>
                      <w:color w:val="000000"/>
                      <w:kern w:val="24"/>
                      <w:szCs w:val="24"/>
                      <w:lang w:val="en-US" w:eastAsia="en-GB"/>
                    </w:rPr>
                    <w:t>•The problem is identified</w:t>
                  </w:r>
                </w:p>
                <w:p w:rsidR="00210F5A" w:rsidRPr="005C32C2" w:rsidRDefault="00210F5A" w:rsidP="000C6CC6">
                  <w:pPr>
                    <w:rPr>
                      <w:rFonts w:cs="Arial"/>
                      <w:szCs w:val="24"/>
                      <w:lang w:val="en-US" w:eastAsia="en-GB"/>
                    </w:rPr>
                  </w:pPr>
                  <w:r w:rsidRPr="005C32C2">
                    <w:rPr>
                      <w:rFonts w:cs="Arial"/>
                      <w:color w:val="000000"/>
                      <w:kern w:val="24"/>
                      <w:szCs w:val="24"/>
                      <w:lang w:val="en-US" w:eastAsia="en-GB"/>
                    </w:rPr>
                    <w:t>•An ambulance response is dispatched</w:t>
                  </w:r>
                </w:p>
                <w:p w:rsidR="00210F5A" w:rsidRPr="005C32C2" w:rsidRDefault="00210F5A" w:rsidP="000C6CC6">
                  <w:pPr>
                    <w:rPr>
                      <w:rFonts w:cs="Arial"/>
                      <w:szCs w:val="24"/>
                      <w:lang w:val="en-US" w:eastAsia="en-GB"/>
                    </w:rPr>
                  </w:pPr>
                  <w:r w:rsidRPr="005C32C2">
                    <w:rPr>
                      <w:rFonts w:cs="Arial"/>
                      <w:color w:val="000000"/>
                      <w:kern w:val="24"/>
                      <w:szCs w:val="24"/>
                      <w:lang w:val="en-US" w:eastAsia="en-GB"/>
                    </w:rPr>
                    <w:t>•240 seconds from the call being connected</w:t>
                  </w:r>
                </w:p>
              </w:tc>
              <w:tc>
                <w:tcPr>
                  <w:tcW w:w="36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sidRPr="005C32C2">
                    <w:rPr>
                      <w:rFonts w:cs="Arial"/>
                      <w:color w:val="000000"/>
                      <w:kern w:val="24"/>
                      <w:szCs w:val="24"/>
                      <w:lang w:val="en-US" w:eastAsia="en-GB"/>
                    </w:rPr>
                    <w:t>If a patient is transported by an emergency vehicle, only the arrival of the transporting vehicle stops the clock. If the patient does not need transport the first ambulance service-dispatched emergency responder arrives at the scene of the incident</w:t>
                  </w:r>
                </w:p>
              </w:tc>
            </w:tr>
            <w:tr w:rsidR="00210F5A" w:rsidRPr="005C32C2" w:rsidTr="000C6CC6">
              <w:trPr>
                <w:trHeight w:val="682"/>
              </w:trPr>
              <w:tc>
                <w:tcPr>
                  <w:tcW w:w="1417" w:type="dxa"/>
                  <w:tcBorders>
                    <w:top w:val="single" w:sz="8" w:space="0" w:color="FFFFFF"/>
                    <w:left w:val="single" w:sz="8" w:space="0" w:color="FFFFFF"/>
                    <w:bottom w:val="single" w:sz="8" w:space="0" w:color="FFFFFF"/>
                    <w:right w:val="single" w:sz="8" w:space="0" w:color="FFFFFF"/>
                  </w:tcBorders>
                  <w:shd w:val="clear" w:color="auto" w:fill="auto"/>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sidRPr="005C32C2">
                    <w:rPr>
                      <w:rFonts w:cs="Arial"/>
                      <w:b/>
                      <w:bCs w:val="0"/>
                      <w:kern w:val="24"/>
                      <w:szCs w:val="24"/>
                      <w:lang w:val="en-US" w:eastAsia="en-GB"/>
                    </w:rPr>
                    <w:t>Category 4</w:t>
                  </w:r>
                </w:p>
              </w:tc>
              <w:tc>
                <w:tcPr>
                  <w:tcW w:w="1474" w:type="dxa"/>
                  <w:tcBorders>
                    <w:top w:val="single" w:sz="8" w:space="0" w:color="FFFFFF"/>
                    <w:left w:val="single" w:sz="8" w:space="0" w:color="FFFFFF"/>
                    <w:bottom w:val="single" w:sz="8" w:space="0" w:color="FFFFFF"/>
                    <w:right w:val="single" w:sz="8" w:space="0" w:color="FFFFFF"/>
                  </w:tcBorders>
                  <w:shd w:val="clear" w:color="auto" w:fill="E9EDF4"/>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sidRPr="005C32C2">
                    <w:rPr>
                      <w:rFonts w:cs="Arial"/>
                      <w:color w:val="000000"/>
                      <w:kern w:val="24"/>
                      <w:szCs w:val="24"/>
                      <w:lang w:val="en-US" w:eastAsia="en-GB"/>
                    </w:rPr>
                    <w:t>180 minutes 90</w:t>
                  </w:r>
                  <w:r w:rsidRPr="005C32C2">
                    <w:rPr>
                      <w:rFonts w:cs="Arial"/>
                      <w:color w:val="000000"/>
                      <w:kern w:val="24"/>
                      <w:position w:val="7"/>
                      <w:szCs w:val="24"/>
                      <w:vertAlign w:val="superscript"/>
                      <w:lang w:val="en-US" w:eastAsia="en-GB"/>
                    </w:rPr>
                    <w:t>th</w:t>
                  </w:r>
                  <w:r w:rsidRPr="005C32C2">
                    <w:rPr>
                      <w:rFonts w:cs="Arial"/>
                      <w:color w:val="000000"/>
                      <w:kern w:val="24"/>
                      <w:szCs w:val="24"/>
                      <w:lang w:val="en-US" w:eastAsia="en-GB"/>
                    </w:rPr>
                    <w:t xml:space="preserve"> centile response time</w:t>
                  </w:r>
                </w:p>
              </w:tc>
              <w:tc>
                <w:tcPr>
                  <w:tcW w:w="21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sidRPr="005C32C2">
                    <w:rPr>
                      <w:rFonts w:cs="Arial"/>
                      <w:color w:val="000000"/>
                      <w:kern w:val="24"/>
                      <w:szCs w:val="24"/>
                      <w:lang w:val="en-US" w:eastAsia="en-GB"/>
                    </w:rPr>
                    <w:t>The earliest of:</w:t>
                  </w:r>
                </w:p>
                <w:p w:rsidR="00210F5A" w:rsidRPr="005C32C2" w:rsidRDefault="00210F5A" w:rsidP="000C6CC6">
                  <w:pPr>
                    <w:rPr>
                      <w:rFonts w:cs="Arial"/>
                      <w:szCs w:val="24"/>
                      <w:lang w:val="en-US" w:eastAsia="en-GB"/>
                    </w:rPr>
                  </w:pPr>
                  <w:r w:rsidRPr="005C32C2">
                    <w:rPr>
                      <w:rFonts w:cs="Arial"/>
                      <w:color w:val="000000"/>
                      <w:kern w:val="24"/>
                      <w:szCs w:val="24"/>
                      <w:lang w:val="en-US" w:eastAsia="en-GB"/>
                    </w:rPr>
                    <w:t>•The problem is identified</w:t>
                  </w:r>
                </w:p>
                <w:p w:rsidR="00210F5A" w:rsidRPr="005C32C2" w:rsidRDefault="00210F5A" w:rsidP="000C6CC6">
                  <w:pPr>
                    <w:rPr>
                      <w:rFonts w:cs="Arial"/>
                      <w:szCs w:val="24"/>
                      <w:lang w:val="en-US" w:eastAsia="en-GB"/>
                    </w:rPr>
                  </w:pPr>
                  <w:r w:rsidRPr="005C32C2">
                    <w:rPr>
                      <w:rFonts w:cs="Arial"/>
                      <w:color w:val="000000"/>
                      <w:kern w:val="24"/>
                      <w:szCs w:val="24"/>
                      <w:lang w:val="en-US" w:eastAsia="en-GB"/>
                    </w:rPr>
                    <w:t>•An ambulance response is dispatched</w:t>
                  </w:r>
                </w:p>
                <w:p w:rsidR="00210F5A" w:rsidRPr="005C32C2" w:rsidRDefault="00210F5A" w:rsidP="000C6CC6">
                  <w:pPr>
                    <w:rPr>
                      <w:rFonts w:cs="Arial"/>
                      <w:szCs w:val="24"/>
                      <w:lang w:val="en-US" w:eastAsia="en-GB"/>
                    </w:rPr>
                  </w:pPr>
                  <w:r w:rsidRPr="005C32C2">
                    <w:rPr>
                      <w:rFonts w:cs="Arial"/>
                      <w:color w:val="000000"/>
                      <w:kern w:val="24"/>
                      <w:szCs w:val="24"/>
                      <w:lang w:val="en-US" w:eastAsia="en-GB"/>
                    </w:rPr>
                    <w:t>•240 seconds from the call being connected</w:t>
                  </w:r>
                </w:p>
              </w:tc>
              <w:tc>
                <w:tcPr>
                  <w:tcW w:w="36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88" w:type="dxa"/>
                    <w:bottom w:w="0" w:type="dxa"/>
                    <w:right w:w="88" w:type="dxa"/>
                  </w:tcMar>
                  <w:vAlign w:val="center"/>
                  <w:hideMark/>
                </w:tcPr>
                <w:p w:rsidR="00210F5A" w:rsidRPr="005C32C2" w:rsidRDefault="00210F5A" w:rsidP="000C6CC6">
                  <w:pPr>
                    <w:rPr>
                      <w:rFonts w:cs="Arial"/>
                      <w:szCs w:val="24"/>
                      <w:lang w:val="en-US" w:eastAsia="en-GB"/>
                    </w:rPr>
                  </w:pPr>
                  <w:r w:rsidRPr="005C32C2">
                    <w:rPr>
                      <w:rFonts w:cs="Arial"/>
                      <w:color w:val="000000"/>
                      <w:kern w:val="24"/>
                      <w:szCs w:val="24"/>
                      <w:lang w:val="en-US" w:eastAsia="en-GB"/>
                    </w:rPr>
                    <w:t>Category 4T:</w:t>
                  </w:r>
                </w:p>
                <w:p w:rsidR="00210F5A" w:rsidRPr="005C32C2" w:rsidRDefault="00210F5A" w:rsidP="000C6CC6">
                  <w:pPr>
                    <w:rPr>
                      <w:rFonts w:cs="Arial"/>
                      <w:szCs w:val="24"/>
                      <w:lang w:val="en-US" w:eastAsia="en-GB"/>
                    </w:rPr>
                  </w:pPr>
                  <w:r w:rsidRPr="005C32C2">
                    <w:rPr>
                      <w:rFonts w:cs="Arial"/>
                      <w:color w:val="000000"/>
                      <w:kern w:val="24"/>
                      <w:szCs w:val="24"/>
                      <w:lang w:val="en-US" w:eastAsia="en-GB"/>
                    </w:rPr>
                    <w:t>If a patient is transported by an emergency vehicle, only the arrival of the transporting vehicle stops the clock.</w:t>
                  </w:r>
                </w:p>
              </w:tc>
            </w:tr>
          </w:tbl>
          <w:p w:rsidR="00210F5A" w:rsidRDefault="00210F5A" w:rsidP="000C6CC6">
            <w:pPr>
              <w:rPr>
                <w:rFonts w:eastAsiaTheme="minorEastAsia" w:cs="Arial"/>
                <w:szCs w:val="24"/>
                <w:lang w:val="en-US" w:eastAsia="ja-JP"/>
              </w:rPr>
            </w:pPr>
          </w:p>
          <w:p w:rsidR="00210F5A" w:rsidRPr="005C32C2" w:rsidRDefault="00210F5A" w:rsidP="000C6CC6">
            <w:pPr>
              <w:rPr>
                <w:rFonts w:eastAsiaTheme="minorEastAsia" w:cs="Arial"/>
                <w:b/>
                <w:szCs w:val="24"/>
                <w:u w:val="single"/>
                <w:lang w:val="en-US" w:eastAsia="ja-JP"/>
              </w:rPr>
            </w:pPr>
            <w:r w:rsidRPr="00D6062D">
              <w:rPr>
                <w:rFonts w:eastAsiaTheme="minorEastAsia" w:cs="Arial"/>
                <w:b/>
                <w:szCs w:val="24"/>
                <w:lang w:val="en-US" w:eastAsia="ja-JP"/>
              </w:rPr>
              <w:t xml:space="preserve">3.5  </w:t>
            </w:r>
            <w:r w:rsidRPr="00D6062D">
              <w:rPr>
                <w:rFonts w:eastAsiaTheme="minorEastAsia" w:cs="Arial"/>
                <w:b/>
                <w:szCs w:val="24"/>
                <w:lang w:val="en-US" w:eastAsia="ja-JP"/>
              </w:rPr>
              <w:tab/>
            </w:r>
            <w:r w:rsidRPr="005C32C2">
              <w:rPr>
                <w:rFonts w:eastAsiaTheme="minorEastAsia" w:cs="Arial"/>
                <w:b/>
                <w:szCs w:val="24"/>
                <w:u w:val="single"/>
                <w:lang w:val="en-US" w:eastAsia="ja-JP"/>
              </w:rPr>
              <w:t>Direct me to the right place</w:t>
            </w:r>
          </w:p>
          <w:p w:rsidR="00210F5A" w:rsidRPr="005C32C2" w:rsidRDefault="00210F5A" w:rsidP="000C6CC6">
            <w:pPr>
              <w:rPr>
                <w:rFonts w:eastAsiaTheme="minorEastAsia" w:cs="Arial"/>
                <w:szCs w:val="24"/>
                <w:lang w:val="en-US" w:eastAsia="ja-JP"/>
              </w:rPr>
            </w:pPr>
            <w:r w:rsidRPr="005C32C2">
              <w:rPr>
                <w:rFonts w:eastAsiaTheme="minorEastAsia" w:cs="Arial"/>
                <w:noProof/>
                <w:szCs w:val="24"/>
                <w:lang w:eastAsia="en-GB"/>
              </w:rPr>
              <w:drawing>
                <wp:inline distT="0" distB="0" distL="0" distR="0" wp14:anchorId="4A8024A4" wp14:editId="310A7B20">
                  <wp:extent cx="1045210" cy="1031875"/>
                  <wp:effectExtent l="0" t="0" r="2540" b="0"/>
                  <wp:docPr id="10" name="Picture 10" title="Direct me to the Right Place - Make sure the right outcome is achiev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5">
                            <a:extLst>
                              <a:ext uri="{28A0092B-C50C-407E-A947-70E740481C1C}">
                                <a14:useLocalDpi xmlns:a14="http://schemas.microsoft.com/office/drawing/2010/main" val="0"/>
                              </a:ext>
                            </a:extLst>
                          </a:blip>
                          <a:srcRect l="79585" t="13071" r="1144" b="1978"/>
                          <a:stretch>
                            <a:fillRect/>
                          </a:stretch>
                        </pic:blipFill>
                        <pic:spPr bwMode="auto">
                          <a:xfrm>
                            <a:off x="0" y="0"/>
                            <a:ext cx="1045210" cy="1031875"/>
                          </a:xfrm>
                          <a:prstGeom prst="rect">
                            <a:avLst/>
                          </a:prstGeom>
                          <a:noFill/>
                          <a:ln>
                            <a:noFill/>
                          </a:ln>
                        </pic:spPr>
                      </pic:pic>
                    </a:graphicData>
                  </a:graphic>
                </wp:inline>
              </w:drawing>
            </w:r>
          </w:p>
          <w:p w:rsidR="00210F5A" w:rsidRPr="005C32C2" w:rsidRDefault="00210F5A" w:rsidP="000C6CC6">
            <w:pPr>
              <w:rPr>
                <w:rFonts w:eastAsiaTheme="minorEastAsia" w:cs="Arial"/>
                <w:szCs w:val="24"/>
                <w:lang w:val="en-US" w:eastAsia="ja-JP"/>
              </w:rPr>
            </w:pPr>
            <w:r w:rsidRPr="005C32C2">
              <w:rPr>
                <w:rFonts w:eastAsiaTheme="minorEastAsia" w:cs="Arial"/>
                <w:szCs w:val="24"/>
                <w:lang w:val="en-US" w:eastAsia="ja-JP"/>
              </w:rPr>
              <w:t>Directing me to the right place means that the Provider will:</w:t>
            </w:r>
          </w:p>
          <w:p w:rsidR="00210F5A" w:rsidRPr="005C32C2" w:rsidRDefault="00210F5A" w:rsidP="000C6CC6">
            <w:pPr>
              <w:rPr>
                <w:rFonts w:eastAsiaTheme="minorEastAsia" w:cs="Arial"/>
                <w:szCs w:val="24"/>
                <w:lang w:val="en-US" w:eastAsia="ja-JP"/>
              </w:rPr>
            </w:pPr>
          </w:p>
          <w:p w:rsidR="00210F5A" w:rsidRDefault="00210F5A" w:rsidP="00210F5A">
            <w:pPr>
              <w:numPr>
                <w:ilvl w:val="0"/>
                <w:numId w:val="13"/>
              </w:numPr>
              <w:rPr>
                <w:rFonts w:eastAsiaTheme="minorEastAsia" w:cs="Arial"/>
                <w:szCs w:val="24"/>
                <w:lang w:val="en-US" w:eastAsia="ja-JP"/>
              </w:rPr>
            </w:pPr>
            <w:r w:rsidRPr="005C32C2">
              <w:rPr>
                <w:rFonts w:eastAsiaTheme="minorEastAsia" w:cs="Arial"/>
                <w:szCs w:val="24"/>
                <w:lang w:val="en-US" w:eastAsia="ja-JP"/>
              </w:rPr>
              <w:t>Work with local Commissioners to assist with the development of the Multi-disciplinary Clinical Assessment Service (CAS) function, to enable direct referral of patients from EOC clinicians and dispatchers to a wide range of community based services.</w:t>
            </w:r>
          </w:p>
          <w:p w:rsidR="00210F5A" w:rsidRPr="005C32C2" w:rsidRDefault="00210F5A" w:rsidP="000C6CC6">
            <w:pPr>
              <w:ind w:left="720"/>
              <w:rPr>
                <w:rFonts w:eastAsiaTheme="minorEastAsia" w:cs="Arial"/>
                <w:szCs w:val="24"/>
                <w:lang w:val="en-US" w:eastAsia="ja-JP"/>
              </w:rPr>
            </w:pPr>
          </w:p>
          <w:p w:rsidR="00210F5A" w:rsidRPr="005C32C2" w:rsidRDefault="00210F5A" w:rsidP="00210F5A">
            <w:pPr>
              <w:numPr>
                <w:ilvl w:val="0"/>
                <w:numId w:val="13"/>
              </w:numPr>
              <w:rPr>
                <w:rFonts w:eastAsiaTheme="minorEastAsia" w:cs="Arial"/>
                <w:szCs w:val="24"/>
                <w:lang w:val="en-US" w:eastAsia="ja-JP"/>
              </w:rPr>
            </w:pPr>
            <w:r w:rsidRPr="005C32C2">
              <w:rPr>
                <w:rFonts w:eastAsiaTheme="minorEastAsia" w:cs="Arial"/>
                <w:szCs w:val="24"/>
                <w:lang w:val="en-US" w:eastAsia="ja-JP"/>
              </w:rPr>
              <w:t>Work with local partners and Commissioners to identify areas where there is a need to develop referral pathways for patients who have called 999.  These may utili</w:t>
            </w:r>
            <w:r>
              <w:rPr>
                <w:rFonts w:eastAsiaTheme="minorEastAsia" w:cs="Arial"/>
                <w:szCs w:val="24"/>
                <w:lang w:val="en-US" w:eastAsia="ja-JP"/>
              </w:rPr>
              <w:t>s</w:t>
            </w:r>
            <w:r w:rsidRPr="005C32C2">
              <w:rPr>
                <w:rFonts w:eastAsiaTheme="minorEastAsia" w:cs="Arial"/>
                <w:szCs w:val="24"/>
                <w:lang w:val="en-US" w:eastAsia="ja-JP"/>
              </w:rPr>
              <w:t xml:space="preserve">e or build upon existing arrangements in NHS 111.  The Provider can expect a local Commissioning response that enables pathways of care that maximise the Provider’s ability to manage patients in the community and ensures that unnecessary transport to hospital is minimized. </w:t>
            </w:r>
          </w:p>
          <w:p w:rsidR="00210F5A" w:rsidRDefault="00210F5A" w:rsidP="000C6CC6">
            <w:pPr>
              <w:ind w:left="720"/>
              <w:rPr>
                <w:rFonts w:eastAsiaTheme="minorEastAsia" w:cs="Arial"/>
                <w:szCs w:val="24"/>
                <w:lang w:val="en-US" w:eastAsia="ja-JP"/>
              </w:rPr>
            </w:pPr>
          </w:p>
          <w:p w:rsidR="00210F5A" w:rsidRDefault="00210F5A" w:rsidP="00210F5A">
            <w:pPr>
              <w:numPr>
                <w:ilvl w:val="0"/>
                <w:numId w:val="13"/>
              </w:numPr>
              <w:rPr>
                <w:rFonts w:eastAsiaTheme="minorEastAsia" w:cs="Arial"/>
                <w:szCs w:val="24"/>
                <w:lang w:val="en-US" w:eastAsia="ja-JP"/>
              </w:rPr>
            </w:pPr>
            <w:r w:rsidRPr="005C32C2">
              <w:rPr>
                <w:rFonts w:eastAsiaTheme="minorEastAsia" w:cs="Arial"/>
                <w:szCs w:val="24"/>
                <w:lang w:val="en-US" w:eastAsia="ja-JP"/>
              </w:rPr>
              <w:t xml:space="preserve">Provide </w:t>
            </w:r>
            <w:r>
              <w:rPr>
                <w:rFonts w:eastAsiaTheme="minorEastAsia" w:cs="Arial"/>
                <w:szCs w:val="24"/>
                <w:lang w:val="en-US" w:eastAsia="ja-JP"/>
              </w:rPr>
              <w:t xml:space="preserve">immediate </w:t>
            </w:r>
            <w:r w:rsidRPr="005C32C2">
              <w:rPr>
                <w:rFonts w:eastAsiaTheme="minorEastAsia" w:cs="Arial"/>
                <w:szCs w:val="24"/>
                <w:lang w:val="en-US" w:eastAsia="ja-JP"/>
              </w:rPr>
              <w:t>access to</w:t>
            </w:r>
            <w:r>
              <w:rPr>
                <w:rFonts w:eastAsiaTheme="minorEastAsia" w:cs="Arial"/>
                <w:szCs w:val="24"/>
                <w:lang w:val="en-US" w:eastAsia="ja-JP"/>
              </w:rPr>
              <w:t>,</w:t>
            </w:r>
            <w:r w:rsidRPr="005C32C2">
              <w:rPr>
                <w:rFonts w:eastAsiaTheme="minorEastAsia" w:cs="Arial"/>
                <w:szCs w:val="24"/>
                <w:lang w:val="en-US" w:eastAsia="ja-JP"/>
              </w:rPr>
              <w:t xml:space="preserve"> </w:t>
            </w:r>
            <w:r>
              <w:rPr>
                <w:rFonts w:cs="Arial"/>
                <w:szCs w:val="24"/>
              </w:rPr>
              <w:t>and utilisation of, an easily navigable electronic directory of services</w:t>
            </w:r>
            <w:r w:rsidRPr="005C32C2">
              <w:rPr>
                <w:rFonts w:eastAsiaTheme="minorEastAsia" w:cs="Arial"/>
                <w:szCs w:val="24"/>
                <w:lang w:val="en-US" w:eastAsia="ja-JP"/>
              </w:rPr>
              <w:t xml:space="preserve">, shared patient records and remote decision support in a mobile format to enable referral to services following </w:t>
            </w:r>
            <w:r>
              <w:rPr>
                <w:rFonts w:eastAsiaTheme="minorEastAsia" w:cs="Arial"/>
                <w:szCs w:val="24"/>
                <w:lang w:val="en-US" w:eastAsia="ja-JP"/>
              </w:rPr>
              <w:t xml:space="preserve">telephone and </w:t>
            </w:r>
            <w:r w:rsidRPr="005C32C2">
              <w:rPr>
                <w:rFonts w:eastAsiaTheme="minorEastAsia" w:cs="Arial"/>
                <w:szCs w:val="24"/>
                <w:lang w:val="en-US" w:eastAsia="ja-JP"/>
              </w:rPr>
              <w:t xml:space="preserve">face to face assessment.  It should be noted that sufficient and robust DoS maintenance procedures </w:t>
            </w:r>
            <w:r>
              <w:rPr>
                <w:rFonts w:eastAsiaTheme="minorEastAsia" w:cs="Arial"/>
                <w:szCs w:val="24"/>
                <w:lang w:val="en-US" w:eastAsia="ja-JP"/>
              </w:rPr>
              <w:t>must</w:t>
            </w:r>
            <w:r w:rsidRPr="005C32C2">
              <w:rPr>
                <w:rFonts w:eastAsiaTheme="minorEastAsia" w:cs="Arial"/>
                <w:szCs w:val="24"/>
                <w:lang w:val="en-US" w:eastAsia="ja-JP"/>
              </w:rPr>
              <w:t xml:space="preserve"> be assured at local level.</w:t>
            </w:r>
          </w:p>
          <w:p w:rsidR="00210F5A" w:rsidRDefault="00210F5A" w:rsidP="000C6CC6">
            <w:pPr>
              <w:pStyle w:val="ListParagraph"/>
              <w:rPr>
                <w:rFonts w:eastAsiaTheme="minorEastAsia" w:cs="Arial"/>
                <w:szCs w:val="24"/>
                <w:lang w:val="en-US" w:eastAsia="ja-JP"/>
              </w:rPr>
            </w:pPr>
          </w:p>
          <w:p w:rsidR="00210F5A" w:rsidRPr="005C32C2" w:rsidRDefault="00210F5A" w:rsidP="000C6CC6">
            <w:pPr>
              <w:rPr>
                <w:rFonts w:eastAsiaTheme="minorEastAsia" w:cs="Arial"/>
                <w:b/>
                <w:szCs w:val="24"/>
                <w:u w:val="single"/>
                <w:lang w:val="en-US" w:eastAsia="ja-JP"/>
              </w:rPr>
            </w:pPr>
            <w:r w:rsidRPr="00D6062D">
              <w:rPr>
                <w:rFonts w:eastAsiaTheme="minorEastAsia" w:cs="Arial"/>
                <w:b/>
                <w:szCs w:val="24"/>
                <w:lang w:val="en-US" w:eastAsia="ja-JP"/>
              </w:rPr>
              <w:t xml:space="preserve">3.6  </w:t>
            </w:r>
            <w:r w:rsidRPr="00D6062D">
              <w:rPr>
                <w:rFonts w:eastAsiaTheme="minorEastAsia" w:cs="Arial"/>
                <w:b/>
                <w:szCs w:val="24"/>
                <w:lang w:val="en-US" w:eastAsia="ja-JP"/>
              </w:rPr>
              <w:tab/>
            </w:r>
            <w:r w:rsidRPr="005C32C2">
              <w:rPr>
                <w:rFonts w:eastAsiaTheme="minorEastAsia" w:cs="Arial"/>
                <w:b/>
                <w:szCs w:val="24"/>
                <w:u w:val="single"/>
                <w:lang w:val="en-US" w:eastAsia="ja-JP"/>
              </w:rPr>
              <w:t>Any acceptance and exclusion criteria and thresholds</w:t>
            </w:r>
          </w:p>
          <w:p w:rsidR="00210F5A" w:rsidRPr="005C32C2" w:rsidRDefault="00210F5A" w:rsidP="000C6CC6">
            <w:pPr>
              <w:rPr>
                <w:rFonts w:eastAsiaTheme="minorEastAsia" w:cs="Arial"/>
                <w:bCs w:val="0"/>
                <w:szCs w:val="24"/>
                <w:lang w:val="en-US" w:eastAsia="ja-JP"/>
              </w:rPr>
            </w:pPr>
          </w:p>
          <w:p w:rsidR="00210F5A" w:rsidRPr="005C32C2" w:rsidRDefault="00210F5A" w:rsidP="000C6CC6">
            <w:pPr>
              <w:rPr>
                <w:rFonts w:eastAsiaTheme="minorEastAsia" w:cs="Arial"/>
                <w:bCs w:val="0"/>
                <w:szCs w:val="24"/>
                <w:lang w:val="en-US" w:eastAsia="ja-JP"/>
              </w:rPr>
            </w:pPr>
            <w:r w:rsidRPr="005C32C2">
              <w:rPr>
                <w:rFonts w:eastAsiaTheme="minorEastAsia" w:cs="Arial"/>
                <w:bCs w:val="0"/>
                <w:szCs w:val="24"/>
                <w:lang w:val="en-US" w:eastAsia="ja-JP"/>
              </w:rPr>
              <w:t xml:space="preserve">The Provider will provide Urgent and Emergency ambulance services to all potential patients resident in or travelling through the area of responsibility of the ambulance Provider.  </w:t>
            </w:r>
          </w:p>
          <w:p w:rsidR="00210F5A" w:rsidRPr="005C32C2" w:rsidRDefault="00210F5A" w:rsidP="000C6CC6">
            <w:pPr>
              <w:rPr>
                <w:rFonts w:eastAsiaTheme="minorEastAsia" w:cs="Arial"/>
                <w:bCs w:val="0"/>
                <w:szCs w:val="24"/>
                <w:lang w:val="en-US" w:eastAsia="ja-JP"/>
              </w:rPr>
            </w:pPr>
          </w:p>
          <w:p w:rsidR="00210F5A" w:rsidRPr="005C32C2" w:rsidRDefault="00210F5A" w:rsidP="000C6CC6">
            <w:pPr>
              <w:rPr>
                <w:rFonts w:eastAsiaTheme="minorEastAsia" w:cs="Arial"/>
                <w:bCs w:val="0"/>
                <w:szCs w:val="24"/>
                <w:lang w:val="en-US" w:eastAsia="ja-JP"/>
              </w:rPr>
            </w:pPr>
            <w:r w:rsidRPr="005C32C2">
              <w:rPr>
                <w:rFonts w:eastAsiaTheme="minorEastAsia" w:cs="Arial"/>
                <w:bCs w:val="0"/>
                <w:szCs w:val="24"/>
                <w:lang w:val="en-US" w:eastAsia="ja-JP"/>
              </w:rPr>
              <w:t>In addition the following services will be provided:</w:t>
            </w:r>
          </w:p>
          <w:p w:rsidR="00210F5A" w:rsidRPr="005C32C2" w:rsidRDefault="00210F5A" w:rsidP="000C6CC6">
            <w:pPr>
              <w:rPr>
                <w:rFonts w:eastAsiaTheme="minorEastAsia" w:cs="Arial"/>
                <w:bCs w:val="0"/>
                <w:szCs w:val="24"/>
                <w:lang w:val="en-US" w:eastAsia="ja-JP"/>
              </w:rPr>
            </w:pPr>
          </w:p>
          <w:p w:rsidR="00210F5A" w:rsidRPr="005C32C2" w:rsidRDefault="00210F5A" w:rsidP="000C6CC6">
            <w:pPr>
              <w:contextualSpacing/>
              <w:rPr>
                <w:rFonts w:eastAsiaTheme="minorEastAsia" w:cs="Arial"/>
                <w:b/>
                <w:szCs w:val="24"/>
                <w:u w:val="single"/>
                <w:lang w:val="en-US"/>
              </w:rPr>
            </w:pPr>
            <w:r w:rsidRPr="00D6062D">
              <w:rPr>
                <w:rFonts w:eastAsiaTheme="minorEastAsia" w:cs="Arial"/>
                <w:b/>
                <w:szCs w:val="24"/>
                <w:lang w:val="en-US"/>
              </w:rPr>
              <w:t xml:space="preserve">3.6.1 </w:t>
            </w:r>
            <w:r w:rsidRPr="00D6062D">
              <w:rPr>
                <w:rFonts w:eastAsiaTheme="minorEastAsia" w:cs="Arial"/>
                <w:b/>
                <w:szCs w:val="24"/>
                <w:lang w:val="en-US"/>
              </w:rPr>
              <w:tab/>
            </w:r>
            <w:r w:rsidRPr="005C32C2">
              <w:rPr>
                <w:rFonts w:eastAsiaTheme="minorEastAsia" w:cs="Arial"/>
                <w:b/>
                <w:szCs w:val="24"/>
                <w:u w:val="single"/>
                <w:lang w:val="en-US"/>
              </w:rPr>
              <w:t>National Framework for Inter-Facility Transfers</w:t>
            </w:r>
          </w:p>
          <w:p w:rsidR="00210F5A" w:rsidRPr="005C32C2" w:rsidRDefault="00210F5A" w:rsidP="000C6CC6">
            <w:pPr>
              <w:ind w:left="720"/>
              <w:contextualSpacing/>
              <w:rPr>
                <w:rFonts w:eastAsiaTheme="minorEastAsia" w:cs="Arial"/>
                <w:szCs w:val="24"/>
                <w:lang w:val="en-US"/>
              </w:rPr>
            </w:pPr>
          </w:p>
          <w:p w:rsidR="00210F5A" w:rsidRPr="005C32C2" w:rsidRDefault="00210F5A" w:rsidP="000C6CC6">
            <w:pPr>
              <w:contextualSpacing/>
              <w:rPr>
                <w:rFonts w:eastAsiaTheme="minorEastAsia" w:cs="Arial"/>
                <w:szCs w:val="24"/>
                <w:lang w:val="en-US"/>
              </w:rPr>
            </w:pPr>
            <w:r w:rsidRPr="005C32C2">
              <w:rPr>
                <w:rFonts w:eastAsiaTheme="minorEastAsia" w:cs="Arial"/>
                <w:szCs w:val="24"/>
                <w:lang w:val="en-US"/>
              </w:rPr>
              <w:t>Emergency (high priority) hospital admissions should be managed in accordance with national guidance disseminated through the National Framework for Inter-Facility Transfers as follows.</w:t>
            </w:r>
          </w:p>
          <w:p w:rsidR="00210F5A" w:rsidRPr="005C32C2" w:rsidRDefault="00210F5A" w:rsidP="000C6CC6">
            <w:pPr>
              <w:ind w:left="720"/>
              <w:contextualSpacing/>
              <w:rPr>
                <w:rFonts w:eastAsiaTheme="minorEastAsia" w:cs="Arial"/>
                <w:szCs w:val="24"/>
                <w:lang w:val="en-US"/>
              </w:rPr>
            </w:pPr>
          </w:p>
          <w:p w:rsidR="00210F5A" w:rsidRPr="005C32C2" w:rsidRDefault="00210F5A" w:rsidP="000C6CC6">
            <w:pPr>
              <w:contextualSpacing/>
              <w:rPr>
                <w:rFonts w:eastAsiaTheme="minorEastAsia" w:cs="Arial"/>
                <w:color w:val="000000"/>
                <w:szCs w:val="24"/>
                <w:lang w:val="en-US"/>
              </w:rPr>
            </w:pPr>
            <w:r w:rsidRPr="005C32C2">
              <w:rPr>
                <w:rFonts w:eastAsiaTheme="minorEastAsia" w:cs="Arial"/>
                <w:color w:val="000000"/>
                <w:szCs w:val="24"/>
                <w:lang w:val="en-US"/>
              </w:rPr>
              <w:t>This framework is intended for patients who require transfer by ambulance between facilities due to an increase in either their medical or nursing care need.  The definition of a facility which this framework applies to are healthcare facilities that provide inpatient services. In some locally determined situations an additional “facility” will be defined by the ambulance service as suitable to use the IFT process i.e. urgent care centres with direct admitting rights to inpatient services.</w:t>
            </w:r>
          </w:p>
          <w:p w:rsidR="00210F5A" w:rsidRPr="005C32C2" w:rsidRDefault="00210F5A" w:rsidP="000C6CC6">
            <w:pPr>
              <w:ind w:left="720"/>
              <w:contextualSpacing/>
              <w:rPr>
                <w:rFonts w:eastAsiaTheme="minorEastAsia" w:cs="Arial"/>
                <w:color w:val="000000"/>
                <w:szCs w:val="24"/>
                <w:lang w:val="en-US"/>
              </w:rPr>
            </w:pPr>
          </w:p>
          <w:p w:rsidR="00210F5A" w:rsidRPr="005C32C2" w:rsidRDefault="00210F5A" w:rsidP="000C6CC6">
            <w:pPr>
              <w:contextualSpacing/>
              <w:rPr>
                <w:rFonts w:eastAsiaTheme="minorEastAsia" w:cs="Arial"/>
                <w:color w:val="000000"/>
                <w:szCs w:val="24"/>
                <w:lang w:val="en-US"/>
              </w:rPr>
            </w:pPr>
            <w:r w:rsidRPr="005C32C2">
              <w:rPr>
                <w:rFonts w:eastAsiaTheme="minorEastAsia" w:cs="Arial"/>
                <w:color w:val="000000"/>
                <w:szCs w:val="24"/>
                <w:lang w:val="en-US"/>
              </w:rPr>
              <w:t xml:space="preserve">Patients who have immediate life-threatening injuries or illnesses should be transferred, where necessary with an appropriate hospital escort, and within a set timeframe mapped to </w:t>
            </w:r>
            <w:r>
              <w:rPr>
                <w:rFonts w:eastAsiaTheme="minorEastAsia" w:cs="Arial"/>
                <w:color w:val="000000"/>
                <w:szCs w:val="24"/>
                <w:lang w:val="en-US"/>
              </w:rPr>
              <w:t xml:space="preserve">national performance </w:t>
            </w:r>
            <w:r w:rsidRPr="005C32C2">
              <w:rPr>
                <w:rFonts w:eastAsiaTheme="minorEastAsia" w:cs="Arial"/>
                <w:color w:val="000000"/>
                <w:szCs w:val="24"/>
                <w:lang w:val="en-US"/>
              </w:rPr>
              <w:t>categories defined below. Similarly, patients with serious or urgent healthcare needs should be transferred in an</w:t>
            </w:r>
            <w:r w:rsidRPr="005C32C2">
              <w:rPr>
                <w:rFonts w:eastAsiaTheme="minorEastAsia" w:cs="Arial"/>
                <w:b/>
                <w:color w:val="000000"/>
                <w:szCs w:val="24"/>
                <w:lang w:val="en-US"/>
              </w:rPr>
              <w:t xml:space="preserve"> </w:t>
            </w:r>
            <w:r w:rsidRPr="005C32C2">
              <w:rPr>
                <w:rFonts w:eastAsiaTheme="minorEastAsia" w:cs="Arial"/>
                <w:color w:val="000000"/>
                <w:szCs w:val="24"/>
                <w:lang w:val="en-US"/>
              </w:rPr>
              <w:t>appropriately commissioned timeframe. Local systems should have commissioned</w:t>
            </w:r>
            <w:r w:rsidRPr="005C32C2">
              <w:rPr>
                <w:rFonts w:eastAsiaTheme="minorEastAsia" w:cs="Arial"/>
                <w:b/>
                <w:color w:val="000000"/>
                <w:szCs w:val="24"/>
                <w:lang w:val="en-US"/>
              </w:rPr>
              <w:t xml:space="preserve"> </w:t>
            </w:r>
            <w:r w:rsidRPr="005C32C2">
              <w:rPr>
                <w:rFonts w:eastAsiaTheme="minorEastAsia" w:cs="Arial"/>
                <w:color w:val="000000"/>
                <w:szCs w:val="24"/>
                <w:lang w:val="en-US"/>
              </w:rPr>
              <w:t>arrangements in place for the return of personnel and equipment to facilities.</w:t>
            </w:r>
          </w:p>
          <w:p w:rsidR="00210F5A" w:rsidRPr="005C32C2" w:rsidRDefault="00210F5A" w:rsidP="000C6CC6">
            <w:pPr>
              <w:ind w:left="720"/>
              <w:contextualSpacing/>
              <w:rPr>
                <w:rFonts w:eastAsiaTheme="minorEastAsia" w:cs="Arial"/>
                <w:color w:val="000000"/>
                <w:szCs w:val="24"/>
                <w:lang w:val="en-US"/>
              </w:rPr>
            </w:pPr>
          </w:p>
          <w:p w:rsidR="00210F5A" w:rsidRPr="005C32C2" w:rsidRDefault="00210F5A" w:rsidP="000C6CC6">
            <w:pPr>
              <w:contextualSpacing/>
              <w:rPr>
                <w:rFonts w:eastAsiaTheme="minorEastAsia" w:cs="Arial"/>
                <w:color w:val="000000"/>
                <w:szCs w:val="24"/>
                <w:lang w:val="en-US"/>
              </w:rPr>
            </w:pPr>
            <w:r w:rsidRPr="005C32C2">
              <w:rPr>
                <w:rFonts w:eastAsiaTheme="minorEastAsia" w:cs="Arial"/>
                <w:color w:val="000000"/>
                <w:szCs w:val="24"/>
                <w:lang w:val="en-US"/>
              </w:rPr>
              <w:t>The following framework should be used so that individual systems can develop standard operating procedures and decision algorithms.</w:t>
            </w:r>
          </w:p>
          <w:p w:rsidR="00210F5A" w:rsidRPr="005C32C2" w:rsidRDefault="00210F5A" w:rsidP="000C6CC6">
            <w:pPr>
              <w:ind w:left="720"/>
              <w:contextualSpacing/>
              <w:rPr>
                <w:rFonts w:eastAsiaTheme="minorEastAsia" w:cs="Arial"/>
                <w:color w:val="000000"/>
                <w:szCs w:val="24"/>
                <w:lang w:val="en-US"/>
              </w:rPr>
            </w:pPr>
          </w:p>
          <w:p w:rsidR="00210F5A" w:rsidRPr="005C32C2" w:rsidRDefault="00210F5A" w:rsidP="000C6CC6">
            <w:pPr>
              <w:contextualSpacing/>
              <w:rPr>
                <w:rFonts w:eastAsiaTheme="minorEastAsia" w:cs="Arial"/>
                <w:color w:val="000000"/>
                <w:szCs w:val="24"/>
                <w:lang w:val="en-US"/>
              </w:rPr>
            </w:pPr>
            <w:r w:rsidRPr="005C32C2">
              <w:rPr>
                <w:rFonts w:eastAsiaTheme="minorEastAsia" w:cs="Arial"/>
                <w:color w:val="000000"/>
                <w:szCs w:val="24"/>
                <w:lang w:val="en-US"/>
              </w:rPr>
              <w:t>A set of inter-facility transfers levels will be described with a clear definition of the patient groups that would be allocated to each level. Those levels will be mapped to the current ARP categories and Ambulance Trusts would be expected to respond to these requests under the same response levels as other 999 calls.</w:t>
            </w:r>
          </w:p>
          <w:p w:rsidR="00210F5A" w:rsidRPr="005C32C2" w:rsidRDefault="00210F5A" w:rsidP="000C6CC6">
            <w:pPr>
              <w:ind w:left="720"/>
              <w:contextualSpacing/>
              <w:rPr>
                <w:rFonts w:eastAsiaTheme="minorEastAsia" w:cs="Arial"/>
                <w:color w:val="000000"/>
                <w:szCs w:val="24"/>
                <w:lang w:val="en-US"/>
              </w:rPr>
            </w:pPr>
          </w:p>
          <w:p w:rsidR="00210F5A" w:rsidRPr="005C32C2" w:rsidRDefault="00210F5A" w:rsidP="000C6CC6">
            <w:pPr>
              <w:contextualSpacing/>
              <w:rPr>
                <w:rFonts w:eastAsiaTheme="minorEastAsia" w:cs="Arial"/>
                <w:color w:val="000000"/>
                <w:szCs w:val="24"/>
                <w:lang w:val="en-US"/>
              </w:rPr>
            </w:pPr>
            <w:r w:rsidRPr="005C32C2">
              <w:rPr>
                <w:rFonts w:eastAsiaTheme="minorEastAsia" w:cs="Arial"/>
                <w:color w:val="000000"/>
                <w:szCs w:val="24"/>
                <w:lang w:val="en-US"/>
              </w:rPr>
              <w:t>There will be 4 le</w:t>
            </w:r>
            <w:r>
              <w:rPr>
                <w:rFonts w:eastAsiaTheme="minorEastAsia" w:cs="Arial"/>
                <w:color w:val="000000"/>
                <w:szCs w:val="24"/>
                <w:lang w:val="en-US"/>
              </w:rPr>
              <w:t>vels of inter-facility response:</w:t>
            </w:r>
          </w:p>
          <w:p w:rsidR="00210F5A" w:rsidRPr="005C32C2" w:rsidRDefault="00210F5A" w:rsidP="000C6CC6">
            <w:pPr>
              <w:ind w:left="720"/>
              <w:contextualSpacing/>
              <w:rPr>
                <w:rFonts w:eastAsiaTheme="minorEastAsia" w:cs="Arial"/>
                <w:color w:val="000000"/>
                <w:szCs w:val="24"/>
                <w:lang w:val="en-US"/>
              </w:rPr>
            </w:pPr>
          </w:p>
          <w:p w:rsidR="00210F5A" w:rsidRPr="005C32C2" w:rsidRDefault="00210F5A" w:rsidP="000C6CC6">
            <w:pPr>
              <w:contextualSpacing/>
              <w:rPr>
                <w:rFonts w:eastAsiaTheme="minorEastAsia" w:cs="Arial"/>
                <w:b/>
                <w:color w:val="000000"/>
                <w:szCs w:val="24"/>
                <w:lang w:val="en-US"/>
              </w:rPr>
            </w:pPr>
            <w:r w:rsidRPr="005C32C2">
              <w:rPr>
                <w:rFonts w:eastAsiaTheme="minorEastAsia" w:cs="Arial"/>
                <w:b/>
                <w:color w:val="000000"/>
                <w:szCs w:val="24"/>
                <w:lang w:val="en-US"/>
              </w:rPr>
              <w:t>IFT Level 1 (IFT1) Category 1</w:t>
            </w:r>
          </w:p>
          <w:p w:rsidR="00210F5A" w:rsidRPr="005C32C2" w:rsidRDefault="00210F5A" w:rsidP="000C6CC6">
            <w:pPr>
              <w:contextualSpacing/>
              <w:rPr>
                <w:rFonts w:eastAsiaTheme="minorEastAsia" w:cs="Arial"/>
                <w:color w:val="000000"/>
                <w:szCs w:val="24"/>
                <w:lang w:val="en-US"/>
              </w:rPr>
            </w:pPr>
            <w:r w:rsidRPr="005C32C2">
              <w:rPr>
                <w:rFonts w:eastAsiaTheme="minorEastAsia" w:cs="Arial"/>
                <w:color w:val="000000"/>
                <w:szCs w:val="24"/>
                <w:lang w:val="en-US"/>
              </w:rPr>
              <w:t>This level of response should be reserved for those exceptional circumstance when a facility is unable to provide immediate life-saving clinical intervention such as resuscitation and requires the clinical assistance of the ambulance service in addition to a transporting resource. These requests should be processed through the Trusts 999 Triage tool and only those that are deemed category 1 under that assessment should receive a category 1 response. Examples would include Cardiac arrest, anaphylaxis, birth units requiring immediate assistance, or acute severe life-threatening asthma in an urgent care facility.</w:t>
            </w:r>
          </w:p>
          <w:p w:rsidR="00210F5A" w:rsidRPr="005C32C2" w:rsidRDefault="00210F5A" w:rsidP="000C6CC6">
            <w:pPr>
              <w:ind w:left="720"/>
              <w:contextualSpacing/>
              <w:rPr>
                <w:rFonts w:eastAsiaTheme="minorEastAsia" w:cs="Arial"/>
                <w:color w:val="000000"/>
                <w:szCs w:val="24"/>
                <w:lang w:val="en-US"/>
              </w:rPr>
            </w:pPr>
          </w:p>
          <w:p w:rsidR="00210F5A" w:rsidRPr="005C32C2" w:rsidRDefault="00210F5A" w:rsidP="000C6CC6">
            <w:pPr>
              <w:contextualSpacing/>
              <w:rPr>
                <w:rFonts w:eastAsiaTheme="minorEastAsia" w:cs="Arial"/>
                <w:b/>
                <w:color w:val="000000"/>
                <w:szCs w:val="24"/>
                <w:lang w:val="en-US"/>
              </w:rPr>
            </w:pPr>
            <w:r w:rsidRPr="005C32C2">
              <w:rPr>
                <w:rFonts w:eastAsiaTheme="minorEastAsia" w:cs="Arial"/>
                <w:b/>
                <w:color w:val="000000"/>
                <w:szCs w:val="24"/>
                <w:lang w:val="en-US"/>
              </w:rPr>
              <w:t>IFT Level 2 (IFT2) Category 2</w:t>
            </w:r>
          </w:p>
          <w:p w:rsidR="00210F5A" w:rsidRPr="005C32C2" w:rsidRDefault="00210F5A" w:rsidP="000C6CC6">
            <w:pPr>
              <w:contextualSpacing/>
              <w:rPr>
                <w:rFonts w:eastAsiaTheme="minorEastAsia" w:cs="Arial"/>
                <w:color w:val="000000"/>
                <w:szCs w:val="24"/>
                <w:lang w:val="en-US"/>
              </w:rPr>
            </w:pPr>
            <w:r w:rsidRPr="005C32C2">
              <w:rPr>
                <w:rFonts w:eastAsiaTheme="minorEastAsia" w:cs="Arial"/>
                <w:color w:val="000000"/>
                <w:szCs w:val="24"/>
                <w:lang w:val="en-US"/>
              </w:rPr>
              <w:t xml:space="preserve">This level of response is based on the need for further intervention and management rather than the patient’s diagnosis. Immediately Life, Limb or Sight (Globe trauma) Threatening (ILT) situations which require immediate management in another facility should receive this level of response. </w:t>
            </w:r>
          </w:p>
          <w:p w:rsidR="00210F5A" w:rsidRPr="005C32C2" w:rsidRDefault="00210F5A" w:rsidP="000C6CC6">
            <w:pPr>
              <w:ind w:left="720"/>
              <w:contextualSpacing/>
              <w:rPr>
                <w:rFonts w:eastAsiaTheme="minorEastAsia" w:cs="Arial"/>
                <w:color w:val="000000"/>
                <w:szCs w:val="24"/>
                <w:lang w:val="en-US"/>
              </w:rPr>
            </w:pPr>
          </w:p>
          <w:p w:rsidR="00210F5A" w:rsidRPr="005C32C2" w:rsidRDefault="00210F5A" w:rsidP="000C6CC6">
            <w:pPr>
              <w:contextualSpacing/>
              <w:rPr>
                <w:rFonts w:eastAsiaTheme="minorEastAsia" w:cs="Arial"/>
                <w:color w:val="000000"/>
                <w:szCs w:val="24"/>
                <w:lang w:val="en-US"/>
              </w:rPr>
            </w:pPr>
            <w:r w:rsidRPr="005C32C2">
              <w:rPr>
                <w:rFonts w:eastAsiaTheme="minorEastAsia" w:cs="Arial"/>
                <w:color w:val="000000"/>
                <w:szCs w:val="24"/>
                <w:lang w:val="en-US"/>
              </w:rPr>
              <w:t>For instance, patient going directly to theatre for immediate neurosurgery, immediate Primary Percutaneous Coronary Intervention, Stroke Thrombolysis, immediate limb or sight saving surgery or mental health patient being actively restrained.</w:t>
            </w:r>
          </w:p>
          <w:p w:rsidR="00210F5A" w:rsidRPr="005C32C2" w:rsidRDefault="00210F5A" w:rsidP="000C6CC6">
            <w:pPr>
              <w:ind w:left="720"/>
              <w:contextualSpacing/>
              <w:rPr>
                <w:rFonts w:eastAsiaTheme="minorEastAsia" w:cs="Arial"/>
                <w:color w:val="000000"/>
                <w:szCs w:val="24"/>
                <w:lang w:val="en-US"/>
              </w:rPr>
            </w:pPr>
          </w:p>
          <w:p w:rsidR="00210F5A" w:rsidRPr="005C32C2" w:rsidRDefault="00210F5A" w:rsidP="000C6CC6">
            <w:pPr>
              <w:contextualSpacing/>
              <w:rPr>
                <w:rFonts w:eastAsiaTheme="minorEastAsia" w:cs="Arial"/>
                <w:color w:val="000000"/>
                <w:szCs w:val="24"/>
                <w:lang w:val="en-US"/>
              </w:rPr>
            </w:pPr>
            <w:r w:rsidRPr="005C32C2">
              <w:rPr>
                <w:rFonts w:eastAsiaTheme="minorEastAsia" w:cs="Arial"/>
                <w:color w:val="000000"/>
                <w:szCs w:val="24"/>
                <w:lang w:val="en-US"/>
              </w:rPr>
              <w:t xml:space="preserve">These IFT level 2 patients would be mapped to category 2 response under ARP.  A specific set of interventions as detailed above should be strictly adhered to. </w:t>
            </w:r>
          </w:p>
          <w:p w:rsidR="00210F5A" w:rsidRPr="005C32C2" w:rsidRDefault="00210F5A" w:rsidP="000C6CC6">
            <w:pPr>
              <w:ind w:left="720"/>
              <w:contextualSpacing/>
              <w:rPr>
                <w:rFonts w:eastAsiaTheme="minorEastAsia" w:cs="Arial"/>
                <w:color w:val="000000"/>
                <w:szCs w:val="24"/>
                <w:lang w:val="en-US"/>
              </w:rPr>
            </w:pPr>
          </w:p>
          <w:p w:rsidR="00210F5A" w:rsidRPr="005C32C2" w:rsidRDefault="00210F5A" w:rsidP="000C6CC6">
            <w:pPr>
              <w:contextualSpacing/>
              <w:rPr>
                <w:rFonts w:eastAsiaTheme="minorEastAsia" w:cs="Arial"/>
                <w:color w:val="000000"/>
                <w:szCs w:val="24"/>
                <w:lang w:val="en-US"/>
              </w:rPr>
            </w:pPr>
            <w:r w:rsidRPr="005C32C2">
              <w:rPr>
                <w:rFonts w:eastAsiaTheme="minorEastAsia" w:cs="Arial"/>
                <w:color w:val="000000"/>
                <w:szCs w:val="24"/>
                <w:lang w:val="en-US"/>
              </w:rPr>
              <w:t>IFT Level 1 and Level 2 incidents are conf</w:t>
            </w:r>
            <w:r>
              <w:rPr>
                <w:rFonts w:eastAsiaTheme="minorEastAsia" w:cs="Arial"/>
                <w:color w:val="000000"/>
                <w:szCs w:val="24"/>
                <w:lang w:val="en-US"/>
              </w:rPr>
              <w:t xml:space="preserve">irmed emergencies which require </w:t>
            </w:r>
            <w:r w:rsidRPr="005C32C2">
              <w:rPr>
                <w:rFonts w:eastAsiaTheme="minorEastAsia" w:cs="Arial"/>
                <w:color w:val="000000"/>
                <w:szCs w:val="24"/>
                <w:lang w:val="en-US"/>
              </w:rPr>
              <w:t>life-saving intervention and should be responded to as time critical emergencies and immediately allocated the nearest emergency ambulance.</w:t>
            </w:r>
          </w:p>
          <w:p w:rsidR="00210F5A" w:rsidRPr="005C32C2" w:rsidRDefault="00210F5A" w:rsidP="000C6CC6">
            <w:pPr>
              <w:ind w:left="720"/>
              <w:contextualSpacing/>
              <w:rPr>
                <w:rFonts w:eastAsiaTheme="minorEastAsia" w:cs="Arial"/>
                <w:color w:val="000000"/>
                <w:szCs w:val="24"/>
                <w:lang w:val="en-US"/>
              </w:rPr>
            </w:pPr>
          </w:p>
          <w:p w:rsidR="00210F5A" w:rsidRPr="005C32C2" w:rsidRDefault="00210F5A" w:rsidP="000C6CC6">
            <w:pPr>
              <w:contextualSpacing/>
              <w:rPr>
                <w:rFonts w:eastAsiaTheme="minorEastAsia" w:cs="Arial"/>
                <w:color w:val="000000"/>
                <w:szCs w:val="24"/>
                <w:lang w:val="en-US"/>
              </w:rPr>
            </w:pPr>
            <w:r w:rsidRPr="005C32C2">
              <w:rPr>
                <w:rFonts w:eastAsiaTheme="minorEastAsia" w:cs="Arial"/>
                <w:color w:val="000000"/>
                <w:szCs w:val="24"/>
                <w:lang w:val="en-US"/>
              </w:rPr>
              <w:t>There should be little or no variation in the proportions of the above categories across England.</w:t>
            </w:r>
          </w:p>
          <w:p w:rsidR="00210F5A" w:rsidRPr="005C32C2" w:rsidRDefault="00210F5A" w:rsidP="000C6CC6">
            <w:pPr>
              <w:ind w:left="720"/>
              <w:contextualSpacing/>
              <w:rPr>
                <w:rFonts w:eastAsiaTheme="minorEastAsia" w:cs="Arial"/>
                <w:color w:val="000000"/>
                <w:szCs w:val="24"/>
                <w:lang w:val="en-US"/>
              </w:rPr>
            </w:pPr>
          </w:p>
          <w:p w:rsidR="00210F5A" w:rsidRPr="005C32C2" w:rsidRDefault="00210F5A" w:rsidP="000C6CC6">
            <w:pPr>
              <w:contextualSpacing/>
              <w:rPr>
                <w:rFonts w:eastAsiaTheme="minorEastAsia" w:cs="Arial"/>
                <w:b/>
                <w:color w:val="000000"/>
                <w:szCs w:val="24"/>
                <w:lang w:val="en-US"/>
              </w:rPr>
            </w:pPr>
            <w:r w:rsidRPr="005C32C2">
              <w:rPr>
                <w:rFonts w:eastAsiaTheme="minorEastAsia" w:cs="Arial"/>
                <w:b/>
                <w:color w:val="000000"/>
                <w:szCs w:val="24"/>
                <w:lang w:val="en-US"/>
              </w:rPr>
              <w:t>IFT Level 3 (IFT3) optional to be Locally commissioned response</w:t>
            </w:r>
          </w:p>
          <w:p w:rsidR="00210F5A" w:rsidRPr="005C32C2" w:rsidRDefault="00210F5A" w:rsidP="000C6CC6">
            <w:pPr>
              <w:contextualSpacing/>
              <w:rPr>
                <w:rFonts w:eastAsiaTheme="minorEastAsia" w:cs="Arial"/>
                <w:color w:val="000000"/>
                <w:szCs w:val="24"/>
                <w:lang w:val="en-US"/>
              </w:rPr>
            </w:pPr>
            <w:r w:rsidRPr="005C32C2">
              <w:rPr>
                <w:rFonts w:eastAsiaTheme="minorEastAsia" w:cs="Arial"/>
                <w:color w:val="000000"/>
                <w:szCs w:val="24"/>
                <w:lang w:val="en-US"/>
              </w:rPr>
              <w:t xml:space="preserve">This level may be commissioned for patients who are not undergoing immediate life or limb saving interventions but require an increase in their level of clinical care as an emergency.  Where this is commissioned a set timeframe for the level of response should </w:t>
            </w:r>
            <w:r>
              <w:rPr>
                <w:rFonts w:eastAsiaTheme="minorEastAsia" w:cs="Arial"/>
                <w:color w:val="000000"/>
                <w:szCs w:val="24"/>
                <w:lang w:val="en-US"/>
              </w:rPr>
              <w:t xml:space="preserve">be </w:t>
            </w:r>
            <w:r w:rsidRPr="005C32C2">
              <w:rPr>
                <w:rFonts w:eastAsiaTheme="minorEastAsia" w:cs="Arial"/>
                <w:color w:val="000000"/>
                <w:szCs w:val="24"/>
                <w:lang w:val="en-US"/>
              </w:rPr>
              <w:t xml:space="preserve">specified between 30 minutes and 2 hours. </w:t>
            </w:r>
          </w:p>
          <w:p w:rsidR="00210F5A" w:rsidRPr="005C32C2" w:rsidRDefault="00210F5A" w:rsidP="000C6CC6">
            <w:pPr>
              <w:ind w:left="720"/>
              <w:contextualSpacing/>
              <w:rPr>
                <w:rFonts w:eastAsiaTheme="minorEastAsia" w:cs="Arial"/>
                <w:color w:val="000000"/>
                <w:szCs w:val="24"/>
                <w:lang w:val="en-US"/>
              </w:rPr>
            </w:pPr>
          </w:p>
          <w:p w:rsidR="00210F5A" w:rsidRPr="005C32C2" w:rsidRDefault="00210F5A" w:rsidP="000C6CC6">
            <w:pPr>
              <w:contextualSpacing/>
              <w:rPr>
                <w:rFonts w:eastAsiaTheme="minorEastAsia" w:cs="Arial"/>
                <w:color w:val="000000"/>
                <w:szCs w:val="24"/>
                <w:lang w:val="en-US"/>
              </w:rPr>
            </w:pPr>
            <w:r w:rsidRPr="005C32C2">
              <w:rPr>
                <w:rFonts w:eastAsiaTheme="minorEastAsia" w:cs="Arial"/>
                <w:color w:val="000000"/>
                <w:szCs w:val="24"/>
                <w:lang w:val="en-US"/>
              </w:rPr>
              <w:t xml:space="preserve">This level of response may include mental health crisis transfers or those solely </w:t>
            </w:r>
            <w:proofErr w:type="gramStart"/>
            <w:r w:rsidRPr="005C32C2">
              <w:rPr>
                <w:rFonts w:eastAsiaTheme="minorEastAsia" w:cs="Arial"/>
                <w:color w:val="000000"/>
                <w:szCs w:val="24"/>
                <w:lang w:val="en-US"/>
              </w:rPr>
              <w:t>for the purpose of</w:t>
            </w:r>
            <w:proofErr w:type="gramEnd"/>
            <w:r w:rsidRPr="005C32C2">
              <w:rPr>
                <w:rFonts w:eastAsiaTheme="minorEastAsia" w:cs="Arial"/>
                <w:color w:val="000000"/>
                <w:szCs w:val="24"/>
                <w:lang w:val="en-US"/>
              </w:rPr>
              <w:t xml:space="preserve"> creating a critical care bed</w:t>
            </w:r>
          </w:p>
          <w:p w:rsidR="00210F5A" w:rsidRPr="005C32C2" w:rsidRDefault="00210F5A" w:rsidP="000C6CC6">
            <w:pPr>
              <w:ind w:left="720"/>
              <w:contextualSpacing/>
              <w:rPr>
                <w:rFonts w:eastAsiaTheme="minorEastAsia" w:cs="Arial"/>
                <w:color w:val="000000"/>
                <w:szCs w:val="24"/>
                <w:lang w:val="en-US"/>
              </w:rPr>
            </w:pPr>
          </w:p>
          <w:p w:rsidR="00210F5A" w:rsidRPr="005C32C2" w:rsidRDefault="00210F5A" w:rsidP="000C6CC6">
            <w:pPr>
              <w:contextualSpacing/>
              <w:rPr>
                <w:rFonts w:eastAsiaTheme="minorEastAsia" w:cs="Arial"/>
                <w:b/>
                <w:color w:val="000000"/>
                <w:szCs w:val="24"/>
                <w:lang w:val="en-US"/>
              </w:rPr>
            </w:pPr>
            <w:r w:rsidRPr="005C32C2">
              <w:rPr>
                <w:rFonts w:eastAsiaTheme="minorEastAsia" w:cs="Arial"/>
                <w:b/>
                <w:color w:val="000000"/>
                <w:szCs w:val="24"/>
                <w:lang w:val="en-US"/>
              </w:rPr>
              <w:t>IFT Level 4 (IFT4) Locally determined response</w:t>
            </w:r>
          </w:p>
          <w:p w:rsidR="00210F5A" w:rsidRPr="005C32C2" w:rsidRDefault="00210F5A" w:rsidP="000C6CC6">
            <w:pPr>
              <w:contextualSpacing/>
              <w:rPr>
                <w:rFonts w:eastAsiaTheme="minorEastAsia" w:cs="Arial"/>
                <w:color w:val="000000"/>
                <w:szCs w:val="24"/>
                <w:lang w:val="en-US"/>
              </w:rPr>
            </w:pPr>
            <w:r w:rsidRPr="005C32C2">
              <w:rPr>
                <w:rFonts w:eastAsiaTheme="minorEastAsia" w:cs="Arial"/>
                <w:color w:val="000000"/>
                <w:szCs w:val="24"/>
                <w:lang w:val="en-US"/>
              </w:rPr>
              <w:t>This is for all other patients who do not fit the above definitions and require urgent transport for ongoing care but do not need to be managed as an emergency transfer. Patients</w:t>
            </w:r>
            <w:r>
              <w:rPr>
                <w:rFonts w:eastAsiaTheme="minorEastAsia" w:cs="Arial"/>
                <w:color w:val="000000"/>
                <w:szCs w:val="24"/>
                <w:lang w:val="en-US"/>
              </w:rPr>
              <w:t xml:space="preserve"> being transferred to inpatient</w:t>
            </w:r>
            <w:r w:rsidRPr="005C32C2">
              <w:rPr>
                <w:rFonts w:eastAsiaTheme="minorEastAsia" w:cs="Arial"/>
                <w:color w:val="000000"/>
                <w:szCs w:val="24"/>
                <w:lang w:val="en-US"/>
              </w:rPr>
              <w:t xml:space="preserve"> wards for ongoing management or for elective and semi elective procedures or investigations. This category of patient will have a timeframe outside of the ARP standards and will be determined through their normal commissioning arrangements.</w:t>
            </w:r>
          </w:p>
          <w:p w:rsidR="00210F5A" w:rsidRPr="005C32C2" w:rsidRDefault="00210F5A" w:rsidP="000C6CC6">
            <w:pPr>
              <w:ind w:left="720"/>
              <w:contextualSpacing/>
              <w:rPr>
                <w:rFonts w:eastAsiaTheme="minorEastAsia" w:cs="Arial"/>
                <w:color w:val="000000"/>
                <w:szCs w:val="24"/>
                <w:lang w:val="en-US"/>
              </w:rPr>
            </w:pPr>
            <w:r w:rsidRPr="005C32C2">
              <w:rPr>
                <w:rFonts w:eastAsiaTheme="minorEastAsia" w:cs="Arial"/>
                <w:color w:val="000000"/>
                <w:szCs w:val="24"/>
                <w:lang w:val="en-US"/>
              </w:rPr>
              <w:t xml:space="preserve"> </w:t>
            </w:r>
          </w:p>
          <w:p w:rsidR="00210F5A" w:rsidRPr="005C32C2" w:rsidRDefault="00210F5A" w:rsidP="000C6CC6">
            <w:pPr>
              <w:contextualSpacing/>
              <w:rPr>
                <w:rFonts w:eastAsiaTheme="minorEastAsia" w:cs="Arial"/>
                <w:color w:val="000000"/>
                <w:szCs w:val="24"/>
                <w:lang w:val="en-US"/>
              </w:rPr>
            </w:pPr>
            <w:r w:rsidRPr="005C32C2">
              <w:rPr>
                <w:rFonts w:eastAsiaTheme="minorEastAsia" w:cs="Arial"/>
                <w:color w:val="000000"/>
                <w:szCs w:val="24"/>
                <w:lang w:val="en-US"/>
              </w:rPr>
              <w:t xml:space="preserve">Patients who do not fit the definitions above are not appropriate for a Category 1, 2 or 3 response from the ambulance service. In some cases patients with immediately life or limb threatening conditions may not be ready for transfer within the Category 1 or 2 timeframe and require further management before being clinically suitable for transfer. In those cases a lower category will be allocated to reflect the time delay until the patient is ready for transfer. </w:t>
            </w:r>
          </w:p>
          <w:p w:rsidR="00210F5A" w:rsidRPr="005C32C2" w:rsidRDefault="00210F5A" w:rsidP="000C6CC6">
            <w:pPr>
              <w:ind w:left="720"/>
              <w:contextualSpacing/>
              <w:rPr>
                <w:rFonts w:eastAsiaTheme="minorEastAsia" w:cs="Arial"/>
                <w:color w:val="000000"/>
                <w:szCs w:val="24"/>
                <w:lang w:val="en-US"/>
              </w:rPr>
            </w:pPr>
          </w:p>
          <w:p w:rsidR="00210F5A" w:rsidRPr="005C32C2" w:rsidRDefault="00210F5A" w:rsidP="000C6CC6">
            <w:pPr>
              <w:contextualSpacing/>
              <w:rPr>
                <w:rFonts w:eastAsiaTheme="minorEastAsia" w:cs="Arial"/>
                <w:color w:val="000000"/>
                <w:szCs w:val="24"/>
                <w:lang w:val="en-US"/>
              </w:rPr>
            </w:pPr>
            <w:r w:rsidRPr="005C32C2">
              <w:rPr>
                <w:rFonts w:eastAsiaTheme="minorEastAsia" w:cs="Arial"/>
                <w:color w:val="000000"/>
                <w:szCs w:val="24"/>
                <w:lang w:val="en-US"/>
              </w:rPr>
              <w:t>Repatriations or step down transfers/discharges to non hospital facilities are not intended to be included in the IFT framework.</w:t>
            </w:r>
          </w:p>
          <w:p w:rsidR="00210F5A" w:rsidRPr="005C32C2" w:rsidRDefault="00210F5A" w:rsidP="000C6CC6">
            <w:pPr>
              <w:ind w:left="720"/>
              <w:contextualSpacing/>
              <w:rPr>
                <w:rFonts w:eastAsiaTheme="minorEastAsia" w:cs="Arial"/>
                <w:color w:val="000000"/>
                <w:szCs w:val="24"/>
                <w:lang w:val="en-US"/>
              </w:rPr>
            </w:pPr>
          </w:p>
          <w:p w:rsidR="00210F5A" w:rsidRPr="005C32C2" w:rsidRDefault="00210F5A" w:rsidP="000C6CC6">
            <w:pPr>
              <w:contextualSpacing/>
              <w:rPr>
                <w:rFonts w:eastAsiaTheme="minorEastAsia" w:cs="Arial"/>
                <w:b/>
                <w:color w:val="000000"/>
                <w:szCs w:val="24"/>
                <w:u w:val="single"/>
                <w:lang w:val="en-US"/>
              </w:rPr>
            </w:pPr>
            <w:r w:rsidRPr="00D6062D">
              <w:rPr>
                <w:rFonts w:eastAsiaTheme="minorEastAsia" w:cs="Arial"/>
                <w:b/>
                <w:color w:val="000000"/>
                <w:szCs w:val="24"/>
                <w:lang w:val="en-US"/>
              </w:rPr>
              <w:t xml:space="preserve">3.6.2 </w:t>
            </w:r>
            <w:r w:rsidRPr="00D6062D">
              <w:rPr>
                <w:rFonts w:eastAsiaTheme="minorEastAsia" w:cs="Arial"/>
                <w:b/>
                <w:color w:val="000000"/>
                <w:szCs w:val="24"/>
                <w:lang w:val="en-US"/>
              </w:rPr>
              <w:tab/>
            </w:r>
            <w:r w:rsidRPr="005C32C2">
              <w:rPr>
                <w:rFonts w:eastAsiaTheme="minorEastAsia" w:cs="Arial"/>
                <w:b/>
                <w:color w:val="000000"/>
                <w:szCs w:val="24"/>
                <w:u w:val="single"/>
                <w:lang w:val="en-US"/>
              </w:rPr>
              <w:t>End of Life Care patients</w:t>
            </w:r>
          </w:p>
          <w:p w:rsidR="00210F5A" w:rsidRPr="005C32C2" w:rsidRDefault="00210F5A" w:rsidP="000C6CC6">
            <w:pPr>
              <w:ind w:left="720"/>
              <w:contextualSpacing/>
              <w:rPr>
                <w:rFonts w:eastAsiaTheme="minorEastAsia" w:cs="Arial"/>
                <w:b/>
                <w:color w:val="000000"/>
                <w:szCs w:val="24"/>
                <w:lang w:val="en-US"/>
              </w:rPr>
            </w:pPr>
          </w:p>
          <w:p w:rsidR="00210F5A" w:rsidRDefault="00210F5A" w:rsidP="000C6CC6">
            <w:pPr>
              <w:contextualSpacing/>
              <w:rPr>
                <w:rFonts w:eastAsiaTheme="minorEastAsia" w:cs="Arial"/>
                <w:szCs w:val="24"/>
                <w:lang w:val="en-US"/>
              </w:rPr>
            </w:pPr>
            <w:r w:rsidRPr="005C32C2">
              <w:rPr>
                <w:rFonts w:eastAsiaTheme="minorEastAsia" w:cs="Arial"/>
                <w:szCs w:val="24"/>
                <w:lang w:val="en-US"/>
              </w:rPr>
              <w:t>Subject to local clinical determination, same day transfer of all End of Life Care Patients (expected to live no longer than 48 hours) within the Provider’s geographical area to their preferred place of care.</w:t>
            </w:r>
          </w:p>
          <w:p w:rsidR="00210F5A" w:rsidRDefault="00210F5A" w:rsidP="000C6CC6">
            <w:pPr>
              <w:contextualSpacing/>
              <w:rPr>
                <w:rFonts w:eastAsiaTheme="minorEastAsia" w:cs="Arial"/>
                <w:szCs w:val="24"/>
                <w:lang w:val="en-US"/>
              </w:rPr>
            </w:pPr>
          </w:p>
          <w:p w:rsidR="00210F5A" w:rsidRPr="005C32C2" w:rsidRDefault="00210F5A" w:rsidP="000C6CC6">
            <w:pPr>
              <w:contextualSpacing/>
              <w:rPr>
                <w:rFonts w:eastAsiaTheme="minorEastAsia" w:cs="Arial"/>
                <w:szCs w:val="24"/>
                <w:lang w:val="en-US"/>
              </w:rPr>
            </w:pPr>
          </w:p>
          <w:p w:rsidR="00210F5A" w:rsidRPr="005C32C2" w:rsidRDefault="00210F5A" w:rsidP="000C6CC6">
            <w:pPr>
              <w:ind w:left="720"/>
              <w:contextualSpacing/>
              <w:rPr>
                <w:rFonts w:eastAsiaTheme="minorEastAsia" w:cs="Arial"/>
                <w:szCs w:val="24"/>
                <w:lang w:val="en-US"/>
              </w:rPr>
            </w:pPr>
          </w:p>
          <w:p w:rsidR="00210F5A" w:rsidRPr="005C32C2" w:rsidRDefault="00210F5A" w:rsidP="000C6CC6">
            <w:pPr>
              <w:contextualSpacing/>
              <w:rPr>
                <w:rFonts w:eastAsiaTheme="minorEastAsia" w:cs="Arial"/>
                <w:b/>
                <w:bCs w:val="0"/>
                <w:szCs w:val="24"/>
                <w:u w:val="single"/>
                <w:lang w:val="en-US"/>
              </w:rPr>
            </w:pPr>
            <w:r w:rsidRPr="00D6062D">
              <w:rPr>
                <w:rFonts w:eastAsiaTheme="minorEastAsia" w:cs="Arial"/>
                <w:b/>
                <w:szCs w:val="24"/>
                <w:lang w:val="en-US"/>
              </w:rPr>
              <w:t xml:space="preserve">3.6.3 </w:t>
            </w:r>
            <w:r w:rsidRPr="00D6062D">
              <w:rPr>
                <w:rFonts w:eastAsiaTheme="minorEastAsia" w:cs="Arial"/>
                <w:b/>
                <w:szCs w:val="24"/>
                <w:lang w:val="en-US"/>
              </w:rPr>
              <w:tab/>
            </w:r>
            <w:r w:rsidRPr="005C32C2">
              <w:rPr>
                <w:rFonts w:eastAsiaTheme="minorEastAsia" w:cs="Arial"/>
                <w:b/>
                <w:szCs w:val="24"/>
                <w:u w:val="single"/>
                <w:lang w:val="en-US"/>
              </w:rPr>
              <w:t>Mental Health patients</w:t>
            </w:r>
          </w:p>
          <w:p w:rsidR="00210F5A" w:rsidRPr="005C32C2" w:rsidRDefault="00210F5A" w:rsidP="000C6CC6">
            <w:pPr>
              <w:ind w:left="720"/>
              <w:contextualSpacing/>
              <w:rPr>
                <w:rFonts w:eastAsiaTheme="minorEastAsia" w:cs="Arial"/>
                <w:szCs w:val="24"/>
                <w:lang w:val="en-US"/>
              </w:rPr>
            </w:pPr>
          </w:p>
          <w:p w:rsidR="00210F5A" w:rsidRDefault="00210F5A" w:rsidP="000C6CC6">
            <w:pPr>
              <w:contextualSpacing/>
              <w:rPr>
                <w:rFonts w:eastAsiaTheme="minorEastAsia" w:cs="Arial"/>
                <w:szCs w:val="24"/>
                <w:lang w:val="en-US"/>
              </w:rPr>
            </w:pPr>
            <w:r w:rsidRPr="005C32C2">
              <w:rPr>
                <w:rFonts w:eastAsiaTheme="minorEastAsia" w:cs="Arial"/>
                <w:szCs w:val="24"/>
                <w:lang w:val="en-US"/>
              </w:rPr>
              <w:t>Subject to local clinical determination, transport for patients with a mental disorder (as defined in the Mental Health Act 1983 (MHA); This includes formal patients (i.e., those detained under the MHA) and informal patients (i.e. those not detained under the MHA) who require:</w:t>
            </w:r>
          </w:p>
          <w:p w:rsidR="00210F5A" w:rsidRPr="005C32C2" w:rsidRDefault="00210F5A" w:rsidP="000C6CC6">
            <w:pPr>
              <w:contextualSpacing/>
              <w:rPr>
                <w:rFonts w:eastAsiaTheme="minorEastAsia" w:cs="Arial"/>
                <w:szCs w:val="24"/>
                <w:lang w:val="en-US"/>
              </w:rPr>
            </w:pPr>
          </w:p>
          <w:p w:rsidR="00210F5A" w:rsidRPr="005C32C2" w:rsidRDefault="00210F5A" w:rsidP="00210F5A">
            <w:pPr>
              <w:numPr>
                <w:ilvl w:val="0"/>
                <w:numId w:val="18"/>
              </w:numPr>
              <w:ind w:left="360"/>
              <w:rPr>
                <w:rFonts w:cs="Arial"/>
                <w:bCs w:val="0"/>
                <w:szCs w:val="24"/>
                <w:lang w:eastAsia="en-GB"/>
              </w:rPr>
            </w:pPr>
            <w:r w:rsidRPr="005C32C2">
              <w:rPr>
                <w:rFonts w:cs="Arial"/>
                <w:bCs w:val="0"/>
                <w:szCs w:val="24"/>
                <w:lang w:eastAsia="en-GB"/>
              </w:rPr>
              <w:t>Transport to hospital following assessment and / or detention in the community.  Response to this type of incident will be in accordance with locally agreed procedures.</w:t>
            </w:r>
          </w:p>
          <w:p w:rsidR="00210F5A" w:rsidRDefault="00210F5A" w:rsidP="000C6CC6">
            <w:pPr>
              <w:ind w:left="360"/>
              <w:rPr>
                <w:rFonts w:cs="Arial"/>
                <w:bCs w:val="0"/>
                <w:szCs w:val="24"/>
                <w:lang w:eastAsia="en-GB"/>
              </w:rPr>
            </w:pPr>
          </w:p>
          <w:p w:rsidR="00210F5A" w:rsidRPr="005C32C2" w:rsidRDefault="00210F5A" w:rsidP="00210F5A">
            <w:pPr>
              <w:numPr>
                <w:ilvl w:val="0"/>
                <w:numId w:val="17"/>
              </w:numPr>
              <w:ind w:left="360"/>
              <w:rPr>
                <w:rFonts w:cs="Arial"/>
                <w:bCs w:val="0"/>
                <w:szCs w:val="24"/>
                <w:lang w:eastAsia="en-GB"/>
              </w:rPr>
            </w:pPr>
            <w:r w:rsidRPr="005C32C2">
              <w:rPr>
                <w:rFonts w:cs="Arial"/>
                <w:bCs w:val="0"/>
                <w:szCs w:val="24"/>
                <w:lang w:eastAsia="en-GB"/>
              </w:rPr>
              <w:t xml:space="preserve">Transport to a designated place of safety for those who have been detained under Section 136 of the MHA.  </w:t>
            </w:r>
          </w:p>
          <w:p w:rsidR="00210F5A" w:rsidRDefault="00210F5A" w:rsidP="000C6CC6">
            <w:pPr>
              <w:ind w:left="360"/>
              <w:rPr>
                <w:rFonts w:cs="Arial"/>
                <w:bCs w:val="0"/>
                <w:szCs w:val="24"/>
                <w:lang w:eastAsia="en-GB"/>
              </w:rPr>
            </w:pPr>
          </w:p>
          <w:p w:rsidR="00210F5A" w:rsidRDefault="00210F5A" w:rsidP="00210F5A">
            <w:pPr>
              <w:numPr>
                <w:ilvl w:val="0"/>
                <w:numId w:val="17"/>
              </w:numPr>
              <w:ind w:left="360"/>
              <w:rPr>
                <w:rFonts w:cs="Arial"/>
                <w:bCs w:val="0"/>
                <w:szCs w:val="24"/>
                <w:lang w:eastAsia="en-GB"/>
              </w:rPr>
            </w:pPr>
            <w:r w:rsidRPr="005C32C2">
              <w:rPr>
                <w:rFonts w:cs="Arial"/>
                <w:bCs w:val="0"/>
                <w:szCs w:val="24"/>
                <w:lang w:eastAsia="en-GB"/>
              </w:rPr>
              <w:t>The initial response to a Section136 request will require that a clinician, suitably qualified to complete an initial screening ensures that the patient has no underlying medical condition affecting their mental state at the time.  Subsequent transfer (if required) from initial designated place of safety to alternative designated place of safety should be an urgent response (in accordance with locally agreed procedures).</w:t>
            </w:r>
          </w:p>
          <w:p w:rsidR="00210F5A" w:rsidRPr="00976BD8" w:rsidRDefault="00210F5A" w:rsidP="000C6CC6">
            <w:pPr>
              <w:rPr>
                <w:rFonts w:cs="Arial"/>
                <w:bCs w:val="0"/>
                <w:szCs w:val="24"/>
                <w:lang w:eastAsia="en-GB"/>
              </w:rPr>
            </w:pPr>
          </w:p>
          <w:p w:rsidR="00210F5A" w:rsidRPr="005C32C2" w:rsidRDefault="00210F5A" w:rsidP="00210F5A">
            <w:pPr>
              <w:numPr>
                <w:ilvl w:val="0"/>
                <w:numId w:val="17"/>
              </w:numPr>
              <w:ind w:left="357" w:hanging="357"/>
              <w:rPr>
                <w:rFonts w:cs="Arial"/>
                <w:bCs w:val="0"/>
                <w:szCs w:val="24"/>
                <w:lang w:eastAsia="en-GB"/>
              </w:rPr>
            </w:pPr>
            <w:r w:rsidRPr="005C32C2">
              <w:rPr>
                <w:rFonts w:cs="Arial"/>
                <w:bCs w:val="0"/>
                <w:szCs w:val="24"/>
                <w:lang w:eastAsia="en-GB"/>
              </w:rPr>
              <w:t>Requests to upgrade an urgent response to an emergency response may be made in certain circumstances where clinically indicated (i.e. where the patient’s condition requires a quicker response for example when the patient is extremely agitated / anxious but compliant) or where the environmental situation is compromised to the detriment of the patient, to be undertaken in accordance</w:t>
            </w:r>
            <w:r>
              <w:rPr>
                <w:rFonts w:cs="Arial"/>
                <w:bCs w:val="0"/>
                <w:szCs w:val="24"/>
                <w:lang w:eastAsia="en-GB"/>
              </w:rPr>
              <w:t xml:space="preserve"> with locally agreed procedures.</w:t>
            </w:r>
          </w:p>
          <w:p w:rsidR="00210F5A" w:rsidRDefault="00210F5A" w:rsidP="000C6CC6">
            <w:pPr>
              <w:ind w:left="357"/>
              <w:rPr>
                <w:rFonts w:cs="Arial"/>
                <w:bCs w:val="0"/>
                <w:szCs w:val="24"/>
                <w:lang w:eastAsia="en-GB"/>
              </w:rPr>
            </w:pPr>
          </w:p>
          <w:p w:rsidR="00210F5A" w:rsidRPr="005C32C2" w:rsidRDefault="00210F5A" w:rsidP="00210F5A">
            <w:pPr>
              <w:numPr>
                <w:ilvl w:val="0"/>
                <w:numId w:val="17"/>
              </w:numPr>
              <w:ind w:left="357" w:hanging="357"/>
              <w:rPr>
                <w:rFonts w:cs="Arial"/>
                <w:bCs w:val="0"/>
                <w:szCs w:val="24"/>
                <w:lang w:eastAsia="en-GB"/>
              </w:rPr>
            </w:pPr>
            <w:r w:rsidRPr="005C32C2">
              <w:rPr>
                <w:rFonts w:cs="Arial"/>
                <w:bCs w:val="0"/>
                <w:szCs w:val="24"/>
                <w:lang w:eastAsia="en-GB"/>
              </w:rPr>
              <w:t>Transport of patients on a Community Treatment O</w:t>
            </w:r>
            <w:r>
              <w:rPr>
                <w:rFonts w:cs="Arial"/>
                <w:bCs w:val="0"/>
                <w:szCs w:val="24"/>
                <w:lang w:eastAsia="en-GB"/>
              </w:rPr>
              <w:t>rder being recalled to hospital.</w:t>
            </w:r>
          </w:p>
          <w:p w:rsidR="00210F5A" w:rsidRDefault="00210F5A" w:rsidP="000C6CC6">
            <w:pPr>
              <w:ind w:left="357"/>
              <w:rPr>
                <w:rFonts w:cs="Arial"/>
                <w:bCs w:val="0"/>
                <w:szCs w:val="24"/>
                <w:lang w:eastAsia="en-GB"/>
              </w:rPr>
            </w:pPr>
          </w:p>
          <w:p w:rsidR="00210F5A" w:rsidRPr="005C32C2" w:rsidRDefault="00210F5A" w:rsidP="00210F5A">
            <w:pPr>
              <w:numPr>
                <w:ilvl w:val="0"/>
                <w:numId w:val="17"/>
              </w:numPr>
              <w:ind w:left="357" w:hanging="357"/>
              <w:rPr>
                <w:rFonts w:cs="Arial"/>
                <w:bCs w:val="0"/>
                <w:szCs w:val="24"/>
                <w:lang w:eastAsia="en-GB"/>
              </w:rPr>
            </w:pPr>
            <w:r w:rsidRPr="005C32C2">
              <w:rPr>
                <w:rFonts w:cs="Arial"/>
                <w:bCs w:val="0"/>
                <w:szCs w:val="24"/>
                <w:lang w:eastAsia="en-GB"/>
              </w:rPr>
              <w:t>Patients who have been sedated before being conveyed should always be accompanied by a health</w:t>
            </w:r>
            <w:r>
              <w:rPr>
                <w:rFonts w:cs="Arial"/>
                <w:bCs w:val="0"/>
                <w:szCs w:val="24"/>
                <w:lang w:eastAsia="en-GB"/>
              </w:rPr>
              <w:t>care</w:t>
            </w:r>
            <w:r w:rsidRPr="005C32C2">
              <w:rPr>
                <w:rFonts w:cs="Arial"/>
                <w:bCs w:val="0"/>
                <w:szCs w:val="24"/>
                <w:lang w:eastAsia="en-GB"/>
              </w:rPr>
              <w:t xml:space="preserve"> professional that is knowledgeable in care of such patients, is able to identify and respond to any physical distress or complications which may occur and has access to the necessary emergency equipment to do so. </w:t>
            </w:r>
          </w:p>
          <w:p w:rsidR="00210F5A" w:rsidRPr="009C38AF" w:rsidRDefault="00210F5A" w:rsidP="000C6CC6">
            <w:pPr>
              <w:ind w:left="357"/>
              <w:rPr>
                <w:rFonts w:cs="Arial"/>
                <w:szCs w:val="24"/>
                <w:lang w:eastAsia="en-GB"/>
              </w:rPr>
            </w:pPr>
          </w:p>
          <w:p w:rsidR="00210F5A" w:rsidRPr="005C32C2" w:rsidRDefault="00210F5A" w:rsidP="00210F5A">
            <w:pPr>
              <w:numPr>
                <w:ilvl w:val="0"/>
                <w:numId w:val="17"/>
              </w:numPr>
              <w:ind w:left="357" w:hanging="357"/>
              <w:rPr>
                <w:rFonts w:cs="Arial"/>
                <w:szCs w:val="24"/>
                <w:lang w:eastAsia="en-GB"/>
              </w:rPr>
            </w:pPr>
            <w:r w:rsidRPr="005C32C2">
              <w:rPr>
                <w:rFonts w:cs="Arial"/>
                <w:bCs w:val="0"/>
                <w:szCs w:val="24"/>
                <w:lang w:eastAsia="en-GB"/>
              </w:rPr>
              <w:t>Agreements will be in place with police and mental health providers based on these parameters</w:t>
            </w:r>
            <w:r>
              <w:rPr>
                <w:rFonts w:cs="Arial"/>
                <w:bCs w:val="0"/>
                <w:szCs w:val="24"/>
                <w:lang w:eastAsia="en-GB"/>
              </w:rPr>
              <w:t>,</w:t>
            </w:r>
            <w:r w:rsidRPr="005C32C2">
              <w:rPr>
                <w:rFonts w:cs="Arial"/>
                <w:bCs w:val="0"/>
                <w:szCs w:val="24"/>
                <w:lang w:eastAsia="en-GB"/>
              </w:rPr>
              <w:t xml:space="preserve"> those outlined in the Mental Health Act Code of Practice 2008 and the Mental Health Crisis Care Concordat.</w:t>
            </w:r>
          </w:p>
          <w:p w:rsidR="00210F5A" w:rsidRDefault="00210F5A" w:rsidP="000C6CC6">
            <w:pPr>
              <w:rPr>
                <w:rFonts w:eastAsiaTheme="minorEastAsia" w:cs="Arial"/>
                <w:b/>
                <w:bCs w:val="0"/>
                <w:szCs w:val="24"/>
                <w:u w:val="single"/>
                <w:lang w:val="en-US" w:eastAsia="ja-JP"/>
              </w:rPr>
            </w:pPr>
          </w:p>
          <w:p w:rsidR="00210F5A" w:rsidRPr="005C32C2" w:rsidRDefault="00210F5A" w:rsidP="000C6CC6">
            <w:pPr>
              <w:rPr>
                <w:rFonts w:eastAsiaTheme="minorEastAsia" w:cs="Arial"/>
                <w:b/>
                <w:bCs w:val="0"/>
                <w:szCs w:val="24"/>
                <w:u w:val="single"/>
                <w:lang w:val="en-US" w:eastAsia="ja-JP"/>
              </w:rPr>
            </w:pPr>
            <w:r w:rsidRPr="00D6062D">
              <w:rPr>
                <w:rFonts w:eastAsiaTheme="minorEastAsia" w:cs="Arial"/>
                <w:b/>
                <w:bCs w:val="0"/>
                <w:szCs w:val="24"/>
                <w:lang w:val="en-US" w:eastAsia="ja-JP"/>
              </w:rPr>
              <w:t xml:space="preserve">3.7 </w:t>
            </w:r>
            <w:r w:rsidRPr="00D6062D">
              <w:rPr>
                <w:rFonts w:eastAsiaTheme="minorEastAsia" w:cs="Arial"/>
                <w:b/>
                <w:bCs w:val="0"/>
                <w:szCs w:val="24"/>
                <w:lang w:val="en-US" w:eastAsia="ja-JP"/>
              </w:rPr>
              <w:tab/>
            </w:r>
            <w:r w:rsidRPr="005C32C2">
              <w:rPr>
                <w:rFonts w:eastAsiaTheme="minorEastAsia" w:cs="Arial"/>
                <w:b/>
                <w:bCs w:val="0"/>
                <w:szCs w:val="24"/>
                <w:u w:val="single"/>
                <w:lang w:val="en-US" w:eastAsia="ja-JP"/>
              </w:rPr>
              <w:t>Exclusions to the Service include:</w:t>
            </w:r>
          </w:p>
          <w:p w:rsidR="00210F5A" w:rsidRPr="005C32C2" w:rsidRDefault="00210F5A" w:rsidP="000C6CC6">
            <w:pPr>
              <w:rPr>
                <w:rFonts w:eastAsiaTheme="minorEastAsia" w:cs="Arial"/>
                <w:b/>
                <w:bCs w:val="0"/>
                <w:szCs w:val="24"/>
                <w:u w:val="single"/>
                <w:lang w:val="en-US" w:eastAsia="ja-JP"/>
              </w:rPr>
            </w:pPr>
          </w:p>
          <w:p w:rsidR="00210F5A" w:rsidRPr="005C32C2" w:rsidRDefault="00210F5A" w:rsidP="000C6CC6">
            <w:pPr>
              <w:rPr>
                <w:rFonts w:eastAsiaTheme="minorEastAsia" w:cs="Arial"/>
                <w:szCs w:val="24"/>
                <w:lang w:val="en-US" w:eastAsia="ja-JP"/>
              </w:rPr>
            </w:pPr>
            <w:r w:rsidRPr="005C32C2">
              <w:rPr>
                <w:rFonts w:eastAsiaTheme="minorEastAsia" w:cs="Arial"/>
                <w:szCs w:val="24"/>
                <w:lang w:val="en-US" w:eastAsia="ja-JP"/>
              </w:rPr>
              <w:t>Unless stipulated within this 999 specification, all other journey types will be excluded and subject to local determination.</w:t>
            </w:r>
          </w:p>
          <w:p w:rsidR="00210F5A" w:rsidRPr="005C32C2" w:rsidRDefault="00210F5A" w:rsidP="000C6CC6">
            <w:pPr>
              <w:rPr>
                <w:rFonts w:eastAsiaTheme="minorEastAsia" w:cs="Arial"/>
                <w:szCs w:val="24"/>
                <w:lang w:val="en-US" w:eastAsia="ja-JP"/>
              </w:rPr>
            </w:pPr>
          </w:p>
          <w:p w:rsidR="00210F5A" w:rsidRPr="005C32C2" w:rsidRDefault="00210F5A" w:rsidP="000C6CC6">
            <w:pPr>
              <w:rPr>
                <w:rFonts w:eastAsiaTheme="minorEastAsia" w:cs="Arial"/>
                <w:b/>
                <w:szCs w:val="24"/>
                <w:u w:val="single"/>
                <w:lang w:val="en-US" w:eastAsia="ja-JP"/>
              </w:rPr>
            </w:pPr>
            <w:r w:rsidRPr="00D6062D">
              <w:rPr>
                <w:rFonts w:eastAsiaTheme="minorEastAsia" w:cs="Arial"/>
                <w:b/>
                <w:szCs w:val="24"/>
                <w:lang w:val="en-US" w:eastAsia="ja-JP"/>
              </w:rPr>
              <w:t xml:space="preserve">3.8 </w:t>
            </w:r>
            <w:r w:rsidRPr="00D6062D">
              <w:rPr>
                <w:rFonts w:eastAsiaTheme="minorEastAsia" w:cs="Arial"/>
                <w:b/>
                <w:szCs w:val="24"/>
                <w:lang w:val="en-US" w:eastAsia="ja-JP"/>
              </w:rPr>
              <w:tab/>
            </w:r>
            <w:r w:rsidRPr="005C32C2">
              <w:rPr>
                <w:rFonts w:eastAsiaTheme="minorEastAsia" w:cs="Arial"/>
                <w:b/>
                <w:szCs w:val="24"/>
                <w:u w:val="single"/>
                <w:lang w:val="en-US" w:eastAsia="ja-JP"/>
              </w:rPr>
              <w:t>Clinical Quality Indicators:</w:t>
            </w:r>
          </w:p>
          <w:p w:rsidR="00210F5A" w:rsidRPr="005C32C2" w:rsidRDefault="00210F5A" w:rsidP="000C6CC6">
            <w:pPr>
              <w:rPr>
                <w:rFonts w:eastAsiaTheme="minorEastAsia" w:cs="Arial"/>
                <w:b/>
                <w:szCs w:val="24"/>
                <w:u w:val="single"/>
                <w:lang w:val="en-US" w:eastAsia="ja-JP"/>
              </w:rPr>
            </w:pPr>
          </w:p>
          <w:p w:rsidR="00210F5A" w:rsidRPr="005C32C2" w:rsidRDefault="00210F5A" w:rsidP="000C6CC6">
            <w:pPr>
              <w:rPr>
                <w:rFonts w:eastAsiaTheme="minorEastAsia" w:cs="Arial"/>
                <w:color w:val="FF0000"/>
                <w:szCs w:val="24"/>
                <w:lang w:val="en-US" w:eastAsia="ja-JP"/>
              </w:rPr>
            </w:pPr>
            <w:r w:rsidRPr="005C32C2">
              <w:rPr>
                <w:rFonts w:eastAsiaTheme="minorEastAsia" w:cs="Arial"/>
                <w:szCs w:val="24"/>
                <w:lang w:val="en-US" w:eastAsia="ja-JP"/>
              </w:rPr>
              <w:t>Ambulance Services should report, and seek to continuously improve, clinical quality indicators as specified by NHS England.  This includes performance standards such as those relating to stroke and heart attack patients.  For example, see:</w:t>
            </w:r>
          </w:p>
          <w:p w:rsidR="00210F5A" w:rsidRPr="005C32C2" w:rsidRDefault="00C4620D" w:rsidP="000C6CC6">
            <w:pPr>
              <w:rPr>
                <w:rFonts w:eastAsiaTheme="minorEastAsia" w:cs="Arial"/>
                <w:color w:val="0000FF"/>
                <w:szCs w:val="24"/>
                <w:u w:val="single"/>
                <w:lang w:val="en-US" w:eastAsia="ja-JP"/>
              </w:rPr>
            </w:pPr>
            <w:hyperlink r:id="rId6" w:history="1">
              <w:r w:rsidR="00210F5A" w:rsidRPr="005C32C2">
                <w:rPr>
                  <w:rFonts w:eastAsiaTheme="minorEastAsia" w:cs="Arial"/>
                  <w:color w:val="0000FF"/>
                  <w:szCs w:val="24"/>
                  <w:u w:val="single"/>
                  <w:lang w:val="en-US" w:eastAsia="ja-JP"/>
                </w:rPr>
                <w:t>https://www.england.nhs.uk/wp-content/uploads/2017/07/ambulance-response-programme-letter.pdf</w:t>
              </w:r>
            </w:hyperlink>
          </w:p>
          <w:p w:rsidR="00210F5A" w:rsidRDefault="00210F5A" w:rsidP="000C6CC6">
            <w:pPr>
              <w:rPr>
                <w:rFonts w:eastAsiaTheme="minorEastAsia" w:cs="Arial"/>
                <w:szCs w:val="24"/>
                <w:lang w:val="en-US" w:eastAsia="ja-JP"/>
              </w:rPr>
            </w:pPr>
          </w:p>
          <w:p w:rsidR="00210F5A" w:rsidRPr="005C32C2" w:rsidRDefault="00210F5A" w:rsidP="000C6CC6">
            <w:pPr>
              <w:rPr>
                <w:rFonts w:eastAsiaTheme="minorEastAsia" w:cs="Arial"/>
                <w:b/>
                <w:szCs w:val="24"/>
                <w:u w:val="single"/>
                <w:lang w:val="en-US" w:eastAsia="ja-JP"/>
              </w:rPr>
            </w:pPr>
            <w:r w:rsidRPr="00D6062D">
              <w:rPr>
                <w:rFonts w:eastAsiaTheme="minorEastAsia" w:cs="Arial"/>
                <w:b/>
                <w:szCs w:val="24"/>
                <w:lang w:val="en-US" w:eastAsia="ja-JP"/>
              </w:rPr>
              <w:t xml:space="preserve">3.9 </w:t>
            </w:r>
            <w:r w:rsidRPr="00D6062D">
              <w:rPr>
                <w:rFonts w:eastAsiaTheme="minorEastAsia" w:cs="Arial"/>
                <w:b/>
                <w:szCs w:val="24"/>
                <w:lang w:val="en-US" w:eastAsia="ja-JP"/>
              </w:rPr>
              <w:tab/>
            </w:r>
            <w:r w:rsidRPr="005C32C2">
              <w:rPr>
                <w:rFonts w:eastAsiaTheme="minorEastAsia" w:cs="Arial"/>
                <w:b/>
                <w:szCs w:val="24"/>
                <w:u w:val="single"/>
                <w:lang w:val="en-US" w:eastAsia="ja-JP"/>
              </w:rPr>
              <w:t>Interdependence with other services / providers</w:t>
            </w:r>
          </w:p>
          <w:p w:rsidR="00210F5A" w:rsidRPr="005C32C2" w:rsidRDefault="00210F5A" w:rsidP="000C6CC6">
            <w:pPr>
              <w:rPr>
                <w:rFonts w:eastAsiaTheme="minorEastAsia" w:cs="Arial"/>
                <w:b/>
                <w:szCs w:val="24"/>
                <w:u w:val="single"/>
                <w:lang w:val="en-US" w:eastAsia="ja-JP"/>
              </w:rPr>
            </w:pPr>
          </w:p>
          <w:p w:rsidR="00210F5A" w:rsidRPr="005C32C2" w:rsidRDefault="00210F5A" w:rsidP="000C6CC6">
            <w:pPr>
              <w:rPr>
                <w:rFonts w:eastAsiaTheme="minorEastAsia" w:cs="Arial"/>
                <w:szCs w:val="24"/>
                <w:lang w:val="en-US" w:eastAsia="ja-JP"/>
              </w:rPr>
            </w:pPr>
            <w:r w:rsidRPr="005C32C2">
              <w:rPr>
                <w:rFonts w:eastAsiaTheme="minorEastAsia" w:cs="Arial"/>
                <w:szCs w:val="24"/>
                <w:lang w:val="en-US" w:eastAsia="ja-JP"/>
              </w:rPr>
              <w:t>The Provider must be fully consulted on, and will then work with local Commissioners / CCGs to respond to and support, any local reconfiguration of services.</w:t>
            </w:r>
          </w:p>
          <w:p w:rsidR="00210F5A" w:rsidRPr="005C32C2" w:rsidRDefault="00210F5A" w:rsidP="000C6CC6">
            <w:pPr>
              <w:rPr>
                <w:rFonts w:eastAsiaTheme="minorEastAsia" w:cs="Arial"/>
                <w:szCs w:val="24"/>
                <w:lang w:val="en-US" w:eastAsia="ja-JP"/>
              </w:rPr>
            </w:pPr>
          </w:p>
          <w:p w:rsidR="00210F5A" w:rsidRPr="005C32C2" w:rsidRDefault="00210F5A" w:rsidP="000C6CC6">
            <w:pPr>
              <w:rPr>
                <w:rFonts w:eastAsiaTheme="minorEastAsia" w:cs="Arial"/>
                <w:szCs w:val="24"/>
                <w:lang w:val="en-US" w:eastAsia="ja-JP"/>
              </w:rPr>
            </w:pPr>
            <w:r w:rsidRPr="005C32C2">
              <w:rPr>
                <w:rFonts w:eastAsiaTheme="minorEastAsia" w:cs="Arial"/>
                <w:szCs w:val="24"/>
                <w:lang w:val="en-US" w:eastAsia="ja-JP"/>
              </w:rPr>
              <w:t xml:space="preserve">Local Commissioners will work proactively with the Provider and other relevant stakeholders to eliminate delays in patient handover at </w:t>
            </w:r>
            <w:r>
              <w:rPr>
                <w:rFonts w:eastAsiaTheme="minorEastAsia" w:cs="Arial"/>
                <w:szCs w:val="24"/>
                <w:lang w:val="en-US" w:eastAsia="ja-JP"/>
              </w:rPr>
              <w:t>ED</w:t>
            </w:r>
            <w:r w:rsidRPr="005C32C2">
              <w:rPr>
                <w:rFonts w:eastAsiaTheme="minorEastAsia" w:cs="Arial"/>
                <w:szCs w:val="24"/>
                <w:lang w:val="en-US" w:eastAsia="ja-JP"/>
              </w:rPr>
              <w:t xml:space="preserve">, and in accordance with standards set and monitored by NHS Improvement.   The Provider will expect the impact on ambulance services to be modelled should handover times exceed the specified standards. </w:t>
            </w:r>
          </w:p>
          <w:p w:rsidR="00210F5A" w:rsidRDefault="00210F5A" w:rsidP="000C6CC6">
            <w:pPr>
              <w:rPr>
                <w:rFonts w:eastAsiaTheme="minorEastAsia" w:cs="Arial"/>
                <w:color w:val="0000FF"/>
                <w:szCs w:val="24"/>
                <w:u w:val="single"/>
                <w:lang w:val="en-US" w:eastAsia="ja-JP"/>
              </w:rPr>
            </w:pPr>
            <w:r w:rsidRPr="005C32C2">
              <w:rPr>
                <w:rFonts w:eastAsiaTheme="minorEastAsia" w:cs="Arial"/>
                <w:szCs w:val="24"/>
                <w:lang w:val="en-US" w:eastAsia="ja-JP"/>
              </w:rPr>
              <w:t xml:space="preserve">Reference: </w:t>
            </w:r>
            <w:hyperlink r:id="rId7" w:history="1">
              <w:r w:rsidRPr="005C32C2">
                <w:rPr>
                  <w:rFonts w:eastAsiaTheme="minorEastAsia" w:cs="Arial"/>
                  <w:color w:val="0000FF"/>
                  <w:szCs w:val="24"/>
                  <w:u w:val="single"/>
                  <w:lang w:val="en-US" w:eastAsia="ja-JP"/>
                </w:rPr>
                <w:t>https://www.england.nhs.uk/wp-content/uploads/2017/11/ambulance-handover-letter.pdf</w:t>
              </w:r>
            </w:hyperlink>
          </w:p>
          <w:p w:rsidR="00210F5A" w:rsidRPr="00B3201D" w:rsidRDefault="00210F5A" w:rsidP="000C6CC6">
            <w:pPr>
              <w:rPr>
                <w:rFonts w:eastAsiaTheme="minorEastAsia" w:cs="Arial"/>
                <w:szCs w:val="24"/>
                <w:lang w:val="en-US" w:eastAsia="ja-JP"/>
              </w:rPr>
            </w:pPr>
          </w:p>
          <w:p w:rsidR="00210F5A" w:rsidRPr="00D6062D" w:rsidRDefault="00210F5A" w:rsidP="000C6CC6">
            <w:pPr>
              <w:rPr>
                <w:rFonts w:eastAsiaTheme="minorEastAsia" w:cs="Arial"/>
                <w:b/>
                <w:szCs w:val="24"/>
                <w:lang w:val="en-US" w:eastAsia="ja-JP"/>
              </w:rPr>
            </w:pPr>
            <w:r w:rsidRPr="00D6062D">
              <w:rPr>
                <w:rFonts w:eastAsiaTheme="minorEastAsia" w:cs="Arial"/>
                <w:b/>
                <w:szCs w:val="24"/>
                <w:lang w:val="en-US" w:eastAsia="ja-JP"/>
              </w:rPr>
              <w:t>3.10</w:t>
            </w:r>
            <w:r w:rsidRPr="00D6062D">
              <w:rPr>
                <w:rFonts w:eastAsiaTheme="minorEastAsia" w:cs="Arial"/>
                <w:b/>
                <w:szCs w:val="24"/>
                <w:lang w:val="en-US" w:eastAsia="ja-JP"/>
              </w:rPr>
              <w:tab/>
            </w:r>
            <w:r w:rsidRPr="00D6062D">
              <w:rPr>
                <w:rFonts w:eastAsiaTheme="minorEastAsia" w:cs="Arial"/>
                <w:b/>
                <w:szCs w:val="24"/>
                <w:u w:val="single"/>
                <w:lang w:val="en-US" w:eastAsia="ja-JP"/>
              </w:rPr>
              <w:t>Vehicles and Equipment</w:t>
            </w:r>
          </w:p>
          <w:p w:rsidR="00210F5A" w:rsidRPr="00B3201D" w:rsidRDefault="00210F5A" w:rsidP="000C6CC6">
            <w:pPr>
              <w:rPr>
                <w:rFonts w:eastAsiaTheme="minorEastAsia" w:cs="Arial"/>
                <w:szCs w:val="24"/>
                <w:lang w:val="en-US" w:eastAsia="ja-JP"/>
              </w:rPr>
            </w:pPr>
          </w:p>
          <w:p w:rsidR="00210F5A" w:rsidRPr="00B3201D" w:rsidRDefault="00210F5A" w:rsidP="000C6CC6">
            <w:pPr>
              <w:rPr>
                <w:rFonts w:eastAsiaTheme="minorEastAsia" w:cs="Arial"/>
                <w:szCs w:val="24"/>
                <w:lang w:val="en-US" w:eastAsia="ja-JP"/>
              </w:rPr>
            </w:pPr>
            <w:r w:rsidRPr="00B3201D">
              <w:rPr>
                <w:rFonts w:eastAsiaTheme="minorEastAsia" w:cs="Arial"/>
                <w:szCs w:val="24"/>
                <w:lang w:val="en-US" w:eastAsia="ja-JP"/>
              </w:rPr>
              <w:t xml:space="preserve">All new fleet vehicles, particularly double-crewed ambulances (DCAs), should be procured in line with national requirements.  The provider is required to implement </w:t>
            </w:r>
            <w:r>
              <w:rPr>
                <w:rFonts w:eastAsiaTheme="minorEastAsia" w:cs="Arial"/>
                <w:szCs w:val="24"/>
                <w:lang w:val="en-US" w:eastAsia="ja-JP"/>
              </w:rPr>
              <w:t>the</w:t>
            </w:r>
            <w:r w:rsidRPr="00B3201D">
              <w:rPr>
                <w:rFonts w:eastAsiaTheme="minorEastAsia" w:cs="Arial"/>
                <w:szCs w:val="24"/>
                <w:lang w:val="en-US" w:eastAsia="ja-JP"/>
              </w:rPr>
              <w:t xml:space="preserve"> standard specification for new DCA fleet across England including a standard load list of equipment, consumables and medicines, and the inclusion of CCTV and “black box” technology.</w:t>
            </w:r>
          </w:p>
          <w:p w:rsidR="00210F5A" w:rsidRDefault="00210F5A" w:rsidP="000C6CC6">
            <w:pPr>
              <w:rPr>
                <w:rFonts w:eastAsiaTheme="minorEastAsia" w:cs="Arial"/>
                <w:color w:val="0000FF"/>
                <w:szCs w:val="24"/>
                <w:u w:val="single"/>
                <w:lang w:val="en-US" w:eastAsia="ja-JP"/>
              </w:rPr>
            </w:pPr>
          </w:p>
          <w:p w:rsidR="00210F5A" w:rsidRPr="00D6062D" w:rsidRDefault="00210F5A" w:rsidP="000C6CC6">
            <w:pPr>
              <w:rPr>
                <w:rFonts w:eastAsiaTheme="minorEastAsia" w:cs="Arial"/>
                <w:b/>
                <w:szCs w:val="24"/>
                <w:lang w:val="en-US" w:eastAsia="ja-JP"/>
              </w:rPr>
            </w:pPr>
            <w:r w:rsidRPr="00D6062D">
              <w:rPr>
                <w:rFonts w:eastAsiaTheme="minorEastAsia" w:cs="Arial"/>
                <w:b/>
                <w:szCs w:val="24"/>
                <w:lang w:val="en-US" w:eastAsia="ja-JP"/>
              </w:rPr>
              <w:t>3.11</w:t>
            </w:r>
            <w:r w:rsidRPr="00D6062D">
              <w:rPr>
                <w:rFonts w:eastAsiaTheme="minorEastAsia" w:cs="Arial"/>
                <w:b/>
                <w:szCs w:val="24"/>
                <w:lang w:val="en-US" w:eastAsia="ja-JP"/>
              </w:rPr>
              <w:tab/>
            </w:r>
            <w:r w:rsidRPr="00D6062D">
              <w:rPr>
                <w:rFonts w:eastAsiaTheme="minorEastAsia" w:cs="Arial"/>
                <w:b/>
                <w:szCs w:val="24"/>
                <w:u w:val="single"/>
                <w:lang w:val="en-US" w:eastAsia="ja-JP"/>
              </w:rPr>
              <w:t>Ambulance Service Transformation</w:t>
            </w:r>
          </w:p>
          <w:p w:rsidR="00210F5A" w:rsidRDefault="00210F5A" w:rsidP="000C6CC6">
            <w:pPr>
              <w:rPr>
                <w:rFonts w:eastAsiaTheme="minorEastAsia" w:cs="Arial"/>
                <w:color w:val="0000FF"/>
                <w:szCs w:val="24"/>
                <w:u w:val="single"/>
                <w:lang w:val="en-US" w:eastAsia="ja-JP"/>
              </w:rPr>
            </w:pPr>
          </w:p>
          <w:p w:rsidR="00210F5A" w:rsidRDefault="00210F5A" w:rsidP="000C6CC6">
            <w:pPr>
              <w:rPr>
                <w:rFonts w:cs="Arial"/>
                <w:color w:val="003087"/>
                <w:szCs w:val="24"/>
              </w:rPr>
            </w:pPr>
            <w:r w:rsidRPr="0069034B">
              <w:rPr>
                <w:rFonts w:eastAsiaTheme="minorEastAsia" w:cs="Arial"/>
                <w:szCs w:val="24"/>
                <w:lang w:val="en-US" w:eastAsia="ja-JP"/>
              </w:rPr>
              <w:t xml:space="preserve">The provider is required to engage with the national transformation agenda and is committed to implementation of the recommendations of </w:t>
            </w:r>
            <w:r>
              <w:rPr>
                <w:rFonts w:cs="Arial"/>
                <w:szCs w:val="24"/>
              </w:rPr>
              <w:t xml:space="preserve">the Operational Productivity and Performance in English NHS Ambulance Trusts: Unwarranted Variations Review </w:t>
            </w:r>
            <w:r w:rsidRPr="0069034B">
              <w:rPr>
                <w:rFonts w:cs="Arial"/>
                <w:szCs w:val="24"/>
              </w:rPr>
              <w:t>which requires a commitment to the delivery of a common operating model for ambulance services across England including:</w:t>
            </w:r>
          </w:p>
          <w:p w:rsidR="00210F5A" w:rsidRDefault="00210F5A" w:rsidP="000C6CC6">
            <w:pPr>
              <w:rPr>
                <w:rFonts w:cs="Arial"/>
                <w:color w:val="003087"/>
                <w:szCs w:val="24"/>
              </w:rPr>
            </w:pPr>
          </w:p>
          <w:p w:rsidR="00210F5A" w:rsidRPr="00686889" w:rsidRDefault="00210F5A" w:rsidP="00210F5A">
            <w:pPr>
              <w:numPr>
                <w:ilvl w:val="0"/>
                <w:numId w:val="20"/>
              </w:numPr>
              <w:spacing w:after="200" w:line="276" w:lineRule="auto"/>
              <w:contextualSpacing/>
              <w:rPr>
                <w:rFonts w:cs="Arial"/>
                <w:szCs w:val="24"/>
              </w:rPr>
            </w:pPr>
            <w:r w:rsidRPr="00686889">
              <w:rPr>
                <w:rFonts w:cs="Arial"/>
                <w:szCs w:val="24"/>
              </w:rPr>
              <w:t>Standardised call triaging systems, process and rules</w:t>
            </w:r>
            <w:r>
              <w:rPr>
                <w:rFonts w:cs="Arial"/>
                <w:szCs w:val="24"/>
              </w:rPr>
              <w:t>.</w:t>
            </w:r>
          </w:p>
          <w:p w:rsidR="00210F5A" w:rsidRPr="00686889" w:rsidRDefault="00210F5A" w:rsidP="00210F5A">
            <w:pPr>
              <w:numPr>
                <w:ilvl w:val="0"/>
                <w:numId w:val="20"/>
              </w:numPr>
              <w:spacing w:after="200" w:line="276" w:lineRule="auto"/>
              <w:contextualSpacing/>
              <w:rPr>
                <w:rFonts w:cs="Arial"/>
                <w:szCs w:val="24"/>
              </w:rPr>
            </w:pPr>
            <w:r w:rsidRPr="00686889">
              <w:rPr>
                <w:rFonts w:cs="Arial"/>
                <w:szCs w:val="24"/>
              </w:rPr>
              <w:t>A best practice operating model and protocols for clinical assessment in the control centre</w:t>
            </w:r>
            <w:r>
              <w:rPr>
                <w:rFonts w:cs="Arial"/>
                <w:szCs w:val="24"/>
              </w:rPr>
              <w:t>.</w:t>
            </w:r>
          </w:p>
          <w:p w:rsidR="00210F5A" w:rsidRPr="00686889" w:rsidRDefault="00210F5A" w:rsidP="00210F5A">
            <w:pPr>
              <w:numPr>
                <w:ilvl w:val="0"/>
                <w:numId w:val="20"/>
              </w:numPr>
              <w:spacing w:after="200" w:line="276" w:lineRule="auto"/>
              <w:contextualSpacing/>
              <w:rPr>
                <w:rFonts w:cs="Arial"/>
                <w:szCs w:val="24"/>
              </w:rPr>
            </w:pPr>
            <w:r w:rsidRPr="00686889">
              <w:rPr>
                <w:rFonts w:cs="Arial"/>
                <w:szCs w:val="24"/>
              </w:rPr>
              <w:t xml:space="preserve">Common protocols and models of support </w:t>
            </w:r>
            <w:r>
              <w:rPr>
                <w:rFonts w:cs="Arial"/>
                <w:szCs w:val="24"/>
              </w:rPr>
              <w:t>for paramedics on scene to safely r</w:t>
            </w:r>
            <w:r w:rsidRPr="00686889">
              <w:rPr>
                <w:rFonts w:cs="Arial"/>
                <w:szCs w:val="24"/>
              </w:rPr>
              <w:t xml:space="preserve">educe avoidable </w:t>
            </w:r>
            <w:r w:rsidR="00BD5D0C" w:rsidRPr="00686889">
              <w:rPr>
                <w:rFonts w:cs="Arial"/>
                <w:szCs w:val="24"/>
              </w:rPr>
              <w:t>conveyance.</w:t>
            </w:r>
            <w:r w:rsidRPr="00686889">
              <w:rPr>
                <w:rFonts w:cs="Arial"/>
                <w:szCs w:val="24"/>
              </w:rPr>
              <w:t xml:space="preserve"> </w:t>
            </w:r>
          </w:p>
          <w:p w:rsidR="00210F5A" w:rsidRPr="00686889" w:rsidRDefault="00210F5A" w:rsidP="00210F5A">
            <w:pPr>
              <w:numPr>
                <w:ilvl w:val="0"/>
                <w:numId w:val="20"/>
              </w:numPr>
              <w:spacing w:after="200" w:line="276" w:lineRule="auto"/>
              <w:contextualSpacing/>
              <w:rPr>
                <w:rFonts w:cs="Arial"/>
                <w:szCs w:val="24"/>
              </w:rPr>
            </w:pPr>
            <w:r w:rsidRPr="00686889">
              <w:rPr>
                <w:rFonts w:cs="Arial"/>
                <w:szCs w:val="24"/>
              </w:rPr>
              <w:t>Convergence in the technical infrastructure and common standards with shared call handling capacity and CAD interoperability across the system in the longer term</w:t>
            </w:r>
            <w:r>
              <w:rPr>
                <w:rFonts w:cs="Arial"/>
                <w:szCs w:val="24"/>
              </w:rPr>
              <w:t>.</w:t>
            </w:r>
            <w:r w:rsidRPr="00686889">
              <w:rPr>
                <w:rFonts w:cs="Arial"/>
                <w:szCs w:val="24"/>
              </w:rPr>
              <w:t xml:space="preserve"> </w:t>
            </w:r>
          </w:p>
          <w:p w:rsidR="00210F5A" w:rsidRPr="00686889" w:rsidRDefault="00210F5A" w:rsidP="00210F5A">
            <w:pPr>
              <w:numPr>
                <w:ilvl w:val="0"/>
                <w:numId w:val="20"/>
              </w:numPr>
              <w:spacing w:after="200" w:line="276" w:lineRule="auto"/>
              <w:contextualSpacing/>
              <w:rPr>
                <w:rFonts w:cs="Arial"/>
                <w:szCs w:val="24"/>
              </w:rPr>
            </w:pPr>
            <w:r w:rsidRPr="00686889">
              <w:rPr>
                <w:rFonts w:cs="Arial"/>
                <w:szCs w:val="24"/>
              </w:rPr>
              <w:t>Development and implementation of nationally agreed disaster recovery standards for service delivery and critical infrastructure, working collaboratively with NHS oversight bodies as required</w:t>
            </w:r>
            <w:r>
              <w:rPr>
                <w:rFonts w:cs="Arial"/>
                <w:szCs w:val="24"/>
              </w:rPr>
              <w:t>.</w:t>
            </w:r>
          </w:p>
          <w:p w:rsidR="00210F5A" w:rsidRPr="00686889" w:rsidRDefault="00210F5A" w:rsidP="00210F5A">
            <w:pPr>
              <w:numPr>
                <w:ilvl w:val="0"/>
                <w:numId w:val="20"/>
              </w:numPr>
              <w:spacing w:line="276" w:lineRule="auto"/>
              <w:contextualSpacing/>
              <w:rPr>
                <w:rFonts w:cs="Arial"/>
                <w:szCs w:val="24"/>
              </w:rPr>
            </w:pPr>
            <w:r w:rsidRPr="00686889">
              <w:rPr>
                <w:rFonts w:cs="Arial"/>
                <w:szCs w:val="24"/>
              </w:rPr>
              <w:t>Ensuring the rapid testing and deployment of innovation, including the enablement of new technology</w:t>
            </w:r>
            <w:r>
              <w:rPr>
                <w:rFonts w:cs="Arial"/>
                <w:szCs w:val="24"/>
              </w:rPr>
              <w:t>.</w:t>
            </w:r>
          </w:p>
          <w:p w:rsidR="00210F5A" w:rsidRPr="00686889" w:rsidRDefault="00210F5A" w:rsidP="00210F5A">
            <w:pPr>
              <w:numPr>
                <w:ilvl w:val="0"/>
                <w:numId w:val="20"/>
              </w:numPr>
              <w:spacing w:line="276" w:lineRule="auto"/>
              <w:contextualSpacing/>
              <w:rPr>
                <w:rFonts w:cs="Arial"/>
                <w:szCs w:val="24"/>
              </w:rPr>
            </w:pPr>
            <w:r>
              <w:rPr>
                <w:rFonts w:cs="Arial"/>
                <w:szCs w:val="24"/>
              </w:rPr>
              <w:t>Implement</w:t>
            </w:r>
            <w:r w:rsidRPr="00686889">
              <w:rPr>
                <w:rFonts w:cs="Arial"/>
                <w:szCs w:val="24"/>
              </w:rPr>
              <w:t xml:space="preserve"> make ready systems, where appropriate, across the country. </w:t>
            </w:r>
          </w:p>
          <w:p w:rsidR="00210F5A" w:rsidRPr="00A02DA6" w:rsidRDefault="00210F5A" w:rsidP="000C6CC6">
            <w:pPr>
              <w:rPr>
                <w:rFonts w:eastAsiaTheme="minorEastAsia" w:cs="Arial"/>
                <w:color w:val="0000FF"/>
                <w:szCs w:val="24"/>
                <w:u w:val="single"/>
                <w:lang w:val="en-US" w:eastAsia="ja-JP"/>
              </w:rPr>
            </w:pPr>
          </w:p>
        </w:tc>
      </w:tr>
      <w:tr w:rsidR="00210F5A" w:rsidRPr="00E95B27" w:rsidTr="000C6CC6">
        <w:tc>
          <w:tcPr>
            <w:tcW w:w="8414" w:type="dxa"/>
            <w:shd w:val="clear" w:color="auto" w:fill="595959"/>
          </w:tcPr>
          <w:p w:rsidR="00210F5A" w:rsidRPr="005C32C2" w:rsidRDefault="00210F5A" w:rsidP="000C6CC6">
            <w:pPr>
              <w:rPr>
                <w:rFonts w:eastAsiaTheme="minorEastAsia" w:cs="Arial"/>
                <w:b/>
                <w:color w:val="F79646"/>
                <w:szCs w:val="24"/>
                <w:lang w:val="en-US" w:eastAsia="ja-JP"/>
              </w:rPr>
            </w:pPr>
            <w:r w:rsidRPr="005C32C2">
              <w:rPr>
                <w:rFonts w:eastAsiaTheme="minorEastAsia" w:cs="Arial"/>
                <w:b/>
                <w:color w:val="F79646"/>
                <w:szCs w:val="24"/>
                <w:lang w:val="en-US" w:eastAsia="ja-JP"/>
              </w:rPr>
              <w:t>4.</w:t>
            </w:r>
            <w:r w:rsidRPr="005C32C2">
              <w:rPr>
                <w:rFonts w:eastAsiaTheme="minorEastAsia" w:cs="Arial"/>
                <w:b/>
                <w:color w:val="F79646"/>
                <w:szCs w:val="24"/>
                <w:lang w:val="en-US" w:eastAsia="ja-JP"/>
              </w:rPr>
              <w:tab/>
              <w:t>Applicable Service Standards</w:t>
            </w:r>
          </w:p>
        </w:tc>
      </w:tr>
      <w:tr w:rsidR="00210F5A" w:rsidRPr="00E95B27" w:rsidTr="000C6CC6">
        <w:tc>
          <w:tcPr>
            <w:tcW w:w="8414" w:type="dxa"/>
          </w:tcPr>
          <w:p w:rsidR="00210F5A" w:rsidRPr="005C32C2" w:rsidRDefault="00210F5A" w:rsidP="000C6CC6">
            <w:pPr>
              <w:rPr>
                <w:rFonts w:eastAsiaTheme="minorEastAsia" w:cs="Arial"/>
                <w:szCs w:val="24"/>
                <w:lang w:val="en-US" w:eastAsia="ja-JP"/>
              </w:rPr>
            </w:pPr>
          </w:p>
          <w:p w:rsidR="00210F5A" w:rsidRPr="005C32C2" w:rsidRDefault="00210F5A" w:rsidP="000C6CC6">
            <w:pPr>
              <w:rPr>
                <w:rFonts w:eastAsiaTheme="minorEastAsia" w:cs="Arial"/>
                <w:b/>
                <w:color w:val="009966"/>
                <w:szCs w:val="24"/>
                <w:lang w:val="en-US" w:eastAsia="ja-JP"/>
              </w:rPr>
            </w:pPr>
            <w:r w:rsidRPr="005C32C2">
              <w:rPr>
                <w:rFonts w:eastAsiaTheme="minorEastAsia" w:cs="Arial"/>
                <w:b/>
                <w:szCs w:val="24"/>
                <w:lang w:val="en-US" w:eastAsia="ja-JP"/>
              </w:rPr>
              <w:t>4.1</w:t>
            </w:r>
            <w:r w:rsidRPr="005C32C2">
              <w:rPr>
                <w:rFonts w:eastAsiaTheme="minorEastAsia" w:cs="Arial"/>
                <w:b/>
                <w:szCs w:val="24"/>
                <w:lang w:val="en-US" w:eastAsia="ja-JP"/>
              </w:rPr>
              <w:tab/>
              <w:t>Applicable national standards (</w:t>
            </w:r>
            <w:proofErr w:type="spellStart"/>
            <w:r w:rsidRPr="005C32C2">
              <w:rPr>
                <w:rFonts w:eastAsiaTheme="minorEastAsia" w:cs="Arial"/>
                <w:b/>
                <w:szCs w:val="24"/>
                <w:lang w:val="en-US" w:eastAsia="ja-JP"/>
              </w:rPr>
              <w:t>eg</w:t>
            </w:r>
            <w:proofErr w:type="spellEnd"/>
            <w:r w:rsidRPr="005C32C2">
              <w:rPr>
                <w:rFonts w:eastAsiaTheme="minorEastAsia" w:cs="Arial"/>
                <w:b/>
                <w:szCs w:val="24"/>
                <w:lang w:val="en-US" w:eastAsia="ja-JP"/>
              </w:rPr>
              <w:t xml:space="preserve"> NICE)</w:t>
            </w:r>
            <w:r w:rsidRPr="005C32C2">
              <w:rPr>
                <w:rFonts w:eastAsiaTheme="minorEastAsia" w:cs="Arial"/>
                <w:bCs w:val="0"/>
                <w:szCs w:val="24"/>
                <w:lang w:val="en-US" w:eastAsia="ja-JP"/>
              </w:rPr>
              <w:t>.</w:t>
            </w:r>
          </w:p>
          <w:p w:rsidR="00210F5A" w:rsidRPr="005C32C2" w:rsidRDefault="00210F5A" w:rsidP="000C6CC6">
            <w:pPr>
              <w:rPr>
                <w:rFonts w:eastAsiaTheme="minorEastAsia" w:cs="Arial"/>
                <w:szCs w:val="24"/>
                <w:lang w:val="en-US" w:eastAsia="ja-JP"/>
              </w:rPr>
            </w:pPr>
          </w:p>
          <w:p w:rsidR="00210F5A" w:rsidRPr="005C32C2" w:rsidRDefault="00210F5A" w:rsidP="000C6CC6">
            <w:pPr>
              <w:ind w:left="743" w:hanging="743"/>
              <w:rPr>
                <w:rFonts w:eastAsiaTheme="minorEastAsia" w:cs="Arial"/>
                <w:b/>
                <w:szCs w:val="24"/>
                <w:lang w:val="en-US" w:eastAsia="ja-JP"/>
              </w:rPr>
            </w:pPr>
            <w:r w:rsidRPr="005C32C2">
              <w:rPr>
                <w:rFonts w:eastAsiaTheme="minorEastAsia" w:cs="Arial"/>
                <w:b/>
                <w:szCs w:val="24"/>
                <w:lang w:val="en-US" w:eastAsia="ja-JP"/>
              </w:rPr>
              <w:t>4.2</w:t>
            </w:r>
            <w:r w:rsidRPr="005C32C2">
              <w:rPr>
                <w:rFonts w:eastAsiaTheme="minorEastAsia" w:cs="Arial"/>
                <w:b/>
                <w:szCs w:val="24"/>
                <w:lang w:val="en-US" w:eastAsia="ja-JP"/>
              </w:rPr>
              <w:tab/>
              <w:t xml:space="preserve">Applicable standards set out in Guidance and/or issued by a competent body (e.g. the medical Royal Colleges) </w:t>
            </w:r>
          </w:p>
          <w:p w:rsidR="00210F5A" w:rsidRPr="005C32C2" w:rsidRDefault="00210F5A" w:rsidP="000C6CC6">
            <w:pPr>
              <w:ind w:left="743" w:hanging="743"/>
              <w:rPr>
                <w:rFonts w:eastAsiaTheme="minorEastAsia" w:cs="Arial"/>
                <w:color w:val="009966"/>
                <w:szCs w:val="24"/>
                <w:lang w:val="en-US" w:eastAsia="ja-JP"/>
              </w:rPr>
            </w:pPr>
          </w:p>
          <w:p w:rsidR="00210F5A" w:rsidRPr="005C32C2" w:rsidRDefault="00210F5A" w:rsidP="000C6CC6">
            <w:pPr>
              <w:rPr>
                <w:rFonts w:eastAsiaTheme="minorEastAsia" w:cs="Arial"/>
                <w:b/>
                <w:szCs w:val="24"/>
                <w:lang w:val="en-US" w:eastAsia="ja-JP"/>
              </w:rPr>
            </w:pPr>
            <w:r w:rsidRPr="005C32C2">
              <w:rPr>
                <w:rFonts w:eastAsiaTheme="minorEastAsia" w:cs="Arial"/>
                <w:b/>
                <w:szCs w:val="24"/>
                <w:lang w:val="en-US" w:eastAsia="ja-JP"/>
              </w:rPr>
              <w:t>4.3</w:t>
            </w:r>
            <w:r w:rsidRPr="005C32C2">
              <w:rPr>
                <w:rFonts w:eastAsiaTheme="minorEastAsia" w:cs="Arial"/>
                <w:b/>
                <w:szCs w:val="24"/>
                <w:lang w:val="en-US" w:eastAsia="ja-JP"/>
              </w:rPr>
              <w:tab/>
              <w:t>Applicable local standards</w:t>
            </w:r>
          </w:p>
          <w:p w:rsidR="00210F5A" w:rsidRPr="005C32C2" w:rsidRDefault="00210F5A" w:rsidP="000C6CC6">
            <w:pPr>
              <w:ind w:left="743"/>
              <w:rPr>
                <w:rFonts w:eastAsiaTheme="minorEastAsia" w:cs="Arial"/>
                <w:szCs w:val="24"/>
                <w:lang w:val="en-US" w:eastAsia="ja-JP"/>
              </w:rPr>
            </w:pPr>
          </w:p>
          <w:p w:rsidR="00210F5A" w:rsidRPr="005C32C2" w:rsidRDefault="00210F5A" w:rsidP="000C6CC6">
            <w:pPr>
              <w:ind w:left="743"/>
              <w:rPr>
                <w:rFonts w:eastAsiaTheme="minorEastAsia" w:cs="Arial"/>
                <w:szCs w:val="24"/>
                <w:lang w:val="en-US" w:eastAsia="ja-JP"/>
              </w:rPr>
            </w:pPr>
          </w:p>
        </w:tc>
      </w:tr>
      <w:tr w:rsidR="00210F5A" w:rsidRPr="00E95B27" w:rsidTr="000C6CC6">
        <w:tc>
          <w:tcPr>
            <w:tcW w:w="8414" w:type="dxa"/>
            <w:shd w:val="clear" w:color="auto" w:fill="595959"/>
          </w:tcPr>
          <w:p w:rsidR="00210F5A" w:rsidRPr="005C32C2" w:rsidRDefault="00210F5A" w:rsidP="000C6CC6">
            <w:pPr>
              <w:rPr>
                <w:rFonts w:eastAsiaTheme="minorEastAsia" w:cs="Arial"/>
                <w:b/>
                <w:color w:val="F79646"/>
                <w:szCs w:val="24"/>
                <w:lang w:val="en-US" w:eastAsia="ja-JP"/>
              </w:rPr>
            </w:pPr>
            <w:r w:rsidRPr="005C32C2">
              <w:rPr>
                <w:rFonts w:eastAsiaTheme="minorEastAsia" w:cs="Arial"/>
                <w:b/>
                <w:color w:val="F79646"/>
                <w:szCs w:val="24"/>
                <w:lang w:val="en-US" w:eastAsia="ja-JP"/>
              </w:rPr>
              <w:t>5.</w:t>
            </w:r>
            <w:r w:rsidRPr="005C32C2">
              <w:rPr>
                <w:rFonts w:eastAsiaTheme="minorEastAsia" w:cs="Arial"/>
                <w:b/>
                <w:color w:val="F79646"/>
                <w:szCs w:val="24"/>
                <w:lang w:val="en-US" w:eastAsia="ja-JP"/>
              </w:rPr>
              <w:tab/>
              <w:t>Applicable quality requirements and CQUIN goals</w:t>
            </w:r>
          </w:p>
        </w:tc>
      </w:tr>
      <w:tr w:rsidR="00210F5A" w:rsidRPr="00E95B27" w:rsidTr="000C6CC6">
        <w:tc>
          <w:tcPr>
            <w:tcW w:w="8414" w:type="dxa"/>
          </w:tcPr>
          <w:p w:rsidR="00210F5A" w:rsidRPr="005C32C2" w:rsidRDefault="00210F5A" w:rsidP="000C6CC6">
            <w:pPr>
              <w:rPr>
                <w:rFonts w:eastAsiaTheme="minorEastAsia" w:cs="Arial"/>
                <w:color w:val="009966"/>
                <w:szCs w:val="24"/>
                <w:lang w:val="en-US" w:eastAsia="ja-JP"/>
              </w:rPr>
            </w:pPr>
          </w:p>
          <w:p w:rsidR="00210F5A" w:rsidRPr="005C32C2" w:rsidRDefault="00210F5A" w:rsidP="00210F5A">
            <w:pPr>
              <w:numPr>
                <w:ilvl w:val="1"/>
                <w:numId w:val="3"/>
              </w:numPr>
              <w:ind w:left="743" w:hanging="743"/>
              <w:rPr>
                <w:rFonts w:cs="Arial"/>
                <w:b/>
                <w:szCs w:val="24"/>
                <w:lang w:eastAsia="en-GB"/>
              </w:rPr>
            </w:pPr>
            <w:r w:rsidRPr="005C32C2">
              <w:rPr>
                <w:rFonts w:cs="Arial"/>
                <w:b/>
                <w:szCs w:val="24"/>
                <w:lang w:eastAsia="en-GB"/>
              </w:rPr>
              <w:t>Applicable quality requirements (See Schedule 4 Parts A-D)</w:t>
            </w:r>
          </w:p>
          <w:p w:rsidR="00210F5A" w:rsidRPr="005C32C2" w:rsidRDefault="00210F5A" w:rsidP="000C6CC6">
            <w:pPr>
              <w:ind w:left="743"/>
              <w:rPr>
                <w:rFonts w:cs="Arial"/>
                <w:b/>
                <w:szCs w:val="24"/>
                <w:lang w:eastAsia="en-GB"/>
              </w:rPr>
            </w:pPr>
          </w:p>
          <w:p w:rsidR="00210F5A" w:rsidRPr="005C32C2" w:rsidRDefault="00210F5A" w:rsidP="00210F5A">
            <w:pPr>
              <w:numPr>
                <w:ilvl w:val="1"/>
                <w:numId w:val="3"/>
              </w:numPr>
              <w:ind w:left="743" w:hanging="743"/>
              <w:rPr>
                <w:rFonts w:cs="Arial"/>
                <w:b/>
                <w:szCs w:val="24"/>
                <w:lang w:eastAsia="en-GB"/>
              </w:rPr>
            </w:pPr>
            <w:r w:rsidRPr="005C32C2">
              <w:rPr>
                <w:rFonts w:cs="Arial"/>
                <w:b/>
                <w:szCs w:val="24"/>
                <w:lang w:eastAsia="en-GB"/>
              </w:rPr>
              <w:t>Applicable CQUIN goals (See Schedule 4 Part E)</w:t>
            </w:r>
          </w:p>
          <w:p w:rsidR="00210F5A" w:rsidRPr="005C32C2" w:rsidRDefault="00210F5A" w:rsidP="000C6CC6">
            <w:pPr>
              <w:rPr>
                <w:rFonts w:eastAsiaTheme="minorEastAsia" w:cs="Arial"/>
                <w:color w:val="009966"/>
                <w:szCs w:val="24"/>
                <w:lang w:val="en-US" w:eastAsia="ja-JP"/>
              </w:rPr>
            </w:pPr>
          </w:p>
          <w:p w:rsidR="00210F5A" w:rsidRPr="005C32C2" w:rsidRDefault="00210F5A" w:rsidP="000C6CC6">
            <w:pPr>
              <w:rPr>
                <w:rFonts w:eastAsiaTheme="minorEastAsia" w:cs="Arial"/>
                <w:szCs w:val="24"/>
                <w:lang w:val="en-US" w:eastAsia="ja-JP"/>
              </w:rPr>
            </w:pPr>
          </w:p>
        </w:tc>
      </w:tr>
    </w:tbl>
    <w:p w:rsidR="002929BB" w:rsidRDefault="002929BB"/>
    <w:sectPr w:rsidR="00292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0111"/>
    <w:multiLevelType w:val="hybridMultilevel"/>
    <w:tmpl w:val="0408F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5D3A5B"/>
    <w:multiLevelType w:val="hybridMultilevel"/>
    <w:tmpl w:val="DFBE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85BF0"/>
    <w:multiLevelType w:val="hybridMultilevel"/>
    <w:tmpl w:val="062E7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B7C52"/>
    <w:multiLevelType w:val="hybridMultilevel"/>
    <w:tmpl w:val="5B4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E0BD9"/>
    <w:multiLevelType w:val="multilevel"/>
    <w:tmpl w:val="3E6877E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E4002A2"/>
    <w:multiLevelType w:val="multilevel"/>
    <w:tmpl w:val="5526F556"/>
    <w:lvl w:ilvl="0">
      <w:start w:val="1"/>
      <w:numFmt w:val="bullet"/>
      <w:lvlText w:val=""/>
      <w:lvlJc w:val="left"/>
      <w:pPr>
        <w:ind w:left="1069" w:hanging="360"/>
      </w:pPr>
      <w:rPr>
        <w:rFonts w:ascii="Symbol" w:hAnsi="Symbol" w:hint="default"/>
      </w:rPr>
    </w:lvl>
    <w:lvl w:ilvl="1">
      <w:start w:val="1"/>
      <w:numFmt w:val="bullet"/>
      <w:lvlText w:val=""/>
      <w:lvlJc w:val="left"/>
      <w:pPr>
        <w:ind w:left="1069" w:hanging="360"/>
      </w:pPr>
      <w:rPr>
        <w:rFonts w:ascii="Symbol" w:hAnsi="Symbol" w:hint="default"/>
        <w:b w:val="0"/>
      </w:rPr>
    </w:lvl>
    <w:lvl w:ilvl="2">
      <w:start w:val="1"/>
      <w:numFmt w:val="decimal"/>
      <w:lvlText w:val="%1.%2.4."/>
      <w:lvlJc w:val="left"/>
      <w:pPr>
        <w:ind w:left="1997" w:hanging="720"/>
      </w:pPr>
      <w:rPr>
        <w:rFonts w:hint="default"/>
      </w:rPr>
    </w:lvl>
    <w:lvl w:ilvl="3">
      <w:start w:val="1"/>
      <w:numFmt w:val="none"/>
      <w:lvlText w:val="3.7.4.1"/>
      <w:lvlJc w:val="left"/>
      <w:pPr>
        <w:ind w:left="3203" w:hanging="1587"/>
      </w:pPr>
      <w:rPr>
        <w:rFonts w:ascii="Arial" w:hAnsi="Arial" w:hint="default"/>
      </w:rPr>
    </w:lvl>
    <w:lvl w:ilvl="4">
      <w:start w:val="3"/>
      <w:numFmt w:val="none"/>
      <w:lvlText w:val=""/>
      <w:lvlJc w:val="left"/>
      <w:pPr>
        <w:ind w:left="2924" w:hanging="1080"/>
      </w:pPr>
      <w:rPr>
        <w:rFonts w:hint="default"/>
      </w:rPr>
    </w:lvl>
    <w:lvl w:ilvl="5">
      <w:start w:val="1"/>
      <w:numFmt w:val="none"/>
      <w:lvlText w:val=""/>
      <w:lvlJc w:val="left"/>
      <w:pPr>
        <w:ind w:left="1789" w:hanging="1080"/>
      </w:pPr>
      <w:rPr>
        <w:rFonts w:hint="default"/>
      </w:rPr>
    </w:lvl>
    <w:lvl w:ilvl="6">
      <w:start w:val="1"/>
      <w:numFmt w:val="none"/>
      <w:lvlText w:val=""/>
      <w:lvlJc w:val="left"/>
      <w:pPr>
        <w:ind w:left="2149" w:hanging="1440"/>
      </w:pPr>
      <w:rPr>
        <w:rFonts w:hint="default"/>
      </w:rPr>
    </w:lvl>
    <w:lvl w:ilvl="7">
      <w:start w:val="1"/>
      <w:numFmt w:val="none"/>
      <w:lvlText w:val=""/>
      <w:lvlJc w:val="left"/>
      <w:pPr>
        <w:ind w:left="2149" w:hanging="1440"/>
      </w:pPr>
      <w:rPr>
        <w:rFonts w:hint="default"/>
      </w:rPr>
    </w:lvl>
    <w:lvl w:ilvl="8">
      <w:start w:val="1"/>
      <w:numFmt w:val="none"/>
      <w:lvlText w:val=""/>
      <w:lvlJc w:val="left"/>
      <w:pPr>
        <w:ind w:left="2509" w:hanging="1800"/>
      </w:pPr>
      <w:rPr>
        <w:rFonts w:hint="default"/>
      </w:rPr>
    </w:lvl>
  </w:abstractNum>
  <w:abstractNum w:abstractNumId="6" w15:restartNumberingAfterBreak="0">
    <w:nsid w:val="416219FD"/>
    <w:multiLevelType w:val="hybridMultilevel"/>
    <w:tmpl w:val="4824F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6555F91"/>
    <w:multiLevelType w:val="hybridMultilevel"/>
    <w:tmpl w:val="A480325E"/>
    <w:lvl w:ilvl="0" w:tplc="48CAC232">
      <w:start w:val="2"/>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930F86"/>
    <w:multiLevelType w:val="multilevel"/>
    <w:tmpl w:val="807CAE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E25FC6"/>
    <w:multiLevelType w:val="hybridMultilevel"/>
    <w:tmpl w:val="0BE0F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3DC73F4"/>
    <w:multiLevelType w:val="hybridMultilevel"/>
    <w:tmpl w:val="3984F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797541"/>
    <w:multiLevelType w:val="hybridMultilevel"/>
    <w:tmpl w:val="2C307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6B74992"/>
    <w:multiLevelType w:val="multilevel"/>
    <w:tmpl w:val="E746FED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1080" w:hanging="108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440" w:hanging="144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800" w:hanging="1800"/>
      </w:pPr>
      <w:rPr>
        <w:rFonts w:hint="default"/>
        <w:u w:val="none"/>
      </w:rPr>
    </w:lvl>
    <w:lvl w:ilvl="8">
      <w:start w:val="1"/>
      <w:numFmt w:val="decimal"/>
      <w:isLgl/>
      <w:lvlText w:val="%1.%2.%3.%4.%5.%6.%7.%8.%9"/>
      <w:lvlJc w:val="left"/>
      <w:pPr>
        <w:ind w:left="1800" w:hanging="1800"/>
      </w:pPr>
      <w:rPr>
        <w:rFonts w:hint="default"/>
        <w:u w:val="none"/>
      </w:rPr>
    </w:lvl>
  </w:abstractNum>
  <w:abstractNum w:abstractNumId="13" w15:restartNumberingAfterBreak="0">
    <w:nsid w:val="71075961"/>
    <w:multiLevelType w:val="hybridMultilevel"/>
    <w:tmpl w:val="654E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E350F"/>
    <w:multiLevelType w:val="hybridMultilevel"/>
    <w:tmpl w:val="6130E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C27B6E"/>
    <w:multiLevelType w:val="hybridMultilevel"/>
    <w:tmpl w:val="F086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367610"/>
    <w:multiLevelType w:val="hybridMultilevel"/>
    <w:tmpl w:val="30DE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192DD4"/>
    <w:multiLevelType w:val="hybridMultilevel"/>
    <w:tmpl w:val="D06A2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FBC237B"/>
    <w:multiLevelType w:val="hybridMultilevel"/>
    <w:tmpl w:val="D5F01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2"/>
  </w:num>
  <w:num w:numId="3">
    <w:abstractNumId w:val="17"/>
  </w:num>
  <w:num w:numId="4">
    <w:abstractNumId w:val="8"/>
  </w:num>
  <w:num w:numId="5">
    <w:abstractNumId w:val="1"/>
  </w:num>
  <w:num w:numId="6">
    <w:abstractNumId w:val="13"/>
  </w:num>
  <w:num w:numId="7">
    <w:abstractNumId w:val="5"/>
  </w:num>
  <w:num w:numId="8">
    <w:abstractNumId w:val="19"/>
  </w:num>
  <w:num w:numId="9">
    <w:abstractNumId w:val="6"/>
  </w:num>
  <w:num w:numId="10">
    <w:abstractNumId w:val="10"/>
  </w:num>
  <w:num w:numId="11">
    <w:abstractNumId w:val="11"/>
  </w:num>
  <w:num w:numId="12">
    <w:abstractNumId w:val="0"/>
  </w:num>
  <w:num w:numId="13">
    <w:abstractNumId w:val="14"/>
  </w:num>
  <w:num w:numId="14">
    <w:abstractNumId w:val="15"/>
  </w:num>
  <w:num w:numId="15">
    <w:abstractNumId w:val="16"/>
  </w:num>
  <w:num w:numId="16">
    <w:abstractNumId w:val="9"/>
  </w:num>
  <w:num w:numId="17">
    <w:abstractNumId w:val="2"/>
  </w:num>
  <w:num w:numId="18">
    <w:abstractNumId w:val="3"/>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5A"/>
    <w:rsid w:val="00210F5A"/>
    <w:rsid w:val="00271724"/>
    <w:rsid w:val="002929BB"/>
    <w:rsid w:val="00BD5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E4522-72A5-46E4-9398-66A25A3C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F5A"/>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210F5A"/>
    <w:pPr>
      <w:numPr>
        <w:numId w:val="1"/>
      </w:numPr>
      <w:outlineLvl w:val="0"/>
    </w:pPr>
    <w:rPr>
      <w:rFonts w:cs="Arial"/>
      <w:b/>
      <w:color w:val="44546A" w:themeColor="text2"/>
      <w:kern w:val="32"/>
      <w:sz w:val="32"/>
      <w:szCs w:val="32"/>
    </w:rPr>
  </w:style>
  <w:style w:type="paragraph" w:styleId="Heading2">
    <w:name w:val="heading 2"/>
    <w:basedOn w:val="Normal"/>
    <w:next w:val="Normal"/>
    <w:link w:val="Heading2Char"/>
    <w:uiPriority w:val="9"/>
    <w:unhideWhenUsed/>
    <w:qFormat/>
    <w:rsid w:val="00210F5A"/>
    <w:pPr>
      <w:numPr>
        <w:ilvl w:val="1"/>
        <w:numId w:val="1"/>
      </w:numPr>
      <w:spacing w:line="360" w:lineRule="auto"/>
      <w:outlineLvl w:val="1"/>
    </w:pPr>
    <w:rPr>
      <w:b/>
      <w:iCs/>
      <w:color w:val="E7E6E6" w:themeColor="background2"/>
      <w:sz w:val="28"/>
      <w:szCs w:val="28"/>
    </w:rPr>
  </w:style>
  <w:style w:type="paragraph" w:styleId="Heading3">
    <w:name w:val="heading 3"/>
    <w:basedOn w:val="Normal"/>
    <w:next w:val="Normal"/>
    <w:link w:val="Heading3Char"/>
    <w:uiPriority w:val="9"/>
    <w:unhideWhenUsed/>
    <w:qFormat/>
    <w:rsid w:val="00210F5A"/>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210F5A"/>
    <w:pPr>
      <w:keepNext/>
      <w:keepLines/>
      <w:numPr>
        <w:ilvl w:val="3"/>
        <w:numId w:val="1"/>
      </w:numPr>
      <w:spacing w:before="200"/>
      <w:outlineLvl w:val="3"/>
    </w:pPr>
    <w:rPr>
      <w:rFonts w:asciiTheme="majorHAnsi" w:eastAsiaTheme="majorEastAsia" w:hAnsiTheme="majorHAnsi" w:cstheme="majorBidi"/>
      <w:b/>
      <w:bCs w:val="0"/>
      <w:i/>
      <w:iCs/>
      <w:color w:val="4472C4" w:themeColor="accent1"/>
    </w:rPr>
  </w:style>
  <w:style w:type="paragraph" w:styleId="Heading5">
    <w:name w:val="heading 5"/>
    <w:basedOn w:val="Normal"/>
    <w:next w:val="Normal"/>
    <w:link w:val="Heading5Char"/>
    <w:uiPriority w:val="9"/>
    <w:semiHidden/>
    <w:unhideWhenUsed/>
    <w:qFormat/>
    <w:rsid w:val="00210F5A"/>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10F5A"/>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10F5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0F5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0F5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F5A"/>
    <w:rPr>
      <w:rFonts w:ascii="Arial" w:eastAsia="Times New Roman" w:hAnsi="Arial" w:cs="Arial"/>
      <w:b/>
      <w:bCs/>
      <w:color w:val="44546A" w:themeColor="text2"/>
      <w:kern w:val="32"/>
      <w:sz w:val="32"/>
      <w:szCs w:val="32"/>
    </w:rPr>
  </w:style>
  <w:style w:type="character" w:customStyle="1" w:styleId="Heading2Char">
    <w:name w:val="Heading 2 Char"/>
    <w:basedOn w:val="DefaultParagraphFont"/>
    <w:link w:val="Heading2"/>
    <w:uiPriority w:val="9"/>
    <w:rsid w:val="00210F5A"/>
    <w:rPr>
      <w:rFonts w:ascii="Arial" w:eastAsia="Times New Roman" w:hAnsi="Arial" w:cs="Times New Roman"/>
      <w:b/>
      <w:bCs/>
      <w:iCs/>
      <w:color w:val="E7E6E6" w:themeColor="background2"/>
      <w:sz w:val="28"/>
      <w:szCs w:val="28"/>
    </w:rPr>
  </w:style>
  <w:style w:type="character" w:customStyle="1" w:styleId="Heading3Char">
    <w:name w:val="Heading 3 Char"/>
    <w:basedOn w:val="DefaultParagraphFont"/>
    <w:link w:val="Heading3"/>
    <w:uiPriority w:val="9"/>
    <w:rsid w:val="00210F5A"/>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210F5A"/>
    <w:rPr>
      <w:rFonts w:asciiTheme="majorHAnsi" w:eastAsiaTheme="majorEastAsia" w:hAnsiTheme="majorHAnsi" w:cstheme="majorBidi"/>
      <w:b/>
      <w:i/>
      <w:iCs/>
      <w:color w:val="4472C4" w:themeColor="accent1"/>
      <w:sz w:val="24"/>
      <w:szCs w:val="26"/>
    </w:rPr>
  </w:style>
  <w:style w:type="character" w:customStyle="1" w:styleId="Heading5Char">
    <w:name w:val="Heading 5 Char"/>
    <w:basedOn w:val="DefaultParagraphFont"/>
    <w:link w:val="Heading5"/>
    <w:uiPriority w:val="9"/>
    <w:semiHidden/>
    <w:rsid w:val="00210F5A"/>
    <w:rPr>
      <w:rFonts w:asciiTheme="majorHAnsi" w:eastAsiaTheme="majorEastAsia" w:hAnsiTheme="majorHAnsi" w:cstheme="majorBidi"/>
      <w:bCs/>
      <w:color w:val="1F3763" w:themeColor="accent1" w:themeShade="7F"/>
      <w:sz w:val="24"/>
      <w:szCs w:val="26"/>
    </w:rPr>
  </w:style>
  <w:style w:type="character" w:customStyle="1" w:styleId="Heading6Char">
    <w:name w:val="Heading 6 Char"/>
    <w:basedOn w:val="DefaultParagraphFont"/>
    <w:link w:val="Heading6"/>
    <w:uiPriority w:val="9"/>
    <w:semiHidden/>
    <w:rsid w:val="00210F5A"/>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uiPriority w:val="9"/>
    <w:semiHidden/>
    <w:rsid w:val="00210F5A"/>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210F5A"/>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210F5A"/>
    <w:rPr>
      <w:rFonts w:asciiTheme="majorHAnsi" w:eastAsiaTheme="majorEastAsia" w:hAnsiTheme="majorHAnsi" w:cstheme="majorBidi"/>
      <w:bCs/>
      <w:i/>
      <w:iCs/>
      <w:color w:val="404040" w:themeColor="text1" w:themeTint="BF"/>
      <w:sz w:val="20"/>
      <w:szCs w:val="20"/>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210F5A"/>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210F5A"/>
    <w:rPr>
      <w:rFonts w:ascii="Arial" w:eastAsia="Times New Roman" w:hAnsi="Arial" w:cs="Times New Roman"/>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land.nhs.uk/wp-content/uploads/2017/11/ambulance-handover-lett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wp-content/uploads/2017/07/ambulance-response-programme-letter.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4320</Words>
  <Characters>24629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Bennett</dc:creator>
  <cp:keywords/>
  <dc:description/>
  <cp:lastModifiedBy>Julie Bennett</cp:lastModifiedBy>
  <cp:revision>1</cp:revision>
  <dcterms:created xsi:type="dcterms:W3CDTF">2018-11-20T16:25:00Z</dcterms:created>
  <dcterms:modified xsi:type="dcterms:W3CDTF">2018-11-20T16:29:00Z</dcterms:modified>
</cp:coreProperties>
</file>