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47321" w14:textId="7B53FE8B" w:rsidR="0017520F" w:rsidRDefault="00245326">
      <w:pPr>
        <w:spacing w:after="0" w:line="240" w:lineRule="auto"/>
        <w:outlineLvl w:val="9"/>
        <w:rPr>
          <w:b/>
          <w:sz w:val="36"/>
          <w:szCs w:val="36"/>
          <w:shd w:val="clear" w:color="auto" w:fill="CCFFCC"/>
        </w:rPr>
      </w:pPr>
      <w:r w:rsidRPr="00DD6E4F">
        <w:rPr>
          <w:i/>
          <w:noProof/>
          <w:lang w:eastAsia="en-GB"/>
        </w:rPr>
        <mc:AlternateContent>
          <mc:Choice Requires="wps">
            <w:drawing>
              <wp:anchor distT="0" distB="0" distL="114300" distR="114300" simplePos="0" relativeHeight="251661312" behindDoc="0" locked="0" layoutInCell="1" allowOverlap="1" wp14:anchorId="35109A89" wp14:editId="44E0E573">
                <wp:simplePos x="0" y="0"/>
                <wp:positionH relativeFrom="page">
                  <wp:posOffset>733425</wp:posOffset>
                </wp:positionH>
                <wp:positionV relativeFrom="page">
                  <wp:posOffset>3710305</wp:posOffset>
                </wp:positionV>
                <wp:extent cx="6283325" cy="2647315"/>
                <wp:effectExtent l="0" t="0" r="3175" b="635"/>
                <wp:wrapThrough wrapText="bothSides">
                  <wp:wrapPolygon edited="0">
                    <wp:start x="0" y="0"/>
                    <wp:lineTo x="0" y="21450"/>
                    <wp:lineTo x="21545" y="21450"/>
                    <wp:lineTo x="21545"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3325"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E99C" w14:textId="77777777" w:rsidR="00B1304B" w:rsidRDefault="00B1304B" w:rsidP="001E5E2D">
                            <w:pPr>
                              <w:pStyle w:val="Title"/>
                              <w:jc w:val="center"/>
                              <w:rPr>
                                <w:sz w:val="48"/>
                                <w:szCs w:val="48"/>
                              </w:rPr>
                            </w:pPr>
                          </w:p>
                          <w:p w14:paraId="3E2F32B3" w14:textId="2ECDBF1C" w:rsidR="00B1304B" w:rsidRDefault="00B1304B" w:rsidP="001E5E2D">
                            <w:pPr>
                              <w:pStyle w:val="Title"/>
                              <w:jc w:val="center"/>
                              <w:rPr>
                                <w:sz w:val="48"/>
                                <w:szCs w:val="48"/>
                              </w:rPr>
                            </w:pPr>
                            <w:r w:rsidRPr="002C6F8C">
                              <w:rPr>
                                <w:sz w:val="48"/>
                                <w:szCs w:val="48"/>
                              </w:rPr>
                              <w:t>NHS [</w:t>
                            </w:r>
                            <w:r>
                              <w:rPr>
                                <w:sz w:val="48"/>
                                <w:szCs w:val="48"/>
                              </w:rPr>
                              <w:t>Insert Name</w:t>
                            </w:r>
                            <w:r w:rsidRPr="002C6F8C">
                              <w:rPr>
                                <w:sz w:val="48"/>
                                <w:szCs w:val="48"/>
                              </w:rPr>
                              <w:t xml:space="preserve">] </w:t>
                            </w:r>
                            <w:r>
                              <w:rPr>
                                <w:sz w:val="48"/>
                                <w:szCs w:val="48"/>
                              </w:rPr>
                              <w:br/>
                              <w:t>CLINICAL COMMISSIONING GROUP</w:t>
                            </w:r>
                          </w:p>
                          <w:p w14:paraId="55992E80" w14:textId="77777777" w:rsidR="00B1304B" w:rsidRDefault="00B1304B" w:rsidP="001E5E2D">
                            <w:pPr>
                              <w:pStyle w:val="Title"/>
                              <w:jc w:val="center"/>
                              <w:rPr>
                                <w:sz w:val="48"/>
                                <w:szCs w:val="48"/>
                              </w:rPr>
                            </w:pPr>
                          </w:p>
                          <w:p w14:paraId="056BAEFB" w14:textId="548A45BF" w:rsidR="00B1304B" w:rsidRPr="002C6F8C" w:rsidRDefault="00B1304B" w:rsidP="001E5E2D">
                            <w:pPr>
                              <w:pStyle w:val="Title"/>
                              <w:jc w:val="center"/>
                              <w:rPr>
                                <w:sz w:val="48"/>
                                <w:szCs w:val="48"/>
                              </w:rPr>
                            </w:pPr>
                            <w:r>
                              <w:rPr>
                                <w:sz w:val="48"/>
                                <w:szCs w:val="48"/>
                              </w:rPr>
                              <w:t>CONSTITUTION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75pt;margin-top:292.15pt;width:494.75pt;height:20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" filled="f" stroked="f">
                <v:path arrowok="t"/>
                <v:textbox inset="0,0,0,0">
                  <w:txbxContent>
                    <w:p w14:paraId="1D07E99C" w14:textId="77777777" w:rsidR="00B1304B" w:rsidRDefault="00B1304B" w:rsidP="001E5E2D">
                      <w:pPr>
                        <w:pStyle w:val="Title"/>
                        <w:jc w:val="center"/>
                        <w:rPr>
                          <w:sz w:val="48"/>
                          <w:szCs w:val="48"/>
                        </w:rPr>
                      </w:pPr>
                    </w:p>
                    <w:p w14:paraId="3E2F32B3" w14:textId="2ECDBF1C" w:rsidR="00B1304B" w:rsidRDefault="00B1304B" w:rsidP="001E5E2D">
                      <w:pPr>
                        <w:pStyle w:val="Title"/>
                        <w:jc w:val="center"/>
                        <w:rPr>
                          <w:sz w:val="48"/>
                          <w:szCs w:val="48"/>
                        </w:rPr>
                      </w:pPr>
                      <w:r w:rsidRPr="002C6F8C">
                        <w:rPr>
                          <w:sz w:val="48"/>
                          <w:szCs w:val="48"/>
                        </w:rPr>
                        <w:t>NHS [</w:t>
                      </w:r>
                      <w:r>
                        <w:rPr>
                          <w:sz w:val="48"/>
                          <w:szCs w:val="48"/>
                        </w:rPr>
                        <w:t>Insert Name</w:t>
                      </w:r>
                      <w:r w:rsidRPr="002C6F8C">
                        <w:rPr>
                          <w:sz w:val="48"/>
                          <w:szCs w:val="48"/>
                        </w:rPr>
                        <w:t xml:space="preserve">] </w:t>
                      </w:r>
                      <w:r>
                        <w:rPr>
                          <w:sz w:val="48"/>
                          <w:szCs w:val="48"/>
                        </w:rPr>
                        <w:br/>
                        <w:t>CLINICAL COMMISSIONING GROUP</w:t>
                      </w:r>
                    </w:p>
                    <w:p w14:paraId="55992E80" w14:textId="77777777" w:rsidR="00B1304B" w:rsidRDefault="00B1304B" w:rsidP="001E5E2D">
                      <w:pPr>
                        <w:pStyle w:val="Title"/>
                        <w:jc w:val="center"/>
                        <w:rPr>
                          <w:sz w:val="48"/>
                          <w:szCs w:val="48"/>
                        </w:rPr>
                      </w:pPr>
                    </w:p>
                    <w:p w14:paraId="056BAEFB" w14:textId="548A45BF" w:rsidR="00B1304B" w:rsidRPr="002C6F8C" w:rsidRDefault="00B1304B" w:rsidP="001E5E2D">
                      <w:pPr>
                        <w:pStyle w:val="Title"/>
                        <w:jc w:val="center"/>
                        <w:rPr>
                          <w:sz w:val="48"/>
                          <w:szCs w:val="48"/>
                        </w:rPr>
                      </w:pPr>
                      <w:r>
                        <w:rPr>
                          <w:sz w:val="48"/>
                          <w:szCs w:val="48"/>
                        </w:rPr>
                        <w:t>CONSTITUTION</w:t>
                      </w:r>
                    </w:p>
                  </w:txbxContent>
                </v:textbox>
                <w10:wrap type="through" anchorx="page" anchory="page"/>
              </v:shape>
            </w:pict>
          </mc:Fallback>
        </mc:AlternateContent>
      </w:r>
      <w:r w:rsidR="00B1304B" w:rsidRPr="00B1304B">
        <w:rPr>
          <w:b/>
          <w:noProof/>
          <w:sz w:val="36"/>
          <w:szCs w:val="36"/>
          <w:shd w:val="clear" w:color="auto" w:fill="CCFFCC"/>
          <w:lang w:eastAsia="en-GB"/>
        </w:rPr>
        <mc:AlternateContent>
          <mc:Choice Requires="wps">
            <w:drawing>
              <wp:anchor distT="0" distB="0" distL="114300" distR="114300" simplePos="0" relativeHeight="251663360" behindDoc="0" locked="0" layoutInCell="1" allowOverlap="1" wp14:anchorId="466C6279" wp14:editId="60591274">
                <wp:simplePos x="0" y="0"/>
                <wp:positionH relativeFrom="column">
                  <wp:posOffset>4445876</wp:posOffset>
                </wp:positionH>
                <wp:positionV relativeFrom="paragraph">
                  <wp:posOffset>-472966</wp:posOffset>
                </wp:positionV>
                <wp:extent cx="1758884" cy="835573"/>
                <wp:effectExtent l="0" t="0" r="13335" b="22225"/>
                <wp:wrapNone/>
                <wp:docPr id="307" name="Text Box 2" descr="CCG to insert its logo here" title="CCG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884" cy="835573"/>
                        </a:xfrm>
                        <a:prstGeom prst="rect">
                          <a:avLst/>
                        </a:prstGeom>
                        <a:solidFill>
                          <a:srgbClr val="FFFFFF"/>
                        </a:solidFill>
                        <a:ln w="9525">
                          <a:solidFill>
                            <a:schemeClr val="accent1"/>
                          </a:solidFill>
                          <a:miter lim="800000"/>
                          <a:headEnd/>
                          <a:tailEnd/>
                        </a:ln>
                      </wps:spPr>
                      <wps:txbx>
                        <w:txbxContent>
                          <w:p w14:paraId="71198F4E" w14:textId="2DAF6247" w:rsidR="00B1304B" w:rsidRPr="00760E90" w:rsidRDefault="00B1304B">
                            <w:pPr>
                              <w:rPr>
                                <w:b/>
                                <w:sz w:val="36"/>
                                <w:szCs w:val="36"/>
                              </w:rPr>
                            </w:pPr>
                            <w:r w:rsidRPr="00760E90">
                              <w:rPr>
                                <w:b/>
                                <w:sz w:val="36"/>
                                <w:szCs w:val="36"/>
                              </w:rPr>
                              <w:t>[Insert CCG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Title: CCG Logo - Description: CCG to insert its logo here" style="position:absolute;margin-left:350.05pt;margin-top:-37.25pt;width:138.5pt;height:6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" strokecolor="#003087 [3204]">
                <v:textbox>
                  <w:txbxContent>
                    <w:p w14:paraId="71198F4E" w14:textId="2DAF6247" w:rsidR="00B1304B" w:rsidRPr="00760E90" w:rsidRDefault="00B1304B">
                      <w:pPr>
                        <w:rPr>
                          <w:b/>
                          <w:sz w:val="36"/>
                          <w:szCs w:val="36"/>
                        </w:rPr>
                      </w:pPr>
                      <w:r w:rsidRPr="00760E90">
                        <w:rPr>
                          <w:b/>
                          <w:sz w:val="36"/>
                          <w:szCs w:val="36"/>
                        </w:rPr>
                        <w:t>[Insert CCG logo]</w:t>
                      </w:r>
                    </w:p>
                  </w:txbxContent>
                </v:textbox>
              </v:shape>
            </w:pict>
          </mc:Fallback>
        </mc:AlternateContent>
      </w:r>
      <w:r w:rsidR="0017520F">
        <w:rPr>
          <w:b/>
          <w:sz w:val="36"/>
          <w:szCs w:val="36"/>
          <w:shd w:val="clear" w:color="auto" w:fill="CCFFCC"/>
        </w:rPr>
        <w:br w:type="page"/>
      </w:r>
    </w:p>
    <w:p w14:paraId="742C7CF0" w14:textId="5A7D508D" w:rsidR="00442942" w:rsidRDefault="00545B6B">
      <w:pPr>
        <w:spacing w:after="0" w:line="240" w:lineRule="auto"/>
        <w:outlineLvl w:val="9"/>
      </w:pPr>
      <w:r>
        <w:lastRenderedPageBreak/>
        <w:t>NHS [Insert Name] Clinical Commissioning Group Constitution</w:t>
      </w:r>
    </w:p>
    <w:p w14:paraId="69C1FB5F" w14:textId="77777777" w:rsidR="00442942" w:rsidRDefault="00442942">
      <w:pPr>
        <w:spacing w:after="0" w:line="240" w:lineRule="auto"/>
        <w:outlineLvl w:val="9"/>
      </w:pPr>
    </w:p>
    <w:tbl>
      <w:tblPr>
        <w:tblStyle w:val="TableGrid"/>
        <w:tblpPr w:leftFromText="180" w:rightFromText="180" w:vertAnchor="text" w:horzAnchor="margin" w:tblpY="-40"/>
        <w:tblW w:w="0" w:type="auto"/>
        <w:tblLook w:val="04A0" w:firstRow="1" w:lastRow="0" w:firstColumn="1" w:lastColumn="0" w:noHBand="0" w:noVBand="1"/>
        <w:tblDescription w:val="Version control"/>
      </w:tblPr>
      <w:tblGrid>
        <w:gridCol w:w="1464"/>
        <w:gridCol w:w="1366"/>
        <w:gridCol w:w="6186"/>
      </w:tblGrid>
      <w:tr w:rsidR="00545B6B" w:rsidRPr="00250215" w14:paraId="4BB8B0F7" w14:textId="77777777" w:rsidTr="000D4E7F">
        <w:trPr>
          <w:tblHeader/>
        </w:trPr>
        <w:tc>
          <w:tcPr>
            <w:tcW w:w="1464" w:type="dxa"/>
          </w:tcPr>
          <w:p w14:paraId="680461CA" w14:textId="77777777" w:rsidR="00545B6B" w:rsidRPr="005316A4" w:rsidRDefault="00545B6B" w:rsidP="00545B6B">
            <w:pPr>
              <w:spacing w:after="0"/>
              <w:outlineLvl w:val="0"/>
              <w:rPr>
                <w:b/>
                <w:color w:val="000000" w:themeColor="text1"/>
                <w:kern w:val="32"/>
                <w:sz w:val="20"/>
                <w:szCs w:val="20"/>
              </w:rPr>
            </w:pPr>
            <w:r w:rsidRPr="005316A4">
              <w:rPr>
                <w:b/>
                <w:color w:val="000000" w:themeColor="text1"/>
                <w:kern w:val="32"/>
                <w:sz w:val="20"/>
                <w:szCs w:val="20"/>
              </w:rPr>
              <w:t>Version</w:t>
            </w:r>
          </w:p>
        </w:tc>
        <w:tc>
          <w:tcPr>
            <w:tcW w:w="1366" w:type="dxa"/>
          </w:tcPr>
          <w:p w14:paraId="0B286F2F" w14:textId="77777777" w:rsidR="00545B6B" w:rsidRPr="005316A4" w:rsidRDefault="00545B6B" w:rsidP="00545B6B">
            <w:pPr>
              <w:spacing w:after="0"/>
              <w:outlineLvl w:val="0"/>
              <w:rPr>
                <w:b/>
                <w:color w:val="000000" w:themeColor="text1"/>
                <w:kern w:val="32"/>
                <w:sz w:val="20"/>
                <w:szCs w:val="20"/>
              </w:rPr>
            </w:pPr>
            <w:r w:rsidRPr="005316A4">
              <w:rPr>
                <w:b/>
                <w:color w:val="000000" w:themeColor="text1"/>
                <w:kern w:val="32"/>
                <w:sz w:val="20"/>
                <w:szCs w:val="20"/>
              </w:rPr>
              <w:t>Effective Date</w:t>
            </w:r>
          </w:p>
        </w:tc>
        <w:tc>
          <w:tcPr>
            <w:tcW w:w="6186" w:type="dxa"/>
          </w:tcPr>
          <w:p w14:paraId="293E07A9" w14:textId="77777777" w:rsidR="00545B6B" w:rsidRPr="005316A4" w:rsidRDefault="00545B6B" w:rsidP="00545B6B">
            <w:pPr>
              <w:spacing w:after="0"/>
              <w:outlineLvl w:val="0"/>
              <w:rPr>
                <w:b/>
                <w:color w:val="000000" w:themeColor="text1"/>
                <w:kern w:val="32"/>
                <w:sz w:val="20"/>
                <w:szCs w:val="20"/>
              </w:rPr>
            </w:pPr>
            <w:r w:rsidRPr="005316A4">
              <w:rPr>
                <w:b/>
                <w:color w:val="000000" w:themeColor="text1"/>
                <w:kern w:val="32"/>
                <w:sz w:val="20"/>
                <w:szCs w:val="20"/>
              </w:rPr>
              <w:t>Changes</w:t>
            </w:r>
            <w:bookmarkStart w:id="0" w:name="_GoBack"/>
            <w:bookmarkEnd w:id="0"/>
          </w:p>
        </w:tc>
      </w:tr>
      <w:tr w:rsidR="00545B6B" w:rsidRPr="00250215" w14:paraId="06D140E5" w14:textId="77777777" w:rsidTr="00545B6B">
        <w:tc>
          <w:tcPr>
            <w:tcW w:w="1464" w:type="dxa"/>
            <w:shd w:val="clear" w:color="auto" w:fill="auto"/>
          </w:tcPr>
          <w:p w14:paraId="0769D404" w14:textId="77777777" w:rsidR="00545B6B" w:rsidRPr="00250215" w:rsidRDefault="00545B6B" w:rsidP="00545B6B">
            <w:pPr>
              <w:spacing w:after="0"/>
              <w:outlineLvl w:val="0"/>
              <w:rPr>
                <w:b/>
                <w:color w:val="005EB8" w:themeColor="text2"/>
                <w:kern w:val="32"/>
                <w:sz w:val="20"/>
                <w:szCs w:val="20"/>
              </w:rPr>
            </w:pPr>
            <w:r>
              <w:rPr>
                <w:b/>
                <w:color w:val="005EB8" w:themeColor="text2"/>
                <w:kern w:val="32"/>
                <w:sz w:val="20"/>
                <w:szCs w:val="20"/>
              </w:rPr>
              <w:t>V1</w:t>
            </w:r>
          </w:p>
        </w:tc>
        <w:tc>
          <w:tcPr>
            <w:tcW w:w="1366" w:type="dxa"/>
            <w:shd w:val="clear" w:color="auto" w:fill="auto"/>
          </w:tcPr>
          <w:p w14:paraId="01F76098" w14:textId="77777777" w:rsidR="00545B6B" w:rsidRPr="00250215" w:rsidRDefault="00545B6B" w:rsidP="00545B6B">
            <w:pPr>
              <w:spacing w:after="0"/>
              <w:outlineLvl w:val="0"/>
              <w:rPr>
                <w:b/>
                <w:color w:val="005EB8" w:themeColor="text2"/>
                <w:kern w:val="32"/>
                <w:sz w:val="20"/>
                <w:szCs w:val="20"/>
              </w:rPr>
            </w:pPr>
            <w:r>
              <w:rPr>
                <w:b/>
                <w:color w:val="005EB8" w:themeColor="text2"/>
                <w:kern w:val="32"/>
                <w:sz w:val="20"/>
                <w:szCs w:val="20"/>
              </w:rPr>
              <w:t>Aug 2018</w:t>
            </w:r>
          </w:p>
        </w:tc>
        <w:tc>
          <w:tcPr>
            <w:tcW w:w="6186" w:type="dxa"/>
            <w:shd w:val="clear" w:color="auto" w:fill="auto"/>
          </w:tcPr>
          <w:p w14:paraId="0A41511B" w14:textId="77777777" w:rsidR="00545B6B" w:rsidRPr="00250215" w:rsidRDefault="00545B6B" w:rsidP="00545B6B">
            <w:pPr>
              <w:spacing w:after="0"/>
              <w:outlineLvl w:val="0"/>
              <w:rPr>
                <w:b/>
                <w:color w:val="005EB8" w:themeColor="text2"/>
                <w:kern w:val="32"/>
                <w:sz w:val="20"/>
                <w:szCs w:val="20"/>
              </w:rPr>
            </w:pPr>
            <w:r>
              <w:rPr>
                <w:b/>
                <w:color w:val="005EB8" w:themeColor="text2"/>
                <w:kern w:val="32"/>
                <w:sz w:val="20"/>
                <w:szCs w:val="20"/>
              </w:rPr>
              <w:t xml:space="preserve">Standard model </w:t>
            </w:r>
          </w:p>
        </w:tc>
      </w:tr>
      <w:tr w:rsidR="00545B6B" w:rsidRPr="00250215" w14:paraId="226D2FFB" w14:textId="77777777" w:rsidTr="00545B6B">
        <w:tc>
          <w:tcPr>
            <w:tcW w:w="1464" w:type="dxa"/>
            <w:shd w:val="clear" w:color="auto" w:fill="auto"/>
          </w:tcPr>
          <w:p w14:paraId="24B3519F" w14:textId="77777777" w:rsidR="00545B6B" w:rsidRPr="00250215" w:rsidRDefault="00545B6B" w:rsidP="00545B6B">
            <w:pPr>
              <w:spacing w:after="0"/>
              <w:outlineLvl w:val="0"/>
              <w:rPr>
                <w:b/>
                <w:color w:val="005EB8" w:themeColor="text2"/>
                <w:kern w:val="32"/>
                <w:sz w:val="20"/>
                <w:szCs w:val="20"/>
              </w:rPr>
            </w:pPr>
          </w:p>
        </w:tc>
        <w:tc>
          <w:tcPr>
            <w:tcW w:w="1366" w:type="dxa"/>
            <w:shd w:val="clear" w:color="auto" w:fill="auto"/>
          </w:tcPr>
          <w:p w14:paraId="0E4F1370" w14:textId="77777777" w:rsidR="00545B6B" w:rsidRPr="00250215" w:rsidRDefault="00545B6B" w:rsidP="00545B6B">
            <w:pPr>
              <w:spacing w:after="0"/>
              <w:outlineLvl w:val="0"/>
              <w:rPr>
                <w:b/>
                <w:color w:val="005EB8" w:themeColor="text2"/>
                <w:kern w:val="32"/>
                <w:sz w:val="20"/>
                <w:szCs w:val="20"/>
              </w:rPr>
            </w:pPr>
          </w:p>
        </w:tc>
        <w:tc>
          <w:tcPr>
            <w:tcW w:w="6186" w:type="dxa"/>
            <w:shd w:val="clear" w:color="auto" w:fill="auto"/>
          </w:tcPr>
          <w:p w14:paraId="0AA977FF" w14:textId="77777777" w:rsidR="00545B6B" w:rsidRPr="00250215" w:rsidRDefault="00545B6B" w:rsidP="00545B6B">
            <w:pPr>
              <w:spacing w:after="0"/>
              <w:outlineLvl w:val="0"/>
              <w:rPr>
                <w:b/>
                <w:color w:val="005EB8" w:themeColor="text2"/>
                <w:kern w:val="32"/>
                <w:sz w:val="20"/>
                <w:szCs w:val="20"/>
              </w:rPr>
            </w:pPr>
          </w:p>
        </w:tc>
      </w:tr>
      <w:tr w:rsidR="00545B6B" w:rsidRPr="00250215" w14:paraId="509842E1" w14:textId="77777777" w:rsidTr="00545B6B">
        <w:tc>
          <w:tcPr>
            <w:tcW w:w="1464" w:type="dxa"/>
            <w:shd w:val="clear" w:color="auto" w:fill="auto"/>
          </w:tcPr>
          <w:p w14:paraId="51D66874" w14:textId="77777777" w:rsidR="00545B6B" w:rsidRPr="00250215" w:rsidRDefault="00545B6B" w:rsidP="00545B6B">
            <w:pPr>
              <w:spacing w:after="0"/>
              <w:outlineLvl w:val="0"/>
              <w:rPr>
                <w:b/>
                <w:color w:val="005EB8" w:themeColor="text2"/>
                <w:kern w:val="32"/>
                <w:sz w:val="20"/>
                <w:szCs w:val="20"/>
              </w:rPr>
            </w:pPr>
          </w:p>
        </w:tc>
        <w:tc>
          <w:tcPr>
            <w:tcW w:w="1366" w:type="dxa"/>
            <w:shd w:val="clear" w:color="auto" w:fill="auto"/>
          </w:tcPr>
          <w:p w14:paraId="297213CB" w14:textId="77777777" w:rsidR="00545B6B" w:rsidRPr="00250215" w:rsidRDefault="00545B6B" w:rsidP="00545B6B">
            <w:pPr>
              <w:spacing w:after="0"/>
              <w:outlineLvl w:val="0"/>
              <w:rPr>
                <w:b/>
                <w:color w:val="005EB8" w:themeColor="text2"/>
                <w:kern w:val="32"/>
                <w:sz w:val="20"/>
                <w:szCs w:val="20"/>
              </w:rPr>
            </w:pPr>
          </w:p>
        </w:tc>
        <w:tc>
          <w:tcPr>
            <w:tcW w:w="6186" w:type="dxa"/>
            <w:shd w:val="clear" w:color="auto" w:fill="auto"/>
          </w:tcPr>
          <w:p w14:paraId="186E0A92" w14:textId="77777777" w:rsidR="00545B6B" w:rsidRPr="00250215" w:rsidRDefault="00545B6B" w:rsidP="00545B6B">
            <w:pPr>
              <w:spacing w:after="0"/>
              <w:outlineLvl w:val="0"/>
              <w:rPr>
                <w:b/>
                <w:color w:val="005EB8" w:themeColor="text2"/>
                <w:kern w:val="32"/>
                <w:sz w:val="20"/>
                <w:szCs w:val="20"/>
              </w:rPr>
            </w:pPr>
          </w:p>
        </w:tc>
      </w:tr>
    </w:tbl>
    <w:p w14:paraId="51D552D6" w14:textId="77777777" w:rsidR="00442942" w:rsidRDefault="00442942">
      <w:pPr>
        <w:spacing w:after="0" w:line="240" w:lineRule="auto"/>
        <w:outlineLvl w:val="9"/>
      </w:pPr>
    </w:p>
    <w:p w14:paraId="7FD7C816" w14:textId="77777777" w:rsidR="00442942" w:rsidRDefault="00442942">
      <w:pPr>
        <w:spacing w:after="0" w:line="240" w:lineRule="auto"/>
        <w:outlineLvl w:val="9"/>
      </w:pPr>
    </w:p>
    <w:p w14:paraId="1423E6DC" w14:textId="77777777" w:rsidR="00442942" w:rsidRDefault="00442942">
      <w:pPr>
        <w:spacing w:after="0" w:line="240" w:lineRule="auto"/>
        <w:outlineLvl w:val="9"/>
      </w:pPr>
    </w:p>
    <w:p w14:paraId="405C4AEE" w14:textId="77777777" w:rsidR="00442942" w:rsidRDefault="00442942">
      <w:pPr>
        <w:spacing w:after="0" w:line="240" w:lineRule="auto"/>
        <w:outlineLvl w:val="9"/>
      </w:pPr>
    </w:p>
    <w:p w14:paraId="2FB37177" w14:textId="77777777" w:rsidR="00442942" w:rsidRDefault="00442942">
      <w:pPr>
        <w:spacing w:after="0" w:line="240" w:lineRule="auto"/>
        <w:outlineLvl w:val="9"/>
      </w:pPr>
    </w:p>
    <w:p w14:paraId="1214B661" w14:textId="77777777" w:rsidR="00442942" w:rsidRDefault="00442942">
      <w:pPr>
        <w:spacing w:after="0" w:line="240" w:lineRule="auto"/>
        <w:outlineLvl w:val="9"/>
      </w:pPr>
    </w:p>
    <w:p w14:paraId="3FA55A0A" w14:textId="77777777" w:rsidR="00442942" w:rsidRDefault="00442942">
      <w:pPr>
        <w:spacing w:after="0" w:line="240" w:lineRule="auto"/>
        <w:outlineLvl w:val="9"/>
      </w:pPr>
    </w:p>
    <w:p w14:paraId="457C1151" w14:textId="77777777" w:rsidR="00442942" w:rsidRDefault="00442942">
      <w:pPr>
        <w:spacing w:after="0" w:line="240" w:lineRule="auto"/>
        <w:outlineLvl w:val="9"/>
      </w:pPr>
    </w:p>
    <w:p w14:paraId="43B1288B" w14:textId="77777777" w:rsidR="00442942" w:rsidRDefault="00442942">
      <w:pPr>
        <w:spacing w:after="0" w:line="240" w:lineRule="auto"/>
        <w:outlineLvl w:val="9"/>
      </w:pPr>
    </w:p>
    <w:p w14:paraId="104E876F" w14:textId="77777777" w:rsidR="00442942" w:rsidRDefault="00442942">
      <w:pPr>
        <w:spacing w:after="0" w:line="240" w:lineRule="auto"/>
        <w:outlineLvl w:val="9"/>
      </w:pPr>
    </w:p>
    <w:p w14:paraId="13FA508B" w14:textId="77777777" w:rsidR="006E359A" w:rsidRDefault="006E359A">
      <w:pPr>
        <w:spacing w:after="0" w:line="240" w:lineRule="auto"/>
        <w:outlineLvl w:val="9"/>
      </w:pPr>
    </w:p>
    <w:p w14:paraId="04F0AD55" w14:textId="77777777" w:rsidR="006E359A" w:rsidRDefault="006E359A">
      <w:pPr>
        <w:spacing w:after="0" w:line="240" w:lineRule="auto"/>
        <w:outlineLvl w:val="9"/>
      </w:pPr>
    </w:p>
    <w:p w14:paraId="20363846" w14:textId="77777777" w:rsidR="006E359A" w:rsidRDefault="006E359A">
      <w:pPr>
        <w:spacing w:after="0" w:line="240" w:lineRule="auto"/>
        <w:outlineLvl w:val="9"/>
      </w:pPr>
    </w:p>
    <w:p w14:paraId="5B199737" w14:textId="77777777" w:rsidR="006E359A" w:rsidRDefault="006E359A">
      <w:pPr>
        <w:spacing w:after="0" w:line="240" w:lineRule="auto"/>
        <w:outlineLvl w:val="9"/>
      </w:pPr>
    </w:p>
    <w:p w14:paraId="7FCB0540" w14:textId="77777777" w:rsidR="006E359A" w:rsidRDefault="006E359A">
      <w:pPr>
        <w:spacing w:after="0" w:line="240" w:lineRule="auto"/>
        <w:outlineLvl w:val="9"/>
      </w:pPr>
    </w:p>
    <w:p w14:paraId="2A955426" w14:textId="77777777" w:rsidR="006E359A" w:rsidRDefault="006E359A">
      <w:pPr>
        <w:spacing w:after="0" w:line="240" w:lineRule="auto"/>
        <w:outlineLvl w:val="9"/>
      </w:pPr>
    </w:p>
    <w:p w14:paraId="3DC9FEDC" w14:textId="77777777" w:rsidR="006E359A" w:rsidRDefault="006E359A">
      <w:pPr>
        <w:spacing w:after="0" w:line="240" w:lineRule="auto"/>
        <w:outlineLvl w:val="9"/>
      </w:pPr>
    </w:p>
    <w:p w14:paraId="09431B96" w14:textId="77777777" w:rsidR="006E359A" w:rsidRDefault="006E359A">
      <w:pPr>
        <w:spacing w:after="0" w:line="240" w:lineRule="auto"/>
        <w:outlineLvl w:val="9"/>
      </w:pPr>
    </w:p>
    <w:p w14:paraId="6E85FEEA" w14:textId="77777777" w:rsidR="006E359A" w:rsidRDefault="006E359A">
      <w:pPr>
        <w:spacing w:after="0" w:line="240" w:lineRule="auto"/>
        <w:outlineLvl w:val="9"/>
      </w:pPr>
    </w:p>
    <w:p w14:paraId="25914468" w14:textId="77777777" w:rsidR="006E359A" w:rsidRDefault="006E359A">
      <w:pPr>
        <w:spacing w:after="0" w:line="240" w:lineRule="auto"/>
        <w:outlineLvl w:val="9"/>
      </w:pPr>
    </w:p>
    <w:p w14:paraId="50FA04C0" w14:textId="77777777" w:rsidR="006E359A" w:rsidRDefault="006E359A">
      <w:pPr>
        <w:spacing w:after="0" w:line="240" w:lineRule="auto"/>
        <w:outlineLvl w:val="9"/>
      </w:pPr>
    </w:p>
    <w:p w14:paraId="229511B8" w14:textId="77777777" w:rsidR="006E359A" w:rsidRDefault="006E359A">
      <w:pPr>
        <w:spacing w:after="0" w:line="240" w:lineRule="auto"/>
        <w:outlineLvl w:val="9"/>
      </w:pPr>
    </w:p>
    <w:p w14:paraId="4BD57CC3" w14:textId="77777777" w:rsidR="006E359A" w:rsidRDefault="006E359A">
      <w:pPr>
        <w:spacing w:after="0" w:line="240" w:lineRule="auto"/>
        <w:outlineLvl w:val="9"/>
      </w:pPr>
    </w:p>
    <w:p w14:paraId="5820122A" w14:textId="77777777" w:rsidR="006E359A" w:rsidRDefault="006E359A">
      <w:pPr>
        <w:spacing w:after="0" w:line="240" w:lineRule="auto"/>
        <w:outlineLvl w:val="9"/>
      </w:pPr>
    </w:p>
    <w:p w14:paraId="6165C07A" w14:textId="77777777" w:rsidR="006E359A" w:rsidRDefault="006E359A">
      <w:pPr>
        <w:spacing w:after="0" w:line="240" w:lineRule="auto"/>
        <w:outlineLvl w:val="9"/>
      </w:pPr>
    </w:p>
    <w:p w14:paraId="179605C1" w14:textId="77777777" w:rsidR="006E359A" w:rsidRDefault="006E359A">
      <w:pPr>
        <w:spacing w:after="0" w:line="240" w:lineRule="auto"/>
        <w:outlineLvl w:val="9"/>
      </w:pPr>
    </w:p>
    <w:p w14:paraId="71677322" w14:textId="77777777" w:rsidR="006E359A" w:rsidRDefault="006E359A">
      <w:pPr>
        <w:spacing w:after="0" w:line="240" w:lineRule="auto"/>
        <w:outlineLvl w:val="9"/>
      </w:pPr>
    </w:p>
    <w:p w14:paraId="28B8DE22" w14:textId="77777777" w:rsidR="006E359A" w:rsidRDefault="006E359A">
      <w:pPr>
        <w:spacing w:after="0" w:line="240" w:lineRule="auto"/>
        <w:outlineLvl w:val="9"/>
      </w:pPr>
    </w:p>
    <w:p w14:paraId="572E7EB7" w14:textId="77777777" w:rsidR="006E359A" w:rsidRDefault="006E359A">
      <w:pPr>
        <w:spacing w:after="0" w:line="240" w:lineRule="auto"/>
        <w:outlineLvl w:val="9"/>
      </w:pPr>
    </w:p>
    <w:p w14:paraId="2DC00D72" w14:textId="77777777" w:rsidR="006E359A" w:rsidRDefault="006E359A">
      <w:pPr>
        <w:spacing w:after="0" w:line="240" w:lineRule="auto"/>
        <w:outlineLvl w:val="9"/>
      </w:pPr>
    </w:p>
    <w:p w14:paraId="3BD09586" w14:textId="77777777" w:rsidR="006E359A" w:rsidRDefault="006E359A">
      <w:pPr>
        <w:spacing w:after="0" w:line="240" w:lineRule="auto"/>
        <w:outlineLvl w:val="9"/>
      </w:pPr>
    </w:p>
    <w:p w14:paraId="4C04F79E" w14:textId="77777777" w:rsidR="006E359A" w:rsidRDefault="006E359A">
      <w:pPr>
        <w:spacing w:after="0" w:line="240" w:lineRule="auto"/>
        <w:outlineLvl w:val="9"/>
      </w:pPr>
    </w:p>
    <w:p w14:paraId="759C3C3E" w14:textId="77777777" w:rsidR="006E359A" w:rsidRDefault="006E359A">
      <w:pPr>
        <w:spacing w:after="0" w:line="240" w:lineRule="auto"/>
        <w:outlineLvl w:val="9"/>
      </w:pPr>
    </w:p>
    <w:p w14:paraId="05BFFA2F" w14:textId="77777777" w:rsidR="006E359A" w:rsidRDefault="006E359A">
      <w:pPr>
        <w:spacing w:after="0" w:line="240" w:lineRule="auto"/>
        <w:outlineLvl w:val="9"/>
      </w:pPr>
    </w:p>
    <w:p w14:paraId="49F13420" w14:textId="77777777" w:rsidR="006E359A" w:rsidRDefault="006E359A" w:rsidP="00B1304B">
      <w:pPr>
        <w:spacing w:after="0" w:line="240" w:lineRule="auto"/>
        <w:outlineLvl w:val="9"/>
        <w:rPr>
          <w:rFonts w:ascii="Calibri" w:eastAsia="Calibri" w:hAnsi="Calibri" w:cs="Times New Roman"/>
          <w:bCs w:val="0"/>
          <w:iCs w:val="0"/>
          <w:sz w:val="22"/>
          <w:szCs w:val="22"/>
        </w:rPr>
      </w:pPr>
    </w:p>
    <w:p w14:paraId="36241DCE" w14:textId="77777777" w:rsidR="006E359A" w:rsidRDefault="006E359A" w:rsidP="00B1304B">
      <w:pPr>
        <w:spacing w:after="0" w:line="240" w:lineRule="auto"/>
        <w:outlineLvl w:val="9"/>
        <w:rPr>
          <w:rFonts w:ascii="Calibri" w:eastAsia="Calibri" w:hAnsi="Calibri" w:cs="Times New Roman"/>
          <w:bCs w:val="0"/>
          <w:iCs w:val="0"/>
          <w:sz w:val="22"/>
          <w:szCs w:val="22"/>
        </w:rPr>
      </w:pPr>
    </w:p>
    <w:p w14:paraId="22983C95" w14:textId="77777777" w:rsidR="006E359A" w:rsidRDefault="006E359A" w:rsidP="00B1304B">
      <w:pPr>
        <w:spacing w:after="0" w:line="240" w:lineRule="auto"/>
        <w:outlineLvl w:val="9"/>
        <w:rPr>
          <w:rFonts w:ascii="Calibri" w:eastAsia="Calibri" w:hAnsi="Calibri" w:cs="Times New Roman"/>
          <w:bCs w:val="0"/>
          <w:iCs w:val="0"/>
          <w:sz w:val="22"/>
          <w:szCs w:val="22"/>
        </w:rPr>
      </w:pPr>
    </w:p>
    <w:p w14:paraId="4558E450" w14:textId="77777777" w:rsidR="006E359A" w:rsidRDefault="006E359A" w:rsidP="00B1304B">
      <w:pPr>
        <w:spacing w:after="0" w:line="240" w:lineRule="auto"/>
        <w:outlineLvl w:val="9"/>
        <w:rPr>
          <w:rFonts w:ascii="Calibri" w:eastAsia="Calibri" w:hAnsi="Calibri" w:cs="Times New Roman"/>
          <w:bCs w:val="0"/>
          <w:iCs w:val="0"/>
          <w:sz w:val="22"/>
          <w:szCs w:val="22"/>
        </w:rPr>
      </w:pPr>
    </w:p>
    <w:p w14:paraId="7E3BB623" w14:textId="77777777" w:rsidR="006E359A" w:rsidRDefault="006E359A" w:rsidP="00B1304B">
      <w:pPr>
        <w:spacing w:after="0" w:line="240" w:lineRule="auto"/>
        <w:outlineLvl w:val="9"/>
        <w:rPr>
          <w:rFonts w:ascii="Calibri" w:eastAsia="Calibri" w:hAnsi="Calibri" w:cs="Times New Roman"/>
          <w:bCs w:val="0"/>
          <w:iCs w:val="0"/>
          <w:sz w:val="22"/>
          <w:szCs w:val="22"/>
        </w:rPr>
      </w:pPr>
    </w:p>
    <w:p w14:paraId="26C8B909" w14:textId="77777777" w:rsidR="00B1304B" w:rsidRPr="00B1304B" w:rsidRDefault="00B1304B" w:rsidP="00B1304B">
      <w:pPr>
        <w:spacing w:after="0" w:line="240" w:lineRule="auto"/>
        <w:outlineLvl w:val="9"/>
        <w:rPr>
          <w:rFonts w:ascii="Calibri" w:eastAsia="Calibri" w:hAnsi="Calibri" w:cs="Times New Roman"/>
          <w:bCs w:val="0"/>
          <w:iCs w:val="0"/>
          <w:sz w:val="22"/>
          <w:szCs w:val="22"/>
        </w:rPr>
      </w:pPr>
      <w:r w:rsidRPr="00B1304B">
        <w:rPr>
          <w:rFonts w:ascii="Calibri" w:eastAsia="Calibri" w:hAnsi="Calibri" w:cs="Times New Roman"/>
          <w:bCs w:val="0"/>
          <w:iCs w:val="0"/>
          <w:sz w:val="22"/>
          <w:szCs w:val="22"/>
        </w:rPr>
        <w:t xml:space="preserve">This model constitution has been prepared on behalf of NHS England by </w:t>
      </w:r>
      <w:proofErr w:type="spellStart"/>
      <w:r w:rsidRPr="00B1304B">
        <w:rPr>
          <w:rFonts w:ascii="Calibri" w:eastAsia="Calibri" w:hAnsi="Calibri" w:cs="Times New Roman"/>
          <w:bCs w:val="0"/>
          <w:iCs w:val="0"/>
          <w:sz w:val="22"/>
          <w:szCs w:val="22"/>
        </w:rPr>
        <w:t>thiNKnow</w:t>
      </w:r>
      <w:proofErr w:type="spellEnd"/>
      <w:r w:rsidRPr="00B1304B">
        <w:rPr>
          <w:rFonts w:ascii="Calibri" w:eastAsia="Calibri" w:hAnsi="Calibri" w:cs="Times New Roman"/>
          <w:bCs w:val="0"/>
          <w:iCs w:val="0"/>
          <w:sz w:val="22"/>
          <w:szCs w:val="22"/>
        </w:rPr>
        <w:t xml:space="preserve"> LTD with the support of Browne Jacobson LLP</w:t>
      </w:r>
    </w:p>
    <w:p w14:paraId="2FAE787B" w14:textId="77777777" w:rsidR="00442942" w:rsidRDefault="00442942">
      <w:pPr>
        <w:spacing w:after="0" w:line="240" w:lineRule="auto"/>
        <w:outlineLvl w:val="9"/>
      </w:pPr>
    </w:p>
    <w:p w14:paraId="0D668274" w14:textId="1BC30F64" w:rsidR="00C55A84" w:rsidRPr="00C55A84" w:rsidRDefault="0017520F" w:rsidP="00442942">
      <w:pPr>
        <w:spacing w:after="0" w:line="240" w:lineRule="auto"/>
        <w:jc w:val="center"/>
        <w:outlineLvl w:val="9"/>
        <w:rPr>
          <w:rFonts w:cs="Arial"/>
          <w:noProof/>
        </w:rPr>
      </w:pPr>
      <w:r>
        <w:br w:type="page"/>
      </w:r>
      <w:r w:rsidR="00537667" w:rsidRPr="00537667">
        <w:rPr>
          <w:b/>
          <w:color w:val="0070C0"/>
        </w:rPr>
        <w:lastRenderedPageBreak/>
        <w:t xml:space="preserve">CONTENTS </w:t>
      </w:r>
      <w:r w:rsidR="007F0AA3" w:rsidRPr="00C55A84">
        <w:rPr>
          <w:rFonts w:cs="Arial"/>
          <w:b/>
          <w:color w:val="0070C0"/>
        </w:rPr>
        <w:fldChar w:fldCharType="begin"/>
      </w:r>
      <w:r w:rsidR="007F0AA3" w:rsidRPr="00C55A84">
        <w:rPr>
          <w:rFonts w:cs="Arial"/>
          <w:b/>
          <w:color w:val="0070C0"/>
        </w:rPr>
        <w:instrText xml:space="preserve"> TOC \o "1-2" \h \z \u </w:instrText>
      </w:r>
      <w:r w:rsidR="007F0AA3" w:rsidRPr="00C55A84">
        <w:rPr>
          <w:rFonts w:cs="Arial"/>
          <w:b/>
          <w:color w:val="0070C0"/>
        </w:rPr>
        <w:fldChar w:fldCharType="separate"/>
      </w:r>
    </w:p>
    <w:p w14:paraId="30A750AB" w14:textId="77777777" w:rsidR="00C55A84" w:rsidRPr="00C55A84" w:rsidRDefault="000D4E7F">
      <w:pPr>
        <w:pStyle w:val="TOC1"/>
        <w:tabs>
          <w:tab w:val="left" w:pos="480"/>
          <w:tab w:val="right" w:leader="dot" w:pos="9016"/>
        </w:tabs>
        <w:rPr>
          <w:rFonts w:ascii="Arial" w:eastAsiaTheme="minorEastAsia" w:hAnsi="Arial" w:cs="Arial"/>
          <w:b w:val="0"/>
          <w:bCs w:val="0"/>
          <w:noProof/>
          <w:sz w:val="24"/>
          <w:szCs w:val="24"/>
          <w:lang w:eastAsia="en-GB"/>
        </w:rPr>
      </w:pPr>
      <w:hyperlink w:anchor="_Toc523323944" w:history="1">
        <w:r w:rsidR="00C55A84" w:rsidRPr="00C55A84">
          <w:rPr>
            <w:rStyle w:val="Hyperlink"/>
            <w:rFonts w:ascii="Arial" w:hAnsi="Arial" w:cs="Arial"/>
            <w:noProof/>
            <w:sz w:val="24"/>
            <w:szCs w:val="24"/>
          </w:rPr>
          <w:t>1</w:t>
        </w:r>
        <w:r w:rsidR="00C55A84" w:rsidRPr="00C55A84">
          <w:rPr>
            <w:rFonts w:ascii="Arial" w:eastAsiaTheme="minorEastAsia" w:hAnsi="Arial" w:cs="Arial"/>
            <w:b w:val="0"/>
            <w:bCs w:val="0"/>
            <w:noProof/>
            <w:sz w:val="24"/>
            <w:szCs w:val="24"/>
            <w:lang w:eastAsia="en-GB"/>
          </w:rPr>
          <w:tab/>
        </w:r>
        <w:r w:rsidR="00C55A84" w:rsidRPr="00C55A84">
          <w:rPr>
            <w:rStyle w:val="Hyperlink"/>
            <w:rFonts w:ascii="Arial" w:hAnsi="Arial" w:cs="Arial"/>
            <w:noProof/>
            <w:sz w:val="24"/>
            <w:szCs w:val="24"/>
          </w:rPr>
          <w:t>Introduction</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_Toc523323944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5</w:t>
        </w:r>
        <w:r w:rsidR="00C55A84" w:rsidRPr="00C55A84">
          <w:rPr>
            <w:rFonts w:ascii="Arial" w:hAnsi="Arial" w:cs="Arial"/>
            <w:noProof/>
            <w:webHidden/>
            <w:sz w:val="24"/>
            <w:szCs w:val="24"/>
          </w:rPr>
          <w:fldChar w:fldCharType="end"/>
        </w:r>
      </w:hyperlink>
    </w:p>
    <w:p w14:paraId="1DCE7BC3"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45" w:history="1">
        <w:r w:rsidR="00C55A84" w:rsidRPr="00C55A84">
          <w:rPr>
            <w:rStyle w:val="Hyperlink"/>
            <w:rFonts w:ascii="Arial" w:hAnsi="Arial" w:cs="Arial"/>
            <w:noProof/>
            <w:sz w:val="24"/>
            <w:szCs w:val="24"/>
          </w:rPr>
          <w:t>1.1</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Name</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_Toc523323945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5</w:t>
        </w:r>
        <w:r w:rsidR="00C55A84" w:rsidRPr="00C55A84">
          <w:rPr>
            <w:rFonts w:ascii="Arial" w:hAnsi="Arial" w:cs="Arial"/>
            <w:noProof/>
            <w:webHidden/>
            <w:sz w:val="24"/>
            <w:szCs w:val="24"/>
          </w:rPr>
          <w:fldChar w:fldCharType="end"/>
        </w:r>
      </w:hyperlink>
    </w:p>
    <w:p w14:paraId="156EBC8D"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46" w:history="1">
        <w:r w:rsidR="00C55A84" w:rsidRPr="00C55A84">
          <w:rPr>
            <w:rStyle w:val="Hyperlink"/>
            <w:rFonts w:ascii="Arial" w:hAnsi="Arial" w:cs="Arial"/>
            <w:noProof/>
            <w:sz w:val="24"/>
            <w:szCs w:val="24"/>
          </w:rPr>
          <w:t>1.2</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Statutory Framework</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_Toc523323946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5</w:t>
        </w:r>
        <w:r w:rsidR="00C55A84" w:rsidRPr="00C55A84">
          <w:rPr>
            <w:rFonts w:ascii="Arial" w:hAnsi="Arial" w:cs="Arial"/>
            <w:noProof/>
            <w:webHidden/>
            <w:sz w:val="24"/>
            <w:szCs w:val="24"/>
          </w:rPr>
          <w:fldChar w:fldCharType="end"/>
        </w:r>
      </w:hyperlink>
    </w:p>
    <w:p w14:paraId="54441ABE"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47" w:history="1">
        <w:r w:rsidR="00C55A84" w:rsidRPr="00C55A84">
          <w:rPr>
            <w:rStyle w:val="Hyperlink"/>
            <w:rFonts w:ascii="Arial" w:hAnsi="Arial" w:cs="Arial"/>
            <w:noProof/>
            <w:sz w:val="24"/>
            <w:szCs w:val="24"/>
          </w:rPr>
          <w:t>1.3</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Status of this Constitution</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_Toc523323947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6</w:t>
        </w:r>
        <w:r w:rsidR="00C55A84" w:rsidRPr="00C55A84">
          <w:rPr>
            <w:rFonts w:ascii="Arial" w:hAnsi="Arial" w:cs="Arial"/>
            <w:noProof/>
            <w:webHidden/>
            <w:sz w:val="24"/>
            <w:szCs w:val="24"/>
          </w:rPr>
          <w:fldChar w:fldCharType="end"/>
        </w:r>
      </w:hyperlink>
    </w:p>
    <w:p w14:paraId="53C2BEFB"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48" w:history="1">
        <w:r w:rsidR="00C55A84" w:rsidRPr="00C55A84">
          <w:rPr>
            <w:rStyle w:val="Hyperlink"/>
            <w:rFonts w:ascii="Arial" w:hAnsi="Arial" w:cs="Arial"/>
            <w:noProof/>
            <w:sz w:val="24"/>
            <w:szCs w:val="24"/>
          </w:rPr>
          <w:t>1.4</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Amendment and Variation of this Constitution</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_Toc523323948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6</w:t>
        </w:r>
        <w:r w:rsidR="00C55A84" w:rsidRPr="00C55A84">
          <w:rPr>
            <w:rFonts w:ascii="Arial" w:hAnsi="Arial" w:cs="Arial"/>
            <w:noProof/>
            <w:webHidden/>
            <w:sz w:val="24"/>
            <w:szCs w:val="24"/>
          </w:rPr>
          <w:fldChar w:fldCharType="end"/>
        </w:r>
      </w:hyperlink>
    </w:p>
    <w:p w14:paraId="71257E25"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49" w:history="1">
        <w:r w:rsidR="00C55A84" w:rsidRPr="00C55A84">
          <w:rPr>
            <w:rStyle w:val="Hyperlink"/>
            <w:rFonts w:ascii="Arial" w:hAnsi="Arial" w:cs="Arial"/>
            <w:noProof/>
            <w:sz w:val="24"/>
            <w:szCs w:val="24"/>
          </w:rPr>
          <w:t>1.5</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Related documents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_Toc523323949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6</w:t>
        </w:r>
        <w:r w:rsidR="00C55A84" w:rsidRPr="00C55A84">
          <w:rPr>
            <w:rFonts w:ascii="Arial" w:hAnsi="Arial" w:cs="Arial"/>
            <w:noProof/>
            <w:webHidden/>
            <w:sz w:val="24"/>
            <w:szCs w:val="24"/>
          </w:rPr>
          <w:fldChar w:fldCharType="end"/>
        </w:r>
      </w:hyperlink>
    </w:p>
    <w:p w14:paraId="46653EE9"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50" w:history="1">
        <w:r w:rsidR="00C55A84" w:rsidRPr="00C55A84">
          <w:rPr>
            <w:rStyle w:val="Hyperlink"/>
            <w:rFonts w:ascii="Arial" w:hAnsi="Arial" w:cs="Arial"/>
            <w:noProof/>
            <w:sz w:val="24"/>
            <w:szCs w:val="24"/>
          </w:rPr>
          <w:t>1.6</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Accountability and transparency</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_Toc523323950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7</w:t>
        </w:r>
        <w:r w:rsidR="00C55A84" w:rsidRPr="00C55A84">
          <w:rPr>
            <w:rFonts w:ascii="Arial" w:hAnsi="Arial" w:cs="Arial"/>
            <w:noProof/>
            <w:webHidden/>
            <w:sz w:val="24"/>
            <w:szCs w:val="24"/>
          </w:rPr>
          <w:fldChar w:fldCharType="end"/>
        </w:r>
      </w:hyperlink>
    </w:p>
    <w:p w14:paraId="352B5905"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51" w:history="1">
        <w:r w:rsidR="00C55A84" w:rsidRPr="00C55A84">
          <w:rPr>
            <w:rStyle w:val="Hyperlink"/>
            <w:rFonts w:ascii="Arial" w:hAnsi="Arial" w:cs="Arial"/>
            <w:noProof/>
            <w:sz w:val="24"/>
            <w:szCs w:val="24"/>
          </w:rPr>
          <w:t>1.7</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Liability and Indemnity</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_Toc523323951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8</w:t>
        </w:r>
        <w:r w:rsidR="00C55A84" w:rsidRPr="00C55A84">
          <w:rPr>
            <w:rFonts w:ascii="Arial" w:hAnsi="Arial" w:cs="Arial"/>
            <w:noProof/>
            <w:webHidden/>
            <w:sz w:val="24"/>
            <w:szCs w:val="24"/>
          </w:rPr>
          <w:fldChar w:fldCharType="end"/>
        </w:r>
      </w:hyperlink>
    </w:p>
    <w:p w14:paraId="5B02EFA1" w14:textId="77777777" w:rsidR="00C55A84" w:rsidRPr="00C55A84" w:rsidRDefault="000D4E7F">
      <w:pPr>
        <w:pStyle w:val="TOC1"/>
        <w:tabs>
          <w:tab w:val="left" w:pos="480"/>
          <w:tab w:val="right" w:leader="dot" w:pos="9016"/>
        </w:tabs>
        <w:rPr>
          <w:rFonts w:ascii="Arial" w:eastAsiaTheme="minorEastAsia" w:hAnsi="Arial" w:cs="Arial"/>
          <w:b w:val="0"/>
          <w:bCs w:val="0"/>
          <w:noProof/>
          <w:sz w:val="24"/>
          <w:szCs w:val="24"/>
          <w:lang w:eastAsia="en-GB"/>
        </w:rPr>
      </w:pPr>
      <w:hyperlink w:anchor="_Toc523323952" w:history="1">
        <w:r w:rsidR="00C55A84" w:rsidRPr="00C55A84">
          <w:rPr>
            <w:rStyle w:val="Hyperlink"/>
            <w:rFonts w:ascii="Arial" w:hAnsi="Arial" w:cs="Arial"/>
            <w:noProof/>
            <w:sz w:val="24"/>
            <w:szCs w:val="24"/>
          </w:rPr>
          <w:t>2</w:t>
        </w:r>
        <w:r w:rsidR="00C55A84" w:rsidRPr="00C55A84">
          <w:rPr>
            <w:rFonts w:ascii="Arial" w:eastAsiaTheme="minorEastAsia" w:hAnsi="Arial" w:cs="Arial"/>
            <w:b w:val="0"/>
            <w:bCs w:val="0"/>
            <w:noProof/>
            <w:sz w:val="24"/>
            <w:szCs w:val="24"/>
            <w:lang w:eastAsia="en-GB"/>
          </w:rPr>
          <w:tab/>
        </w:r>
        <w:r w:rsidR="00C55A84" w:rsidRPr="00C55A84">
          <w:rPr>
            <w:rStyle w:val="Hyperlink"/>
            <w:rFonts w:ascii="Arial" w:hAnsi="Arial" w:cs="Arial"/>
            <w:noProof/>
            <w:sz w:val="24"/>
            <w:szCs w:val="24"/>
          </w:rPr>
          <w:t>Area Covered by the CCG</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_Toc523323952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9</w:t>
        </w:r>
        <w:r w:rsidR="00C55A84" w:rsidRPr="00C55A84">
          <w:rPr>
            <w:rFonts w:ascii="Arial" w:hAnsi="Arial" w:cs="Arial"/>
            <w:noProof/>
            <w:webHidden/>
            <w:sz w:val="24"/>
            <w:szCs w:val="24"/>
          </w:rPr>
          <w:fldChar w:fldCharType="end"/>
        </w:r>
      </w:hyperlink>
    </w:p>
    <w:p w14:paraId="1AAFD306" w14:textId="77777777" w:rsidR="00C55A84" w:rsidRPr="00C55A84" w:rsidRDefault="000D4E7F">
      <w:pPr>
        <w:pStyle w:val="TOC1"/>
        <w:tabs>
          <w:tab w:val="left" w:pos="480"/>
          <w:tab w:val="right" w:leader="dot" w:pos="9016"/>
        </w:tabs>
        <w:rPr>
          <w:rFonts w:ascii="Arial" w:eastAsiaTheme="minorEastAsia" w:hAnsi="Arial" w:cs="Arial"/>
          <w:b w:val="0"/>
          <w:bCs w:val="0"/>
          <w:noProof/>
          <w:sz w:val="24"/>
          <w:szCs w:val="24"/>
          <w:lang w:eastAsia="en-GB"/>
        </w:rPr>
      </w:pPr>
      <w:hyperlink w:anchor="_Toc523323953" w:history="1">
        <w:r w:rsidR="00C55A84" w:rsidRPr="00C55A84">
          <w:rPr>
            <w:rStyle w:val="Hyperlink"/>
            <w:rFonts w:ascii="Arial" w:hAnsi="Arial" w:cs="Arial"/>
            <w:noProof/>
            <w:sz w:val="24"/>
            <w:szCs w:val="24"/>
          </w:rPr>
          <w:t>3</w:t>
        </w:r>
        <w:r w:rsidR="00C55A84" w:rsidRPr="00C55A84">
          <w:rPr>
            <w:rFonts w:ascii="Arial" w:eastAsiaTheme="minorEastAsia" w:hAnsi="Arial" w:cs="Arial"/>
            <w:b w:val="0"/>
            <w:bCs w:val="0"/>
            <w:noProof/>
            <w:sz w:val="24"/>
            <w:szCs w:val="24"/>
            <w:lang w:eastAsia="en-GB"/>
          </w:rPr>
          <w:tab/>
        </w:r>
        <w:r w:rsidR="00C55A84" w:rsidRPr="00C55A84">
          <w:rPr>
            <w:rStyle w:val="Hyperlink"/>
            <w:rFonts w:ascii="Arial" w:hAnsi="Arial" w:cs="Arial"/>
            <w:noProof/>
            <w:sz w:val="24"/>
            <w:szCs w:val="24"/>
          </w:rPr>
          <w:t>Membership Matters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_Toc523323953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10</w:t>
        </w:r>
        <w:r w:rsidR="00C55A84" w:rsidRPr="00C55A84">
          <w:rPr>
            <w:rFonts w:ascii="Arial" w:hAnsi="Arial" w:cs="Arial"/>
            <w:noProof/>
            <w:webHidden/>
            <w:sz w:val="24"/>
            <w:szCs w:val="24"/>
          </w:rPr>
          <w:fldChar w:fldCharType="end"/>
        </w:r>
      </w:hyperlink>
    </w:p>
    <w:p w14:paraId="663F575B"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54" w:history="1">
        <w:r w:rsidR="00C55A84" w:rsidRPr="00C55A84">
          <w:rPr>
            <w:rStyle w:val="Hyperlink"/>
            <w:rFonts w:ascii="Arial" w:hAnsi="Arial" w:cs="Arial"/>
            <w:noProof/>
            <w:sz w:val="24"/>
            <w:szCs w:val="24"/>
          </w:rPr>
          <w:t>3.1</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Membership of the Clinical Commissioning Group</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_Toc523323954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10</w:t>
        </w:r>
        <w:r w:rsidR="00C55A84" w:rsidRPr="00C55A84">
          <w:rPr>
            <w:rFonts w:ascii="Arial" w:hAnsi="Arial" w:cs="Arial"/>
            <w:noProof/>
            <w:webHidden/>
            <w:sz w:val="24"/>
            <w:szCs w:val="24"/>
          </w:rPr>
          <w:fldChar w:fldCharType="end"/>
        </w:r>
      </w:hyperlink>
    </w:p>
    <w:p w14:paraId="27073785"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55" w:history="1">
        <w:r w:rsidR="00C55A84" w:rsidRPr="00C55A84">
          <w:rPr>
            <w:rStyle w:val="Hyperlink"/>
            <w:rFonts w:ascii="Arial" w:hAnsi="Arial" w:cs="Arial"/>
            <w:noProof/>
            <w:sz w:val="24"/>
            <w:szCs w:val="24"/>
          </w:rPr>
          <w:t>3.2</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Nature of Membership and Relationship with CCG</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_Toc523323955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11</w:t>
        </w:r>
        <w:r w:rsidR="00C55A84" w:rsidRPr="00C55A84">
          <w:rPr>
            <w:rFonts w:ascii="Arial" w:hAnsi="Arial" w:cs="Arial"/>
            <w:noProof/>
            <w:webHidden/>
            <w:sz w:val="24"/>
            <w:szCs w:val="24"/>
          </w:rPr>
          <w:fldChar w:fldCharType="end"/>
        </w:r>
      </w:hyperlink>
    </w:p>
    <w:p w14:paraId="5AE9ADA6"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56" w:history="1">
        <w:r w:rsidR="00C55A84" w:rsidRPr="00C55A84">
          <w:rPr>
            <w:rStyle w:val="Hyperlink"/>
            <w:rFonts w:ascii="Arial" w:hAnsi="Arial" w:cs="Arial"/>
            <w:noProof/>
            <w:sz w:val="24"/>
            <w:szCs w:val="24"/>
          </w:rPr>
          <w:t>3.3</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Speaking, Writing or Acting in the Name of the CCG</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_Toc523323956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11</w:t>
        </w:r>
        <w:r w:rsidR="00C55A84" w:rsidRPr="00C55A84">
          <w:rPr>
            <w:rFonts w:ascii="Arial" w:hAnsi="Arial" w:cs="Arial"/>
            <w:noProof/>
            <w:webHidden/>
            <w:sz w:val="24"/>
            <w:szCs w:val="24"/>
          </w:rPr>
          <w:fldChar w:fldCharType="end"/>
        </w:r>
      </w:hyperlink>
    </w:p>
    <w:p w14:paraId="51B7AC52"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57" w:history="1">
        <w:r w:rsidR="00C55A84" w:rsidRPr="00C55A84">
          <w:rPr>
            <w:rStyle w:val="Hyperlink"/>
            <w:rFonts w:ascii="Arial" w:hAnsi="Arial" w:cs="Arial"/>
            <w:noProof/>
            <w:sz w:val="24"/>
            <w:szCs w:val="24"/>
          </w:rPr>
          <w:t>3.4</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Members’ Rights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_Toc523323957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11</w:t>
        </w:r>
        <w:r w:rsidR="00C55A84" w:rsidRPr="00C55A84">
          <w:rPr>
            <w:rFonts w:ascii="Arial" w:hAnsi="Arial" w:cs="Arial"/>
            <w:noProof/>
            <w:webHidden/>
            <w:sz w:val="24"/>
            <w:szCs w:val="24"/>
          </w:rPr>
          <w:fldChar w:fldCharType="end"/>
        </w:r>
      </w:hyperlink>
    </w:p>
    <w:p w14:paraId="0E5A98AA"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58" w:history="1">
        <w:r w:rsidR="00C55A84" w:rsidRPr="00C55A84">
          <w:rPr>
            <w:rStyle w:val="Hyperlink"/>
            <w:rFonts w:ascii="Arial" w:hAnsi="Arial" w:cs="Arial"/>
            <w:noProof/>
            <w:sz w:val="24"/>
            <w:szCs w:val="24"/>
          </w:rPr>
          <w:t>3.5</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Members’ Meetings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_Toc523323958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11</w:t>
        </w:r>
        <w:r w:rsidR="00C55A84" w:rsidRPr="00C55A84">
          <w:rPr>
            <w:rFonts w:ascii="Arial" w:hAnsi="Arial" w:cs="Arial"/>
            <w:noProof/>
            <w:webHidden/>
            <w:sz w:val="24"/>
            <w:szCs w:val="24"/>
          </w:rPr>
          <w:fldChar w:fldCharType="end"/>
        </w:r>
      </w:hyperlink>
    </w:p>
    <w:p w14:paraId="449F6130"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59" w:history="1">
        <w:r w:rsidR="00C55A84" w:rsidRPr="00C55A84">
          <w:rPr>
            <w:rStyle w:val="Hyperlink"/>
            <w:rFonts w:ascii="Arial" w:hAnsi="Arial" w:cs="Arial"/>
            <w:noProof/>
            <w:sz w:val="24"/>
            <w:szCs w:val="24"/>
          </w:rPr>
          <w:t>3.6</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Practice Representatives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_Toc523323959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11</w:t>
        </w:r>
        <w:r w:rsidR="00C55A84" w:rsidRPr="00C55A84">
          <w:rPr>
            <w:rFonts w:ascii="Arial" w:hAnsi="Arial" w:cs="Arial"/>
            <w:noProof/>
            <w:webHidden/>
            <w:sz w:val="24"/>
            <w:szCs w:val="24"/>
          </w:rPr>
          <w:fldChar w:fldCharType="end"/>
        </w:r>
      </w:hyperlink>
    </w:p>
    <w:p w14:paraId="31604774" w14:textId="77777777" w:rsidR="00C55A84" w:rsidRPr="00C55A84" w:rsidRDefault="000D4E7F">
      <w:pPr>
        <w:pStyle w:val="TOC1"/>
        <w:tabs>
          <w:tab w:val="left" w:pos="480"/>
          <w:tab w:val="right" w:leader="dot" w:pos="9016"/>
        </w:tabs>
        <w:rPr>
          <w:rFonts w:ascii="Arial" w:eastAsiaTheme="minorEastAsia" w:hAnsi="Arial" w:cs="Arial"/>
          <w:b w:val="0"/>
          <w:bCs w:val="0"/>
          <w:noProof/>
          <w:sz w:val="24"/>
          <w:szCs w:val="24"/>
          <w:lang w:eastAsia="en-GB"/>
        </w:rPr>
      </w:pPr>
      <w:hyperlink w:anchor="_Toc523323960" w:history="1">
        <w:r w:rsidR="00C55A84" w:rsidRPr="00C55A84">
          <w:rPr>
            <w:rStyle w:val="Hyperlink"/>
            <w:rFonts w:ascii="Arial" w:hAnsi="Arial" w:cs="Arial"/>
            <w:noProof/>
            <w:sz w:val="24"/>
            <w:szCs w:val="24"/>
          </w:rPr>
          <w:t>4</w:t>
        </w:r>
        <w:r w:rsidR="00C55A84" w:rsidRPr="00C55A84">
          <w:rPr>
            <w:rFonts w:ascii="Arial" w:eastAsiaTheme="minorEastAsia" w:hAnsi="Arial" w:cs="Arial"/>
            <w:b w:val="0"/>
            <w:bCs w:val="0"/>
            <w:noProof/>
            <w:sz w:val="24"/>
            <w:szCs w:val="24"/>
            <w:lang w:eastAsia="en-GB"/>
          </w:rPr>
          <w:tab/>
        </w:r>
        <w:r w:rsidR="00C55A84" w:rsidRPr="00C55A84">
          <w:rPr>
            <w:rStyle w:val="Hyperlink"/>
            <w:rFonts w:ascii="Arial" w:hAnsi="Arial" w:cs="Arial"/>
            <w:noProof/>
            <w:sz w:val="24"/>
            <w:szCs w:val="24"/>
          </w:rPr>
          <w:t>Arrangements</w:t>
        </w:r>
        <w:r w:rsidR="00C55A84" w:rsidRPr="00C55A84">
          <w:rPr>
            <w:rStyle w:val="Hyperlink"/>
            <w:rFonts w:ascii="Arial" w:eastAsia="Times New Roman" w:hAnsi="Arial" w:cs="Arial"/>
            <w:noProof/>
            <w:sz w:val="24"/>
            <w:szCs w:val="24"/>
          </w:rPr>
          <w:t xml:space="preserve"> for the Exercise of our Functions</w:t>
        </w:r>
        <w:r w:rsidR="00C55A84" w:rsidRPr="00C55A84">
          <w:rPr>
            <w:rStyle w:val="Hyperlink"/>
            <w:rFonts w:ascii="Arial" w:hAnsi="Arial" w:cs="Arial"/>
            <w:noProof/>
            <w:sz w:val="24"/>
            <w:szCs w:val="24"/>
          </w:rPr>
          <w:t>.</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_Toc523323960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12</w:t>
        </w:r>
        <w:r w:rsidR="00C55A84" w:rsidRPr="00C55A84">
          <w:rPr>
            <w:rFonts w:ascii="Arial" w:hAnsi="Arial" w:cs="Arial"/>
            <w:noProof/>
            <w:webHidden/>
            <w:sz w:val="24"/>
            <w:szCs w:val="24"/>
          </w:rPr>
          <w:fldChar w:fldCharType="end"/>
        </w:r>
      </w:hyperlink>
    </w:p>
    <w:p w14:paraId="55A1FEE3"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61" w:history="1">
        <w:r w:rsidR="00C55A84" w:rsidRPr="00C55A84">
          <w:rPr>
            <w:rStyle w:val="Hyperlink"/>
            <w:rFonts w:ascii="Arial" w:hAnsi="Arial" w:cs="Arial"/>
            <w:noProof/>
            <w:sz w:val="24"/>
            <w:szCs w:val="24"/>
          </w:rPr>
          <w:t>4.1</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Good Governance</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_Toc523323961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12</w:t>
        </w:r>
        <w:r w:rsidR="00C55A84" w:rsidRPr="00C55A84">
          <w:rPr>
            <w:rFonts w:ascii="Arial" w:hAnsi="Arial" w:cs="Arial"/>
            <w:noProof/>
            <w:webHidden/>
            <w:sz w:val="24"/>
            <w:szCs w:val="24"/>
          </w:rPr>
          <w:fldChar w:fldCharType="end"/>
        </w:r>
      </w:hyperlink>
    </w:p>
    <w:p w14:paraId="42BC2AD3"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62" w:history="1">
        <w:r w:rsidR="00C55A84" w:rsidRPr="00C55A84">
          <w:rPr>
            <w:rStyle w:val="Hyperlink"/>
            <w:rFonts w:ascii="Arial" w:hAnsi="Arial" w:cs="Arial"/>
            <w:noProof/>
            <w:sz w:val="24"/>
            <w:szCs w:val="24"/>
          </w:rPr>
          <w:t>4.2</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General</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_Toc523323962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12</w:t>
        </w:r>
        <w:r w:rsidR="00C55A84" w:rsidRPr="00C55A84">
          <w:rPr>
            <w:rFonts w:ascii="Arial" w:hAnsi="Arial" w:cs="Arial"/>
            <w:noProof/>
            <w:webHidden/>
            <w:sz w:val="24"/>
            <w:szCs w:val="24"/>
          </w:rPr>
          <w:fldChar w:fldCharType="end"/>
        </w:r>
      </w:hyperlink>
    </w:p>
    <w:p w14:paraId="47C3AAC2"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63" w:history="1">
        <w:r w:rsidR="00C55A84" w:rsidRPr="00C55A84">
          <w:rPr>
            <w:rStyle w:val="Hyperlink"/>
            <w:rFonts w:ascii="Arial" w:hAnsi="Arial" w:cs="Arial"/>
            <w:noProof/>
            <w:sz w:val="24"/>
            <w:szCs w:val="24"/>
          </w:rPr>
          <w:t>4.3</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Authority to Act: the CCG</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_Toc523323963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12</w:t>
        </w:r>
        <w:r w:rsidR="00C55A84" w:rsidRPr="00C55A84">
          <w:rPr>
            <w:rFonts w:ascii="Arial" w:hAnsi="Arial" w:cs="Arial"/>
            <w:noProof/>
            <w:webHidden/>
            <w:sz w:val="24"/>
            <w:szCs w:val="24"/>
          </w:rPr>
          <w:fldChar w:fldCharType="end"/>
        </w:r>
      </w:hyperlink>
    </w:p>
    <w:p w14:paraId="387AA09B"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64" w:history="1">
        <w:r w:rsidR="00C55A84" w:rsidRPr="00C55A84">
          <w:rPr>
            <w:rStyle w:val="Hyperlink"/>
            <w:rFonts w:ascii="Arial" w:hAnsi="Arial" w:cs="Arial"/>
            <w:noProof/>
            <w:sz w:val="24"/>
            <w:szCs w:val="24"/>
          </w:rPr>
          <w:t>4.4</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Authority to Act: the Governing Body</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_Toc523323964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12</w:t>
        </w:r>
        <w:r w:rsidR="00C55A84" w:rsidRPr="00C55A84">
          <w:rPr>
            <w:rFonts w:ascii="Arial" w:hAnsi="Arial" w:cs="Arial"/>
            <w:noProof/>
            <w:webHidden/>
            <w:sz w:val="24"/>
            <w:szCs w:val="24"/>
          </w:rPr>
          <w:fldChar w:fldCharType="end"/>
        </w:r>
      </w:hyperlink>
    </w:p>
    <w:p w14:paraId="537022C3" w14:textId="77777777" w:rsidR="00C55A84" w:rsidRPr="00C55A84" w:rsidRDefault="000D4E7F">
      <w:pPr>
        <w:pStyle w:val="TOC1"/>
        <w:tabs>
          <w:tab w:val="left" w:pos="480"/>
          <w:tab w:val="right" w:leader="dot" w:pos="9016"/>
        </w:tabs>
        <w:rPr>
          <w:rFonts w:ascii="Arial" w:eastAsiaTheme="minorEastAsia" w:hAnsi="Arial" w:cs="Arial"/>
          <w:b w:val="0"/>
          <w:bCs w:val="0"/>
          <w:noProof/>
          <w:sz w:val="24"/>
          <w:szCs w:val="24"/>
          <w:lang w:eastAsia="en-GB"/>
        </w:rPr>
      </w:pPr>
      <w:hyperlink w:anchor="_Toc523323965" w:history="1">
        <w:r w:rsidR="00C55A84" w:rsidRPr="00C55A84">
          <w:rPr>
            <w:rStyle w:val="Hyperlink"/>
            <w:rFonts w:ascii="Arial" w:hAnsi="Arial" w:cs="Arial"/>
            <w:noProof/>
            <w:sz w:val="24"/>
            <w:szCs w:val="24"/>
          </w:rPr>
          <w:t>5</w:t>
        </w:r>
        <w:r w:rsidR="00C55A84" w:rsidRPr="00C55A84">
          <w:rPr>
            <w:rFonts w:ascii="Arial" w:eastAsiaTheme="minorEastAsia" w:hAnsi="Arial" w:cs="Arial"/>
            <w:b w:val="0"/>
            <w:bCs w:val="0"/>
            <w:noProof/>
            <w:sz w:val="24"/>
            <w:szCs w:val="24"/>
            <w:lang w:eastAsia="en-GB"/>
          </w:rPr>
          <w:tab/>
        </w:r>
        <w:r w:rsidR="00C55A84" w:rsidRPr="00C55A84">
          <w:rPr>
            <w:rStyle w:val="Hyperlink"/>
            <w:rFonts w:ascii="Arial" w:hAnsi="Arial" w:cs="Arial"/>
            <w:noProof/>
            <w:sz w:val="24"/>
            <w:szCs w:val="24"/>
          </w:rPr>
          <w:t>Procedures for Making Decisions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_Toc523323965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13</w:t>
        </w:r>
        <w:r w:rsidR="00C55A84" w:rsidRPr="00C55A84">
          <w:rPr>
            <w:rFonts w:ascii="Arial" w:hAnsi="Arial" w:cs="Arial"/>
            <w:noProof/>
            <w:webHidden/>
            <w:sz w:val="24"/>
            <w:szCs w:val="24"/>
          </w:rPr>
          <w:fldChar w:fldCharType="end"/>
        </w:r>
      </w:hyperlink>
    </w:p>
    <w:p w14:paraId="0FF2857C"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66" w:history="1">
        <w:r w:rsidR="00C55A84" w:rsidRPr="00C55A84">
          <w:rPr>
            <w:rStyle w:val="Hyperlink"/>
            <w:rFonts w:ascii="Arial" w:hAnsi="Arial" w:cs="Arial"/>
            <w:noProof/>
            <w:sz w:val="24"/>
            <w:szCs w:val="24"/>
          </w:rPr>
          <w:t>5.1</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Scheme of Reservation and Delegation</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_Toc523323966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13</w:t>
        </w:r>
        <w:r w:rsidR="00C55A84" w:rsidRPr="00C55A84">
          <w:rPr>
            <w:rFonts w:ascii="Arial" w:hAnsi="Arial" w:cs="Arial"/>
            <w:noProof/>
            <w:webHidden/>
            <w:sz w:val="24"/>
            <w:szCs w:val="24"/>
          </w:rPr>
          <w:fldChar w:fldCharType="end"/>
        </w:r>
      </w:hyperlink>
    </w:p>
    <w:p w14:paraId="65F79613"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67" w:history="1">
        <w:r w:rsidR="00C55A84" w:rsidRPr="00C55A84">
          <w:rPr>
            <w:rStyle w:val="Hyperlink"/>
            <w:rFonts w:ascii="Arial" w:hAnsi="Arial" w:cs="Arial"/>
            <w:noProof/>
            <w:sz w:val="24"/>
            <w:szCs w:val="24"/>
          </w:rPr>
          <w:t>5.2</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Standing Orders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_Toc523323967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13</w:t>
        </w:r>
        <w:r w:rsidR="00C55A84" w:rsidRPr="00C55A84">
          <w:rPr>
            <w:rFonts w:ascii="Arial" w:hAnsi="Arial" w:cs="Arial"/>
            <w:noProof/>
            <w:webHidden/>
            <w:sz w:val="24"/>
            <w:szCs w:val="24"/>
          </w:rPr>
          <w:fldChar w:fldCharType="end"/>
        </w:r>
      </w:hyperlink>
    </w:p>
    <w:p w14:paraId="6645414C"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68" w:history="1">
        <w:r w:rsidR="00C55A84" w:rsidRPr="00C55A84">
          <w:rPr>
            <w:rStyle w:val="Hyperlink"/>
            <w:rFonts w:ascii="Arial" w:hAnsi="Arial" w:cs="Arial"/>
            <w:noProof/>
            <w:sz w:val="24"/>
            <w:szCs w:val="24"/>
          </w:rPr>
          <w:t>5.3</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Standing Financial Instructions (SFIs)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_Toc523323968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13</w:t>
        </w:r>
        <w:r w:rsidR="00C55A84" w:rsidRPr="00C55A84">
          <w:rPr>
            <w:rFonts w:ascii="Arial" w:hAnsi="Arial" w:cs="Arial"/>
            <w:noProof/>
            <w:webHidden/>
            <w:sz w:val="24"/>
            <w:szCs w:val="24"/>
          </w:rPr>
          <w:fldChar w:fldCharType="end"/>
        </w:r>
      </w:hyperlink>
    </w:p>
    <w:p w14:paraId="09E6FE1E"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69" w:history="1">
        <w:r w:rsidR="00C55A84" w:rsidRPr="00C55A84">
          <w:rPr>
            <w:rStyle w:val="Hyperlink"/>
            <w:rFonts w:ascii="Arial" w:hAnsi="Arial" w:cs="Arial"/>
            <w:noProof/>
            <w:sz w:val="24"/>
            <w:szCs w:val="24"/>
          </w:rPr>
          <w:t>5.4</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The Governing Body: Its Role and Functions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_Toc523323969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13</w:t>
        </w:r>
        <w:r w:rsidR="00C55A84" w:rsidRPr="00C55A84">
          <w:rPr>
            <w:rFonts w:ascii="Arial" w:hAnsi="Arial" w:cs="Arial"/>
            <w:noProof/>
            <w:webHidden/>
            <w:sz w:val="24"/>
            <w:szCs w:val="24"/>
          </w:rPr>
          <w:fldChar w:fldCharType="end"/>
        </w:r>
      </w:hyperlink>
    </w:p>
    <w:p w14:paraId="7DAF81E3"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70" w:history="1">
        <w:r w:rsidR="00C55A84" w:rsidRPr="00C55A84">
          <w:rPr>
            <w:rStyle w:val="Hyperlink"/>
            <w:rFonts w:ascii="Arial" w:hAnsi="Arial" w:cs="Arial"/>
            <w:noProof/>
            <w:sz w:val="24"/>
            <w:szCs w:val="24"/>
          </w:rPr>
          <w:t>5.5</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Composition of the Governing Body</w:t>
        </w:r>
        <w:r w:rsidR="00C55A84" w:rsidRPr="00C55A84">
          <w:rPr>
            <w:rStyle w:val="Hyperlink"/>
            <w:rFonts w:ascii="Arial" w:hAnsi="Arial" w:cs="Arial"/>
            <w:noProof/>
            <w:sz w:val="24"/>
            <w:szCs w:val="24"/>
            <w:vertAlign w:val="superscript"/>
          </w:rPr>
          <w:t xml:space="preserve"> </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_Toc523323970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14</w:t>
        </w:r>
        <w:r w:rsidR="00C55A84" w:rsidRPr="00C55A84">
          <w:rPr>
            <w:rFonts w:ascii="Arial" w:hAnsi="Arial" w:cs="Arial"/>
            <w:noProof/>
            <w:webHidden/>
            <w:sz w:val="24"/>
            <w:szCs w:val="24"/>
          </w:rPr>
          <w:fldChar w:fldCharType="end"/>
        </w:r>
      </w:hyperlink>
    </w:p>
    <w:p w14:paraId="5116DC1F"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71" w:history="1">
        <w:r w:rsidR="00C55A84" w:rsidRPr="00C55A84">
          <w:rPr>
            <w:rStyle w:val="Hyperlink"/>
            <w:rFonts w:ascii="Arial" w:hAnsi="Arial" w:cs="Arial"/>
            <w:noProof/>
            <w:sz w:val="24"/>
            <w:szCs w:val="24"/>
          </w:rPr>
          <w:t>5.6</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Additional Attendees at the Governing Body Meetings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_Toc523323971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15</w:t>
        </w:r>
        <w:r w:rsidR="00C55A84" w:rsidRPr="00C55A84">
          <w:rPr>
            <w:rFonts w:ascii="Arial" w:hAnsi="Arial" w:cs="Arial"/>
            <w:noProof/>
            <w:webHidden/>
            <w:sz w:val="24"/>
            <w:szCs w:val="24"/>
          </w:rPr>
          <w:fldChar w:fldCharType="end"/>
        </w:r>
      </w:hyperlink>
    </w:p>
    <w:p w14:paraId="7507786F"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72" w:history="1">
        <w:r w:rsidR="00C55A84" w:rsidRPr="00C55A84">
          <w:rPr>
            <w:rStyle w:val="Hyperlink"/>
            <w:rFonts w:ascii="Arial" w:hAnsi="Arial" w:cs="Arial"/>
            <w:noProof/>
            <w:sz w:val="24"/>
            <w:szCs w:val="24"/>
          </w:rPr>
          <w:t>5.7</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Appointments to the Governing Body</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_Toc523323972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15</w:t>
        </w:r>
        <w:r w:rsidR="00C55A84" w:rsidRPr="00C55A84">
          <w:rPr>
            <w:rFonts w:ascii="Arial" w:hAnsi="Arial" w:cs="Arial"/>
            <w:noProof/>
            <w:webHidden/>
            <w:sz w:val="24"/>
            <w:szCs w:val="24"/>
          </w:rPr>
          <w:fldChar w:fldCharType="end"/>
        </w:r>
      </w:hyperlink>
    </w:p>
    <w:p w14:paraId="3AA43F19"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73" w:history="1">
        <w:r w:rsidR="00C55A84" w:rsidRPr="00C55A84">
          <w:rPr>
            <w:rStyle w:val="Hyperlink"/>
            <w:rFonts w:ascii="Arial" w:hAnsi="Arial" w:cs="Arial"/>
            <w:noProof/>
            <w:sz w:val="24"/>
            <w:szCs w:val="24"/>
          </w:rPr>
          <w:t>5.8</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Committees and Sub-Committees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_Toc523323973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15</w:t>
        </w:r>
        <w:r w:rsidR="00C55A84" w:rsidRPr="00C55A84">
          <w:rPr>
            <w:rFonts w:ascii="Arial" w:hAnsi="Arial" w:cs="Arial"/>
            <w:noProof/>
            <w:webHidden/>
            <w:sz w:val="24"/>
            <w:szCs w:val="24"/>
          </w:rPr>
          <w:fldChar w:fldCharType="end"/>
        </w:r>
      </w:hyperlink>
    </w:p>
    <w:p w14:paraId="4A1576D3"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74" w:history="1">
        <w:r w:rsidR="00C55A84" w:rsidRPr="00C55A84">
          <w:rPr>
            <w:rStyle w:val="Hyperlink"/>
            <w:rFonts w:ascii="Arial" w:hAnsi="Arial" w:cs="Arial"/>
            <w:noProof/>
            <w:sz w:val="24"/>
            <w:szCs w:val="24"/>
          </w:rPr>
          <w:t>5.9</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Committees of the Governing Body</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_Toc523323974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16</w:t>
        </w:r>
        <w:r w:rsidR="00C55A84" w:rsidRPr="00C55A84">
          <w:rPr>
            <w:rFonts w:ascii="Arial" w:hAnsi="Arial" w:cs="Arial"/>
            <w:noProof/>
            <w:webHidden/>
            <w:sz w:val="24"/>
            <w:szCs w:val="24"/>
          </w:rPr>
          <w:fldChar w:fldCharType="end"/>
        </w:r>
      </w:hyperlink>
    </w:p>
    <w:p w14:paraId="347C6734" w14:textId="77777777" w:rsidR="00C55A84" w:rsidRPr="00C55A84" w:rsidRDefault="000D4E7F">
      <w:pPr>
        <w:pStyle w:val="TOC2"/>
        <w:tabs>
          <w:tab w:val="left" w:pos="960"/>
          <w:tab w:val="right" w:leader="dot" w:pos="9016"/>
        </w:tabs>
        <w:rPr>
          <w:rFonts w:ascii="Arial" w:eastAsiaTheme="minorEastAsia" w:hAnsi="Arial" w:cs="Arial"/>
          <w:i w:val="0"/>
          <w:iCs w:val="0"/>
          <w:noProof/>
          <w:sz w:val="24"/>
          <w:szCs w:val="24"/>
          <w:lang w:eastAsia="en-GB"/>
        </w:rPr>
      </w:pPr>
      <w:hyperlink w:anchor="_Toc523323975" w:history="1">
        <w:r w:rsidR="00C55A84" w:rsidRPr="00C55A84">
          <w:rPr>
            <w:rStyle w:val="Hyperlink"/>
            <w:rFonts w:ascii="Arial" w:hAnsi="Arial" w:cs="Arial"/>
            <w:noProof/>
            <w:sz w:val="24"/>
            <w:szCs w:val="24"/>
          </w:rPr>
          <w:t>5.10</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Collaborative Commissioning Arrangements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_Toc523323975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17</w:t>
        </w:r>
        <w:r w:rsidR="00C55A84" w:rsidRPr="00C55A84">
          <w:rPr>
            <w:rFonts w:ascii="Arial" w:hAnsi="Arial" w:cs="Arial"/>
            <w:noProof/>
            <w:webHidden/>
            <w:sz w:val="24"/>
            <w:szCs w:val="24"/>
          </w:rPr>
          <w:fldChar w:fldCharType="end"/>
        </w:r>
      </w:hyperlink>
    </w:p>
    <w:p w14:paraId="238FF49C" w14:textId="77777777" w:rsidR="00C55A84" w:rsidRPr="00C55A84" w:rsidRDefault="000D4E7F">
      <w:pPr>
        <w:pStyle w:val="TOC2"/>
        <w:tabs>
          <w:tab w:val="left" w:pos="960"/>
          <w:tab w:val="right" w:leader="dot" w:pos="9016"/>
        </w:tabs>
        <w:rPr>
          <w:rFonts w:ascii="Arial" w:eastAsiaTheme="minorEastAsia" w:hAnsi="Arial" w:cs="Arial"/>
          <w:i w:val="0"/>
          <w:iCs w:val="0"/>
          <w:noProof/>
          <w:sz w:val="24"/>
          <w:szCs w:val="24"/>
          <w:lang w:eastAsia="en-GB"/>
        </w:rPr>
      </w:pPr>
      <w:hyperlink w:anchor="_Toc523323976" w:history="1">
        <w:r w:rsidR="00C55A84" w:rsidRPr="00C55A84">
          <w:rPr>
            <w:rStyle w:val="Hyperlink"/>
            <w:rFonts w:ascii="Arial" w:hAnsi="Arial" w:cs="Arial"/>
            <w:noProof/>
            <w:sz w:val="24"/>
            <w:szCs w:val="24"/>
          </w:rPr>
          <w:t>5.11</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Joint Commissioning Arrangements with Local Authority Partners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_Toc523323976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18</w:t>
        </w:r>
        <w:r w:rsidR="00C55A84" w:rsidRPr="00C55A84">
          <w:rPr>
            <w:rFonts w:ascii="Arial" w:hAnsi="Arial" w:cs="Arial"/>
            <w:noProof/>
            <w:webHidden/>
            <w:sz w:val="24"/>
            <w:szCs w:val="24"/>
          </w:rPr>
          <w:fldChar w:fldCharType="end"/>
        </w:r>
      </w:hyperlink>
    </w:p>
    <w:p w14:paraId="64A7B96B" w14:textId="77777777" w:rsidR="00C55A84" w:rsidRPr="00C55A84" w:rsidRDefault="000D4E7F">
      <w:pPr>
        <w:pStyle w:val="TOC2"/>
        <w:tabs>
          <w:tab w:val="left" w:pos="960"/>
          <w:tab w:val="right" w:leader="dot" w:pos="9016"/>
        </w:tabs>
        <w:rPr>
          <w:rFonts w:ascii="Arial" w:eastAsiaTheme="minorEastAsia" w:hAnsi="Arial" w:cs="Arial"/>
          <w:i w:val="0"/>
          <w:iCs w:val="0"/>
          <w:noProof/>
          <w:sz w:val="24"/>
          <w:szCs w:val="24"/>
          <w:lang w:eastAsia="en-GB"/>
        </w:rPr>
      </w:pPr>
      <w:hyperlink w:anchor="_Toc523323977" w:history="1">
        <w:r w:rsidR="00C55A84" w:rsidRPr="00C55A84">
          <w:rPr>
            <w:rStyle w:val="Hyperlink"/>
            <w:rFonts w:ascii="Arial" w:hAnsi="Arial" w:cs="Arial"/>
            <w:noProof/>
            <w:sz w:val="24"/>
            <w:szCs w:val="24"/>
          </w:rPr>
          <w:t>5.12</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Joint Commissioning Arrangements – Other CCGs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_Toc523323977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19</w:t>
        </w:r>
        <w:r w:rsidR="00C55A84" w:rsidRPr="00C55A84">
          <w:rPr>
            <w:rFonts w:ascii="Arial" w:hAnsi="Arial" w:cs="Arial"/>
            <w:noProof/>
            <w:webHidden/>
            <w:sz w:val="24"/>
            <w:szCs w:val="24"/>
          </w:rPr>
          <w:fldChar w:fldCharType="end"/>
        </w:r>
      </w:hyperlink>
    </w:p>
    <w:p w14:paraId="11813948" w14:textId="77777777" w:rsidR="00C55A84" w:rsidRPr="00C55A84" w:rsidRDefault="000D4E7F">
      <w:pPr>
        <w:pStyle w:val="TOC2"/>
        <w:tabs>
          <w:tab w:val="left" w:pos="960"/>
          <w:tab w:val="right" w:leader="dot" w:pos="9016"/>
        </w:tabs>
        <w:rPr>
          <w:rFonts w:ascii="Arial" w:eastAsiaTheme="minorEastAsia" w:hAnsi="Arial" w:cs="Arial"/>
          <w:i w:val="0"/>
          <w:iCs w:val="0"/>
          <w:noProof/>
          <w:sz w:val="24"/>
          <w:szCs w:val="24"/>
          <w:lang w:eastAsia="en-GB"/>
        </w:rPr>
      </w:pPr>
      <w:hyperlink w:anchor="_Toc523323978" w:history="1">
        <w:r w:rsidR="00C55A84" w:rsidRPr="00C55A84">
          <w:rPr>
            <w:rStyle w:val="Hyperlink"/>
            <w:rFonts w:ascii="Arial" w:hAnsi="Arial" w:cs="Arial"/>
            <w:noProof/>
            <w:sz w:val="24"/>
            <w:szCs w:val="24"/>
          </w:rPr>
          <w:t>5.13</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Joint Commissioning Arrangements with NHS England</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_Toc523323978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22</w:t>
        </w:r>
        <w:r w:rsidR="00C55A84" w:rsidRPr="00C55A84">
          <w:rPr>
            <w:rFonts w:ascii="Arial" w:hAnsi="Arial" w:cs="Arial"/>
            <w:noProof/>
            <w:webHidden/>
            <w:sz w:val="24"/>
            <w:szCs w:val="24"/>
          </w:rPr>
          <w:fldChar w:fldCharType="end"/>
        </w:r>
      </w:hyperlink>
    </w:p>
    <w:p w14:paraId="257F38DA" w14:textId="77777777" w:rsidR="00C55A84" w:rsidRPr="00C55A84" w:rsidRDefault="000D4E7F">
      <w:pPr>
        <w:pStyle w:val="TOC1"/>
        <w:tabs>
          <w:tab w:val="left" w:pos="480"/>
          <w:tab w:val="right" w:leader="dot" w:pos="9016"/>
        </w:tabs>
        <w:rPr>
          <w:rFonts w:ascii="Arial" w:eastAsiaTheme="minorEastAsia" w:hAnsi="Arial" w:cs="Arial"/>
          <w:b w:val="0"/>
          <w:bCs w:val="0"/>
          <w:noProof/>
          <w:sz w:val="24"/>
          <w:szCs w:val="24"/>
          <w:lang w:eastAsia="en-GB"/>
        </w:rPr>
      </w:pPr>
      <w:hyperlink w:anchor="_Toc523323979" w:history="1">
        <w:r w:rsidR="00C55A84" w:rsidRPr="00C55A84">
          <w:rPr>
            <w:rStyle w:val="Hyperlink"/>
            <w:rFonts w:ascii="Arial" w:hAnsi="Arial" w:cs="Arial"/>
            <w:noProof/>
            <w:sz w:val="24"/>
            <w:szCs w:val="24"/>
          </w:rPr>
          <w:t>6</w:t>
        </w:r>
        <w:r w:rsidR="00C55A84" w:rsidRPr="00C55A84">
          <w:rPr>
            <w:rFonts w:ascii="Arial" w:eastAsiaTheme="minorEastAsia" w:hAnsi="Arial" w:cs="Arial"/>
            <w:b w:val="0"/>
            <w:bCs w:val="0"/>
            <w:noProof/>
            <w:sz w:val="24"/>
            <w:szCs w:val="24"/>
            <w:lang w:eastAsia="en-GB"/>
          </w:rPr>
          <w:tab/>
        </w:r>
        <w:r w:rsidR="00C55A84" w:rsidRPr="00C55A84">
          <w:rPr>
            <w:rStyle w:val="Hyperlink"/>
            <w:rFonts w:ascii="Arial" w:hAnsi="Arial" w:cs="Arial"/>
            <w:noProof/>
            <w:sz w:val="24"/>
            <w:szCs w:val="24"/>
          </w:rPr>
          <w:t>Provisions for Conflict of Interest Management and Standards of Business Conduct</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_Toc523323979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24</w:t>
        </w:r>
        <w:r w:rsidR="00C55A84" w:rsidRPr="00C55A84">
          <w:rPr>
            <w:rFonts w:ascii="Arial" w:hAnsi="Arial" w:cs="Arial"/>
            <w:noProof/>
            <w:webHidden/>
            <w:sz w:val="24"/>
            <w:szCs w:val="24"/>
          </w:rPr>
          <w:fldChar w:fldCharType="end"/>
        </w:r>
      </w:hyperlink>
    </w:p>
    <w:p w14:paraId="1CB4D7CB"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80" w:history="1">
        <w:r w:rsidR="00C55A84" w:rsidRPr="00C55A84">
          <w:rPr>
            <w:rStyle w:val="Hyperlink"/>
            <w:rFonts w:ascii="Arial" w:hAnsi="Arial" w:cs="Arial"/>
            <w:noProof/>
            <w:sz w:val="24"/>
            <w:szCs w:val="24"/>
          </w:rPr>
          <w:t>6.1</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Conflicts of Interest</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_Toc523323980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24</w:t>
        </w:r>
        <w:r w:rsidR="00C55A84" w:rsidRPr="00C55A84">
          <w:rPr>
            <w:rFonts w:ascii="Arial" w:hAnsi="Arial" w:cs="Arial"/>
            <w:noProof/>
            <w:webHidden/>
            <w:sz w:val="24"/>
            <w:szCs w:val="24"/>
          </w:rPr>
          <w:fldChar w:fldCharType="end"/>
        </w:r>
      </w:hyperlink>
    </w:p>
    <w:p w14:paraId="60C73CFE"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81" w:history="1">
        <w:r w:rsidR="00C55A84" w:rsidRPr="00C55A84">
          <w:rPr>
            <w:rStyle w:val="Hyperlink"/>
            <w:rFonts w:ascii="Arial" w:hAnsi="Arial" w:cs="Arial"/>
            <w:noProof/>
            <w:sz w:val="24"/>
            <w:szCs w:val="24"/>
          </w:rPr>
          <w:t>6.2</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Declaring and Registering Interests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_Toc523323981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24</w:t>
        </w:r>
        <w:r w:rsidR="00C55A84" w:rsidRPr="00C55A84">
          <w:rPr>
            <w:rFonts w:ascii="Arial" w:hAnsi="Arial" w:cs="Arial"/>
            <w:noProof/>
            <w:webHidden/>
            <w:sz w:val="24"/>
            <w:szCs w:val="24"/>
          </w:rPr>
          <w:fldChar w:fldCharType="end"/>
        </w:r>
      </w:hyperlink>
    </w:p>
    <w:p w14:paraId="567BC998"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82" w:history="1">
        <w:r w:rsidR="00C55A84" w:rsidRPr="00C55A84">
          <w:rPr>
            <w:rStyle w:val="Hyperlink"/>
            <w:rFonts w:ascii="Arial" w:hAnsi="Arial" w:cs="Arial"/>
            <w:noProof/>
            <w:sz w:val="24"/>
            <w:szCs w:val="24"/>
          </w:rPr>
          <w:t>6.3</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Training in Relation to Conflicts of Interest</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_Toc523323982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25</w:t>
        </w:r>
        <w:r w:rsidR="00C55A84" w:rsidRPr="00C55A84">
          <w:rPr>
            <w:rFonts w:ascii="Arial" w:hAnsi="Arial" w:cs="Arial"/>
            <w:noProof/>
            <w:webHidden/>
            <w:sz w:val="24"/>
            <w:szCs w:val="24"/>
          </w:rPr>
          <w:fldChar w:fldCharType="end"/>
        </w:r>
      </w:hyperlink>
    </w:p>
    <w:p w14:paraId="65F1A695" w14:textId="77777777" w:rsidR="00C55A84" w:rsidRPr="00C55A84" w:rsidRDefault="000D4E7F">
      <w:pPr>
        <w:pStyle w:val="TOC2"/>
        <w:tabs>
          <w:tab w:val="left" w:pos="720"/>
          <w:tab w:val="right" w:leader="dot" w:pos="9016"/>
        </w:tabs>
        <w:rPr>
          <w:rFonts w:ascii="Arial" w:eastAsiaTheme="minorEastAsia" w:hAnsi="Arial" w:cs="Arial"/>
          <w:i w:val="0"/>
          <w:iCs w:val="0"/>
          <w:noProof/>
          <w:sz w:val="24"/>
          <w:szCs w:val="24"/>
          <w:lang w:eastAsia="en-GB"/>
        </w:rPr>
      </w:pPr>
      <w:hyperlink w:anchor="_Toc523323983" w:history="1">
        <w:r w:rsidR="00C55A84" w:rsidRPr="00C55A84">
          <w:rPr>
            <w:rStyle w:val="Hyperlink"/>
            <w:rFonts w:ascii="Arial" w:hAnsi="Arial" w:cs="Arial"/>
            <w:noProof/>
            <w:sz w:val="24"/>
            <w:szCs w:val="24"/>
          </w:rPr>
          <w:t>6.4</w:t>
        </w:r>
        <w:r w:rsidR="00C55A84" w:rsidRPr="00C55A84">
          <w:rPr>
            <w:rFonts w:ascii="Arial" w:eastAsiaTheme="minorEastAsia" w:hAnsi="Arial" w:cs="Arial"/>
            <w:i w:val="0"/>
            <w:iCs w:val="0"/>
            <w:noProof/>
            <w:sz w:val="24"/>
            <w:szCs w:val="24"/>
            <w:lang w:eastAsia="en-GB"/>
          </w:rPr>
          <w:tab/>
        </w:r>
        <w:r w:rsidR="00C55A84" w:rsidRPr="00C55A84">
          <w:rPr>
            <w:rStyle w:val="Hyperlink"/>
            <w:rFonts w:ascii="Arial" w:hAnsi="Arial" w:cs="Arial"/>
            <w:noProof/>
            <w:sz w:val="24"/>
            <w:szCs w:val="24"/>
          </w:rPr>
          <w:t>Standards of Business Conduct</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_Toc523323983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25</w:t>
        </w:r>
        <w:r w:rsidR="00C55A84" w:rsidRPr="00C55A84">
          <w:rPr>
            <w:rFonts w:ascii="Arial" w:hAnsi="Arial" w:cs="Arial"/>
            <w:noProof/>
            <w:webHidden/>
            <w:sz w:val="24"/>
            <w:szCs w:val="24"/>
          </w:rPr>
          <w:fldChar w:fldCharType="end"/>
        </w:r>
      </w:hyperlink>
    </w:p>
    <w:p w14:paraId="02907E38" w14:textId="77777777" w:rsidR="00C55A84" w:rsidRPr="00C55A84" w:rsidRDefault="000D4E7F">
      <w:pPr>
        <w:pStyle w:val="TOC1"/>
        <w:tabs>
          <w:tab w:val="right" w:leader="dot" w:pos="9016"/>
        </w:tabs>
        <w:rPr>
          <w:rFonts w:ascii="Arial" w:eastAsiaTheme="minorEastAsia" w:hAnsi="Arial" w:cs="Arial"/>
          <w:b w:val="0"/>
          <w:bCs w:val="0"/>
          <w:noProof/>
          <w:sz w:val="24"/>
          <w:szCs w:val="24"/>
          <w:lang w:eastAsia="en-GB"/>
        </w:rPr>
      </w:pPr>
      <w:hyperlink w:anchor="_Toc523323984" w:history="1">
        <w:r w:rsidR="00C55A84" w:rsidRPr="00C55A84">
          <w:rPr>
            <w:rStyle w:val="Hyperlink"/>
            <w:rFonts w:ascii="Arial" w:hAnsi="Arial" w:cs="Arial"/>
            <w:noProof/>
            <w:sz w:val="24"/>
            <w:szCs w:val="24"/>
          </w:rPr>
          <w:t>Appendix 1: Definitions of Terms Used in This Constitution</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_Toc523323984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27</w:t>
        </w:r>
        <w:r w:rsidR="00C55A84" w:rsidRPr="00C55A84">
          <w:rPr>
            <w:rFonts w:ascii="Arial" w:hAnsi="Arial" w:cs="Arial"/>
            <w:noProof/>
            <w:webHidden/>
            <w:sz w:val="24"/>
            <w:szCs w:val="24"/>
          </w:rPr>
          <w:fldChar w:fldCharType="end"/>
        </w:r>
      </w:hyperlink>
    </w:p>
    <w:p w14:paraId="7C46E6E2" w14:textId="77777777" w:rsidR="00C55A84" w:rsidRPr="00C55A84" w:rsidRDefault="000D4E7F">
      <w:pPr>
        <w:pStyle w:val="TOC1"/>
        <w:tabs>
          <w:tab w:val="right" w:leader="dot" w:pos="9016"/>
        </w:tabs>
        <w:rPr>
          <w:rFonts w:ascii="Arial" w:eastAsiaTheme="minorEastAsia" w:hAnsi="Arial" w:cs="Arial"/>
          <w:b w:val="0"/>
          <w:bCs w:val="0"/>
          <w:noProof/>
          <w:sz w:val="24"/>
          <w:szCs w:val="24"/>
          <w:lang w:eastAsia="en-GB"/>
        </w:rPr>
      </w:pPr>
      <w:hyperlink w:anchor="_Toc523323985" w:history="1">
        <w:r w:rsidR="00C55A84" w:rsidRPr="00C55A84">
          <w:rPr>
            <w:rStyle w:val="Hyperlink"/>
            <w:rFonts w:ascii="Arial" w:hAnsi="Arial" w:cs="Arial"/>
            <w:noProof/>
            <w:sz w:val="24"/>
            <w:szCs w:val="24"/>
          </w:rPr>
          <w:t>Appendix 2: Committee Terms of Reference</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_Toc523323985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30</w:t>
        </w:r>
        <w:r w:rsidR="00C55A84" w:rsidRPr="00C55A84">
          <w:rPr>
            <w:rFonts w:ascii="Arial" w:hAnsi="Arial" w:cs="Arial"/>
            <w:noProof/>
            <w:webHidden/>
            <w:sz w:val="24"/>
            <w:szCs w:val="24"/>
          </w:rPr>
          <w:fldChar w:fldCharType="end"/>
        </w:r>
      </w:hyperlink>
    </w:p>
    <w:p w14:paraId="47146351" w14:textId="77777777" w:rsidR="00C55A84" w:rsidRPr="00C55A84" w:rsidRDefault="000D4E7F">
      <w:pPr>
        <w:pStyle w:val="TOC2"/>
        <w:tabs>
          <w:tab w:val="right" w:leader="dot" w:pos="9016"/>
        </w:tabs>
        <w:rPr>
          <w:rFonts w:ascii="Arial" w:eastAsiaTheme="minorEastAsia" w:hAnsi="Arial" w:cs="Arial"/>
          <w:i w:val="0"/>
          <w:iCs w:val="0"/>
          <w:noProof/>
          <w:sz w:val="24"/>
          <w:szCs w:val="24"/>
          <w:lang w:eastAsia="en-GB"/>
        </w:rPr>
      </w:pPr>
      <w:hyperlink w:anchor="_Toc523323986" w:history="1">
        <w:r w:rsidR="00C55A84" w:rsidRPr="00C55A84">
          <w:rPr>
            <w:rStyle w:val="Hyperlink"/>
            <w:rFonts w:ascii="Arial" w:hAnsi="Arial" w:cs="Arial"/>
            <w:noProof/>
            <w:sz w:val="24"/>
            <w:szCs w:val="24"/>
          </w:rPr>
          <w:t>Audit Committee</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_Toc523323986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30</w:t>
        </w:r>
        <w:r w:rsidR="00C55A84" w:rsidRPr="00C55A84">
          <w:rPr>
            <w:rFonts w:ascii="Arial" w:hAnsi="Arial" w:cs="Arial"/>
            <w:noProof/>
            <w:webHidden/>
            <w:sz w:val="24"/>
            <w:szCs w:val="24"/>
          </w:rPr>
          <w:fldChar w:fldCharType="end"/>
        </w:r>
      </w:hyperlink>
    </w:p>
    <w:p w14:paraId="7432E487" w14:textId="77777777" w:rsidR="00C55A84" w:rsidRPr="00C55A84" w:rsidRDefault="000D4E7F">
      <w:pPr>
        <w:pStyle w:val="TOC2"/>
        <w:tabs>
          <w:tab w:val="right" w:leader="dot" w:pos="9016"/>
        </w:tabs>
        <w:rPr>
          <w:rFonts w:ascii="Arial" w:eastAsiaTheme="minorEastAsia" w:hAnsi="Arial" w:cs="Arial"/>
          <w:i w:val="0"/>
          <w:iCs w:val="0"/>
          <w:noProof/>
          <w:sz w:val="24"/>
          <w:szCs w:val="24"/>
          <w:lang w:eastAsia="en-GB"/>
        </w:rPr>
      </w:pPr>
      <w:hyperlink w:anchor="_Toc523323987" w:history="1">
        <w:r w:rsidR="00C55A84" w:rsidRPr="00C55A84">
          <w:rPr>
            <w:rStyle w:val="Hyperlink"/>
            <w:rFonts w:ascii="Arial" w:hAnsi="Arial" w:cs="Arial"/>
            <w:noProof/>
            <w:sz w:val="24"/>
            <w:szCs w:val="24"/>
          </w:rPr>
          <w:t>Remuneration Committee</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_Toc523323987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30</w:t>
        </w:r>
        <w:r w:rsidR="00C55A84" w:rsidRPr="00C55A84">
          <w:rPr>
            <w:rFonts w:ascii="Arial" w:hAnsi="Arial" w:cs="Arial"/>
            <w:noProof/>
            <w:webHidden/>
            <w:sz w:val="24"/>
            <w:szCs w:val="24"/>
          </w:rPr>
          <w:fldChar w:fldCharType="end"/>
        </w:r>
      </w:hyperlink>
    </w:p>
    <w:p w14:paraId="5F760188" w14:textId="77777777" w:rsidR="00C55A84" w:rsidRPr="00C55A84" w:rsidRDefault="000D4E7F">
      <w:pPr>
        <w:pStyle w:val="TOC2"/>
        <w:tabs>
          <w:tab w:val="right" w:leader="dot" w:pos="9016"/>
        </w:tabs>
        <w:rPr>
          <w:rFonts w:ascii="Arial" w:eastAsiaTheme="minorEastAsia" w:hAnsi="Arial" w:cs="Arial"/>
          <w:i w:val="0"/>
          <w:iCs w:val="0"/>
          <w:noProof/>
          <w:sz w:val="24"/>
          <w:szCs w:val="24"/>
          <w:lang w:eastAsia="en-GB"/>
        </w:rPr>
      </w:pPr>
      <w:hyperlink w:anchor="_Toc523323988" w:history="1">
        <w:r w:rsidR="00C55A84" w:rsidRPr="00C55A84">
          <w:rPr>
            <w:rStyle w:val="Hyperlink"/>
            <w:rFonts w:ascii="Arial" w:hAnsi="Arial" w:cs="Arial"/>
            <w:noProof/>
            <w:sz w:val="24"/>
            <w:szCs w:val="24"/>
          </w:rPr>
          <w:t>Primary Care Commissioning Committee</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_Toc523323988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30</w:t>
        </w:r>
        <w:r w:rsidR="00C55A84" w:rsidRPr="00C55A84">
          <w:rPr>
            <w:rFonts w:ascii="Arial" w:hAnsi="Arial" w:cs="Arial"/>
            <w:noProof/>
            <w:webHidden/>
            <w:sz w:val="24"/>
            <w:szCs w:val="24"/>
          </w:rPr>
          <w:fldChar w:fldCharType="end"/>
        </w:r>
      </w:hyperlink>
    </w:p>
    <w:p w14:paraId="4D25AD3A" w14:textId="77777777" w:rsidR="00C55A84" w:rsidRPr="00C55A84" w:rsidRDefault="000D4E7F">
      <w:pPr>
        <w:pStyle w:val="TOC1"/>
        <w:tabs>
          <w:tab w:val="right" w:leader="dot" w:pos="9016"/>
        </w:tabs>
        <w:rPr>
          <w:rFonts w:ascii="Arial" w:eastAsiaTheme="minorEastAsia" w:hAnsi="Arial" w:cs="Arial"/>
          <w:b w:val="0"/>
          <w:bCs w:val="0"/>
          <w:noProof/>
          <w:sz w:val="24"/>
          <w:szCs w:val="24"/>
          <w:lang w:eastAsia="en-GB"/>
        </w:rPr>
      </w:pPr>
      <w:hyperlink w:anchor="_Toc523323989" w:history="1">
        <w:r w:rsidR="00C55A84" w:rsidRPr="00C55A84">
          <w:rPr>
            <w:rStyle w:val="Hyperlink"/>
            <w:rFonts w:ascii="Arial" w:hAnsi="Arial" w:cs="Arial"/>
            <w:noProof/>
            <w:sz w:val="24"/>
            <w:szCs w:val="24"/>
          </w:rPr>
          <w:t>Appendix 3: Standing Orders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_Toc523323989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30</w:t>
        </w:r>
        <w:r w:rsidR="00C55A84" w:rsidRPr="00C55A84">
          <w:rPr>
            <w:rFonts w:ascii="Arial" w:hAnsi="Arial" w:cs="Arial"/>
            <w:noProof/>
            <w:webHidden/>
            <w:sz w:val="24"/>
            <w:szCs w:val="24"/>
          </w:rPr>
          <w:fldChar w:fldCharType="end"/>
        </w:r>
      </w:hyperlink>
    </w:p>
    <w:p w14:paraId="39735659" w14:textId="77777777" w:rsidR="00C55A84" w:rsidRPr="00C55A84" w:rsidRDefault="000D4E7F">
      <w:pPr>
        <w:pStyle w:val="TOC1"/>
        <w:tabs>
          <w:tab w:val="right" w:leader="dot" w:pos="9016"/>
        </w:tabs>
        <w:rPr>
          <w:rFonts w:ascii="Arial" w:eastAsiaTheme="minorEastAsia" w:hAnsi="Arial" w:cs="Arial"/>
          <w:b w:val="0"/>
          <w:bCs w:val="0"/>
          <w:noProof/>
          <w:sz w:val="24"/>
          <w:szCs w:val="24"/>
          <w:lang w:eastAsia="en-GB"/>
        </w:rPr>
      </w:pPr>
      <w:hyperlink w:anchor="_Toc523323990" w:history="1">
        <w:r w:rsidR="00C55A84" w:rsidRPr="00C55A84">
          <w:rPr>
            <w:rStyle w:val="Hyperlink"/>
            <w:rFonts w:ascii="Arial" w:hAnsi="Arial" w:cs="Arial"/>
            <w:noProof/>
            <w:sz w:val="24"/>
            <w:szCs w:val="24"/>
          </w:rPr>
          <w:t>Appendix 4: Standing Financial Instructions</w:t>
        </w:r>
        <w:r w:rsidR="00C55A84" w:rsidRPr="00C55A84">
          <w:rPr>
            <w:rFonts w:ascii="Arial" w:hAnsi="Arial" w:cs="Arial"/>
            <w:noProof/>
            <w:webHidden/>
            <w:sz w:val="24"/>
            <w:szCs w:val="24"/>
          </w:rPr>
          <w:tab/>
        </w:r>
        <w:r w:rsidR="00C55A84" w:rsidRPr="00C55A84">
          <w:rPr>
            <w:rFonts w:ascii="Arial" w:hAnsi="Arial" w:cs="Arial"/>
            <w:noProof/>
            <w:webHidden/>
            <w:sz w:val="24"/>
            <w:szCs w:val="24"/>
          </w:rPr>
          <w:fldChar w:fldCharType="begin"/>
        </w:r>
        <w:r w:rsidR="00C55A84" w:rsidRPr="00C55A84">
          <w:rPr>
            <w:rFonts w:ascii="Arial" w:hAnsi="Arial" w:cs="Arial"/>
            <w:noProof/>
            <w:webHidden/>
            <w:sz w:val="24"/>
            <w:szCs w:val="24"/>
          </w:rPr>
          <w:instrText xml:space="preserve"> PAGEREF _Toc523323990 \h </w:instrText>
        </w:r>
        <w:r w:rsidR="00C55A84" w:rsidRPr="00C55A84">
          <w:rPr>
            <w:rFonts w:ascii="Arial" w:hAnsi="Arial" w:cs="Arial"/>
            <w:noProof/>
            <w:webHidden/>
            <w:sz w:val="24"/>
            <w:szCs w:val="24"/>
          </w:rPr>
        </w:r>
        <w:r w:rsidR="00C55A84" w:rsidRPr="00C55A84">
          <w:rPr>
            <w:rFonts w:ascii="Arial" w:hAnsi="Arial" w:cs="Arial"/>
            <w:noProof/>
            <w:webHidden/>
            <w:sz w:val="24"/>
            <w:szCs w:val="24"/>
          </w:rPr>
          <w:fldChar w:fldCharType="separate"/>
        </w:r>
        <w:r w:rsidR="00545B6B">
          <w:rPr>
            <w:rFonts w:ascii="Arial" w:hAnsi="Arial" w:cs="Arial"/>
            <w:noProof/>
            <w:webHidden/>
            <w:sz w:val="24"/>
            <w:szCs w:val="24"/>
          </w:rPr>
          <w:t>30</w:t>
        </w:r>
        <w:r w:rsidR="00C55A84" w:rsidRPr="00C55A84">
          <w:rPr>
            <w:rFonts w:ascii="Arial" w:hAnsi="Arial" w:cs="Arial"/>
            <w:noProof/>
            <w:webHidden/>
            <w:sz w:val="24"/>
            <w:szCs w:val="24"/>
          </w:rPr>
          <w:fldChar w:fldCharType="end"/>
        </w:r>
      </w:hyperlink>
    </w:p>
    <w:p w14:paraId="087266FC" w14:textId="10EB7253" w:rsidR="007F0AA3" w:rsidRDefault="007F0AA3">
      <w:pPr>
        <w:spacing w:after="0" w:line="240" w:lineRule="auto"/>
        <w:outlineLvl w:val="9"/>
        <w:rPr>
          <w:b/>
          <w:color w:val="0070C0"/>
        </w:rPr>
      </w:pPr>
      <w:r w:rsidRPr="00C55A84">
        <w:rPr>
          <w:rFonts w:cs="Arial"/>
          <w:b/>
          <w:color w:val="0070C0"/>
        </w:rPr>
        <w:fldChar w:fldCharType="end"/>
      </w:r>
    </w:p>
    <w:p w14:paraId="20D6448B" w14:textId="4A4D2847" w:rsidR="00A41C23" w:rsidRPr="00537667" w:rsidRDefault="00A41C23">
      <w:pPr>
        <w:spacing w:after="0" w:line="240" w:lineRule="auto"/>
        <w:outlineLvl w:val="9"/>
        <w:rPr>
          <w:b/>
        </w:rPr>
      </w:pPr>
      <w:r w:rsidRPr="00537667">
        <w:rPr>
          <w:b/>
        </w:rPr>
        <w:br w:type="page"/>
      </w:r>
    </w:p>
    <w:p w14:paraId="2D538287" w14:textId="6B44E11F" w:rsidR="00B4308C" w:rsidRDefault="009D1748" w:rsidP="00C55A84">
      <w:pPr>
        <w:pStyle w:val="Heading1"/>
        <w:tabs>
          <w:tab w:val="clear" w:pos="1134"/>
        </w:tabs>
        <w:spacing w:before="240" w:after="240"/>
      </w:pPr>
      <w:bookmarkStart w:id="1" w:name="_Toc523323944"/>
      <w:r>
        <w:lastRenderedPageBreak/>
        <w:t>Introduction</w:t>
      </w:r>
      <w:bookmarkEnd w:id="1"/>
      <w:r>
        <w:t xml:space="preserve"> </w:t>
      </w:r>
    </w:p>
    <w:p w14:paraId="6D42F932" w14:textId="170472B4" w:rsidR="00186E00" w:rsidRDefault="007A6E52" w:rsidP="00C55A84">
      <w:pPr>
        <w:pStyle w:val="Heading2"/>
        <w:numPr>
          <w:ilvl w:val="1"/>
          <w:numId w:val="11"/>
        </w:numPr>
        <w:spacing w:before="240" w:after="240"/>
        <w:ind w:left="1134" w:hanging="1134"/>
      </w:pPr>
      <w:bookmarkStart w:id="2" w:name="_Toc512936027"/>
      <w:bookmarkStart w:id="3" w:name="_Toc523323945"/>
      <w:r w:rsidRPr="00575885">
        <w:t>Name</w:t>
      </w:r>
      <w:r w:rsidRPr="00575885">
        <w:rPr>
          <w:rStyle w:val="EndnoteReference"/>
        </w:rPr>
        <w:endnoteReference w:id="1"/>
      </w:r>
      <w:bookmarkEnd w:id="2"/>
      <w:bookmarkEnd w:id="3"/>
    </w:p>
    <w:p w14:paraId="664F4224" w14:textId="4056FD9F" w:rsidR="007A6E52" w:rsidRDefault="007A6E52" w:rsidP="00C55A84">
      <w:pPr>
        <w:spacing w:before="240" w:after="240"/>
        <w:ind w:left="1134"/>
      </w:pPr>
      <w:r w:rsidRPr="00186E00">
        <w:t>The name of this clinical commissioning group is NHS [</w:t>
      </w:r>
      <w:r w:rsidRPr="00A41C23">
        <w:rPr>
          <w:shd w:val="clear" w:color="auto" w:fill="CCFFCC"/>
        </w:rPr>
        <w:t>insert</w:t>
      </w:r>
      <w:r w:rsidR="005F6C44" w:rsidRPr="00A41C23">
        <w:rPr>
          <w:shd w:val="clear" w:color="auto" w:fill="CCFFCC"/>
        </w:rPr>
        <w:t xml:space="preserve"> </w:t>
      </w:r>
      <w:r w:rsidRPr="00A41C23">
        <w:rPr>
          <w:shd w:val="clear" w:color="auto" w:fill="CCFFCC"/>
        </w:rPr>
        <w:t>name]</w:t>
      </w:r>
      <w:r w:rsidRPr="00186E00">
        <w:t xml:space="preserve"> Clinical Commissioning Group</w:t>
      </w:r>
      <w:r w:rsidR="0071693A">
        <w:t xml:space="preserve"> (“the CCG”)</w:t>
      </w:r>
      <w:r w:rsidRPr="00186E00">
        <w:t>.</w:t>
      </w:r>
    </w:p>
    <w:p w14:paraId="09A94728" w14:textId="79C81577" w:rsidR="007A6E52" w:rsidRPr="004902F5" w:rsidRDefault="007A6E52" w:rsidP="00C55A84">
      <w:pPr>
        <w:pStyle w:val="Heading2"/>
        <w:numPr>
          <w:ilvl w:val="1"/>
          <w:numId w:val="11"/>
        </w:numPr>
        <w:spacing w:before="240" w:after="240"/>
        <w:ind w:left="1134" w:hanging="1134"/>
      </w:pPr>
      <w:bookmarkStart w:id="4" w:name="_Toc512936028"/>
      <w:bookmarkStart w:id="5" w:name="_Toc523323946"/>
      <w:r w:rsidRPr="004902F5">
        <w:t>Statutory Framework</w:t>
      </w:r>
      <w:bookmarkEnd w:id="4"/>
      <w:r w:rsidR="00250215">
        <w:rPr>
          <w:rStyle w:val="EndnoteReference"/>
        </w:rPr>
        <w:endnoteReference w:id="2"/>
      </w:r>
      <w:bookmarkEnd w:id="5"/>
    </w:p>
    <w:p w14:paraId="3E1B8879" w14:textId="53F1271D" w:rsidR="007A6E52" w:rsidRDefault="00A41C23" w:rsidP="00C55A84">
      <w:pPr>
        <w:ind w:left="1134" w:hanging="1134"/>
      </w:pPr>
      <w:r w:rsidRPr="00A41C23">
        <w:rPr>
          <w:b/>
        </w:rPr>
        <w:t>1.</w:t>
      </w:r>
      <w:r w:rsidR="00F02EB9">
        <w:rPr>
          <w:b/>
        </w:rPr>
        <w:t>2</w:t>
      </w:r>
      <w:r w:rsidRPr="00A41C23">
        <w:rPr>
          <w:b/>
        </w:rPr>
        <w:t>.1</w:t>
      </w:r>
      <w:r w:rsidR="00C435FF">
        <w:rPr>
          <w:b/>
        </w:rPr>
        <w:tab/>
      </w:r>
      <w:r w:rsidR="007A6E52">
        <w:t xml:space="preserve">CCGs </w:t>
      </w:r>
      <w:r w:rsidR="007A6E52" w:rsidRPr="00CD7B1A">
        <w:t xml:space="preserve">are established under the </w:t>
      </w:r>
      <w:r w:rsidR="007A6E52">
        <w:t>NHS Act 2006</w:t>
      </w:r>
      <w:r w:rsidR="0071693A">
        <w:t xml:space="preserve"> (“the 2006 Act”),</w:t>
      </w:r>
      <w:r w:rsidR="007A6E52">
        <w:t xml:space="preserve"> as amended by the </w:t>
      </w:r>
      <w:r w:rsidR="007A6E52" w:rsidRPr="00CD7B1A">
        <w:t>Health and Social Care Act 2012</w:t>
      </w:r>
      <w:r w:rsidR="00AD30A1">
        <w:t>.</w:t>
      </w:r>
      <w:r w:rsidR="007A6E52" w:rsidRPr="00CD7B1A">
        <w:t xml:space="preserve"> The</w:t>
      </w:r>
      <w:r w:rsidR="007A6E52">
        <w:t xml:space="preserve"> CCG is a</w:t>
      </w:r>
      <w:r w:rsidR="007A6E52" w:rsidRPr="00CD7B1A">
        <w:t xml:space="preserve"> statutory bod</w:t>
      </w:r>
      <w:r w:rsidR="007A6E52">
        <w:t>y</w:t>
      </w:r>
      <w:r w:rsidR="007A6E52" w:rsidRPr="00CD7B1A">
        <w:t xml:space="preserve"> wi</w:t>
      </w:r>
      <w:r w:rsidR="007A6E52">
        <w:t xml:space="preserve">th </w:t>
      </w:r>
      <w:r w:rsidR="007A6E52" w:rsidRPr="00CD7B1A">
        <w:t xml:space="preserve">the function of commissioning </w:t>
      </w:r>
      <w:r w:rsidR="0071693A">
        <w:t xml:space="preserve">health </w:t>
      </w:r>
      <w:r w:rsidR="007A6E52" w:rsidRPr="00CD7B1A">
        <w:t xml:space="preserve">services in England and </w:t>
      </w:r>
      <w:r w:rsidR="00B5311B">
        <w:t>is</w:t>
      </w:r>
      <w:r w:rsidR="007A6E52" w:rsidRPr="00CD7B1A">
        <w:t xml:space="preserve"> treated as</w:t>
      </w:r>
      <w:r w:rsidR="007A6E52">
        <w:t xml:space="preserve"> an </w:t>
      </w:r>
      <w:r w:rsidR="007A6E52" w:rsidRPr="00CD7B1A">
        <w:t>NHS bod</w:t>
      </w:r>
      <w:r w:rsidR="007A6E52">
        <w:t xml:space="preserve">y </w:t>
      </w:r>
      <w:r w:rsidR="007A6E52" w:rsidRPr="00CD7B1A">
        <w:t xml:space="preserve">for the purposes of the </w:t>
      </w:r>
      <w:r w:rsidR="0071693A">
        <w:t>2006</w:t>
      </w:r>
      <w:r w:rsidR="007A6E52" w:rsidRPr="00CD7B1A">
        <w:t xml:space="preserve"> Act</w:t>
      </w:r>
      <w:r w:rsidR="007A6E52">
        <w:t>.</w:t>
      </w:r>
      <w:r w:rsidR="00AD30A1" w:rsidRPr="00CD7B1A">
        <w:t xml:space="preserve"> </w:t>
      </w:r>
      <w:r w:rsidR="007A6E52" w:rsidRPr="00CD7B1A">
        <w:t xml:space="preserve">The </w:t>
      </w:r>
      <w:r w:rsidR="007A6E52">
        <w:t xml:space="preserve">powers and </w:t>
      </w:r>
      <w:r w:rsidR="007A6E52" w:rsidRPr="00CD7B1A">
        <w:t>duties of</w:t>
      </w:r>
      <w:r w:rsidR="007A6E52">
        <w:t xml:space="preserve"> the CCG </w:t>
      </w:r>
      <w:r w:rsidR="007A6E52" w:rsidRPr="00CD7B1A">
        <w:t>to commission certain health services are set o</w:t>
      </w:r>
      <w:r w:rsidR="007A6E52">
        <w:t>ut in section</w:t>
      </w:r>
      <w:r w:rsidR="00722AB9">
        <w:t>s</w:t>
      </w:r>
      <w:r w:rsidR="007A6E52">
        <w:t xml:space="preserve"> 3 and 3A</w:t>
      </w:r>
      <w:r w:rsidR="0051573F" w:rsidRPr="00CD7B1A">
        <w:t xml:space="preserve"> </w:t>
      </w:r>
      <w:r w:rsidR="007A6E52">
        <w:t>of the 2006 Act</w:t>
      </w:r>
      <w:r w:rsidR="00722AB9">
        <w:t xml:space="preserve">. These provisions are supplemented by other statutory powers and duties that apply to CCGs, as well as by </w:t>
      </w:r>
      <w:r w:rsidR="0071693A">
        <w:t>r</w:t>
      </w:r>
      <w:r w:rsidR="00722AB9">
        <w:t xml:space="preserve">egulations and </w:t>
      </w:r>
      <w:r w:rsidR="0071693A">
        <w:t>d</w:t>
      </w:r>
      <w:r w:rsidR="00722AB9">
        <w:t>irections (including</w:t>
      </w:r>
      <w:r w:rsidR="0071693A">
        <w:t>, but not limited to,</w:t>
      </w:r>
      <w:r w:rsidR="00722AB9">
        <w:t xml:space="preserve"> those issued under the </w:t>
      </w:r>
      <w:r w:rsidR="0071693A">
        <w:t xml:space="preserve">2006 </w:t>
      </w:r>
      <w:r w:rsidR="00722AB9">
        <w:t xml:space="preserve">Act). </w:t>
      </w:r>
    </w:p>
    <w:p w14:paraId="16CB9FFF" w14:textId="0C7B146D" w:rsidR="00681D49" w:rsidRDefault="00E943AD" w:rsidP="00C55A84">
      <w:pPr>
        <w:ind w:left="1134" w:hanging="1134"/>
      </w:pPr>
      <w:r w:rsidRPr="00E943AD">
        <w:rPr>
          <w:b/>
        </w:rPr>
        <w:t>1.</w:t>
      </w:r>
      <w:r w:rsidR="00F02EB9">
        <w:rPr>
          <w:b/>
        </w:rPr>
        <w:t>2</w:t>
      </w:r>
      <w:r w:rsidRPr="00E943AD">
        <w:rPr>
          <w:b/>
        </w:rPr>
        <w:t>.</w:t>
      </w:r>
      <w:r>
        <w:rPr>
          <w:b/>
        </w:rPr>
        <w:t>2</w:t>
      </w:r>
      <w:r w:rsidR="00C55A84">
        <w:rPr>
          <w:b/>
        </w:rPr>
        <w:tab/>
      </w:r>
      <w:r w:rsidR="00681D49">
        <w:t xml:space="preserve">When exercising its commissioning role, the CCG must act in a way that is consistent with its statutory functions. Many of these statutory functions are set out in the </w:t>
      </w:r>
      <w:r w:rsidR="0071693A">
        <w:t xml:space="preserve">2006 </w:t>
      </w:r>
      <w:r w:rsidR="00681D49">
        <w:t>Act but there are also other specific pieces of legislation that apply to CCGs, including the Equality Act 2010 and the Children Act</w:t>
      </w:r>
      <w:r w:rsidR="00B5311B">
        <w:t>s</w:t>
      </w:r>
      <w:r w:rsidR="00681D49">
        <w:t xml:space="preserve">. Some of the statutory functions that apply to CCGs take the form of </w:t>
      </w:r>
      <w:r w:rsidR="00681D49" w:rsidRPr="00C4587F">
        <w:t>statutory duties,</w:t>
      </w:r>
      <w:r w:rsidR="00681D49">
        <w:t xml:space="preserve"> which the CCG must comply with when exercising its functions. These duties include things like:</w:t>
      </w:r>
    </w:p>
    <w:p w14:paraId="0EE6D929" w14:textId="77777777" w:rsidR="00887674" w:rsidRDefault="00887674" w:rsidP="00887674">
      <w:pPr>
        <w:pStyle w:val="ListParagraph"/>
        <w:ind w:left="1134"/>
      </w:pPr>
    </w:p>
    <w:p w14:paraId="24176AE4" w14:textId="0D61A517" w:rsidR="00681D49" w:rsidRDefault="00681D49" w:rsidP="00C55A84">
      <w:pPr>
        <w:pStyle w:val="ListParagraph"/>
        <w:numPr>
          <w:ilvl w:val="3"/>
          <w:numId w:val="6"/>
        </w:numPr>
        <w:tabs>
          <w:tab w:val="clear" w:pos="2298"/>
        </w:tabs>
        <w:ind w:left="1560"/>
      </w:pPr>
      <w:r>
        <w:t xml:space="preserve">Acting in a way that promotes the NHS Constitution (section 14P of the </w:t>
      </w:r>
      <w:r w:rsidR="002108D8">
        <w:t xml:space="preserve">2006 </w:t>
      </w:r>
      <w:r>
        <w:t>Act);</w:t>
      </w:r>
    </w:p>
    <w:p w14:paraId="29393CD2" w14:textId="76072D75" w:rsidR="00887674" w:rsidRDefault="00681D49" w:rsidP="00C55A84">
      <w:pPr>
        <w:pStyle w:val="ListParagraph"/>
        <w:numPr>
          <w:ilvl w:val="3"/>
          <w:numId w:val="6"/>
        </w:numPr>
        <w:tabs>
          <w:tab w:val="clear" w:pos="2298"/>
        </w:tabs>
        <w:ind w:left="1560"/>
      </w:pPr>
      <w:r>
        <w:t xml:space="preserve">Exercising its functions effectively, efficiently and economically (section 14Q of the </w:t>
      </w:r>
      <w:r w:rsidR="002108D8">
        <w:t>2006</w:t>
      </w:r>
      <w:r>
        <w:t xml:space="preserve"> Act); </w:t>
      </w:r>
    </w:p>
    <w:p w14:paraId="15612A47" w14:textId="0C67D3FF" w:rsidR="00887674" w:rsidRDefault="00E02272" w:rsidP="00C55A84">
      <w:pPr>
        <w:pStyle w:val="ListParagraph"/>
        <w:numPr>
          <w:ilvl w:val="3"/>
          <w:numId w:val="6"/>
        </w:numPr>
        <w:tabs>
          <w:tab w:val="clear" w:pos="2298"/>
        </w:tabs>
        <w:ind w:left="1560"/>
      </w:pPr>
      <w:r>
        <w:t xml:space="preserve">Financial duties (under sections 223G-K of the </w:t>
      </w:r>
      <w:r w:rsidR="002108D8">
        <w:t>2006</w:t>
      </w:r>
      <w:r>
        <w:t xml:space="preserve"> Act);</w:t>
      </w:r>
    </w:p>
    <w:p w14:paraId="72237F9F" w14:textId="77777777" w:rsidR="00887674" w:rsidRDefault="00302434" w:rsidP="00C55A84">
      <w:pPr>
        <w:pStyle w:val="ListParagraph"/>
        <w:numPr>
          <w:ilvl w:val="3"/>
          <w:numId w:val="6"/>
        </w:numPr>
        <w:tabs>
          <w:tab w:val="clear" w:pos="2298"/>
        </w:tabs>
        <w:ind w:left="1560"/>
      </w:pPr>
      <w:r>
        <w:t>Child safeguarding (under the Children Acts 2004,1989);</w:t>
      </w:r>
    </w:p>
    <w:p w14:paraId="0201B9C2" w14:textId="59EEC1D1" w:rsidR="00887674" w:rsidRDefault="00E02272" w:rsidP="00C55A84">
      <w:pPr>
        <w:pStyle w:val="ListParagraph"/>
        <w:numPr>
          <w:ilvl w:val="3"/>
          <w:numId w:val="6"/>
        </w:numPr>
        <w:tabs>
          <w:tab w:val="clear" w:pos="2298"/>
        </w:tabs>
        <w:ind w:left="1560"/>
      </w:pPr>
      <w:r>
        <w:t>Equality, including the public</w:t>
      </w:r>
      <w:r w:rsidR="001F6A8D">
        <w:t>-</w:t>
      </w:r>
      <w:r>
        <w:t xml:space="preserve">sector equality duty (under the Equality Act 2010); and </w:t>
      </w:r>
    </w:p>
    <w:p w14:paraId="14541239" w14:textId="53E46641" w:rsidR="004D18E9" w:rsidRDefault="00E02272" w:rsidP="00C55A84">
      <w:pPr>
        <w:pStyle w:val="ListParagraph"/>
        <w:numPr>
          <w:ilvl w:val="3"/>
          <w:numId w:val="6"/>
        </w:numPr>
        <w:tabs>
          <w:tab w:val="clear" w:pos="2298"/>
        </w:tabs>
        <w:ind w:left="1560"/>
      </w:pPr>
      <w:r>
        <w:t>Information law, (</w:t>
      </w:r>
      <w:r w:rsidR="00DA79CB">
        <w:t xml:space="preserve">for instance </w:t>
      </w:r>
      <w:r>
        <w:t xml:space="preserve">under </w:t>
      </w:r>
      <w:r w:rsidR="00653123">
        <w:t>data p</w:t>
      </w:r>
      <w:r>
        <w:t>rotection laws</w:t>
      </w:r>
      <w:r w:rsidR="00653123">
        <w:t>, such as the EU General Data Protection Regulation 2016/679</w:t>
      </w:r>
      <w:r w:rsidR="00DA79CB">
        <w:t>,</w:t>
      </w:r>
      <w:r>
        <w:t xml:space="preserve"> and the Freedom of Information Act 2000).</w:t>
      </w:r>
    </w:p>
    <w:p w14:paraId="70D6CCC0" w14:textId="595BAEF4" w:rsidR="00C80982" w:rsidRDefault="00E943AD" w:rsidP="00C55A84">
      <w:pPr>
        <w:ind w:left="1134" w:hanging="1134"/>
      </w:pPr>
      <w:r w:rsidRPr="00E943AD">
        <w:rPr>
          <w:b/>
        </w:rPr>
        <w:t>1.</w:t>
      </w:r>
      <w:r w:rsidR="00F02EB9">
        <w:rPr>
          <w:b/>
        </w:rPr>
        <w:t>2</w:t>
      </w:r>
      <w:r w:rsidRPr="00E943AD">
        <w:rPr>
          <w:b/>
        </w:rPr>
        <w:t>.3</w:t>
      </w:r>
      <w:r w:rsidR="00C55A84">
        <w:rPr>
          <w:b/>
        </w:rPr>
        <w:tab/>
      </w:r>
      <w:r w:rsidR="007A6E52" w:rsidRPr="004902F5">
        <w:t xml:space="preserve">Our status as a CCG is determined by </w:t>
      </w:r>
      <w:r w:rsidR="007A6E52">
        <w:t>NHS</w:t>
      </w:r>
      <w:r w:rsidR="007A6E52" w:rsidRPr="004902F5">
        <w:t xml:space="preserve"> England</w:t>
      </w:r>
      <w:r w:rsidR="007A6E52">
        <w:t xml:space="preserve">.  </w:t>
      </w:r>
      <w:r w:rsidR="00C80982">
        <w:t xml:space="preserve">All CCGs are required to have a constitution </w:t>
      </w:r>
      <w:r w:rsidR="002108D8">
        <w:t>and to publish it</w:t>
      </w:r>
      <w:r w:rsidR="00C80982">
        <w:t>.</w:t>
      </w:r>
    </w:p>
    <w:p w14:paraId="2A062778" w14:textId="7ECA0320" w:rsidR="00150EC6" w:rsidRDefault="00E943AD" w:rsidP="00C55A84">
      <w:pPr>
        <w:ind w:left="1134" w:hanging="1134"/>
      </w:pPr>
      <w:r w:rsidRPr="00E943AD">
        <w:rPr>
          <w:b/>
        </w:rPr>
        <w:t>1.</w:t>
      </w:r>
      <w:r w:rsidR="00F02EB9">
        <w:rPr>
          <w:b/>
        </w:rPr>
        <w:t>2</w:t>
      </w:r>
      <w:r w:rsidRPr="00E943AD">
        <w:rPr>
          <w:b/>
        </w:rPr>
        <w:t>.4</w:t>
      </w:r>
      <w:r w:rsidR="00C55A84">
        <w:rPr>
          <w:b/>
        </w:rPr>
        <w:tab/>
      </w:r>
      <w:r w:rsidR="007A6E52">
        <w:t xml:space="preserve">The CCG </w:t>
      </w:r>
      <w:r w:rsidR="007A6E52" w:rsidRPr="004902F5">
        <w:t xml:space="preserve">is subject to an annual assessment of </w:t>
      </w:r>
      <w:r w:rsidR="00D00CE0">
        <w:t xml:space="preserve">its </w:t>
      </w:r>
      <w:r w:rsidR="007A6E52" w:rsidRPr="004902F5">
        <w:t>performance</w:t>
      </w:r>
      <w:r w:rsidR="007A6E52">
        <w:t xml:space="preserve"> by </w:t>
      </w:r>
      <w:r w:rsidR="007A6E52" w:rsidRPr="004902F5">
        <w:t xml:space="preserve">NHS England </w:t>
      </w:r>
      <w:r w:rsidR="007A6E52">
        <w:t xml:space="preserve">which </w:t>
      </w:r>
      <w:r w:rsidR="007A6E52" w:rsidRPr="004902F5">
        <w:t>has powers to</w:t>
      </w:r>
      <w:r w:rsidR="00722AB9">
        <w:t xml:space="preserve"> provide support or to</w:t>
      </w:r>
      <w:r w:rsidR="007A6E52" w:rsidRPr="004902F5">
        <w:t xml:space="preserve"> intervene where it is satisfied that </w:t>
      </w:r>
      <w:r w:rsidR="001509C3">
        <w:t>a</w:t>
      </w:r>
      <w:r w:rsidR="007A6E52" w:rsidRPr="004902F5">
        <w:t xml:space="preserve"> CCG is failing</w:t>
      </w:r>
      <w:r w:rsidR="007A6E52">
        <w:t>,</w:t>
      </w:r>
      <w:r w:rsidR="007A6E52" w:rsidRPr="004902F5">
        <w:t xml:space="preserve"> or has </w:t>
      </w:r>
      <w:proofErr w:type="gramStart"/>
      <w:r w:rsidR="007A6E52" w:rsidRPr="004902F5">
        <w:t>failed</w:t>
      </w:r>
      <w:r w:rsidR="007A6E52">
        <w:t>,</w:t>
      </w:r>
      <w:proofErr w:type="gramEnd"/>
      <w:r w:rsidR="007A6E52" w:rsidRPr="004902F5">
        <w:t xml:space="preserve"> to discharge any of our functions or that there is a significant risk that </w:t>
      </w:r>
      <w:r w:rsidR="001509C3">
        <w:t>it</w:t>
      </w:r>
      <w:r w:rsidR="007A6E52" w:rsidRPr="004902F5">
        <w:t xml:space="preserve"> will fail to do so.</w:t>
      </w:r>
    </w:p>
    <w:p w14:paraId="6C3B15D7" w14:textId="00EF43E8" w:rsidR="002A149E" w:rsidRDefault="00E943AD" w:rsidP="00C55A84">
      <w:pPr>
        <w:ind w:left="1134" w:hanging="1134"/>
      </w:pPr>
      <w:r w:rsidRPr="00E943AD">
        <w:rPr>
          <w:b/>
        </w:rPr>
        <w:lastRenderedPageBreak/>
        <w:t>1.</w:t>
      </w:r>
      <w:r w:rsidR="00F02EB9">
        <w:rPr>
          <w:b/>
        </w:rPr>
        <w:t>2</w:t>
      </w:r>
      <w:r w:rsidRPr="00E943AD">
        <w:rPr>
          <w:b/>
        </w:rPr>
        <w:t>.5</w:t>
      </w:r>
      <w:r w:rsidR="00C55A84">
        <w:rPr>
          <w:b/>
        </w:rPr>
        <w:tab/>
      </w:r>
      <w:r w:rsidR="007A6E52" w:rsidRPr="004902F5">
        <w:t>CCGs are clinically</w:t>
      </w:r>
      <w:r w:rsidR="007A6E52">
        <w:t>-</w:t>
      </w:r>
      <w:r w:rsidR="007A6E52" w:rsidRPr="004902F5">
        <w:t>led membership organisations made up of general practices. The Members of the CCG are responsible for determining the governing arrangements for the CCG,</w:t>
      </w:r>
      <w:r w:rsidR="00D00CE0">
        <w:t xml:space="preserve"> including arrangements for clinical leadership,</w:t>
      </w:r>
      <w:r w:rsidR="007A6E52" w:rsidRPr="004902F5">
        <w:t xml:space="preserve"> which are set out in this Constitution</w:t>
      </w:r>
      <w:r w:rsidR="002E3DEA">
        <w:t>.</w:t>
      </w:r>
      <w:r w:rsidR="007A6E52" w:rsidRPr="004902F5">
        <w:t xml:space="preserve"> </w:t>
      </w:r>
    </w:p>
    <w:p w14:paraId="2B84B513" w14:textId="38210800" w:rsidR="007A6E52" w:rsidRDefault="007A6E52" w:rsidP="00C55A84">
      <w:pPr>
        <w:pStyle w:val="Heading2"/>
        <w:numPr>
          <w:ilvl w:val="1"/>
          <w:numId w:val="11"/>
        </w:numPr>
        <w:spacing w:before="240" w:after="240"/>
        <w:ind w:left="1134" w:hanging="1134"/>
      </w:pPr>
      <w:bookmarkStart w:id="6" w:name="_Toc512936029"/>
      <w:bookmarkStart w:id="7" w:name="_Toc523323947"/>
      <w:r w:rsidRPr="004902F5">
        <w:t>Status of this Constitution</w:t>
      </w:r>
      <w:bookmarkEnd w:id="6"/>
      <w:r w:rsidR="0051573F">
        <w:rPr>
          <w:rStyle w:val="EndnoteReference"/>
        </w:rPr>
        <w:endnoteReference w:id="3"/>
      </w:r>
      <w:bookmarkEnd w:id="7"/>
    </w:p>
    <w:p w14:paraId="0BA99BA8" w14:textId="760CD160" w:rsidR="00250215" w:rsidRDefault="00E943AD" w:rsidP="00C55A84">
      <w:pPr>
        <w:spacing w:before="240" w:after="240"/>
        <w:ind w:left="1134" w:hanging="1134"/>
      </w:pPr>
      <w:r w:rsidRPr="00E943AD">
        <w:rPr>
          <w:b/>
        </w:rPr>
        <w:t>1.</w:t>
      </w:r>
      <w:r w:rsidR="00F02EB9">
        <w:rPr>
          <w:b/>
        </w:rPr>
        <w:t>3</w:t>
      </w:r>
      <w:r w:rsidRPr="00E943AD">
        <w:rPr>
          <w:b/>
        </w:rPr>
        <w:t>.1</w:t>
      </w:r>
      <w:r w:rsidRPr="00E943AD">
        <w:rPr>
          <w:b/>
        </w:rPr>
        <w:tab/>
      </w:r>
      <w:r w:rsidR="007A6E52" w:rsidRPr="00CD7B1A">
        <w:t xml:space="preserve">This </w:t>
      </w:r>
      <w:r w:rsidR="00250215">
        <w:t>CCG was first authorised on [</w:t>
      </w:r>
      <w:r w:rsidR="00250215" w:rsidRPr="00E943AD">
        <w:rPr>
          <w:shd w:val="clear" w:color="auto" w:fill="CCFFCC"/>
        </w:rPr>
        <w:t>date]</w:t>
      </w:r>
      <w:r w:rsidR="002108D8" w:rsidRPr="00E943AD">
        <w:rPr>
          <w:shd w:val="clear" w:color="auto" w:fill="CCFFCC"/>
        </w:rPr>
        <w:t xml:space="preserve">. </w:t>
      </w:r>
    </w:p>
    <w:p w14:paraId="25A6348D" w14:textId="1AE6A2FC" w:rsidR="002512E4" w:rsidRDefault="00E943AD" w:rsidP="00C55A84">
      <w:pPr>
        <w:spacing w:before="240" w:after="240"/>
        <w:ind w:left="1134" w:hanging="1134"/>
      </w:pPr>
      <w:r w:rsidRPr="00E943AD">
        <w:rPr>
          <w:b/>
        </w:rPr>
        <w:t>1.</w:t>
      </w:r>
      <w:r w:rsidR="00F02EB9">
        <w:rPr>
          <w:b/>
        </w:rPr>
        <w:t>3</w:t>
      </w:r>
      <w:r w:rsidRPr="00E943AD">
        <w:rPr>
          <w:b/>
        </w:rPr>
        <w:t>.2</w:t>
      </w:r>
      <w:r w:rsidR="00C55A84">
        <w:rPr>
          <w:b/>
        </w:rPr>
        <w:tab/>
      </w:r>
      <w:r w:rsidR="007A6E52">
        <w:t xml:space="preserve">Changes </w:t>
      </w:r>
      <w:r w:rsidR="00250215">
        <w:t xml:space="preserve">to this constitution </w:t>
      </w:r>
      <w:r w:rsidR="007A6E52">
        <w:t>are effective from the date of approval by NHS England.</w:t>
      </w:r>
    </w:p>
    <w:p w14:paraId="7ED42848" w14:textId="3DD8B80C" w:rsidR="002A149E" w:rsidRDefault="00213E93" w:rsidP="00C55A84">
      <w:pPr>
        <w:ind w:left="1134" w:hanging="1134"/>
      </w:pPr>
      <w:r w:rsidRPr="00213E93">
        <w:rPr>
          <w:b/>
        </w:rPr>
        <w:t>1.</w:t>
      </w:r>
      <w:r w:rsidR="00F02EB9">
        <w:rPr>
          <w:b/>
        </w:rPr>
        <w:t>3</w:t>
      </w:r>
      <w:r w:rsidRPr="00213E93">
        <w:rPr>
          <w:b/>
        </w:rPr>
        <w:t>.3</w:t>
      </w:r>
      <w:r w:rsidR="00C55A84">
        <w:rPr>
          <w:b/>
        </w:rPr>
        <w:tab/>
      </w:r>
      <w:r w:rsidR="007A6E52" w:rsidRPr="00CD7B1A">
        <w:t xml:space="preserve">The constitution is published on the </w:t>
      </w:r>
      <w:r w:rsidR="007A6E52">
        <w:t>CCG</w:t>
      </w:r>
      <w:r w:rsidR="007A6E52" w:rsidRPr="00CD7B1A">
        <w:t xml:space="preserve"> website at www</w:t>
      </w:r>
      <w:r w:rsidR="007A6E52">
        <w:t>.[</w:t>
      </w:r>
      <w:r w:rsidR="007A6E52" w:rsidRPr="00213E93">
        <w:rPr>
          <w:shd w:val="clear" w:color="auto" w:fill="CCFFCC"/>
        </w:rPr>
        <w:t>insert URL</w:t>
      </w:r>
      <w:r w:rsidR="007A6E52">
        <w:t>].</w:t>
      </w:r>
    </w:p>
    <w:p w14:paraId="03BDA40E" w14:textId="2FBB1592" w:rsidR="007A6E52" w:rsidRPr="00186E00" w:rsidRDefault="007A6E52" w:rsidP="00C55A84">
      <w:pPr>
        <w:pStyle w:val="Heading2"/>
        <w:numPr>
          <w:ilvl w:val="1"/>
          <w:numId w:val="11"/>
        </w:numPr>
        <w:spacing w:before="240" w:after="240"/>
        <w:ind w:left="1134" w:hanging="1134"/>
      </w:pPr>
      <w:bookmarkStart w:id="8" w:name="_Toc512936030"/>
      <w:bookmarkStart w:id="9" w:name="_Ref512939885"/>
      <w:bookmarkStart w:id="10" w:name="_Toc523323948"/>
      <w:r w:rsidRPr="00186E00">
        <w:t>Amendment and Variation of this Constitution</w:t>
      </w:r>
      <w:bookmarkEnd w:id="8"/>
      <w:r w:rsidR="00203942" w:rsidRPr="00186E00">
        <w:rPr>
          <w:rStyle w:val="EndnoteReference"/>
        </w:rPr>
        <w:endnoteReference w:id="4"/>
      </w:r>
      <w:bookmarkEnd w:id="9"/>
      <w:bookmarkEnd w:id="10"/>
      <w:r w:rsidRPr="00186E00">
        <w:rPr>
          <w:vertAlign w:val="superscript"/>
        </w:rPr>
        <w:t xml:space="preserve"> </w:t>
      </w:r>
    </w:p>
    <w:p w14:paraId="1D4B7133" w14:textId="751384CA" w:rsidR="007A6E52" w:rsidRPr="00CD7B1A" w:rsidRDefault="00BE5FBA" w:rsidP="00C55A84">
      <w:pPr>
        <w:spacing w:before="240" w:after="240"/>
        <w:ind w:left="1134" w:hanging="1134"/>
      </w:pPr>
      <w:r w:rsidRPr="00BE5FBA">
        <w:rPr>
          <w:b/>
        </w:rPr>
        <w:t>1.</w:t>
      </w:r>
      <w:r w:rsidR="00F02EB9">
        <w:rPr>
          <w:b/>
        </w:rPr>
        <w:t>4</w:t>
      </w:r>
      <w:r w:rsidRPr="00BE5FBA">
        <w:rPr>
          <w:b/>
        </w:rPr>
        <w:t>.1</w:t>
      </w:r>
      <w:r w:rsidR="00C55A84">
        <w:rPr>
          <w:b/>
        </w:rPr>
        <w:tab/>
      </w:r>
      <w:r w:rsidR="007A6E52" w:rsidRPr="00CD7B1A">
        <w:t>This constitution can only be varied in two circumstances</w:t>
      </w:r>
      <w:r w:rsidR="007A6E52">
        <w:t>.</w:t>
      </w:r>
    </w:p>
    <w:p w14:paraId="72428044" w14:textId="7AF3C72B" w:rsidR="007A6E52" w:rsidRPr="00186E00" w:rsidRDefault="007A6E52" w:rsidP="00C55A84">
      <w:pPr>
        <w:pStyle w:val="NHSEnhland"/>
        <w:numPr>
          <w:ilvl w:val="3"/>
          <w:numId w:val="4"/>
        </w:numPr>
        <w:tabs>
          <w:tab w:val="clear" w:pos="1588"/>
        </w:tabs>
        <w:ind w:left="1560" w:hanging="426"/>
      </w:pPr>
      <w:r w:rsidRPr="00186E00">
        <w:t xml:space="preserve">where the </w:t>
      </w:r>
      <w:r w:rsidR="00870172">
        <w:t xml:space="preserve">CCG </w:t>
      </w:r>
      <w:r w:rsidRPr="00186E00">
        <w:t>applies to NHS England and that application is granted; and</w:t>
      </w:r>
    </w:p>
    <w:p w14:paraId="7C3F9DFC" w14:textId="44C42E72" w:rsidR="007A6E52" w:rsidRDefault="007A6E52" w:rsidP="00C55A84">
      <w:pPr>
        <w:pStyle w:val="NHSEnhland"/>
        <w:numPr>
          <w:ilvl w:val="3"/>
          <w:numId w:val="4"/>
        </w:numPr>
        <w:shd w:val="clear" w:color="auto" w:fill="FFFFFF" w:themeFill="background1"/>
        <w:tabs>
          <w:tab w:val="clear" w:pos="1588"/>
        </w:tabs>
        <w:ind w:left="1560" w:hanging="426"/>
      </w:pPr>
      <w:proofErr w:type="gramStart"/>
      <w:r w:rsidRPr="00186E00">
        <w:t>where</w:t>
      </w:r>
      <w:proofErr w:type="gramEnd"/>
      <w:r w:rsidRPr="00186E00">
        <w:t xml:space="preserve"> in the circumstances set out in legislation NHS England varies the constitution other than on application by the CCG.</w:t>
      </w:r>
    </w:p>
    <w:p w14:paraId="5FA068FB" w14:textId="6C88E0DD" w:rsidR="00053EEE" w:rsidRPr="00BE5FBA" w:rsidRDefault="00BE5FBA" w:rsidP="00C55A84">
      <w:pPr>
        <w:shd w:val="clear" w:color="auto" w:fill="FFFFFF" w:themeFill="background1"/>
        <w:ind w:left="1134" w:hanging="1134"/>
        <w:rPr>
          <w:shd w:val="clear" w:color="auto" w:fill="CCFFCC"/>
        </w:rPr>
      </w:pPr>
      <w:r w:rsidRPr="00BE5FBA">
        <w:rPr>
          <w:rFonts w:cs="Arial"/>
          <w:b/>
          <w:bCs w:val="0"/>
          <w:iCs w:val="0"/>
        </w:rPr>
        <w:t>1.</w:t>
      </w:r>
      <w:r w:rsidR="00F02EB9">
        <w:rPr>
          <w:rFonts w:cs="Arial"/>
          <w:b/>
          <w:bCs w:val="0"/>
          <w:iCs w:val="0"/>
        </w:rPr>
        <w:t>4</w:t>
      </w:r>
      <w:r w:rsidRPr="00BE5FBA">
        <w:rPr>
          <w:rFonts w:cs="Arial"/>
          <w:b/>
          <w:bCs w:val="0"/>
          <w:iCs w:val="0"/>
        </w:rPr>
        <w:t>.2</w:t>
      </w:r>
      <w:r w:rsidR="00C55A84">
        <w:rPr>
          <w:rFonts w:cs="Arial"/>
          <w:b/>
          <w:bCs w:val="0"/>
          <w:iCs w:val="0"/>
        </w:rPr>
        <w:t xml:space="preserve"> </w:t>
      </w:r>
      <w:r w:rsidR="00C55A84">
        <w:rPr>
          <w:rFonts w:cs="Arial"/>
          <w:b/>
          <w:bCs w:val="0"/>
          <w:iCs w:val="0"/>
        </w:rPr>
        <w:tab/>
      </w:r>
      <w:r w:rsidR="006E0FD1" w:rsidRPr="00BE5FBA">
        <w:rPr>
          <w:shd w:val="clear" w:color="auto" w:fill="CCFFCC"/>
        </w:rPr>
        <w:t>[</w:t>
      </w:r>
      <w:r w:rsidR="00053EEE" w:rsidRPr="00BE5FBA">
        <w:rPr>
          <w:shd w:val="clear" w:color="auto" w:fill="CCFFCC"/>
        </w:rPr>
        <w:t xml:space="preserve">Optional additional clause -see </w:t>
      </w:r>
      <w:r w:rsidR="006E0FD1" w:rsidRPr="00BE5FBA">
        <w:rPr>
          <w:shd w:val="clear" w:color="auto" w:fill="CCFFCC"/>
        </w:rPr>
        <w:t xml:space="preserve">supporting </w:t>
      </w:r>
      <w:r w:rsidR="00053EEE" w:rsidRPr="00BE5FBA">
        <w:rPr>
          <w:shd w:val="clear" w:color="auto" w:fill="CCFFCC"/>
        </w:rPr>
        <w:t>notes</w:t>
      </w:r>
      <w:r w:rsidR="00674EB4">
        <w:rPr>
          <w:rStyle w:val="EndnoteReference"/>
          <w:shd w:val="clear" w:color="auto" w:fill="CCFFCC"/>
        </w:rPr>
        <w:endnoteReference w:id="5"/>
      </w:r>
      <w:r w:rsidR="006E0FD1" w:rsidRPr="00BE5FBA">
        <w:rPr>
          <w:shd w:val="clear" w:color="auto" w:fill="CCFFCC"/>
        </w:rPr>
        <w:t>]</w:t>
      </w:r>
    </w:p>
    <w:p w14:paraId="74FE4C78" w14:textId="0633449B" w:rsidR="003A7807" w:rsidRPr="003A7807" w:rsidRDefault="003A7807" w:rsidP="00C55A84">
      <w:pPr>
        <w:pStyle w:val="Heading2"/>
        <w:numPr>
          <w:ilvl w:val="1"/>
          <w:numId w:val="11"/>
        </w:numPr>
        <w:spacing w:before="240" w:after="240"/>
        <w:ind w:left="1134" w:hanging="1134"/>
      </w:pPr>
      <w:bookmarkStart w:id="11" w:name="_Toc512936066"/>
      <w:bookmarkStart w:id="12" w:name="_Toc523323949"/>
      <w:r w:rsidRPr="003A7807">
        <w:t>Related documents</w:t>
      </w:r>
      <w:bookmarkEnd w:id="11"/>
      <w:bookmarkEnd w:id="12"/>
    </w:p>
    <w:p w14:paraId="59C81DA2" w14:textId="339D47AA" w:rsidR="003A7807" w:rsidRPr="00BE5FBA" w:rsidRDefault="00F02EB9" w:rsidP="00C55A84">
      <w:pPr>
        <w:spacing w:before="240" w:after="240"/>
        <w:ind w:left="1134" w:hanging="1134"/>
        <w:rPr>
          <w:rFonts w:eastAsia="Times New Roman"/>
        </w:rPr>
      </w:pPr>
      <w:r>
        <w:rPr>
          <w:rFonts w:eastAsia="Calibri"/>
          <w:b/>
        </w:rPr>
        <w:t>1.5</w:t>
      </w:r>
      <w:r w:rsidR="00BE5FBA" w:rsidRPr="00BE5FBA">
        <w:rPr>
          <w:rFonts w:eastAsia="Calibri"/>
          <w:b/>
        </w:rPr>
        <w:t>.1</w:t>
      </w:r>
      <w:r w:rsidR="00C55A84">
        <w:rPr>
          <w:rFonts w:eastAsia="Calibri"/>
          <w:b/>
        </w:rPr>
        <w:tab/>
      </w:r>
      <w:r w:rsidR="003A7807" w:rsidRPr="00BE5FBA">
        <w:rPr>
          <w:rFonts w:eastAsia="Calibri"/>
        </w:rPr>
        <w:t>This Constitution is also informed by a number of documents which provide further details on how the CCG will operate.</w:t>
      </w:r>
      <w:r w:rsidR="009C6E19" w:rsidRPr="00BE5FBA">
        <w:rPr>
          <w:rFonts w:eastAsia="Arial" w:cs="Arial"/>
        </w:rPr>
        <w:t xml:space="preserve"> With the exception of the Standing </w:t>
      </w:r>
      <w:r w:rsidR="00D959D9" w:rsidRPr="00BE5FBA">
        <w:rPr>
          <w:rFonts w:eastAsia="Arial" w:cs="Arial"/>
        </w:rPr>
        <w:t>O</w:t>
      </w:r>
      <w:r w:rsidR="009C6E19" w:rsidRPr="00BE5FBA">
        <w:rPr>
          <w:rFonts w:eastAsia="Arial" w:cs="Arial"/>
        </w:rPr>
        <w:t>rders</w:t>
      </w:r>
      <w:r w:rsidR="008F7EC3" w:rsidRPr="00BE5FBA">
        <w:rPr>
          <w:rFonts w:eastAsia="Arial" w:cs="Arial"/>
        </w:rPr>
        <w:t xml:space="preserve"> and the Standing </w:t>
      </w:r>
      <w:r w:rsidR="006E0FD1" w:rsidRPr="00BE5FBA">
        <w:rPr>
          <w:rFonts w:eastAsia="Arial" w:cs="Arial"/>
        </w:rPr>
        <w:t>Financial</w:t>
      </w:r>
      <w:r w:rsidR="008F7EC3" w:rsidRPr="00BE5FBA">
        <w:rPr>
          <w:rFonts w:eastAsia="Arial" w:cs="Arial"/>
        </w:rPr>
        <w:t xml:space="preserve"> Instructions</w:t>
      </w:r>
      <w:r w:rsidR="009C6E19" w:rsidRPr="00BE5FBA">
        <w:rPr>
          <w:rFonts w:eastAsia="Arial" w:cs="Arial"/>
        </w:rPr>
        <w:t xml:space="preserve">, these documents do not form part of the Constitution for the purposes of 1.4 above. </w:t>
      </w:r>
      <w:r w:rsidR="003A7807" w:rsidRPr="00BE5FBA">
        <w:rPr>
          <w:rFonts w:eastAsia="Calibri"/>
        </w:rPr>
        <w:t xml:space="preserve">  They are the CCG’s:</w:t>
      </w:r>
    </w:p>
    <w:p w14:paraId="6CBCBB40" w14:textId="77777777" w:rsidR="002C1E2C" w:rsidRPr="0052736C" w:rsidRDefault="002C1E2C" w:rsidP="00C55A84">
      <w:pPr>
        <w:pStyle w:val="ListParagraph"/>
        <w:ind w:left="1134" w:hanging="1134"/>
        <w:rPr>
          <w:rFonts w:eastAsia="Times New Roman"/>
        </w:rPr>
      </w:pPr>
    </w:p>
    <w:p w14:paraId="65E39E77" w14:textId="2B9AF039" w:rsidR="00BE5FBA" w:rsidRDefault="003A7807" w:rsidP="00C55A84">
      <w:pPr>
        <w:pStyle w:val="ListParagraph"/>
        <w:numPr>
          <w:ilvl w:val="0"/>
          <w:numId w:val="12"/>
        </w:numPr>
        <w:ind w:left="1560" w:hanging="425"/>
        <w:rPr>
          <w:rFonts w:eastAsia="Calibri"/>
        </w:rPr>
      </w:pPr>
      <w:r w:rsidRPr="00BE5FBA">
        <w:rPr>
          <w:rFonts w:eastAsia="Calibri"/>
          <w:b/>
        </w:rPr>
        <w:t>Standing orders –</w:t>
      </w:r>
      <w:r w:rsidRPr="00BE5FBA">
        <w:rPr>
          <w:rFonts w:eastAsia="Calibri"/>
        </w:rPr>
        <w:t xml:space="preserve"> which set out the arrangements for meetings and the </w:t>
      </w:r>
      <w:r w:rsidR="00340FEF" w:rsidRPr="00BE5FBA">
        <w:rPr>
          <w:rFonts w:eastAsia="Calibri"/>
        </w:rPr>
        <w:t xml:space="preserve">selection and </w:t>
      </w:r>
      <w:r w:rsidRPr="00BE5FBA">
        <w:rPr>
          <w:rFonts w:eastAsia="Calibri"/>
        </w:rPr>
        <w:t xml:space="preserve">appointment processes </w:t>
      </w:r>
      <w:r w:rsidR="00340FEF" w:rsidRPr="00BE5FBA">
        <w:rPr>
          <w:rFonts w:eastAsia="Calibri"/>
        </w:rPr>
        <w:t xml:space="preserve">for </w:t>
      </w:r>
      <w:r w:rsidRPr="00BE5FBA">
        <w:rPr>
          <w:rFonts w:eastAsia="Calibri"/>
        </w:rPr>
        <w:t xml:space="preserve">the CCG’s </w:t>
      </w:r>
      <w:r w:rsidR="00340FEF" w:rsidRPr="00BE5FBA">
        <w:rPr>
          <w:rFonts w:eastAsia="Calibri"/>
        </w:rPr>
        <w:t>Committees, and the</w:t>
      </w:r>
      <w:r w:rsidRPr="00BE5FBA">
        <w:rPr>
          <w:rFonts w:eastAsia="Calibri"/>
        </w:rPr>
        <w:t xml:space="preserve"> CCG Governing Body</w:t>
      </w:r>
      <w:r w:rsidR="00E43CC4" w:rsidRPr="00BE5FBA">
        <w:rPr>
          <w:rFonts w:eastAsia="Calibri"/>
        </w:rPr>
        <w:t xml:space="preserve"> (including </w:t>
      </w:r>
      <w:r w:rsidR="007F1255" w:rsidRPr="00BE5FBA">
        <w:rPr>
          <w:rFonts w:eastAsia="Calibri"/>
        </w:rPr>
        <w:t>C</w:t>
      </w:r>
      <w:r w:rsidR="00E43CC4" w:rsidRPr="00BE5FBA">
        <w:rPr>
          <w:rFonts w:eastAsia="Calibri"/>
        </w:rPr>
        <w:t>ommittees)</w:t>
      </w:r>
      <w:r w:rsidR="00340FEF" w:rsidRPr="00BE5FBA">
        <w:rPr>
          <w:rFonts w:eastAsia="Calibri"/>
        </w:rPr>
        <w:t>.</w:t>
      </w:r>
      <w:r w:rsidR="00E43CC4" w:rsidRPr="00BE5FBA">
        <w:rPr>
          <w:rFonts w:eastAsia="Calibri"/>
        </w:rPr>
        <w:t xml:space="preserve"> </w:t>
      </w:r>
      <w:r w:rsidR="00F02EB9">
        <w:rPr>
          <w:rFonts w:eastAsia="Calibri"/>
        </w:rPr>
        <w:br/>
      </w:r>
    </w:p>
    <w:p w14:paraId="50F8022F" w14:textId="71FE96A4" w:rsidR="00BE5FBA" w:rsidRDefault="003A7807" w:rsidP="00C55A84">
      <w:pPr>
        <w:pStyle w:val="ListParagraph"/>
        <w:numPr>
          <w:ilvl w:val="0"/>
          <w:numId w:val="12"/>
        </w:numPr>
        <w:ind w:left="1560" w:hanging="425"/>
        <w:rPr>
          <w:rFonts w:eastAsia="Calibri"/>
        </w:rPr>
      </w:pPr>
      <w:r w:rsidRPr="00BE5FBA">
        <w:rPr>
          <w:rFonts w:eastAsia="Calibri"/>
          <w:b/>
        </w:rPr>
        <w:t>The Scheme of Reservation and Delegation</w:t>
      </w:r>
      <w:r w:rsidR="003E3536" w:rsidRPr="00BE5FBA">
        <w:rPr>
          <w:rFonts w:eastAsia="Calibri"/>
          <w:b/>
        </w:rPr>
        <w:t xml:space="preserve"> –</w:t>
      </w:r>
      <w:r w:rsidR="003E3536" w:rsidRPr="00BE5FBA">
        <w:rPr>
          <w:rFonts w:eastAsia="Calibri"/>
        </w:rPr>
        <w:t xml:space="preserve"> </w:t>
      </w:r>
      <w:r w:rsidRPr="00BE5FBA">
        <w:rPr>
          <w:rFonts w:eastAsia="Calibri"/>
        </w:rPr>
        <w:t xml:space="preserve">sets out those decisions that are reserved for the membership as a whole and those decisions that </w:t>
      </w:r>
      <w:r w:rsidR="00722AB9" w:rsidRPr="00BE5FBA">
        <w:rPr>
          <w:rFonts w:eastAsia="Calibri"/>
        </w:rPr>
        <w:t xml:space="preserve">have been delegated by the CCG or the Governing Body </w:t>
      </w:r>
      <w:r w:rsidR="00F02EB9">
        <w:rPr>
          <w:rFonts w:eastAsia="Calibri"/>
        </w:rPr>
        <w:br/>
      </w:r>
    </w:p>
    <w:p w14:paraId="20CE2F66" w14:textId="4EE60CE9" w:rsidR="00BE5FBA" w:rsidRDefault="003A7807" w:rsidP="00C55A84">
      <w:pPr>
        <w:pStyle w:val="ListParagraph"/>
        <w:numPr>
          <w:ilvl w:val="0"/>
          <w:numId w:val="12"/>
        </w:numPr>
        <w:ind w:left="1560" w:hanging="425"/>
        <w:rPr>
          <w:rFonts w:eastAsia="Calibri"/>
        </w:rPr>
      </w:pPr>
      <w:r w:rsidRPr="00BE5FBA">
        <w:rPr>
          <w:rFonts w:eastAsia="Calibri"/>
          <w:b/>
        </w:rPr>
        <w:t>Prime financial policies</w:t>
      </w:r>
      <w:r w:rsidR="003E3536" w:rsidRPr="00BE5FBA">
        <w:rPr>
          <w:rFonts w:eastAsia="Calibri"/>
          <w:b/>
        </w:rPr>
        <w:t xml:space="preserve"> </w:t>
      </w:r>
      <w:r w:rsidRPr="00BE5FBA">
        <w:rPr>
          <w:rFonts w:eastAsia="Calibri"/>
          <w:b/>
        </w:rPr>
        <w:t>–</w:t>
      </w:r>
      <w:r w:rsidRPr="00BE5FBA">
        <w:rPr>
          <w:rFonts w:eastAsia="Calibri"/>
        </w:rPr>
        <w:t xml:space="preserve"> which set out the arrangements for managing the CCG’s financial affairs.</w:t>
      </w:r>
      <w:r w:rsidR="00F02EB9">
        <w:rPr>
          <w:rFonts w:eastAsia="Calibri"/>
        </w:rPr>
        <w:br/>
      </w:r>
    </w:p>
    <w:p w14:paraId="4EE772DF" w14:textId="6A8A1FE2" w:rsidR="00BE5FBA" w:rsidRDefault="008F7EC3" w:rsidP="00C55A84">
      <w:pPr>
        <w:pStyle w:val="ListParagraph"/>
        <w:numPr>
          <w:ilvl w:val="0"/>
          <w:numId w:val="12"/>
        </w:numPr>
        <w:ind w:left="1560" w:hanging="425"/>
        <w:rPr>
          <w:rFonts w:eastAsia="Calibri"/>
        </w:rPr>
      </w:pPr>
      <w:r w:rsidRPr="00BE5FBA">
        <w:rPr>
          <w:rFonts w:eastAsia="Calibri"/>
          <w:b/>
        </w:rPr>
        <w:lastRenderedPageBreak/>
        <w:t>Standing Financial Instructions</w:t>
      </w:r>
      <w:r w:rsidRPr="00BE5FBA">
        <w:rPr>
          <w:rFonts w:eastAsia="Calibri"/>
        </w:rPr>
        <w:t xml:space="preserve"> </w:t>
      </w:r>
      <w:r w:rsidR="003E3536" w:rsidRPr="00BE5FBA">
        <w:rPr>
          <w:rFonts w:eastAsia="Calibri"/>
          <w:b/>
        </w:rPr>
        <w:t>–</w:t>
      </w:r>
      <w:r w:rsidR="003E3536" w:rsidRPr="00BE5FBA">
        <w:rPr>
          <w:rFonts w:eastAsia="Calibri"/>
        </w:rPr>
        <w:t xml:space="preserve"> </w:t>
      </w:r>
      <w:proofErr w:type="gramStart"/>
      <w:r w:rsidRPr="00BE5FBA">
        <w:rPr>
          <w:rFonts w:eastAsia="Calibri"/>
        </w:rPr>
        <w:t>which set out the delegated limits for financial commitments on behalf of the CCG</w:t>
      </w:r>
      <w:r w:rsidR="000D46F8" w:rsidRPr="00BE5FBA">
        <w:rPr>
          <w:rFonts w:eastAsia="Calibri"/>
        </w:rPr>
        <w:t>.</w:t>
      </w:r>
      <w:proofErr w:type="gramEnd"/>
      <w:r w:rsidR="00F02EB9">
        <w:rPr>
          <w:rFonts w:eastAsia="Calibri"/>
        </w:rPr>
        <w:br/>
      </w:r>
    </w:p>
    <w:p w14:paraId="68C3D05E" w14:textId="4FF607C1" w:rsidR="003A7807" w:rsidRPr="00BE5FBA" w:rsidRDefault="003A7807" w:rsidP="00C55A84">
      <w:pPr>
        <w:pStyle w:val="ListParagraph"/>
        <w:numPr>
          <w:ilvl w:val="0"/>
          <w:numId w:val="12"/>
        </w:numPr>
        <w:ind w:left="1560" w:hanging="425"/>
        <w:rPr>
          <w:rFonts w:eastAsia="Calibri"/>
        </w:rPr>
      </w:pPr>
      <w:r w:rsidRPr="00BE5FBA">
        <w:rPr>
          <w:rFonts w:eastAsia="Calibri"/>
          <w:b/>
        </w:rPr>
        <w:t xml:space="preserve">The CCG </w:t>
      </w:r>
      <w:r w:rsidR="0093396A" w:rsidRPr="00BE5FBA">
        <w:rPr>
          <w:rFonts w:eastAsia="Calibri"/>
          <w:b/>
        </w:rPr>
        <w:t xml:space="preserve">Governance </w:t>
      </w:r>
      <w:r w:rsidRPr="00BE5FBA">
        <w:rPr>
          <w:rFonts w:eastAsia="Calibri"/>
          <w:b/>
        </w:rPr>
        <w:t>Handbook</w:t>
      </w:r>
      <w:r w:rsidR="009C6E19">
        <w:rPr>
          <w:rStyle w:val="EndnoteReference"/>
          <w:rFonts w:eastAsia="Calibri"/>
          <w:b/>
        </w:rPr>
        <w:endnoteReference w:id="6"/>
      </w:r>
      <w:r w:rsidR="003E3536" w:rsidRPr="00BE5FBA">
        <w:rPr>
          <w:rFonts w:eastAsia="Calibri"/>
          <w:b/>
        </w:rPr>
        <w:t xml:space="preserve"> –</w:t>
      </w:r>
      <w:r w:rsidR="003E3536" w:rsidRPr="00BE5FBA">
        <w:rPr>
          <w:rFonts w:eastAsia="Calibri"/>
        </w:rPr>
        <w:t xml:space="preserve"> </w:t>
      </w:r>
      <w:r w:rsidRPr="00BE5FBA">
        <w:rPr>
          <w:rFonts w:eastAsia="Calibri"/>
          <w:shd w:val="clear" w:color="auto" w:fill="FFFFFF" w:themeFill="background1"/>
        </w:rPr>
        <w:t>(</w:t>
      </w:r>
      <w:r w:rsidRPr="00BE5FBA">
        <w:rPr>
          <w:shd w:val="clear" w:color="auto" w:fill="CCFFCC"/>
        </w:rPr>
        <w:t xml:space="preserve">if the CCGs has one, if not, cite where these documents may be found </w:t>
      </w:r>
      <w:proofErr w:type="spellStart"/>
      <w:r w:rsidRPr="00BE5FBA">
        <w:rPr>
          <w:shd w:val="clear" w:color="auto" w:fill="CCFFCC"/>
        </w:rPr>
        <w:t>eg</w:t>
      </w:r>
      <w:proofErr w:type="spellEnd"/>
      <w:r w:rsidRPr="00BE5FBA">
        <w:rPr>
          <w:shd w:val="clear" w:color="auto" w:fill="CCFFCC"/>
        </w:rPr>
        <w:t xml:space="preserve"> website</w:t>
      </w:r>
      <w:r w:rsidRPr="00BE5FBA">
        <w:rPr>
          <w:rFonts w:eastAsia="Calibri"/>
          <w:shd w:val="clear" w:color="auto" w:fill="FFFFFF" w:themeFill="background1"/>
        </w:rPr>
        <w:t>)</w:t>
      </w:r>
      <w:r w:rsidRPr="00BE5FBA">
        <w:rPr>
          <w:rFonts w:eastAsia="Calibri"/>
          <w:b/>
          <w:shd w:val="clear" w:color="auto" w:fill="FFFFFF" w:themeFill="background1"/>
        </w:rPr>
        <w:t xml:space="preserve"> </w:t>
      </w:r>
      <w:r w:rsidRPr="00BE5FBA">
        <w:rPr>
          <w:rFonts w:eastAsia="Calibri"/>
          <w:shd w:val="clear" w:color="auto" w:fill="FFFFFF" w:themeFill="background1"/>
        </w:rPr>
        <w:t xml:space="preserve">which </w:t>
      </w:r>
      <w:r w:rsidRPr="00BE5FBA">
        <w:rPr>
          <w:rFonts w:eastAsia="Calibri"/>
        </w:rPr>
        <w:t>includes:</w:t>
      </w:r>
      <w:r w:rsidR="00F02EB9">
        <w:rPr>
          <w:rFonts w:eastAsia="Calibri"/>
        </w:rPr>
        <w:br/>
      </w:r>
    </w:p>
    <w:p w14:paraId="3B1DA334" w14:textId="1C67EF54" w:rsidR="003A7807" w:rsidRPr="00BB295A" w:rsidRDefault="003A7807" w:rsidP="00C55A84">
      <w:pPr>
        <w:pStyle w:val="ListParagraph"/>
        <w:numPr>
          <w:ilvl w:val="5"/>
          <w:numId w:val="6"/>
        </w:numPr>
        <w:tabs>
          <w:tab w:val="clear" w:pos="2098"/>
        </w:tabs>
        <w:ind w:left="2127" w:hanging="425"/>
      </w:pPr>
      <w:r w:rsidRPr="00BB295A">
        <w:t>Standards of Business Conduct Policy – which includes the arrangements the CCG has made for the management of conflicts of interest</w:t>
      </w:r>
      <w:r w:rsidR="002108D8">
        <w:t>;</w:t>
      </w:r>
    </w:p>
    <w:p w14:paraId="7B0AE1CC" w14:textId="152FAD40" w:rsidR="003A7807" w:rsidRPr="00024A65" w:rsidRDefault="003A7807" w:rsidP="00C55A84">
      <w:pPr>
        <w:pStyle w:val="ListParagraph"/>
        <w:numPr>
          <w:ilvl w:val="5"/>
          <w:numId w:val="6"/>
        </w:numPr>
        <w:tabs>
          <w:tab w:val="clear" w:pos="2098"/>
        </w:tabs>
        <w:ind w:left="2127" w:hanging="425"/>
        <w:rPr>
          <w:sz w:val="22"/>
        </w:rPr>
      </w:pPr>
      <w:r w:rsidRPr="00BB295A">
        <w:t>Committee terms of reference</w:t>
      </w:r>
      <w:r w:rsidR="002108D8">
        <w:t xml:space="preserve">; </w:t>
      </w:r>
    </w:p>
    <w:p w14:paraId="5DD17DA0" w14:textId="21B0C4D2" w:rsidR="0093396A" w:rsidRPr="00D2440A" w:rsidRDefault="002108D8" w:rsidP="00D2440A">
      <w:pPr>
        <w:pStyle w:val="ListParagraph"/>
        <w:numPr>
          <w:ilvl w:val="5"/>
          <w:numId w:val="6"/>
        </w:numPr>
        <w:tabs>
          <w:tab w:val="clear" w:pos="2098"/>
        </w:tabs>
        <w:ind w:left="2127" w:hanging="425"/>
        <w:rPr>
          <w:sz w:val="22"/>
        </w:rPr>
      </w:pPr>
      <w:r>
        <w:t>[</w:t>
      </w:r>
      <w:r w:rsidRPr="00024A65">
        <w:rPr>
          <w:shd w:val="clear" w:color="auto" w:fill="CCFFCC"/>
        </w:rPr>
        <w:t>A</w:t>
      </w:r>
      <w:r w:rsidR="00024A65">
        <w:rPr>
          <w:shd w:val="clear" w:color="auto" w:fill="CCFFCC"/>
        </w:rPr>
        <w:t>dd</w:t>
      </w:r>
      <w:r w:rsidRPr="00024A65">
        <w:rPr>
          <w:shd w:val="clear" w:color="auto" w:fill="CCFFCC"/>
        </w:rPr>
        <w:t xml:space="preserve"> other key contents</w:t>
      </w:r>
      <w:r>
        <w:t xml:space="preserve">]. </w:t>
      </w:r>
    </w:p>
    <w:p w14:paraId="3D9E4968" w14:textId="7FD91C91" w:rsidR="004266FD" w:rsidRPr="00DB0A94" w:rsidRDefault="004266FD" w:rsidP="00D2440A">
      <w:pPr>
        <w:pStyle w:val="Heading2"/>
        <w:numPr>
          <w:ilvl w:val="1"/>
          <w:numId w:val="11"/>
        </w:numPr>
        <w:ind w:left="1134" w:hanging="1134"/>
      </w:pPr>
      <w:bookmarkStart w:id="13" w:name="_Toc512936035"/>
      <w:bookmarkStart w:id="14" w:name="_Toc523323950"/>
      <w:r w:rsidRPr="00DB0A94">
        <w:t>Accountability</w:t>
      </w:r>
      <w:bookmarkEnd w:id="13"/>
      <w:r w:rsidR="00251DC0">
        <w:t xml:space="preserve"> and </w:t>
      </w:r>
      <w:r w:rsidR="00251DC0" w:rsidRPr="00717D9C">
        <w:t>transparency</w:t>
      </w:r>
      <w:r w:rsidRPr="00F40288">
        <w:rPr>
          <w:vertAlign w:val="superscript"/>
        </w:rPr>
        <w:endnoteReference w:id="7"/>
      </w:r>
      <w:bookmarkEnd w:id="14"/>
    </w:p>
    <w:p w14:paraId="2124F904" w14:textId="3F389615" w:rsidR="00251DC0" w:rsidRDefault="0043169B" w:rsidP="00D2440A">
      <w:pPr>
        <w:ind w:left="1134" w:hanging="1134"/>
      </w:pPr>
      <w:r w:rsidRPr="0043169B">
        <w:rPr>
          <w:b/>
        </w:rPr>
        <w:t>1.</w:t>
      </w:r>
      <w:r w:rsidR="00F02EB9">
        <w:rPr>
          <w:b/>
        </w:rPr>
        <w:t>6</w:t>
      </w:r>
      <w:r w:rsidRPr="0043169B">
        <w:rPr>
          <w:b/>
        </w:rPr>
        <w:t>.1</w:t>
      </w:r>
      <w:r w:rsidR="00D2440A">
        <w:rPr>
          <w:b/>
        </w:rPr>
        <w:tab/>
      </w:r>
      <w:r w:rsidR="00251DC0">
        <w:t>The CCG will demonstrate its accountability to its members, local people, stakeholders and NHS England in a number of ways, including by being transparent. We will meet our statutory requirements to:</w:t>
      </w:r>
    </w:p>
    <w:p w14:paraId="57B7053F" w14:textId="77777777" w:rsidR="00F71D6C" w:rsidRDefault="00F71D6C" w:rsidP="00185379">
      <w:pPr>
        <w:pStyle w:val="ListParagraph"/>
        <w:ind w:left="1134"/>
      </w:pPr>
    </w:p>
    <w:p w14:paraId="03463BA2" w14:textId="77777777" w:rsidR="00857731" w:rsidRPr="00857731" w:rsidRDefault="00251DC0" w:rsidP="00D2440A">
      <w:pPr>
        <w:pStyle w:val="ListParagraph"/>
        <w:numPr>
          <w:ilvl w:val="3"/>
          <w:numId w:val="13"/>
        </w:numPr>
        <w:shd w:val="clear" w:color="auto" w:fill="FFFFFF" w:themeFill="background1"/>
        <w:tabs>
          <w:tab w:val="clear" w:pos="2298"/>
        </w:tabs>
        <w:ind w:left="1560" w:hanging="425"/>
        <w:rPr>
          <w:shd w:val="clear" w:color="auto" w:fill="CCFFCC"/>
        </w:rPr>
      </w:pPr>
      <w:r>
        <w:rPr>
          <w:rFonts w:eastAsia="Calibri"/>
        </w:rPr>
        <w:t>p</w:t>
      </w:r>
      <w:r w:rsidRPr="00251DC0">
        <w:rPr>
          <w:rFonts w:eastAsia="Calibri"/>
        </w:rPr>
        <w:t xml:space="preserve">ublish our constitution and other key documents including </w:t>
      </w:r>
    </w:p>
    <w:p w14:paraId="3EC0D713" w14:textId="50F80285" w:rsidR="00857731" w:rsidRPr="003F681E" w:rsidRDefault="00251DC0" w:rsidP="00D2440A">
      <w:pPr>
        <w:pStyle w:val="ListParagraph"/>
        <w:numPr>
          <w:ilvl w:val="5"/>
          <w:numId w:val="6"/>
        </w:numPr>
        <w:shd w:val="clear" w:color="auto" w:fill="FFFFFF" w:themeFill="background1"/>
        <w:ind w:left="1985"/>
        <w:rPr>
          <w:shd w:val="clear" w:color="auto" w:fill="CCFFCC"/>
        </w:rPr>
      </w:pPr>
      <w:r w:rsidRPr="00251DC0">
        <w:rPr>
          <w:rFonts w:eastAsia="Calibri"/>
        </w:rPr>
        <w:t>[</w:t>
      </w:r>
      <w:r w:rsidRPr="00857731">
        <w:rPr>
          <w:shd w:val="clear" w:color="auto" w:fill="CCFFCC"/>
        </w:rPr>
        <w:t>Add further documents such as CCG handbook];</w:t>
      </w:r>
    </w:p>
    <w:p w14:paraId="70CBE8B0" w14:textId="77777777" w:rsidR="00251DC0" w:rsidRDefault="00251DC0" w:rsidP="00D2440A">
      <w:pPr>
        <w:pStyle w:val="ListParagraph"/>
        <w:ind w:left="1560" w:hanging="425"/>
        <w:rPr>
          <w:rFonts w:eastAsia="Calibri"/>
        </w:rPr>
      </w:pPr>
    </w:p>
    <w:p w14:paraId="00BDC597" w14:textId="1DB7995C" w:rsidR="00251DC0" w:rsidRDefault="00251DC0" w:rsidP="00D2440A">
      <w:pPr>
        <w:pStyle w:val="ListParagraph"/>
        <w:numPr>
          <w:ilvl w:val="3"/>
          <w:numId w:val="6"/>
        </w:numPr>
        <w:tabs>
          <w:tab w:val="clear" w:pos="2298"/>
        </w:tabs>
        <w:ind w:left="1560" w:hanging="425"/>
        <w:rPr>
          <w:rFonts w:eastAsia="Calibri"/>
        </w:rPr>
      </w:pPr>
      <w:r w:rsidRPr="00251DC0">
        <w:rPr>
          <w:rFonts w:eastAsia="Calibri"/>
        </w:rPr>
        <w:t>appoint independent lay members and non</w:t>
      </w:r>
      <w:r>
        <w:rPr>
          <w:rFonts w:eastAsia="Calibri"/>
        </w:rPr>
        <w:t>-</w:t>
      </w:r>
      <w:r w:rsidRPr="00251DC0">
        <w:rPr>
          <w:rFonts w:eastAsia="Calibri"/>
        </w:rPr>
        <w:t xml:space="preserve">GP clinicians to our </w:t>
      </w:r>
      <w:r w:rsidR="005F1C38">
        <w:rPr>
          <w:rFonts w:eastAsia="Calibri"/>
        </w:rPr>
        <w:t>G</w:t>
      </w:r>
      <w:r w:rsidRPr="00251DC0">
        <w:rPr>
          <w:rFonts w:eastAsia="Calibri"/>
        </w:rPr>
        <w:t xml:space="preserve">overning </w:t>
      </w:r>
      <w:r w:rsidR="005F1C38">
        <w:rPr>
          <w:rFonts w:eastAsia="Calibri"/>
        </w:rPr>
        <w:t>B</w:t>
      </w:r>
      <w:r w:rsidRPr="00251DC0">
        <w:rPr>
          <w:rFonts w:eastAsia="Calibri"/>
        </w:rPr>
        <w:t>ody;</w:t>
      </w:r>
    </w:p>
    <w:p w14:paraId="7F181677" w14:textId="77777777" w:rsidR="00C80982" w:rsidRPr="00C80982" w:rsidRDefault="00C80982" w:rsidP="00D2440A">
      <w:pPr>
        <w:pStyle w:val="ListParagraph"/>
        <w:tabs>
          <w:tab w:val="num" w:pos="993"/>
        </w:tabs>
        <w:ind w:left="1560" w:hanging="425"/>
        <w:rPr>
          <w:rFonts w:eastAsia="Calibri"/>
        </w:rPr>
      </w:pPr>
    </w:p>
    <w:p w14:paraId="010A3175" w14:textId="22701474" w:rsidR="00C80982" w:rsidRPr="00A2408E" w:rsidRDefault="00C80982" w:rsidP="00D2440A">
      <w:pPr>
        <w:pStyle w:val="ListParagraph"/>
        <w:numPr>
          <w:ilvl w:val="3"/>
          <w:numId w:val="6"/>
        </w:numPr>
        <w:tabs>
          <w:tab w:val="clear" w:pos="2298"/>
          <w:tab w:val="num" w:pos="993"/>
        </w:tabs>
        <w:ind w:left="1560" w:hanging="425"/>
        <w:rPr>
          <w:rFonts w:eastAsia="Calibri"/>
        </w:rPr>
      </w:pPr>
      <w:r w:rsidRPr="00A2408E">
        <w:rPr>
          <w:rFonts w:eastAsia="Calibri"/>
        </w:rPr>
        <w:t xml:space="preserve">manage </w:t>
      </w:r>
      <w:r w:rsidR="00203C42" w:rsidRPr="00A2408E">
        <w:rPr>
          <w:rFonts w:eastAsia="Calibri"/>
        </w:rPr>
        <w:t xml:space="preserve">actual or </w:t>
      </w:r>
      <w:r w:rsidRPr="00A2408E">
        <w:rPr>
          <w:rFonts w:eastAsia="Calibri"/>
        </w:rPr>
        <w:t xml:space="preserve">potential conflicts of interest in line with </w:t>
      </w:r>
      <w:r w:rsidR="00DB153F" w:rsidRPr="00A2408E">
        <w:rPr>
          <w:rFonts w:eastAsia="Calibri"/>
        </w:rPr>
        <w:t xml:space="preserve">NHS England’s statutory guidance </w:t>
      </w:r>
      <w:r w:rsidR="00DB153F" w:rsidRPr="00A2408E">
        <w:rPr>
          <w:rFonts w:eastAsia="Calibri"/>
          <w:i/>
        </w:rPr>
        <w:t>Managing Conflicts of Interest: Revised Statutory Guidance for CCGs 2017</w:t>
      </w:r>
      <w:r w:rsidR="00DB153F" w:rsidRPr="00A2408E">
        <w:rPr>
          <w:rFonts w:eastAsia="Calibri"/>
        </w:rPr>
        <w:t xml:space="preserve"> </w:t>
      </w:r>
      <w:r w:rsidRPr="00A2408E">
        <w:rPr>
          <w:rFonts w:eastAsia="Calibri"/>
        </w:rPr>
        <w:t xml:space="preserve">and expected standards of good practice (see </w:t>
      </w:r>
      <w:r w:rsidR="002108D8">
        <w:rPr>
          <w:rFonts w:eastAsia="Calibri"/>
        </w:rPr>
        <w:t>also part</w:t>
      </w:r>
      <w:r w:rsidRPr="00A2408E">
        <w:rPr>
          <w:rFonts w:eastAsia="Calibri"/>
        </w:rPr>
        <w:t xml:space="preserve"> </w:t>
      </w:r>
      <w:r w:rsidR="002A1910" w:rsidRPr="00A2408E">
        <w:rPr>
          <w:rFonts w:eastAsia="Calibri"/>
        </w:rPr>
        <w:t>6</w:t>
      </w:r>
      <w:r w:rsidR="002108D8">
        <w:rPr>
          <w:rFonts w:eastAsia="Calibri"/>
        </w:rPr>
        <w:t xml:space="preserve"> of this constitution</w:t>
      </w:r>
      <w:r w:rsidRPr="00A2408E">
        <w:rPr>
          <w:rFonts w:eastAsia="Calibri"/>
        </w:rPr>
        <w:t>)</w:t>
      </w:r>
      <w:r w:rsidR="000D46F8" w:rsidRPr="00A2408E">
        <w:rPr>
          <w:rFonts w:eastAsia="Calibri"/>
        </w:rPr>
        <w:t>;</w:t>
      </w:r>
    </w:p>
    <w:p w14:paraId="5A565CE9" w14:textId="77777777" w:rsidR="00251DC0" w:rsidRDefault="00251DC0" w:rsidP="00D2440A">
      <w:pPr>
        <w:pStyle w:val="ListParagraph"/>
        <w:ind w:left="1560" w:hanging="425"/>
        <w:rPr>
          <w:rFonts w:eastAsia="Calibri"/>
        </w:rPr>
      </w:pPr>
    </w:p>
    <w:p w14:paraId="0B51CFFB" w14:textId="2652E5A3" w:rsidR="00251DC0" w:rsidRPr="00251DC0" w:rsidRDefault="00251DC0" w:rsidP="00D2440A">
      <w:pPr>
        <w:pStyle w:val="ListParagraph"/>
        <w:numPr>
          <w:ilvl w:val="3"/>
          <w:numId w:val="6"/>
        </w:numPr>
        <w:ind w:left="1560" w:hanging="425"/>
        <w:rPr>
          <w:rFonts w:eastAsia="Calibri"/>
        </w:rPr>
      </w:pPr>
      <w:r w:rsidRPr="00251DC0">
        <w:rPr>
          <w:rFonts w:eastAsia="Calibri"/>
        </w:rPr>
        <w:t xml:space="preserve">hold </w:t>
      </w:r>
      <w:r w:rsidR="005F1C38">
        <w:rPr>
          <w:rFonts w:eastAsia="Calibri"/>
        </w:rPr>
        <w:t>Governing Body</w:t>
      </w:r>
      <w:r w:rsidRPr="00251DC0">
        <w:rPr>
          <w:rFonts w:eastAsia="Calibri"/>
        </w:rPr>
        <w:t xml:space="preserve"> meetings in public (except where we believe that it would not be in the public interest); </w:t>
      </w:r>
    </w:p>
    <w:p w14:paraId="66AA688E" w14:textId="77777777" w:rsidR="00251DC0" w:rsidRDefault="00251DC0" w:rsidP="00D2440A">
      <w:pPr>
        <w:pStyle w:val="ListParagraph"/>
        <w:ind w:left="1560"/>
        <w:rPr>
          <w:rFonts w:eastAsia="Calibri"/>
        </w:rPr>
      </w:pPr>
    </w:p>
    <w:p w14:paraId="5CA48FE8" w14:textId="2DF68DCB" w:rsidR="00251DC0" w:rsidRPr="00251DC0" w:rsidRDefault="00251DC0" w:rsidP="00D2440A">
      <w:pPr>
        <w:pStyle w:val="ListParagraph"/>
        <w:numPr>
          <w:ilvl w:val="3"/>
          <w:numId w:val="6"/>
        </w:numPr>
        <w:tabs>
          <w:tab w:val="clear" w:pos="2298"/>
        </w:tabs>
        <w:ind w:left="1560"/>
        <w:rPr>
          <w:rFonts w:eastAsia="Calibri"/>
        </w:rPr>
      </w:pPr>
      <w:r w:rsidRPr="00251DC0">
        <w:rPr>
          <w:rFonts w:eastAsia="Calibri"/>
        </w:rPr>
        <w:t>publish an annual commissioning strategy that takes account of priorities in the health and wellbeing strategy;</w:t>
      </w:r>
    </w:p>
    <w:p w14:paraId="230C6039" w14:textId="77777777" w:rsidR="00251DC0" w:rsidRDefault="00251DC0" w:rsidP="00D2440A">
      <w:pPr>
        <w:pStyle w:val="ListParagraph"/>
        <w:ind w:left="1560" w:hanging="454"/>
        <w:rPr>
          <w:rFonts w:eastAsia="Calibri"/>
        </w:rPr>
      </w:pPr>
    </w:p>
    <w:p w14:paraId="634E647D" w14:textId="40CD7677" w:rsidR="00C80982" w:rsidRPr="00C80982" w:rsidRDefault="00C80982" w:rsidP="00D2440A">
      <w:pPr>
        <w:pStyle w:val="ListParagraph"/>
        <w:numPr>
          <w:ilvl w:val="3"/>
          <w:numId w:val="6"/>
        </w:numPr>
        <w:tabs>
          <w:tab w:val="clear" w:pos="2298"/>
        </w:tabs>
        <w:ind w:left="1560"/>
        <w:rPr>
          <w:rFonts w:eastAsia="Calibri"/>
        </w:rPr>
      </w:pPr>
      <w:r w:rsidRPr="00C80982">
        <w:rPr>
          <w:rFonts w:eastAsia="Calibri"/>
        </w:rPr>
        <w:t>procure services in a manner that is open, transparent, non-discriminatory and fair to all potential providers and publish a Procurement Strategy</w:t>
      </w:r>
      <w:r w:rsidR="000D46F8">
        <w:rPr>
          <w:rFonts w:eastAsia="Calibri"/>
        </w:rPr>
        <w:t>;</w:t>
      </w:r>
    </w:p>
    <w:p w14:paraId="51720C9D" w14:textId="77777777" w:rsidR="00C80982" w:rsidRPr="00C80982" w:rsidRDefault="00C80982" w:rsidP="00D2440A">
      <w:pPr>
        <w:pStyle w:val="ListParagraph"/>
        <w:ind w:left="1560" w:hanging="454"/>
        <w:rPr>
          <w:rFonts w:eastAsia="Calibri"/>
        </w:rPr>
      </w:pPr>
    </w:p>
    <w:p w14:paraId="602A2FE6" w14:textId="25468248" w:rsidR="00124A1C" w:rsidRDefault="00514DB8" w:rsidP="00D2440A">
      <w:pPr>
        <w:pStyle w:val="ListParagraph"/>
        <w:numPr>
          <w:ilvl w:val="3"/>
          <w:numId w:val="6"/>
        </w:numPr>
        <w:tabs>
          <w:tab w:val="clear" w:pos="2298"/>
        </w:tabs>
        <w:ind w:left="1560"/>
        <w:rPr>
          <w:rFonts w:eastAsia="Calibri"/>
        </w:rPr>
      </w:pPr>
      <w:proofErr w:type="gramStart"/>
      <w:r>
        <w:rPr>
          <w:rFonts w:eastAsia="Calibri"/>
        </w:rPr>
        <w:t>involve</w:t>
      </w:r>
      <w:proofErr w:type="gramEnd"/>
      <w:r>
        <w:rPr>
          <w:rFonts w:eastAsia="Calibri"/>
        </w:rPr>
        <w:t xml:space="preserve"> the public, in accordance with its duties under section 14Z2 of the 2006</w:t>
      </w:r>
      <w:r w:rsidR="002108D8">
        <w:rPr>
          <w:rFonts w:eastAsia="Calibri"/>
        </w:rPr>
        <w:t xml:space="preserve"> Act</w:t>
      </w:r>
      <w:r>
        <w:rPr>
          <w:rFonts w:eastAsia="Calibri"/>
        </w:rPr>
        <w:t>, and as set out in more detail in the CCG’s [</w:t>
      </w:r>
      <w:r w:rsidRPr="00875F5B">
        <w:rPr>
          <w:shd w:val="clear" w:color="auto" w:fill="CCFFCC"/>
        </w:rPr>
        <w:t xml:space="preserve">insert where further information can be found e.g. engagement strategies </w:t>
      </w:r>
      <w:proofErr w:type="spellStart"/>
      <w:r w:rsidRPr="00875F5B">
        <w:rPr>
          <w:shd w:val="clear" w:color="auto" w:fill="CCFFCC"/>
        </w:rPr>
        <w:t>etc</w:t>
      </w:r>
      <w:proofErr w:type="spellEnd"/>
      <w:r>
        <w:rPr>
          <w:rFonts w:eastAsia="Calibri"/>
        </w:rPr>
        <w:t xml:space="preserve">]. </w:t>
      </w:r>
    </w:p>
    <w:p w14:paraId="4D7C7421" w14:textId="77777777" w:rsidR="00124A1C" w:rsidRPr="00124A1C" w:rsidRDefault="00124A1C" w:rsidP="00D2440A">
      <w:pPr>
        <w:pStyle w:val="ListParagraph"/>
        <w:ind w:left="1560" w:hanging="426"/>
        <w:rPr>
          <w:rFonts w:eastAsia="Calibri"/>
        </w:rPr>
      </w:pPr>
    </w:p>
    <w:p w14:paraId="783247DA" w14:textId="49D08925" w:rsidR="00514DB8" w:rsidRDefault="00514DB8" w:rsidP="00D2440A">
      <w:pPr>
        <w:pStyle w:val="ListParagraph"/>
        <w:numPr>
          <w:ilvl w:val="3"/>
          <w:numId w:val="6"/>
        </w:numPr>
        <w:tabs>
          <w:tab w:val="clear" w:pos="2298"/>
        </w:tabs>
        <w:ind w:left="1560" w:hanging="426"/>
        <w:rPr>
          <w:rFonts w:eastAsia="Calibri"/>
        </w:rPr>
      </w:pPr>
      <w:r>
        <w:rPr>
          <w:rFonts w:eastAsia="Calibri"/>
        </w:rPr>
        <w:t>When discharging its duties under section 14Z2, the CCG will ensure that it [</w:t>
      </w:r>
      <w:r w:rsidRPr="00875F5B">
        <w:rPr>
          <w:shd w:val="clear" w:color="auto" w:fill="CCFFCC"/>
        </w:rPr>
        <w:t xml:space="preserve">the CCG must include a statement of the principles that it will </w:t>
      </w:r>
      <w:r w:rsidRPr="00875F5B">
        <w:rPr>
          <w:shd w:val="clear" w:color="auto" w:fill="CCFFCC"/>
        </w:rPr>
        <w:lastRenderedPageBreak/>
        <w:t>follow when implementing the arrangements made pursuant to s 14Z2 e.g. openness; early and active involvement; fairness and non-discrimination</w:t>
      </w:r>
      <w:r>
        <w:rPr>
          <w:rFonts w:eastAsia="Calibri"/>
        </w:rPr>
        <w:t xml:space="preserve">]; </w:t>
      </w:r>
    </w:p>
    <w:p w14:paraId="3BFB75CC" w14:textId="77777777" w:rsidR="00514DB8" w:rsidRPr="00514DB8" w:rsidRDefault="00514DB8" w:rsidP="00D2440A">
      <w:pPr>
        <w:pStyle w:val="ListParagraph"/>
        <w:ind w:left="1560" w:hanging="426"/>
        <w:rPr>
          <w:rFonts w:eastAsia="Calibri"/>
        </w:rPr>
      </w:pPr>
    </w:p>
    <w:p w14:paraId="30319FEE" w14:textId="712CEB5E" w:rsidR="00251DC0" w:rsidRPr="00251DC0" w:rsidRDefault="00251DC0" w:rsidP="00D2440A">
      <w:pPr>
        <w:pStyle w:val="ListParagraph"/>
        <w:numPr>
          <w:ilvl w:val="3"/>
          <w:numId w:val="6"/>
        </w:numPr>
        <w:tabs>
          <w:tab w:val="clear" w:pos="2298"/>
        </w:tabs>
        <w:ind w:left="1560" w:hanging="426"/>
        <w:rPr>
          <w:rFonts w:eastAsia="Calibri"/>
        </w:rPr>
      </w:pPr>
      <w:r w:rsidRPr="00251DC0">
        <w:rPr>
          <w:rFonts w:eastAsia="Calibri"/>
        </w:rPr>
        <w:t>comply with local authority health overview and scrutiny requirements;</w:t>
      </w:r>
    </w:p>
    <w:p w14:paraId="3FC3D40F" w14:textId="77777777" w:rsidR="00251DC0" w:rsidRDefault="00251DC0" w:rsidP="00D2440A">
      <w:pPr>
        <w:pStyle w:val="ListParagraph"/>
        <w:ind w:left="1560" w:hanging="426"/>
        <w:rPr>
          <w:rFonts w:eastAsia="Calibri"/>
        </w:rPr>
      </w:pPr>
    </w:p>
    <w:p w14:paraId="7AD1365D" w14:textId="12F0ED14" w:rsidR="00251DC0" w:rsidRPr="00251DC0" w:rsidRDefault="00251DC0" w:rsidP="00D2440A">
      <w:pPr>
        <w:pStyle w:val="ListParagraph"/>
        <w:numPr>
          <w:ilvl w:val="3"/>
          <w:numId w:val="6"/>
        </w:numPr>
        <w:tabs>
          <w:tab w:val="clear" w:pos="2298"/>
        </w:tabs>
        <w:ind w:left="1560" w:hanging="426"/>
        <w:rPr>
          <w:rFonts w:eastAsia="Calibri"/>
        </w:rPr>
      </w:pPr>
      <w:r w:rsidRPr="00251DC0">
        <w:rPr>
          <w:rFonts w:eastAsia="Calibri"/>
        </w:rPr>
        <w:t>meet annually in public to present an annual report which is then published;</w:t>
      </w:r>
    </w:p>
    <w:p w14:paraId="4AA82C88" w14:textId="77777777" w:rsidR="00251DC0" w:rsidRDefault="00251DC0" w:rsidP="00D2440A">
      <w:pPr>
        <w:pStyle w:val="ListParagraph"/>
        <w:ind w:left="1560" w:hanging="426"/>
        <w:rPr>
          <w:rFonts w:eastAsia="Calibri"/>
        </w:rPr>
      </w:pPr>
    </w:p>
    <w:p w14:paraId="471F83DF" w14:textId="069985A1" w:rsidR="00251DC0" w:rsidRPr="00251DC0" w:rsidRDefault="00251DC0" w:rsidP="00D2440A">
      <w:pPr>
        <w:pStyle w:val="ListParagraph"/>
        <w:numPr>
          <w:ilvl w:val="3"/>
          <w:numId w:val="6"/>
        </w:numPr>
        <w:tabs>
          <w:tab w:val="clear" w:pos="2298"/>
        </w:tabs>
        <w:ind w:left="1560" w:hanging="426"/>
        <w:rPr>
          <w:rFonts w:eastAsia="Calibri"/>
        </w:rPr>
      </w:pPr>
      <w:r w:rsidRPr="00251DC0">
        <w:rPr>
          <w:rFonts w:eastAsia="Calibri"/>
        </w:rPr>
        <w:t>produce annual accounts which are externally audited;</w:t>
      </w:r>
    </w:p>
    <w:p w14:paraId="263065E1" w14:textId="77777777" w:rsidR="00251DC0" w:rsidRDefault="00251DC0" w:rsidP="00D2440A">
      <w:pPr>
        <w:pStyle w:val="ListParagraph"/>
        <w:ind w:left="1560" w:hanging="426"/>
        <w:rPr>
          <w:rFonts w:eastAsia="Calibri"/>
        </w:rPr>
      </w:pPr>
    </w:p>
    <w:p w14:paraId="1F12E60B" w14:textId="797204D5" w:rsidR="00251DC0" w:rsidRPr="00251DC0" w:rsidRDefault="00251DC0" w:rsidP="00D2440A">
      <w:pPr>
        <w:pStyle w:val="ListParagraph"/>
        <w:numPr>
          <w:ilvl w:val="3"/>
          <w:numId w:val="6"/>
        </w:numPr>
        <w:tabs>
          <w:tab w:val="clear" w:pos="2298"/>
        </w:tabs>
        <w:ind w:left="1560" w:hanging="426"/>
        <w:rPr>
          <w:rFonts w:eastAsia="Calibri"/>
        </w:rPr>
      </w:pPr>
      <w:r w:rsidRPr="00251DC0">
        <w:rPr>
          <w:rFonts w:eastAsia="Calibri"/>
        </w:rPr>
        <w:t xml:space="preserve">publish a clear complaints process; </w:t>
      </w:r>
    </w:p>
    <w:p w14:paraId="211911B7" w14:textId="77777777" w:rsidR="00251DC0" w:rsidRDefault="00251DC0" w:rsidP="00D2440A">
      <w:pPr>
        <w:pStyle w:val="ListParagraph"/>
        <w:ind w:left="1560" w:hanging="426"/>
        <w:rPr>
          <w:rFonts w:eastAsia="Calibri"/>
        </w:rPr>
      </w:pPr>
    </w:p>
    <w:p w14:paraId="1A3F5139" w14:textId="10384235" w:rsidR="00F71D6C" w:rsidRPr="00F71D6C" w:rsidRDefault="00251DC0" w:rsidP="00D2440A">
      <w:pPr>
        <w:pStyle w:val="ListParagraph"/>
        <w:numPr>
          <w:ilvl w:val="3"/>
          <w:numId w:val="6"/>
        </w:numPr>
        <w:tabs>
          <w:tab w:val="clear" w:pos="2298"/>
        </w:tabs>
        <w:ind w:left="1560" w:hanging="426"/>
        <w:rPr>
          <w:rFonts w:eastAsia="Calibri"/>
        </w:rPr>
      </w:pPr>
      <w:r w:rsidRPr="00F71D6C">
        <w:rPr>
          <w:rFonts w:eastAsia="Calibri"/>
        </w:rPr>
        <w:t>comply with the Freedom of Information Act 2000</w:t>
      </w:r>
      <w:r w:rsidR="00F71D6C" w:rsidRPr="00F71D6C">
        <w:rPr>
          <w:rFonts w:eastAsia="Calibri"/>
        </w:rPr>
        <w:t xml:space="preserve"> and with the Information Commissioner Office requirements regarding the publication of information relating to the CCG</w:t>
      </w:r>
      <w:r w:rsidR="000D46F8">
        <w:rPr>
          <w:rFonts w:eastAsia="Calibri"/>
        </w:rPr>
        <w:t>;</w:t>
      </w:r>
    </w:p>
    <w:p w14:paraId="0A1BB228" w14:textId="77777777" w:rsidR="00F71D6C" w:rsidRPr="00F71D6C" w:rsidRDefault="00F71D6C" w:rsidP="00D2440A">
      <w:pPr>
        <w:pStyle w:val="ListParagraph"/>
        <w:ind w:left="1560" w:hanging="426"/>
        <w:rPr>
          <w:rFonts w:eastAsia="Calibri"/>
        </w:rPr>
      </w:pPr>
    </w:p>
    <w:p w14:paraId="07015E2C" w14:textId="48393948" w:rsidR="00251DC0" w:rsidRPr="00251DC0" w:rsidRDefault="00251DC0" w:rsidP="00D2440A">
      <w:pPr>
        <w:pStyle w:val="ListParagraph"/>
        <w:numPr>
          <w:ilvl w:val="3"/>
          <w:numId w:val="6"/>
        </w:numPr>
        <w:tabs>
          <w:tab w:val="clear" w:pos="2298"/>
        </w:tabs>
        <w:ind w:left="1560" w:hanging="426"/>
        <w:rPr>
          <w:rFonts w:eastAsia="Calibri"/>
        </w:rPr>
      </w:pPr>
      <w:r w:rsidRPr="00251DC0">
        <w:rPr>
          <w:rFonts w:eastAsia="Calibri"/>
        </w:rPr>
        <w:t>provide information to NHS England as required</w:t>
      </w:r>
      <w:r w:rsidR="000D46F8">
        <w:rPr>
          <w:rFonts w:eastAsia="Calibri"/>
        </w:rPr>
        <w:t>; and</w:t>
      </w:r>
    </w:p>
    <w:p w14:paraId="38982E0D" w14:textId="77777777" w:rsidR="00251DC0" w:rsidRDefault="00251DC0" w:rsidP="00D2440A">
      <w:pPr>
        <w:pStyle w:val="ListParagraph"/>
        <w:ind w:left="1560" w:hanging="426"/>
        <w:rPr>
          <w:rFonts w:eastAsia="Calibri"/>
        </w:rPr>
      </w:pPr>
    </w:p>
    <w:p w14:paraId="0A7B6E8C" w14:textId="14B0B683" w:rsidR="00124A1C" w:rsidRPr="00F02EB9" w:rsidRDefault="00251DC0" w:rsidP="00D2440A">
      <w:pPr>
        <w:pStyle w:val="ListParagraph"/>
        <w:numPr>
          <w:ilvl w:val="3"/>
          <w:numId w:val="6"/>
        </w:numPr>
        <w:tabs>
          <w:tab w:val="clear" w:pos="2298"/>
        </w:tabs>
        <w:ind w:left="1560" w:hanging="426"/>
        <w:rPr>
          <w:rFonts w:eastAsia="Calibri"/>
        </w:rPr>
      </w:pPr>
      <w:proofErr w:type="gramStart"/>
      <w:r w:rsidRPr="00251DC0">
        <w:rPr>
          <w:rFonts w:eastAsia="Calibri"/>
        </w:rPr>
        <w:t>be</w:t>
      </w:r>
      <w:proofErr w:type="gramEnd"/>
      <w:r w:rsidRPr="00251DC0">
        <w:rPr>
          <w:rFonts w:eastAsia="Calibri"/>
        </w:rPr>
        <w:t xml:space="preserve"> an active member of the local Health and Wellbeing Board</w:t>
      </w:r>
      <w:r w:rsidR="000D46F8">
        <w:rPr>
          <w:rFonts w:eastAsia="Calibri"/>
        </w:rPr>
        <w:t>.</w:t>
      </w:r>
    </w:p>
    <w:p w14:paraId="50280623" w14:textId="3A82C374" w:rsidR="00857731" w:rsidRDefault="00F02EB9" w:rsidP="00D2440A">
      <w:pPr>
        <w:ind w:left="1134" w:hanging="1134"/>
      </w:pPr>
      <w:r w:rsidRPr="008E694D">
        <w:rPr>
          <w:b/>
        </w:rPr>
        <w:t>1.6.</w:t>
      </w:r>
      <w:r w:rsidR="008E694D">
        <w:rPr>
          <w:b/>
        </w:rPr>
        <w:t>2</w:t>
      </w:r>
      <w:r w:rsidR="00D2440A">
        <w:rPr>
          <w:b/>
        </w:rPr>
        <w:tab/>
      </w:r>
      <w:r w:rsidR="004266FD" w:rsidRPr="00ED69DC">
        <w:t>In addition to these statutory requirements, the</w:t>
      </w:r>
      <w:r w:rsidR="00870172">
        <w:t xml:space="preserve"> CCG</w:t>
      </w:r>
      <w:r w:rsidR="004266FD" w:rsidRPr="00ED69DC">
        <w:t xml:space="preserve"> will demonstrate its accountability by:</w:t>
      </w:r>
    </w:p>
    <w:p w14:paraId="29B91DE9" w14:textId="2172D391" w:rsidR="004266FD" w:rsidRDefault="004266FD" w:rsidP="00D2440A">
      <w:pPr>
        <w:pStyle w:val="ListParagraph"/>
        <w:numPr>
          <w:ilvl w:val="3"/>
          <w:numId w:val="7"/>
        </w:numPr>
        <w:tabs>
          <w:tab w:val="clear" w:pos="2298"/>
        </w:tabs>
        <w:ind w:left="1560" w:hanging="425"/>
      </w:pPr>
      <w:r>
        <w:t>[</w:t>
      </w:r>
      <w:r w:rsidR="00B01D89">
        <w:rPr>
          <w:shd w:val="clear" w:color="auto" w:fill="CCFFCC"/>
        </w:rPr>
        <w:t>CCGs</w:t>
      </w:r>
      <w:r w:rsidRPr="00857731">
        <w:rPr>
          <w:shd w:val="clear" w:color="auto" w:fill="CCFFCC"/>
        </w:rPr>
        <w:t xml:space="preserve"> to list these- see notes for suggestions</w:t>
      </w:r>
      <w:r>
        <w:t>]</w:t>
      </w:r>
    </w:p>
    <w:p w14:paraId="7805C204" w14:textId="75997F5B" w:rsidR="003A7807" w:rsidRDefault="003A7807" w:rsidP="00C80982"/>
    <w:p w14:paraId="3BBF2465" w14:textId="3B2AAEE8" w:rsidR="00BF5D54" w:rsidRDefault="00BF5D54" w:rsidP="00D2440A">
      <w:pPr>
        <w:pStyle w:val="Heading2"/>
        <w:numPr>
          <w:ilvl w:val="1"/>
          <w:numId w:val="11"/>
        </w:numPr>
        <w:ind w:left="1134" w:hanging="1134"/>
      </w:pPr>
      <w:bookmarkStart w:id="15" w:name="_Toc523323951"/>
      <w:r w:rsidRPr="00BF5D54">
        <w:t>Liability and Indemnity</w:t>
      </w:r>
      <w:r>
        <w:rPr>
          <w:rStyle w:val="EndnoteReference"/>
        </w:rPr>
        <w:endnoteReference w:id="8"/>
      </w:r>
      <w:bookmarkEnd w:id="15"/>
    </w:p>
    <w:p w14:paraId="481F1016" w14:textId="65CF042D" w:rsidR="006E0FD1" w:rsidRPr="008E694D" w:rsidRDefault="008E694D" w:rsidP="00D2440A">
      <w:pPr>
        <w:shd w:val="clear" w:color="auto" w:fill="FFFFFF" w:themeFill="background1"/>
        <w:ind w:left="1134" w:hanging="1134"/>
        <w:rPr>
          <w:shd w:val="clear" w:color="auto" w:fill="CCFFCC"/>
        </w:rPr>
      </w:pPr>
      <w:r w:rsidRPr="008E694D">
        <w:rPr>
          <w:b/>
        </w:rPr>
        <w:t>1.7.1</w:t>
      </w:r>
      <w:r w:rsidR="00D2440A">
        <w:rPr>
          <w:b/>
        </w:rPr>
        <w:tab/>
      </w:r>
      <w:r w:rsidR="00F40288" w:rsidRPr="008E694D">
        <w:rPr>
          <w:shd w:val="clear" w:color="auto" w:fill="CCFFCC"/>
        </w:rPr>
        <w:t>[</w:t>
      </w:r>
      <w:r w:rsidR="006E0FD1" w:rsidRPr="008E694D">
        <w:rPr>
          <w:shd w:val="clear" w:color="auto" w:fill="CCFFCC"/>
        </w:rPr>
        <w:t>Optional additional clause -see supporting notes]</w:t>
      </w:r>
    </w:p>
    <w:p w14:paraId="6F84BBFE" w14:textId="51E03193" w:rsidR="00D2440A" w:rsidRDefault="00D2440A">
      <w:pPr>
        <w:spacing w:after="0" w:line="240" w:lineRule="auto"/>
        <w:outlineLvl w:val="9"/>
      </w:pPr>
      <w:r>
        <w:br w:type="page"/>
      </w:r>
    </w:p>
    <w:p w14:paraId="598053A3" w14:textId="55857FE8" w:rsidR="007A6E52" w:rsidRPr="00653D23" w:rsidRDefault="007A6E52" w:rsidP="00D2440A">
      <w:pPr>
        <w:pStyle w:val="Heading1"/>
        <w:numPr>
          <w:ilvl w:val="0"/>
          <w:numId w:val="11"/>
        </w:numPr>
        <w:ind w:left="1134" w:hanging="1134"/>
      </w:pPr>
      <w:bookmarkStart w:id="16" w:name="_Toc512936031"/>
      <w:bookmarkStart w:id="17" w:name="_Toc523323952"/>
      <w:r w:rsidRPr="009D6E0B">
        <w:lastRenderedPageBreak/>
        <w:t>A</w:t>
      </w:r>
      <w:r w:rsidR="00AD30A1">
        <w:t>rea Covered by the CCG</w:t>
      </w:r>
      <w:r w:rsidRPr="00016701">
        <w:rPr>
          <w:rStyle w:val="EndnoteReference"/>
          <w:sz w:val="24"/>
        </w:rPr>
        <w:endnoteReference w:id="9"/>
      </w:r>
      <w:bookmarkEnd w:id="16"/>
      <w:bookmarkEnd w:id="17"/>
    </w:p>
    <w:p w14:paraId="2B1589A1" w14:textId="32634DB8" w:rsidR="007A6E52" w:rsidRDefault="008E694D" w:rsidP="00D2440A">
      <w:pPr>
        <w:ind w:left="1134" w:hanging="1134"/>
      </w:pPr>
      <w:r w:rsidRPr="008E694D">
        <w:rPr>
          <w:b/>
        </w:rPr>
        <w:t>2.1.1</w:t>
      </w:r>
      <w:r w:rsidR="00D2440A">
        <w:rPr>
          <w:b/>
        </w:rPr>
        <w:tab/>
      </w:r>
      <w:r w:rsidR="007A6E52" w:rsidRPr="00CD7B1A">
        <w:t xml:space="preserve">The </w:t>
      </w:r>
      <w:r w:rsidR="007A6E52">
        <w:t>area covered by the CCG is [</w:t>
      </w:r>
      <w:r w:rsidR="007A6E52" w:rsidRPr="008E694D">
        <w:rPr>
          <w:shd w:val="clear" w:color="auto" w:fill="CCFFCC"/>
        </w:rPr>
        <w:t>insert appropriate description</w:t>
      </w:r>
      <w:r w:rsidR="007A6E52">
        <w:t>]</w:t>
      </w:r>
      <w:r>
        <w:t>.</w:t>
      </w:r>
    </w:p>
    <w:p w14:paraId="255B9630" w14:textId="77777777" w:rsidR="00203942" w:rsidRDefault="00203942" w:rsidP="00186E00">
      <w:pPr>
        <w:rPr>
          <w:rFonts w:asciiTheme="majorHAnsi" w:hAnsiTheme="majorHAnsi"/>
          <w:color w:val="7030A0"/>
          <w:sz w:val="32"/>
          <w:szCs w:val="32"/>
        </w:rPr>
      </w:pPr>
      <w:bookmarkStart w:id="18" w:name="_Toc512936032"/>
      <w:r>
        <w:br w:type="page"/>
      </w:r>
    </w:p>
    <w:p w14:paraId="744DB12A" w14:textId="7B128F00" w:rsidR="007A6E52" w:rsidRPr="009D6E0B" w:rsidRDefault="007A6E52" w:rsidP="00D2440A">
      <w:pPr>
        <w:pStyle w:val="Heading1"/>
        <w:numPr>
          <w:ilvl w:val="0"/>
          <w:numId w:val="11"/>
        </w:numPr>
        <w:ind w:left="1134" w:hanging="1134"/>
      </w:pPr>
      <w:bookmarkStart w:id="19" w:name="_Toc523323953"/>
      <w:r w:rsidRPr="009D6E0B">
        <w:lastRenderedPageBreak/>
        <w:t>M</w:t>
      </w:r>
      <w:r w:rsidR="00AD30A1">
        <w:t>embership</w:t>
      </w:r>
      <w:r>
        <w:t xml:space="preserve"> </w:t>
      </w:r>
      <w:r w:rsidR="00AD30A1">
        <w:t>M</w:t>
      </w:r>
      <w:r>
        <w:t>atters</w:t>
      </w:r>
      <w:r>
        <w:rPr>
          <w:rStyle w:val="EndnoteReference"/>
          <w:sz w:val="23"/>
          <w:szCs w:val="23"/>
        </w:rPr>
        <w:endnoteReference w:id="10"/>
      </w:r>
      <w:bookmarkEnd w:id="18"/>
      <w:bookmarkEnd w:id="19"/>
    </w:p>
    <w:p w14:paraId="639283A1" w14:textId="7501BAA9" w:rsidR="007A6E52" w:rsidRPr="00653D23" w:rsidRDefault="007A6E52" w:rsidP="00D2440A">
      <w:pPr>
        <w:pStyle w:val="Heading2"/>
        <w:numPr>
          <w:ilvl w:val="1"/>
          <w:numId w:val="11"/>
        </w:numPr>
        <w:ind w:left="1134" w:hanging="1134"/>
      </w:pPr>
      <w:bookmarkStart w:id="20" w:name="_Toc512936033"/>
      <w:bookmarkStart w:id="21" w:name="_Toc523323954"/>
      <w:r w:rsidRPr="00653D23">
        <w:t xml:space="preserve">Membership of the </w:t>
      </w:r>
      <w:r>
        <w:t>Clinical Commissioning Group</w:t>
      </w:r>
      <w:bookmarkEnd w:id="20"/>
      <w:bookmarkEnd w:id="21"/>
    </w:p>
    <w:p w14:paraId="67E5C8E8" w14:textId="4AAEFEC2" w:rsidR="00881E8D" w:rsidRDefault="008E694D" w:rsidP="00D2440A">
      <w:pPr>
        <w:ind w:left="1134" w:hanging="1134"/>
      </w:pPr>
      <w:r w:rsidRPr="008E694D">
        <w:rPr>
          <w:b/>
        </w:rPr>
        <w:t>3.1.1</w:t>
      </w:r>
      <w:r w:rsidR="00D2440A">
        <w:rPr>
          <w:b/>
        </w:rPr>
        <w:tab/>
      </w:r>
      <w:r w:rsidR="007A6E52">
        <w:t xml:space="preserve">The CCG is a membership organisation. </w:t>
      </w:r>
    </w:p>
    <w:p w14:paraId="5C5DB3FC" w14:textId="0B130A69" w:rsidR="008E694D" w:rsidRDefault="008E694D" w:rsidP="00D2440A">
      <w:pPr>
        <w:ind w:left="1134" w:hanging="1134"/>
      </w:pPr>
      <w:r w:rsidRPr="008E694D">
        <w:rPr>
          <w:b/>
        </w:rPr>
        <w:t>3.1.2</w:t>
      </w:r>
      <w:r w:rsidR="00D2440A">
        <w:rPr>
          <w:b/>
        </w:rPr>
        <w:tab/>
      </w:r>
      <w:r>
        <w:t>A</w:t>
      </w:r>
      <w:r w:rsidR="007A6E52">
        <w:t xml:space="preserve">ll practices </w:t>
      </w:r>
      <w:proofErr w:type="gramStart"/>
      <w:r w:rsidR="007A6E52">
        <w:t>who</w:t>
      </w:r>
      <w:proofErr w:type="gramEnd"/>
      <w:r w:rsidR="007A6E52">
        <w:t xml:space="preserve"> provide primary medical services to a registered list of patients under a General Medical Services, Personal Medical Services or Alternative Provider Medical Services contract in our area </w:t>
      </w:r>
      <w:r w:rsidR="000A2AE1">
        <w:t xml:space="preserve">are </w:t>
      </w:r>
      <w:r w:rsidR="007A6E52">
        <w:t>eligible for membership of this CCG</w:t>
      </w:r>
      <w:r w:rsidR="00161A43">
        <w:t>.</w:t>
      </w:r>
    </w:p>
    <w:p w14:paraId="06D09C92" w14:textId="62229F9F" w:rsidR="007A6E52" w:rsidRDefault="008E694D" w:rsidP="00D2440A">
      <w:pPr>
        <w:ind w:left="1134" w:hanging="1134"/>
      </w:pPr>
      <w:r w:rsidRPr="008E694D">
        <w:rPr>
          <w:b/>
        </w:rPr>
        <w:t>3.1.3</w:t>
      </w:r>
      <w:r w:rsidR="00D2440A">
        <w:rPr>
          <w:b/>
        </w:rPr>
        <w:tab/>
      </w:r>
      <w:r w:rsidR="007A6E52">
        <w:t>The practices which make up the membership of the CCG are listed below.</w:t>
      </w:r>
    </w:p>
    <w:p w14:paraId="61DC96E5" w14:textId="77777777" w:rsidR="002E3DEA" w:rsidRPr="009D6E0B" w:rsidRDefault="002E3DEA" w:rsidP="00186E00">
      <w:pPr>
        <w:ind w:left="720"/>
      </w:pPr>
    </w:p>
    <w:tbl>
      <w:tblPr>
        <w:tblpPr w:leftFromText="180" w:rightFromText="180" w:vertAnchor="text" w:horzAnchor="margin" w:tblpXSpec="right" w:tblpY="85"/>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3600"/>
        <w:gridCol w:w="5220"/>
      </w:tblGrid>
      <w:tr w:rsidR="007A6E52" w:rsidRPr="001830EF" w14:paraId="10BCB0A9" w14:textId="77777777" w:rsidTr="002E3DEA">
        <w:trPr>
          <w:tblHeader/>
        </w:trPr>
        <w:tc>
          <w:tcPr>
            <w:tcW w:w="3600" w:type="dxa"/>
            <w:shd w:val="clear" w:color="auto" w:fill="E0E0E0"/>
          </w:tcPr>
          <w:p w14:paraId="0C1341CB" w14:textId="77777777" w:rsidR="007A6E52" w:rsidRPr="001830EF" w:rsidRDefault="007A6E52" w:rsidP="00186E00">
            <w:pPr>
              <w:pStyle w:val="normalnonumber"/>
              <w:framePr w:hSpace="0" w:wrap="auto" w:vAnchor="margin" w:hAnchor="text" w:xAlign="left" w:yAlign="inline"/>
            </w:pPr>
            <w:r w:rsidRPr="001830EF">
              <w:t>Practice Name</w:t>
            </w:r>
          </w:p>
        </w:tc>
        <w:tc>
          <w:tcPr>
            <w:tcW w:w="5220" w:type="dxa"/>
            <w:shd w:val="clear" w:color="auto" w:fill="E0E0E0"/>
          </w:tcPr>
          <w:p w14:paraId="59CFB76D" w14:textId="77777777" w:rsidR="007A6E52" w:rsidRPr="001830EF" w:rsidRDefault="007A6E52" w:rsidP="00186E00">
            <w:pPr>
              <w:pStyle w:val="normalnonumber"/>
              <w:framePr w:hSpace="0" w:wrap="auto" w:vAnchor="margin" w:hAnchor="text" w:xAlign="left" w:yAlign="inline"/>
            </w:pPr>
            <w:r w:rsidRPr="001830EF">
              <w:t>Address</w:t>
            </w:r>
          </w:p>
        </w:tc>
      </w:tr>
      <w:tr w:rsidR="007A6E52" w:rsidRPr="001830EF" w14:paraId="5B12109E" w14:textId="77777777" w:rsidTr="002E3DEA">
        <w:tc>
          <w:tcPr>
            <w:tcW w:w="3600" w:type="dxa"/>
            <w:shd w:val="clear" w:color="auto" w:fill="auto"/>
          </w:tcPr>
          <w:p w14:paraId="31D1F1A0" w14:textId="77777777" w:rsidR="007A6E52" w:rsidRPr="001830EF" w:rsidRDefault="007A6E52" w:rsidP="00186E00">
            <w:pPr>
              <w:pStyle w:val="normalnonumber"/>
              <w:framePr w:hSpace="0" w:wrap="auto" w:vAnchor="margin" w:hAnchor="text" w:xAlign="left" w:yAlign="inline"/>
            </w:pPr>
          </w:p>
        </w:tc>
        <w:tc>
          <w:tcPr>
            <w:tcW w:w="5220" w:type="dxa"/>
            <w:shd w:val="clear" w:color="auto" w:fill="auto"/>
          </w:tcPr>
          <w:p w14:paraId="5E2F63BC" w14:textId="77777777" w:rsidR="007A6E52" w:rsidRPr="001830EF" w:rsidRDefault="007A6E52" w:rsidP="00186E00">
            <w:pPr>
              <w:pStyle w:val="normalnonumber"/>
              <w:framePr w:hSpace="0" w:wrap="auto" w:vAnchor="margin" w:hAnchor="text" w:xAlign="left" w:yAlign="inline"/>
            </w:pPr>
          </w:p>
        </w:tc>
      </w:tr>
      <w:tr w:rsidR="007A6E52" w:rsidRPr="001830EF" w14:paraId="4CA4FA01" w14:textId="77777777" w:rsidTr="002E3DEA">
        <w:tc>
          <w:tcPr>
            <w:tcW w:w="3600" w:type="dxa"/>
            <w:shd w:val="clear" w:color="auto" w:fill="auto"/>
          </w:tcPr>
          <w:p w14:paraId="5F1457C3" w14:textId="77777777" w:rsidR="007A6E52" w:rsidRPr="001830EF" w:rsidRDefault="007A6E52" w:rsidP="00186E00">
            <w:pPr>
              <w:pStyle w:val="normalnonumber"/>
              <w:framePr w:hSpace="0" w:wrap="auto" w:vAnchor="margin" w:hAnchor="text" w:xAlign="left" w:yAlign="inline"/>
            </w:pPr>
          </w:p>
        </w:tc>
        <w:tc>
          <w:tcPr>
            <w:tcW w:w="5220" w:type="dxa"/>
            <w:shd w:val="clear" w:color="auto" w:fill="auto"/>
          </w:tcPr>
          <w:p w14:paraId="2A77AFEE" w14:textId="77777777" w:rsidR="007A6E52" w:rsidRPr="001830EF" w:rsidRDefault="007A6E52" w:rsidP="00186E00">
            <w:pPr>
              <w:pStyle w:val="normalnonumber"/>
              <w:framePr w:hSpace="0" w:wrap="auto" w:vAnchor="margin" w:hAnchor="text" w:xAlign="left" w:yAlign="inline"/>
            </w:pPr>
          </w:p>
        </w:tc>
      </w:tr>
      <w:tr w:rsidR="007A6E52" w:rsidRPr="001830EF" w14:paraId="168358FA" w14:textId="77777777" w:rsidTr="002E3DEA">
        <w:tc>
          <w:tcPr>
            <w:tcW w:w="3600" w:type="dxa"/>
            <w:shd w:val="clear" w:color="auto" w:fill="auto"/>
          </w:tcPr>
          <w:p w14:paraId="7017C935" w14:textId="77777777" w:rsidR="007A6E52" w:rsidRPr="001830EF" w:rsidRDefault="007A6E52" w:rsidP="00186E00">
            <w:pPr>
              <w:pStyle w:val="normalnonumber"/>
              <w:framePr w:hSpace="0" w:wrap="auto" w:vAnchor="margin" w:hAnchor="text" w:xAlign="left" w:yAlign="inline"/>
            </w:pPr>
          </w:p>
        </w:tc>
        <w:tc>
          <w:tcPr>
            <w:tcW w:w="5220" w:type="dxa"/>
            <w:shd w:val="clear" w:color="auto" w:fill="auto"/>
          </w:tcPr>
          <w:p w14:paraId="5B8EF615" w14:textId="77777777" w:rsidR="007A6E52" w:rsidRPr="001830EF" w:rsidRDefault="007A6E52" w:rsidP="00186E00">
            <w:pPr>
              <w:pStyle w:val="normalnonumber"/>
              <w:framePr w:hSpace="0" w:wrap="auto" w:vAnchor="margin" w:hAnchor="text" w:xAlign="left" w:yAlign="inline"/>
            </w:pPr>
          </w:p>
        </w:tc>
      </w:tr>
      <w:tr w:rsidR="007A6E52" w:rsidRPr="001830EF" w14:paraId="4BC902C7" w14:textId="77777777" w:rsidTr="002E3DEA">
        <w:tc>
          <w:tcPr>
            <w:tcW w:w="3600" w:type="dxa"/>
            <w:shd w:val="clear" w:color="auto" w:fill="auto"/>
          </w:tcPr>
          <w:p w14:paraId="47F91E06" w14:textId="77777777" w:rsidR="007A6E52" w:rsidRPr="001830EF" w:rsidRDefault="007A6E52" w:rsidP="00186E00">
            <w:pPr>
              <w:pStyle w:val="normalnonumber"/>
              <w:framePr w:hSpace="0" w:wrap="auto" w:vAnchor="margin" w:hAnchor="text" w:xAlign="left" w:yAlign="inline"/>
            </w:pPr>
          </w:p>
        </w:tc>
        <w:tc>
          <w:tcPr>
            <w:tcW w:w="5220" w:type="dxa"/>
            <w:shd w:val="clear" w:color="auto" w:fill="auto"/>
          </w:tcPr>
          <w:p w14:paraId="3B01B6A7" w14:textId="77777777" w:rsidR="007A6E52" w:rsidRPr="001830EF" w:rsidRDefault="007A6E52" w:rsidP="00186E00">
            <w:pPr>
              <w:pStyle w:val="normalnonumber"/>
              <w:framePr w:hSpace="0" w:wrap="auto" w:vAnchor="margin" w:hAnchor="text" w:xAlign="left" w:yAlign="inline"/>
            </w:pPr>
          </w:p>
        </w:tc>
      </w:tr>
    </w:tbl>
    <w:p w14:paraId="797C6B86" w14:textId="1EA6D13C" w:rsidR="00881E8D" w:rsidRDefault="00881E8D" w:rsidP="00186E00">
      <w:pPr>
        <w:ind w:left="1134"/>
      </w:pPr>
    </w:p>
    <w:p w14:paraId="00B5B97A" w14:textId="786E6EC6" w:rsidR="00881E8D" w:rsidRDefault="00881E8D">
      <w:pPr>
        <w:spacing w:after="0" w:line="240" w:lineRule="auto"/>
        <w:outlineLvl w:val="9"/>
      </w:pPr>
      <w:r>
        <w:br w:type="page"/>
      </w:r>
    </w:p>
    <w:p w14:paraId="4FBC58E4" w14:textId="0C6F3A53" w:rsidR="004266FD" w:rsidRDefault="004266FD" w:rsidP="00D2440A">
      <w:pPr>
        <w:pStyle w:val="Heading2"/>
        <w:numPr>
          <w:ilvl w:val="1"/>
          <w:numId w:val="11"/>
        </w:numPr>
        <w:spacing w:before="240" w:after="240"/>
        <w:ind w:left="1134" w:hanging="1134"/>
      </w:pPr>
      <w:bookmarkStart w:id="22" w:name="_Toc523323955"/>
      <w:r w:rsidRPr="004266FD">
        <w:lastRenderedPageBreak/>
        <w:t>Nature of Membership and Relationship with CCG</w:t>
      </w:r>
      <w:r>
        <w:rPr>
          <w:rStyle w:val="EndnoteReference"/>
        </w:rPr>
        <w:endnoteReference w:id="11"/>
      </w:r>
      <w:bookmarkEnd w:id="22"/>
    </w:p>
    <w:p w14:paraId="68ABA54C" w14:textId="2C25D706" w:rsidR="006156FE" w:rsidRDefault="008E694D" w:rsidP="00D2440A">
      <w:pPr>
        <w:spacing w:before="240" w:after="240"/>
        <w:ind w:left="1134" w:hanging="1134"/>
      </w:pPr>
      <w:r w:rsidRPr="008E694D">
        <w:rPr>
          <w:b/>
        </w:rPr>
        <w:t>3.2.1</w:t>
      </w:r>
      <w:r w:rsidR="00D2440A">
        <w:rPr>
          <w:b/>
        </w:rPr>
        <w:tab/>
      </w:r>
      <w:r>
        <w:t>T</w:t>
      </w:r>
      <w:r w:rsidR="004266FD" w:rsidRPr="004266FD">
        <w:t>he CCG’s Members are integral to the functioning of the CCG. Those exercising delegated functions on behalf of the Membership, including the Governing Body, remain accountable to the Membership.</w:t>
      </w:r>
      <w:r w:rsidR="004266FD" w:rsidRPr="008E694D">
        <w:rPr>
          <w:rFonts w:ascii="Calibri" w:eastAsia="Calibri" w:hAnsi="Calibri" w:cs="Calibri"/>
        </w:rPr>
        <w:t xml:space="preserve"> </w:t>
      </w:r>
    </w:p>
    <w:p w14:paraId="50E04A24" w14:textId="12923198" w:rsidR="003A7807" w:rsidRDefault="003A7807" w:rsidP="00D2440A">
      <w:pPr>
        <w:pStyle w:val="Heading2"/>
        <w:numPr>
          <w:ilvl w:val="1"/>
          <w:numId w:val="11"/>
        </w:numPr>
        <w:spacing w:before="240" w:after="240"/>
        <w:ind w:left="1134" w:hanging="1134"/>
      </w:pPr>
      <w:bookmarkStart w:id="23" w:name="_Toc512936065"/>
      <w:bookmarkStart w:id="24" w:name="_Toc523323956"/>
      <w:r w:rsidRPr="00821A41">
        <w:t>Speaking</w:t>
      </w:r>
      <w:r w:rsidR="00C85316" w:rsidRPr="00821A41">
        <w:t xml:space="preserve">, </w:t>
      </w:r>
      <w:r w:rsidRPr="00821A41">
        <w:t xml:space="preserve">Writing </w:t>
      </w:r>
      <w:r w:rsidR="00C85316">
        <w:t>o</w:t>
      </w:r>
      <w:r w:rsidR="00C85316" w:rsidRPr="00821A41">
        <w:t xml:space="preserve">r </w:t>
      </w:r>
      <w:r w:rsidRPr="00821A41">
        <w:t xml:space="preserve">Acting </w:t>
      </w:r>
      <w:r w:rsidR="00C85316">
        <w:t>i</w:t>
      </w:r>
      <w:r w:rsidR="00C85316" w:rsidRPr="00821A41">
        <w:t xml:space="preserve">n </w:t>
      </w:r>
      <w:r w:rsidR="00C85316">
        <w:t>t</w:t>
      </w:r>
      <w:r w:rsidR="00C85316" w:rsidRPr="00821A41">
        <w:t xml:space="preserve">he Name </w:t>
      </w:r>
      <w:r w:rsidR="00C85316">
        <w:t>o</w:t>
      </w:r>
      <w:r w:rsidR="00C85316" w:rsidRPr="00821A41">
        <w:t xml:space="preserve">f </w:t>
      </w:r>
      <w:r w:rsidR="00C85316">
        <w:t>t</w:t>
      </w:r>
      <w:r w:rsidR="00C85316" w:rsidRPr="00821A41">
        <w:t xml:space="preserve">he </w:t>
      </w:r>
      <w:r w:rsidRPr="00821A41">
        <w:t>CCG</w:t>
      </w:r>
      <w:bookmarkEnd w:id="23"/>
      <w:r w:rsidR="009A4512">
        <w:rPr>
          <w:rStyle w:val="EndnoteReference"/>
        </w:rPr>
        <w:endnoteReference w:id="12"/>
      </w:r>
      <w:bookmarkEnd w:id="24"/>
    </w:p>
    <w:p w14:paraId="27114D8D" w14:textId="7BF760BE" w:rsidR="006E0FD1" w:rsidRPr="002977AD" w:rsidRDefault="002977AD" w:rsidP="00D2440A">
      <w:pPr>
        <w:shd w:val="clear" w:color="auto" w:fill="FFFFFF" w:themeFill="background1"/>
        <w:spacing w:before="240" w:after="240"/>
        <w:ind w:left="1134" w:hanging="1134"/>
        <w:rPr>
          <w:shd w:val="clear" w:color="auto" w:fill="CCFFCC"/>
        </w:rPr>
      </w:pPr>
      <w:r w:rsidRPr="00D2440A">
        <w:rPr>
          <w:b/>
        </w:rPr>
        <w:t>3.3.1</w:t>
      </w:r>
      <w:r w:rsidR="00D2440A">
        <w:tab/>
      </w:r>
      <w:proofErr w:type="gramStart"/>
      <w:r w:rsidR="00F40288" w:rsidRPr="002977AD">
        <w:rPr>
          <w:shd w:val="clear" w:color="auto" w:fill="CCFFCC"/>
        </w:rPr>
        <w:t xml:space="preserve">[ </w:t>
      </w:r>
      <w:r w:rsidR="006E0FD1" w:rsidRPr="002977AD">
        <w:rPr>
          <w:shd w:val="clear" w:color="auto" w:fill="CCFFCC"/>
        </w:rPr>
        <w:t>Optional</w:t>
      </w:r>
      <w:proofErr w:type="gramEnd"/>
      <w:r w:rsidR="006E0FD1" w:rsidRPr="002977AD">
        <w:rPr>
          <w:shd w:val="clear" w:color="auto" w:fill="CCFFCC"/>
        </w:rPr>
        <w:t xml:space="preserve"> additional clause -see supporting notes]</w:t>
      </w:r>
    </w:p>
    <w:p w14:paraId="45B42DAC" w14:textId="776A5F93" w:rsidR="002977AD" w:rsidRDefault="006156FE" w:rsidP="00D2440A">
      <w:pPr>
        <w:pStyle w:val="Heading2"/>
        <w:numPr>
          <w:ilvl w:val="1"/>
          <w:numId w:val="11"/>
        </w:numPr>
        <w:spacing w:before="240" w:after="240"/>
        <w:ind w:left="1134" w:hanging="1134"/>
      </w:pPr>
      <w:bookmarkStart w:id="25" w:name="_Toc523323957"/>
      <w:r w:rsidRPr="006156FE">
        <w:t>Members’ Rights</w:t>
      </w:r>
      <w:r>
        <w:rPr>
          <w:rStyle w:val="EndnoteReference"/>
        </w:rPr>
        <w:endnoteReference w:id="13"/>
      </w:r>
      <w:bookmarkEnd w:id="25"/>
      <w:r w:rsidRPr="006156FE">
        <w:t xml:space="preserve"> </w:t>
      </w:r>
    </w:p>
    <w:p w14:paraId="407A2C06" w14:textId="3961CA5E" w:rsidR="00F40288" w:rsidRPr="00537667" w:rsidRDefault="002977AD" w:rsidP="00D2440A">
      <w:pPr>
        <w:spacing w:before="240" w:after="240"/>
        <w:ind w:left="1134" w:hanging="1134"/>
        <w:rPr>
          <w:shd w:val="clear" w:color="auto" w:fill="CCFFCC"/>
        </w:rPr>
      </w:pPr>
      <w:r w:rsidRPr="002977AD">
        <w:rPr>
          <w:b/>
        </w:rPr>
        <w:t>3.4.1</w:t>
      </w:r>
      <w:r w:rsidR="00D2440A">
        <w:rPr>
          <w:b/>
        </w:rPr>
        <w:tab/>
      </w:r>
      <w:proofErr w:type="gramStart"/>
      <w:r w:rsidR="000D46F8" w:rsidRPr="002977AD">
        <w:rPr>
          <w:shd w:val="clear" w:color="auto" w:fill="CCFFCC"/>
        </w:rPr>
        <w:t>[ Optional</w:t>
      </w:r>
      <w:proofErr w:type="gramEnd"/>
      <w:r w:rsidR="000D46F8" w:rsidRPr="002977AD">
        <w:rPr>
          <w:shd w:val="clear" w:color="auto" w:fill="CCFFCC"/>
        </w:rPr>
        <w:t xml:space="preserve"> additional clause -see supporting notes]</w:t>
      </w:r>
    </w:p>
    <w:p w14:paraId="196499F2" w14:textId="6DEABAB3" w:rsidR="006156FE" w:rsidRDefault="006156FE" w:rsidP="00D2440A">
      <w:pPr>
        <w:pStyle w:val="Heading2"/>
        <w:numPr>
          <w:ilvl w:val="1"/>
          <w:numId w:val="11"/>
        </w:numPr>
        <w:spacing w:before="240" w:after="240"/>
        <w:ind w:left="1134" w:hanging="1134"/>
      </w:pPr>
      <w:bookmarkStart w:id="26" w:name="_Toc523323958"/>
      <w:r w:rsidRPr="000611F0">
        <w:t>Members’ Meetings</w:t>
      </w:r>
      <w:r w:rsidR="000611F0" w:rsidRPr="000D46F8">
        <w:rPr>
          <w:vertAlign w:val="superscript"/>
        </w:rPr>
        <w:endnoteReference w:id="14"/>
      </w:r>
      <w:bookmarkEnd w:id="26"/>
    </w:p>
    <w:p w14:paraId="6F4A9FCC" w14:textId="695C48B6" w:rsidR="000D46F8" w:rsidRPr="00537667" w:rsidRDefault="00537667" w:rsidP="00D2440A">
      <w:pPr>
        <w:shd w:val="clear" w:color="auto" w:fill="FFFFFF" w:themeFill="background1"/>
        <w:spacing w:before="240" w:after="240"/>
        <w:ind w:left="1134" w:hanging="1134"/>
        <w:rPr>
          <w:shd w:val="clear" w:color="auto" w:fill="CCFFCC"/>
        </w:rPr>
      </w:pPr>
      <w:bookmarkStart w:id="27" w:name="_Toc512936036"/>
      <w:r w:rsidRPr="00537667">
        <w:rPr>
          <w:b/>
          <w:shd w:val="clear" w:color="auto" w:fill="CCFFCC"/>
        </w:rPr>
        <w:t xml:space="preserve">3.5.1 </w:t>
      </w:r>
      <w:r w:rsidR="00D2440A">
        <w:rPr>
          <w:b/>
          <w:shd w:val="clear" w:color="auto" w:fill="CCFFCC"/>
        </w:rPr>
        <w:tab/>
      </w:r>
      <w:proofErr w:type="gramStart"/>
      <w:r w:rsidR="000D46F8" w:rsidRPr="00537667">
        <w:rPr>
          <w:shd w:val="clear" w:color="auto" w:fill="CCFFCC"/>
        </w:rPr>
        <w:t>[ Optional</w:t>
      </w:r>
      <w:proofErr w:type="gramEnd"/>
      <w:r w:rsidR="000D46F8" w:rsidRPr="00537667">
        <w:rPr>
          <w:shd w:val="clear" w:color="auto" w:fill="CCFFCC"/>
        </w:rPr>
        <w:t xml:space="preserve"> additional clause -see supporting notes]</w:t>
      </w:r>
    </w:p>
    <w:p w14:paraId="732DB745" w14:textId="7D20C40A" w:rsidR="007A6E52" w:rsidRPr="00C0341C" w:rsidRDefault="007A6E52" w:rsidP="00D2440A">
      <w:pPr>
        <w:pStyle w:val="Heading2"/>
        <w:numPr>
          <w:ilvl w:val="1"/>
          <w:numId w:val="11"/>
        </w:numPr>
        <w:spacing w:before="240" w:after="240"/>
        <w:ind w:left="1134" w:hanging="1134"/>
      </w:pPr>
      <w:bookmarkStart w:id="28" w:name="_Toc523323959"/>
      <w:r w:rsidRPr="00C0341C">
        <w:t>P</w:t>
      </w:r>
      <w:r w:rsidR="00603F13">
        <w:t xml:space="preserve">ractice </w:t>
      </w:r>
      <w:r w:rsidR="00334EC0">
        <w:t>R</w:t>
      </w:r>
      <w:r w:rsidR="00603F13">
        <w:t>epresentatives</w:t>
      </w:r>
      <w:bookmarkEnd w:id="27"/>
      <w:r w:rsidR="00203942">
        <w:rPr>
          <w:rStyle w:val="EndnoteReference"/>
        </w:rPr>
        <w:endnoteReference w:id="15"/>
      </w:r>
      <w:bookmarkEnd w:id="28"/>
    </w:p>
    <w:p w14:paraId="01C31A46" w14:textId="008B0D37" w:rsidR="000D46F8" w:rsidRDefault="00537667" w:rsidP="00D2440A">
      <w:pPr>
        <w:spacing w:before="240" w:after="240"/>
        <w:ind w:left="1134" w:hanging="1134"/>
      </w:pPr>
      <w:r w:rsidRPr="00537667">
        <w:rPr>
          <w:b/>
        </w:rPr>
        <w:t xml:space="preserve">3.6.1 </w:t>
      </w:r>
      <w:r w:rsidR="00D2440A">
        <w:rPr>
          <w:b/>
        </w:rPr>
        <w:tab/>
      </w:r>
      <w:r w:rsidR="000A2AE1" w:rsidRPr="000A2AE1">
        <w:t xml:space="preserve">Each Member practice </w:t>
      </w:r>
      <w:r w:rsidR="00603F13">
        <w:t>ha</w:t>
      </w:r>
      <w:r w:rsidR="000A2AE1" w:rsidRPr="000A2AE1">
        <w:t xml:space="preserve">s </w:t>
      </w:r>
      <w:r w:rsidR="00603F13">
        <w:t xml:space="preserve">a </w:t>
      </w:r>
      <w:r w:rsidR="000A2AE1" w:rsidRPr="000A2AE1">
        <w:t>nominate</w:t>
      </w:r>
      <w:r w:rsidR="00603F13">
        <w:t>d</w:t>
      </w:r>
      <w:r w:rsidR="000A2AE1" w:rsidRPr="000A2AE1">
        <w:t xml:space="preserve"> lead</w:t>
      </w:r>
      <w:r w:rsidR="000D46F8">
        <w:t xml:space="preserve"> healthcare professional</w:t>
      </w:r>
      <w:r w:rsidR="000A2AE1" w:rsidRPr="00603F13">
        <w:t xml:space="preserve"> </w:t>
      </w:r>
      <w:r w:rsidR="00603F13" w:rsidRPr="00603F13">
        <w:t>who represents the practice in the dealings with the CCG</w:t>
      </w:r>
      <w:r w:rsidR="00287FA7">
        <w:t>.</w:t>
      </w:r>
    </w:p>
    <w:p w14:paraId="2A07635A" w14:textId="5412B586" w:rsidR="007A6E52" w:rsidRDefault="00537667" w:rsidP="00D2440A">
      <w:pPr>
        <w:spacing w:before="240" w:after="240"/>
        <w:ind w:left="1134" w:hanging="1134"/>
      </w:pPr>
      <w:r w:rsidRPr="00537667">
        <w:rPr>
          <w:b/>
        </w:rPr>
        <w:t>3.6.2</w:t>
      </w:r>
      <w:r w:rsidR="00D2440A">
        <w:rPr>
          <w:b/>
        </w:rPr>
        <w:tab/>
      </w:r>
      <w:r w:rsidR="007A6E52">
        <w:t>[</w:t>
      </w:r>
      <w:r w:rsidR="00287FA7" w:rsidRPr="00537667">
        <w:rPr>
          <w:shd w:val="clear" w:color="auto" w:fill="CCFFCC"/>
        </w:rPr>
        <w:t xml:space="preserve">set out the </w:t>
      </w:r>
      <w:r w:rsidR="007A6E52" w:rsidRPr="00537667">
        <w:rPr>
          <w:shd w:val="clear" w:color="auto" w:fill="CCFFCC"/>
        </w:rPr>
        <w:t>role</w:t>
      </w:r>
      <w:r w:rsidR="00287FA7" w:rsidRPr="00537667">
        <w:rPr>
          <w:shd w:val="clear" w:color="auto" w:fill="CCFFCC"/>
        </w:rPr>
        <w:t xml:space="preserve"> of the representative and the arrangements </w:t>
      </w:r>
      <w:r w:rsidR="00BF469C" w:rsidRPr="00537667">
        <w:rPr>
          <w:shd w:val="clear" w:color="auto" w:fill="CCFFCC"/>
        </w:rPr>
        <w:t>the CCG</w:t>
      </w:r>
      <w:r w:rsidR="00287FA7" w:rsidRPr="00537667">
        <w:rPr>
          <w:shd w:val="clear" w:color="auto" w:fill="CCFFCC"/>
        </w:rPr>
        <w:t xml:space="preserve"> has put in place to engage with them</w:t>
      </w:r>
      <w:r w:rsidR="002108D8" w:rsidRPr="00537667">
        <w:rPr>
          <w:shd w:val="clear" w:color="auto" w:fill="CCFFCC"/>
        </w:rPr>
        <w:t>, either here in the constitution or signpost to where this information is set out, such as in a governance handbook or similar</w:t>
      </w:r>
      <w:r w:rsidR="00287FA7" w:rsidRPr="00537667">
        <w:rPr>
          <w:shd w:val="clear" w:color="auto" w:fill="CCFFCC"/>
        </w:rPr>
        <w:t>.</w:t>
      </w:r>
      <w:r w:rsidR="007A6E52">
        <w:t>]</w:t>
      </w:r>
    </w:p>
    <w:p w14:paraId="699A0A5F" w14:textId="78E840A8" w:rsidR="007A6E52" w:rsidRPr="00A21242" w:rsidRDefault="007A6E52" w:rsidP="00D2440A">
      <w:pPr>
        <w:pStyle w:val="Heading1"/>
        <w:numPr>
          <w:ilvl w:val="0"/>
          <w:numId w:val="11"/>
        </w:numPr>
        <w:spacing w:before="240" w:after="240"/>
        <w:ind w:left="1134" w:hanging="1134"/>
      </w:pPr>
      <w:r w:rsidRPr="00A21242">
        <w:rPr>
          <w:sz w:val="24"/>
        </w:rPr>
        <w:br w:type="page"/>
      </w:r>
      <w:bookmarkStart w:id="29" w:name="_Toc512936037"/>
      <w:bookmarkStart w:id="30" w:name="_Toc523323960"/>
      <w:proofErr w:type="gramStart"/>
      <w:r w:rsidRPr="007D5DFA">
        <w:lastRenderedPageBreak/>
        <w:t>Arrangements</w:t>
      </w:r>
      <w:r w:rsidRPr="00A21242">
        <w:rPr>
          <w:rFonts w:eastAsia="Times New Roman"/>
        </w:rPr>
        <w:t xml:space="preserve"> for the </w:t>
      </w:r>
      <w:r w:rsidR="006176A2">
        <w:rPr>
          <w:rFonts w:eastAsia="Times New Roman"/>
        </w:rPr>
        <w:t>E</w:t>
      </w:r>
      <w:r w:rsidR="005D1B40">
        <w:rPr>
          <w:rFonts w:eastAsia="Times New Roman"/>
        </w:rPr>
        <w:t xml:space="preserve">xercise </w:t>
      </w:r>
      <w:r w:rsidRPr="00A21242">
        <w:rPr>
          <w:rFonts w:eastAsia="Times New Roman"/>
        </w:rPr>
        <w:t>of our F</w:t>
      </w:r>
      <w:r w:rsidR="00B34D67">
        <w:rPr>
          <w:rFonts w:eastAsia="Times New Roman"/>
        </w:rPr>
        <w:t>unctions</w:t>
      </w:r>
      <w:bookmarkEnd w:id="29"/>
      <w:r w:rsidR="00DB3EFC">
        <w:t>.</w:t>
      </w:r>
      <w:bookmarkEnd w:id="30"/>
      <w:proofErr w:type="gramEnd"/>
    </w:p>
    <w:p w14:paraId="558CD7F8" w14:textId="5CC2ACCC" w:rsidR="007A6E52" w:rsidRDefault="007A6E52" w:rsidP="00D2440A">
      <w:pPr>
        <w:pStyle w:val="Heading2"/>
        <w:numPr>
          <w:ilvl w:val="1"/>
          <w:numId w:val="11"/>
        </w:numPr>
        <w:spacing w:before="240" w:after="240"/>
        <w:ind w:left="1134" w:hanging="1134"/>
      </w:pPr>
      <w:bookmarkStart w:id="31" w:name="_Toc512936038"/>
      <w:bookmarkStart w:id="32" w:name="_Toc523323961"/>
      <w:r>
        <w:t xml:space="preserve">Good </w:t>
      </w:r>
      <w:r w:rsidR="00554B1B">
        <w:t>G</w:t>
      </w:r>
      <w:r>
        <w:t>overnance</w:t>
      </w:r>
      <w:bookmarkEnd w:id="31"/>
      <w:r w:rsidR="001C07A9">
        <w:rPr>
          <w:rStyle w:val="EndnoteReference"/>
        </w:rPr>
        <w:endnoteReference w:id="16"/>
      </w:r>
      <w:bookmarkEnd w:id="32"/>
    </w:p>
    <w:p w14:paraId="18ACAF09" w14:textId="38B63C3A" w:rsidR="00063190" w:rsidRPr="00537667" w:rsidRDefault="00537667" w:rsidP="00D2440A">
      <w:pPr>
        <w:spacing w:before="240" w:after="240"/>
        <w:ind w:left="1134" w:hanging="1134"/>
        <w:rPr>
          <w:shd w:val="clear" w:color="auto" w:fill="CCFFCC"/>
        </w:rPr>
      </w:pPr>
      <w:r w:rsidRPr="00537667">
        <w:rPr>
          <w:b/>
        </w:rPr>
        <w:t>4.1.2</w:t>
      </w:r>
      <w:r w:rsidR="00D2440A">
        <w:rPr>
          <w:b/>
        </w:rPr>
        <w:tab/>
      </w:r>
      <w:r w:rsidR="007A6E52" w:rsidRPr="00D36AC3">
        <w:t>The CCG will</w:t>
      </w:r>
      <w:r w:rsidR="007D5DFA">
        <w:t>,</w:t>
      </w:r>
      <w:r w:rsidR="007A6E52" w:rsidRPr="00D36AC3">
        <w:t xml:space="preserve"> at all times</w:t>
      </w:r>
      <w:r w:rsidR="007D5DFA">
        <w:t>,</w:t>
      </w:r>
      <w:r w:rsidR="007A6E52" w:rsidRPr="00D36AC3">
        <w:t xml:space="preserve"> observe generally accepted principles of good governance</w:t>
      </w:r>
      <w:r w:rsidR="00F416AC">
        <w:t xml:space="preserve">. </w:t>
      </w:r>
      <w:r w:rsidR="007A6E52" w:rsidRPr="00537667">
        <w:rPr>
          <w:sz w:val="13"/>
          <w:szCs w:val="13"/>
        </w:rPr>
        <w:t xml:space="preserve"> </w:t>
      </w:r>
      <w:r w:rsidR="007A6E52" w:rsidRPr="00D36AC3">
        <w:t>These include</w:t>
      </w:r>
      <w:r w:rsidR="007A6E52">
        <w:t>:</w:t>
      </w:r>
      <w:r w:rsidR="007D5DFA">
        <w:t xml:space="preserve"> [</w:t>
      </w:r>
      <w:r w:rsidR="007D5DFA" w:rsidRPr="00537667">
        <w:rPr>
          <w:shd w:val="clear" w:color="auto" w:fill="CCFFCC"/>
        </w:rPr>
        <w:t>CCG to add locally agreed principles, values approaches and standards</w:t>
      </w:r>
      <w:r w:rsidR="000D46F8" w:rsidRPr="00537667">
        <w:rPr>
          <w:shd w:val="clear" w:color="auto" w:fill="CCFFCC"/>
        </w:rPr>
        <w:t>- see supporting notes for suggestions</w:t>
      </w:r>
      <w:r w:rsidR="007D5DFA" w:rsidRPr="00537667">
        <w:rPr>
          <w:shd w:val="clear" w:color="auto" w:fill="CCFFCC"/>
        </w:rPr>
        <w:t>]</w:t>
      </w:r>
    </w:p>
    <w:p w14:paraId="629A86EE" w14:textId="460CC927" w:rsidR="00063190" w:rsidRPr="00311D1E" w:rsidRDefault="00063190" w:rsidP="00D2440A">
      <w:pPr>
        <w:pStyle w:val="Heading2"/>
        <w:numPr>
          <w:ilvl w:val="1"/>
          <w:numId w:val="11"/>
        </w:numPr>
        <w:spacing w:before="240" w:after="240"/>
        <w:ind w:left="1134" w:hanging="1134"/>
      </w:pPr>
      <w:bookmarkStart w:id="33" w:name="_Toc512936043"/>
      <w:bookmarkStart w:id="34" w:name="_Toc523323962"/>
      <w:r>
        <w:t>General</w:t>
      </w:r>
      <w:bookmarkEnd w:id="33"/>
      <w:bookmarkEnd w:id="34"/>
    </w:p>
    <w:p w14:paraId="5D37488D" w14:textId="7A5E749F" w:rsidR="00063190" w:rsidRDefault="00537667" w:rsidP="00D2440A">
      <w:pPr>
        <w:spacing w:before="240" w:after="240"/>
        <w:ind w:left="1134" w:hanging="1134"/>
      </w:pPr>
      <w:r w:rsidRPr="00537667">
        <w:rPr>
          <w:b/>
        </w:rPr>
        <w:t>4.2.1</w:t>
      </w:r>
      <w:r w:rsidR="00D2440A">
        <w:rPr>
          <w:b/>
        </w:rPr>
        <w:tab/>
      </w:r>
      <w:r w:rsidR="00063190" w:rsidRPr="00CD7B1A">
        <w:t xml:space="preserve">The </w:t>
      </w:r>
      <w:r w:rsidR="00063190">
        <w:t xml:space="preserve">CCG </w:t>
      </w:r>
      <w:r>
        <w:t>will:</w:t>
      </w:r>
    </w:p>
    <w:p w14:paraId="2CE73F3C" w14:textId="4DCE8AB5" w:rsidR="00063190" w:rsidRDefault="00063190" w:rsidP="00D2440A">
      <w:pPr>
        <w:pStyle w:val="ListParagraph"/>
        <w:numPr>
          <w:ilvl w:val="3"/>
          <w:numId w:val="11"/>
        </w:numPr>
        <w:spacing w:before="240" w:after="240"/>
        <w:ind w:left="1560" w:hanging="425"/>
      </w:pPr>
      <w:r w:rsidRPr="00CD7B1A">
        <w:t>comply</w:t>
      </w:r>
      <w:r>
        <w:t xml:space="preserve"> with all relevant</w:t>
      </w:r>
      <w:r w:rsidR="00840CAC">
        <w:t xml:space="preserve"> laws, including</w:t>
      </w:r>
      <w:r>
        <w:t xml:space="preserve"> regulations;</w:t>
      </w:r>
    </w:p>
    <w:p w14:paraId="3E71BDDC" w14:textId="489F431A" w:rsidR="00063190" w:rsidRDefault="00063190" w:rsidP="00D2440A">
      <w:pPr>
        <w:pStyle w:val="ListParagraph"/>
        <w:numPr>
          <w:ilvl w:val="3"/>
          <w:numId w:val="11"/>
        </w:numPr>
        <w:spacing w:before="240" w:after="240"/>
        <w:ind w:left="1560" w:hanging="425"/>
      </w:pPr>
      <w:r>
        <w:t xml:space="preserve">comply with </w:t>
      </w:r>
      <w:r w:rsidRPr="00CD7B1A">
        <w:t>direction</w:t>
      </w:r>
      <w:r>
        <w:t>s</w:t>
      </w:r>
      <w:r w:rsidRPr="00CD7B1A">
        <w:t xml:space="preserve"> issued by the Secretary of State for Health</w:t>
      </w:r>
      <w:r>
        <w:t xml:space="preserve"> or NHS England; </w:t>
      </w:r>
    </w:p>
    <w:p w14:paraId="703F67D8" w14:textId="4058ECF0" w:rsidR="00E06BC6" w:rsidRDefault="00264190" w:rsidP="00D2440A">
      <w:pPr>
        <w:pStyle w:val="ListParagraph"/>
        <w:numPr>
          <w:ilvl w:val="3"/>
          <w:numId w:val="11"/>
        </w:numPr>
        <w:spacing w:before="240" w:after="240"/>
        <w:ind w:left="1560" w:hanging="425"/>
      </w:pPr>
      <w:r>
        <w:t xml:space="preserve">have regard to </w:t>
      </w:r>
      <w:r w:rsidR="00E06BC6">
        <w:t>statutory guidance including that issued by NHS England;</w:t>
      </w:r>
      <w:r w:rsidR="00E06BC6" w:rsidRPr="00E06BC6">
        <w:t xml:space="preserve"> </w:t>
      </w:r>
      <w:r w:rsidR="00E06BC6">
        <w:t>and</w:t>
      </w:r>
    </w:p>
    <w:p w14:paraId="2C8D6B54" w14:textId="19D542A7" w:rsidR="00063190" w:rsidRDefault="00063190" w:rsidP="00D2440A">
      <w:pPr>
        <w:pStyle w:val="ListParagraph"/>
        <w:numPr>
          <w:ilvl w:val="3"/>
          <w:numId w:val="11"/>
        </w:numPr>
        <w:spacing w:before="240" w:after="240"/>
        <w:ind w:left="1560" w:hanging="425"/>
      </w:pPr>
      <w:proofErr w:type="gramStart"/>
      <w:r>
        <w:t>take</w:t>
      </w:r>
      <w:proofErr w:type="gramEnd"/>
      <w:r>
        <w:t xml:space="preserve"> account, as appropriate, of </w:t>
      </w:r>
      <w:r w:rsidR="00E06BC6">
        <w:t xml:space="preserve">other </w:t>
      </w:r>
      <w:r>
        <w:t>documents</w:t>
      </w:r>
      <w:r w:rsidR="00E06BC6">
        <w:t>, advice and guidance</w:t>
      </w:r>
      <w:r>
        <w:t xml:space="preserve">. </w:t>
      </w:r>
    </w:p>
    <w:p w14:paraId="0623645C" w14:textId="4C32BF26" w:rsidR="00287FA7" w:rsidRPr="00D2440A" w:rsidRDefault="00D2440A" w:rsidP="00D2440A">
      <w:pPr>
        <w:tabs>
          <w:tab w:val="left" w:pos="1418"/>
        </w:tabs>
        <w:spacing w:before="240" w:after="240"/>
        <w:ind w:left="1134" w:hanging="1134"/>
        <w:rPr>
          <w:b/>
        </w:rPr>
      </w:pPr>
      <w:r>
        <w:rPr>
          <w:b/>
        </w:rPr>
        <w:t>4.2.2</w:t>
      </w:r>
      <w:r>
        <w:rPr>
          <w:b/>
        </w:rPr>
        <w:tab/>
      </w:r>
      <w:r w:rsidR="00063190" w:rsidRPr="00CD7B1A">
        <w:t xml:space="preserve">The </w:t>
      </w:r>
      <w:r w:rsidR="00063190">
        <w:t xml:space="preserve">CCG </w:t>
      </w:r>
      <w:r w:rsidR="00063190" w:rsidRPr="00CD7B1A">
        <w:t xml:space="preserve">will develop and implement the necessary systems and processes to comply with </w:t>
      </w:r>
      <w:r w:rsidR="002108D8">
        <w:t>(a)-(d) above</w:t>
      </w:r>
      <w:r w:rsidR="00063190" w:rsidRPr="00CD7B1A">
        <w:t>, documenting them as necessary in this constitution, its scheme of reservation and delegation and other relevant policies and procedures</w:t>
      </w:r>
      <w:r w:rsidR="00063190">
        <w:t xml:space="preserve"> as appropriate</w:t>
      </w:r>
      <w:r w:rsidR="00063190" w:rsidRPr="00CD7B1A">
        <w:t>.</w:t>
      </w:r>
    </w:p>
    <w:p w14:paraId="30548B40" w14:textId="51A1F96D" w:rsidR="006176A2" w:rsidRPr="0017294A" w:rsidRDefault="006176A2" w:rsidP="00D2440A">
      <w:pPr>
        <w:pStyle w:val="Heading2"/>
        <w:numPr>
          <w:ilvl w:val="1"/>
          <w:numId w:val="11"/>
        </w:numPr>
        <w:spacing w:before="240" w:after="240"/>
        <w:ind w:left="1134" w:hanging="1134"/>
      </w:pPr>
      <w:bookmarkStart w:id="35" w:name="_Toc512936045"/>
      <w:bookmarkStart w:id="36" w:name="_Toc523323963"/>
      <w:r w:rsidRPr="00311D1E">
        <w:t xml:space="preserve">Authority to </w:t>
      </w:r>
      <w:r w:rsidR="00554B1B">
        <w:t>A</w:t>
      </w:r>
      <w:r w:rsidRPr="00311D1E">
        <w:t>ct</w:t>
      </w:r>
      <w:r>
        <w:t>: the CCG</w:t>
      </w:r>
      <w:bookmarkEnd w:id="35"/>
      <w:bookmarkEnd w:id="36"/>
    </w:p>
    <w:p w14:paraId="337F22DA" w14:textId="7C14707B" w:rsidR="002108D8" w:rsidRPr="0017294A" w:rsidRDefault="002427BE" w:rsidP="00D2440A">
      <w:pPr>
        <w:spacing w:before="240" w:after="240"/>
        <w:ind w:left="1134" w:hanging="1134"/>
      </w:pPr>
      <w:r w:rsidRPr="002427BE">
        <w:rPr>
          <w:b/>
        </w:rPr>
        <w:t>4.3.1</w:t>
      </w:r>
      <w:r w:rsidR="00D2440A">
        <w:rPr>
          <w:b/>
        </w:rPr>
        <w:tab/>
      </w:r>
      <w:r w:rsidR="006176A2" w:rsidRPr="00CD7B1A">
        <w:t xml:space="preserve">The </w:t>
      </w:r>
      <w:r w:rsidR="00EB4E5D">
        <w:t>CCG</w:t>
      </w:r>
      <w:r w:rsidR="006176A2" w:rsidRPr="00CD7B1A">
        <w:t xml:space="preserve"> is accountable for exercising </w:t>
      </w:r>
      <w:r w:rsidR="00870172">
        <w:t xml:space="preserve">its </w:t>
      </w:r>
      <w:r w:rsidR="006176A2" w:rsidRPr="00CD7B1A">
        <w:t>statutory functions</w:t>
      </w:r>
      <w:r w:rsidR="006176A2">
        <w:t xml:space="preserve">. </w:t>
      </w:r>
      <w:r w:rsidR="006176A2" w:rsidRPr="00CD7B1A">
        <w:t xml:space="preserve">It </w:t>
      </w:r>
      <w:r w:rsidR="006176A2">
        <w:t>may grant</w:t>
      </w:r>
      <w:r w:rsidR="006176A2" w:rsidRPr="00CD7B1A">
        <w:t xml:space="preserve"> authority to act on its behalf to: </w:t>
      </w:r>
    </w:p>
    <w:p w14:paraId="599B8CEA" w14:textId="29F36083" w:rsidR="006176A2" w:rsidRPr="0017294A" w:rsidRDefault="006176A2" w:rsidP="00D2440A">
      <w:pPr>
        <w:pStyle w:val="ListParagraph"/>
        <w:numPr>
          <w:ilvl w:val="3"/>
          <w:numId w:val="11"/>
        </w:numPr>
        <w:spacing w:before="240" w:after="240"/>
        <w:ind w:left="1560" w:hanging="425"/>
      </w:pPr>
      <w:r w:rsidRPr="00CD7B1A">
        <w:t>any of its members</w:t>
      </w:r>
      <w:r w:rsidR="002108D8">
        <w:t xml:space="preserve"> or employees</w:t>
      </w:r>
      <w:r>
        <w:t>;</w:t>
      </w:r>
    </w:p>
    <w:p w14:paraId="3F79C9EB" w14:textId="3481EF9E" w:rsidR="006176A2" w:rsidRPr="0017294A" w:rsidRDefault="006176A2" w:rsidP="00D2440A">
      <w:pPr>
        <w:pStyle w:val="ListParagraph"/>
        <w:numPr>
          <w:ilvl w:val="3"/>
          <w:numId w:val="11"/>
        </w:numPr>
        <w:spacing w:before="240" w:after="240"/>
        <w:ind w:left="1560" w:hanging="425"/>
      </w:pPr>
      <w:r w:rsidRPr="00CD7B1A">
        <w:t xml:space="preserve">its </w:t>
      </w:r>
      <w:r w:rsidR="005F1C38">
        <w:t>G</w:t>
      </w:r>
      <w:r w:rsidRPr="00CD7B1A">
        <w:t xml:space="preserve">overning </w:t>
      </w:r>
      <w:r w:rsidR="005F1C38">
        <w:t>B</w:t>
      </w:r>
      <w:r w:rsidRPr="00CD7B1A">
        <w:t>ody</w:t>
      </w:r>
      <w:r>
        <w:t>;</w:t>
      </w:r>
    </w:p>
    <w:p w14:paraId="566DD7C5" w14:textId="4B29AEB1" w:rsidR="006176A2" w:rsidRDefault="006176A2" w:rsidP="00D2440A">
      <w:pPr>
        <w:pStyle w:val="ListParagraph"/>
        <w:numPr>
          <w:ilvl w:val="3"/>
          <w:numId w:val="11"/>
        </w:numPr>
        <w:spacing w:before="240" w:after="240"/>
        <w:ind w:left="1560" w:hanging="425"/>
      </w:pPr>
      <w:proofErr w:type="gramStart"/>
      <w:r w:rsidRPr="00600306">
        <w:t>a</w:t>
      </w:r>
      <w:proofErr w:type="gramEnd"/>
      <w:r w:rsidRPr="00600306">
        <w:t xml:space="preserve"> </w:t>
      </w:r>
      <w:r w:rsidR="005F1C38">
        <w:t>C</w:t>
      </w:r>
      <w:r w:rsidRPr="00600306">
        <w:t xml:space="preserve">ommittee or </w:t>
      </w:r>
      <w:r w:rsidR="005F1C38">
        <w:t>S</w:t>
      </w:r>
      <w:r w:rsidRPr="00600306">
        <w:t>ub-</w:t>
      </w:r>
      <w:r w:rsidR="005F1C38">
        <w:t>Co</w:t>
      </w:r>
      <w:r w:rsidRPr="00600306">
        <w:t xml:space="preserve">mmittee of the </w:t>
      </w:r>
      <w:r w:rsidR="00870172">
        <w:t>CCG</w:t>
      </w:r>
      <w:r w:rsidRPr="00600306">
        <w:t>.</w:t>
      </w:r>
    </w:p>
    <w:p w14:paraId="709A5BCF" w14:textId="77777777" w:rsidR="00287FA7" w:rsidRDefault="00287FA7" w:rsidP="00D2440A">
      <w:pPr>
        <w:pStyle w:val="ListParagraph"/>
        <w:spacing w:before="240" w:after="240"/>
        <w:ind w:left="1134" w:hanging="1134"/>
      </w:pPr>
    </w:p>
    <w:p w14:paraId="212372FD" w14:textId="3EB5E2B8" w:rsidR="006176A2" w:rsidRDefault="006176A2" w:rsidP="00D2440A">
      <w:pPr>
        <w:pStyle w:val="Heading2"/>
        <w:numPr>
          <w:ilvl w:val="1"/>
          <w:numId w:val="11"/>
        </w:numPr>
        <w:spacing w:before="240" w:after="240"/>
        <w:ind w:left="1134" w:hanging="1134"/>
      </w:pPr>
      <w:bookmarkStart w:id="37" w:name="_Toc512936046"/>
      <w:bookmarkStart w:id="38" w:name="_Toc523323964"/>
      <w:r w:rsidRPr="00D9077E">
        <w:t xml:space="preserve">Authority to </w:t>
      </w:r>
      <w:r w:rsidR="00554B1B">
        <w:t>A</w:t>
      </w:r>
      <w:r w:rsidRPr="00D9077E">
        <w:t>ct: the Governing Body</w:t>
      </w:r>
      <w:bookmarkEnd w:id="37"/>
      <w:bookmarkEnd w:id="38"/>
      <w:r w:rsidRPr="00D9077E">
        <w:t xml:space="preserve"> </w:t>
      </w:r>
    </w:p>
    <w:p w14:paraId="67FF1F10" w14:textId="77777777" w:rsidR="006176A2" w:rsidRPr="00024A65" w:rsidRDefault="006176A2" w:rsidP="00D2440A">
      <w:pPr>
        <w:pStyle w:val="ListParagraph"/>
        <w:numPr>
          <w:ilvl w:val="2"/>
          <w:numId w:val="11"/>
        </w:numPr>
        <w:spacing w:before="240" w:after="240"/>
        <w:ind w:left="1134" w:hanging="1134"/>
      </w:pPr>
      <w:r w:rsidRPr="00D2440A">
        <w:rPr>
          <w:rFonts w:eastAsia="Calibri"/>
        </w:rPr>
        <w:t>The Governing Body may grant authority to act on its behalf to:</w:t>
      </w:r>
    </w:p>
    <w:p w14:paraId="2F68C15D" w14:textId="77777777" w:rsidR="002108D8" w:rsidRDefault="002108D8" w:rsidP="00537667">
      <w:pPr>
        <w:pStyle w:val="ListParagraph"/>
        <w:spacing w:before="240" w:after="240"/>
        <w:ind w:left="1134"/>
      </w:pPr>
    </w:p>
    <w:p w14:paraId="415789C5" w14:textId="77777777" w:rsidR="006176A2" w:rsidRPr="00D9077E" w:rsidRDefault="006176A2" w:rsidP="00D2440A">
      <w:pPr>
        <w:pStyle w:val="ListParagraph"/>
        <w:numPr>
          <w:ilvl w:val="3"/>
          <w:numId w:val="11"/>
        </w:numPr>
        <w:spacing w:before="240" w:after="240"/>
        <w:ind w:left="1560" w:hanging="425"/>
      </w:pPr>
      <w:r w:rsidRPr="00D9077E">
        <w:t>any Member of the Governing Body;</w:t>
      </w:r>
    </w:p>
    <w:p w14:paraId="564D260E" w14:textId="389C0DC7" w:rsidR="006176A2" w:rsidRPr="00E32276" w:rsidRDefault="006176A2" w:rsidP="00D2440A">
      <w:pPr>
        <w:pStyle w:val="ListParagraph"/>
        <w:numPr>
          <w:ilvl w:val="3"/>
          <w:numId w:val="11"/>
        </w:numPr>
        <w:spacing w:before="240" w:after="240"/>
        <w:ind w:left="1560" w:hanging="425"/>
      </w:pPr>
      <w:r>
        <w:t xml:space="preserve">a </w:t>
      </w:r>
      <w:r w:rsidR="007F1255">
        <w:t>C</w:t>
      </w:r>
      <w:r w:rsidRPr="00D9077E">
        <w:t xml:space="preserve">ommittee or </w:t>
      </w:r>
      <w:r w:rsidR="007F1255">
        <w:t>S</w:t>
      </w:r>
      <w:r w:rsidRPr="00D9077E">
        <w:t>ub-</w:t>
      </w:r>
      <w:r w:rsidR="007F1255">
        <w:t>C</w:t>
      </w:r>
      <w:r w:rsidRPr="00D9077E">
        <w:t xml:space="preserve">ommittee of the Governing Body; </w:t>
      </w:r>
    </w:p>
    <w:p w14:paraId="68B9B89B" w14:textId="77777777" w:rsidR="006176A2" w:rsidRPr="00D9077E" w:rsidRDefault="006176A2" w:rsidP="00D2440A">
      <w:pPr>
        <w:pStyle w:val="ListParagraph"/>
        <w:numPr>
          <w:ilvl w:val="3"/>
          <w:numId w:val="11"/>
        </w:numPr>
        <w:spacing w:before="240" w:after="240"/>
        <w:ind w:left="1560" w:hanging="425"/>
      </w:pPr>
      <w:r w:rsidRPr="00D9077E">
        <w:t>a Member of the CCG who is an individual (but not a Member of the Governing Body); and</w:t>
      </w:r>
    </w:p>
    <w:p w14:paraId="37EC0420" w14:textId="77777777" w:rsidR="006176A2" w:rsidRDefault="006176A2" w:rsidP="00D2440A">
      <w:pPr>
        <w:pStyle w:val="ListParagraph"/>
        <w:numPr>
          <w:ilvl w:val="3"/>
          <w:numId w:val="11"/>
        </w:numPr>
        <w:spacing w:before="240" w:after="240"/>
        <w:ind w:left="1560" w:hanging="425"/>
      </w:pPr>
      <w:proofErr w:type="gramStart"/>
      <w:r w:rsidRPr="00D9077E">
        <w:t>any</w:t>
      </w:r>
      <w:proofErr w:type="gramEnd"/>
      <w:r w:rsidRPr="00D9077E">
        <w:t xml:space="preserve"> other individual who may be from outside the organisation and who can provide assistance to the CCG in delivering </w:t>
      </w:r>
      <w:r>
        <w:t xml:space="preserve">its </w:t>
      </w:r>
      <w:r w:rsidRPr="00D9077E">
        <w:t>functions.</w:t>
      </w:r>
    </w:p>
    <w:p w14:paraId="5E879E3A" w14:textId="052BE5AE" w:rsidR="001F6A8D" w:rsidRDefault="001F6A8D" w:rsidP="00537667">
      <w:pPr>
        <w:spacing w:before="240" w:after="240" w:line="240" w:lineRule="auto"/>
        <w:outlineLvl w:val="9"/>
        <w:rPr>
          <w:rFonts w:eastAsia="Calibri"/>
        </w:rPr>
      </w:pPr>
      <w:r>
        <w:rPr>
          <w:rFonts w:eastAsia="Calibri"/>
        </w:rPr>
        <w:br w:type="page"/>
      </w:r>
    </w:p>
    <w:p w14:paraId="118B0D36" w14:textId="3D09C421" w:rsidR="007A6E52" w:rsidRDefault="006176A2" w:rsidP="00D2440A">
      <w:pPr>
        <w:pStyle w:val="Heading1"/>
        <w:numPr>
          <w:ilvl w:val="0"/>
          <w:numId w:val="11"/>
        </w:numPr>
        <w:spacing w:before="240" w:after="240"/>
        <w:ind w:left="1134" w:hanging="1134"/>
      </w:pPr>
      <w:bookmarkStart w:id="39" w:name="_Toc512936044"/>
      <w:bookmarkStart w:id="40" w:name="_Toc523323965"/>
      <w:r>
        <w:lastRenderedPageBreak/>
        <w:t>Procedures</w:t>
      </w:r>
      <w:r w:rsidR="005D1B40">
        <w:t xml:space="preserve"> </w:t>
      </w:r>
      <w:r w:rsidR="007A6E52" w:rsidRPr="00D9077E">
        <w:t>for Making Decisions</w:t>
      </w:r>
      <w:bookmarkEnd w:id="39"/>
      <w:bookmarkEnd w:id="40"/>
    </w:p>
    <w:p w14:paraId="17E616A9" w14:textId="252C8E80" w:rsidR="007A6E52" w:rsidRPr="00311D1E" w:rsidRDefault="007A6E52" w:rsidP="00D2440A">
      <w:pPr>
        <w:pStyle w:val="Heading2"/>
        <w:numPr>
          <w:ilvl w:val="1"/>
          <w:numId w:val="11"/>
        </w:numPr>
        <w:spacing w:before="240" w:after="240"/>
        <w:ind w:left="1134" w:hanging="1134"/>
      </w:pPr>
      <w:bookmarkStart w:id="41" w:name="_Toc512936047"/>
      <w:bookmarkStart w:id="42" w:name="_Toc523323966"/>
      <w:r w:rsidRPr="00311D1E">
        <w:t>Scheme of Reservation and Delegation</w:t>
      </w:r>
      <w:bookmarkEnd w:id="41"/>
      <w:r w:rsidR="00CC6E40">
        <w:rPr>
          <w:rStyle w:val="EndnoteReference"/>
        </w:rPr>
        <w:endnoteReference w:id="17"/>
      </w:r>
      <w:bookmarkEnd w:id="42"/>
    </w:p>
    <w:p w14:paraId="468EA349" w14:textId="59FB385E" w:rsidR="00063190" w:rsidRPr="00D2440A" w:rsidRDefault="00063190" w:rsidP="00D2440A">
      <w:pPr>
        <w:pStyle w:val="ListParagraph"/>
        <w:numPr>
          <w:ilvl w:val="2"/>
          <w:numId w:val="11"/>
        </w:numPr>
        <w:spacing w:before="240" w:after="240"/>
        <w:ind w:left="1134" w:hanging="1134"/>
        <w:rPr>
          <w:shd w:val="clear" w:color="auto" w:fill="CCFFCC"/>
        </w:rPr>
      </w:pPr>
      <w:r>
        <w:t xml:space="preserve">The CCG has agreed a scheme of reservation and delegation </w:t>
      </w:r>
      <w:r w:rsidR="000D46F8">
        <w:t>(</w:t>
      </w:r>
      <w:proofErr w:type="spellStart"/>
      <w:r w:rsidR="000D46F8">
        <w:t>SoRD</w:t>
      </w:r>
      <w:proofErr w:type="spellEnd"/>
      <w:r w:rsidR="000D46F8">
        <w:t xml:space="preserve">) </w:t>
      </w:r>
      <w:r>
        <w:t>which is published in full [</w:t>
      </w:r>
      <w:r w:rsidRPr="00D2440A">
        <w:rPr>
          <w:shd w:val="clear" w:color="auto" w:fill="CCFFCC"/>
        </w:rPr>
        <w:t xml:space="preserve">add where </w:t>
      </w:r>
      <w:proofErr w:type="spellStart"/>
      <w:r w:rsidRPr="00D2440A">
        <w:rPr>
          <w:shd w:val="clear" w:color="auto" w:fill="CCFFCC"/>
        </w:rPr>
        <w:t>eg</w:t>
      </w:r>
      <w:proofErr w:type="spellEnd"/>
      <w:r w:rsidRPr="00D2440A">
        <w:rPr>
          <w:shd w:val="clear" w:color="auto" w:fill="CCFFCC"/>
        </w:rPr>
        <w:t xml:space="preserve"> CCG website link</w:t>
      </w:r>
      <w:r w:rsidR="00CC6E40" w:rsidRPr="00D2440A">
        <w:rPr>
          <w:shd w:val="clear" w:color="auto" w:fill="CCFFCC"/>
        </w:rPr>
        <w:t xml:space="preserve">, attached as an appendix </w:t>
      </w:r>
      <w:proofErr w:type="spellStart"/>
      <w:r w:rsidR="00CC6E40" w:rsidRPr="00D2440A">
        <w:rPr>
          <w:shd w:val="clear" w:color="auto" w:fill="CCFFCC"/>
        </w:rPr>
        <w:t>etc</w:t>
      </w:r>
      <w:proofErr w:type="spellEnd"/>
      <w:r w:rsidRPr="00D2440A">
        <w:rPr>
          <w:shd w:val="clear" w:color="auto" w:fill="CCFFCC"/>
        </w:rPr>
        <w:t>]</w:t>
      </w:r>
    </w:p>
    <w:p w14:paraId="46CF7B68" w14:textId="77777777" w:rsidR="006176A2" w:rsidRDefault="006176A2" w:rsidP="00D2440A">
      <w:pPr>
        <w:pStyle w:val="ListParagraph"/>
        <w:spacing w:before="240" w:after="240"/>
        <w:ind w:left="1134" w:hanging="1134"/>
      </w:pPr>
    </w:p>
    <w:p w14:paraId="298E07C3" w14:textId="084C3FE1" w:rsidR="007A6E52" w:rsidRDefault="007A6E52" w:rsidP="00D2440A">
      <w:pPr>
        <w:pStyle w:val="ListParagraph"/>
        <w:numPr>
          <w:ilvl w:val="2"/>
          <w:numId w:val="11"/>
        </w:numPr>
        <w:spacing w:before="240" w:after="240"/>
        <w:ind w:left="1134" w:hanging="1134"/>
      </w:pPr>
      <w:r w:rsidRPr="00CD7B1A">
        <w:t xml:space="preserve">The </w:t>
      </w:r>
      <w:r>
        <w:t>CCG</w:t>
      </w:r>
      <w:r w:rsidRPr="00CD7B1A">
        <w:t xml:space="preserve">’s </w:t>
      </w:r>
      <w:proofErr w:type="spellStart"/>
      <w:r w:rsidR="000D46F8">
        <w:t>SoRD</w:t>
      </w:r>
      <w:proofErr w:type="spellEnd"/>
      <w:r w:rsidRPr="00CD7B1A">
        <w:t xml:space="preserve"> sets out:</w:t>
      </w:r>
    </w:p>
    <w:p w14:paraId="2688C57D" w14:textId="77777777" w:rsidR="002427BE" w:rsidRPr="0017294A" w:rsidRDefault="002427BE" w:rsidP="00D2440A">
      <w:pPr>
        <w:pStyle w:val="ListParagraph"/>
        <w:spacing w:before="240" w:after="240"/>
        <w:ind w:left="1134" w:hanging="1134"/>
      </w:pPr>
    </w:p>
    <w:p w14:paraId="412D7EF5" w14:textId="77777777" w:rsidR="007A5005" w:rsidRDefault="007A6E52" w:rsidP="00D2440A">
      <w:pPr>
        <w:pStyle w:val="ListParagraph"/>
        <w:numPr>
          <w:ilvl w:val="3"/>
          <w:numId w:val="11"/>
        </w:numPr>
        <w:spacing w:before="240" w:after="240"/>
        <w:ind w:left="1560" w:hanging="425"/>
      </w:pPr>
      <w:r w:rsidRPr="00CD7B1A">
        <w:t>those decisions that are reserved for the membership as a whole</w:t>
      </w:r>
      <w:r>
        <w:t>;</w:t>
      </w:r>
    </w:p>
    <w:p w14:paraId="6A5D09D1" w14:textId="096C422B" w:rsidR="007A6E52" w:rsidRDefault="007A6E52" w:rsidP="00D2440A">
      <w:pPr>
        <w:pStyle w:val="ListParagraph"/>
        <w:numPr>
          <w:ilvl w:val="3"/>
          <w:numId w:val="11"/>
        </w:numPr>
        <w:spacing w:before="240" w:after="240"/>
        <w:ind w:left="1560" w:hanging="425"/>
      </w:pPr>
      <w:proofErr w:type="gramStart"/>
      <w:r w:rsidRPr="00CD7B1A">
        <w:t>those</w:t>
      </w:r>
      <w:proofErr w:type="gramEnd"/>
      <w:r w:rsidRPr="00CD7B1A">
        <w:t xml:space="preserve"> decisions that</w:t>
      </w:r>
      <w:r w:rsidR="00E071AA">
        <w:t xml:space="preserve"> have been delegated by the CCG</w:t>
      </w:r>
      <w:r w:rsidR="00E44D8B">
        <w:t>,</w:t>
      </w:r>
      <w:r w:rsidR="00E071AA">
        <w:t xml:space="preserve"> the </w:t>
      </w:r>
      <w:r w:rsidR="005F1C38">
        <w:t>G</w:t>
      </w:r>
      <w:r w:rsidR="00E071AA">
        <w:t xml:space="preserve">overning </w:t>
      </w:r>
      <w:r w:rsidR="005F1C38">
        <w:t>B</w:t>
      </w:r>
      <w:r w:rsidR="00E071AA">
        <w:t>ody</w:t>
      </w:r>
      <w:r w:rsidR="00E44D8B">
        <w:t xml:space="preserve"> or other individuals</w:t>
      </w:r>
      <w:r>
        <w:t>.</w:t>
      </w:r>
    </w:p>
    <w:p w14:paraId="48BF6912" w14:textId="77777777" w:rsidR="006176A2" w:rsidRDefault="006176A2" w:rsidP="00D2440A">
      <w:pPr>
        <w:pStyle w:val="ListParagraph"/>
        <w:shd w:val="clear" w:color="auto" w:fill="FFFFFF" w:themeFill="background1"/>
        <w:spacing w:before="240" w:after="240"/>
        <w:ind w:left="1134" w:hanging="1134"/>
      </w:pPr>
    </w:p>
    <w:p w14:paraId="0C7C196D" w14:textId="63632CB7" w:rsidR="00063190" w:rsidRPr="00063190" w:rsidRDefault="007A6E52" w:rsidP="00D2440A">
      <w:pPr>
        <w:pStyle w:val="ListParagraph"/>
        <w:numPr>
          <w:ilvl w:val="2"/>
          <w:numId w:val="11"/>
        </w:numPr>
        <w:spacing w:before="240" w:after="240"/>
        <w:ind w:left="1134" w:hanging="1134"/>
      </w:pPr>
      <w:r w:rsidRPr="00CD7B1A">
        <w:t xml:space="preserve">The </w:t>
      </w:r>
      <w:r>
        <w:t>CCG</w:t>
      </w:r>
      <w:r w:rsidRPr="00CD7B1A">
        <w:t xml:space="preserve"> remains accountable for all of its functions</w:t>
      </w:r>
      <w:r>
        <w:t xml:space="preserve">, including </w:t>
      </w:r>
      <w:r w:rsidRPr="00CD7B1A">
        <w:t>those that it has delegated.</w:t>
      </w:r>
      <w:r w:rsidR="002108D8">
        <w:t xml:space="preserve"> All those with delegated authority, including the </w:t>
      </w:r>
      <w:r w:rsidR="005F1C38">
        <w:t>G</w:t>
      </w:r>
      <w:r w:rsidR="002108D8">
        <w:t xml:space="preserve">overning </w:t>
      </w:r>
      <w:r w:rsidR="005F1C38">
        <w:t>B</w:t>
      </w:r>
      <w:r w:rsidR="002108D8">
        <w:t xml:space="preserve">ody, are accountable to the Members for the exercise of their delegated functions. </w:t>
      </w:r>
    </w:p>
    <w:p w14:paraId="342D2ABA" w14:textId="3653BA7F" w:rsidR="007A6E52" w:rsidRDefault="00EA79D8" w:rsidP="00D2440A">
      <w:pPr>
        <w:pStyle w:val="Heading2"/>
        <w:numPr>
          <w:ilvl w:val="1"/>
          <w:numId w:val="11"/>
        </w:numPr>
        <w:spacing w:before="240" w:after="240"/>
        <w:ind w:left="1134" w:hanging="1134"/>
      </w:pPr>
      <w:bookmarkStart w:id="43" w:name="_Toc523323967"/>
      <w:r>
        <w:t>Standing Orders</w:t>
      </w:r>
      <w:r>
        <w:rPr>
          <w:rStyle w:val="EndnoteReference"/>
        </w:rPr>
        <w:endnoteReference w:id="18"/>
      </w:r>
      <w:bookmarkEnd w:id="43"/>
    </w:p>
    <w:p w14:paraId="7CAE475B" w14:textId="65A027A6" w:rsidR="00EA79D8" w:rsidRPr="00E94BB2" w:rsidRDefault="00EA79D8" w:rsidP="00D2440A">
      <w:pPr>
        <w:pStyle w:val="ListParagraph"/>
        <w:numPr>
          <w:ilvl w:val="2"/>
          <w:numId w:val="11"/>
        </w:numPr>
        <w:spacing w:before="240" w:after="240"/>
        <w:ind w:left="1134" w:hanging="1134"/>
      </w:pPr>
      <w:r w:rsidRPr="00E94BB2">
        <w:t xml:space="preserve">The CCG has agreed a </w:t>
      </w:r>
      <w:r w:rsidR="002B70D9" w:rsidRPr="00E94BB2">
        <w:t>s</w:t>
      </w:r>
      <w:r w:rsidRPr="00E94BB2">
        <w:t>et of standing orders which describe the processes that are employed to undertake its business.  They include procedures for</w:t>
      </w:r>
      <w:r w:rsidR="002B70D9" w:rsidRPr="00E94BB2">
        <w:t>:</w:t>
      </w:r>
    </w:p>
    <w:p w14:paraId="58440643" w14:textId="43F3C2F8" w:rsidR="00EA79D8" w:rsidRDefault="006757B6" w:rsidP="00D2440A">
      <w:pPr>
        <w:pStyle w:val="ListParagraph"/>
        <w:numPr>
          <w:ilvl w:val="0"/>
          <w:numId w:val="10"/>
        </w:numPr>
        <w:spacing w:before="240" w:after="240"/>
        <w:ind w:left="1701" w:hanging="425"/>
      </w:pPr>
      <w:r>
        <w:t>c</w:t>
      </w:r>
      <w:r w:rsidR="00EA79D8">
        <w:t>onducting the business of the CCG</w:t>
      </w:r>
      <w:r>
        <w:t>;</w:t>
      </w:r>
    </w:p>
    <w:p w14:paraId="6354FC09" w14:textId="33D393C8" w:rsidR="00EA79D8" w:rsidRDefault="006757B6" w:rsidP="00D2440A">
      <w:pPr>
        <w:pStyle w:val="ListParagraph"/>
        <w:numPr>
          <w:ilvl w:val="0"/>
          <w:numId w:val="10"/>
        </w:numPr>
        <w:spacing w:before="240" w:after="240"/>
        <w:ind w:left="1701" w:hanging="425"/>
      </w:pPr>
      <w:r>
        <w:t>t</w:t>
      </w:r>
      <w:r w:rsidR="00EA79D8">
        <w:t xml:space="preserve">he appointments to key roles including </w:t>
      </w:r>
      <w:r w:rsidR="005F1C38">
        <w:t>G</w:t>
      </w:r>
      <w:r w:rsidR="00EA79D8">
        <w:t xml:space="preserve">overning </w:t>
      </w:r>
      <w:r w:rsidR="005F1C38">
        <w:t>B</w:t>
      </w:r>
      <w:r w:rsidR="00EA79D8">
        <w:t>ody members</w:t>
      </w:r>
      <w:r>
        <w:t>;</w:t>
      </w:r>
    </w:p>
    <w:p w14:paraId="7E57E752" w14:textId="2FC8EED4" w:rsidR="00EA79D8" w:rsidRDefault="006757B6" w:rsidP="00D2440A">
      <w:pPr>
        <w:pStyle w:val="ListParagraph"/>
        <w:numPr>
          <w:ilvl w:val="0"/>
          <w:numId w:val="10"/>
        </w:numPr>
        <w:spacing w:before="240" w:after="240"/>
        <w:ind w:left="1701" w:hanging="425"/>
      </w:pPr>
      <w:r>
        <w:t>t</w:t>
      </w:r>
      <w:r w:rsidR="00EA79D8">
        <w:t>he procedures to be followed during meetings</w:t>
      </w:r>
      <w:r>
        <w:t>; and</w:t>
      </w:r>
    </w:p>
    <w:p w14:paraId="1A409612" w14:textId="4A7F0C9D" w:rsidR="00EA79D8" w:rsidRDefault="006757B6" w:rsidP="00D2440A">
      <w:pPr>
        <w:pStyle w:val="ListParagraph"/>
        <w:numPr>
          <w:ilvl w:val="0"/>
          <w:numId w:val="10"/>
        </w:numPr>
        <w:spacing w:before="240" w:after="240"/>
        <w:ind w:left="1701" w:hanging="425"/>
      </w:pPr>
      <w:proofErr w:type="gramStart"/>
      <w:r>
        <w:t>t</w:t>
      </w:r>
      <w:r w:rsidR="00EA79D8">
        <w:t>he</w:t>
      </w:r>
      <w:proofErr w:type="gramEnd"/>
      <w:r w:rsidR="00EA79D8">
        <w:t xml:space="preserve"> process to delegate powers</w:t>
      </w:r>
      <w:r>
        <w:t>.</w:t>
      </w:r>
    </w:p>
    <w:p w14:paraId="4249F283" w14:textId="77777777" w:rsidR="00E94BB2" w:rsidRDefault="00E94BB2" w:rsidP="00537667">
      <w:pPr>
        <w:pStyle w:val="ListParagraph"/>
        <w:spacing w:before="240" w:after="240"/>
      </w:pPr>
    </w:p>
    <w:p w14:paraId="2B01B7E9" w14:textId="492C51D6" w:rsidR="003E3536" w:rsidRDefault="00EA79D8" w:rsidP="00D2440A">
      <w:pPr>
        <w:pStyle w:val="ListParagraph"/>
        <w:numPr>
          <w:ilvl w:val="2"/>
          <w:numId w:val="11"/>
        </w:numPr>
        <w:spacing w:before="240" w:after="240"/>
        <w:ind w:left="1134" w:hanging="1134"/>
      </w:pPr>
      <w:r>
        <w:t xml:space="preserve">A full copy of the standing orders is included in appendix </w:t>
      </w:r>
      <w:r w:rsidR="001F6A8D">
        <w:t>3</w:t>
      </w:r>
      <w:r w:rsidR="00E44D8B">
        <w:t>. The standing orders form</w:t>
      </w:r>
      <w:r w:rsidR="006176A2" w:rsidRPr="006176A2">
        <w:t xml:space="preserve"> part of this constitution</w:t>
      </w:r>
      <w:r w:rsidR="003E3536">
        <w:t>.</w:t>
      </w:r>
    </w:p>
    <w:p w14:paraId="5B568DD0" w14:textId="343565C7" w:rsidR="003E3536" w:rsidRDefault="003E3536" w:rsidP="00D2440A">
      <w:pPr>
        <w:pStyle w:val="Heading2"/>
        <w:numPr>
          <w:ilvl w:val="1"/>
          <w:numId w:val="11"/>
        </w:numPr>
        <w:spacing w:before="240" w:after="240"/>
        <w:ind w:left="1134" w:hanging="1134"/>
      </w:pPr>
      <w:bookmarkStart w:id="44" w:name="_Toc523323968"/>
      <w:r w:rsidRPr="003E3536">
        <w:t>Standing Financial Instructions (SFI</w:t>
      </w:r>
      <w:r>
        <w:t>s)</w:t>
      </w:r>
      <w:r>
        <w:rPr>
          <w:rStyle w:val="EndnoteReference"/>
        </w:rPr>
        <w:endnoteReference w:id="19"/>
      </w:r>
      <w:bookmarkEnd w:id="44"/>
    </w:p>
    <w:p w14:paraId="3B37824E" w14:textId="664A1145" w:rsidR="003E3536" w:rsidRDefault="003E3536" w:rsidP="00D2440A">
      <w:pPr>
        <w:pStyle w:val="ListParagraph"/>
        <w:numPr>
          <w:ilvl w:val="2"/>
          <w:numId w:val="11"/>
        </w:numPr>
        <w:spacing w:before="240" w:after="240"/>
        <w:ind w:left="1134" w:hanging="1134"/>
      </w:pPr>
      <w:r>
        <w:t xml:space="preserve">The CCG has agreed a set of SFIs which include the delegated limits of financial authority set out in the </w:t>
      </w:r>
      <w:proofErr w:type="spellStart"/>
      <w:r>
        <w:t>SoRD</w:t>
      </w:r>
      <w:proofErr w:type="spellEnd"/>
      <w:r>
        <w:t>.</w:t>
      </w:r>
    </w:p>
    <w:p w14:paraId="35807A1C" w14:textId="77777777" w:rsidR="003E3536" w:rsidRDefault="003E3536" w:rsidP="00D2440A">
      <w:pPr>
        <w:pStyle w:val="ListParagraph"/>
        <w:spacing w:before="240" w:after="240"/>
        <w:ind w:left="1134" w:hanging="1134"/>
      </w:pPr>
    </w:p>
    <w:p w14:paraId="583F3549" w14:textId="310BD51D" w:rsidR="003E3536" w:rsidRPr="007178D6" w:rsidRDefault="003E3536" w:rsidP="00D2440A">
      <w:pPr>
        <w:pStyle w:val="ListParagraph"/>
        <w:numPr>
          <w:ilvl w:val="2"/>
          <w:numId w:val="11"/>
        </w:numPr>
        <w:spacing w:before="240" w:after="240"/>
        <w:ind w:left="1134" w:hanging="1134"/>
      </w:pPr>
      <w:r w:rsidRPr="003C0199">
        <w:t xml:space="preserve">A copy if the SFIs </w:t>
      </w:r>
      <w:proofErr w:type="gramStart"/>
      <w:r w:rsidRPr="003C0199">
        <w:t>is</w:t>
      </w:r>
      <w:proofErr w:type="gramEnd"/>
      <w:r w:rsidRPr="003C0199">
        <w:t xml:space="preserve"> included </w:t>
      </w:r>
      <w:r w:rsidRPr="001F6A8D">
        <w:t xml:space="preserve">at </w:t>
      </w:r>
      <w:r w:rsidR="001F6A8D" w:rsidRPr="001F6A8D">
        <w:t>Appendix 4</w:t>
      </w:r>
      <w:r w:rsidR="003C0199" w:rsidRPr="001F6A8D">
        <w:t xml:space="preserve"> and </w:t>
      </w:r>
      <w:r w:rsidR="006757B6">
        <w:t>form</w:t>
      </w:r>
      <w:r w:rsidR="00AD17C8">
        <w:t xml:space="preserve"> part</w:t>
      </w:r>
      <w:r w:rsidR="003C0199" w:rsidRPr="006176A2">
        <w:t xml:space="preserve"> of this constitution</w:t>
      </w:r>
      <w:r w:rsidR="003C0199">
        <w:t>.</w:t>
      </w:r>
      <w:r w:rsidR="003C0199" w:rsidRPr="00D2440A">
        <w:rPr>
          <w:shd w:val="clear" w:color="auto" w:fill="CCFFCC"/>
        </w:rPr>
        <w:t xml:space="preserve"> [</w:t>
      </w:r>
      <w:proofErr w:type="gramStart"/>
      <w:r w:rsidR="003C0199" w:rsidRPr="00D2440A">
        <w:rPr>
          <w:shd w:val="clear" w:color="auto" w:fill="CCFFCC"/>
        </w:rPr>
        <w:t>see</w:t>
      </w:r>
      <w:proofErr w:type="gramEnd"/>
      <w:r w:rsidR="003C0199" w:rsidRPr="00D2440A">
        <w:rPr>
          <w:shd w:val="clear" w:color="auto" w:fill="CCFFCC"/>
        </w:rPr>
        <w:t xml:space="preserve"> supporting notes.]</w:t>
      </w:r>
    </w:p>
    <w:p w14:paraId="2C8AC192" w14:textId="24B7D577" w:rsidR="007A6E52" w:rsidRDefault="007A6E52" w:rsidP="00D2440A">
      <w:pPr>
        <w:pStyle w:val="Heading2"/>
        <w:numPr>
          <w:ilvl w:val="1"/>
          <w:numId w:val="11"/>
        </w:numPr>
        <w:spacing w:before="240" w:after="240"/>
        <w:ind w:left="1134" w:hanging="1134"/>
      </w:pPr>
      <w:r w:rsidRPr="00E26B03">
        <w:t xml:space="preserve"> </w:t>
      </w:r>
      <w:bookmarkStart w:id="45" w:name="_Toc512936049"/>
      <w:bookmarkStart w:id="46" w:name="_Toc523323969"/>
      <w:r w:rsidRPr="00E26B03">
        <w:t>The Governing Body</w:t>
      </w:r>
      <w:bookmarkEnd w:id="45"/>
      <w:r w:rsidR="00071698">
        <w:t xml:space="preserve">: </w:t>
      </w:r>
      <w:r w:rsidR="00554B1B">
        <w:t>I</w:t>
      </w:r>
      <w:r w:rsidR="00071698">
        <w:t xml:space="preserve">ts </w:t>
      </w:r>
      <w:r w:rsidR="00554B1B">
        <w:t>R</w:t>
      </w:r>
      <w:r w:rsidR="00FB169E">
        <w:t>ole</w:t>
      </w:r>
      <w:r w:rsidR="00071698">
        <w:t xml:space="preserve"> and </w:t>
      </w:r>
      <w:r w:rsidR="00554B1B">
        <w:t>F</w:t>
      </w:r>
      <w:r w:rsidR="00071698">
        <w:t>unctions</w:t>
      </w:r>
      <w:r w:rsidR="007B74B4">
        <w:rPr>
          <w:rStyle w:val="EndnoteReference"/>
        </w:rPr>
        <w:endnoteReference w:id="20"/>
      </w:r>
      <w:bookmarkEnd w:id="46"/>
    </w:p>
    <w:p w14:paraId="159E9294" w14:textId="2EE98D04" w:rsidR="00E97DB3" w:rsidRPr="00D2440A" w:rsidRDefault="00517927" w:rsidP="00D2440A">
      <w:pPr>
        <w:pStyle w:val="ListParagraph"/>
        <w:numPr>
          <w:ilvl w:val="2"/>
          <w:numId w:val="11"/>
        </w:numPr>
        <w:spacing w:before="240" w:after="240"/>
        <w:ind w:left="1134" w:hanging="1134"/>
        <w:rPr>
          <w:rFonts w:eastAsia="Calibri"/>
        </w:rPr>
      </w:pPr>
      <w:r w:rsidRPr="00D2440A">
        <w:rPr>
          <w:rFonts w:eastAsia="Calibri"/>
        </w:rPr>
        <w:t>The Go</w:t>
      </w:r>
      <w:r w:rsidR="007A6E52" w:rsidRPr="00D2440A">
        <w:rPr>
          <w:rFonts w:eastAsia="Calibri"/>
        </w:rPr>
        <w:t xml:space="preserve">verning Body has </w:t>
      </w:r>
      <w:r w:rsidR="000B7195" w:rsidRPr="00D2440A">
        <w:rPr>
          <w:rFonts w:eastAsia="Calibri"/>
        </w:rPr>
        <w:t xml:space="preserve">statutory </w:t>
      </w:r>
      <w:r w:rsidR="007A6E52" w:rsidRPr="00D2440A">
        <w:rPr>
          <w:rFonts w:eastAsia="Calibri"/>
        </w:rPr>
        <w:t>responsibility for</w:t>
      </w:r>
      <w:r w:rsidR="00E97DB3" w:rsidRPr="00D2440A">
        <w:rPr>
          <w:rFonts w:eastAsia="Calibri"/>
        </w:rPr>
        <w:t>:</w:t>
      </w:r>
      <w:r w:rsidR="00D2440A">
        <w:rPr>
          <w:rFonts w:eastAsia="Calibri"/>
        </w:rPr>
        <w:br/>
      </w:r>
    </w:p>
    <w:p w14:paraId="7E2B9029" w14:textId="70E79EC2" w:rsidR="007A5005" w:rsidRDefault="007A6E52" w:rsidP="00D2440A">
      <w:pPr>
        <w:pStyle w:val="ListParagraph"/>
        <w:numPr>
          <w:ilvl w:val="0"/>
          <w:numId w:val="14"/>
        </w:numPr>
        <w:spacing w:before="240" w:after="240"/>
        <w:ind w:left="1701" w:hanging="425"/>
        <w:rPr>
          <w:rFonts w:eastAsia="Calibri"/>
        </w:rPr>
      </w:pPr>
      <w:r w:rsidRPr="007A5005">
        <w:rPr>
          <w:rFonts w:eastAsia="Calibri"/>
        </w:rPr>
        <w:t xml:space="preserve">ensuring that the CCG has appropriate arrangements in place to exercise its functions effectively, efficiently and economically and in </w:t>
      </w:r>
      <w:r w:rsidRPr="007A5005">
        <w:rPr>
          <w:rFonts w:eastAsia="Calibri"/>
        </w:rPr>
        <w:lastRenderedPageBreak/>
        <w:t xml:space="preserve">accordance with the </w:t>
      </w:r>
      <w:r w:rsidR="00870172" w:rsidRPr="007A5005">
        <w:rPr>
          <w:rFonts w:eastAsia="Calibri"/>
        </w:rPr>
        <w:t>CCG’s</w:t>
      </w:r>
      <w:r w:rsidRPr="007A5005">
        <w:rPr>
          <w:rFonts w:eastAsia="Calibri"/>
        </w:rPr>
        <w:t xml:space="preserve"> principles of good governance</w:t>
      </w:r>
      <w:r w:rsidR="00793856" w:rsidRPr="007A5005">
        <w:rPr>
          <w:rFonts w:eastAsia="Calibri"/>
        </w:rPr>
        <w:t xml:space="preserve"> </w:t>
      </w:r>
      <w:r w:rsidRPr="007A5005">
        <w:rPr>
          <w:rFonts w:eastAsia="Calibri"/>
        </w:rPr>
        <w:t>(its main function);</w:t>
      </w:r>
      <w:r w:rsidR="00793856" w:rsidRPr="007A5005">
        <w:rPr>
          <w:rFonts w:eastAsia="Calibri"/>
        </w:rPr>
        <w:t xml:space="preserve"> and</w:t>
      </w:r>
      <w:r w:rsidR="00517927" w:rsidRPr="007A5005">
        <w:rPr>
          <w:rFonts w:eastAsia="Calibri"/>
        </w:rPr>
        <w:t xml:space="preserve"> for</w:t>
      </w:r>
      <w:r w:rsidR="007A5005">
        <w:rPr>
          <w:rFonts w:eastAsia="Calibri"/>
        </w:rPr>
        <w:br/>
      </w:r>
    </w:p>
    <w:p w14:paraId="1293D680" w14:textId="68466D9A" w:rsidR="007A6E52" w:rsidRPr="007A5005" w:rsidRDefault="007A6E52" w:rsidP="00D2440A">
      <w:pPr>
        <w:pStyle w:val="ListParagraph"/>
        <w:numPr>
          <w:ilvl w:val="0"/>
          <w:numId w:val="14"/>
        </w:numPr>
        <w:spacing w:before="240" w:after="240"/>
        <w:ind w:left="1701" w:hanging="425"/>
        <w:rPr>
          <w:rFonts w:eastAsia="Calibri"/>
        </w:rPr>
      </w:pPr>
      <w:proofErr w:type="gramStart"/>
      <w:r w:rsidRPr="007A5005">
        <w:rPr>
          <w:rFonts w:eastAsia="Calibri"/>
        </w:rPr>
        <w:t>determining</w:t>
      </w:r>
      <w:proofErr w:type="gramEnd"/>
      <w:r w:rsidRPr="007A5005">
        <w:rPr>
          <w:rFonts w:eastAsia="Calibri"/>
        </w:rPr>
        <w:t xml:space="preserve"> the remuneration, fees and other allowances payable to employees or other persons providing services to the CCG and the allowances payable under any pension scheme established</w:t>
      </w:r>
      <w:r w:rsidR="00E97DB3" w:rsidRPr="007A5005">
        <w:rPr>
          <w:rFonts w:eastAsia="Calibri"/>
        </w:rPr>
        <w:t>.</w:t>
      </w:r>
    </w:p>
    <w:p w14:paraId="1C85E39B" w14:textId="77777777" w:rsidR="00793856" w:rsidRPr="00793856" w:rsidRDefault="00793856" w:rsidP="00537667">
      <w:pPr>
        <w:pStyle w:val="ListParagraph"/>
        <w:spacing w:before="240" w:after="240"/>
        <w:rPr>
          <w:rFonts w:eastAsia="Calibri"/>
        </w:rPr>
      </w:pPr>
    </w:p>
    <w:p w14:paraId="2044A417" w14:textId="4B90429C" w:rsidR="00E44D8B" w:rsidRPr="00D2440A" w:rsidRDefault="00BE79A5" w:rsidP="00D2440A">
      <w:pPr>
        <w:pStyle w:val="ListParagraph"/>
        <w:numPr>
          <w:ilvl w:val="2"/>
          <w:numId w:val="11"/>
        </w:numPr>
        <w:spacing w:before="240" w:after="240"/>
        <w:ind w:left="1134" w:hanging="1134"/>
        <w:rPr>
          <w:rFonts w:eastAsia="Calibri"/>
        </w:rPr>
      </w:pPr>
      <w:r w:rsidRPr="00D2440A">
        <w:rPr>
          <w:rFonts w:eastAsia="Calibri"/>
        </w:rPr>
        <w:t xml:space="preserve">The CCG </w:t>
      </w:r>
      <w:r w:rsidR="00683603" w:rsidRPr="00D2440A">
        <w:rPr>
          <w:rFonts w:eastAsia="Calibri"/>
        </w:rPr>
        <w:t xml:space="preserve">has </w:t>
      </w:r>
      <w:r w:rsidRPr="00D2440A">
        <w:rPr>
          <w:rFonts w:eastAsia="Calibri"/>
        </w:rPr>
        <w:t>also delegate</w:t>
      </w:r>
      <w:r w:rsidR="00683603" w:rsidRPr="00D2440A">
        <w:rPr>
          <w:rFonts w:eastAsia="Calibri"/>
        </w:rPr>
        <w:t>d</w:t>
      </w:r>
      <w:r w:rsidRPr="00D2440A">
        <w:rPr>
          <w:rFonts w:eastAsia="Calibri"/>
        </w:rPr>
        <w:t xml:space="preserve"> </w:t>
      </w:r>
      <w:r w:rsidR="00264190" w:rsidRPr="00D2440A">
        <w:rPr>
          <w:rFonts w:eastAsia="Calibri"/>
        </w:rPr>
        <w:t xml:space="preserve">the following </w:t>
      </w:r>
      <w:r w:rsidRPr="00D2440A">
        <w:rPr>
          <w:rFonts w:eastAsia="Calibri"/>
        </w:rPr>
        <w:t>additional functions to the Governing Body</w:t>
      </w:r>
      <w:r w:rsidR="00264190" w:rsidRPr="00D2440A">
        <w:rPr>
          <w:rFonts w:eastAsia="Calibri"/>
        </w:rPr>
        <w:t xml:space="preserve"> which are also </w:t>
      </w:r>
      <w:r w:rsidRPr="00D2440A">
        <w:rPr>
          <w:rFonts w:eastAsia="Calibri"/>
        </w:rPr>
        <w:t xml:space="preserve">set out in the </w:t>
      </w:r>
      <w:proofErr w:type="spellStart"/>
      <w:r w:rsidRPr="00D2440A">
        <w:rPr>
          <w:rFonts w:eastAsia="Calibri"/>
        </w:rPr>
        <w:t>SoRD</w:t>
      </w:r>
      <w:proofErr w:type="spellEnd"/>
      <w:r w:rsidR="00683603" w:rsidRPr="00D2440A">
        <w:rPr>
          <w:rFonts w:eastAsia="Calibri"/>
        </w:rPr>
        <w:t>.  Any delegated functions must be exercised within the procedural framework</w:t>
      </w:r>
      <w:r w:rsidR="00E44D8B" w:rsidRPr="00D2440A">
        <w:rPr>
          <w:rFonts w:eastAsia="Calibri"/>
        </w:rPr>
        <w:t xml:space="preserve"> established by the CCG and primarily </w:t>
      </w:r>
      <w:r w:rsidR="00683603" w:rsidRPr="00D2440A">
        <w:rPr>
          <w:rFonts w:eastAsia="Calibri"/>
        </w:rPr>
        <w:t>set out in the Standing Orders and SFIs</w:t>
      </w:r>
      <w:r w:rsidR="003C0199" w:rsidRPr="00D2440A">
        <w:rPr>
          <w:rFonts w:eastAsia="Calibri"/>
        </w:rPr>
        <w:t>:</w:t>
      </w:r>
      <w:r w:rsidR="00D2440A">
        <w:rPr>
          <w:rFonts w:eastAsia="Calibri"/>
        </w:rPr>
        <w:br/>
      </w:r>
    </w:p>
    <w:p w14:paraId="15D047F3" w14:textId="3FCCEFB1" w:rsidR="00233559" w:rsidRPr="00D2440A" w:rsidRDefault="00E44D8B" w:rsidP="00D2440A">
      <w:pPr>
        <w:pStyle w:val="ListParagraph"/>
        <w:numPr>
          <w:ilvl w:val="0"/>
          <w:numId w:val="15"/>
        </w:numPr>
        <w:spacing w:before="240" w:after="240"/>
        <w:ind w:left="1701" w:hanging="425"/>
        <w:rPr>
          <w:shd w:val="clear" w:color="auto" w:fill="CCFFCC"/>
        </w:rPr>
      </w:pPr>
      <w:r w:rsidRPr="007A5005">
        <w:rPr>
          <w:rFonts w:eastAsia="Calibri"/>
        </w:rPr>
        <w:t>[</w:t>
      </w:r>
      <w:r w:rsidRPr="007A5005">
        <w:rPr>
          <w:shd w:val="clear" w:color="auto" w:fill="CCFFCC"/>
        </w:rPr>
        <w:t xml:space="preserve">CCG to insert- see supporting notes]  </w:t>
      </w:r>
    </w:p>
    <w:p w14:paraId="6F755C82" w14:textId="4964A567" w:rsidR="007B74B4" w:rsidRDefault="00E44D8B" w:rsidP="00D2440A">
      <w:pPr>
        <w:spacing w:before="240" w:after="240"/>
        <w:ind w:left="1134"/>
      </w:pPr>
      <w:r>
        <w:t xml:space="preserve">The detailed procedures for the </w:t>
      </w:r>
      <w:r w:rsidR="005F1C38">
        <w:t>G</w:t>
      </w:r>
      <w:r>
        <w:t xml:space="preserve">overning </w:t>
      </w:r>
      <w:r w:rsidR="005F1C38">
        <w:t>B</w:t>
      </w:r>
      <w:r>
        <w:t>ody, including voting arrangements, are set out in the standing orders.</w:t>
      </w:r>
    </w:p>
    <w:p w14:paraId="26B1773C" w14:textId="7B253F16" w:rsidR="00204EE5" w:rsidRPr="00517927" w:rsidRDefault="00204EE5" w:rsidP="00D2440A">
      <w:pPr>
        <w:pStyle w:val="Heading2"/>
        <w:numPr>
          <w:ilvl w:val="1"/>
          <w:numId w:val="11"/>
        </w:numPr>
        <w:spacing w:before="240" w:after="240"/>
        <w:ind w:left="1134" w:hanging="1134"/>
      </w:pPr>
      <w:bookmarkStart w:id="47" w:name="_Toc523323970"/>
      <w:r w:rsidRPr="00517927">
        <w:t>Composition of the Governing Body</w:t>
      </w:r>
      <w:r w:rsidRPr="007178D6">
        <w:rPr>
          <w:vertAlign w:val="superscript"/>
        </w:rPr>
        <w:t xml:space="preserve"> </w:t>
      </w:r>
      <w:r w:rsidRPr="007178D6">
        <w:rPr>
          <w:vertAlign w:val="superscript"/>
        </w:rPr>
        <w:endnoteReference w:id="21"/>
      </w:r>
      <w:bookmarkEnd w:id="47"/>
    </w:p>
    <w:p w14:paraId="1BCF61F3" w14:textId="19B49536" w:rsidR="00FB169E" w:rsidRPr="00D2440A" w:rsidRDefault="00725941" w:rsidP="00D2440A">
      <w:pPr>
        <w:spacing w:before="240" w:after="240"/>
        <w:ind w:left="1134" w:hanging="1134"/>
        <w:rPr>
          <w:b/>
        </w:rPr>
      </w:pPr>
      <w:r w:rsidRPr="00725941">
        <w:rPr>
          <w:b/>
        </w:rPr>
        <w:t>5.5.1</w:t>
      </w:r>
      <w:r w:rsidR="00D2440A">
        <w:rPr>
          <w:b/>
        </w:rPr>
        <w:tab/>
      </w:r>
      <w:r w:rsidR="00FB169E">
        <w:t xml:space="preserve">This part of the constitution describes the make-up of the </w:t>
      </w:r>
      <w:r w:rsidR="005F1C38">
        <w:t>G</w:t>
      </w:r>
      <w:r w:rsidR="00FB169E">
        <w:t xml:space="preserve">overning </w:t>
      </w:r>
      <w:r w:rsidR="005F1C38">
        <w:t>B</w:t>
      </w:r>
      <w:r w:rsidR="00FB169E">
        <w:t>ody roles.  Further information about the individuals who fulfil these roles can be found on our website</w:t>
      </w:r>
      <w:r w:rsidR="007178D6">
        <w:t xml:space="preserve"> [</w:t>
      </w:r>
      <w:r w:rsidR="007178D6" w:rsidRPr="00725941">
        <w:rPr>
          <w:shd w:val="clear" w:color="auto" w:fill="CCFFCC"/>
        </w:rPr>
        <w:t>CCGs to add specific link or part of website</w:t>
      </w:r>
      <w:r w:rsidR="007178D6">
        <w:t>]</w:t>
      </w:r>
      <w:r w:rsidR="00E44D8B">
        <w:t>.</w:t>
      </w:r>
    </w:p>
    <w:p w14:paraId="0138090D" w14:textId="03237E79" w:rsidR="00204EE5" w:rsidRPr="00D2440A" w:rsidRDefault="00D2440A" w:rsidP="00D2440A">
      <w:pPr>
        <w:spacing w:before="240" w:after="240"/>
        <w:ind w:left="1134" w:hanging="1134"/>
        <w:rPr>
          <w:b/>
        </w:rPr>
      </w:pPr>
      <w:r>
        <w:rPr>
          <w:b/>
        </w:rPr>
        <w:t>5.5.2</w:t>
      </w:r>
      <w:r>
        <w:rPr>
          <w:b/>
        </w:rPr>
        <w:tab/>
      </w:r>
      <w:r w:rsidR="00204EE5">
        <w:t xml:space="preserve">The </w:t>
      </w:r>
      <w:r w:rsidR="00D42F1A" w:rsidRPr="008D7846">
        <w:t>N</w:t>
      </w:r>
      <w:r w:rsidR="00E071AA">
        <w:t xml:space="preserve">ational </w:t>
      </w:r>
      <w:r w:rsidR="00D42F1A" w:rsidRPr="008D7846">
        <w:t>H</w:t>
      </w:r>
      <w:r w:rsidR="00E071AA">
        <w:t xml:space="preserve">ealth </w:t>
      </w:r>
      <w:r w:rsidR="00D42F1A" w:rsidRPr="008D7846">
        <w:t>S</w:t>
      </w:r>
      <w:r w:rsidR="00E071AA">
        <w:t>ervice (</w:t>
      </w:r>
      <w:r w:rsidR="00D42F1A" w:rsidRPr="008D7846">
        <w:t>Clinical Commissioning Groups</w:t>
      </w:r>
      <w:r w:rsidR="00E071AA">
        <w:t>)</w:t>
      </w:r>
      <w:r w:rsidR="00D42F1A" w:rsidRPr="008D7846">
        <w:t xml:space="preserve"> Regulations 201</w:t>
      </w:r>
      <w:r w:rsidR="00D42F1A">
        <w:t>2</w:t>
      </w:r>
      <w:r w:rsidR="00D42F1A" w:rsidRPr="00725941">
        <w:rPr>
          <w:rFonts w:eastAsia="Times New Roman"/>
        </w:rPr>
        <w:t xml:space="preserve"> </w:t>
      </w:r>
      <w:r w:rsidR="00204EE5">
        <w:t xml:space="preserve">set out a minimum membership requirement of the </w:t>
      </w:r>
      <w:r w:rsidR="005F1C38">
        <w:t>G</w:t>
      </w:r>
      <w:r w:rsidR="00204EE5">
        <w:t xml:space="preserve">overning </w:t>
      </w:r>
      <w:r w:rsidR="005F1C38">
        <w:t>B</w:t>
      </w:r>
      <w:r w:rsidR="00204EE5">
        <w:t>ody of</w:t>
      </w:r>
      <w:r w:rsidR="00725941">
        <w:t>:</w:t>
      </w:r>
      <w:r w:rsidR="00204EE5">
        <w:t xml:space="preserve"> </w:t>
      </w:r>
    </w:p>
    <w:p w14:paraId="5DBFD970" w14:textId="6C99EC39" w:rsidR="00204EE5" w:rsidRDefault="00204EE5" w:rsidP="00D2440A">
      <w:pPr>
        <w:pStyle w:val="ListParagraph"/>
        <w:numPr>
          <w:ilvl w:val="3"/>
          <w:numId w:val="11"/>
        </w:numPr>
        <w:spacing w:before="240" w:after="240"/>
        <w:ind w:left="1701" w:hanging="425"/>
        <w:rPr>
          <w:rFonts w:eastAsia="Calibri"/>
        </w:rPr>
      </w:pPr>
      <w:r w:rsidRPr="00352E95">
        <w:rPr>
          <w:rFonts w:eastAsia="Calibri"/>
        </w:rPr>
        <w:t>The Chair</w:t>
      </w:r>
    </w:p>
    <w:p w14:paraId="68084A6E" w14:textId="77777777" w:rsidR="00352E95" w:rsidRPr="00352E95" w:rsidRDefault="00352E95" w:rsidP="00D2440A">
      <w:pPr>
        <w:pStyle w:val="ListParagraph"/>
        <w:spacing w:before="240" w:after="240"/>
        <w:ind w:left="1701" w:hanging="425"/>
        <w:rPr>
          <w:rFonts w:eastAsia="Calibri"/>
        </w:rPr>
      </w:pPr>
    </w:p>
    <w:p w14:paraId="3D8CFD21" w14:textId="4CFF2EE5" w:rsidR="00352E95" w:rsidRDefault="00204EE5" w:rsidP="00D2440A">
      <w:pPr>
        <w:pStyle w:val="ListParagraph"/>
        <w:numPr>
          <w:ilvl w:val="3"/>
          <w:numId w:val="11"/>
        </w:numPr>
        <w:spacing w:before="240" w:after="240"/>
        <w:ind w:left="1701" w:hanging="425"/>
        <w:rPr>
          <w:rFonts w:eastAsia="Calibri"/>
        </w:rPr>
      </w:pPr>
      <w:r w:rsidRPr="003668DC">
        <w:rPr>
          <w:rFonts w:eastAsia="Calibri"/>
        </w:rPr>
        <w:t xml:space="preserve">The </w:t>
      </w:r>
      <w:r w:rsidR="00352E95">
        <w:rPr>
          <w:rFonts w:eastAsia="Calibri"/>
        </w:rPr>
        <w:t>A</w:t>
      </w:r>
      <w:r w:rsidRPr="003668DC">
        <w:rPr>
          <w:rFonts w:eastAsia="Calibri"/>
        </w:rPr>
        <w:t xml:space="preserve">ccountable </w:t>
      </w:r>
      <w:r w:rsidR="00352E95">
        <w:rPr>
          <w:rFonts w:eastAsia="Calibri"/>
        </w:rPr>
        <w:t>O</w:t>
      </w:r>
      <w:r w:rsidRPr="003668DC">
        <w:rPr>
          <w:rFonts w:eastAsia="Calibri"/>
        </w:rPr>
        <w:t>fficer</w:t>
      </w:r>
      <w:r w:rsidRPr="00352E95">
        <w:rPr>
          <w:rFonts w:eastAsia="Calibri"/>
        </w:rPr>
        <w:t xml:space="preserve"> </w:t>
      </w:r>
    </w:p>
    <w:p w14:paraId="48E0C9E0" w14:textId="77777777" w:rsidR="00352E95" w:rsidRPr="00352E95" w:rsidRDefault="00352E95" w:rsidP="00D2440A">
      <w:pPr>
        <w:pStyle w:val="ListParagraph"/>
        <w:spacing w:before="240" w:after="240"/>
        <w:ind w:left="1701" w:hanging="425"/>
        <w:rPr>
          <w:rFonts w:eastAsia="Calibri"/>
        </w:rPr>
      </w:pPr>
    </w:p>
    <w:p w14:paraId="0505E24C" w14:textId="1A5DD96A" w:rsidR="00204EE5" w:rsidRDefault="00204EE5" w:rsidP="00D2440A">
      <w:pPr>
        <w:pStyle w:val="ListParagraph"/>
        <w:numPr>
          <w:ilvl w:val="3"/>
          <w:numId w:val="11"/>
        </w:numPr>
        <w:spacing w:before="240" w:after="240"/>
        <w:ind w:left="1701" w:hanging="425"/>
        <w:rPr>
          <w:rFonts w:eastAsia="Calibri"/>
        </w:rPr>
      </w:pPr>
      <w:r w:rsidRPr="003668DC">
        <w:rPr>
          <w:rFonts w:eastAsia="Calibri"/>
        </w:rPr>
        <w:t xml:space="preserve">The Chief Finance Officer </w:t>
      </w:r>
    </w:p>
    <w:p w14:paraId="1D6A715B" w14:textId="77777777" w:rsidR="00352E95" w:rsidRPr="00352E95" w:rsidRDefault="00352E95" w:rsidP="00D2440A">
      <w:pPr>
        <w:pStyle w:val="ListParagraph"/>
        <w:spacing w:before="240" w:after="240"/>
        <w:ind w:left="1701" w:hanging="425"/>
        <w:rPr>
          <w:rFonts w:eastAsia="Calibri"/>
        </w:rPr>
      </w:pPr>
    </w:p>
    <w:p w14:paraId="4DC737C1" w14:textId="60E322B1" w:rsidR="00204EE5" w:rsidRPr="00352E95" w:rsidRDefault="00204EE5" w:rsidP="00D2440A">
      <w:pPr>
        <w:pStyle w:val="ListParagraph"/>
        <w:numPr>
          <w:ilvl w:val="3"/>
          <w:numId w:val="11"/>
        </w:numPr>
        <w:spacing w:before="240" w:after="240"/>
        <w:ind w:left="1701" w:hanging="425"/>
        <w:rPr>
          <w:rFonts w:eastAsia="Calibri"/>
        </w:rPr>
      </w:pPr>
      <w:r w:rsidRPr="003668DC">
        <w:rPr>
          <w:rFonts w:eastAsia="Calibri"/>
        </w:rPr>
        <w:t>A Secondary Care Specialist;</w:t>
      </w:r>
    </w:p>
    <w:p w14:paraId="378A8AC7" w14:textId="77777777" w:rsidR="00352E95" w:rsidRDefault="00352E95" w:rsidP="00D2440A">
      <w:pPr>
        <w:pStyle w:val="ListParagraph"/>
        <w:tabs>
          <w:tab w:val="num" w:pos="1588"/>
        </w:tabs>
        <w:spacing w:before="240" w:after="240"/>
        <w:ind w:left="1701" w:hanging="425"/>
        <w:rPr>
          <w:rFonts w:eastAsia="Calibri"/>
        </w:rPr>
      </w:pPr>
    </w:p>
    <w:p w14:paraId="6EB2BF27" w14:textId="52D459EC" w:rsidR="00204EE5" w:rsidRPr="00352E95" w:rsidRDefault="00204EE5" w:rsidP="00D2440A">
      <w:pPr>
        <w:pStyle w:val="ListParagraph"/>
        <w:numPr>
          <w:ilvl w:val="3"/>
          <w:numId w:val="11"/>
        </w:numPr>
        <w:spacing w:before="240" w:after="240"/>
        <w:ind w:left="1701" w:hanging="425"/>
        <w:rPr>
          <w:rFonts w:eastAsia="Calibri"/>
        </w:rPr>
      </w:pPr>
      <w:r w:rsidRPr="00352E95">
        <w:rPr>
          <w:rFonts w:eastAsia="Calibri"/>
        </w:rPr>
        <w:t xml:space="preserve">A registered nurse </w:t>
      </w:r>
    </w:p>
    <w:p w14:paraId="257885EB" w14:textId="77777777" w:rsidR="00352E95" w:rsidRDefault="00352E95" w:rsidP="00D2440A">
      <w:pPr>
        <w:pStyle w:val="ListParagraph"/>
        <w:tabs>
          <w:tab w:val="num" w:pos="1588"/>
        </w:tabs>
        <w:spacing w:before="240" w:after="240"/>
        <w:ind w:left="1701" w:hanging="425"/>
        <w:rPr>
          <w:rFonts w:eastAsia="Calibri"/>
        </w:rPr>
      </w:pPr>
    </w:p>
    <w:p w14:paraId="5A5C256A" w14:textId="58FAB82D" w:rsidR="00204EE5" w:rsidRPr="00352E95" w:rsidRDefault="00204EE5" w:rsidP="00D2440A">
      <w:pPr>
        <w:pStyle w:val="ListParagraph"/>
        <w:numPr>
          <w:ilvl w:val="3"/>
          <w:numId w:val="11"/>
        </w:numPr>
        <w:spacing w:before="240" w:after="240"/>
        <w:ind w:left="1701" w:hanging="425"/>
        <w:rPr>
          <w:rFonts w:eastAsia="Calibri"/>
        </w:rPr>
      </w:pPr>
      <w:r w:rsidRPr="00352E95">
        <w:rPr>
          <w:rFonts w:eastAsia="Calibri"/>
        </w:rPr>
        <w:t>Two lay members:</w:t>
      </w:r>
    </w:p>
    <w:p w14:paraId="1C14433A" w14:textId="77777777" w:rsidR="00204EE5" w:rsidRDefault="00204EE5" w:rsidP="00D2440A">
      <w:pPr>
        <w:pStyle w:val="ListParagraph"/>
        <w:numPr>
          <w:ilvl w:val="4"/>
          <w:numId w:val="6"/>
        </w:numPr>
        <w:tabs>
          <w:tab w:val="clear" w:pos="1588"/>
        </w:tabs>
        <w:spacing w:before="240" w:after="240"/>
        <w:ind w:left="2268" w:hanging="425"/>
      </w:pPr>
      <w:r>
        <w:t xml:space="preserve">one who has qualifications expertise or experience to enable them to </w:t>
      </w:r>
      <w:r w:rsidRPr="00E333C1">
        <w:t xml:space="preserve">lead on </w:t>
      </w:r>
      <w:r>
        <w:t xml:space="preserve">finance and </w:t>
      </w:r>
      <w:r w:rsidRPr="00E333C1">
        <w:t>audit matters</w:t>
      </w:r>
      <w:r>
        <w:t>; and another who</w:t>
      </w:r>
    </w:p>
    <w:p w14:paraId="7201E644" w14:textId="24429E93" w:rsidR="00204EE5" w:rsidRDefault="00352E95" w:rsidP="00D2440A">
      <w:pPr>
        <w:pStyle w:val="ListParagraph"/>
        <w:numPr>
          <w:ilvl w:val="4"/>
          <w:numId w:val="6"/>
        </w:numPr>
        <w:tabs>
          <w:tab w:val="clear" w:pos="1588"/>
        </w:tabs>
        <w:spacing w:before="240" w:after="240"/>
        <w:ind w:left="2268" w:hanging="425"/>
      </w:pPr>
      <w:r>
        <w:t>h</w:t>
      </w:r>
      <w:r w:rsidR="00204EE5">
        <w:t>as knowledge about the CCG area enabling them to express an informed view about discharge of the CCG functions</w:t>
      </w:r>
    </w:p>
    <w:p w14:paraId="21DEA4D4" w14:textId="36C71802" w:rsidR="00204EE5" w:rsidRPr="00D2440A" w:rsidRDefault="007A5005" w:rsidP="00D2440A">
      <w:pPr>
        <w:spacing w:before="240" w:after="240"/>
        <w:ind w:left="1134" w:hanging="1134"/>
        <w:rPr>
          <w:b/>
        </w:rPr>
      </w:pPr>
      <w:r w:rsidRPr="007A5005">
        <w:rPr>
          <w:b/>
        </w:rPr>
        <w:t>5.5.3</w:t>
      </w:r>
      <w:r w:rsidR="00D2440A">
        <w:rPr>
          <w:b/>
        </w:rPr>
        <w:tab/>
      </w:r>
      <w:r w:rsidR="00204EE5">
        <w:t>The CCG has agreed the following additional members:</w:t>
      </w:r>
    </w:p>
    <w:p w14:paraId="2C9E6279" w14:textId="0599CE22" w:rsidR="007A5005" w:rsidRDefault="00204EE5" w:rsidP="00D2440A">
      <w:pPr>
        <w:pStyle w:val="ListParagraph"/>
        <w:numPr>
          <w:ilvl w:val="0"/>
          <w:numId w:val="16"/>
        </w:numPr>
        <w:spacing w:before="240" w:after="240"/>
        <w:ind w:left="1701" w:hanging="426"/>
        <w:rPr>
          <w:rFonts w:eastAsia="Calibri"/>
        </w:rPr>
      </w:pPr>
      <w:r w:rsidRPr="007A5005">
        <w:rPr>
          <w:rFonts w:eastAsia="Calibri"/>
        </w:rPr>
        <w:lastRenderedPageBreak/>
        <w:t>A third lay member [</w:t>
      </w:r>
      <w:r w:rsidRPr="007A5005">
        <w:rPr>
          <w:shd w:val="clear" w:color="auto" w:fill="CCFFCC"/>
        </w:rPr>
        <w:t xml:space="preserve">who is the chair or vice chair of the </w:t>
      </w:r>
      <w:r w:rsidR="007F1255" w:rsidRPr="007A5005">
        <w:rPr>
          <w:shd w:val="clear" w:color="auto" w:fill="CCFFCC"/>
        </w:rPr>
        <w:t xml:space="preserve">Primary Care Commissioning Committee </w:t>
      </w:r>
      <w:r w:rsidR="00E97DB3" w:rsidRPr="007A5005">
        <w:rPr>
          <w:shd w:val="clear" w:color="auto" w:fill="CCFFCC"/>
        </w:rPr>
        <w:t>if relevant to the CCG</w:t>
      </w:r>
      <w:r w:rsidRPr="007A5005">
        <w:rPr>
          <w:rFonts w:eastAsia="Calibri"/>
        </w:rPr>
        <w:t>]</w:t>
      </w:r>
      <w:r w:rsidR="007A5005">
        <w:rPr>
          <w:rFonts w:eastAsia="Calibri"/>
        </w:rPr>
        <w:br/>
      </w:r>
    </w:p>
    <w:p w14:paraId="31EFBDC7" w14:textId="78859131" w:rsidR="007A5005" w:rsidRDefault="00204EE5" w:rsidP="00D2440A">
      <w:pPr>
        <w:pStyle w:val="ListParagraph"/>
        <w:numPr>
          <w:ilvl w:val="0"/>
          <w:numId w:val="16"/>
        </w:numPr>
        <w:spacing w:before="240" w:after="240"/>
        <w:ind w:left="1701" w:hanging="426"/>
        <w:rPr>
          <w:rFonts w:eastAsia="Calibri"/>
        </w:rPr>
      </w:pPr>
      <w:r w:rsidRPr="007A5005">
        <w:rPr>
          <w:shd w:val="clear" w:color="auto" w:fill="CCFFCC"/>
        </w:rPr>
        <w:t>X no GPs</w:t>
      </w:r>
      <w:r w:rsidRPr="007A5005">
        <w:rPr>
          <w:rFonts w:eastAsia="Calibri"/>
        </w:rPr>
        <w:t xml:space="preserve"> drawn from member practices</w:t>
      </w:r>
      <w:r w:rsidR="007A5005">
        <w:rPr>
          <w:rFonts w:eastAsia="Calibri"/>
        </w:rPr>
        <w:br/>
      </w:r>
    </w:p>
    <w:p w14:paraId="2720B05E" w14:textId="5A7BEE86" w:rsidR="00204EE5" w:rsidRPr="00C435FF" w:rsidRDefault="00204EE5" w:rsidP="00D2440A">
      <w:pPr>
        <w:pStyle w:val="ListParagraph"/>
        <w:numPr>
          <w:ilvl w:val="0"/>
          <w:numId w:val="16"/>
        </w:numPr>
        <w:spacing w:before="240" w:after="240"/>
        <w:ind w:left="1701" w:hanging="426"/>
        <w:rPr>
          <w:rFonts w:eastAsia="Calibri"/>
        </w:rPr>
      </w:pPr>
      <w:r w:rsidRPr="007A5005">
        <w:rPr>
          <w:shd w:val="clear" w:color="auto" w:fill="CCFFCC"/>
        </w:rPr>
        <w:t>[</w:t>
      </w:r>
      <w:proofErr w:type="gramStart"/>
      <w:r w:rsidRPr="007A5005">
        <w:rPr>
          <w:shd w:val="clear" w:color="auto" w:fill="CCFFCC"/>
        </w:rPr>
        <w:t>add</w:t>
      </w:r>
      <w:proofErr w:type="gramEnd"/>
      <w:r w:rsidRPr="007A5005">
        <w:rPr>
          <w:shd w:val="clear" w:color="auto" w:fill="CCFFCC"/>
        </w:rPr>
        <w:t xml:space="preserve"> any further categories of member</w:t>
      </w:r>
      <w:r w:rsidR="00E812B2" w:rsidRPr="007A5005">
        <w:rPr>
          <w:shd w:val="clear" w:color="auto" w:fill="CCFFCC"/>
        </w:rPr>
        <w:t>]</w:t>
      </w:r>
      <w:r w:rsidR="00B409BB" w:rsidRPr="007A5005">
        <w:rPr>
          <w:shd w:val="clear" w:color="auto" w:fill="CCFFCC"/>
        </w:rPr>
        <w:t xml:space="preserve">. </w:t>
      </w:r>
      <w:r w:rsidR="00C435FF">
        <w:rPr>
          <w:shd w:val="clear" w:color="auto" w:fill="CCFFCC"/>
        </w:rPr>
        <w:br/>
      </w:r>
    </w:p>
    <w:p w14:paraId="3B2C6E05" w14:textId="4D6E91CD" w:rsidR="00204EE5" w:rsidRPr="00204EE5" w:rsidRDefault="00204EE5" w:rsidP="00D2440A">
      <w:pPr>
        <w:pStyle w:val="Heading2"/>
        <w:numPr>
          <w:ilvl w:val="1"/>
          <w:numId w:val="11"/>
        </w:numPr>
        <w:spacing w:before="240" w:after="240"/>
        <w:ind w:left="1134" w:hanging="1134"/>
      </w:pPr>
      <w:bookmarkStart w:id="48" w:name="_Toc523323971"/>
      <w:r w:rsidRPr="00204EE5">
        <w:t xml:space="preserve">Additional </w:t>
      </w:r>
      <w:r w:rsidR="00554B1B">
        <w:t>A</w:t>
      </w:r>
      <w:r w:rsidRPr="00204EE5">
        <w:t xml:space="preserve">ttendees at the </w:t>
      </w:r>
      <w:r w:rsidR="005F1C38">
        <w:t>G</w:t>
      </w:r>
      <w:r w:rsidRPr="00204EE5">
        <w:t xml:space="preserve">overning </w:t>
      </w:r>
      <w:r w:rsidR="00554B1B">
        <w:t>B</w:t>
      </w:r>
      <w:r w:rsidRPr="00204EE5">
        <w:t xml:space="preserve">ody </w:t>
      </w:r>
      <w:r w:rsidR="00554B1B">
        <w:t>M</w:t>
      </w:r>
      <w:r w:rsidRPr="00204EE5">
        <w:t>eetings</w:t>
      </w:r>
      <w:r>
        <w:rPr>
          <w:rStyle w:val="EndnoteReference"/>
        </w:rPr>
        <w:endnoteReference w:id="22"/>
      </w:r>
      <w:bookmarkEnd w:id="48"/>
    </w:p>
    <w:p w14:paraId="7531CE90" w14:textId="4677BA4A" w:rsidR="00204EE5" w:rsidRPr="00D2440A" w:rsidRDefault="00D2440A" w:rsidP="00D2440A">
      <w:pPr>
        <w:spacing w:before="240" w:after="240"/>
        <w:ind w:left="1134" w:hanging="1134"/>
        <w:rPr>
          <w:rFonts w:eastAsia="Calibri"/>
          <w:b/>
        </w:rPr>
      </w:pPr>
      <w:r>
        <w:rPr>
          <w:rFonts w:eastAsia="Calibri"/>
          <w:b/>
        </w:rPr>
        <w:t>5.6.1</w:t>
      </w:r>
      <w:r>
        <w:rPr>
          <w:rFonts w:eastAsia="Calibri"/>
          <w:b/>
        </w:rPr>
        <w:tab/>
      </w:r>
      <w:r w:rsidR="00204EE5" w:rsidRPr="00C435FF">
        <w:rPr>
          <w:rFonts w:eastAsia="Calibri"/>
        </w:rPr>
        <w:t>The CCG Governing Body may invite other person(s) to attend all or any of its meetings, or part(s) of a meeting, in order to assist it in its decision-making and in its discharge of its functions as it sees fit. Any such person may be invited by the chair to speak and participate in debate, but may not vote.</w:t>
      </w:r>
    </w:p>
    <w:p w14:paraId="32747EB3" w14:textId="7DA2D253" w:rsidR="00E812B2" w:rsidRPr="00D2440A" w:rsidRDefault="00C435FF" w:rsidP="00D2440A">
      <w:pPr>
        <w:spacing w:before="240" w:after="240"/>
        <w:ind w:left="1134" w:hanging="1134"/>
        <w:rPr>
          <w:rFonts w:eastAsia="Calibri"/>
          <w:b/>
        </w:rPr>
      </w:pPr>
      <w:r w:rsidRPr="00C435FF">
        <w:rPr>
          <w:rFonts w:eastAsia="Calibri"/>
          <w:b/>
        </w:rPr>
        <w:t>5.6.2</w:t>
      </w:r>
      <w:r w:rsidR="00D2440A">
        <w:rPr>
          <w:rFonts w:eastAsia="Calibri"/>
          <w:b/>
        </w:rPr>
        <w:tab/>
      </w:r>
      <w:r w:rsidR="00204EE5" w:rsidRPr="00C435FF">
        <w:rPr>
          <w:rFonts w:eastAsia="Calibri"/>
        </w:rPr>
        <w:t>The CCG Governing Body will regularly invite the following individuals to attend any or all of its meetings as attendees:</w:t>
      </w:r>
      <w:r w:rsidR="00B409BB" w:rsidRPr="00C435FF">
        <w:rPr>
          <w:rFonts w:eastAsia="Calibri"/>
        </w:rPr>
        <w:t xml:space="preserve"> </w:t>
      </w:r>
    </w:p>
    <w:p w14:paraId="12C5281E" w14:textId="4EDED8DE" w:rsidR="00204EE5" w:rsidRPr="00C435FF" w:rsidRDefault="00204EE5" w:rsidP="00B50B96">
      <w:pPr>
        <w:pStyle w:val="ListParagraph"/>
        <w:numPr>
          <w:ilvl w:val="3"/>
          <w:numId w:val="11"/>
        </w:numPr>
        <w:spacing w:before="240" w:after="240"/>
        <w:ind w:left="1701" w:hanging="425"/>
        <w:rPr>
          <w:shd w:val="clear" w:color="auto" w:fill="CCFFCC"/>
        </w:rPr>
      </w:pPr>
      <w:r w:rsidRPr="00C435FF">
        <w:rPr>
          <w:rFonts w:eastAsia="Calibri"/>
        </w:rPr>
        <w:t>[</w:t>
      </w:r>
      <w:r w:rsidRPr="00C435FF">
        <w:rPr>
          <w:shd w:val="clear" w:color="auto" w:fill="CCFFCC"/>
        </w:rPr>
        <w:t xml:space="preserve">CCG to list regular invited attendees such as Public Health </w:t>
      </w:r>
      <w:r w:rsidR="00554B1B" w:rsidRPr="00C435FF">
        <w:rPr>
          <w:shd w:val="clear" w:color="auto" w:fill="CCFFCC"/>
        </w:rPr>
        <w:t>D</w:t>
      </w:r>
      <w:r w:rsidRPr="00C435FF">
        <w:rPr>
          <w:shd w:val="clear" w:color="auto" w:fill="CCFFCC"/>
        </w:rPr>
        <w:t xml:space="preserve">irector, very senior managers who are not </w:t>
      </w:r>
      <w:r w:rsidR="005F1C38" w:rsidRPr="00C435FF">
        <w:rPr>
          <w:shd w:val="clear" w:color="auto" w:fill="CCFFCC"/>
        </w:rPr>
        <w:t>G</w:t>
      </w:r>
      <w:r w:rsidRPr="00C435FF">
        <w:rPr>
          <w:shd w:val="clear" w:color="auto" w:fill="CCFFCC"/>
        </w:rPr>
        <w:t xml:space="preserve">overning </w:t>
      </w:r>
      <w:r w:rsidR="005F1C38" w:rsidRPr="00C435FF">
        <w:rPr>
          <w:shd w:val="clear" w:color="auto" w:fill="CCFFCC"/>
        </w:rPr>
        <w:t>B</w:t>
      </w:r>
      <w:r w:rsidRPr="00C435FF">
        <w:rPr>
          <w:shd w:val="clear" w:color="auto" w:fill="CCFFCC"/>
        </w:rPr>
        <w:t>ody members]</w:t>
      </w:r>
    </w:p>
    <w:p w14:paraId="4E1D5B55" w14:textId="32F09833" w:rsidR="007A6E52" w:rsidRDefault="007A6E52" w:rsidP="00D2440A">
      <w:pPr>
        <w:pStyle w:val="Heading2"/>
        <w:numPr>
          <w:ilvl w:val="1"/>
          <w:numId w:val="11"/>
        </w:numPr>
        <w:spacing w:before="240" w:after="240"/>
        <w:ind w:left="1134" w:hanging="1134"/>
      </w:pPr>
      <w:bookmarkStart w:id="49" w:name="_Toc512936050"/>
      <w:bookmarkStart w:id="50" w:name="_Toc523323972"/>
      <w:r w:rsidRPr="00B00EB1">
        <w:t>Appointment</w:t>
      </w:r>
      <w:r>
        <w:t xml:space="preserve">s to </w:t>
      </w:r>
      <w:r w:rsidRPr="00B00EB1">
        <w:t>the Governing Body</w:t>
      </w:r>
      <w:bookmarkEnd w:id="49"/>
      <w:r w:rsidR="006F653E">
        <w:rPr>
          <w:rStyle w:val="EndnoteReference"/>
        </w:rPr>
        <w:endnoteReference w:id="23"/>
      </w:r>
      <w:bookmarkEnd w:id="50"/>
    </w:p>
    <w:p w14:paraId="238EA0B7" w14:textId="49CFD744" w:rsidR="00352E95" w:rsidRDefault="00352E95" w:rsidP="00B50B96">
      <w:pPr>
        <w:pStyle w:val="ListParagraph"/>
        <w:numPr>
          <w:ilvl w:val="2"/>
          <w:numId w:val="11"/>
        </w:numPr>
        <w:spacing w:before="240" w:after="240"/>
        <w:ind w:left="1134" w:hanging="1134"/>
      </w:pPr>
      <w:r w:rsidRPr="00E97DB3">
        <w:t>T</w:t>
      </w:r>
      <w:r w:rsidR="007A6E52" w:rsidRPr="00E97DB3">
        <w:t xml:space="preserve">he </w:t>
      </w:r>
      <w:proofErr w:type="gramStart"/>
      <w:r w:rsidR="007A6E52" w:rsidRPr="00E97DB3">
        <w:t xml:space="preserve">process of appointing GPs to the </w:t>
      </w:r>
      <w:r w:rsidR="005F1C38">
        <w:t>G</w:t>
      </w:r>
      <w:r w:rsidR="007A6E52" w:rsidRPr="00E97DB3">
        <w:t xml:space="preserve">overning </w:t>
      </w:r>
      <w:r w:rsidR="005F1C38">
        <w:t>B</w:t>
      </w:r>
      <w:r w:rsidR="007A6E52" w:rsidRPr="00E97DB3">
        <w:t>ody, the selection of the Chair, and the appointment procedure</w:t>
      </w:r>
      <w:r w:rsidRPr="00E97DB3">
        <w:t>s</w:t>
      </w:r>
      <w:r w:rsidR="007A6E52" w:rsidRPr="00E97DB3">
        <w:t xml:space="preserve"> for other Governing Body Members are</w:t>
      </w:r>
      <w:proofErr w:type="gramEnd"/>
      <w:r w:rsidR="007A6E52" w:rsidRPr="00E97DB3">
        <w:t xml:space="preserve"> set out in the </w:t>
      </w:r>
      <w:r w:rsidR="007178D6" w:rsidRPr="00E97DB3">
        <w:t>s</w:t>
      </w:r>
      <w:r w:rsidR="007A6E52" w:rsidRPr="00E97DB3">
        <w:t xml:space="preserve">tanding </w:t>
      </w:r>
      <w:r w:rsidR="007178D6" w:rsidRPr="00E97DB3">
        <w:t>o</w:t>
      </w:r>
      <w:r w:rsidR="007A6E52" w:rsidRPr="00E97DB3">
        <w:t>rders.</w:t>
      </w:r>
    </w:p>
    <w:p w14:paraId="640FBAAA" w14:textId="77777777" w:rsidR="00B50B96" w:rsidRDefault="00B50B96" w:rsidP="00B50B96">
      <w:pPr>
        <w:pStyle w:val="ListParagraph"/>
        <w:spacing w:before="240" w:after="240"/>
        <w:ind w:left="1134"/>
      </w:pPr>
    </w:p>
    <w:p w14:paraId="69CA9C38" w14:textId="09D42777" w:rsidR="00B409BB" w:rsidRPr="00A21242" w:rsidRDefault="007A6E52" w:rsidP="00B50B96">
      <w:pPr>
        <w:pStyle w:val="ListParagraph"/>
        <w:numPr>
          <w:ilvl w:val="2"/>
          <w:numId w:val="11"/>
        </w:numPr>
        <w:spacing w:before="240" w:after="240"/>
        <w:ind w:left="1134" w:hanging="1134"/>
      </w:pPr>
      <w:r w:rsidRPr="00A21242">
        <w:t xml:space="preserve">Also set out in standing orders are the details regarding the tenure of office for each role and the procedures for resignation and removal from </w:t>
      </w:r>
      <w:proofErr w:type="gramStart"/>
      <w:r w:rsidRPr="00A21242">
        <w:t>office</w:t>
      </w:r>
      <w:r w:rsidR="00B409BB">
        <w:t>.</w:t>
      </w:r>
      <w:proofErr w:type="gramEnd"/>
    </w:p>
    <w:p w14:paraId="559AE348" w14:textId="58EDCD83" w:rsidR="007A6E52" w:rsidRPr="00B00EB1" w:rsidRDefault="007A6E52" w:rsidP="00D2440A">
      <w:pPr>
        <w:pStyle w:val="Heading2"/>
        <w:numPr>
          <w:ilvl w:val="1"/>
          <w:numId w:val="11"/>
        </w:numPr>
        <w:spacing w:before="240" w:after="240"/>
        <w:ind w:left="1134" w:hanging="1134"/>
      </w:pPr>
      <w:bookmarkStart w:id="51" w:name="_Toc512936051"/>
      <w:bookmarkStart w:id="52" w:name="_Toc523323973"/>
      <w:r w:rsidRPr="006B13DB">
        <w:t>Committees and Sub-Committees</w:t>
      </w:r>
      <w:bookmarkEnd w:id="51"/>
      <w:r w:rsidR="00E812B2" w:rsidRPr="00E812B2">
        <w:rPr>
          <w:rFonts w:eastAsiaTheme="majorEastAsia"/>
          <w:shd w:val="clear" w:color="auto" w:fill="FFFFFF" w:themeFill="background1"/>
          <w:vertAlign w:val="superscript"/>
        </w:rPr>
        <w:endnoteReference w:id="24"/>
      </w:r>
      <w:bookmarkEnd w:id="52"/>
    </w:p>
    <w:p w14:paraId="662DCC44" w14:textId="77777777" w:rsidR="007A6E52" w:rsidRPr="006B13DB" w:rsidRDefault="007A6E52" w:rsidP="00B50B96">
      <w:pPr>
        <w:pStyle w:val="ListParagraph"/>
        <w:numPr>
          <w:ilvl w:val="2"/>
          <w:numId w:val="11"/>
        </w:numPr>
        <w:spacing w:before="240" w:after="240"/>
        <w:ind w:left="1134" w:hanging="1134"/>
      </w:pPr>
      <w:r w:rsidRPr="00B50B96">
        <w:rPr>
          <w:rFonts w:eastAsia="Calibri"/>
        </w:rPr>
        <w:t>The CCG may establish Committees and Sub-Committees of the CCG.</w:t>
      </w:r>
    </w:p>
    <w:p w14:paraId="22353EF9" w14:textId="77777777" w:rsidR="00367795" w:rsidRPr="00367795" w:rsidRDefault="00367795" w:rsidP="00D2440A">
      <w:pPr>
        <w:pStyle w:val="ListParagraph"/>
        <w:spacing w:before="240" w:after="240"/>
        <w:ind w:left="1134" w:hanging="1134"/>
      </w:pPr>
    </w:p>
    <w:p w14:paraId="1FD782C5" w14:textId="7DB19F32" w:rsidR="007A6E52" w:rsidRDefault="007A6E52" w:rsidP="00B50B96">
      <w:pPr>
        <w:pStyle w:val="ListParagraph"/>
        <w:numPr>
          <w:ilvl w:val="2"/>
          <w:numId w:val="11"/>
        </w:numPr>
        <w:spacing w:before="240" w:after="240"/>
        <w:ind w:left="1134" w:hanging="1134"/>
      </w:pPr>
      <w:r w:rsidRPr="00B50B96">
        <w:rPr>
          <w:rFonts w:eastAsia="Calibri"/>
        </w:rPr>
        <w:t>The Governing Body may establish Committees and Sub-Committees.</w:t>
      </w:r>
    </w:p>
    <w:p w14:paraId="553EE90C" w14:textId="77777777" w:rsidR="00367795" w:rsidRPr="00367795" w:rsidRDefault="00367795" w:rsidP="00D2440A">
      <w:pPr>
        <w:pStyle w:val="ListParagraph"/>
        <w:spacing w:before="240" w:after="240"/>
        <w:ind w:left="1134" w:hanging="1134"/>
      </w:pPr>
    </w:p>
    <w:p w14:paraId="5512A293" w14:textId="2C787774" w:rsidR="00367795" w:rsidRPr="00367795" w:rsidRDefault="007A6E52" w:rsidP="00B50B96">
      <w:pPr>
        <w:pStyle w:val="ListParagraph"/>
        <w:numPr>
          <w:ilvl w:val="2"/>
          <w:numId w:val="11"/>
        </w:numPr>
        <w:spacing w:before="240" w:after="240"/>
        <w:ind w:left="1134" w:hanging="1134"/>
      </w:pPr>
      <w:r w:rsidRPr="00B50B96">
        <w:rPr>
          <w:rFonts w:eastAsia="Calibri"/>
        </w:rPr>
        <w:t xml:space="preserve">Each Committee and Sub-Committee established by either the CCG or the Governing Body operates under terms of reference and membership agreed by the CCG or Governing Body as relevant. Appropriate reporting and assurance mechanisms must be developed as part of agreeing terms of reference for Committees and Sub-Committees. </w:t>
      </w:r>
      <w:r w:rsidR="00B50B96">
        <w:rPr>
          <w:rFonts w:eastAsia="Calibri"/>
        </w:rPr>
        <w:br/>
      </w:r>
    </w:p>
    <w:p w14:paraId="398B99A4" w14:textId="15CD8B3E" w:rsidR="00367795" w:rsidRPr="00C435FF" w:rsidRDefault="00367795" w:rsidP="00B50B96">
      <w:pPr>
        <w:pStyle w:val="ListParagraph"/>
        <w:numPr>
          <w:ilvl w:val="2"/>
          <w:numId w:val="11"/>
        </w:numPr>
        <w:spacing w:before="240" w:after="240"/>
        <w:ind w:left="1134" w:hanging="1134"/>
      </w:pPr>
      <w:r w:rsidRPr="00B50B96">
        <w:rPr>
          <w:rFonts w:eastAsia="Calibri"/>
        </w:rPr>
        <w:t xml:space="preserve">With the exception of the </w:t>
      </w:r>
      <w:r w:rsidR="00B409BB" w:rsidRPr="00B50B96">
        <w:rPr>
          <w:rFonts w:eastAsia="Calibri"/>
        </w:rPr>
        <w:t>R</w:t>
      </w:r>
      <w:r w:rsidRPr="00B50B96">
        <w:rPr>
          <w:rFonts w:eastAsia="Calibri"/>
        </w:rPr>
        <w:t xml:space="preserve">emuneration </w:t>
      </w:r>
      <w:r w:rsidR="00B409BB" w:rsidRPr="00B50B96">
        <w:rPr>
          <w:rFonts w:eastAsia="Calibri"/>
        </w:rPr>
        <w:t>C</w:t>
      </w:r>
      <w:r w:rsidRPr="00B50B96">
        <w:rPr>
          <w:rFonts w:eastAsia="Calibri"/>
        </w:rPr>
        <w:t>ommittee, a</w:t>
      </w:r>
      <w:r w:rsidR="007A6E52" w:rsidRPr="00B50B96">
        <w:rPr>
          <w:rFonts w:eastAsia="Calibri"/>
        </w:rPr>
        <w:t>ny Committee or Sub-Committee established in accordance with clause 5.</w:t>
      </w:r>
      <w:r w:rsidR="00FE157F" w:rsidRPr="00B50B96">
        <w:rPr>
          <w:rFonts w:eastAsia="Calibri"/>
        </w:rPr>
        <w:t>8</w:t>
      </w:r>
      <w:r w:rsidR="007A6E52" w:rsidRPr="00B50B96">
        <w:rPr>
          <w:rFonts w:eastAsia="Calibri"/>
        </w:rPr>
        <w:t xml:space="preserve"> may consist of or include persons other than Members or employees of the CCG. </w:t>
      </w:r>
    </w:p>
    <w:p w14:paraId="58DA7624" w14:textId="7BDD8FB6" w:rsidR="00E97DB3" w:rsidRPr="005D41C0" w:rsidRDefault="00367795" w:rsidP="00B50B96">
      <w:pPr>
        <w:pStyle w:val="ListParagraph"/>
        <w:numPr>
          <w:ilvl w:val="2"/>
          <w:numId w:val="11"/>
        </w:numPr>
        <w:spacing w:before="240" w:after="240"/>
        <w:ind w:left="1134" w:hanging="1134"/>
      </w:pPr>
      <w:r w:rsidRPr="00B50B96">
        <w:rPr>
          <w:rFonts w:eastAsia="Calibri"/>
        </w:rPr>
        <w:lastRenderedPageBreak/>
        <w:t xml:space="preserve">All members of the </w:t>
      </w:r>
      <w:r w:rsidR="00E071AA" w:rsidRPr="00B50B96">
        <w:rPr>
          <w:rFonts w:eastAsia="Calibri"/>
        </w:rPr>
        <w:t>R</w:t>
      </w:r>
      <w:r w:rsidRPr="00B50B96">
        <w:rPr>
          <w:rFonts w:eastAsia="Calibri"/>
        </w:rPr>
        <w:t xml:space="preserve">emuneration </w:t>
      </w:r>
      <w:r w:rsidR="00E071AA" w:rsidRPr="00B50B96">
        <w:rPr>
          <w:rFonts w:eastAsia="Calibri"/>
        </w:rPr>
        <w:t>C</w:t>
      </w:r>
      <w:r w:rsidRPr="00B50B96">
        <w:rPr>
          <w:rFonts w:eastAsia="Calibri"/>
        </w:rPr>
        <w:t xml:space="preserve">ommittee will be members of the CCG </w:t>
      </w:r>
      <w:r w:rsidR="005F1C38" w:rsidRPr="00B50B96">
        <w:rPr>
          <w:rFonts w:eastAsia="Calibri"/>
        </w:rPr>
        <w:t>G</w:t>
      </w:r>
      <w:r w:rsidRPr="00B50B96">
        <w:rPr>
          <w:rFonts w:eastAsia="Calibri"/>
        </w:rPr>
        <w:t xml:space="preserve">overning </w:t>
      </w:r>
      <w:r w:rsidR="005F1C38" w:rsidRPr="00B50B96">
        <w:rPr>
          <w:rFonts w:eastAsia="Calibri"/>
        </w:rPr>
        <w:t>B</w:t>
      </w:r>
      <w:r w:rsidRPr="00B50B96">
        <w:rPr>
          <w:rFonts w:eastAsia="Calibri"/>
        </w:rPr>
        <w:t>ody.</w:t>
      </w:r>
      <w:r w:rsidR="00B50B96">
        <w:rPr>
          <w:rFonts w:eastAsia="Calibri"/>
        </w:rPr>
        <w:br/>
      </w:r>
    </w:p>
    <w:p w14:paraId="35BF41F1" w14:textId="4B754CC9" w:rsidR="007A6E52" w:rsidRPr="00B50B96" w:rsidRDefault="00E812B2" w:rsidP="00B50B96">
      <w:pPr>
        <w:pStyle w:val="ListParagraph"/>
        <w:numPr>
          <w:ilvl w:val="2"/>
          <w:numId w:val="11"/>
        </w:numPr>
        <w:shd w:val="clear" w:color="auto" w:fill="FFFFFF" w:themeFill="background1"/>
        <w:spacing w:before="240" w:after="240"/>
        <w:ind w:left="1134" w:hanging="1134"/>
        <w:rPr>
          <w:shd w:val="clear" w:color="auto" w:fill="CCFFCC"/>
        </w:rPr>
      </w:pPr>
      <w:r w:rsidRPr="00B50B96">
        <w:rPr>
          <w:shd w:val="clear" w:color="auto" w:fill="CCFFCC"/>
        </w:rPr>
        <w:t xml:space="preserve">[CCGs to </w:t>
      </w:r>
      <w:r w:rsidR="007A6E52" w:rsidRPr="00B50B96">
        <w:rPr>
          <w:shd w:val="clear" w:color="auto" w:fill="CCFFCC"/>
        </w:rPr>
        <w:t xml:space="preserve">Include a statement on locality arrangements </w:t>
      </w:r>
      <w:r w:rsidR="00B12603" w:rsidRPr="00B50B96">
        <w:rPr>
          <w:shd w:val="clear" w:color="auto" w:fill="CCFFCC"/>
        </w:rPr>
        <w:t xml:space="preserve">if </w:t>
      </w:r>
      <w:r w:rsidR="007A6E52" w:rsidRPr="00B50B96">
        <w:rPr>
          <w:shd w:val="clear" w:color="auto" w:fill="CCFFCC"/>
        </w:rPr>
        <w:t>appropriate</w:t>
      </w:r>
      <w:r w:rsidRPr="00B50B96">
        <w:rPr>
          <w:shd w:val="clear" w:color="auto" w:fill="CCFFCC"/>
        </w:rPr>
        <w:t xml:space="preserve"> see note xxii]</w:t>
      </w:r>
    </w:p>
    <w:p w14:paraId="05517B25" w14:textId="2DDC53F0" w:rsidR="007A6E52" w:rsidRPr="006B13DB" w:rsidRDefault="007A6E52" w:rsidP="00D2440A">
      <w:pPr>
        <w:pStyle w:val="Heading2"/>
        <w:numPr>
          <w:ilvl w:val="1"/>
          <w:numId w:val="11"/>
        </w:numPr>
        <w:spacing w:before="240" w:after="240"/>
        <w:ind w:left="1134" w:hanging="1134"/>
      </w:pPr>
      <w:bookmarkStart w:id="53" w:name="_Toc512936052"/>
      <w:bookmarkStart w:id="54" w:name="_Toc523323974"/>
      <w:r w:rsidRPr="006B13DB">
        <w:t>Committees of the Governing Body</w:t>
      </w:r>
      <w:bookmarkEnd w:id="53"/>
      <w:r w:rsidR="00367795">
        <w:rPr>
          <w:rStyle w:val="EndnoteReference"/>
        </w:rPr>
        <w:endnoteReference w:id="25"/>
      </w:r>
      <w:bookmarkEnd w:id="54"/>
    </w:p>
    <w:p w14:paraId="3D5A7E3D" w14:textId="7F7B4B0A" w:rsidR="007A6E52" w:rsidRPr="00367795" w:rsidRDefault="007A6E52" w:rsidP="00B50B96">
      <w:pPr>
        <w:pStyle w:val="ListParagraph"/>
        <w:numPr>
          <w:ilvl w:val="2"/>
          <w:numId w:val="11"/>
        </w:numPr>
        <w:spacing w:before="240" w:after="240"/>
        <w:ind w:left="1134" w:hanging="1134"/>
      </w:pPr>
      <w:r w:rsidRPr="00B50B96">
        <w:rPr>
          <w:rFonts w:eastAsia="Calibri"/>
        </w:rPr>
        <w:t xml:space="preserve">The Governing Body will maintain the following statutory or mandated </w:t>
      </w:r>
      <w:r w:rsidR="007F1255" w:rsidRPr="00B50B96">
        <w:rPr>
          <w:rFonts w:eastAsia="Calibri"/>
        </w:rPr>
        <w:t>C</w:t>
      </w:r>
      <w:r w:rsidRPr="00B50B96">
        <w:rPr>
          <w:rFonts w:eastAsia="Calibri"/>
        </w:rPr>
        <w:t xml:space="preserve">ommittees: </w:t>
      </w:r>
    </w:p>
    <w:p w14:paraId="03F72B67" w14:textId="77777777" w:rsidR="00367795" w:rsidRPr="00367795" w:rsidRDefault="00367795" w:rsidP="00D2440A">
      <w:pPr>
        <w:pStyle w:val="ListParagraph"/>
        <w:spacing w:before="240" w:after="240"/>
        <w:ind w:left="1134" w:hanging="1134"/>
      </w:pPr>
    </w:p>
    <w:p w14:paraId="2DAA0C90" w14:textId="667B5CEB" w:rsidR="00D249EA" w:rsidRPr="00B50B96" w:rsidRDefault="007A6E52" w:rsidP="00D2440A">
      <w:pPr>
        <w:pStyle w:val="ListParagraph"/>
        <w:numPr>
          <w:ilvl w:val="2"/>
          <w:numId w:val="11"/>
        </w:numPr>
        <w:spacing w:before="240" w:after="240"/>
        <w:ind w:left="1134" w:hanging="1134"/>
      </w:pPr>
      <w:r w:rsidRPr="00B50B96">
        <w:rPr>
          <w:rFonts w:eastAsia="Calibri"/>
          <w:b/>
        </w:rPr>
        <w:t>Audit Committee</w:t>
      </w:r>
      <w:r w:rsidR="00B50B96" w:rsidRPr="00B50B96">
        <w:rPr>
          <w:rFonts w:eastAsia="Calibri"/>
          <w:b/>
        </w:rPr>
        <w:t xml:space="preserve">: </w:t>
      </w:r>
      <w:r w:rsidRPr="00B50B96">
        <w:rPr>
          <w:rFonts w:eastAsia="Calibri"/>
        </w:rPr>
        <w:t xml:space="preserve">This Committee is accountable to the Governing Body and provides the Governing Body with an independent and objective view of the CCG’s compliance with its statutory responsibilities. The Committee is responsible </w:t>
      </w:r>
      <w:r w:rsidR="00BE79A5" w:rsidRPr="00B50B96">
        <w:rPr>
          <w:rFonts w:eastAsia="Calibri"/>
        </w:rPr>
        <w:t xml:space="preserve">for </w:t>
      </w:r>
      <w:r w:rsidRPr="00B50B96">
        <w:rPr>
          <w:rFonts w:eastAsia="Calibri"/>
        </w:rPr>
        <w:t xml:space="preserve">arranging appropriate internal and external audit. </w:t>
      </w:r>
    </w:p>
    <w:p w14:paraId="4CDB06A6" w14:textId="77777777" w:rsidR="00B50B96" w:rsidRDefault="00B50B96" w:rsidP="00B50B96">
      <w:pPr>
        <w:pStyle w:val="ListParagraph"/>
      </w:pPr>
    </w:p>
    <w:p w14:paraId="25A883F5" w14:textId="77777777" w:rsidR="00B50B96" w:rsidRPr="002B2B85" w:rsidRDefault="00B50B96" w:rsidP="00B50B96">
      <w:pPr>
        <w:pStyle w:val="ListParagraph"/>
        <w:spacing w:before="240" w:after="240"/>
        <w:ind w:left="1134"/>
      </w:pPr>
    </w:p>
    <w:p w14:paraId="4FF82C34" w14:textId="3D64A62B" w:rsidR="00367795" w:rsidRPr="00367795" w:rsidRDefault="007A6E52" w:rsidP="00B50B96">
      <w:pPr>
        <w:pStyle w:val="ListParagraph"/>
        <w:numPr>
          <w:ilvl w:val="2"/>
          <w:numId w:val="11"/>
        </w:numPr>
        <w:spacing w:before="240" w:after="240"/>
        <w:ind w:left="1134" w:hanging="1134"/>
      </w:pPr>
      <w:r w:rsidRPr="00B50B96">
        <w:rPr>
          <w:rFonts w:eastAsia="Calibri"/>
        </w:rPr>
        <w:t xml:space="preserve">The </w:t>
      </w:r>
      <w:r w:rsidR="00D249EA" w:rsidRPr="00B50B96">
        <w:rPr>
          <w:rFonts w:eastAsia="Calibri"/>
        </w:rPr>
        <w:t xml:space="preserve">Audit </w:t>
      </w:r>
      <w:r w:rsidRPr="00B50B96">
        <w:rPr>
          <w:rFonts w:eastAsia="Calibri"/>
        </w:rPr>
        <w:t xml:space="preserve">Committee will be chaired by </w:t>
      </w:r>
      <w:r w:rsidR="00352E95" w:rsidRPr="00B50B96">
        <w:rPr>
          <w:rFonts w:eastAsia="Calibri"/>
        </w:rPr>
        <w:t>a</w:t>
      </w:r>
      <w:r w:rsidRPr="00B50B96">
        <w:rPr>
          <w:rFonts w:eastAsia="Calibri"/>
        </w:rPr>
        <w:t xml:space="preserve"> Lay Member</w:t>
      </w:r>
      <w:r w:rsidR="00352E95" w:rsidRPr="00B50B96">
        <w:rPr>
          <w:rFonts w:eastAsia="Calibri"/>
        </w:rPr>
        <w:t xml:space="preserve"> who </w:t>
      </w:r>
      <w:r w:rsidR="00352E95">
        <w:t>has qualifications</w:t>
      </w:r>
      <w:r w:rsidR="00870172">
        <w:t>,</w:t>
      </w:r>
      <w:r w:rsidR="00352E95">
        <w:t xml:space="preserve"> expertise or experience to enable them to </w:t>
      </w:r>
      <w:r w:rsidR="00352E95" w:rsidRPr="00E333C1">
        <w:t xml:space="preserve">lead on </w:t>
      </w:r>
      <w:r w:rsidR="00352E95">
        <w:t xml:space="preserve">finance and </w:t>
      </w:r>
      <w:r w:rsidR="00352E95" w:rsidRPr="00E333C1">
        <w:t>audit matters</w:t>
      </w:r>
      <w:r w:rsidR="00D249EA" w:rsidRPr="00B50B96">
        <w:rPr>
          <w:rFonts w:eastAsia="Calibri"/>
        </w:rPr>
        <w:t xml:space="preserve"> and members of the Audit Committee may include people who are not </w:t>
      </w:r>
      <w:r w:rsidR="005F1C38" w:rsidRPr="00B50B96">
        <w:rPr>
          <w:rFonts w:eastAsia="Calibri"/>
        </w:rPr>
        <w:t>G</w:t>
      </w:r>
      <w:r w:rsidR="00D249EA" w:rsidRPr="00B50B96">
        <w:rPr>
          <w:rFonts w:eastAsia="Calibri"/>
        </w:rPr>
        <w:t xml:space="preserve">overning </w:t>
      </w:r>
      <w:r w:rsidR="005F1C38" w:rsidRPr="00B50B96">
        <w:rPr>
          <w:rFonts w:eastAsia="Calibri"/>
        </w:rPr>
        <w:t>B</w:t>
      </w:r>
      <w:r w:rsidR="00D249EA" w:rsidRPr="00B50B96">
        <w:rPr>
          <w:rFonts w:eastAsia="Calibri"/>
        </w:rPr>
        <w:t>ody members.</w:t>
      </w:r>
      <w:r w:rsidR="00B50B96">
        <w:rPr>
          <w:rFonts w:eastAsia="Calibri"/>
        </w:rPr>
        <w:br/>
      </w:r>
    </w:p>
    <w:p w14:paraId="2BE45A53" w14:textId="3AFD0165" w:rsidR="00D249EA" w:rsidRPr="00D249EA" w:rsidRDefault="007A6E52" w:rsidP="00B50B96">
      <w:pPr>
        <w:pStyle w:val="ListParagraph"/>
        <w:numPr>
          <w:ilvl w:val="2"/>
          <w:numId w:val="11"/>
        </w:numPr>
        <w:spacing w:before="240" w:after="240"/>
        <w:ind w:left="1134" w:hanging="1134"/>
      </w:pPr>
      <w:r w:rsidRPr="00367795">
        <w:rPr>
          <w:rFonts w:eastAsia="Calibri"/>
          <w:b/>
        </w:rPr>
        <w:t>Remuneration Committee</w:t>
      </w:r>
      <w:r w:rsidR="00B50B96">
        <w:rPr>
          <w:rFonts w:eastAsia="Calibri"/>
          <w:b/>
        </w:rPr>
        <w:t xml:space="preserve">: </w:t>
      </w:r>
      <w:r w:rsidRPr="00B50B96">
        <w:rPr>
          <w:rFonts w:eastAsia="Calibri"/>
        </w:rPr>
        <w:t xml:space="preserve">This Committee is accountable to the Governing Body and makes recommendations to the Governing Body about the remuneration, fees and other allowances (including pension schemes) for employees and other individuals who provide services to the CCG. </w:t>
      </w:r>
    </w:p>
    <w:p w14:paraId="22C1E0B3" w14:textId="1D0AC846" w:rsidR="00367795" w:rsidRPr="00B50B96" w:rsidRDefault="00B50B96" w:rsidP="00B50B96">
      <w:pPr>
        <w:spacing w:before="240" w:after="240"/>
        <w:ind w:left="1134" w:hanging="1134"/>
        <w:rPr>
          <w:rFonts w:eastAsia="Calibri"/>
          <w:b/>
        </w:rPr>
      </w:pPr>
      <w:r>
        <w:rPr>
          <w:rFonts w:eastAsia="Calibri"/>
          <w:b/>
        </w:rPr>
        <w:t>5.9.5</w:t>
      </w:r>
      <w:r>
        <w:rPr>
          <w:rFonts w:eastAsia="Calibri"/>
          <w:b/>
        </w:rPr>
        <w:tab/>
      </w:r>
      <w:r w:rsidR="007A6E52" w:rsidRPr="002B2B85">
        <w:rPr>
          <w:rFonts w:eastAsia="Calibri"/>
        </w:rPr>
        <w:t xml:space="preserve">The </w:t>
      </w:r>
      <w:r w:rsidR="00D249EA" w:rsidRPr="002B2B85">
        <w:rPr>
          <w:rFonts w:eastAsia="Calibri"/>
        </w:rPr>
        <w:t xml:space="preserve">Remuneration </w:t>
      </w:r>
      <w:r w:rsidR="007A6E52" w:rsidRPr="002B2B85">
        <w:rPr>
          <w:rFonts w:eastAsia="Calibri"/>
        </w:rPr>
        <w:t xml:space="preserve">Committee will be chaired by </w:t>
      </w:r>
      <w:r w:rsidR="00367795" w:rsidRPr="002B2B85">
        <w:rPr>
          <w:rFonts w:eastAsia="Calibri"/>
        </w:rPr>
        <w:t>a lay member</w:t>
      </w:r>
      <w:r w:rsidR="00352E95" w:rsidRPr="002B2B85">
        <w:rPr>
          <w:rFonts w:eastAsia="Calibri"/>
        </w:rPr>
        <w:t xml:space="preserve"> other than the audit chair</w:t>
      </w:r>
      <w:r w:rsidR="00D249EA" w:rsidRPr="002B2B85">
        <w:rPr>
          <w:rFonts w:eastAsia="Calibri"/>
        </w:rPr>
        <w:t xml:space="preserve"> and o</w:t>
      </w:r>
      <w:r w:rsidR="00D249EA">
        <w:t xml:space="preserve">nly members of the </w:t>
      </w:r>
      <w:r w:rsidR="005F1C38">
        <w:t>G</w:t>
      </w:r>
      <w:r w:rsidR="00D249EA">
        <w:t xml:space="preserve">overning </w:t>
      </w:r>
      <w:r w:rsidR="005F1C38">
        <w:t>B</w:t>
      </w:r>
      <w:r w:rsidR="00D249EA">
        <w:t>ody may be member</w:t>
      </w:r>
      <w:r w:rsidR="002B2B85">
        <w:t>s of the Remuneration Committee.</w:t>
      </w:r>
    </w:p>
    <w:p w14:paraId="5EC51FF9" w14:textId="4C7F06A2" w:rsidR="00F173B1" w:rsidRPr="00B50B96" w:rsidRDefault="007A6E52" w:rsidP="00B50B96">
      <w:pPr>
        <w:pStyle w:val="ListParagraph"/>
        <w:numPr>
          <w:ilvl w:val="2"/>
          <w:numId w:val="17"/>
        </w:numPr>
        <w:spacing w:before="240" w:after="240"/>
        <w:ind w:left="1134" w:hanging="1134"/>
      </w:pPr>
      <w:r w:rsidRPr="00B50B96">
        <w:rPr>
          <w:rFonts w:eastAsia="Calibri"/>
          <w:b/>
        </w:rPr>
        <w:t>Primary Care Commissioning Committee</w:t>
      </w:r>
      <w:r w:rsidR="00A921B2">
        <w:rPr>
          <w:rStyle w:val="EndnoteReference"/>
          <w:rFonts w:eastAsia="Calibri"/>
          <w:b/>
        </w:rPr>
        <w:endnoteReference w:id="26"/>
      </w:r>
      <w:r w:rsidR="00B50B96" w:rsidRPr="00B50B96">
        <w:rPr>
          <w:rFonts w:eastAsia="Calibri"/>
          <w:b/>
        </w:rPr>
        <w:t xml:space="preserve">  </w:t>
      </w:r>
      <w:r w:rsidR="00352E95" w:rsidRPr="00B50B96">
        <w:rPr>
          <w:rFonts w:eastAsia="Calibri"/>
        </w:rPr>
        <w:t xml:space="preserve">This committee </w:t>
      </w:r>
      <w:r w:rsidRPr="00B50B96">
        <w:rPr>
          <w:rFonts w:eastAsia="Calibri"/>
        </w:rPr>
        <w:t>is required by the terms of</w:t>
      </w:r>
      <w:r w:rsidR="00352E95" w:rsidRPr="00B50B96">
        <w:rPr>
          <w:rFonts w:eastAsia="Calibri"/>
        </w:rPr>
        <w:t xml:space="preserve"> the </w:t>
      </w:r>
      <w:r w:rsidRPr="00B50B96">
        <w:rPr>
          <w:rFonts w:eastAsia="Calibri"/>
        </w:rPr>
        <w:t>delegation from NHS England in relation to primary care commissioning functions. The Primary Care Commissioning Committee reports to</w:t>
      </w:r>
      <w:r w:rsidR="00E44D8B" w:rsidRPr="00B50B96">
        <w:rPr>
          <w:rFonts w:eastAsia="Calibri"/>
        </w:rPr>
        <w:t xml:space="preserve"> the Governing Body and to</w:t>
      </w:r>
      <w:r w:rsidRPr="00B50B96">
        <w:rPr>
          <w:rFonts w:eastAsia="Calibri"/>
        </w:rPr>
        <w:t xml:space="preserve"> NHS England</w:t>
      </w:r>
      <w:r w:rsidR="008A7046" w:rsidRPr="00B50B96">
        <w:rPr>
          <w:rFonts w:eastAsia="Calibri"/>
        </w:rPr>
        <w:t>. Membership of the Committee is determined</w:t>
      </w:r>
      <w:r w:rsidR="00E071AA" w:rsidRPr="00B50B96">
        <w:rPr>
          <w:rFonts w:eastAsia="Calibri"/>
        </w:rPr>
        <w:t xml:space="preserve"> in accordance </w:t>
      </w:r>
      <w:r w:rsidR="003C124B" w:rsidRPr="00B50B96">
        <w:rPr>
          <w:rFonts w:eastAsia="Calibri"/>
        </w:rPr>
        <w:t xml:space="preserve">with the requirements of </w:t>
      </w:r>
      <w:r w:rsidR="003C124B" w:rsidRPr="00B50B96">
        <w:rPr>
          <w:rFonts w:eastAsia="Calibri"/>
          <w:i/>
        </w:rPr>
        <w:t>Managing Conflicts of Interest: Revised statutory Guidance for CCGs 2017</w:t>
      </w:r>
      <w:r w:rsidR="00352E95" w:rsidRPr="00B50B96">
        <w:rPr>
          <w:rFonts w:eastAsia="Calibri"/>
        </w:rPr>
        <w:t xml:space="preserve">. </w:t>
      </w:r>
      <w:r w:rsidR="008A7046" w:rsidRPr="00B50B96">
        <w:rPr>
          <w:rFonts w:eastAsia="Calibri"/>
        </w:rPr>
        <w:t>This includes the requirement for</w:t>
      </w:r>
      <w:r w:rsidR="00352E95" w:rsidRPr="00B50B96">
        <w:rPr>
          <w:rFonts w:eastAsia="Calibri"/>
        </w:rPr>
        <w:t xml:space="preserve"> </w:t>
      </w:r>
      <w:r w:rsidR="00367795" w:rsidRPr="00B50B96">
        <w:rPr>
          <w:rFonts w:eastAsia="Calibri"/>
        </w:rPr>
        <w:t>a lay member</w:t>
      </w:r>
      <w:r w:rsidR="008A7046" w:rsidRPr="00B50B96">
        <w:rPr>
          <w:rFonts w:eastAsia="Calibri"/>
        </w:rPr>
        <w:t xml:space="preserve"> Chair</w:t>
      </w:r>
      <w:r w:rsidR="00352E95" w:rsidRPr="00B50B96">
        <w:rPr>
          <w:rFonts w:eastAsia="Calibri"/>
        </w:rPr>
        <w:t xml:space="preserve"> and </w:t>
      </w:r>
      <w:r w:rsidR="00367795" w:rsidRPr="00B50B96">
        <w:rPr>
          <w:rFonts w:eastAsia="Calibri"/>
        </w:rPr>
        <w:t xml:space="preserve">a lay </w:t>
      </w:r>
      <w:r w:rsidR="008A7046" w:rsidRPr="00B50B96">
        <w:rPr>
          <w:rFonts w:eastAsia="Calibri"/>
        </w:rPr>
        <w:t>V</w:t>
      </w:r>
      <w:r w:rsidR="00367795" w:rsidRPr="00B50B96">
        <w:rPr>
          <w:rFonts w:eastAsia="Calibri"/>
        </w:rPr>
        <w:t xml:space="preserve">ice </w:t>
      </w:r>
      <w:r w:rsidR="008A7046" w:rsidRPr="00B50B96">
        <w:rPr>
          <w:rFonts w:eastAsia="Calibri"/>
        </w:rPr>
        <w:t>C</w:t>
      </w:r>
      <w:r w:rsidR="00367795" w:rsidRPr="00B50B96">
        <w:rPr>
          <w:rFonts w:eastAsia="Calibri"/>
        </w:rPr>
        <w:t>hair</w:t>
      </w:r>
      <w:r w:rsidR="003C124B" w:rsidRPr="00B50B96">
        <w:rPr>
          <w:rFonts w:eastAsia="Calibri"/>
        </w:rPr>
        <w:t>.</w:t>
      </w:r>
    </w:p>
    <w:p w14:paraId="402E50A4" w14:textId="77777777" w:rsidR="00B50B96" w:rsidRPr="00352E95" w:rsidRDefault="00B50B96" w:rsidP="00B50B96">
      <w:pPr>
        <w:pStyle w:val="ListParagraph"/>
        <w:spacing w:before="240" w:after="240"/>
        <w:ind w:left="1134"/>
      </w:pPr>
    </w:p>
    <w:p w14:paraId="35351F99" w14:textId="77777777" w:rsidR="00B50B96" w:rsidRPr="00B50B96" w:rsidRDefault="00942A8D" w:rsidP="002B2B85">
      <w:pPr>
        <w:pStyle w:val="ListParagraph"/>
        <w:numPr>
          <w:ilvl w:val="2"/>
          <w:numId w:val="17"/>
        </w:numPr>
        <w:spacing w:before="240" w:after="240"/>
        <w:ind w:left="1134" w:hanging="1134"/>
      </w:pPr>
      <w:r w:rsidRPr="00B50B96">
        <w:rPr>
          <w:rFonts w:eastAsia="Calibri"/>
        </w:rPr>
        <w:t>None of the above Committees may operate on a joint committee basis with another CCG(s)</w:t>
      </w:r>
      <w:r w:rsidR="00B12603" w:rsidRPr="00B50B96">
        <w:rPr>
          <w:rFonts w:eastAsia="Calibri"/>
        </w:rPr>
        <w:t>.</w:t>
      </w:r>
    </w:p>
    <w:p w14:paraId="624510B0" w14:textId="77777777" w:rsidR="00B50B96" w:rsidRPr="00B50B96" w:rsidRDefault="00B50B96" w:rsidP="00B50B96">
      <w:pPr>
        <w:pStyle w:val="ListParagraph"/>
        <w:rPr>
          <w:rFonts w:eastAsia="Calibri"/>
        </w:rPr>
      </w:pPr>
    </w:p>
    <w:p w14:paraId="0B0F0A38" w14:textId="5209EFE5" w:rsidR="00F03AE3" w:rsidRPr="00B50B96" w:rsidRDefault="007A6E52" w:rsidP="002B2B85">
      <w:pPr>
        <w:pStyle w:val="ListParagraph"/>
        <w:numPr>
          <w:ilvl w:val="2"/>
          <w:numId w:val="17"/>
        </w:numPr>
        <w:spacing w:before="240" w:after="240"/>
        <w:ind w:left="1134" w:hanging="1134"/>
      </w:pPr>
      <w:r w:rsidRPr="00B50B96">
        <w:rPr>
          <w:rFonts w:eastAsia="Calibri"/>
        </w:rPr>
        <w:t xml:space="preserve">The terms of reference for each of the above </w:t>
      </w:r>
      <w:r w:rsidR="007A1959" w:rsidRPr="00B50B96">
        <w:rPr>
          <w:rFonts w:eastAsia="Calibri"/>
        </w:rPr>
        <w:t>c</w:t>
      </w:r>
      <w:r w:rsidRPr="00B50B96">
        <w:rPr>
          <w:rFonts w:eastAsia="Calibri"/>
        </w:rPr>
        <w:t xml:space="preserve">ommittees are included </w:t>
      </w:r>
      <w:r w:rsidR="002A149E" w:rsidRPr="00B50B96">
        <w:rPr>
          <w:rFonts w:eastAsia="Calibri"/>
        </w:rPr>
        <w:t>in</w:t>
      </w:r>
      <w:r w:rsidRPr="00B50B96">
        <w:rPr>
          <w:rFonts w:eastAsia="Calibri"/>
        </w:rPr>
        <w:t xml:space="preserve"> </w:t>
      </w:r>
      <w:r w:rsidR="00FE157F" w:rsidRPr="00B50B96">
        <w:rPr>
          <w:rFonts w:eastAsia="Calibri"/>
        </w:rPr>
        <w:t>A</w:t>
      </w:r>
      <w:r w:rsidRPr="00B50B96">
        <w:rPr>
          <w:rFonts w:eastAsia="Calibri"/>
        </w:rPr>
        <w:t>ppendi</w:t>
      </w:r>
      <w:r w:rsidR="002A149E" w:rsidRPr="00B50B96">
        <w:rPr>
          <w:rFonts w:eastAsia="Calibri"/>
        </w:rPr>
        <w:t xml:space="preserve">x </w:t>
      </w:r>
      <w:r w:rsidR="00FE157F" w:rsidRPr="00B50B96">
        <w:rPr>
          <w:rFonts w:eastAsia="Calibri"/>
        </w:rPr>
        <w:t>2</w:t>
      </w:r>
      <w:r w:rsidRPr="00B50B96">
        <w:rPr>
          <w:rFonts w:eastAsia="Calibri"/>
        </w:rPr>
        <w:t xml:space="preserve"> to th</w:t>
      </w:r>
      <w:r w:rsidR="00F03AE3" w:rsidRPr="00B50B96">
        <w:rPr>
          <w:rFonts w:eastAsia="Calibri"/>
        </w:rPr>
        <w:t>is c</w:t>
      </w:r>
      <w:r w:rsidRPr="00B50B96">
        <w:rPr>
          <w:rFonts w:eastAsia="Calibri"/>
        </w:rPr>
        <w:t>onstitution</w:t>
      </w:r>
      <w:r w:rsidR="00352E95" w:rsidRPr="00B50B96">
        <w:rPr>
          <w:rFonts w:eastAsia="Calibri"/>
        </w:rPr>
        <w:t xml:space="preserve"> and form part of the constitution</w:t>
      </w:r>
      <w:r w:rsidRPr="00B50B96">
        <w:rPr>
          <w:rFonts w:eastAsia="Calibri"/>
        </w:rPr>
        <w:t>.</w:t>
      </w:r>
    </w:p>
    <w:p w14:paraId="18D20127" w14:textId="77777777" w:rsidR="00F03AE3" w:rsidRPr="00F03AE3" w:rsidRDefault="00F03AE3" w:rsidP="00537667">
      <w:pPr>
        <w:pStyle w:val="ListParagraph"/>
        <w:spacing w:before="240" w:after="240"/>
        <w:ind w:left="1134"/>
        <w:rPr>
          <w:rFonts w:eastAsia="Calibri"/>
        </w:rPr>
      </w:pPr>
    </w:p>
    <w:p w14:paraId="6FB526CE" w14:textId="73F5C36F" w:rsidR="00083774" w:rsidRPr="002B2B85" w:rsidRDefault="007A6E52" w:rsidP="00B50B96">
      <w:pPr>
        <w:pStyle w:val="ListParagraph"/>
        <w:numPr>
          <w:ilvl w:val="2"/>
          <w:numId w:val="17"/>
        </w:numPr>
        <w:spacing w:before="240" w:after="240"/>
        <w:ind w:left="1134" w:hanging="1134"/>
      </w:pPr>
      <w:r w:rsidRPr="00B50B96">
        <w:rPr>
          <w:rFonts w:eastAsia="Calibri"/>
        </w:rPr>
        <w:t>The Governing Body has also established a number of other Committees to assist it with the discharge of its functions. These Committees</w:t>
      </w:r>
      <w:r w:rsidR="00A921B2" w:rsidRPr="00B50B96">
        <w:rPr>
          <w:rFonts w:eastAsia="Calibri"/>
        </w:rPr>
        <w:t xml:space="preserve"> are set out in the </w:t>
      </w:r>
      <w:proofErr w:type="spellStart"/>
      <w:r w:rsidR="00A921B2" w:rsidRPr="00B50B96">
        <w:rPr>
          <w:rFonts w:eastAsia="Calibri"/>
        </w:rPr>
        <w:t>S</w:t>
      </w:r>
      <w:r w:rsidR="00E53461" w:rsidRPr="00B50B96">
        <w:rPr>
          <w:rFonts w:eastAsia="Calibri"/>
        </w:rPr>
        <w:t>o</w:t>
      </w:r>
      <w:r w:rsidR="00A921B2" w:rsidRPr="00B50B96">
        <w:rPr>
          <w:rFonts w:eastAsia="Calibri"/>
        </w:rPr>
        <w:t>RD</w:t>
      </w:r>
      <w:proofErr w:type="spellEnd"/>
      <w:r w:rsidR="003331FB" w:rsidRPr="00B50B96">
        <w:rPr>
          <w:rFonts w:eastAsia="Calibri"/>
        </w:rPr>
        <w:t xml:space="preserve"> and f</w:t>
      </w:r>
      <w:r w:rsidRPr="00B50B96">
        <w:rPr>
          <w:rFonts w:eastAsia="Calibri"/>
        </w:rPr>
        <w:t xml:space="preserve">urther information about these Committees, including terms of reference, </w:t>
      </w:r>
      <w:proofErr w:type="gramStart"/>
      <w:r w:rsidR="00083774" w:rsidRPr="00B50B96">
        <w:rPr>
          <w:rFonts w:eastAsia="Calibri"/>
        </w:rPr>
        <w:t>are</w:t>
      </w:r>
      <w:proofErr w:type="gramEnd"/>
      <w:r w:rsidR="00083774" w:rsidRPr="00B50B96">
        <w:rPr>
          <w:rFonts w:eastAsia="Calibri"/>
        </w:rPr>
        <w:t xml:space="preserve"> published </w:t>
      </w:r>
      <w:r w:rsidR="00F03AE3" w:rsidRPr="00B50B96">
        <w:rPr>
          <w:rFonts w:eastAsia="Calibri"/>
        </w:rPr>
        <w:t xml:space="preserve">in: </w:t>
      </w:r>
      <w:r w:rsidR="00083774" w:rsidRPr="00B50B96">
        <w:rPr>
          <w:rFonts w:eastAsia="Calibri"/>
        </w:rPr>
        <w:t>[</w:t>
      </w:r>
      <w:r w:rsidR="00083774" w:rsidRPr="00B50B96">
        <w:rPr>
          <w:shd w:val="clear" w:color="auto" w:fill="CCFFCC"/>
        </w:rPr>
        <w:t xml:space="preserve">CCGs should state where the </w:t>
      </w:r>
      <w:proofErr w:type="spellStart"/>
      <w:r w:rsidR="00083774" w:rsidRPr="00B50B96">
        <w:rPr>
          <w:shd w:val="clear" w:color="auto" w:fill="CCFFCC"/>
        </w:rPr>
        <w:t>ToR</w:t>
      </w:r>
      <w:proofErr w:type="spellEnd"/>
      <w:r w:rsidR="00083774" w:rsidRPr="00B50B96">
        <w:rPr>
          <w:shd w:val="clear" w:color="auto" w:fill="CCFFCC"/>
        </w:rPr>
        <w:t xml:space="preserve"> are published.  This might be the website or the CCG handbook</w:t>
      </w:r>
      <w:r w:rsidR="00083774" w:rsidRPr="00B50B96">
        <w:rPr>
          <w:rFonts w:eastAsia="Calibri"/>
          <w:shd w:val="clear" w:color="auto" w:fill="C2F3FF" w:themeFill="accent3" w:themeFillTint="33"/>
        </w:rPr>
        <w:t>]</w:t>
      </w:r>
    </w:p>
    <w:p w14:paraId="379F3A32" w14:textId="7ED8921A" w:rsidR="007A6E52" w:rsidRDefault="00E44D8B" w:rsidP="00B50B96">
      <w:pPr>
        <w:pStyle w:val="Heading2"/>
        <w:numPr>
          <w:ilvl w:val="1"/>
          <w:numId w:val="17"/>
        </w:numPr>
        <w:spacing w:before="240" w:after="240"/>
        <w:ind w:left="1134" w:hanging="1134"/>
      </w:pPr>
      <w:bookmarkStart w:id="55" w:name="_Toc512936053"/>
      <w:bookmarkStart w:id="56" w:name="_Toc523323975"/>
      <w:r>
        <w:t xml:space="preserve">Collaborative </w:t>
      </w:r>
      <w:r w:rsidR="007A6E52">
        <w:t xml:space="preserve">Commissioning </w:t>
      </w:r>
      <w:r w:rsidR="007A6E52" w:rsidRPr="00827451">
        <w:t>Arrangements</w:t>
      </w:r>
      <w:bookmarkEnd w:id="55"/>
      <w:r w:rsidR="00FC2DCF">
        <w:rPr>
          <w:rStyle w:val="EndnoteReference"/>
        </w:rPr>
        <w:endnoteReference w:id="27"/>
      </w:r>
      <w:bookmarkEnd w:id="56"/>
    </w:p>
    <w:p w14:paraId="4BE34A34" w14:textId="1E4AC0C0" w:rsidR="009A5F24" w:rsidRPr="00B50B96" w:rsidRDefault="007A6E52" w:rsidP="00B50B96">
      <w:pPr>
        <w:pStyle w:val="ListParagraph"/>
        <w:numPr>
          <w:ilvl w:val="2"/>
          <w:numId w:val="18"/>
        </w:numPr>
        <w:spacing w:before="240" w:after="240"/>
        <w:ind w:left="1134" w:hanging="1134"/>
        <w:rPr>
          <w:color w:val="000000" w:themeColor="text1"/>
        </w:rPr>
      </w:pPr>
      <w:r w:rsidRPr="00B50B96">
        <w:rPr>
          <w:rFonts w:eastAsia="Calibri"/>
        </w:rPr>
        <w:t xml:space="preserve">The CCG </w:t>
      </w:r>
      <w:r w:rsidR="00E752F1" w:rsidRPr="00B50B96">
        <w:rPr>
          <w:rFonts w:eastAsia="Calibri"/>
        </w:rPr>
        <w:t xml:space="preserve">wishes </w:t>
      </w:r>
      <w:r w:rsidRPr="00B50B96">
        <w:rPr>
          <w:rFonts w:eastAsia="Calibri"/>
        </w:rPr>
        <w:t>to work</w:t>
      </w:r>
      <w:r w:rsidR="00E44D8B" w:rsidRPr="00B50B96">
        <w:rPr>
          <w:rFonts w:eastAsia="Calibri"/>
        </w:rPr>
        <w:t xml:space="preserve"> collaboratively</w:t>
      </w:r>
      <w:r w:rsidRPr="00B50B96">
        <w:rPr>
          <w:rFonts w:eastAsia="Calibri"/>
        </w:rPr>
        <w:t xml:space="preserve"> with its partner organisations</w:t>
      </w:r>
      <w:r w:rsidR="00E752F1" w:rsidRPr="00B50B96">
        <w:rPr>
          <w:rFonts w:eastAsia="Calibri"/>
        </w:rPr>
        <w:t xml:space="preserve"> </w:t>
      </w:r>
      <w:r w:rsidR="00E44D8B" w:rsidRPr="00B50B96">
        <w:rPr>
          <w:rFonts w:eastAsia="Calibri"/>
        </w:rPr>
        <w:t>in order to assist it with meeting its statutory duties, particularly those relating to integration</w:t>
      </w:r>
      <w:r w:rsidRPr="00B50B96">
        <w:rPr>
          <w:rFonts w:eastAsia="Calibri"/>
        </w:rPr>
        <w:t xml:space="preserve">. The following provisions set out the framework that will apply to such arrangements. </w:t>
      </w:r>
    </w:p>
    <w:p w14:paraId="0FDDC94E" w14:textId="4836A724" w:rsidR="009A5F24" w:rsidRPr="00B50B96" w:rsidRDefault="00B50B96" w:rsidP="00B50B96">
      <w:pPr>
        <w:spacing w:before="240" w:after="240"/>
        <w:ind w:left="1134" w:hanging="1134"/>
        <w:rPr>
          <w:rFonts w:eastAsia="Calibri"/>
          <w:b/>
        </w:rPr>
      </w:pPr>
      <w:r>
        <w:rPr>
          <w:rFonts w:eastAsia="Calibri"/>
          <w:b/>
        </w:rPr>
        <w:t>5.10.2</w:t>
      </w:r>
      <w:r>
        <w:rPr>
          <w:rFonts w:eastAsia="Calibri"/>
          <w:b/>
        </w:rPr>
        <w:tab/>
      </w:r>
      <w:r w:rsidR="009A5F24">
        <w:rPr>
          <w:rFonts w:eastAsia="Calibri"/>
        </w:rPr>
        <w:t>I</w:t>
      </w:r>
      <w:r w:rsidR="007A6E52" w:rsidRPr="009A5F24">
        <w:rPr>
          <w:rFonts w:eastAsia="Calibri"/>
        </w:rPr>
        <w:t xml:space="preserve">n addition to the formal </w:t>
      </w:r>
      <w:r w:rsidR="00E44D8B" w:rsidRPr="009A5F24">
        <w:rPr>
          <w:rFonts w:eastAsia="Calibri"/>
        </w:rPr>
        <w:t xml:space="preserve">joint working </w:t>
      </w:r>
      <w:r w:rsidR="007A6E52" w:rsidRPr="009A5F24">
        <w:rPr>
          <w:rFonts w:eastAsia="Calibri"/>
        </w:rPr>
        <w:t xml:space="preserve">mechanisms envisaged below, the Governing Body may enter into strategic or </w:t>
      </w:r>
      <w:r w:rsidR="007A6E52" w:rsidRPr="009A5F24">
        <w:rPr>
          <w:rFonts w:eastAsia="Calibri"/>
          <w:color w:val="000000" w:themeColor="text1"/>
        </w:rPr>
        <w:t xml:space="preserve">other transformation discussions with its partner organisations, on behalf of the CCG. </w:t>
      </w:r>
    </w:p>
    <w:p w14:paraId="5F2198C5" w14:textId="4AD6F271" w:rsidR="002B2B85" w:rsidRPr="00B50B96" w:rsidRDefault="00B50B96" w:rsidP="00B50B96">
      <w:pPr>
        <w:spacing w:before="240" w:after="240"/>
        <w:ind w:left="1134" w:hanging="1134"/>
        <w:rPr>
          <w:rFonts w:eastAsia="Calibri"/>
          <w:b/>
        </w:rPr>
      </w:pPr>
      <w:r>
        <w:rPr>
          <w:rFonts w:eastAsia="Calibri"/>
          <w:b/>
        </w:rPr>
        <w:t>5.10.3</w:t>
      </w:r>
      <w:r>
        <w:rPr>
          <w:rFonts w:eastAsia="Calibri"/>
          <w:b/>
        </w:rPr>
        <w:tab/>
      </w:r>
      <w:r w:rsidR="007A6E52" w:rsidRPr="002B2B85">
        <w:rPr>
          <w:rFonts w:eastAsia="Calibri"/>
        </w:rPr>
        <w:t>The Governing Body must ensure that appropriate reporting and assurance mechanisms are developed as part of any partnership or other collaborative arrangements. This will include:</w:t>
      </w:r>
    </w:p>
    <w:p w14:paraId="2A681854" w14:textId="3528207D" w:rsidR="002B2B85" w:rsidRDefault="007A6E52" w:rsidP="00B50B96">
      <w:pPr>
        <w:pStyle w:val="ListParagraph"/>
        <w:numPr>
          <w:ilvl w:val="3"/>
          <w:numId w:val="17"/>
        </w:numPr>
        <w:spacing w:before="240" w:after="240"/>
        <w:ind w:left="1560" w:hanging="425"/>
        <w:rPr>
          <w:rFonts w:eastAsia="Calibri"/>
        </w:rPr>
      </w:pPr>
      <w:r w:rsidRPr="002B2B85">
        <w:rPr>
          <w:rFonts w:eastAsia="Calibri"/>
        </w:rPr>
        <w:t xml:space="preserve">reporting arrangements to the Governing Body, at appropriate intervals; </w:t>
      </w:r>
      <w:r w:rsidR="005D41C0">
        <w:rPr>
          <w:rFonts w:eastAsia="Calibri"/>
        </w:rPr>
        <w:br/>
      </w:r>
    </w:p>
    <w:p w14:paraId="191B45CE" w14:textId="5F7319D3" w:rsidR="002B2B85" w:rsidRDefault="007A6E52" w:rsidP="00B50B96">
      <w:pPr>
        <w:pStyle w:val="ListParagraph"/>
        <w:numPr>
          <w:ilvl w:val="3"/>
          <w:numId w:val="17"/>
        </w:numPr>
        <w:spacing w:before="240" w:after="240"/>
        <w:ind w:left="1560" w:hanging="425"/>
        <w:rPr>
          <w:rFonts w:eastAsia="Calibri"/>
        </w:rPr>
      </w:pPr>
      <w:r w:rsidRPr="002B2B85">
        <w:rPr>
          <w:rFonts w:eastAsia="Calibri"/>
        </w:rPr>
        <w:t>engagement events or other review session</w:t>
      </w:r>
      <w:r w:rsidR="00F173B1" w:rsidRPr="002B2B85">
        <w:rPr>
          <w:rFonts w:eastAsia="Calibri"/>
        </w:rPr>
        <w:t>s</w:t>
      </w:r>
      <w:r w:rsidRPr="002B2B85">
        <w:rPr>
          <w:rFonts w:eastAsia="Calibri"/>
        </w:rPr>
        <w:t xml:space="preserve"> to consider the aims, objectives, strategy and progress of the arrangements; and </w:t>
      </w:r>
      <w:r w:rsidR="005D41C0">
        <w:rPr>
          <w:rFonts w:eastAsia="Calibri"/>
        </w:rPr>
        <w:br/>
      </w:r>
    </w:p>
    <w:p w14:paraId="0A3396C9" w14:textId="46519EAB" w:rsidR="007A6E52" w:rsidRPr="002B2B85" w:rsidRDefault="007A6E52" w:rsidP="00B50B96">
      <w:pPr>
        <w:pStyle w:val="ListParagraph"/>
        <w:numPr>
          <w:ilvl w:val="3"/>
          <w:numId w:val="17"/>
        </w:numPr>
        <w:spacing w:before="240" w:after="240"/>
        <w:ind w:left="1560" w:hanging="425"/>
        <w:rPr>
          <w:rFonts w:eastAsia="Calibri"/>
        </w:rPr>
      </w:pPr>
      <w:proofErr w:type="gramStart"/>
      <w:r w:rsidRPr="002B2B85">
        <w:rPr>
          <w:rFonts w:eastAsia="Calibri"/>
        </w:rPr>
        <w:t>progress</w:t>
      </w:r>
      <w:proofErr w:type="gramEnd"/>
      <w:r w:rsidRPr="002B2B85">
        <w:rPr>
          <w:rFonts w:eastAsia="Calibri"/>
        </w:rPr>
        <w:t xml:space="preserve"> reporting against identified objectives.</w:t>
      </w:r>
    </w:p>
    <w:p w14:paraId="3FB76ED7" w14:textId="77777777" w:rsidR="006176A2" w:rsidRPr="006176A2" w:rsidRDefault="006176A2" w:rsidP="00B50B96">
      <w:pPr>
        <w:pStyle w:val="ListParagraph"/>
        <w:spacing w:before="240" w:after="240"/>
        <w:ind w:left="1134" w:hanging="1134"/>
        <w:rPr>
          <w:rFonts w:eastAsia="Calibri"/>
        </w:rPr>
      </w:pPr>
    </w:p>
    <w:p w14:paraId="06B87CF0" w14:textId="6A8BEB4C" w:rsidR="006176A2" w:rsidRPr="00096228" w:rsidRDefault="006176A2" w:rsidP="00B50B96">
      <w:pPr>
        <w:pStyle w:val="ListParagraph"/>
        <w:numPr>
          <w:ilvl w:val="2"/>
          <w:numId w:val="19"/>
        </w:numPr>
        <w:spacing w:before="240" w:after="240"/>
        <w:ind w:left="1134" w:hanging="1134"/>
      </w:pPr>
      <w:r w:rsidRPr="00B50B96">
        <w:rPr>
          <w:rFonts w:eastAsia="Calibri"/>
        </w:rPr>
        <w:t>When delegated responsibilities are being discharged collaboratively, the collaborative arrangements, whether formal joint working or informal collaboration, must:</w:t>
      </w:r>
      <w:r w:rsidR="00B50B96">
        <w:rPr>
          <w:rFonts w:eastAsia="Calibri"/>
        </w:rPr>
        <w:br/>
      </w:r>
    </w:p>
    <w:p w14:paraId="6E9DBBD5" w14:textId="33408977" w:rsidR="006176A2" w:rsidRPr="007B74B4" w:rsidRDefault="006176A2" w:rsidP="00B50B96">
      <w:pPr>
        <w:pStyle w:val="ListParagraph"/>
        <w:numPr>
          <w:ilvl w:val="3"/>
          <w:numId w:val="19"/>
        </w:numPr>
        <w:spacing w:before="240" w:after="240"/>
        <w:ind w:left="1560" w:hanging="425"/>
        <w:rPr>
          <w:rFonts w:eastAsia="Calibri"/>
        </w:rPr>
      </w:pPr>
      <w:r w:rsidRPr="0052736C">
        <w:rPr>
          <w:rFonts w:eastAsia="Calibri"/>
        </w:rPr>
        <w:t xml:space="preserve">identify the roles and responsibilities of those </w:t>
      </w:r>
      <w:r w:rsidR="00B01D89">
        <w:rPr>
          <w:rFonts w:eastAsia="Calibri"/>
        </w:rPr>
        <w:t xml:space="preserve">CCGs </w:t>
      </w:r>
      <w:r w:rsidRPr="0052736C">
        <w:rPr>
          <w:rFonts w:eastAsia="Calibri"/>
        </w:rPr>
        <w:t>or other partner organisations that have agreed to work together</w:t>
      </w:r>
      <w:r w:rsidR="00942A8D">
        <w:rPr>
          <w:rFonts w:eastAsia="Calibri"/>
        </w:rPr>
        <w:t xml:space="preserve"> and, if formal joint working is being used, the legal basis for such arrangements</w:t>
      </w:r>
      <w:r w:rsidRPr="0052736C">
        <w:rPr>
          <w:rFonts w:eastAsia="Calibri"/>
        </w:rPr>
        <w:t>;</w:t>
      </w:r>
    </w:p>
    <w:p w14:paraId="343BC082" w14:textId="77777777" w:rsidR="006176A2" w:rsidRPr="007B74B4" w:rsidRDefault="006176A2" w:rsidP="00B50B96">
      <w:pPr>
        <w:pStyle w:val="ListParagraph"/>
        <w:spacing w:before="240" w:after="240"/>
        <w:ind w:left="1560" w:hanging="425"/>
        <w:rPr>
          <w:rFonts w:eastAsia="Calibri"/>
        </w:rPr>
      </w:pPr>
    </w:p>
    <w:p w14:paraId="735504E1" w14:textId="5877771D" w:rsidR="006176A2" w:rsidRDefault="006176A2" w:rsidP="00B50B96">
      <w:pPr>
        <w:pStyle w:val="ListParagraph"/>
        <w:numPr>
          <w:ilvl w:val="3"/>
          <w:numId w:val="19"/>
        </w:numPr>
        <w:spacing w:before="240" w:after="240"/>
        <w:ind w:left="1560" w:hanging="425"/>
        <w:rPr>
          <w:rFonts w:eastAsia="Calibri"/>
        </w:rPr>
      </w:pPr>
      <w:r w:rsidRPr="0052736C">
        <w:rPr>
          <w:rFonts w:eastAsia="Calibri"/>
        </w:rPr>
        <w:t xml:space="preserve">specify how performance will be monitored and assurance provided to the Governing Body on </w:t>
      </w:r>
      <w:r w:rsidR="00E44D8B">
        <w:rPr>
          <w:rFonts w:eastAsia="Calibri"/>
        </w:rPr>
        <w:t xml:space="preserve">the </w:t>
      </w:r>
      <w:r w:rsidRPr="0052736C">
        <w:rPr>
          <w:rFonts w:eastAsia="Calibri"/>
        </w:rPr>
        <w:t>discharge of responsibilities</w:t>
      </w:r>
      <w:r w:rsidR="00E44D8B">
        <w:rPr>
          <w:rFonts w:eastAsia="Calibri"/>
        </w:rPr>
        <w:t>, so as to</w:t>
      </w:r>
      <w:r w:rsidRPr="0052736C">
        <w:rPr>
          <w:rFonts w:eastAsia="Calibri"/>
        </w:rPr>
        <w:t xml:space="preserve"> enable the Governing Body to have appropriate oversight as to how system integration and strategic intentions are being implemente</w:t>
      </w:r>
      <w:r>
        <w:rPr>
          <w:rFonts w:eastAsia="Calibri"/>
        </w:rPr>
        <w:t>d;</w:t>
      </w:r>
    </w:p>
    <w:p w14:paraId="1FA91AC9" w14:textId="77777777" w:rsidR="006176A2" w:rsidRDefault="006176A2" w:rsidP="00B50B96">
      <w:pPr>
        <w:pStyle w:val="ListParagraph"/>
        <w:spacing w:before="240" w:after="240"/>
        <w:ind w:left="1560" w:hanging="425"/>
        <w:rPr>
          <w:rFonts w:eastAsia="Calibri"/>
        </w:rPr>
      </w:pPr>
    </w:p>
    <w:p w14:paraId="35754BFD" w14:textId="66116E60" w:rsidR="006176A2" w:rsidRDefault="00942A8D" w:rsidP="00B50B96">
      <w:pPr>
        <w:pStyle w:val="ListParagraph"/>
        <w:numPr>
          <w:ilvl w:val="3"/>
          <w:numId w:val="19"/>
        </w:numPr>
        <w:spacing w:before="240" w:after="240"/>
        <w:ind w:left="1560" w:hanging="425"/>
        <w:rPr>
          <w:rFonts w:eastAsia="Calibri"/>
        </w:rPr>
      </w:pPr>
      <w:r>
        <w:rPr>
          <w:rFonts w:eastAsia="Calibri"/>
        </w:rPr>
        <w:t xml:space="preserve">set out any financial arrangements that have been agreed in relation to the collaborative arrangements, including </w:t>
      </w:r>
      <w:r w:rsidR="006176A2" w:rsidRPr="0052736C">
        <w:rPr>
          <w:rFonts w:eastAsia="Calibri"/>
        </w:rPr>
        <w:t>identify</w:t>
      </w:r>
      <w:r>
        <w:rPr>
          <w:rFonts w:eastAsia="Calibri"/>
        </w:rPr>
        <w:t>ing</w:t>
      </w:r>
      <w:r w:rsidR="006176A2" w:rsidRPr="0052736C">
        <w:rPr>
          <w:rFonts w:eastAsia="Calibri"/>
        </w:rPr>
        <w:t xml:space="preserve"> any pooled budgets and how these will be managed and reported in annual accounts;</w:t>
      </w:r>
    </w:p>
    <w:p w14:paraId="6FF100E0" w14:textId="77777777" w:rsidR="006176A2" w:rsidRPr="007B74B4" w:rsidRDefault="006176A2" w:rsidP="005D41C0">
      <w:pPr>
        <w:pStyle w:val="ListParagraph"/>
        <w:spacing w:before="240" w:after="240"/>
        <w:ind w:left="993"/>
        <w:rPr>
          <w:rFonts w:eastAsia="Calibri"/>
        </w:rPr>
      </w:pPr>
    </w:p>
    <w:p w14:paraId="0BBB74A9" w14:textId="7A2166A1" w:rsidR="006176A2" w:rsidRPr="007B74B4" w:rsidRDefault="006176A2" w:rsidP="00B50B96">
      <w:pPr>
        <w:pStyle w:val="ListParagraph"/>
        <w:numPr>
          <w:ilvl w:val="3"/>
          <w:numId w:val="19"/>
        </w:numPr>
        <w:spacing w:before="240" w:after="240"/>
        <w:ind w:left="1560" w:hanging="425"/>
        <w:rPr>
          <w:rFonts w:eastAsia="Calibri"/>
        </w:rPr>
      </w:pPr>
      <w:r w:rsidRPr="007B74B4">
        <w:rPr>
          <w:rFonts w:eastAsia="Calibri"/>
        </w:rPr>
        <w:t>specify under which</w:t>
      </w:r>
      <w:r w:rsidR="0068071D">
        <w:rPr>
          <w:rFonts w:eastAsia="Calibri"/>
        </w:rPr>
        <w:t xml:space="preserve"> of the CCG’s </w:t>
      </w:r>
      <w:r w:rsidRPr="007B74B4">
        <w:rPr>
          <w:rFonts w:eastAsia="Calibri"/>
        </w:rPr>
        <w:t>supporting policies the collaborative working arrangements will operate;</w:t>
      </w:r>
    </w:p>
    <w:p w14:paraId="31771E6F" w14:textId="77777777" w:rsidR="006176A2" w:rsidRDefault="006176A2" w:rsidP="00B50B96">
      <w:pPr>
        <w:pStyle w:val="ListParagraph"/>
        <w:spacing w:before="240" w:after="240"/>
        <w:ind w:left="1560" w:hanging="425"/>
        <w:rPr>
          <w:rFonts w:eastAsia="Calibri"/>
        </w:rPr>
      </w:pPr>
    </w:p>
    <w:p w14:paraId="41D75427" w14:textId="45C43350" w:rsidR="006176A2" w:rsidRPr="007B74B4" w:rsidRDefault="006176A2" w:rsidP="00B50B96">
      <w:pPr>
        <w:pStyle w:val="ListParagraph"/>
        <w:numPr>
          <w:ilvl w:val="3"/>
          <w:numId w:val="19"/>
        </w:numPr>
        <w:spacing w:before="240" w:after="240"/>
        <w:ind w:left="1560" w:hanging="425"/>
        <w:rPr>
          <w:rFonts w:eastAsia="Calibri"/>
        </w:rPr>
      </w:pPr>
      <w:r w:rsidRPr="0052736C">
        <w:rPr>
          <w:rFonts w:eastAsia="Calibri"/>
        </w:rPr>
        <w:t>specify how the risks associated with the collaborative working arrangement will be managed</w:t>
      </w:r>
      <w:r w:rsidR="00942A8D">
        <w:rPr>
          <w:rFonts w:eastAsia="Calibri"/>
        </w:rPr>
        <w:t xml:space="preserve"> and apportioned</w:t>
      </w:r>
      <w:r w:rsidRPr="0052736C">
        <w:rPr>
          <w:rFonts w:eastAsia="Calibri"/>
        </w:rPr>
        <w:t xml:space="preserve"> between the respective parties;</w:t>
      </w:r>
    </w:p>
    <w:p w14:paraId="7CC42F1C" w14:textId="77777777" w:rsidR="006176A2" w:rsidRDefault="006176A2" w:rsidP="00B50B96">
      <w:pPr>
        <w:pStyle w:val="ListParagraph"/>
        <w:spacing w:before="240" w:after="240"/>
        <w:ind w:left="1560"/>
        <w:rPr>
          <w:rFonts w:eastAsia="Calibri"/>
        </w:rPr>
      </w:pPr>
    </w:p>
    <w:p w14:paraId="12F1671F" w14:textId="553A710D" w:rsidR="00942A8D" w:rsidRDefault="00942A8D" w:rsidP="00B50B96">
      <w:pPr>
        <w:pStyle w:val="ListParagraph"/>
        <w:numPr>
          <w:ilvl w:val="3"/>
          <w:numId w:val="19"/>
        </w:numPr>
        <w:spacing w:before="240" w:after="240"/>
        <w:ind w:left="1560" w:hanging="425"/>
        <w:rPr>
          <w:rFonts w:eastAsia="Calibri"/>
        </w:rPr>
      </w:pPr>
      <w:r>
        <w:rPr>
          <w:rFonts w:eastAsia="Calibri"/>
        </w:rPr>
        <w:t xml:space="preserve">set out how contributions from the parties, including details around assets, employees and equipment to be used, will be agreed and managed; </w:t>
      </w:r>
    </w:p>
    <w:p w14:paraId="520DC8AF" w14:textId="77777777" w:rsidR="00942A8D" w:rsidRPr="00942A8D" w:rsidRDefault="00942A8D" w:rsidP="00B50B96">
      <w:pPr>
        <w:pStyle w:val="ListParagraph"/>
        <w:tabs>
          <w:tab w:val="left" w:pos="709"/>
        </w:tabs>
        <w:spacing w:before="240" w:after="240"/>
        <w:ind w:left="1560" w:hanging="425"/>
        <w:rPr>
          <w:rFonts w:eastAsia="Calibri"/>
        </w:rPr>
      </w:pPr>
    </w:p>
    <w:p w14:paraId="0D50484D" w14:textId="70BCEBDF" w:rsidR="006176A2" w:rsidRPr="007B74B4" w:rsidRDefault="006176A2" w:rsidP="00B50B96">
      <w:pPr>
        <w:pStyle w:val="ListParagraph"/>
        <w:numPr>
          <w:ilvl w:val="3"/>
          <w:numId w:val="19"/>
        </w:numPr>
        <w:tabs>
          <w:tab w:val="left" w:pos="709"/>
        </w:tabs>
        <w:spacing w:before="240" w:after="240"/>
        <w:ind w:left="1560" w:hanging="425"/>
        <w:rPr>
          <w:rFonts w:eastAsia="Calibri"/>
        </w:rPr>
      </w:pPr>
      <w:r w:rsidRPr="0052736C">
        <w:rPr>
          <w:rFonts w:eastAsia="Calibri"/>
        </w:rPr>
        <w:t>identify how disputes will be resolved and the steps required to</w:t>
      </w:r>
      <w:r w:rsidR="00E44D8B">
        <w:rPr>
          <w:rFonts w:eastAsia="Calibri"/>
        </w:rPr>
        <w:t xml:space="preserve"> safely</w:t>
      </w:r>
      <w:r w:rsidRPr="0052736C">
        <w:rPr>
          <w:rFonts w:eastAsia="Calibri"/>
        </w:rPr>
        <w:t xml:space="preserve"> terminate the working arrangements;</w:t>
      </w:r>
    </w:p>
    <w:p w14:paraId="5BF260A7" w14:textId="77777777" w:rsidR="006176A2" w:rsidRDefault="006176A2" w:rsidP="00B50B96">
      <w:pPr>
        <w:pStyle w:val="ListParagraph"/>
        <w:tabs>
          <w:tab w:val="left" w:pos="709"/>
        </w:tabs>
        <w:spacing w:before="240" w:after="240"/>
        <w:ind w:left="1560" w:hanging="425"/>
        <w:rPr>
          <w:rFonts w:eastAsia="Calibri"/>
        </w:rPr>
      </w:pPr>
    </w:p>
    <w:p w14:paraId="2633249B" w14:textId="5DB29941" w:rsidR="00B01703" w:rsidRPr="00103EE0" w:rsidRDefault="006176A2" w:rsidP="00B50B96">
      <w:pPr>
        <w:pStyle w:val="ListParagraph"/>
        <w:numPr>
          <w:ilvl w:val="3"/>
          <w:numId w:val="19"/>
        </w:numPr>
        <w:tabs>
          <w:tab w:val="left" w:pos="709"/>
        </w:tabs>
        <w:spacing w:before="240" w:after="240"/>
        <w:ind w:left="1560" w:hanging="425"/>
        <w:rPr>
          <w:rFonts w:eastAsia="Calibri"/>
        </w:rPr>
      </w:pPr>
      <w:proofErr w:type="gramStart"/>
      <w:r w:rsidRPr="0052736C">
        <w:rPr>
          <w:rFonts w:eastAsia="Calibri"/>
        </w:rPr>
        <w:t>specify</w:t>
      </w:r>
      <w:proofErr w:type="gramEnd"/>
      <w:r w:rsidRPr="0052736C">
        <w:rPr>
          <w:rFonts w:eastAsia="Calibri"/>
        </w:rPr>
        <w:t xml:space="preserve"> how decisions are communicated to the collaborative partners.</w:t>
      </w:r>
    </w:p>
    <w:p w14:paraId="2AA9F0F0" w14:textId="40702BF2" w:rsidR="007A6E52" w:rsidRPr="00517927" w:rsidRDefault="007A6E52" w:rsidP="00B50B96">
      <w:pPr>
        <w:pStyle w:val="Heading2"/>
        <w:numPr>
          <w:ilvl w:val="1"/>
          <w:numId w:val="19"/>
        </w:numPr>
        <w:spacing w:before="240" w:after="240"/>
        <w:ind w:left="1134" w:hanging="1134"/>
      </w:pPr>
      <w:bookmarkStart w:id="57" w:name="_Toc512936054"/>
      <w:bookmarkStart w:id="58" w:name="_Toc523323976"/>
      <w:r w:rsidRPr="00517927">
        <w:t>Joint Commissioning Arrangements with Local Authority Partners</w:t>
      </w:r>
      <w:bookmarkEnd w:id="57"/>
      <w:r w:rsidR="00853B3F">
        <w:rPr>
          <w:rStyle w:val="EndnoteReference"/>
        </w:rPr>
        <w:endnoteReference w:id="28"/>
      </w:r>
      <w:bookmarkEnd w:id="58"/>
      <w:r w:rsidRPr="00517927">
        <w:t xml:space="preserve"> </w:t>
      </w:r>
    </w:p>
    <w:p w14:paraId="7905A0B2" w14:textId="3BA015A2" w:rsidR="00AA650B" w:rsidRPr="00B50B96" w:rsidRDefault="007A6E52" w:rsidP="00B50B96">
      <w:pPr>
        <w:pStyle w:val="ListParagraph"/>
        <w:numPr>
          <w:ilvl w:val="2"/>
          <w:numId w:val="20"/>
        </w:numPr>
        <w:spacing w:before="240" w:after="240"/>
        <w:ind w:left="1134" w:hanging="1134"/>
        <w:rPr>
          <w:rFonts w:eastAsia="Calibri" w:cs="Calibri"/>
        </w:rPr>
      </w:pPr>
      <w:r w:rsidRPr="00B50B96">
        <w:rPr>
          <w:rFonts w:eastAsia="Calibri"/>
        </w:rPr>
        <w:t>The CCG will work in partnership with its Local Authority partners to reduce health and social inequalities</w:t>
      </w:r>
      <w:r w:rsidR="00942A8D" w:rsidRPr="00B50B96">
        <w:rPr>
          <w:rFonts w:eastAsia="Calibri"/>
        </w:rPr>
        <w:t xml:space="preserve"> and to promote greater integration of health and social care</w:t>
      </w:r>
      <w:r w:rsidRPr="00B50B96">
        <w:rPr>
          <w:rFonts w:eastAsia="Calibri"/>
        </w:rPr>
        <w:t>.</w:t>
      </w:r>
      <w:r w:rsidR="005921FD" w:rsidRPr="00B50B96">
        <w:rPr>
          <w:rFonts w:eastAsia="Calibri"/>
        </w:rPr>
        <w:t xml:space="preserve"> </w:t>
      </w:r>
      <w:r w:rsidR="00B50B96">
        <w:rPr>
          <w:rFonts w:eastAsia="Calibri"/>
        </w:rPr>
        <w:br/>
      </w:r>
    </w:p>
    <w:p w14:paraId="0458C40C" w14:textId="076AAF69" w:rsidR="007A6E52" w:rsidRPr="00B50B96" w:rsidRDefault="007A6E52" w:rsidP="00B50B96">
      <w:pPr>
        <w:pStyle w:val="ListParagraph"/>
        <w:numPr>
          <w:ilvl w:val="2"/>
          <w:numId w:val="20"/>
        </w:numPr>
        <w:spacing w:before="240" w:after="240"/>
        <w:ind w:left="1134" w:hanging="1134"/>
        <w:rPr>
          <w:rFonts w:eastAsia="Calibri" w:cs="Calibri"/>
        </w:rPr>
      </w:pPr>
      <w:r w:rsidRPr="00B50B96">
        <w:rPr>
          <w:rFonts w:eastAsia="Calibri"/>
        </w:rPr>
        <w:t>Partnership working between the CCG</w:t>
      </w:r>
      <w:r w:rsidR="00942A8D" w:rsidRPr="00B50B96">
        <w:rPr>
          <w:rFonts w:eastAsia="Calibri"/>
        </w:rPr>
        <w:t xml:space="preserve"> and</w:t>
      </w:r>
      <w:r w:rsidRPr="00B50B96">
        <w:rPr>
          <w:rFonts w:eastAsia="Calibri"/>
        </w:rPr>
        <w:t xml:space="preserve"> its Local Authority partners might include collaborative commissioning arrangements, including joint commissioning under section 75 of the 2006 Act, where permitted by law. In this instance,</w:t>
      </w:r>
      <w:r w:rsidR="008A7046" w:rsidRPr="00B50B96">
        <w:rPr>
          <w:rFonts w:eastAsia="Calibri"/>
        </w:rPr>
        <w:t xml:space="preserve"> and to the extent permitted by law,</w:t>
      </w:r>
      <w:r w:rsidRPr="00B50B96">
        <w:rPr>
          <w:rFonts w:eastAsia="Calibri"/>
        </w:rPr>
        <w:t xml:space="preserve"> the CCG </w:t>
      </w:r>
      <w:r w:rsidR="00905B22" w:rsidRPr="00B50B96">
        <w:rPr>
          <w:rFonts w:eastAsia="Calibri"/>
        </w:rPr>
        <w:t xml:space="preserve">delegates </w:t>
      </w:r>
      <w:r w:rsidR="00360C18" w:rsidRPr="00B50B96">
        <w:rPr>
          <w:rFonts w:eastAsia="Calibri"/>
        </w:rPr>
        <w:t>to</w:t>
      </w:r>
      <w:r w:rsidRPr="00B50B96">
        <w:rPr>
          <w:rFonts w:eastAsia="Calibri"/>
        </w:rPr>
        <w:t xml:space="preserve"> the Governing Body </w:t>
      </w:r>
      <w:r w:rsidR="00905B22" w:rsidRPr="00B50B96">
        <w:rPr>
          <w:rFonts w:eastAsia="Calibri"/>
        </w:rPr>
        <w:t>[</w:t>
      </w:r>
      <w:r w:rsidR="00905B22" w:rsidRPr="00B50B96">
        <w:rPr>
          <w:shd w:val="clear" w:color="auto" w:fill="CCFFCC"/>
        </w:rPr>
        <w:t xml:space="preserve">CCGs that have not delegated to their </w:t>
      </w:r>
      <w:r w:rsidR="005F1C38" w:rsidRPr="00B50B96">
        <w:rPr>
          <w:shd w:val="clear" w:color="auto" w:fill="CCFFCC"/>
        </w:rPr>
        <w:t>G</w:t>
      </w:r>
      <w:r w:rsidR="00905B22" w:rsidRPr="00B50B96">
        <w:rPr>
          <w:shd w:val="clear" w:color="auto" w:fill="CCFFCC"/>
        </w:rPr>
        <w:t>overning body should remove this sentence]</w:t>
      </w:r>
      <w:r w:rsidR="00905B22" w:rsidRPr="00B50B96">
        <w:rPr>
          <w:rFonts w:eastAsia="Calibri"/>
        </w:rPr>
        <w:t xml:space="preserve"> the ability to enter into </w:t>
      </w:r>
      <w:r w:rsidRPr="00B50B96">
        <w:rPr>
          <w:rFonts w:eastAsia="Calibri"/>
        </w:rPr>
        <w:t>arrangements with one or more relevant Local Authority in respect of:</w:t>
      </w:r>
      <w:r w:rsidR="00B50B96">
        <w:rPr>
          <w:rFonts w:eastAsia="Calibri"/>
        </w:rPr>
        <w:br/>
      </w:r>
    </w:p>
    <w:p w14:paraId="5C65A958" w14:textId="27AE3825" w:rsidR="007A6E52" w:rsidRPr="0052736C" w:rsidRDefault="007A6E52" w:rsidP="00B50B96">
      <w:pPr>
        <w:pStyle w:val="ListParagraph"/>
        <w:numPr>
          <w:ilvl w:val="3"/>
          <w:numId w:val="20"/>
        </w:numPr>
        <w:spacing w:before="240" w:after="240"/>
        <w:ind w:left="1560" w:hanging="425"/>
        <w:rPr>
          <w:rFonts w:eastAsia="Calibri"/>
        </w:rPr>
      </w:pPr>
      <w:r w:rsidRPr="0052736C">
        <w:rPr>
          <w:rFonts w:eastAsia="Calibri"/>
        </w:rPr>
        <w:t xml:space="preserve">Delegating </w:t>
      </w:r>
      <w:r w:rsidR="008A7046">
        <w:rPr>
          <w:rFonts w:eastAsia="Calibri"/>
        </w:rPr>
        <w:t>specified</w:t>
      </w:r>
      <w:r w:rsidRPr="0052736C">
        <w:rPr>
          <w:rFonts w:eastAsia="Calibri"/>
        </w:rPr>
        <w:t xml:space="preserve"> commissioning functions to the Local Authority;</w:t>
      </w:r>
      <w:r w:rsidR="005D41C0">
        <w:rPr>
          <w:rFonts w:eastAsia="Calibri"/>
        </w:rPr>
        <w:br/>
      </w:r>
    </w:p>
    <w:p w14:paraId="431E7C85" w14:textId="61AC9BA3" w:rsidR="007A6E52" w:rsidRDefault="007A6E52" w:rsidP="00B50B96">
      <w:pPr>
        <w:pStyle w:val="ListParagraph"/>
        <w:numPr>
          <w:ilvl w:val="3"/>
          <w:numId w:val="20"/>
        </w:numPr>
        <w:spacing w:before="240" w:after="240"/>
        <w:ind w:left="1560" w:hanging="425"/>
        <w:rPr>
          <w:rFonts w:eastAsia="Calibri"/>
        </w:rPr>
      </w:pPr>
      <w:r w:rsidRPr="0052736C">
        <w:rPr>
          <w:rFonts w:eastAsia="Calibri"/>
        </w:rPr>
        <w:t xml:space="preserve">Exercising </w:t>
      </w:r>
      <w:r w:rsidR="008A7046">
        <w:rPr>
          <w:rFonts w:eastAsia="Calibri"/>
        </w:rPr>
        <w:t xml:space="preserve">specified </w:t>
      </w:r>
      <w:r w:rsidRPr="0052736C">
        <w:rPr>
          <w:rFonts w:eastAsia="Calibri"/>
        </w:rPr>
        <w:t>commissioning functions jointly with the Local Authority</w:t>
      </w:r>
      <w:r w:rsidR="008A7046">
        <w:rPr>
          <w:rFonts w:eastAsia="Calibri"/>
        </w:rPr>
        <w:t>;</w:t>
      </w:r>
      <w:r w:rsidRPr="0052736C">
        <w:rPr>
          <w:rFonts w:eastAsia="Calibri"/>
        </w:rPr>
        <w:t xml:space="preserve"> </w:t>
      </w:r>
      <w:r w:rsidR="005D41C0">
        <w:rPr>
          <w:rFonts w:eastAsia="Calibri"/>
        </w:rPr>
        <w:br/>
      </w:r>
    </w:p>
    <w:p w14:paraId="21FE8495" w14:textId="445C123C" w:rsidR="00D6755A" w:rsidRDefault="008A7046" w:rsidP="00B50B96">
      <w:pPr>
        <w:pStyle w:val="ListParagraph"/>
        <w:numPr>
          <w:ilvl w:val="3"/>
          <w:numId w:val="20"/>
        </w:numPr>
        <w:spacing w:before="240" w:after="240"/>
        <w:ind w:left="1560" w:hanging="425"/>
        <w:rPr>
          <w:rFonts w:eastAsia="Calibri"/>
        </w:rPr>
      </w:pPr>
      <w:r>
        <w:rPr>
          <w:rFonts w:eastAsia="Calibri"/>
        </w:rPr>
        <w:t>E</w:t>
      </w:r>
      <w:r w:rsidR="00D6755A">
        <w:rPr>
          <w:rFonts w:eastAsia="Calibri"/>
        </w:rPr>
        <w:t xml:space="preserve">xercising </w:t>
      </w:r>
      <w:r>
        <w:rPr>
          <w:rFonts w:eastAsia="Calibri"/>
        </w:rPr>
        <w:t xml:space="preserve">any specified </w:t>
      </w:r>
      <w:r w:rsidR="00D6755A">
        <w:rPr>
          <w:rFonts w:eastAsia="Calibri"/>
        </w:rPr>
        <w:t xml:space="preserve">health -related </w:t>
      </w:r>
      <w:r w:rsidR="005921FD">
        <w:rPr>
          <w:rFonts w:eastAsia="Calibri"/>
        </w:rPr>
        <w:t>functions</w:t>
      </w:r>
      <w:r w:rsidR="00D6755A">
        <w:rPr>
          <w:rFonts w:eastAsia="Calibri"/>
        </w:rPr>
        <w:t xml:space="preserve"> on behalf of </w:t>
      </w:r>
      <w:r>
        <w:rPr>
          <w:rFonts w:eastAsia="Calibri"/>
        </w:rPr>
        <w:t>the</w:t>
      </w:r>
      <w:r w:rsidR="00D6755A">
        <w:rPr>
          <w:rFonts w:eastAsia="Calibri"/>
        </w:rPr>
        <w:t xml:space="preserve"> </w:t>
      </w:r>
      <w:r>
        <w:rPr>
          <w:rFonts w:eastAsia="Calibri"/>
        </w:rPr>
        <w:t>L</w:t>
      </w:r>
      <w:r w:rsidR="00D6755A">
        <w:rPr>
          <w:rFonts w:eastAsia="Calibri"/>
        </w:rPr>
        <w:t xml:space="preserve">ocal </w:t>
      </w:r>
      <w:r>
        <w:rPr>
          <w:rFonts w:eastAsia="Calibri"/>
        </w:rPr>
        <w:t>A</w:t>
      </w:r>
      <w:r w:rsidR="00D6755A">
        <w:rPr>
          <w:rFonts w:eastAsia="Calibri"/>
        </w:rPr>
        <w:t>uthority</w:t>
      </w:r>
      <w:r>
        <w:rPr>
          <w:rFonts w:eastAsia="Calibri"/>
        </w:rPr>
        <w:t xml:space="preserve">. </w:t>
      </w:r>
    </w:p>
    <w:p w14:paraId="28DD56D3" w14:textId="77777777" w:rsidR="00F03AE3" w:rsidRPr="0052736C" w:rsidRDefault="00F03AE3" w:rsidP="00537667">
      <w:pPr>
        <w:pStyle w:val="ListParagraph"/>
        <w:spacing w:before="240" w:after="240"/>
        <w:ind w:left="1588"/>
        <w:rPr>
          <w:rFonts w:eastAsia="Calibri"/>
        </w:rPr>
      </w:pPr>
    </w:p>
    <w:p w14:paraId="0C4F1265" w14:textId="7FCD9CFD" w:rsidR="007A6E52" w:rsidRPr="00B50B96" w:rsidRDefault="007A6E52" w:rsidP="00B50B96">
      <w:pPr>
        <w:pStyle w:val="ListParagraph"/>
        <w:numPr>
          <w:ilvl w:val="2"/>
          <w:numId w:val="20"/>
        </w:numPr>
        <w:spacing w:before="240" w:after="240"/>
        <w:ind w:left="1134" w:hanging="1134"/>
        <w:rPr>
          <w:rFonts w:eastAsia="Calibri"/>
        </w:rPr>
      </w:pPr>
      <w:r w:rsidRPr="00B50B96">
        <w:rPr>
          <w:rFonts w:eastAsia="Calibri"/>
        </w:rPr>
        <w:t>For purposes of the arrangements described in 5.11.2, the Governing Body may:</w:t>
      </w:r>
      <w:r w:rsidR="00B50B96">
        <w:rPr>
          <w:rFonts w:eastAsia="Calibri"/>
        </w:rPr>
        <w:br/>
      </w:r>
    </w:p>
    <w:p w14:paraId="508172C0" w14:textId="6D18A64C" w:rsidR="007A6E52" w:rsidRDefault="00554B1B" w:rsidP="00B50B96">
      <w:pPr>
        <w:pStyle w:val="ListParagraph"/>
        <w:numPr>
          <w:ilvl w:val="3"/>
          <w:numId w:val="20"/>
        </w:numPr>
        <w:spacing w:before="240" w:after="240"/>
        <w:ind w:left="1560" w:hanging="425"/>
        <w:rPr>
          <w:rFonts w:eastAsia="Calibri"/>
        </w:rPr>
      </w:pPr>
      <w:r>
        <w:rPr>
          <w:rFonts w:eastAsia="Calibri"/>
        </w:rPr>
        <w:t>a</w:t>
      </w:r>
      <w:r w:rsidR="007A6E52" w:rsidRPr="0052736C">
        <w:rPr>
          <w:rFonts w:eastAsia="Calibri"/>
        </w:rPr>
        <w:t>gree formal and legal arrangements to make payments to, or receive payments from</w:t>
      </w:r>
      <w:r w:rsidR="00E44D8B">
        <w:rPr>
          <w:rFonts w:eastAsia="Calibri"/>
        </w:rPr>
        <w:t>,</w:t>
      </w:r>
      <w:r w:rsidR="007A6E52" w:rsidRPr="0052736C">
        <w:rPr>
          <w:rFonts w:eastAsia="Calibri"/>
        </w:rPr>
        <w:t xml:space="preserve"> the Local Authority, or pool funds for the purpose of joint commissioning;</w:t>
      </w:r>
    </w:p>
    <w:p w14:paraId="01B8A8DE" w14:textId="77777777" w:rsidR="00E752F1" w:rsidRPr="0052736C" w:rsidRDefault="00E752F1" w:rsidP="00B50B96">
      <w:pPr>
        <w:pStyle w:val="ListParagraph"/>
        <w:spacing w:before="240" w:after="240"/>
        <w:ind w:left="1560" w:hanging="425"/>
        <w:rPr>
          <w:rFonts w:eastAsia="Calibri"/>
        </w:rPr>
      </w:pPr>
    </w:p>
    <w:p w14:paraId="52622B44" w14:textId="466BACB1" w:rsidR="00E752F1" w:rsidRDefault="00554B1B" w:rsidP="00B50B96">
      <w:pPr>
        <w:pStyle w:val="ListParagraph"/>
        <w:numPr>
          <w:ilvl w:val="3"/>
          <w:numId w:val="20"/>
        </w:numPr>
        <w:spacing w:before="240" w:after="240"/>
        <w:ind w:left="1560" w:hanging="425"/>
        <w:rPr>
          <w:rFonts w:eastAsia="Calibri"/>
        </w:rPr>
      </w:pPr>
      <w:r>
        <w:rPr>
          <w:rFonts w:eastAsia="Calibri"/>
        </w:rPr>
        <w:t>m</w:t>
      </w:r>
      <w:r w:rsidR="007A6E52" w:rsidRPr="0052736C">
        <w:rPr>
          <w:rFonts w:eastAsia="Calibri"/>
        </w:rPr>
        <w:t>ake the services of its employees or any other resources available to the Local Authority; and</w:t>
      </w:r>
    </w:p>
    <w:p w14:paraId="6C53390B" w14:textId="77777777" w:rsidR="00E752F1" w:rsidRPr="00E752F1" w:rsidRDefault="00E752F1" w:rsidP="00B50B96">
      <w:pPr>
        <w:pStyle w:val="ListParagraph"/>
        <w:spacing w:before="240" w:after="240"/>
        <w:ind w:left="1560" w:hanging="425"/>
        <w:rPr>
          <w:rFonts w:eastAsia="Calibri"/>
        </w:rPr>
      </w:pPr>
    </w:p>
    <w:p w14:paraId="7AB46284" w14:textId="6D5140CF" w:rsidR="007A6E52" w:rsidRDefault="00554B1B" w:rsidP="00B50B96">
      <w:pPr>
        <w:pStyle w:val="ListParagraph"/>
        <w:numPr>
          <w:ilvl w:val="3"/>
          <w:numId w:val="20"/>
        </w:numPr>
        <w:spacing w:before="240" w:after="240"/>
        <w:ind w:left="1560" w:hanging="425"/>
        <w:rPr>
          <w:rFonts w:eastAsia="Calibri"/>
        </w:rPr>
      </w:pPr>
      <w:proofErr w:type="gramStart"/>
      <w:r>
        <w:rPr>
          <w:rFonts w:eastAsia="Calibri"/>
        </w:rPr>
        <w:t>r</w:t>
      </w:r>
      <w:r w:rsidR="007A6E52" w:rsidRPr="0052736C">
        <w:rPr>
          <w:rFonts w:eastAsia="Calibri"/>
        </w:rPr>
        <w:t>eceive</w:t>
      </w:r>
      <w:proofErr w:type="gramEnd"/>
      <w:r w:rsidR="007A6E52" w:rsidRPr="0052736C">
        <w:rPr>
          <w:rFonts w:eastAsia="Calibri"/>
        </w:rPr>
        <w:t xml:space="preserve"> the services of the employees or the resources from the Local Authority.</w:t>
      </w:r>
    </w:p>
    <w:p w14:paraId="6266C36E" w14:textId="77777777" w:rsidR="00E752F1" w:rsidRPr="0052736C" w:rsidRDefault="00E752F1" w:rsidP="00B50B96">
      <w:pPr>
        <w:pStyle w:val="ListParagraph"/>
        <w:spacing w:before="240" w:after="240"/>
        <w:ind w:left="1560"/>
        <w:rPr>
          <w:rFonts w:eastAsia="Calibri"/>
        </w:rPr>
      </w:pPr>
    </w:p>
    <w:p w14:paraId="753466B9" w14:textId="3CD675BD" w:rsidR="007A6E52" w:rsidRPr="0052736C" w:rsidRDefault="00554B1B" w:rsidP="00B50B96">
      <w:pPr>
        <w:pStyle w:val="ListParagraph"/>
        <w:numPr>
          <w:ilvl w:val="3"/>
          <w:numId w:val="20"/>
        </w:numPr>
        <w:spacing w:before="240" w:after="240"/>
        <w:ind w:left="1560" w:hanging="425"/>
        <w:rPr>
          <w:rFonts w:eastAsia="Calibri"/>
        </w:rPr>
      </w:pPr>
      <w:r>
        <w:rPr>
          <w:rFonts w:eastAsia="Calibri"/>
        </w:rPr>
        <w:t>w</w:t>
      </w:r>
      <w:r w:rsidR="007A6E52" w:rsidRPr="0052736C">
        <w:rPr>
          <w:rFonts w:eastAsia="Calibri"/>
        </w:rPr>
        <w:t xml:space="preserve">here the Governing Body makes an agreement with one or more Local Authority as described above, the agreement will set out the arrangements for joint working, including details of: </w:t>
      </w:r>
    </w:p>
    <w:p w14:paraId="7655C250" w14:textId="7809C88F" w:rsidR="007A6E52" w:rsidRPr="0034513A" w:rsidRDefault="00554B1B" w:rsidP="00B50B96">
      <w:pPr>
        <w:numPr>
          <w:ilvl w:val="3"/>
          <w:numId w:val="2"/>
        </w:numPr>
        <w:tabs>
          <w:tab w:val="clear" w:pos="2880"/>
        </w:tabs>
        <w:spacing w:before="240" w:after="240"/>
        <w:ind w:left="1985"/>
      </w:pPr>
      <w:r>
        <w:rPr>
          <w:rFonts w:eastAsia="Calibri"/>
        </w:rPr>
        <w:t>h</w:t>
      </w:r>
      <w:r w:rsidR="007A6E52" w:rsidRPr="0034513A">
        <w:rPr>
          <w:rFonts w:eastAsia="Calibri"/>
        </w:rPr>
        <w:t>ow the parties will work together to carry out their commissioning functions;</w:t>
      </w:r>
    </w:p>
    <w:p w14:paraId="45981ACC" w14:textId="41EE571F" w:rsidR="008A7046" w:rsidRPr="00875F5B" w:rsidRDefault="00554B1B" w:rsidP="00B50B96">
      <w:pPr>
        <w:numPr>
          <w:ilvl w:val="3"/>
          <w:numId w:val="2"/>
        </w:numPr>
        <w:tabs>
          <w:tab w:val="clear" w:pos="2880"/>
        </w:tabs>
        <w:spacing w:before="240" w:after="240"/>
        <w:ind w:left="1985"/>
      </w:pPr>
      <w:r>
        <w:rPr>
          <w:rFonts w:eastAsia="Calibri"/>
        </w:rPr>
        <w:t>t</w:t>
      </w:r>
      <w:r w:rsidR="007A6E52" w:rsidRPr="0034513A">
        <w:rPr>
          <w:rFonts w:eastAsia="Calibri"/>
        </w:rPr>
        <w:t>he duties and responsibilities of the parties</w:t>
      </w:r>
      <w:r w:rsidR="00F173B1">
        <w:rPr>
          <w:rFonts w:eastAsia="Calibri"/>
        </w:rPr>
        <w:t>, and</w:t>
      </w:r>
      <w:r w:rsidR="00F173B1" w:rsidRPr="00F173B1">
        <w:rPr>
          <w:rFonts w:eastAsia="Calibri"/>
        </w:rPr>
        <w:t xml:space="preserve"> </w:t>
      </w:r>
      <w:r w:rsidR="00F173B1">
        <w:rPr>
          <w:rFonts w:eastAsia="Calibri"/>
        </w:rPr>
        <w:t>the legal basis for such arrangements</w:t>
      </w:r>
      <w:r w:rsidR="007A6E52" w:rsidRPr="0034513A">
        <w:rPr>
          <w:rFonts w:eastAsia="Calibri"/>
        </w:rPr>
        <w:t>;</w:t>
      </w:r>
      <w:r w:rsidR="007A6E52" w:rsidRPr="0034513A">
        <w:rPr>
          <w:sz w:val="14"/>
          <w:szCs w:val="14"/>
        </w:rPr>
        <w:t xml:space="preserve"> </w:t>
      </w:r>
    </w:p>
    <w:p w14:paraId="530C61AF" w14:textId="2C2D4E6C" w:rsidR="007A6E52" w:rsidRPr="0034513A" w:rsidRDefault="00554B1B" w:rsidP="00B50B96">
      <w:pPr>
        <w:numPr>
          <w:ilvl w:val="3"/>
          <w:numId w:val="2"/>
        </w:numPr>
        <w:tabs>
          <w:tab w:val="clear" w:pos="2880"/>
        </w:tabs>
        <w:spacing w:before="240" w:after="240"/>
        <w:ind w:left="1985"/>
      </w:pPr>
      <w:r>
        <w:rPr>
          <w:rFonts w:eastAsia="Calibri"/>
        </w:rPr>
        <w:t>h</w:t>
      </w:r>
      <w:r w:rsidR="007A6E52" w:rsidRPr="0034513A">
        <w:rPr>
          <w:rFonts w:eastAsia="Calibri"/>
        </w:rPr>
        <w:t>ow risk will be managed and apportioned between the parties;</w:t>
      </w:r>
    </w:p>
    <w:p w14:paraId="1D0C62B3" w14:textId="149F15AB" w:rsidR="007A6E52" w:rsidRPr="0034513A" w:rsidRDefault="00554B1B" w:rsidP="00B50B96">
      <w:pPr>
        <w:numPr>
          <w:ilvl w:val="3"/>
          <w:numId w:val="2"/>
        </w:numPr>
        <w:tabs>
          <w:tab w:val="clear" w:pos="2880"/>
        </w:tabs>
        <w:spacing w:before="240" w:after="240"/>
        <w:ind w:left="1985"/>
      </w:pPr>
      <w:r>
        <w:rPr>
          <w:rFonts w:eastAsia="Calibri"/>
        </w:rPr>
        <w:t>f</w:t>
      </w:r>
      <w:r w:rsidR="007A6E52" w:rsidRPr="0034513A">
        <w:rPr>
          <w:rFonts w:eastAsia="Calibri"/>
        </w:rPr>
        <w:t xml:space="preserve">inancial arrangements, including payments towards a pooled fund and management of that fund; </w:t>
      </w:r>
    </w:p>
    <w:p w14:paraId="7F33249F" w14:textId="7873D01C" w:rsidR="007A6E52" w:rsidRPr="0034513A" w:rsidRDefault="00554B1B" w:rsidP="00B50B96">
      <w:pPr>
        <w:numPr>
          <w:ilvl w:val="3"/>
          <w:numId w:val="2"/>
        </w:numPr>
        <w:tabs>
          <w:tab w:val="clear" w:pos="2880"/>
        </w:tabs>
        <w:spacing w:before="240" w:after="240"/>
        <w:ind w:left="1985"/>
      </w:pPr>
      <w:r>
        <w:rPr>
          <w:rFonts w:eastAsia="Calibri"/>
        </w:rPr>
        <w:t>c</w:t>
      </w:r>
      <w:r w:rsidR="007A6E52" w:rsidRPr="0034513A">
        <w:rPr>
          <w:rFonts w:eastAsia="Calibri"/>
        </w:rPr>
        <w:t xml:space="preserve">ontributions from each party, including details of any assets, employees and equipment to be used under the joint working arrangements; and </w:t>
      </w:r>
    </w:p>
    <w:p w14:paraId="6A580F38" w14:textId="52D55843" w:rsidR="007A6E52" w:rsidRPr="0034513A" w:rsidRDefault="00554B1B" w:rsidP="00B50B96">
      <w:pPr>
        <w:numPr>
          <w:ilvl w:val="3"/>
          <w:numId w:val="2"/>
        </w:numPr>
        <w:tabs>
          <w:tab w:val="clear" w:pos="2880"/>
        </w:tabs>
        <w:spacing w:before="240" w:after="240"/>
        <w:ind w:left="1985"/>
      </w:pPr>
      <w:proofErr w:type="gramStart"/>
      <w:r>
        <w:rPr>
          <w:rFonts w:eastAsia="Calibri"/>
        </w:rPr>
        <w:t>t</w:t>
      </w:r>
      <w:r w:rsidR="007A6E52" w:rsidRPr="0034513A">
        <w:rPr>
          <w:rFonts w:eastAsia="Calibri"/>
        </w:rPr>
        <w:t>he</w:t>
      </w:r>
      <w:proofErr w:type="gramEnd"/>
      <w:r w:rsidR="007A6E52" w:rsidRPr="0034513A">
        <w:rPr>
          <w:rFonts w:eastAsia="Calibri"/>
        </w:rPr>
        <w:t xml:space="preserve"> liability of the CCG to carry out its functions, notwithstanding any joint arrangements entered into.</w:t>
      </w:r>
    </w:p>
    <w:p w14:paraId="4504BB48" w14:textId="1526BA01" w:rsidR="008A7046" w:rsidRPr="00B50B96" w:rsidRDefault="0048301D" w:rsidP="00B50B96">
      <w:pPr>
        <w:spacing w:before="240" w:after="240"/>
        <w:ind w:left="1134" w:hanging="1134"/>
        <w:rPr>
          <w:rFonts w:eastAsia="Calibri"/>
          <w:b/>
        </w:rPr>
      </w:pPr>
      <w:r w:rsidRPr="0048301D">
        <w:rPr>
          <w:rFonts w:eastAsia="Calibri"/>
          <w:b/>
        </w:rPr>
        <w:t>5.11.4</w:t>
      </w:r>
      <w:r w:rsidR="00B50B96">
        <w:rPr>
          <w:rFonts w:eastAsia="Calibri"/>
          <w:b/>
        </w:rPr>
        <w:tab/>
      </w:r>
      <w:r w:rsidR="00D6755A" w:rsidRPr="0048301D">
        <w:rPr>
          <w:rFonts w:eastAsia="Calibri"/>
        </w:rPr>
        <w:t>The liability of the CCG to carry out its functions will not be affected where the CCG enters into arrangements pursuant to paragraph 5.1</w:t>
      </w:r>
      <w:r w:rsidR="00FE157F" w:rsidRPr="0048301D">
        <w:rPr>
          <w:rFonts w:eastAsia="Calibri"/>
        </w:rPr>
        <w:t>1</w:t>
      </w:r>
      <w:r w:rsidR="00D6755A" w:rsidRPr="0048301D">
        <w:rPr>
          <w:rFonts w:eastAsia="Calibri"/>
        </w:rPr>
        <w:t>.2 above.</w:t>
      </w:r>
    </w:p>
    <w:p w14:paraId="1582787E" w14:textId="523D6C74" w:rsidR="007A6E52" w:rsidRPr="00B50B96" w:rsidRDefault="00B50B96" w:rsidP="00B50B96">
      <w:pPr>
        <w:spacing w:before="240" w:after="240"/>
        <w:ind w:left="1134" w:hanging="1134"/>
        <w:rPr>
          <w:rFonts w:eastAsia="Calibri"/>
          <w:b/>
        </w:rPr>
      </w:pPr>
      <w:r>
        <w:rPr>
          <w:rFonts w:eastAsia="Calibri"/>
          <w:b/>
        </w:rPr>
        <w:t>5.11.5</w:t>
      </w:r>
      <w:r>
        <w:rPr>
          <w:rFonts w:eastAsia="Calibri"/>
          <w:b/>
        </w:rPr>
        <w:tab/>
      </w:r>
      <w:r w:rsidR="008A7046" w:rsidRPr="0048301D">
        <w:rPr>
          <w:rFonts w:eastAsia="Calibri"/>
        </w:rPr>
        <w:t>[</w:t>
      </w:r>
      <w:r w:rsidR="008A7046" w:rsidRPr="0048301D">
        <w:rPr>
          <w:shd w:val="clear" w:color="auto" w:fill="CCFFCC"/>
        </w:rPr>
        <w:t>If joint working arrangements have been agreed with a combined authority, include the model wording here</w:t>
      </w:r>
      <w:r w:rsidR="008A7046" w:rsidRPr="0048301D">
        <w:rPr>
          <w:rFonts w:eastAsia="Calibri"/>
        </w:rPr>
        <w:t>].</w:t>
      </w:r>
    </w:p>
    <w:p w14:paraId="15759652" w14:textId="72767AC9" w:rsidR="0052736C" w:rsidRPr="00517927" w:rsidRDefault="007A6E52" w:rsidP="00B50B96">
      <w:pPr>
        <w:pStyle w:val="Heading2"/>
        <w:numPr>
          <w:ilvl w:val="1"/>
          <w:numId w:val="20"/>
        </w:numPr>
        <w:spacing w:before="240" w:after="240"/>
        <w:ind w:left="1134" w:hanging="1134"/>
      </w:pPr>
      <w:bookmarkStart w:id="59" w:name="_Toc512936055"/>
      <w:bookmarkStart w:id="60" w:name="_Toc523323977"/>
      <w:r w:rsidRPr="00517927">
        <w:t>Joint Commissioning Arrangements – Other CCGs</w:t>
      </w:r>
      <w:bookmarkEnd w:id="59"/>
      <w:r w:rsidR="00B01703">
        <w:rPr>
          <w:rStyle w:val="EndnoteReference"/>
        </w:rPr>
        <w:endnoteReference w:id="29"/>
      </w:r>
      <w:bookmarkEnd w:id="60"/>
    </w:p>
    <w:p w14:paraId="58018FBA" w14:textId="738EEB34" w:rsidR="00A86EF8" w:rsidRPr="00B50B96" w:rsidRDefault="00B50B96" w:rsidP="00B50B96">
      <w:pPr>
        <w:spacing w:before="240" w:after="240"/>
        <w:ind w:left="1134" w:hanging="1134"/>
        <w:rPr>
          <w:rFonts w:eastAsia="Calibri"/>
          <w:b/>
        </w:rPr>
      </w:pPr>
      <w:bookmarkStart w:id="61" w:name="_Ref506203352"/>
      <w:r>
        <w:rPr>
          <w:rFonts w:eastAsia="Calibri"/>
          <w:b/>
        </w:rPr>
        <w:t>5.12.1</w:t>
      </w:r>
      <w:r>
        <w:rPr>
          <w:rFonts w:eastAsia="Calibri"/>
          <w:b/>
        </w:rPr>
        <w:tab/>
      </w:r>
      <w:r w:rsidR="00517927" w:rsidRPr="0048301D">
        <w:rPr>
          <w:rFonts w:eastAsia="Calibri"/>
        </w:rPr>
        <w:t xml:space="preserve">The CCG </w:t>
      </w:r>
      <w:r w:rsidR="00E752F1" w:rsidRPr="0048301D">
        <w:rPr>
          <w:rFonts w:eastAsia="Calibri"/>
        </w:rPr>
        <w:t>may</w:t>
      </w:r>
      <w:r w:rsidR="00517927" w:rsidRPr="0048301D">
        <w:rPr>
          <w:rFonts w:eastAsia="Calibri"/>
        </w:rPr>
        <w:t xml:space="preserve"> work together with other C</w:t>
      </w:r>
      <w:r w:rsidR="0068071D" w:rsidRPr="0048301D">
        <w:rPr>
          <w:rFonts w:eastAsia="Calibri"/>
        </w:rPr>
        <w:t>CGs i</w:t>
      </w:r>
      <w:r w:rsidR="00517927" w:rsidRPr="0048301D">
        <w:rPr>
          <w:rFonts w:eastAsia="Calibri"/>
        </w:rPr>
        <w:t>n the exercise of its Commissioning Functions.</w:t>
      </w:r>
      <w:r w:rsidR="00517927" w:rsidRPr="005D41C0">
        <w:rPr>
          <w:rFonts w:eastAsia="Calibri"/>
        </w:rPr>
        <w:t xml:space="preserve"> </w:t>
      </w:r>
    </w:p>
    <w:p w14:paraId="3C832FC4" w14:textId="18C0EBB6" w:rsidR="00F03AE3" w:rsidRPr="00B50B96" w:rsidRDefault="00B50B96" w:rsidP="00B50B96">
      <w:pPr>
        <w:spacing w:before="240" w:after="240"/>
        <w:ind w:left="1134" w:hanging="1134"/>
        <w:rPr>
          <w:rFonts w:eastAsia="Calibri"/>
          <w:b/>
        </w:rPr>
      </w:pPr>
      <w:r>
        <w:rPr>
          <w:rFonts w:eastAsia="Calibri"/>
          <w:b/>
        </w:rPr>
        <w:t>5.12.2</w:t>
      </w:r>
      <w:r>
        <w:rPr>
          <w:rFonts w:eastAsia="Calibri"/>
          <w:b/>
        </w:rPr>
        <w:tab/>
      </w:r>
      <w:r w:rsidR="00517927" w:rsidRPr="0048301D">
        <w:rPr>
          <w:rFonts w:eastAsia="Calibri"/>
        </w:rPr>
        <w:t>The CCG delegates its powers and duties under 5.12 to the Governing Body and all references in this part to the CCG should be read as the Governing Body, except to the extent that they relate to the continuing liability of the CCG under any joint arrangements.</w:t>
      </w:r>
      <w:r w:rsidR="00820011" w:rsidRPr="0048301D">
        <w:rPr>
          <w:rFonts w:eastAsia="Calibri"/>
        </w:rPr>
        <w:t xml:space="preserve"> </w:t>
      </w:r>
      <w:proofErr w:type="gramStart"/>
      <w:r w:rsidR="00905B22" w:rsidRPr="0048301D">
        <w:rPr>
          <w:rFonts w:eastAsia="Calibri"/>
        </w:rPr>
        <w:t>[</w:t>
      </w:r>
      <w:r w:rsidR="00905B22" w:rsidRPr="0048301D">
        <w:rPr>
          <w:shd w:val="clear" w:color="auto" w:fill="CCFFCC"/>
        </w:rPr>
        <w:t xml:space="preserve"> CCGs</w:t>
      </w:r>
      <w:proofErr w:type="gramEnd"/>
      <w:r w:rsidR="00905B22" w:rsidRPr="0048301D">
        <w:rPr>
          <w:shd w:val="clear" w:color="auto" w:fill="CCFFCC"/>
        </w:rPr>
        <w:t xml:space="preserve"> that have not delegated to their</w:t>
      </w:r>
      <w:r w:rsidR="005F1C38" w:rsidRPr="0048301D">
        <w:rPr>
          <w:shd w:val="clear" w:color="auto" w:fill="CCFFCC"/>
        </w:rPr>
        <w:t xml:space="preserve"> G</w:t>
      </w:r>
      <w:r w:rsidR="00905B22" w:rsidRPr="0048301D">
        <w:rPr>
          <w:shd w:val="clear" w:color="auto" w:fill="CCFFCC"/>
        </w:rPr>
        <w:t>overning body should remove this paragraph]</w:t>
      </w:r>
      <w:r w:rsidR="00905B22" w:rsidRPr="0048301D">
        <w:rPr>
          <w:rFonts w:eastAsia="Calibri"/>
        </w:rPr>
        <w:t>.</w:t>
      </w:r>
    </w:p>
    <w:p w14:paraId="187317E3" w14:textId="23E2BF38" w:rsidR="007A6E52" w:rsidRPr="00B50B96" w:rsidRDefault="0048301D" w:rsidP="00B50B96">
      <w:pPr>
        <w:spacing w:before="240" w:after="240"/>
        <w:ind w:left="1134" w:hanging="1134"/>
        <w:rPr>
          <w:rFonts w:eastAsia="Calibri"/>
          <w:b/>
        </w:rPr>
      </w:pPr>
      <w:r w:rsidRPr="0048301D">
        <w:rPr>
          <w:rFonts w:eastAsia="Calibri"/>
          <w:b/>
        </w:rPr>
        <w:t>5.12.3</w:t>
      </w:r>
      <w:r w:rsidR="00B50B96">
        <w:rPr>
          <w:rFonts w:eastAsia="Calibri"/>
          <w:b/>
        </w:rPr>
        <w:tab/>
      </w:r>
      <w:r w:rsidR="007A6E52" w:rsidRPr="0048301D">
        <w:rPr>
          <w:rFonts w:eastAsia="Calibri"/>
        </w:rPr>
        <w:t xml:space="preserve">The CCG may make arrangements with one or more </w:t>
      </w:r>
      <w:r w:rsidR="0068071D" w:rsidRPr="0048301D">
        <w:rPr>
          <w:rFonts w:eastAsia="Calibri"/>
        </w:rPr>
        <w:t xml:space="preserve">other CCGs </w:t>
      </w:r>
      <w:r w:rsidR="007A6E52" w:rsidRPr="0048301D">
        <w:rPr>
          <w:rFonts w:eastAsia="Calibri"/>
        </w:rPr>
        <w:t>in respect of:</w:t>
      </w:r>
      <w:bookmarkEnd w:id="61"/>
    </w:p>
    <w:p w14:paraId="12680DEC" w14:textId="3106A1D7" w:rsidR="007A6E52" w:rsidRPr="0052736C" w:rsidRDefault="00554B1B" w:rsidP="00B50B96">
      <w:pPr>
        <w:pStyle w:val="ListParagraph"/>
        <w:numPr>
          <w:ilvl w:val="3"/>
          <w:numId w:val="21"/>
        </w:numPr>
        <w:tabs>
          <w:tab w:val="clear" w:pos="2298"/>
        </w:tabs>
        <w:spacing w:before="240" w:after="240"/>
        <w:ind w:left="1560"/>
        <w:rPr>
          <w:rFonts w:eastAsia="Calibri"/>
        </w:rPr>
      </w:pPr>
      <w:r>
        <w:rPr>
          <w:rFonts w:eastAsia="Calibri"/>
        </w:rPr>
        <w:lastRenderedPageBreak/>
        <w:t>d</w:t>
      </w:r>
      <w:r w:rsidR="007A6E52" w:rsidRPr="0052736C">
        <w:rPr>
          <w:rFonts w:eastAsia="Calibri"/>
        </w:rPr>
        <w:t>elegating any of the CCG’s commissioning functions to another C</w:t>
      </w:r>
      <w:r w:rsidR="0068071D">
        <w:rPr>
          <w:rFonts w:eastAsia="Calibri"/>
        </w:rPr>
        <w:t>CG</w:t>
      </w:r>
      <w:r w:rsidR="007A6E52" w:rsidRPr="0052736C">
        <w:rPr>
          <w:rFonts w:eastAsia="Calibri"/>
        </w:rPr>
        <w:t>;</w:t>
      </w:r>
      <w:r w:rsidR="005D41C0">
        <w:rPr>
          <w:rFonts w:eastAsia="Calibri"/>
        </w:rPr>
        <w:br/>
      </w:r>
    </w:p>
    <w:p w14:paraId="3CEAE1E3" w14:textId="667B837A" w:rsidR="007A6E52" w:rsidRPr="0052736C" w:rsidRDefault="00554B1B" w:rsidP="00B50B96">
      <w:pPr>
        <w:pStyle w:val="ListParagraph"/>
        <w:numPr>
          <w:ilvl w:val="3"/>
          <w:numId w:val="21"/>
        </w:numPr>
        <w:tabs>
          <w:tab w:val="clear" w:pos="2298"/>
        </w:tabs>
        <w:spacing w:before="240" w:after="240"/>
        <w:ind w:left="1560"/>
        <w:rPr>
          <w:rFonts w:eastAsia="Calibri"/>
        </w:rPr>
      </w:pPr>
      <w:r>
        <w:rPr>
          <w:rFonts w:eastAsia="Calibri"/>
        </w:rPr>
        <w:t>e</w:t>
      </w:r>
      <w:r w:rsidR="007A6E52" w:rsidRPr="0052736C">
        <w:rPr>
          <w:rFonts w:eastAsia="Calibri"/>
        </w:rPr>
        <w:t xml:space="preserve">xercising any of the Commissioning Functions of another </w:t>
      </w:r>
      <w:r w:rsidR="0068071D">
        <w:rPr>
          <w:rFonts w:eastAsia="Calibri"/>
        </w:rPr>
        <w:t>CCG</w:t>
      </w:r>
      <w:r w:rsidR="007A6E52" w:rsidRPr="0052736C">
        <w:rPr>
          <w:rFonts w:eastAsia="Calibri"/>
        </w:rPr>
        <w:t>; or</w:t>
      </w:r>
      <w:r w:rsidR="005D41C0">
        <w:rPr>
          <w:rFonts w:eastAsia="Calibri"/>
        </w:rPr>
        <w:br/>
      </w:r>
    </w:p>
    <w:p w14:paraId="29354EB3" w14:textId="714C50B5" w:rsidR="00F03AE3" w:rsidRPr="0048301D" w:rsidRDefault="00554B1B" w:rsidP="00B50B96">
      <w:pPr>
        <w:pStyle w:val="ListParagraph"/>
        <w:numPr>
          <w:ilvl w:val="3"/>
          <w:numId w:val="21"/>
        </w:numPr>
        <w:tabs>
          <w:tab w:val="clear" w:pos="2298"/>
        </w:tabs>
        <w:spacing w:before="240" w:after="240"/>
        <w:ind w:left="1560"/>
        <w:rPr>
          <w:rFonts w:eastAsia="Calibri"/>
        </w:rPr>
      </w:pPr>
      <w:proofErr w:type="gramStart"/>
      <w:r>
        <w:rPr>
          <w:rFonts w:eastAsia="Calibri"/>
        </w:rPr>
        <w:t>e</w:t>
      </w:r>
      <w:r w:rsidR="007A6E52" w:rsidRPr="0052736C">
        <w:rPr>
          <w:rFonts w:eastAsia="Calibri"/>
        </w:rPr>
        <w:t>xercising</w:t>
      </w:r>
      <w:proofErr w:type="gramEnd"/>
      <w:r w:rsidR="007A6E52" w:rsidRPr="0052736C">
        <w:rPr>
          <w:rFonts w:eastAsia="Calibri"/>
        </w:rPr>
        <w:t xml:space="preserve"> jointly the Commissioning Functions of the CCG and another </w:t>
      </w:r>
      <w:r w:rsidR="0068071D">
        <w:rPr>
          <w:rFonts w:eastAsia="Calibri"/>
        </w:rPr>
        <w:t>CCG.</w:t>
      </w:r>
    </w:p>
    <w:p w14:paraId="39725EBB" w14:textId="29616F6B" w:rsidR="007A6E52" w:rsidRPr="00B50B96" w:rsidRDefault="0048301D" w:rsidP="00B50B96">
      <w:pPr>
        <w:spacing w:before="240" w:after="240"/>
        <w:ind w:left="1134" w:hanging="1134"/>
        <w:rPr>
          <w:rFonts w:eastAsia="Calibri"/>
          <w:b/>
        </w:rPr>
      </w:pPr>
      <w:r w:rsidRPr="0048301D">
        <w:rPr>
          <w:rFonts w:eastAsia="Calibri"/>
          <w:b/>
        </w:rPr>
        <w:t>5.12.4</w:t>
      </w:r>
      <w:r w:rsidR="00B50B96">
        <w:rPr>
          <w:rFonts w:eastAsia="Calibri"/>
          <w:b/>
        </w:rPr>
        <w:tab/>
      </w:r>
      <w:r w:rsidR="007A6E52" w:rsidRPr="0048301D">
        <w:rPr>
          <w:rFonts w:eastAsia="Calibri"/>
        </w:rPr>
        <w:t>For the purposes of the arrangements described at 5.12.</w:t>
      </w:r>
      <w:r w:rsidR="00FE157F" w:rsidRPr="0048301D">
        <w:rPr>
          <w:rFonts w:eastAsia="Calibri"/>
        </w:rPr>
        <w:t>3</w:t>
      </w:r>
      <w:r w:rsidR="007A6E52" w:rsidRPr="0048301D">
        <w:rPr>
          <w:rFonts w:eastAsia="Calibri"/>
        </w:rPr>
        <w:t>, the CCG may:</w:t>
      </w:r>
    </w:p>
    <w:p w14:paraId="73A8F762" w14:textId="2B6FDF60" w:rsidR="007A6E52" w:rsidRPr="0052736C" w:rsidRDefault="00554B1B" w:rsidP="00B50B96">
      <w:pPr>
        <w:pStyle w:val="ListParagraph"/>
        <w:numPr>
          <w:ilvl w:val="3"/>
          <w:numId w:val="22"/>
        </w:numPr>
        <w:tabs>
          <w:tab w:val="clear" w:pos="2298"/>
        </w:tabs>
        <w:spacing w:before="240" w:after="240"/>
        <w:ind w:left="1560" w:hanging="425"/>
        <w:rPr>
          <w:rFonts w:eastAsia="Calibri"/>
        </w:rPr>
      </w:pPr>
      <w:r>
        <w:rPr>
          <w:rFonts w:eastAsia="Calibri"/>
        </w:rPr>
        <w:t>m</w:t>
      </w:r>
      <w:r w:rsidR="007A6E52" w:rsidRPr="0052736C">
        <w:rPr>
          <w:rFonts w:eastAsia="Calibri"/>
        </w:rPr>
        <w:t xml:space="preserve">ake payments to another </w:t>
      </w:r>
      <w:r w:rsidR="0068071D">
        <w:rPr>
          <w:rFonts w:eastAsia="Calibri"/>
        </w:rPr>
        <w:t>CCG</w:t>
      </w:r>
      <w:r w:rsidR="007A6E52" w:rsidRPr="0052736C">
        <w:rPr>
          <w:rFonts w:eastAsia="Calibri"/>
        </w:rPr>
        <w:t>;</w:t>
      </w:r>
      <w:r w:rsidR="005D41C0">
        <w:rPr>
          <w:rFonts w:eastAsia="Calibri"/>
        </w:rPr>
        <w:br/>
      </w:r>
    </w:p>
    <w:p w14:paraId="3427676F" w14:textId="7DD9299B" w:rsidR="007A6E52" w:rsidRPr="0052736C" w:rsidRDefault="00554B1B" w:rsidP="00B50B96">
      <w:pPr>
        <w:pStyle w:val="ListParagraph"/>
        <w:numPr>
          <w:ilvl w:val="3"/>
          <w:numId w:val="22"/>
        </w:numPr>
        <w:tabs>
          <w:tab w:val="clear" w:pos="2298"/>
        </w:tabs>
        <w:spacing w:before="240" w:after="240"/>
        <w:ind w:left="1560" w:hanging="425"/>
        <w:rPr>
          <w:rFonts w:eastAsia="Calibri"/>
        </w:rPr>
      </w:pPr>
      <w:r>
        <w:rPr>
          <w:rFonts w:eastAsia="Calibri"/>
        </w:rPr>
        <w:t>r</w:t>
      </w:r>
      <w:r w:rsidR="007A6E52" w:rsidRPr="0052736C">
        <w:rPr>
          <w:rFonts w:eastAsia="Calibri"/>
        </w:rPr>
        <w:t xml:space="preserve">eceive payments from another </w:t>
      </w:r>
      <w:r w:rsidR="0068071D">
        <w:rPr>
          <w:rFonts w:eastAsia="Calibri"/>
        </w:rPr>
        <w:t>CCG</w:t>
      </w:r>
      <w:r w:rsidR="007A6E52" w:rsidRPr="0052736C">
        <w:rPr>
          <w:rFonts w:eastAsia="Calibri"/>
        </w:rPr>
        <w:t>; or</w:t>
      </w:r>
      <w:r w:rsidR="005D41C0">
        <w:rPr>
          <w:rFonts w:eastAsia="Calibri"/>
        </w:rPr>
        <w:br/>
      </w:r>
    </w:p>
    <w:p w14:paraId="66B7D87A" w14:textId="0F1E274F" w:rsidR="007A6E52" w:rsidRPr="0052736C" w:rsidRDefault="00554B1B" w:rsidP="00B50B96">
      <w:pPr>
        <w:pStyle w:val="ListParagraph"/>
        <w:numPr>
          <w:ilvl w:val="3"/>
          <w:numId w:val="22"/>
        </w:numPr>
        <w:tabs>
          <w:tab w:val="clear" w:pos="2298"/>
        </w:tabs>
        <w:spacing w:before="240" w:after="240"/>
        <w:ind w:left="1560" w:hanging="425"/>
        <w:rPr>
          <w:rFonts w:eastAsia="Calibri"/>
        </w:rPr>
      </w:pPr>
      <w:r>
        <w:rPr>
          <w:rFonts w:eastAsia="Calibri"/>
        </w:rPr>
        <w:t>m</w:t>
      </w:r>
      <w:r w:rsidR="007A6E52" w:rsidRPr="0052736C">
        <w:rPr>
          <w:rFonts w:eastAsia="Calibri"/>
        </w:rPr>
        <w:t xml:space="preserve">ake the services of its employees or any other resources available to another </w:t>
      </w:r>
      <w:r w:rsidR="0068071D">
        <w:rPr>
          <w:rFonts w:eastAsia="Calibri"/>
        </w:rPr>
        <w:t>CCG</w:t>
      </w:r>
      <w:r w:rsidR="007A6E52" w:rsidRPr="0052736C">
        <w:rPr>
          <w:rFonts w:eastAsia="Calibri"/>
        </w:rPr>
        <w:t>; or</w:t>
      </w:r>
      <w:r w:rsidR="005D41C0">
        <w:rPr>
          <w:rFonts w:eastAsia="Calibri"/>
        </w:rPr>
        <w:br/>
      </w:r>
    </w:p>
    <w:p w14:paraId="4056D570" w14:textId="4467183A" w:rsidR="00F03AE3" w:rsidRPr="00E777F4" w:rsidRDefault="00554B1B" w:rsidP="00B50B96">
      <w:pPr>
        <w:pStyle w:val="ListParagraph"/>
        <w:numPr>
          <w:ilvl w:val="3"/>
          <w:numId w:val="22"/>
        </w:numPr>
        <w:tabs>
          <w:tab w:val="clear" w:pos="2298"/>
        </w:tabs>
        <w:spacing w:before="240" w:after="240"/>
        <w:ind w:left="1560" w:hanging="425"/>
        <w:rPr>
          <w:rFonts w:eastAsia="Calibri"/>
        </w:rPr>
      </w:pPr>
      <w:proofErr w:type="gramStart"/>
      <w:r>
        <w:rPr>
          <w:rFonts w:eastAsia="Calibri"/>
        </w:rPr>
        <w:t>r</w:t>
      </w:r>
      <w:r w:rsidR="007A6E52" w:rsidRPr="0052736C">
        <w:rPr>
          <w:rFonts w:eastAsia="Calibri"/>
        </w:rPr>
        <w:t>eceive</w:t>
      </w:r>
      <w:proofErr w:type="gramEnd"/>
      <w:r w:rsidR="007A6E52" w:rsidRPr="0052736C">
        <w:rPr>
          <w:rFonts w:eastAsia="Calibri"/>
        </w:rPr>
        <w:t xml:space="preserve"> the services of the employees or the resources available to another </w:t>
      </w:r>
      <w:r w:rsidR="0068071D">
        <w:rPr>
          <w:rFonts w:eastAsia="Calibri"/>
        </w:rPr>
        <w:t>CCG</w:t>
      </w:r>
      <w:r w:rsidR="007A6E52" w:rsidRPr="0052736C">
        <w:rPr>
          <w:rFonts w:eastAsia="Calibri"/>
        </w:rPr>
        <w:t>.</w:t>
      </w:r>
    </w:p>
    <w:p w14:paraId="6456AF9C" w14:textId="792A155E" w:rsidR="00F03AE3" w:rsidRPr="00B50B96" w:rsidRDefault="00B50B96" w:rsidP="00B50B96">
      <w:pPr>
        <w:spacing w:before="240" w:after="240"/>
        <w:ind w:left="1134" w:hanging="1134"/>
        <w:rPr>
          <w:rFonts w:eastAsia="Calibri"/>
          <w:b/>
        </w:rPr>
      </w:pPr>
      <w:r>
        <w:rPr>
          <w:rFonts w:eastAsia="Calibri"/>
          <w:b/>
        </w:rPr>
        <w:t>5.12.5</w:t>
      </w:r>
      <w:r>
        <w:rPr>
          <w:rFonts w:eastAsia="Calibri"/>
          <w:b/>
        </w:rPr>
        <w:tab/>
      </w:r>
      <w:r w:rsidR="007A6E52" w:rsidRPr="00E777F4">
        <w:rPr>
          <w:rFonts w:eastAsia="Calibri"/>
        </w:rPr>
        <w:t xml:space="preserve">Where the CCG makes arrangements which involve all the CCGs exercising any of their commissioning functions jointly, a joint committee may be established to exercise those functions. </w:t>
      </w:r>
    </w:p>
    <w:p w14:paraId="3529F295" w14:textId="56313B58" w:rsidR="00F03AE3" w:rsidRPr="00B50B96" w:rsidRDefault="00B50B96" w:rsidP="00B50B96">
      <w:pPr>
        <w:spacing w:before="240" w:after="240"/>
        <w:ind w:left="1134" w:hanging="1134"/>
        <w:rPr>
          <w:rFonts w:eastAsia="Calibri"/>
          <w:b/>
        </w:rPr>
      </w:pPr>
      <w:r>
        <w:rPr>
          <w:rFonts w:eastAsia="Calibri"/>
          <w:b/>
        </w:rPr>
        <w:t>5.12.6</w:t>
      </w:r>
      <w:r>
        <w:rPr>
          <w:rFonts w:eastAsia="Calibri"/>
          <w:b/>
        </w:rPr>
        <w:tab/>
      </w:r>
      <w:r w:rsidR="007A6E52" w:rsidRPr="00E777F4">
        <w:rPr>
          <w:rFonts w:eastAsia="Calibri"/>
        </w:rPr>
        <w:t xml:space="preserve">For the purposes of the arrangements described above, the CCG may establish and maintain a pooled fund made up of contributions by </w:t>
      </w:r>
      <w:r w:rsidR="00365BAF" w:rsidRPr="00E777F4">
        <w:rPr>
          <w:rFonts w:eastAsia="Calibri"/>
        </w:rPr>
        <w:t xml:space="preserve">all </w:t>
      </w:r>
      <w:r w:rsidR="007A6E52" w:rsidRPr="00E777F4">
        <w:rPr>
          <w:rFonts w:eastAsia="Calibri"/>
        </w:rPr>
        <w:t xml:space="preserve">of the </w:t>
      </w:r>
      <w:r w:rsidR="00365BAF" w:rsidRPr="00E777F4">
        <w:rPr>
          <w:rFonts w:eastAsia="Calibri"/>
        </w:rPr>
        <w:t>CCGs</w:t>
      </w:r>
      <w:r w:rsidR="007A6E52" w:rsidRPr="00E777F4">
        <w:rPr>
          <w:rFonts w:eastAsia="Calibri"/>
        </w:rPr>
        <w:t xml:space="preserve"> working together jointly pursuant to paragraph 5.12.</w:t>
      </w:r>
      <w:r w:rsidR="00FE157F" w:rsidRPr="00E777F4">
        <w:rPr>
          <w:rFonts w:eastAsia="Calibri"/>
        </w:rPr>
        <w:t>3</w:t>
      </w:r>
      <w:r w:rsidR="007A6E52" w:rsidRPr="00E777F4">
        <w:rPr>
          <w:rFonts w:eastAsia="Calibri"/>
        </w:rPr>
        <w:t xml:space="preserve"> above. Any such pooled fund may be used to make payments towards expenditure incurred in the discharge of any of the commissioning functions in respect of which the arrangements are made.</w:t>
      </w:r>
    </w:p>
    <w:p w14:paraId="4CA21ED0" w14:textId="5AB7942C" w:rsidR="007A6E52" w:rsidRPr="00B50B96" w:rsidRDefault="00B50B96" w:rsidP="00B50B96">
      <w:pPr>
        <w:spacing w:before="240" w:after="240"/>
        <w:ind w:left="1134" w:hanging="1134"/>
        <w:rPr>
          <w:rFonts w:eastAsia="Calibri"/>
          <w:b/>
        </w:rPr>
      </w:pPr>
      <w:r>
        <w:rPr>
          <w:rFonts w:eastAsia="Calibri"/>
          <w:b/>
        </w:rPr>
        <w:t>5.12.7</w:t>
      </w:r>
      <w:r>
        <w:rPr>
          <w:rFonts w:eastAsia="Calibri"/>
          <w:b/>
        </w:rPr>
        <w:tab/>
      </w:r>
      <w:r w:rsidR="007A6E52" w:rsidRPr="00E777F4">
        <w:rPr>
          <w:rFonts w:eastAsia="Calibri"/>
        </w:rPr>
        <w:t>Where the CCG makes arrangements with another C</w:t>
      </w:r>
      <w:r w:rsidR="00F03AE3" w:rsidRPr="00E777F4">
        <w:rPr>
          <w:rFonts w:eastAsia="Calibri"/>
        </w:rPr>
        <w:t>CG</w:t>
      </w:r>
      <w:r w:rsidR="007A6E52" w:rsidRPr="00E777F4">
        <w:rPr>
          <w:rFonts w:eastAsia="Calibri"/>
        </w:rPr>
        <w:t xml:space="preserve"> as described at paragraph 5.12.</w:t>
      </w:r>
      <w:r w:rsidR="00FE157F" w:rsidRPr="00E777F4">
        <w:rPr>
          <w:rFonts w:eastAsia="Calibri"/>
        </w:rPr>
        <w:t>3</w:t>
      </w:r>
      <w:r w:rsidR="007A6E52" w:rsidRPr="00E777F4">
        <w:rPr>
          <w:rFonts w:eastAsia="Calibri"/>
        </w:rPr>
        <w:t xml:space="preserve"> above, the CCG shall develop and agree with that </w:t>
      </w:r>
      <w:r w:rsidR="0068071D" w:rsidRPr="00E777F4">
        <w:rPr>
          <w:rFonts w:eastAsia="Calibri"/>
        </w:rPr>
        <w:t>CCG</w:t>
      </w:r>
      <w:r w:rsidR="007A6E52" w:rsidRPr="00E777F4">
        <w:rPr>
          <w:rFonts w:eastAsia="Calibri"/>
        </w:rPr>
        <w:t xml:space="preserve"> an agreement setting out the arrangements for joint working including details of:</w:t>
      </w:r>
    </w:p>
    <w:p w14:paraId="0284F5BF" w14:textId="73FCFB45" w:rsidR="007A6E52" w:rsidRDefault="00554B1B" w:rsidP="00B50B96">
      <w:pPr>
        <w:pStyle w:val="ListParagraph"/>
        <w:numPr>
          <w:ilvl w:val="3"/>
          <w:numId w:val="23"/>
        </w:numPr>
        <w:tabs>
          <w:tab w:val="clear" w:pos="2298"/>
        </w:tabs>
        <w:spacing w:before="240" w:after="240"/>
        <w:ind w:left="1560" w:hanging="426"/>
        <w:rPr>
          <w:rFonts w:eastAsia="Calibri"/>
        </w:rPr>
      </w:pPr>
      <w:r>
        <w:rPr>
          <w:rFonts w:eastAsia="Calibri"/>
        </w:rPr>
        <w:t>h</w:t>
      </w:r>
      <w:r w:rsidR="007A6E52" w:rsidRPr="0052736C">
        <w:rPr>
          <w:rFonts w:eastAsia="Calibri"/>
        </w:rPr>
        <w:t>ow the parties will work together to carry out their commissioning functions;</w:t>
      </w:r>
    </w:p>
    <w:p w14:paraId="50088FA3" w14:textId="77777777" w:rsidR="00E752F1" w:rsidRPr="0052736C" w:rsidRDefault="00E752F1" w:rsidP="00B50B96">
      <w:pPr>
        <w:pStyle w:val="ListParagraph"/>
        <w:spacing w:before="240" w:after="240"/>
        <w:ind w:left="1560" w:hanging="426"/>
        <w:rPr>
          <w:rFonts w:eastAsia="Calibri"/>
        </w:rPr>
      </w:pPr>
    </w:p>
    <w:p w14:paraId="74A9A6E5" w14:textId="01A04288" w:rsidR="00F173B1" w:rsidRPr="00F173B1" w:rsidRDefault="00554B1B" w:rsidP="00B50B96">
      <w:pPr>
        <w:pStyle w:val="ListParagraph"/>
        <w:numPr>
          <w:ilvl w:val="3"/>
          <w:numId w:val="23"/>
        </w:numPr>
        <w:tabs>
          <w:tab w:val="clear" w:pos="2298"/>
        </w:tabs>
        <w:spacing w:before="240" w:after="240"/>
        <w:ind w:left="1560" w:hanging="426"/>
        <w:rPr>
          <w:rFonts w:eastAsia="Calibri"/>
        </w:rPr>
      </w:pPr>
      <w:r>
        <w:rPr>
          <w:rFonts w:eastAsia="Calibri"/>
        </w:rPr>
        <w:t>t</w:t>
      </w:r>
      <w:r w:rsidR="007A6E52" w:rsidRPr="0052736C">
        <w:rPr>
          <w:rFonts w:eastAsia="Calibri"/>
        </w:rPr>
        <w:t>he duties and responsibilities of the parties</w:t>
      </w:r>
      <w:r w:rsidR="00F173B1">
        <w:rPr>
          <w:rFonts w:eastAsia="Calibri"/>
        </w:rPr>
        <w:t>,</w:t>
      </w:r>
      <w:r w:rsidR="00F173B1" w:rsidRPr="00F173B1">
        <w:rPr>
          <w:rFonts w:eastAsia="Calibri"/>
        </w:rPr>
        <w:t xml:space="preserve"> and the legal basis for such arrangements; </w:t>
      </w:r>
    </w:p>
    <w:p w14:paraId="5CE454ED" w14:textId="77777777" w:rsidR="00E752F1" w:rsidRPr="0052736C" w:rsidRDefault="00E752F1" w:rsidP="00B50B96">
      <w:pPr>
        <w:pStyle w:val="ListParagraph"/>
        <w:spacing w:before="240" w:after="240"/>
        <w:ind w:left="1560" w:hanging="426"/>
        <w:rPr>
          <w:rFonts w:eastAsia="Calibri"/>
        </w:rPr>
      </w:pPr>
    </w:p>
    <w:p w14:paraId="08CA80AA" w14:textId="31B9484E" w:rsidR="007A6E52" w:rsidRDefault="00554B1B" w:rsidP="00B50B96">
      <w:pPr>
        <w:pStyle w:val="ListParagraph"/>
        <w:numPr>
          <w:ilvl w:val="3"/>
          <w:numId w:val="23"/>
        </w:numPr>
        <w:tabs>
          <w:tab w:val="clear" w:pos="2298"/>
        </w:tabs>
        <w:spacing w:before="240" w:after="240"/>
        <w:ind w:left="1560" w:hanging="426"/>
        <w:rPr>
          <w:rFonts w:eastAsia="Calibri"/>
        </w:rPr>
      </w:pPr>
      <w:r>
        <w:rPr>
          <w:rFonts w:eastAsia="Calibri"/>
        </w:rPr>
        <w:t>h</w:t>
      </w:r>
      <w:r w:rsidR="007A6E52" w:rsidRPr="0052736C">
        <w:rPr>
          <w:rFonts w:eastAsia="Calibri"/>
        </w:rPr>
        <w:t>ow risk will be managed and apportioned between the parties;</w:t>
      </w:r>
    </w:p>
    <w:p w14:paraId="1D6D59DD" w14:textId="77777777" w:rsidR="00E752F1" w:rsidRPr="0052736C" w:rsidRDefault="00E752F1" w:rsidP="00B50B96">
      <w:pPr>
        <w:pStyle w:val="ListParagraph"/>
        <w:spacing w:before="240" w:after="240"/>
        <w:ind w:left="1560" w:hanging="426"/>
        <w:rPr>
          <w:rFonts w:eastAsia="Calibri"/>
        </w:rPr>
      </w:pPr>
    </w:p>
    <w:p w14:paraId="5BB69F98" w14:textId="23F2FBD5" w:rsidR="007A6E52" w:rsidRDefault="00554B1B" w:rsidP="00B50B96">
      <w:pPr>
        <w:pStyle w:val="ListParagraph"/>
        <w:numPr>
          <w:ilvl w:val="3"/>
          <w:numId w:val="23"/>
        </w:numPr>
        <w:tabs>
          <w:tab w:val="clear" w:pos="2298"/>
        </w:tabs>
        <w:spacing w:before="240" w:after="240"/>
        <w:ind w:left="1560" w:hanging="426"/>
        <w:rPr>
          <w:rFonts w:eastAsia="Calibri"/>
        </w:rPr>
      </w:pPr>
      <w:r>
        <w:rPr>
          <w:rFonts w:eastAsia="Calibri"/>
        </w:rPr>
        <w:t>f</w:t>
      </w:r>
      <w:r w:rsidR="007A6E52" w:rsidRPr="0052736C">
        <w:rPr>
          <w:rFonts w:eastAsia="Calibri"/>
        </w:rPr>
        <w:t>inancial arrangements, including payments towards a pooled fund and management of that fund;</w:t>
      </w:r>
    </w:p>
    <w:p w14:paraId="546A6A73" w14:textId="77777777" w:rsidR="00E752F1" w:rsidRPr="0052736C" w:rsidRDefault="00E752F1" w:rsidP="00B50B96">
      <w:pPr>
        <w:pStyle w:val="ListParagraph"/>
        <w:spacing w:before="240" w:after="240"/>
        <w:ind w:left="1560" w:hanging="426"/>
        <w:rPr>
          <w:rFonts w:eastAsia="Calibri"/>
        </w:rPr>
      </w:pPr>
    </w:p>
    <w:p w14:paraId="6D295C59" w14:textId="7A869363" w:rsidR="00554B1B" w:rsidRPr="00E777F4" w:rsidRDefault="00554B1B" w:rsidP="00B50B96">
      <w:pPr>
        <w:pStyle w:val="ListParagraph"/>
        <w:numPr>
          <w:ilvl w:val="3"/>
          <w:numId w:val="23"/>
        </w:numPr>
        <w:tabs>
          <w:tab w:val="clear" w:pos="2298"/>
        </w:tabs>
        <w:spacing w:before="240" w:after="240"/>
        <w:ind w:left="1560" w:hanging="426"/>
        <w:rPr>
          <w:rFonts w:eastAsia="Calibri"/>
        </w:rPr>
      </w:pPr>
      <w:proofErr w:type="gramStart"/>
      <w:r>
        <w:rPr>
          <w:rFonts w:eastAsia="Calibri"/>
        </w:rPr>
        <w:lastRenderedPageBreak/>
        <w:t>c</w:t>
      </w:r>
      <w:r w:rsidR="007A6E52" w:rsidRPr="0052736C">
        <w:rPr>
          <w:rFonts w:eastAsia="Calibri"/>
        </w:rPr>
        <w:t>ontributions</w:t>
      </w:r>
      <w:proofErr w:type="gramEnd"/>
      <w:r w:rsidR="007A6E52" w:rsidRPr="0052736C">
        <w:rPr>
          <w:rFonts w:eastAsia="Calibri"/>
        </w:rPr>
        <w:t xml:space="preserve"> from the parties, including details around assets, employees and equipment to be used under the joint working arrangements.</w:t>
      </w:r>
    </w:p>
    <w:p w14:paraId="2F51C387" w14:textId="04AB7755" w:rsidR="007A6E52" w:rsidRPr="00B50B96" w:rsidRDefault="00E777F4" w:rsidP="00B50B96">
      <w:pPr>
        <w:spacing w:before="240" w:after="240"/>
        <w:ind w:left="1134" w:hanging="1134"/>
        <w:rPr>
          <w:rFonts w:eastAsia="Calibri"/>
          <w:b/>
        </w:rPr>
      </w:pPr>
      <w:r w:rsidRPr="00E777F4">
        <w:rPr>
          <w:rFonts w:eastAsia="Calibri"/>
          <w:b/>
        </w:rPr>
        <w:t>5.12.8</w:t>
      </w:r>
      <w:r w:rsidR="00B50B96">
        <w:rPr>
          <w:rFonts w:eastAsia="Calibri"/>
          <w:b/>
        </w:rPr>
        <w:tab/>
      </w:r>
      <w:r w:rsidR="007A6E52" w:rsidRPr="00E777F4">
        <w:rPr>
          <w:rFonts w:eastAsia="Calibri"/>
        </w:rPr>
        <w:t xml:space="preserve">The responsibility of the CCG to carry out its functions will not be affected where the CCG enters into arrangements pursuant to paragraph </w:t>
      </w:r>
      <w:r w:rsidR="007A6E52" w:rsidRPr="00E777F4">
        <w:rPr>
          <w:rFonts w:eastAsia="Calibri"/>
        </w:rPr>
        <w:fldChar w:fldCharType="begin"/>
      </w:r>
      <w:r w:rsidR="007A6E52" w:rsidRPr="00E777F4">
        <w:rPr>
          <w:rFonts w:eastAsia="Calibri"/>
        </w:rPr>
        <w:instrText xml:space="preserve"> REF _Ref506203352 \r \h  \* MERGEFORMAT </w:instrText>
      </w:r>
      <w:r w:rsidR="007A6E52" w:rsidRPr="00E777F4">
        <w:rPr>
          <w:rFonts w:eastAsia="Calibri"/>
        </w:rPr>
      </w:r>
      <w:r w:rsidR="007A6E52" w:rsidRPr="00E777F4">
        <w:rPr>
          <w:rFonts w:eastAsia="Calibri"/>
        </w:rPr>
        <w:fldChar w:fldCharType="separate"/>
      </w:r>
      <w:r w:rsidR="00F23DAA" w:rsidRPr="00E777F4">
        <w:rPr>
          <w:rFonts w:eastAsia="Calibri"/>
        </w:rPr>
        <w:t>5.12.1</w:t>
      </w:r>
      <w:r w:rsidR="007A6E52" w:rsidRPr="00E777F4">
        <w:rPr>
          <w:rFonts w:eastAsia="Calibri"/>
        </w:rPr>
        <w:fldChar w:fldCharType="end"/>
      </w:r>
      <w:r w:rsidR="007A6E52" w:rsidRPr="00E777F4">
        <w:rPr>
          <w:rFonts w:eastAsia="Calibri"/>
        </w:rPr>
        <w:t xml:space="preserve"> above.</w:t>
      </w:r>
    </w:p>
    <w:p w14:paraId="6EC6D494" w14:textId="46BB197A" w:rsidR="007A6E52" w:rsidRPr="00B50B96" w:rsidRDefault="00273907" w:rsidP="00B50B96">
      <w:pPr>
        <w:spacing w:before="240" w:after="240"/>
        <w:ind w:left="1134" w:hanging="1134"/>
        <w:rPr>
          <w:rFonts w:eastAsia="Calibri"/>
          <w:b/>
        </w:rPr>
      </w:pPr>
      <w:r w:rsidRPr="00273907">
        <w:rPr>
          <w:rFonts w:eastAsia="Calibri"/>
          <w:b/>
        </w:rPr>
        <w:t>5.12.9</w:t>
      </w:r>
      <w:r w:rsidR="00B50B96">
        <w:rPr>
          <w:rFonts w:eastAsia="Calibri"/>
          <w:b/>
        </w:rPr>
        <w:tab/>
      </w:r>
      <w:r w:rsidR="007A6E52" w:rsidRPr="00E777F4">
        <w:rPr>
          <w:rFonts w:eastAsia="Calibri"/>
        </w:rPr>
        <w:t>The liability of the CCG to carry out its functions will not be affected where the CCG enters into arrangements pursuant to paragraph 5.12.</w:t>
      </w:r>
      <w:r w:rsidR="00FE157F" w:rsidRPr="00E777F4">
        <w:rPr>
          <w:rFonts w:eastAsia="Calibri"/>
        </w:rPr>
        <w:t>1</w:t>
      </w:r>
      <w:r w:rsidR="007A6E52" w:rsidRPr="00E777F4">
        <w:rPr>
          <w:rFonts w:eastAsia="Calibri"/>
        </w:rPr>
        <w:t xml:space="preserve"> above.</w:t>
      </w:r>
    </w:p>
    <w:p w14:paraId="1C3CF766" w14:textId="66D54589" w:rsidR="007A6E52" w:rsidRPr="00B50B96" w:rsidRDefault="00CE122B" w:rsidP="00B50B96">
      <w:pPr>
        <w:spacing w:before="240" w:after="240"/>
        <w:ind w:left="1134" w:hanging="1134"/>
        <w:rPr>
          <w:rFonts w:eastAsia="Calibri"/>
          <w:b/>
        </w:rPr>
      </w:pPr>
      <w:r w:rsidRPr="00CE122B">
        <w:rPr>
          <w:rFonts w:eastAsia="Calibri"/>
          <w:b/>
        </w:rPr>
        <w:t>5.12.10</w:t>
      </w:r>
      <w:r w:rsidR="00B50B96">
        <w:rPr>
          <w:rFonts w:eastAsia="Calibri"/>
          <w:b/>
        </w:rPr>
        <w:tab/>
      </w:r>
      <w:proofErr w:type="gramStart"/>
      <w:r w:rsidR="007A6E52" w:rsidRPr="00E777F4">
        <w:rPr>
          <w:rFonts w:eastAsia="Calibri"/>
        </w:rPr>
        <w:t>Only</w:t>
      </w:r>
      <w:proofErr w:type="gramEnd"/>
      <w:r w:rsidR="007A6E52" w:rsidRPr="00E777F4">
        <w:rPr>
          <w:rFonts w:eastAsia="Calibri"/>
        </w:rPr>
        <w:t xml:space="preserve"> arrangements that are safe and in the interests of patients registered with Member practices will be approved by the Governing Body.</w:t>
      </w:r>
    </w:p>
    <w:p w14:paraId="17C39657" w14:textId="1CCB7A43" w:rsidR="007A6E52" w:rsidRPr="00B50B96" w:rsidRDefault="00CE122B" w:rsidP="00B50B96">
      <w:pPr>
        <w:spacing w:before="240" w:after="240"/>
        <w:ind w:left="1134" w:hanging="1134"/>
        <w:rPr>
          <w:rFonts w:eastAsia="Calibri"/>
          <w:b/>
        </w:rPr>
      </w:pPr>
      <w:r w:rsidRPr="00CE122B">
        <w:rPr>
          <w:rFonts w:eastAsia="Calibri"/>
          <w:b/>
        </w:rPr>
        <w:t>5.12.11</w:t>
      </w:r>
      <w:r w:rsidR="00B50B96">
        <w:rPr>
          <w:rFonts w:eastAsia="Calibri"/>
          <w:b/>
        </w:rPr>
        <w:tab/>
      </w:r>
      <w:r w:rsidR="007A6E52" w:rsidRPr="00E777F4">
        <w:rPr>
          <w:rFonts w:eastAsia="Calibri"/>
        </w:rPr>
        <w:t xml:space="preserve">The Governing Body shall require, in all joint commissioning arrangements, that the lead Governing Body Member for the joint arrangements: </w:t>
      </w:r>
    </w:p>
    <w:p w14:paraId="456B5588" w14:textId="6B0559A8" w:rsidR="007A6E52" w:rsidRDefault="007A6E52" w:rsidP="00B50B96">
      <w:pPr>
        <w:pStyle w:val="ListParagraph"/>
        <w:numPr>
          <w:ilvl w:val="3"/>
          <w:numId w:val="25"/>
        </w:numPr>
        <w:tabs>
          <w:tab w:val="clear" w:pos="2298"/>
        </w:tabs>
        <w:spacing w:before="240" w:after="240"/>
        <w:ind w:left="1560" w:hanging="425"/>
        <w:rPr>
          <w:rFonts w:eastAsia="Calibri"/>
        </w:rPr>
      </w:pPr>
      <w:r w:rsidRPr="0052736C">
        <w:rPr>
          <w:rFonts w:eastAsia="Calibri"/>
        </w:rPr>
        <w:t>make a quarterly written report to the Governing Body;</w:t>
      </w:r>
    </w:p>
    <w:p w14:paraId="3817E7FD" w14:textId="77777777" w:rsidR="00E752F1" w:rsidRPr="0052736C" w:rsidRDefault="00E752F1" w:rsidP="00B50B96">
      <w:pPr>
        <w:pStyle w:val="ListParagraph"/>
        <w:spacing w:before="240" w:after="240"/>
        <w:ind w:left="1560" w:hanging="425"/>
        <w:rPr>
          <w:rFonts w:eastAsia="Calibri"/>
        </w:rPr>
      </w:pPr>
    </w:p>
    <w:p w14:paraId="41BD18A6" w14:textId="0C97278D" w:rsidR="007A6E52" w:rsidRDefault="007A6E52" w:rsidP="00B50B96">
      <w:pPr>
        <w:pStyle w:val="ListParagraph"/>
        <w:numPr>
          <w:ilvl w:val="3"/>
          <w:numId w:val="25"/>
        </w:numPr>
        <w:tabs>
          <w:tab w:val="clear" w:pos="2298"/>
        </w:tabs>
        <w:spacing w:before="240" w:after="240"/>
        <w:ind w:left="1560" w:hanging="425"/>
        <w:rPr>
          <w:rFonts w:eastAsia="Calibri"/>
        </w:rPr>
      </w:pPr>
      <w:r w:rsidRPr="0052736C">
        <w:rPr>
          <w:rFonts w:eastAsia="Calibri"/>
        </w:rPr>
        <w:t>hold at least one annual engagement event to review the aims, objectives, strategy and progress of the joint commissioning arrangements; and</w:t>
      </w:r>
    </w:p>
    <w:p w14:paraId="1DD4F3B6" w14:textId="77777777" w:rsidR="00E752F1" w:rsidRPr="0052736C" w:rsidRDefault="00E752F1" w:rsidP="00B50B96">
      <w:pPr>
        <w:pStyle w:val="ListParagraph"/>
        <w:spacing w:before="240" w:after="240"/>
        <w:ind w:left="1560" w:hanging="425"/>
        <w:rPr>
          <w:rFonts w:eastAsia="Calibri"/>
        </w:rPr>
      </w:pPr>
    </w:p>
    <w:p w14:paraId="0E6774C5" w14:textId="545D5233" w:rsidR="007A6E52" w:rsidRDefault="007A6E52" w:rsidP="00B50B96">
      <w:pPr>
        <w:pStyle w:val="ListParagraph"/>
        <w:numPr>
          <w:ilvl w:val="3"/>
          <w:numId w:val="25"/>
        </w:numPr>
        <w:tabs>
          <w:tab w:val="clear" w:pos="2298"/>
        </w:tabs>
        <w:spacing w:before="240" w:after="240"/>
        <w:ind w:left="1560" w:hanging="425"/>
        <w:rPr>
          <w:rFonts w:eastAsia="Calibri"/>
        </w:rPr>
      </w:pPr>
      <w:proofErr w:type="gramStart"/>
      <w:r w:rsidRPr="0052736C">
        <w:rPr>
          <w:rFonts w:eastAsia="Calibri"/>
        </w:rPr>
        <w:t>publish</w:t>
      </w:r>
      <w:proofErr w:type="gramEnd"/>
      <w:r w:rsidRPr="0052736C">
        <w:rPr>
          <w:rFonts w:eastAsia="Calibri"/>
        </w:rPr>
        <w:t xml:space="preserve"> an annual report on progress made against objectives.</w:t>
      </w:r>
    </w:p>
    <w:p w14:paraId="1B275602" w14:textId="77777777" w:rsidR="00F03AE3" w:rsidRPr="0052736C" w:rsidRDefault="00F03AE3" w:rsidP="00B50B96">
      <w:pPr>
        <w:pStyle w:val="ListParagraph"/>
        <w:spacing w:before="240" w:after="240"/>
        <w:ind w:left="1134" w:hanging="1134"/>
        <w:rPr>
          <w:rFonts w:eastAsia="Calibri"/>
        </w:rPr>
      </w:pPr>
    </w:p>
    <w:p w14:paraId="7A8DF718" w14:textId="2DDE7043" w:rsidR="004D18E9" w:rsidRPr="00B50B96" w:rsidRDefault="00B50B96" w:rsidP="00B50B96">
      <w:pPr>
        <w:spacing w:before="240" w:after="240"/>
        <w:ind w:left="1134" w:hanging="1134"/>
        <w:rPr>
          <w:rFonts w:eastAsia="Calibri"/>
          <w:b/>
        </w:rPr>
      </w:pPr>
      <w:r>
        <w:rPr>
          <w:rFonts w:eastAsia="Calibri"/>
          <w:b/>
        </w:rPr>
        <w:t>5.12.12</w:t>
      </w:r>
      <w:r>
        <w:rPr>
          <w:rFonts w:eastAsia="Calibri"/>
          <w:b/>
        </w:rPr>
        <w:tab/>
      </w:r>
      <w:r w:rsidR="00557C66" w:rsidRPr="00CE122B">
        <w:rPr>
          <w:rFonts w:eastAsia="Calibri"/>
        </w:rPr>
        <w:t xml:space="preserve">Should a joint commissioning arrangement prove to be unsatisfactory the Governing Body of the CCG can decide to withdraw from the arrangement, but has to give six months’ notice to partners to allow for credible alternative arrangements to be put in place, with new arrangements starting from the beginning of the next new financial year after the expiration of the six months’ notice period. </w:t>
      </w:r>
      <w:r w:rsidR="007A6E52" w:rsidRPr="00CE122B">
        <w:rPr>
          <w:rFonts w:eastAsia="Calibri"/>
        </w:rPr>
        <w:t>.</w:t>
      </w:r>
    </w:p>
    <w:p w14:paraId="7BA302E2" w14:textId="77777777" w:rsidR="004D18E9" w:rsidRDefault="004D18E9" w:rsidP="00B50B96">
      <w:pPr>
        <w:spacing w:before="240" w:after="240" w:line="240" w:lineRule="auto"/>
        <w:ind w:left="1134" w:hanging="1134"/>
        <w:outlineLvl w:val="9"/>
        <w:rPr>
          <w:rFonts w:eastAsia="Calibri"/>
        </w:rPr>
      </w:pPr>
      <w:r>
        <w:rPr>
          <w:rFonts w:eastAsia="Calibri"/>
        </w:rPr>
        <w:br w:type="page"/>
      </w:r>
    </w:p>
    <w:p w14:paraId="38D2D3E5" w14:textId="308DC7A6" w:rsidR="007A6E52" w:rsidRPr="003C1F5E" w:rsidRDefault="007A6E52" w:rsidP="00B50B96">
      <w:pPr>
        <w:pStyle w:val="Heading2"/>
        <w:numPr>
          <w:ilvl w:val="1"/>
          <w:numId w:val="20"/>
        </w:numPr>
        <w:spacing w:before="240" w:after="240"/>
        <w:ind w:left="1134" w:hanging="1134"/>
      </w:pPr>
      <w:bookmarkStart w:id="62" w:name="_Toc523323978"/>
      <w:bookmarkStart w:id="63" w:name="_Toc512936056"/>
      <w:r w:rsidRPr="003C1F5E">
        <w:lastRenderedPageBreak/>
        <w:t xml:space="preserve">Joint </w:t>
      </w:r>
      <w:r w:rsidR="00554B1B">
        <w:t>C</w:t>
      </w:r>
      <w:r w:rsidRPr="003C1F5E">
        <w:t xml:space="preserve">ommissioning </w:t>
      </w:r>
      <w:r w:rsidR="00554B1B">
        <w:t>A</w:t>
      </w:r>
      <w:r w:rsidRPr="003C1F5E">
        <w:t>rrangements with NHS England</w:t>
      </w:r>
      <w:bookmarkEnd w:id="62"/>
      <w:r w:rsidRPr="003C1F5E">
        <w:t xml:space="preserve"> </w:t>
      </w:r>
      <w:bookmarkEnd w:id="63"/>
    </w:p>
    <w:p w14:paraId="0D3199F3" w14:textId="22FD2C9F" w:rsidR="00A86EF8" w:rsidRPr="00B50B96" w:rsidRDefault="00B50B96" w:rsidP="00B50B96">
      <w:pPr>
        <w:spacing w:before="240" w:after="240"/>
        <w:ind w:left="1134" w:hanging="1134"/>
        <w:rPr>
          <w:rFonts w:eastAsia="Times New Roman"/>
          <w:b/>
        </w:rPr>
      </w:pPr>
      <w:bookmarkStart w:id="64" w:name="_Ref506203501"/>
      <w:r>
        <w:rPr>
          <w:rFonts w:eastAsia="Times New Roman"/>
          <w:b/>
        </w:rPr>
        <w:t>5.13.1</w:t>
      </w:r>
      <w:r>
        <w:rPr>
          <w:rFonts w:eastAsia="Times New Roman"/>
          <w:b/>
        </w:rPr>
        <w:tab/>
      </w:r>
      <w:r w:rsidR="007A6E52" w:rsidRPr="00CE122B">
        <w:rPr>
          <w:rFonts w:eastAsia="Calibri"/>
        </w:rPr>
        <w:t>The CCG may work together with NHS England</w:t>
      </w:r>
      <w:r w:rsidR="00A86EF8" w:rsidRPr="00CE122B">
        <w:rPr>
          <w:rFonts w:eastAsia="Calibri"/>
        </w:rPr>
        <w:t>. This can take the form of joint working in relation to the CCG’s functions or in relation to NHS England’s functions.</w:t>
      </w:r>
    </w:p>
    <w:p w14:paraId="2C00ED28" w14:textId="3BBC0AF6" w:rsidR="007A6E52" w:rsidRPr="00B50B96" w:rsidRDefault="00B50B96" w:rsidP="00B50B96">
      <w:pPr>
        <w:spacing w:before="240" w:after="240"/>
        <w:ind w:left="1134" w:hanging="1134"/>
        <w:rPr>
          <w:rFonts w:eastAsia="Times New Roman"/>
          <w:b/>
        </w:rPr>
      </w:pPr>
      <w:r>
        <w:rPr>
          <w:rFonts w:eastAsia="Times New Roman"/>
          <w:b/>
        </w:rPr>
        <w:t>5.13.2</w:t>
      </w:r>
      <w:r>
        <w:rPr>
          <w:rFonts w:eastAsia="Times New Roman"/>
          <w:b/>
        </w:rPr>
        <w:tab/>
      </w:r>
      <w:r w:rsidR="007A6E52" w:rsidRPr="00CE122B">
        <w:rPr>
          <w:shd w:val="clear" w:color="auto" w:fill="FFFFFF" w:themeFill="background1"/>
        </w:rPr>
        <w:t>The CCG delegates its powers and duties under 5.13 to the Governing Body and all references in this part to the CCG should be read as the Governing Body, except to the extent that they relate to the continuing liability of the CCG under any joint arrangements</w:t>
      </w:r>
      <w:r w:rsidR="00905B22" w:rsidRPr="00CE122B">
        <w:rPr>
          <w:shd w:val="clear" w:color="auto" w:fill="CCFFCC"/>
        </w:rPr>
        <w:t xml:space="preserve"> [CCGs that have not delegated to their</w:t>
      </w:r>
      <w:r w:rsidR="005F1C38" w:rsidRPr="00CE122B">
        <w:rPr>
          <w:shd w:val="clear" w:color="auto" w:fill="CCFFCC"/>
        </w:rPr>
        <w:t xml:space="preserve"> G</w:t>
      </w:r>
      <w:r w:rsidR="00905B22" w:rsidRPr="00CE122B">
        <w:rPr>
          <w:shd w:val="clear" w:color="auto" w:fill="CCFFCC"/>
        </w:rPr>
        <w:t xml:space="preserve">overning </w:t>
      </w:r>
      <w:r w:rsidR="005F1C38" w:rsidRPr="00CE122B">
        <w:rPr>
          <w:shd w:val="clear" w:color="auto" w:fill="CCFFCC"/>
        </w:rPr>
        <w:t>B</w:t>
      </w:r>
      <w:r w:rsidR="00905B22" w:rsidRPr="00CE122B">
        <w:rPr>
          <w:shd w:val="clear" w:color="auto" w:fill="CCFFCC"/>
        </w:rPr>
        <w:t>ody should remove this paragraph]</w:t>
      </w:r>
      <w:r w:rsidR="007A6E52" w:rsidRPr="00CE122B">
        <w:rPr>
          <w:rFonts w:eastAsia="Calibri"/>
        </w:rPr>
        <w:t>.</w:t>
      </w:r>
      <w:bookmarkStart w:id="65" w:name="_Ref506203468"/>
      <w:bookmarkEnd w:id="64"/>
    </w:p>
    <w:p w14:paraId="4A9A07FD" w14:textId="161CB5D7" w:rsidR="007A6E52" w:rsidRPr="00B50B96" w:rsidRDefault="00CE122B" w:rsidP="00B50B96">
      <w:pPr>
        <w:spacing w:before="240" w:after="240"/>
        <w:ind w:left="1134" w:hanging="1134"/>
        <w:rPr>
          <w:b/>
        </w:rPr>
      </w:pPr>
      <w:r w:rsidRPr="00CE122B">
        <w:rPr>
          <w:rFonts w:eastAsia="Times New Roman"/>
          <w:b/>
        </w:rPr>
        <w:t>5.13.3</w:t>
      </w:r>
      <w:r w:rsidR="00B50B96">
        <w:rPr>
          <w:b/>
        </w:rPr>
        <w:tab/>
      </w:r>
      <w:r w:rsidR="00AF2F12" w:rsidRPr="00CE122B">
        <w:rPr>
          <w:rFonts w:eastAsia="Calibri"/>
        </w:rPr>
        <w:t>In terms of</w:t>
      </w:r>
      <w:r w:rsidR="00942A8D" w:rsidRPr="00CE122B">
        <w:rPr>
          <w:rFonts w:eastAsia="Calibri"/>
        </w:rPr>
        <w:t xml:space="preserve"> either</w:t>
      </w:r>
      <w:r w:rsidR="00AF2F12" w:rsidRPr="00CE122B">
        <w:rPr>
          <w:rFonts w:eastAsia="Calibri"/>
        </w:rPr>
        <w:t xml:space="preserve"> the CCG’s functions</w:t>
      </w:r>
      <w:r w:rsidR="00942A8D" w:rsidRPr="00CE122B">
        <w:rPr>
          <w:rFonts w:eastAsia="Calibri"/>
        </w:rPr>
        <w:t xml:space="preserve"> or NHS England’s functions</w:t>
      </w:r>
      <w:r w:rsidR="00AF2F12" w:rsidRPr="00CE122B">
        <w:rPr>
          <w:rFonts w:eastAsia="Calibri"/>
        </w:rPr>
        <w:t>, t</w:t>
      </w:r>
      <w:r w:rsidR="007A6E52" w:rsidRPr="00CE122B">
        <w:rPr>
          <w:rFonts w:eastAsia="Calibri"/>
        </w:rPr>
        <w:t>he CCG and NHS England may make arrangements to exercise any of the</w:t>
      </w:r>
      <w:r w:rsidR="00942A8D" w:rsidRPr="00CE122B">
        <w:rPr>
          <w:rFonts w:eastAsia="Calibri"/>
        </w:rPr>
        <w:t xml:space="preserve">ir specified </w:t>
      </w:r>
      <w:r w:rsidR="007A6E52" w:rsidRPr="00CE122B">
        <w:rPr>
          <w:rFonts w:eastAsia="Calibri"/>
        </w:rPr>
        <w:t>commissioning functions jointly.</w:t>
      </w:r>
      <w:bookmarkEnd w:id="65"/>
    </w:p>
    <w:p w14:paraId="067C2663" w14:textId="41280348" w:rsidR="007A6E52" w:rsidRPr="00B50B96" w:rsidRDefault="00CE122B" w:rsidP="00B50B96">
      <w:pPr>
        <w:spacing w:before="240" w:after="240"/>
        <w:ind w:left="1134" w:hanging="1134"/>
        <w:rPr>
          <w:b/>
        </w:rPr>
      </w:pPr>
      <w:r w:rsidRPr="00CE122B">
        <w:rPr>
          <w:b/>
        </w:rPr>
        <w:t>5.13.4</w:t>
      </w:r>
      <w:r w:rsidR="00B50B96">
        <w:rPr>
          <w:b/>
        </w:rPr>
        <w:tab/>
      </w:r>
      <w:r w:rsidR="007A6E52" w:rsidRPr="00CE122B">
        <w:rPr>
          <w:rFonts w:eastAsia="Calibri"/>
        </w:rPr>
        <w:t>The arrangements referred to in paragraph 5.1</w:t>
      </w:r>
      <w:r w:rsidR="00FE157F" w:rsidRPr="00CE122B">
        <w:rPr>
          <w:rFonts w:eastAsia="Calibri"/>
        </w:rPr>
        <w:t>3</w:t>
      </w:r>
      <w:r w:rsidR="007A6E52" w:rsidRPr="00CE122B">
        <w:rPr>
          <w:rFonts w:eastAsia="Calibri"/>
        </w:rPr>
        <w:t>.</w:t>
      </w:r>
      <w:r w:rsidR="0003126E" w:rsidRPr="00CE122B">
        <w:rPr>
          <w:rFonts w:eastAsia="Calibri"/>
        </w:rPr>
        <w:t>3</w:t>
      </w:r>
      <w:r w:rsidR="007A6E52" w:rsidRPr="00CE122B">
        <w:rPr>
          <w:rFonts w:eastAsia="Calibri"/>
        </w:rPr>
        <w:t xml:space="preserve"> above may include other CCGs</w:t>
      </w:r>
      <w:r w:rsidR="002651D3" w:rsidRPr="00CE122B">
        <w:rPr>
          <w:rFonts w:eastAsia="Calibri"/>
        </w:rPr>
        <w:t>, a combined authority or a local authority</w:t>
      </w:r>
      <w:r w:rsidR="007A6E52" w:rsidRPr="00CE122B">
        <w:rPr>
          <w:rFonts w:eastAsia="Calibri"/>
        </w:rPr>
        <w:t>.</w:t>
      </w:r>
    </w:p>
    <w:p w14:paraId="5DB7994F" w14:textId="6285F25D" w:rsidR="00AF2F12" w:rsidRPr="00B50B96" w:rsidRDefault="00B50B96" w:rsidP="00B50B96">
      <w:pPr>
        <w:spacing w:before="240" w:after="240"/>
        <w:ind w:left="1134" w:hanging="1134"/>
        <w:rPr>
          <w:rFonts w:eastAsia="Calibri"/>
          <w:b/>
        </w:rPr>
      </w:pPr>
      <w:r>
        <w:rPr>
          <w:rFonts w:eastAsia="Calibri"/>
          <w:b/>
        </w:rPr>
        <w:t>5.13.5</w:t>
      </w:r>
      <w:r>
        <w:rPr>
          <w:rFonts w:eastAsia="Calibri"/>
          <w:b/>
        </w:rPr>
        <w:tab/>
      </w:r>
      <w:r w:rsidR="007A6E52" w:rsidRPr="00CE122B">
        <w:rPr>
          <w:rFonts w:eastAsia="Calibri"/>
        </w:rPr>
        <w:t>Where joint commissioning arrangements pursuant to 5.13.</w:t>
      </w:r>
      <w:r w:rsidR="00FE157F" w:rsidRPr="00CE122B">
        <w:rPr>
          <w:rFonts w:eastAsia="Calibri"/>
        </w:rPr>
        <w:t>3</w:t>
      </w:r>
      <w:r w:rsidR="00B12603" w:rsidRPr="00CE122B">
        <w:rPr>
          <w:rFonts w:eastAsia="Calibri"/>
        </w:rPr>
        <w:t xml:space="preserve"> </w:t>
      </w:r>
      <w:r w:rsidR="007A6E52" w:rsidRPr="00CE122B">
        <w:rPr>
          <w:rFonts w:eastAsia="Calibri"/>
        </w:rPr>
        <w:t xml:space="preserve">above are entered into, the parties may establish a </w:t>
      </w:r>
      <w:r w:rsidR="007F1255" w:rsidRPr="00CE122B">
        <w:rPr>
          <w:rFonts w:eastAsia="Calibri"/>
        </w:rPr>
        <w:t>J</w:t>
      </w:r>
      <w:r w:rsidR="007A6E52" w:rsidRPr="00CE122B">
        <w:rPr>
          <w:rFonts w:eastAsia="Calibri"/>
        </w:rPr>
        <w:t xml:space="preserve">oint </w:t>
      </w:r>
      <w:r w:rsidR="007F1255" w:rsidRPr="00CE122B">
        <w:rPr>
          <w:rFonts w:eastAsia="Calibri"/>
        </w:rPr>
        <w:t>C</w:t>
      </w:r>
      <w:r w:rsidR="007A6E52" w:rsidRPr="00CE122B">
        <w:rPr>
          <w:rFonts w:eastAsia="Calibri"/>
        </w:rPr>
        <w:t>ommittee to</w:t>
      </w:r>
      <w:r w:rsidR="00942A8D" w:rsidRPr="00CE122B">
        <w:rPr>
          <w:rFonts w:eastAsia="Calibri"/>
        </w:rPr>
        <w:t xml:space="preserve"> </w:t>
      </w:r>
      <w:r w:rsidR="007A6E52" w:rsidRPr="00CE122B">
        <w:rPr>
          <w:rFonts w:eastAsia="Calibri"/>
        </w:rPr>
        <w:t>exercise the commissioning functions in question.</w:t>
      </w:r>
      <w:r w:rsidR="00AF2F12" w:rsidRPr="00CE122B">
        <w:rPr>
          <w:rFonts w:eastAsia="Calibri"/>
        </w:rPr>
        <w:t xml:space="preserve"> For the avoidance of doubt, this provision does not apply to any functions fully delegated to the CCG by NHS England, including but not limited to those relating to primary care commissioning.</w:t>
      </w:r>
    </w:p>
    <w:p w14:paraId="21BADB30" w14:textId="3A5CD4DE" w:rsidR="007A6E52" w:rsidRPr="00B50B96" w:rsidRDefault="00CE122B" w:rsidP="00B50B96">
      <w:pPr>
        <w:spacing w:before="240" w:after="240"/>
        <w:ind w:left="1134" w:hanging="1134"/>
        <w:rPr>
          <w:rFonts w:eastAsia="Calibri"/>
          <w:b/>
        </w:rPr>
      </w:pPr>
      <w:r w:rsidRPr="00CE122B">
        <w:rPr>
          <w:rFonts w:eastAsia="Calibri"/>
          <w:b/>
        </w:rPr>
        <w:t>5.13.6</w:t>
      </w:r>
      <w:r w:rsidR="00B50B96">
        <w:rPr>
          <w:rFonts w:eastAsia="Calibri"/>
          <w:b/>
        </w:rPr>
        <w:tab/>
      </w:r>
      <w:r w:rsidR="007A6E52" w:rsidRPr="00CE122B">
        <w:rPr>
          <w:rFonts w:eastAsia="Calibri"/>
        </w:rPr>
        <w:t>Arrangements made pursuant to 5.13.</w:t>
      </w:r>
      <w:r w:rsidR="00FE157F" w:rsidRPr="00CE122B">
        <w:rPr>
          <w:rFonts w:eastAsia="Calibri"/>
        </w:rPr>
        <w:t>3</w:t>
      </w:r>
      <w:r w:rsidR="007A6E52" w:rsidRPr="00CE122B">
        <w:rPr>
          <w:rFonts w:eastAsia="Calibri"/>
        </w:rPr>
        <w:t xml:space="preserve"> above may be on such terms and conditions (including terms as to payment) as may be agreed between NHS England and the CCG. </w:t>
      </w:r>
    </w:p>
    <w:p w14:paraId="18778500" w14:textId="590BBA7B" w:rsidR="007A6E52" w:rsidRPr="00B50B96" w:rsidRDefault="00B50B96" w:rsidP="00B50B96">
      <w:pPr>
        <w:spacing w:before="240" w:after="240"/>
        <w:ind w:left="1134" w:hanging="1134"/>
        <w:rPr>
          <w:rFonts w:eastAsia="Calibri"/>
          <w:b/>
        </w:rPr>
      </w:pPr>
      <w:r>
        <w:rPr>
          <w:rFonts w:eastAsia="Calibri"/>
          <w:b/>
        </w:rPr>
        <w:t>5.13.7</w:t>
      </w:r>
      <w:r>
        <w:rPr>
          <w:rFonts w:eastAsia="Calibri"/>
          <w:b/>
        </w:rPr>
        <w:tab/>
      </w:r>
      <w:r w:rsidR="007A6E52" w:rsidRPr="00CE122B">
        <w:rPr>
          <w:rFonts w:eastAsia="Calibri"/>
        </w:rPr>
        <w:t>Where the CCG makes arrangements with NHS England (and another CCG if relevant) as described at paragraph 5.13.</w:t>
      </w:r>
      <w:r w:rsidR="00FE157F" w:rsidRPr="00CE122B">
        <w:rPr>
          <w:rFonts w:eastAsia="Calibri"/>
        </w:rPr>
        <w:t>3</w:t>
      </w:r>
      <w:r w:rsidR="007A6E52" w:rsidRPr="00CE122B">
        <w:rPr>
          <w:rFonts w:eastAsia="Calibri"/>
        </w:rPr>
        <w:t xml:space="preserve"> above, the CCG shall develop and agree with NHS England a framework setting out the arrangements for joint working, including details of:</w:t>
      </w:r>
    </w:p>
    <w:p w14:paraId="3C360C32" w14:textId="54D0376C" w:rsidR="007A6E52" w:rsidRDefault="00554B1B" w:rsidP="00B50B96">
      <w:pPr>
        <w:pStyle w:val="ListParagraph"/>
        <w:numPr>
          <w:ilvl w:val="3"/>
          <w:numId w:val="26"/>
        </w:numPr>
        <w:tabs>
          <w:tab w:val="clear" w:pos="2298"/>
        </w:tabs>
        <w:spacing w:before="240" w:after="240"/>
        <w:ind w:left="1560"/>
        <w:rPr>
          <w:rFonts w:eastAsia="Calibri"/>
        </w:rPr>
      </w:pPr>
      <w:r>
        <w:rPr>
          <w:rFonts w:eastAsia="Calibri"/>
        </w:rPr>
        <w:t>h</w:t>
      </w:r>
      <w:r w:rsidR="007A6E52" w:rsidRPr="0052736C">
        <w:rPr>
          <w:rFonts w:eastAsia="Calibri"/>
        </w:rPr>
        <w:t>ow the parties will work together to carry out their commissioning functions;</w:t>
      </w:r>
    </w:p>
    <w:p w14:paraId="491BC488" w14:textId="77777777" w:rsidR="00E752F1" w:rsidRPr="0052736C" w:rsidRDefault="00E752F1" w:rsidP="00B50B96">
      <w:pPr>
        <w:pStyle w:val="ListParagraph"/>
        <w:spacing w:before="240" w:after="240"/>
        <w:ind w:left="1560"/>
        <w:rPr>
          <w:rFonts w:eastAsia="Calibri"/>
        </w:rPr>
      </w:pPr>
    </w:p>
    <w:p w14:paraId="007EA0AD" w14:textId="212FAEBA" w:rsidR="007A6E52" w:rsidRDefault="00554B1B" w:rsidP="00B50B96">
      <w:pPr>
        <w:pStyle w:val="ListParagraph"/>
        <w:numPr>
          <w:ilvl w:val="3"/>
          <w:numId w:val="26"/>
        </w:numPr>
        <w:tabs>
          <w:tab w:val="clear" w:pos="2298"/>
        </w:tabs>
        <w:spacing w:before="240" w:after="240"/>
        <w:ind w:left="1560"/>
        <w:rPr>
          <w:rFonts w:eastAsia="Calibri"/>
        </w:rPr>
      </w:pPr>
      <w:r>
        <w:rPr>
          <w:rFonts w:eastAsia="Calibri"/>
        </w:rPr>
        <w:t>t</w:t>
      </w:r>
      <w:r w:rsidR="007A6E52" w:rsidRPr="0052736C">
        <w:rPr>
          <w:rFonts w:eastAsia="Calibri"/>
        </w:rPr>
        <w:t>he duties and responsibilities of the parties</w:t>
      </w:r>
      <w:r w:rsidR="002651D3">
        <w:rPr>
          <w:rFonts w:eastAsia="Calibri"/>
        </w:rPr>
        <w:t>,</w:t>
      </w:r>
      <w:r w:rsidR="002651D3" w:rsidRPr="00F173B1">
        <w:rPr>
          <w:rFonts w:eastAsia="Calibri"/>
        </w:rPr>
        <w:t xml:space="preserve"> and the legal basis for such arrangements</w:t>
      </w:r>
      <w:r w:rsidR="007A6E52" w:rsidRPr="0052736C">
        <w:rPr>
          <w:rFonts w:eastAsia="Calibri"/>
        </w:rPr>
        <w:t>;</w:t>
      </w:r>
    </w:p>
    <w:p w14:paraId="07041A38" w14:textId="77777777" w:rsidR="00E752F1" w:rsidRPr="0052736C" w:rsidRDefault="00E752F1" w:rsidP="00B50B96">
      <w:pPr>
        <w:pStyle w:val="ListParagraph"/>
        <w:spacing w:before="240" w:after="240"/>
        <w:ind w:left="1560"/>
        <w:rPr>
          <w:rFonts w:eastAsia="Calibri"/>
        </w:rPr>
      </w:pPr>
    </w:p>
    <w:p w14:paraId="14E6BD67" w14:textId="13E812FF" w:rsidR="007A6E52" w:rsidRPr="0052736C" w:rsidRDefault="00554B1B" w:rsidP="00B50B96">
      <w:pPr>
        <w:pStyle w:val="ListParagraph"/>
        <w:numPr>
          <w:ilvl w:val="3"/>
          <w:numId w:val="26"/>
        </w:numPr>
        <w:tabs>
          <w:tab w:val="clear" w:pos="2298"/>
        </w:tabs>
        <w:spacing w:before="240" w:after="240"/>
        <w:ind w:left="1560"/>
        <w:rPr>
          <w:rFonts w:eastAsia="Calibri"/>
        </w:rPr>
      </w:pPr>
      <w:r>
        <w:rPr>
          <w:rFonts w:eastAsia="Calibri"/>
        </w:rPr>
        <w:t>h</w:t>
      </w:r>
      <w:r w:rsidR="007A6E52" w:rsidRPr="0052736C">
        <w:rPr>
          <w:rFonts w:eastAsia="Calibri"/>
        </w:rPr>
        <w:t>ow risk will be managed and apportioned between the parties;</w:t>
      </w:r>
    </w:p>
    <w:p w14:paraId="3D1835AA" w14:textId="77777777" w:rsidR="00E752F1" w:rsidRDefault="00E752F1" w:rsidP="00B50B96">
      <w:pPr>
        <w:pStyle w:val="ListParagraph"/>
        <w:spacing w:before="240" w:after="240"/>
        <w:ind w:left="1560"/>
        <w:rPr>
          <w:rFonts w:eastAsia="Calibri"/>
        </w:rPr>
      </w:pPr>
    </w:p>
    <w:p w14:paraId="72FCE6DE" w14:textId="73A361FA" w:rsidR="007A6E52" w:rsidRPr="0052736C" w:rsidRDefault="00554B1B" w:rsidP="00B50B96">
      <w:pPr>
        <w:pStyle w:val="ListParagraph"/>
        <w:numPr>
          <w:ilvl w:val="3"/>
          <w:numId w:val="26"/>
        </w:numPr>
        <w:tabs>
          <w:tab w:val="clear" w:pos="2298"/>
        </w:tabs>
        <w:spacing w:before="240" w:after="240"/>
        <w:ind w:left="1560"/>
        <w:rPr>
          <w:rFonts w:eastAsia="Calibri"/>
        </w:rPr>
      </w:pPr>
      <w:r>
        <w:rPr>
          <w:rFonts w:eastAsia="Calibri"/>
        </w:rPr>
        <w:t>f</w:t>
      </w:r>
      <w:r w:rsidR="007A6E52" w:rsidRPr="0052736C">
        <w:rPr>
          <w:rFonts w:eastAsia="Calibri"/>
        </w:rPr>
        <w:t>inancial arrangements, including, if applicable, payments towards a pooled fund and management of that fund;</w:t>
      </w:r>
    </w:p>
    <w:p w14:paraId="0C928B97" w14:textId="77777777" w:rsidR="00E752F1" w:rsidRDefault="00E752F1" w:rsidP="00CE122B">
      <w:pPr>
        <w:pStyle w:val="ListParagraph"/>
        <w:spacing w:before="240" w:after="240"/>
        <w:ind w:left="993"/>
        <w:rPr>
          <w:rFonts w:eastAsia="Calibri"/>
        </w:rPr>
      </w:pPr>
    </w:p>
    <w:p w14:paraId="3DA0502E" w14:textId="3659207C" w:rsidR="003A7807" w:rsidRPr="00CE122B" w:rsidRDefault="00554B1B" w:rsidP="00B50B96">
      <w:pPr>
        <w:pStyle w:val="ListParagraph"/>
        <w:numPr>
          <w:ilvl w:val="3"/>
          <w:numId w:val="26"/>
        </w:numPr>
        <w:tabs>
          <w:tab w:val="clear" w:pos="2298"/>
        </w:tabs>
        <w:spacing w:before="240" w:after="240"/>
        <w:ind w:left="1560"/>
        <w:rPr>
          <w:rFonts w:eastAsia="Calibri"/>
        </w:rPr>
      </w:pPr>
      <w:proofErr w:type="gramStart"/>
      <w:r>
        <w:rPr>
          <w:rFonts w:eastAsia="Calibri"/>
        </w:rPr>
        <w:lastRenderedPageBreak/>
        <w:t>c</w:t>
      </w:r>
      <w:r w:rsidR="007A6E52" w:rsidRPr="0052736C">
        <w:rPr>
          <w:rFonts w:eastAsia="Calibri"/>
        </w:rPr>
        <w:t>ontributions</w:t>
      </w:r>
      <w:proofErr w:type="gramEnd"/>
      <w:r w:rsidR="007A6E52" w:rsidRPr="0052736C">
        <w:rPr>
          <w:rFonts w:eastAsia="Calibri"/>
        </w:rPr>
        <w:t xml:space="preserve"> from the parties, including details around assets, employees and equipment to be used under the joint working arrangements</w:t>
      </w:r>
      <w:r w:rsidR="003A7807">
        <w:rPr>
          <w:rFonts w:eastAsia="Calibri"/>
        </w:rPr>
        <w:t>.</w:t>
      </w:r>
    </w:p>
    <w:p w14:paraId="20B1D64C" w14:textId="734A91A0" w:rsidR="007A6E52" w:rsidRPr="00B50B96" w:rsidRDefault="00CE122B" w:rsidP="00B50B96">
      <w:pPr>
        <w:spacing w:before="240" w:after="240"/>
        <w:ind w:left="1134" w:hanging="1134"/>
        <w:rPr>
          <w:rFonts w:eastAsia="Calibri"/>
          <w:b/>
        </w:rPr>
      </w:pPr>
      <w:r w:rsidRPr="00CE122B">
        <w:rPr>
          <w:rFonts w:eastAsia="Calibri"/>
          <w:b/>
        </w:rPr>
        <w:t>5.13.8</w:t>
      </w:r>
      <w:r w:rsidR="00B50B96">
        <w:rPr>
          <w:rFonts w:eastAsia="Calibri"/>
          <w:b/>
        </w:rPr>
        <w:tab/>
      </w:r>
      <w:r w:rsidR="00AF2F12" w:rsidRPr="00CE122B">
        <w:rPr>
          <w:rFonts w:eastAsia="Calibri"/>
        </w:rPr>
        <w:t>Where any joint arrangements entered into relate to the CCG’s functions, t</w:t>
      </w:r>
      <w:r w:rsidR="007A6E52" w:rsidRPr="00CE122B">
        <w:rPr>
          <w:rFonts w:eastAsia="Calibri"/>
        </w:rPr>
        <w:t>he liability of the CCG to carry out its functions will not be affected where the CCG enters into arrangements pursuant to paragraph 5.13.</w:t>
      </w:r>
      <w:r w:rsidR="00FE157F" w:rsidRPr="00CE122B">
        <w:rPr>
          <w:rFonts w:eastAsia="Calibri"/>
        </w:rPr>
        <w:t>3</w:t>
      </w:r>
      <w:r w:rsidR="007A6E52" w:rsidRPr="00CE122B">
        <w:rPr>
          <w:rFonts w:eastAsia="Calibri"/>
        </w:rPr>
        <w:t xml:space="preserve"> above. </w:t>
      </w:r>
      <w:r w:rsidR="00AF2F12" w:rsidRPr="00CE122B">
        <w:rPr>
          <w:rFonts w:eastAsia="Calibri"/>
        </w:rPr>
        <w:t>Similarly, where the arrangements relate to NHS England’s functions, the liability of NHS England to carry out its functions will not be affected where it and the CCG enter into joint arrangements pursuant to 5.1</w:t>
      </w:r>
      <w:r w:rsidR="00FE157F" w:rsidRPr="00CE122B">
        <w:rPr>
          <w:rFonts w:eastAsia="Calibri"/>
        </w:rPr>
        <w:t>3</w:t>
      </w:r>
      <w:r w:rsidR="00AF2F12" w:rsidRPr="00CE122B">
        <w:rPr>
          <w:rFonts w:eastAsia="Calibri"/>
        </w:rPr>
        <w:t>.</w:t>
      </w:r>
    </w:p>
    <w:p w14:paraId="2AF58F55" w14:textId="32CD7AD6" w:rsidR="007A6E52" w:rsidRPr="00B50B96" w:rsidRDefault="00CE122B" w:rsidP="00B50B96">
      <w:pPr>
        <w:spacing w:before="240" w:after="240"/>
        <w:ind w:left="1134" w:hanging="1134"/>
        <w:rPr>
          <w:rFonts w:eastAsia="Calibri"/>
          <w:b/>
        </w:rPr>
      </w:pPr>
      <w:r w:rsidRPr="00CE122B">
        <w:rPr>
          <w:rFonts w:eastAsia="Calibri"/>
          <w:b/>
        </w:rPr>
        <w:t>5.13.9</w:t>
      </w:r>
      <w:r w:rsidR="00B50B96">
        <w:rPr>
          <w:rFonts w:eastAsia="Calibri"/>
          <w:b/>
        </w:rPr>
        <w:tab/>
      </w:r>
      <w:r w:rsidR="003A7807" w:rsidRPr="00CE122B">
        <w:rPr>
          <w:rFonts w:eastAsia="Calibri"/>
        </w:rPr>
        <w:t>T</w:t>
      </w:r>
      <w:r w:rsidR="007A6E52" w:rsidRPr="00CE122B">
        <w:rPr>
          <w:rFonts w:eastAsia="Calibri"/>
        </w:rPr>
        <w:t>he CCG will act in accordance with any further guidance issued by NHS England on co-commissioning.</w:t>
      </w:r>
    </w:p>
    <w:p w14:paraId="39C808B6" w14:textId="41F9AC16" w:rsidR="007A6E52" w:rsidRPr="00B50B96" w:rsidRDefault="00CE122B" w:rsidP="00B50B96">
      <w:pPr>
        <w:spacing w:before="240" w:after="240"/>
        <w:ind w:left="1134" w:hanging="1134"/>
        <w:rPr>
          <w:rFonts w:eastAsia="Calibri"/>
          <w:b/>
        </w:rPr>
      </w:pPr>
      <w:r w:rsidRPr="00CE122B">
        <w:rPr>
          <w:rFonts w:eastAsia="Calibri"/>
          <w:b/>
        </w:rPr>
        <w:t>5.13.10</w:t>
      </w:r>
      <w:r w:rsidR="00B50B96">
        <w:rPr>
          <w:rFonts w:eastAsia="Calibri"/>
          <w:b/>
        </w:rPr>
        <w:tab/>
      </w:r>
      <w:proofErr w:type="gramStart"/>
      <w:r w:rsidR="007A6E52" w:rsidRPr="00CE122B">
        <w:rPr>
          <w:rFonts w:eastAsia="Calibri"/>
        </w:rPr>
        <w:t>Only</w:t>
      </w:r>
      <w:proofErr w:type="gramEnd"/>
      <w:r w:rsidR="007A6E52" w:rsidRPr="00CE122B">
        <w:rPr>
          <w:rFonts w:eastAsia="Calibri"/>
        </w:rPr>
        <w:t xml:space="preserve"> arrangements that are safe and in the interests of patients registered with member practices will be approved by the Governing Body.</w:t>
      </w:r>
    </w:p>
    <w:p w14:paraId="4A030A34" w14:textId="49026BC5" w:rsidR="007A6E52" w:rsidRPr="00B50B96" w:rsidRDefault="00CE122B" w:rsidP="00B50B96">
      <w:pPr>
        <w:spacing w:before="240" w:after="240"/>
        <w:ind w:left="1134" w:hanging="1134"/>
        <w:rPr>
          <w:rFonts w:eastAsia="Calibri"/>
          <w:b/>
        </w:rPr>
      </w:pPr>
      <w:r w:rsidRPr="00CE122B">
        <w:rPr>
          <w:rFonts w:eastAsia="Calibri"/>
          <w:b/>
        </w:rPr>
        <w:t>5.13.11</w:t>
      </w:r>
      <w:r w:rsidR="00B50B96">
        <w:rPr>
          <w:rFonts w:eastAsia="Calibri"/>
          <w:b/>
        </w:rPr>
        <w:tab/>
      </w:r>
      <w:r w:rsidR="007A6E52" w:rsidRPr="00CE122B">
        <w:rPr>
          <w:rFonts w:eastAsia="Calibri"/>
        </w:rPr>
        <w:t xml:space="preserve">The Governing Body of the CCG shall require, in all joint commissioning arrangements that the lead Governing Body Member for the joint arrangements make; </w:t>
      </w:r>
    </w:p>
    <w:p w14:paraId="71AB4FCB" w14:textId="77777777" w:rsidR="007A6E52" w:rsidRPr="0052736C" w:rsidRDefault="007A6E52" w:rsidP="00B50B96">
      <w:pPr>
        <w:pStyle w:val="ListParagraph"/>
        <w:numPr>
          <w:ilvl w:val="3"/>
          <w:numId w:val="27"/>
        </w:numPr>
        <w:tabs>
          <w:tab w:val="clear" w:pos="2298"/>
        </w:tabs>
        <w:spacing w:before="240" w:after="240"/>
        <w:ind w:left="1560" w:hanging="425"/>
        <w:rPr>
          <w:rFonts w:eastAsia="Calibri"/>
        </w:rPr>
      </w:pPr>
      <w:r w:rsidRPr="0052736C">
        <w:rPr>
          <w:rFonts w:eastAsia="Calibri"/>
        </w:rPr>
        <w:t xml:space="preserve">make a quarterly written report to the Governing Body;  </w:t>
      </w:r>
    </w:p>
    <w:p w14:paraId="7BFAFFB1" w14:textId="77777777" w:rsidR="00E752F1" w:rsidRDefault="00E752F1" w:rsidP="00B50B96">
      <w:pPr>
        <w:pStyle w:val="ListParagraph"/>
        <w:spacing w:before="240" w:after="240"/>
        <w:ind w:left="1560" w:hanging="425"/>
        <w:rPr>
          <w:rFonts w:eastAsia="Calibri"/>
        </w:rPr>
      </w:pPr>
    </w:p>
    <w:p w14:paraId="542115F5" w14:textId="6D01DFFE" w:rsidR="007A6E52" w:rsidRPr="0052736C" w:rsidRDefault="007A6E52" w:rsidP="00B50B96">
      <w:pPr>
        <w:pStyle w:val="ListParagraph"/>
        <w:numPr>
          <w:ilvl w:val="3"/>
          <w:numId w:val="27"/>
        </w:numPr>
        <w:tabs>
          <w:tab w:val="clear" w:pos="2298"/>
        </w:tabs>
        <w:spacing w:before="240" w:after="240"/>
        <w:ind w:left="1560" w:hanging="425"/>
        <w:rPr>
          <w:rFonts w:eastAsia="Calibri"/>
        </w:rPr>
      </w:pPr>
      <w:r w:rsidRPr="0052736C">
        <w:rPr>
          <w:rFonts w:eastAsia="Calibri"/>
        </w:rPr>
        <w:t xml:space="preserve">hold at least one annual engagement event to review the aims, objectives, strategy and progress of the joint commissioning arrangements; and </w:t>
      </w:r>
    </w:p>
    <w:p w14:paraId="3CC39679" w14:textId="77777777" w:rsidR="00E752F1" w:rsidRDefault="00E752F1" w:rsidP="00B50B96">
      <w:pPr>
        <w:pStyle w:val="ListParagraph"/>
        <w:spacing w:before="240" w:after="240"/>
        <w:ind w:left="1560" w:hanging="425"/>
        <w:rPr>
          <w:rFonts w:eastAsia="Calibri"/>
        </w:rPr>
      </w:pPr>
    </w:p>
    <w:p w14:paraId="27F7DA0A" w14:textId="0CF4036D" w:rsidR="003A7807" w:rsidRPr="00CE122B" w:rsidRDefault="007A6E52" w:rsidP="00B50B96">
      <w:pPr>
        <w:pStyle w:val="ListParagraph"/>
        <w:numPr>
          <w:ilvl w:val="3"/>
          <w:numId w:val="27"/>
        </w:numPr>
        <w:tabs>
          <w:tab w:val="clear" w:pos="2298"/>
        </w:tabs>
        <w:spacing w:before="240" w:after="240"/>
        <w:ind w:left="1560" w:hanging="425"/>
        <w:rPr>
          <w:rFonts w:eastAsia="Calibri"/>
        </w:rPr>
      </w:pPr>
      <w:proofErr w:type="gramStart"/>
      <w:r w:rsidRPr="0052736C">
        <w:rPr>
          <w:rFonts w:eastAsia="Calibri"/>
        </w:rPr>
        <w:t>publish</w:t>
      </w:r>
      <w:proofErr w:type="gramEnd"/>
      <w:r w:rsidRPr="0052736C">
        <w:rPr>
          <w:rFonts w:eastAsia="Calibri"/>
        </w:rPr>
        <w:t xml:space="preserve"> an annual report on progress made against objectives.</w:t>
      </w:r>
    </w:p>
    <w:p w14:paraId="23CA7FE8" w14:textId="161CAB68" w:rsidR="007A6E52" w:rsidRPr="00323B52" w:rsidRDefault="00323B52" w:rsidP="00323B52">
      <w:pPr>
        <w:spacing w:before="240" w:after="240"/>
        <w:ind w:left="1134" w:hanging="1134"/>
        <w:rPr>
          <w:rFonts w:eastAsia="Calibri"/>
          <w:b/>
        </w:rPr>
      </w:pPr>
      <w:r>
        <w:rPr>
          <w:rFonts w:eastAsia="Calibri"/>
          <w:b/>
        </w:rPr>
        <w:t>5.13.12</w:t>
      </w:r>
      <w:r>
        <w:rPr>
          <w:rFonts w:eastAsia="Calibri"/>
          <w:b/>
        </w:rPr>
        <w:tab/>
      </w:r>
      <w:r w:rsidR="007A6E52" w:rsidRPr="00CE122B">
        <w:rPr>
          <w:rFonts w:eastAsia="Calibri"/>
        </w:rPr>
        <w:t xml:space="preserve">Should a joint commissioning arrangement prove to be unsatisfactory the Governing Body of the CCG can decide to withdraw from the </w:t>
      </w:r>
      <w:r w:rsidR="00557C66" w:rsidRPr="00CE122B">
        <w:rPr>
          <w:rFonts w:eastAsia="Calibri"/>
        </w:rPr>
        <w:t>arrangement but</w:t>
      </w:r>
      <w:r w:rsidR="007A6E52" w:rsidRPr="00CE122B">
        <w:rPr>
          <w:rFonts w:eastAsia="Calibri"/>
        </w:rPr>
        <w:t xml:space="preserve"> has to give six months’ notice to partners</w:t>
      </w:r>
      <w:r w:rsidR="006253EA" w:rsidRPr="00CE122B">
        <w:rPr>
          <w:rFonts w:eastAsia="Calibri"/>
        </w:rPr>
        <w:t xml:space="preserve"> to allow for credible </w:t>
      </w:r>
      <w:r w:rsidR="00D00CE0" w:rsidRPr="00CE122B">
        <w:rPr>
          <w:rFonts w:eastAsia="Calibri"/>
        </w:rPr>
        <w:t>alternative</w:t>
      </w:r>
      <w:r w:rsidR="006253EA" w:rsidRPr="00CE122B">
        <w:rPr>
          <w:rFonts w:eastAsia="Calibri"/>
        </w:rPr>
        <w:t xml:space="preserve"> arrangements to be put in place</w:t>
      </w:r>
      <w:r w:rsidR="007A6E52" w:rsidRPr="00CE122B">
        <w:rPr>
          <w:rFonts w:eastAsia="Calibri"/>
        </w:rPr>
        <w:t xml:space="preserve">, with new arrangements starting from the beginning of the next new financial year after the expiration of the six months’ notice period. </w:t>
      </w:r>
    </w:p>
    <w:p w14:paraId="2A99B416" w14:textId="77777777" w:rsidR="007A6E52" w:rsidRPr="0034513A" w:rsidRDefault="007A6E52" w:rsidP="00B50B96">
      <w:pPr>
        <w:spacing w:before="240" w:after="240"/>
        <w:ind w:left="1134" w:hanging="1134"/>
      </w:pPr>
    </w:p>
    <w:p w14:paraId="2C1421C1" w14:textId="77777777" w:rsidR="007A6E52" w:rsidRDefault="007A6E52" w:rsidP="00B50B96">
      <w:pPr>
        <w:pStyle w:val="ListParagraph"/>
        <w:numPr>
          <w:ilvl w:val="2"/>
          <w:numId w:val="5"/>
        </w:numPr>
        <w:spacing w:before="240" w:after="240"/>
      </w:pPr>
      <w:r w:rsidRPr="005974E6">
        <w:rPr>
          <w:rFonts w:eastAsia="Calibri"/>
        </w:rPr>
        <w:br w:type="page"/>
      </w:r>
    </w:p>
    <w:p w14:paraId="1B5FB6BE" w14:textId="386728F5" w:rsidR="007A6E52" w:rsidRPr="0017294A" w:rsidRDefault="007A6E52" w:rsidP="00323B52">
      <w:pPr>
        <w:pStyle w:val="Heading1"/>
        <w:numPr>
          <w:ilvl w:val="0"/>
          <w:numId w:val="20"/>
        </w:numPr>
        <w:spacing w:before="240" w:after="240"/>
        <w:ind w:left="1134" w:hanging="1134"/>
      </w:pPr>
      <w:bookmarkStart w:id="66" w:name="_Toc512936058"/>
      <w:bookmarkStart w:id="67" w:name="_Toc523323979"/>
      <w:r w:rsidRPr="00A21242">
        <w:lastRenderedPageBreak/>
        <w:t xml:space="preserve">Provisions </w:t>
      </w:r>
      <w:r w:rsidR="00143F73">
        <w:t>f</w:t>
      </w:r>
      <w:r w:rsidR="00143F73" w:rsidRPr="00A21242">
        <w:t xml:space="preserve">or Conflict </w:t>
      </w:r>
      <w:r w:rsidR="00973E54">
        <w:t>o</w:t>
      </w:r>
      <w:r w:rsidR="00143F73" w:rsidRPr="00A21242">
        <w:t xml:space="preserve">f Interest Management </w:t>
      </w:r>
      <w:r w:rsidR="00B12603">
        <w:t>a</w:t>
      </w:r>
      <w:r w:rsidR="00143F73" w:rsidRPr="00A21242">
        <w:t xml:space="preserve">nd </w:t>
      </w:r>
      <w:bookmarkEnd w:id="66"/>
      <w:r w:rsidR="00143F73">
        <w:t>Standards of Business Conduct</w:t>
      </w:r>
      <w:bookmarkEnd w:id="67"/>
      <w:r w:rsidRPr="00A21242">
        <w:t xml:space="preserve"> </w:t>
      </w:r>
    </w:p>
    <w:p w14:paraId="08295647" w14:textId="1ADC9E93" w:rsidR="007A6E52" w:rsidRPr="00B07927" w:rsidRDefault="007A6E52" w:rsidP="00323B52">
      <w:pPr>
        <w:pStyle w:val="Heading2"/>
        <w:numPr>
          <w:ilvl w:val="1"/>
          <w:numId w:val="28"/>
        </w:numPr>
        <w:spacing w:before="240" w:after="240"/>
        <w:ind w:left="1134" w:hanging="1134"/>
      </w:pPr>
      <w:bookmarkStart w:id="68" w:name="_Toc512936059"/>
      <w:bookmarkStart w:id="69" w:name="_Toc523323980"/>
      <w:r w:rsidRPr="00B07927">
        <w:t>Conflicts of Interest</w:t>
      </w:r>
      <w:bookmarkEnd w:id="68"/>
      <w:r w:rsidR="00360C18">
        <w:rPr>
          <w:rStyle w:val="EndnoteReference"/>
        </w:rPr>
        <w:endnoteReference w:id="30"/>
      </w:r>
      <w:bookmarkEnd w:id="69"/>
    </w:p>
    <w:p w14:paraId="0C8FB5E2" w14:textId="45AC1E5A" w:rsidR="00973E54" w:rsidRPr="00323B52" w:rsidRDefault="000F5E3F" w:rsidP="00323B52">
      <w:pPr>
        <w:spacing w:before="240" w:after="240"/>
        <w:ind w:left="1134" w:hanging="1134"/>
        <w:rPr>
          <w:rFonts w:eastAsia="Calibri"/>
          <w:b/>
        </w:rPr>
      </w:pPr>
      <w:r w:rsidRPr="000F5E3F">
        <w:rPr>
          <w:rFonts w:eastAsia="Calibri"/>
          <w:b/>
        </w:rPr>
        <w:t>6.1.1</w:t>
      </w:r>
      <w:r w:rsidR="00323B52">
        <w:rPr>
          <w:rFonts w:eastAsia="Calibri"/>
          <w:b/>
        </w:rPr>
        <w:tab/>
      </w:r>
      <w:r w:rsidR="007A6E52" w:rsidRPr="003450FB">
        <w:rPr>
          <w:rFonts w:eastAsia="Calibri"/>
        </w:rPr>
        <w:t xml:space="preserve">As required by section 14O of the 2006 Act, the CCG </w:t>
      </w:r>
      <w:r w:rsidR="00B12603" w:rsidRPr="003450FB">
        <w:rPr>
          <w:rFonts w:eastAsia="Calibri"/>
        </w:rPr>
        <w:t>has made</w:t>
      </w:r>
      <w:r w:rsidR="002A149E" w:rsidRPr="003450FB">
        <w:rPr>
          <w:rFonts w:eastAsia="Calibri"/>
        </w:rPr>
        <w:t xml:space="preserve"> </w:t>
      </w:r>
      <w:r w:rsidR="007A6E52" w:rsidRPr="003450FB">
        <w:rPr>
          <w:rFonts w:eastAsia="Calibri"/>
        </w:rPr>
        <w:t>arrangements to manage conflicts and potential conflicts of interest to ensure that decisions made by the CCG will be taken and seen to be taken without</w:t>
      </w:r>
      <w:r w:rsidR="009F52F8" w:rsidRPr="003450FB">
        <w:rPr>
          <w:rFonts w:eastAsia="Calibri"/>
        </w:rPr>
        <w:t xml:space="preserve"> being unduly influenced by </w:t>
      </w:r>
      <w:r w:rsidR="007A6E52" w:rsidRPr="003450FB">
        <w:rPr>
          <w:rFonts w:eastAsia="Calibri"/>
        </w:rPr>
        <w:t xml:space="preserve">external or private interest. </w:t>
      </w:r>
    </w:p>
    <w:p w14:paraId="6845A431" w14:textId="04B4A5F6" w:rsidR="00973E54" w:rsidRPr="00323B52" w:rsidRDefault="000F5E3F" w:rsidP="00323B52">
      <w:pPr>
        <w:spacing w:before="240" w:after="240"/>
        <w:ind w:left="1134" w:hanging="1134"/>
        <w:rPr>
          <w:rFonts w:eastAsia="Calibri"/>
          <w:b/>
        </w:rPr>
      </w:pPr>
      <w:r w:rsidRPr="000F5E3F">
        <w:rPr>
          <w:rFonts w:eastAsia="Calibri"/>
          <w:b/>
        </w:rPr>
        <w:t>6.1.2</w:t>
      </w:r>
      <w:r w:rsidR="00323B52">
        <w:rPr>
          <w:rFonts w:eastAsia="Calibri"/>
          <w:b/>
        </w:rPr>
        <w:tab/>
      </w:r>
      <w:r w:rsidR="007A6E52" w:rsidRPr="003450FB">
        <w:rPr>
          <w:rFonts w:eastAsia="Calibri"/>
        </w:rPr>
        <w:t>The CCG has agreed policies and procedures for the identification and management of conflicts of interest.</w:t>
      </w:r>
    </w:p>
    <w:p w14:paraId="68F9686B" w14:textId="04A1F136" w:rsidR="007A6E52" w:rsidRPr="00323B52" w:rsidRDefault="000F5E3F" w:rsidP="00323B52">
      <w:pPr>
        <w:spacing w:before="240" w:after="240"/>
        <w:ind w:left="1134" w:hanging="1134"/>
        <w:rPr>
          <w:rFonts w:eastAsia="Calibri"/>
          <w:b/>
        </w:rPr>
      </w:pPr>
      <w:r w:rsidRPr="000F5E3F">
        <w:rPr>
          <w:rFonts w:eastAsia="Calibri"/>
          <w:b/>
        </w:rPr>
        <w:t>6.1.3</w:t>
      </w:r>
      <w:r w:rsidR="00323B52">
        <w:rPr>
          <w:rFonts w:eastAsia="Calibri"/>
          <w:b/>
        </w:rPr>
        <w:tab/>
      </w:r>
      <w:r w:rsidR="007A6E52" w:rsidRPr="003450FB">
        <w:rPr>
          <w:rFonts w:eastAsia="Calibri"/>
        </w:rPr>
        <w:t xml:space="preserve">Employees, </w:t>
      </w:r>
      <w:r w:rsidR="00557C66" w:rsidRPr="003450FB">
        <w:rPr>
          <w:rFonts w:eastAsia="Calibri"/>
        </w:rPr>
        <w:t>M</w:t>
      </w:r>
      <w:r w:rsidR="007A6E52" w:rsidRPr="003450FB">
        <w:rPr>
          <w:rFonts w:eastAsia="Calibri"/>
        </w:rPr>
        <w:t xml:space="preserve">embers, </w:t>
      </w:r>
      <w:r w:rsidR="007F1255" w:rsidRPr="003450FB">
        <w:rPr>
          <w:rFonts w:eastAsia="Calibri"/>
        </w:rPr>
        <w:t>C</w:t>
      </w:r>
      <w:r w:rsidR="007A6E52" w:rsidRPr="003450FB">
        <w:rPr>
          <w:rFonts w:eastAsia="Calibri"/>
        </w:rPr>
        <w:t xml:space="preserve">ommittee and </w:t>
      </w:r>
      <w:r w:rsidR="007F1255" w:rsidRPr="003450FB">
        <w:rPr>
          <w:rFonts w:eastAsia="Calibri"/>
        </w:rPr>
        <w:t>S</w:t>
      </w:r>
      <w:r w:rsidR="007A6E52" w:rsidRPr="003450FB">
        <w:rPr>
          <w:rFonts w:eastAsia="Calibri"/>
        </w:rPr>
        <w:t>ub-</w:t>
      </w:r>
      <w:r w:rsidR="007F1255" w:rsidRPr="003450FB">
        <w:rPr>
          <w:rFonts w:eastAsia="Calibri"/>
        </w:rPr>
        <w:t>C</w:t>
      </w:r>
      <w:r w:rsidR="007A6E52" w:rsidRPr="003450FB">
        <w:rPr>
          <w:rFonts w:eastAsia="Calibri"/>
        </w:rPr>
        <w:t xml:space="preserve">ommittee members of the CCG and members of the Governing Body (and its </w:t>
      </w:r>
      <w:r w:rsidR="007F1255" w:rsidRPr="003450FB">
        <w:rPr>
          <w:rFonts w:eastAsia="Calibri"/>
        </w:rPr>
        <w:t>C</w:t>
      </w:r>
      <w:r w:rsidR="007A6E52" w:rsidRPr="003450FB">
        <w:rPr>
          <w:rFonts w:eastAsia="Calibri"/>
        </w:rPr>
        <w:t xml:space="preserve">ommittees, </w:t>
      </w:r>
      <w:r w:rsidR="007F1255" w:rsidRPr="003450FB">
        <w:rPr>
          <w:rFonts w:eastAsia="Calibri"/>
        </w:rPr>
        <w:t>S</w:t>
      </w:r>
      <w:r w:rsidR="007A6E52" w:rsidRPr="003450FB">
        <w:rPr>
          <w:rFonts w:eastAsia="Calibri"/>
        </w:rPr>
        <w:t>ub-</w:t>
      </w:r>
      <w:r w:rsidR="007F1255" w:rsidRPr="003450FB">
        <w:rPr>
          <w:rFonts w:eastAsia="Calibri"/>
        </w:rPr>
        <w:t>C</w:t>
      </w:r>
      <w:r w:rsidR="007A6E52" w:rsidRPr="003450FB">
        <w:rPr>
          <w:rFonts w:eastAsia="Calibri"/>
        </w:rPr>
        <w:t xml:space="preserve">ommittees, </w:t>
      </w:r>
      <w:r w:rsidR="007F1255" w:rsidRPr="003450FB">
        <w:rPr>
          <w:rFonts w:eastAsia="Calibri"/>
        </w:rPr>
        <w:t>J</w:t>
      </w:r>
      <w:r w:rsidR="007A6E52" w:rsidRPr="003450FB">
        <w:rPr>
          <w:rFonts w:eastAsia="Calibri"/>
        </w:rPr>
        <w:t xml:space="preserve">oint </w:t>
      </w:r>
      <w:r w:rsidR="007F1255" w:rsidRPr="003450FB">
        <w:rPr>
          <w:rFonts w:eastAsia="Calibri"/>
        </w:rPr>
        <w:t>C</w:t>
      </w:r>
      <w:r w:rsidR="007A6E52" w:rsidRPr="003450FB">
        <w:rPr>
          <w:rFonts w:eastAsia="Calibri"/>
        </w:rPr>
        <w:t>ommittees) will comply with the CCG policy on conflicts of interest.  Where an individual</w:t>
      </w:r>
      <w:r w:rsidR="007D4CA3" w:rsidRPr="003450FB">
        <w:rPr>
          <w:rFonts w:eastAsia="Calibri"/>
        </w:rPr>
        <w:t>,</w:t>
      </w:r>
      <w:r w:rsidR="007A6E52" w:rsidRPr="003450FB">
        <w:rPr>
          <w:rFonts w:eastAsia="Calibri"/>
        </w:rPr>
        <w:t xml:space="preserve"> including any individual directly involved with the business or decision-making of the CCG and not otherwise covered by one of the categories above, has an interest, or becomes aware of an interest which could lead to a conflict of interests in the event of the CCG considering an action or decision in relation to that interest, that must be considered as a potential conflict, and is subject to the provisions of this constitution and the Standards of Business Conduct Policy.</w:t>
      </w:r>
    </w:p>
    <w:p w14:paraId="663F890F" w14:textId="0797309F" w:rsidR="007A6E52" w:rsidRPr="00323B52" w:rsidRDefault="000F5E3F" w:rsidP="00323B52">
      <w:pPr>
        <w:spacing w:before="240" w:after="240"/>
        <w:ind w:left="1134" w:hanging="1134"/>
        <w:rPr>
          <w:b/>
        </w:rPr>
      </w:pPr>
      <w:r w:rsidRPr="000F5E3F">
        <w:rPr>
          <w:b/>
        </w:rPr>
        <w:t>6.1.4</w:t>
      </w:r>
      <w:r w:rsidR="00323B52">
        <w:rPr>
          <w:b/>
        </w:rPr>
        <w:tab/>
      </w:r>
      <w:r w:rsidR="007A6E52" w:rsidRPr="003450FB">
        <w:rPr>
          <w:rFonts w:eastAsia="Calibri"/>
        </w:rPr>
        <w:t xml:space="preserve">The CCG has appointed the </w:t>
      </w:r>
      <w:r w:rsidR="007A6E52" w:rsidRPr="003450FB">
        <w:rPr>
          <w:rFonts w:eastAsia="Calibri"/>
          <w:color w:val="000000" w:themeColor="text1"/>
        </w:rPr>
        <w:t xml:space="preserve">Audit Chair </w:t>
      </w:r>
      <w:r w:rsidR="00360C18" w:rsidRPr="003450FB">
        <w:rPr>
          <w:rFonts w:eastAsia="Calibri"/>
          <w:color w:val="000000" w:themeColor="text1"/>
        </w:rPr>
        <w:t>[</w:t>
      </w:r>
      <w:r w:rsidR="00360C18" w:rsidRPr="003450FB">
        <w:rPr>
          <w:shd w:val="clear" w:color="auto" w:fill="CCFFCC"/>
        </w:rPr>
        <w:t>CCG to edit accordingly</w:t>
      </w:r>
      <w:r w:rsidR="00360C18" w:rsidRPr="003450FB">
        <w:rPr>
          <w:rFonts w:eastAsia="Calibri"/>
          <w:color w:val="000000" w:themeColor="text1"/>
        </w:rPr>
        <w:t xml:space="preserve">] </w:t>
      </w:r>
      <w:r w:rsidR="007A6E52" w:rsidRPr="003450FB">
        <w:rPr>
          <w:rFonts w:eastAsia="Calibri"/>
        </w:rPr>
        <w:t>to be the Conflicts of Interest Guardian. I</w:t>
      </w:r>
      <w:r w:rsidR="007A6E52" w:rsidRPr="00567E3F">
        <w:t>n collaboration with the CCG’s</w:t>
      </w:r>
      <w:r w:rsidR="007A6E52">
        <w:t xml:space="preserve"> </w:t>
      </w:r>
      <w:r w:rsidR="007A6E52" w:rsidRPr="00567E3F">
        <w:t>governance lead</w:t>
      </w:r>
      <w:r w:rsidR="00360C18">
        <w:t>,</w:t>
      </w:r>
      <w:r w:rsidR="007A6E52">
        <w:t xml:space="preserve"> their role is to:</w:t>
      </w:r>
    </w:p>
    <w:p w14:paraId="2E79EC27" w14:textId="77777777" w:rsidR="007A6E52" w:rsidRPr="0052736C" w:rsidRDefault="007A6E52" w:rsidP="00323B52">
      <w:pPr>
        <w:pStyle w:val="ListParagraph"/>
        <w:numPr>
          <w:ilvl w:val="3"/>
          <w:numId w:val="29"/>
        </w:numPr>
        <w:tabs>
          <w:tab w:val="clear" w:pos="2298"/>
        </w:tabs>
        <w:spacing w:before="240" w:after="240"/>
        <w:ind w:left="1701" w:hanging="425"/>
        <w:rPr>
          <w:rFonts w:eastAsia="Calibri"/>
        </w:rPr>
      </w:pPr>
      <w:r w:rsidRPr="0052736C">
        <w:rPr>
          <w:rFonts w:eastAsia="Calibri"/>
        </w:rPr>
        <w:t>Act as a conduit for GP practice staff, members of the public and healthcare professionals who have any concerns with regards to conflicts of interest;</w:t>
      </w:r>
    </w:p>
    <w:p w14:paraId="166556A2" w14:textId="0E2523A7" w:rsidR="007A6E52" w:rsidRPr="0052736C" w:rsidRDefault="007A6E52" w:rsidP="00323B52">
      <w:pPr>
        <w:pStyle w:val="ListParagraph"/>
        <w:numPr>
          <w:ilvl w:val="3"/>
          <w:numId w:val="29"/>
        </w:numPr>
        <w:tabs>
          <w:tab w:val="clear" w:pos="2298"/>
        </w:tabs>
        <w:spacing w:before="240" w:after="240"/>
        <w:ind w:left="1701" w:hanging="425"/>
        <w:rPr>
          <w:rFonts w:eastAsia="Calibri"/>
        </w:rPr>
      </w:pPr>
      <w:r w:rsidRPr="0052736C">
        <w:rPr>
          <w:rFonts w:eastAsia="Calibri"/>
        </w:rPr>
        <w:t xml:space="preserve">Be a safe point of contact for employees or workers of the CCG to raise any concerns in relation to </w:t>
      </w:r>
      <w:r w:rsidR="00D42F1A">
        <w:rPr>
          <w:rFonts w:eastAsia="Calibri"/>
        </w:rPr>
        <w:t>conflicts of interest</w:t>
      </w:r>
      <w:r w:rsidRPr="0052736C">
        <w:rPr>
          <w:rFonts w:eastAsia="Calibri"/>
        </w:rPr>
        <w:t>;</w:t>
      </w:r>
    </w:p>
    <w:p w14:paraId="48B93CBF" w14:textId="77777777" w:rsidR="007A6E52" w:rsidRPr="0052736C" w:rsidRDefault="007A6E52" w:rsidP="00323B52">
      <w:pPr>
        <w:pStyle w:val="ListParagraph"/>
        <w:numPr>
          <w:ilvl w:val="3"/>
          <w:numId w:val="29"/>
        </w:numPr>
        <w:tabs>
          <w:tab w:val="clear" w:pos="2298"/>
        </w:tabs>
        <w:spacing w:before="240" w:after="240"/>
        <w:ind w:left="1701" w:hanging="425"/>
        <w:rPr>
          <w:rFonts w:eastAsia="Calibri"/>
        </w:rPr>
      </w:pPr>
      <w:r w:rsidRPr="0052736C">
        <w:rPr>
          <w:rFonts w:eastAsia="Calibri"/>
        </w:rPr>
        <w:t>Support the rigorous application of conflict of interest principles and policies;</w:t>
      </w:r>
    </w:p>
    <w:p w14:paraId="055C5890" w14:textId="77777777" w:rsidR="007A6E52" w:rsidRPr="0052736C" w:rsidRDefault="007A6E52" w:rsidP="00323B52">
      <w:pPr>
        <w:pStyle w:val="ListParagraph"/>
        <w:numPr>
          <w:ilvl w:val="3"/>
          <w:numId w:val="29"/>
        </w:numPr>
        <w:tabs>
          <w:tab w:val="clear" w:pos="2298"/>
        </w:tabs>
        <w:spacing w:before="240" w:after="240"/>
        <w:ind w:left="1701" w:hanging="425"/>
        <w:rPr>
          <w:rFonts w:eastAsia="Calibri"/>
        </w:rPr>
      </w:pPr>
      <w:r w:rsidRPr="0052736C">
        <w:rPr>
          <w:rFonts w:eastAsia="Calibri"/>
        </w:rPr>
        <w:t>Provide independent advice and judgment to staff and members where there is any doubt about how to apply conflicts of interest policies and principles in an individual situation</w:t>
      </w:r>
    </w:p>
    <w:p w14:paraId="47D00023" w14:textId="3439E788" w:rsidR="00557C66" w:rsidRPr="00323B52" w:rsidRDefault="007A6E52" w:rsidP="00323B52">
      <w:pPr>
        <w:pStyle w:val="ListParagraph"/>
        <w:numPr>
          <w:ilvl w:val="3"/>
          <w:numId w:val="29"/>
        </w:numPr>
        <w:tabs>
          <w:tab w:val="clear" w:pos="2298"/>
        </w:tabs>
        <w:spacing w:before="240" w:after="240"/>
        <w:ind w:left="1701" w:hanging="425"/>
        <w:rPr>
          <w:rFonts w:eastAsia="Calibri"/>
        </w:rPr>
      </w:pPr>
      <w:r w:rsidRPr="0052736C">
        <w:rPr>
          <w:rFonts w:eastAsia="Calibri"/>
        </w:rPr>
        <w:t>Provide advice on minimising the risks of conflicts of interest.</w:t>
      </w:r>
      <w:bookmarkStart w:id="70" w:name="_Toc512936060"/>
    </w:p>
    <w:p w14:paraId="02DC3641" w14:textId="08FF5E44" w:rsidR="007A6E52" w:rsidRPr="00B07927" w:rsidRDefault="007A6E52" w:rsidP="00323B52">
      <w:pPr>
        <w:pStyle w:val="Heading2"/>
        <w:numPr>
          <w:ilvl w:val="1"/>
          <w:numId w:val="28"/>
        </w:numPr>
        <w:spacing w:before="240" w:after="240"/>
        <w:ind w:left="1134" w:hanging="1134"/>
      </w:pPr>
      <w:bookmarkStart w:id="71" w:name="_Toc523323981"/>
      <w:r w:rsidRPr="00B07927">
        <w:t>Declaring and Registering Interests</w:t>
      </w:r>
      <w:bookmarkEnd w:id="70"/>
      <w:r w:rsidR="00F52157">
        <w:rPr>
          <w:rStyle w:val="EndnoteReference"/>
        </w:rPr>
        <w:endnoteReference w:id="31"/>
      </w:r>
      <w:bookmarkEnd w:id="71"/>
    </w:p>
    <w:p w14:paraId="642092C3" w14:textId="56546855" w:rsidR="007A6E52" w:rsidRPr="00323B52" w:rsidRDefault="00323B52" w:rsidP="00323B52">
      <w:pPr>
        <w:spacing w:before="240" w:after="240"/>
        <w:ind w:left="1134" w:hanging="1134"/>
        <w:rPr>
          <w:rFonts w:eastAsia="Calibri"/>
          <w:b/>
        </w:rPr>
      </w:pPr>
      <w:r>
        <w:rPr>
          <w:rFonts w:eastAsia="Calibri"/>
          <w:b/>
        </w:rPr>
        <w:t>6.2.1</w:t>
      </w:r>
      <w:r>
        <w:rPr>
          <w:rFonts w:eastAsia="Calibri"/>
          <w:b/>
        </w:rPr>
        <w:tab/>
      </w:r>
      <w:r w:rsidR="007A6E52" w:rsidRPr="00C162E3">
        <w:rPr>
          <w:rFonts w:eastAsia="Calibri"/>
        </w:rPr>
        <w:t>The CCG will maintain register</w:t>
      </w:r>
      <w:r w:rsidR="00B12603" w:rsidRPr="00C162E3">
        <w:rPr>
          <w:rFonts w:eastAsia="Calibri"/>
        </w:rPr>
        <w:t>s</w:t>
      </w:r>
      <w:r w:rsidR="007A6E52" w:rsidRPr="00C162E3">
        <w:rPr>
          <w:rFonts w:eastAsia="Calibri"/>
        </w:rPr>
        <w:t xml:space="preserve"> of the interests of those individuals listed in the CCG’s policy.</w:t>
      </w:r>
    </w:p>
    <w:p w14:paraId="2A17B4E9" w14:textId="4D835D4F" w:rsidR="009F718F" w:rsidRPr="00323B52" w:rsidRDefault="00323B52" w:rsidP="00323B52">
      <w:pPr>
        <w:spacing w:before="240" w:after="240"/>
        <w:ind w:left="1134" w:hanging="1134"/>
        <w:rPr>
          <w:rFonts w:eastAsia="Calibri"/>
          <w:b/>
        </w:rPr>
      </w:pPr>
      <w:r>
        <w:rPr>
          <w:rFonts w:eastAsia="Calibri"/>
          <w:b/>
        </w:rPr>
        <w:lastRenderedPageBreak/>
        <w:t>6.2.2</w:t>
      </w:r>
      <w:r>
        <w:rPr>
          <w:rFonts w:eastAsia="Calibri"/>
          <w:b/>
        </w:rPr>
        <w:tab/>
      </w:r>
      <w:r w:rsidR="007A6E52" w:rsidRPr="00C162E3">
        <w:rPr>
          <w:rFonts w:eastAsia="Calibri"/>
        </w:rPr>
        <w:t>The CCG will</w:t>
      </w:r>
      <w:r w:rsidR="00203C42" w:rsidRPr="00C162E3">
        <w:rPr>
          <w:rFonts w:eastAsia="Calibri"/>
        </w:rPr>
        <w:t xml:space="preserve">, as a minimum, </w:t>
      </w:r>
      <w:r w:rsidR="007A6E52" w:rsidRPr="00C162E3">
        <w:rPr>
          <w:rFonts w:eastAsia="Calibri"/>
        </w:rPr>
        <w:t>publish the registers of conflicts of interest and gifts and hospitality of decision making staff at least annually on the CCG website and make them available at our headquarters upon request.</w:t>
      </w:r>
    </w:p>
    <w:p w14:paraId="4EF58835" w14:textId="0F9B0E51" w:rsidR="00080F59" w:rsidRPr="00323B52" w:rsidRDefault="00323B52" w:rsidP="00323B52">
      <w:pPr>
        <w:spacing w:before="240" w:after="240"/>
        <w:ind w:left="1134" w:hanging="1134"/>
        <w:rPr>
          <w:rFonts w:eastAsia="Calibri"/>
          <w:b/>
        </w:rPr>
      </w:pPr>
      <w:r>
        <w:rPr>
          <w:rFonts w:eastAsia="Calibri"/>
          <w:b/>
        </w:rPr>
        <w:t>6.2.3</w:t>
      </w:r>
      <w:r>
        <w:rPr>
          <w:rFonts w:eastAsia="Calibri"/>
          <w:b/>
        </w:rPr>
        <w:tab/>
      </w:r>
      <w:r w:rsidR="007A6E52" w:rsidRPr="00C162E3">
        <w:rPr>
          <w:rFonts w:eastAsia="Calibri"/>
        </w:rPr>
        <w:t xml:space="preserve">All relevant persons for the purposes of NHS England’s statutory guidance </w:t>
      </w:r>
      <w:r w:rsidR="007A6E52" w:rsidRPr="00C162E3">
        <w:rPr>
          <w:rFonts w:eastAsia="Calibri"/>
          <w:i/>
        </w:rPr>
        <w:t>Managing Conflicts of Interest</w:t>
      </w:r>
      <w:r w:rsidR="00203C42" w:rsidRPr="00C162E3">
        <w:rPr>
          <w:rFonts w:eastAsia="Calibri"/>
          <w:i/>
        </w:rPr>
        <w:t>: Revised Statutory Guidance for CCGs 2017</w:t>
      </w:r>
      <w:r w:rsidR="007A6E52" w:rsidRPr="00C162E3">
        <w:rPr>
          <w:rFonts w:eastAsia="Calibri"/>
        </w:rPr>
        <w:t xml:space="preserve"> must declare any interests.  Declarations should be made as soon as reasonably practicable and by law within 28 days after the interest arises.  This could include interests an individual is pursuing. Interests will also be declared on appointment and during relevant discussion in meetings.</w:t>
      </w:r>
    </w:p>
    <w:p w14:paraId="19E30A09" w14:textId="74327E61" w:rsidR="007A6E52" w:rsidRPr="00323B52" w:rsidRDefault="00323B52" w:rsidP="00323B52">
      <w:pPr>
        <w:spacing w:before="240" w:after="240"/>
        <w:ind w:left="1134" w:hanging="1134"/>
        <w:rPr>
          <w:rFonts w:eastAsia="Calibri"/>
          <w:b/>
        </w:rPr>
      </w:pPr>
      <w:r>
        <w:rPr>
          <w:rFonts w:eastAsia="Calibri"/>
          <w:b/>
        </w:rPr>
        <w:t>6.2.4</w:t>
      </w:r>
      <w:r>
        <w:rPr>
          <w:rFonts w:eastAsia="Calibri"/>
          <w:b/>
        </w:rPr>
        <w:tab/>
      </w:r>
      <w:r w:rsidR="007A6E52" w:rsidRPr="00C162E3">
        <w:rPr>
          <w:rFonts w:eastAsia="Calibri"/>
        </w:rPr>
        <w:t>The CCG will ensure that, as a matter of course, declarations of interest are made and confirmed</w:t>
      </w:r>
      <w:r w:rsidR="0091260A" w:rsidRPr="00C162E3">
        <w:rPr>
          <w:rFonts w:eastAsia="Calibri"/>
        </w:rPr>
        <w:t>,</w:t>
      </w:r>
      <w:r w:rsidR="00203C42" w:rsidRPr="00C162E3">
        <w:rPr>
          <w:rFonts w:eastAsia="Calibri"/>
        </w:rPr>
        <w:t xml:space="preserve"> or</w:t>
      </w:r>
      <w:r w:rsidR="007A6E52" w:rsidRPr="00C162E3">
        <w:rPr>
          <w:rFonts w:eastAsia="Calibri"/>
        </w:rPr>
        <w:t xml:space="preserve"> updated at least annually. All persons required to, must declare any interests as soon as reasonable practicable and by law within 28 days after the interest </w:t>
      </w:r>
      <w:proofErr w:type="gramStart"/>
      <w:r w:rsidR="007A6E52" w:rsidRPr="00C162E3">
        <w:rPr>
          <w:rFonts w:eastAsia="Calibri"/>
        </w:rPr>
        <w:t>arises</w:t>
      </w:r>
      <w:proofErr w:type="gramEnd"/>
      <w:r w:rsidR="007A6E52" w:rsidRPr="00C162E3">
        <w:rPr>
          <w:rFonts w:eastAsia="Calibri"/>
        </w:rPr>
        <w:t>.</w:t>
      </w:r>
    </w:p>
    <w:p w14:paraId="150CD041" w14:textId="673E67E4" w:rsidR="00623A32" w:rsidRPr="00323B52" w:rsidRDefault="00323B52" w:rsidP="00323B52">
      <w:pPr>
        <w:spacing w:before="240" w:after="240"/>
        <w:ind w:left="1134" w:hanging="1134"/>
        <w:rPr>
          <w:rFonts w:eastAsia="Calibri"/>
          <w:b/>
        </w:rPr>
      </w:pPr>
      <w:r>
        <w:rPr>
          <w:rFonts w:eastAsia="Calibri"/>
          <w:b/>
        </w:rPr>
        <w:t>6.2.5</w:t>
      </w:r>
      <w:r>
        <w:rPr>
          <w:rFonts w:eastAsia="Calibri"/>
          <w:b/>
        </w:rPr>
        <w:tab/>
      </w:r>
      <w:r w:rsidR="007A6E52" w:rsidRPr="004D18E9">
        <w:t xml:space="preserve">Interests (including gifts and hospitality) of decision making staff will remain on the public register for a minimum of six months.  In addition, the CCG will retain a record of historic interests and offers/receipt of gifts and hospitality for a minimum of </w:t>
      </w:r>
      <w:r w:rsidR="00DB153F" w:rsidRPr="004D18E9">
        <w:t>six</w:t>
      </w:r>
      <w:r w:rsidR="007A6E52" w:rsidRPr="004D18E9">
        <w:t xml:space="preserve"> years after the date on which it expired.  The CCG’s published register of interests states that historic interests are retained by the CCG for the specified timeframe and details of whom to contact to submit a request for this information</w:t>
      </w:r>
      <w:r w:rsidR="007A6E52" w:rsidRPr="00C162E3">
        <w:rPr>
          <w:rFonts w:eastAsia="Calibri"/>
        </w:rPr>
        <w:t>.</w:t>
      </w:r>
    </w:p>
    <w:p w14:paraId="2C545D68" w14:textId="3B1DF9A7" w:rsidR="007A6E52" w:rsidRPr="00323B52" w:rsidRDefault="00323B52" w:rsidP="00323B52">
      <w:pPr>
        <w:spacing w:before="240" w:after="240"/>
        <w:ind w:left="1134" w:hanging="1134"/>
        <w:rPr>
          <w:rFonts w:eastAsia="Calibri"/>
          <w:b/>
        </w:rPr>
      </w:pPr>
      <w:r>
        <w:rPr>
          <w:rFonts w:eastAsia="Calibri"/>
          <w:b/>
        </w:rPr>
        <w:t>6.2.6</w:t>
      </w:r>
      <w:r>
        <w:rPr>
          <w:rFonts w:eastAsia="Calibri"/>
          <w:b/>
        </w:rPr>
        <w:tab/>
      </w:r>
      <w:r w:rsidR="00623A32" w:rsidRPr="00C162E3">
        <w:rPr>
          <w:rFonts w:eastAsia="Times New Roman"/>
        </w:rPr>
        <w:t>Activities funded in whole or in part by 3</w:t>
      </w:r>
      <w:r w:rsidR="00623A32" w:rsidRPr="00C162E3">
        <w:rPr>
          <w:rFonts w:eastAsia="Times New Roman"/>
          <w:vertAlign w:val="superscript"/>
        </w:rPr>
        <w:t>rd</w:t>
      </w:r>
      <w:r w:rsidR="00623A32" w:rsidRPr="00C162E3">
        <w:rPr>
          <w:rFonts w:eastAsia="Times New Roman"/>
        </w:rPr>
        <w:t xml:space="preserve"> parties who may have an interest in CCG business such as s</w:t>
      </w:r>
      <w:r w:rsidR="00623A32" w:rsidRPr="00C162E3">
        <w:rPr>
          <w:rFonts w:eastAsia="Calibri"/>
        </w:rPr>
        <w:t xml:space="preserve">ponsored events, posts and </w:t>
      </w:r>
      <w:r w:rsidR="007063BE" w:rsidRPr="00C162E3">
        <w:rPr>
          <w:rFonts w:eastAsia="Calibri"/>
        </w:rPr>
        <w:t>research will</w:t>
      </w:r>
      <w:r w:rsidR="00623A32" w:rsidRPr="00C162E3">
        <w:rPr>
          <w:rFonts w:eastAsia="Calibri"/>
        </w:rPr>
        <w:t xml:space="preserve"> be </w:t>
      </w:r>
      <w:r w:rsidR="0040096B" w:rsidRPr="00C162E3">
        <w:rPr>
          <w:rFonts w:eastAsia="Calibri"/>
        </w:rPr>
        <w:t xml:space="preserve">managed in accordance with the CCG policy to ensure  </w:t>
      </w:r>
      <w:r w:rsidR="00623A32" w:rsidRPr="00C162E3">
        <w:rPr>
          <w:rFonts w:eastAsia="Calibri"/>
        </w:rPr>
        <w:t xml:space="preserve"> transparency and that any potential for conflicts of interest are well-managed</w:t>
      </w:r>
      <w:r w:rsidR="00FE157F" w:rsidRPr="00C162E3">
        <w:rPr>
          <w:rFonts w:eastAsia="Calibri"/>
        </w:rPr>
        <w:t>.</w:t>
      </w:r>
    </w:p>
    <w:p w14:paraId="3B90382C" w14:textId="1BF0B17C" w:rsidR="007A6E52" w:rsidRPr="00171F7A" w:rsidRDefault="007A6E52" w:rsidP="00323B52">
      <w:pPr>
        <w:pStyle w:val="Heading2"/>
        <w:numPr>
          <w:ilvl w:val="1"/>
          <w:numId w:val="28"/>
        </w:numPr>
        <w:spacing w:before="240" w:after="240"/>
        <w:ind w:left="1134" w:hanging="1134"/>
      </w:pPr>
      <w:bookmarkStart w:id="72" w:name="_Toc512936061"/>
      <w:bookmarkStart w:id="73" w:name="_Toc523323982"/>
      <w:r w:rsidRPr="00171F7A">
        <w:t>Training</w:t>
      </w:r>
      <w:r>
        <w:t xml:space="preserve"> in </w:t>
      </w:r>
      <w:r w:rsidR="00557C66">
        <w:t>R</w:t>
      </w:r>
      <w:r>
        <w:t xml:space="preserve">elation to </w:t>
      </w:r>
      <w:r w:rsidR="00557C66">
        <w:t>C</w:t>
      </w:r>
      <w:r>
        <w:t xml:space="preserve">onflicts of </w:t>
      </w:r>
      <w:r w:rsidR="00557C66">
        <w:t>I</w:t>
      </w:r>
      <w:r>
        <w:t>nterest</w:t>
      </w:r>
      <w:bookmarkEnd w:id="72"/>
      <w:r w:rsidR="00D6225C">
        <w:rPr>
          <w:rStyle w:val="EndnoteReference"/>
        </w:rPr>
        <w:endnoteReference w:id="32"/>
      </w:r>
      <w:bookmarkEnd w:id="73"/>
    </w:p>
    <w:p w14:paraId="3A90249A" w14:textId="6B4E72CF" w:rsidR="009F718F" w:rsidRPr="00323B52" w:rsidRDefault="00323B52" w:rsidP="00323B52">
      <w:pPr>
        <w:spacing w:before="240" w:after="240"/>
        <w:ind w:left="1134" w:hanging="1134"/>
        <w:rPr>
          <w:rFonts w:eastAsia="Calibri"/>
          <w:b/>
        </w:rPr>
      </w:pPr>
      <w:r>
        <w:rPr>
          <w:rFonts w:eastAsia="Calibri"/>
          <w:b/>
        </w:rPr>
        <w:t>6.3.1</w:t>
      </w:r>
      <w:r>
        <w:rPr>
          <w:rFonts w:eastAsia="Calibri"/>
          <w:b/>
        </w:rPr>
        <w:tab/>
      </w:r>
      <w:r w:rsidR="001927E0" w:rsidRPr="00C162E3">
        <w:rPr>
          <w:rFonts w:eastAsia="Calibri"/>
        </w:rPr>
        <w:t>T</w:t>
      </w:r>
      <w:r w:rsidR="007A6E52" w:rsidRPr="00C162E3">
        <w:rPr>
          <w:rFonts w:eastAsia="Calibri"/>
        </w:rPr>
        <w:t>he CCG ensure</w:t>
      </w:r>
      <w:r w:rsidR="001927E0" w:rsidRPr="00C162E3">
        <w:rPr>
          <w:rFonts w:eastAsia="Calibri"/>
        </w:rPr>
        <w:t>s</w:t>
      </w:r>
      <w:r w:rsidR="007A6E52" w:rsidRPr="00C162E3">
        <w:rPr>
          <w:rFonts w:eastAsia="Calibri"/>
        </w:rPr>
        <w:t xml:space="preserve"> that relevant staff and all </w:t>
      </w:r>
      <w:r w:rsidR="005F1C38" w:rsidRPr="00C162E3">
        <w:rPr>
          <w:rFonts w:eastAsia="Calibri"/>
        </w:rPr>
        <w:t>G</w:t>
      </w:r>
      <w:r w:rsidR="007A6E52" w:rsidRPr="00C162E3">
        <w:rPr>
          <w:rFonts w:eastAsia="Calibri"/>
        </w:rPr>
        <w:t xml:space="preserve">overning </w:t>
      </w:r>
      <w:r w:rsidR="005F1C38" w:rsidRPr="00C162E3">
        <w:rPr>
          <w:rFonts w:eastAsia="Calibri"/>
        </w:rPr>
        <w:t>B</w:t>
      </w:r>
      <w:r w:rsidR="007A6E52" w:rsidRPr="00C162E3">
        <w:rPr>
          <w:rFonts w:eastAsia="Calibri"/>
        </w:rPr>
        <w:t>ody members receive training on the identification and management of conflicts of interest</w:t>
      </w:r>
      <w:r w:rsidR="0091260A" w:rsidRPr="00C162E3">
        <w:rPr>
          <w:rFonts w:eastAsia="Calibri"/>
        </w:rPr>
        <w:t xml:space="preserve"> and that </w:t>
      </w:r>
      <w:r w:rsidR="001927E0" w:rsidRPr="00C162E3">
        <w:rPr>
          <w:rFonts w:eastAsia="Calibri"/>
        </w:rPr>
        <w:t>relevant staff</w:t>
      </w:r>
      <w:r w:rsidR="0091260A" w:rsidRPr="00C162E3">
        <w:rPr>
          <w:rFonts w:eastAsia="Calibri"/>
        </w:rPr>
        <w:t xml:space="preserve"> undertake the NHS England Mandatory training</w:t>
      </w:r>
      <w:r w:rsidR="004767A0" w:rsidRPr="00C162E3">
        <w:rPr>
          <w:rFonts w:eastAsia="Calibri"/>
        </w:rPr>
        <w:t>.</w:t>
      </w:r>
    </w:p>
    <w:p w14:paraId="6B75754A" w14:textId="692B8ACB" w:rsidR="007A6E52" w:rsidRPr="00B07927" w:rsidRDefault="007A6E52" w:rsidP="00323B52">
      <w:pPr>
        <w:pStyle w:val="Heading2"/>
        <w:numPr>
          <w:ilvl w:val="1"/>
          <w:numId w:val="28"/>
        </w:numPr>
        <w:spacing w:before="240" w:after="240"/>
        <w:ind w:left="1134" w:hanging="1134"/>
      </w:pPr>
      <w:bookmarkStart w:id="74" w:name="_Toc512936062"/>
      <w:bookmarkStart w:id="75" w:name="_Toc523323983"/>
      <w:r w:rsidRPr="00B07927">
        <w:t>Standards of Business Conduct</w:t>
      </w:r>
      <w:bookmarkEnd w:id="74"/>
      <w:bookmarkEnd w:id="75"/>
      <w:r w:rsidRPr="00B07927">
        <w:t xml:space="preserve"> </w:t>
      </w:r>
    </w:p>
    <w:p w14:paraId="365D7EB6" w14:textId="37ED0212" w:rsidR="00674EB4" w:rsidRPr="00323B52" w:rsidRDefault="00323B52" w:rsidP="00323B52">
      <w:pPr>
        <w:spacing w:before="240" w:after="240"/>
        <w:ind w:left="1134" w:hanging="1134"/>
        <w:rPr>
          <w:rFonts w:eastAsia="Calibri"/>
          <w:b/>
        </w:rPr>
      </w:pPr>
      <w:r>
        <w:rPr>
          <w:rFonts w:eastAsia="Calibri"/>
          <w:b/>
        </w:rPr>
        <w:t>6.4.1</w:t>
      </w:r>
      <w:r>
        <w:rPr>
          <w:rFonts w:eastAsia="Calibri"/>
          <w:b/>
        </w:rPr>
        <w:tab/>
      </w:r>
      <w:r w:rsidR="007A6E52" w:rsidRPr="00C162E3">
        <w:rPr>
          <w:rFonts w:eastAsia="Calibri"/>
        </w:rPr>
        <w:t xml:space="preserve">Employees, </w:t>
      </w:r>
      <w:r w:rsidR="007F1255" w:rsidRPr="00C162E3">
        <w:rPr>
          <w:rFonts w:eastAsia="Calibri"/>
        </w:rPr>
        <w:t>M</w:t>
      </w:r>
      <w:r w:rsidR="007A6E52" w:rsidRPr="00C162E3">
        <w:rPr>
          <w:rFonts w:eastAsia="Calibri"/>
        </w:rPr>
        <w:t xml:space="preserve">embers, </w:t>
      </w:r>
      <w:r w:rsidR="007F1255" w:rsidRPr="00C162E3">
        <w:rPr>
          <w:rFonts w:eastAsia="Calibri"/>
        </w:rPr>
        <w:t>C</w:t>
      </w:r>
      <w:r w:rsidR="007A6E52" w:rsidRPr="00C162E3">
        <w:rPr>
          <w:rFonts w:eastAsia="Calibri"/>
        </w:rPr>
        <w:t xml:space="preserve">ommittee and </w:t>
      </w:r>
      <w:r w:rsidR="007F1255" w:rsidRPr="00C162E3">
        <w:rPr>
          <w:rFonts w:eastAsia="Calibri"/>
        </w:rPr>
        <w:t>S</w:t>
      </w:r>
      <w:r w:rsidR="007A6E52" w:rsidRPr="00C162E3">
        <w:rPr>
          <w:rFonts w:eastAsia="Calibri"/>
        </w:rPr>
        <w:t>ub-</w:t>
      </w:r>
      <w:r w:rsidR="007F1255" w:rsidRPr="00C162E3">
        <w:rPr>
          <w:rFonts w:eastAsia="Calibri"/>
        </w:rPr>
        <w:t>Co</w:t>
      </w:r>
      <w:r w:rsidR="007A6E52" w:rsidRPr="00C162E3">
        <w:rPr>
          <w:rFonts w:eastAsia="Calibri"/>
        </w:rPr>
        <w:t xml:space="preserve">mmittee members of the CCG and members of the Governing Body (and its </w:t>
      </w:r>
      <w:r w:rsidR="007F1255" w:rsidRPr="00C162E3">
        <w:rPr>
          <w:rFonts w:eastAsia="Calibri"/>
        </w:rPr>
        <w:t>C</w:t>
      </w:r>
      <w:r w:rsidR="007A6E52" w:rsidRPr="00C162E3">
        <w:rPr>
          <w:rFonts w:eastAsia="Calibri"/>
        </w:rPr>
        <w:t xml:space="preserve">ommittees, </w:t>
      </w:r>
      <w:r w:rsidR="007F1255" w:rsidRPr="00C162E3">
        <w:rPr>
          <w:rFonts w:eastAsia="Calibri"/>
        </w:rPr>
        <w:t>S</w:t>
      </w:r>
      <w:r w:rsidR="007A6E52" w:rsidRPr="00C162E3">
        <w:rPr>
          <w:rFonts w:eastAsia="Calibri"/>
        </w:rPr>
        <w:t>ub-</w:t>
      </w:r>
      <w:r w:rsidR="007F1255" w:rsidRPr="00C162E3">
        <w:rPr>
          <w:rFonts w:eastAsia="Calibri"/>
        </w:rPr>
        <w:t>C</w:t>
      </w:r>
      <w:r w:rsidR="007A6E52" w:rsidRPr="00C162E3">
        <w:rPr>
          <w:rFonts w:eastAsia="Calibri"/>
        </w:rPr>
        <w:t xml:space="preserve">ommittees, </w:t>
      </w:r>
      <w:r w:rsidR="007F1255" w:rsidRPr="00C162E3">
        <w:rPr>
          <w:rFonts w:eastAsia="Calibri"/>
        </w:rPr>
        <w:t>J</w:t>
      </w:r>
      <w:r w:rsidR="007A6E52" w:rsidRPr="00C162E3">
        <w:rPr>
          <w:rFonts w:eastAsia="Calibri"/>
        </w:rPr>
        <w:t xml:space="preserve">oint </w:t>
      </w:r>
      <w:r w:rsidR="007F1255" w:rsidRPr="00C162E3">
        <w:rPr>
          <w:rFonts w:eastAsia="Calibri"/>
        </w:rPr>
        <w:t>C</w:t>
      </w:r>
      <w:r w:rsidR="007A6E52" w:rsidRPr="00C162E3">
        <w:rPr>
          <w:rFonts w:eastAsia="Calibri"/>
        </w:rPr>
        <w:t>ommittees) will at all times comply with this Constitution and be aware of their responsibilities as outlined in it.  They should</w:t>
      </w:r>
      <w:r w:rsidR="00674EB4" w:rsidRPr="00C162E3">
        <w:rPr>
          <w:rFonts w:eastAsia="Calibri"/>
        </w:rPr>
        <w:t>:</w:t>
      </w:r>
    </w:p>
    <w:p w14:paraId="0F6D3F1B" w14:textId="0B367CED" w:rsidR="00674EB4" w:rsidRPr="00674EB4" w:rsidRDefault="007A6E52" w:rsidP="00323B52">
      <w:pPr>
        <w:pStyle w:val="ListParagraph"/>
        <w:numPr>
          <w:ilvl w:val="3"/>
          <w:numId w:val="20"/>
        </w:numPr>
        <w:spacing w:before="240" w:after="240"/>
        <w:ind w:left="1701" w:hanging="425"/>
      </w:pPr>
      <w:r w:rsidRPr="00C162E3">
        <w:rPr>
          <w:rFonts w:eastAsia="Calibri"/>
        </w:rPr>
        <w:t>act in good faith and in the interests of the CCG</w:t>
      </w:r>
      <w:r w:rsidR="00674EB4" w:rsidRPr="00C162E3">
        <w:rPr>
          <w:rFonts w:eastAsia="Calibri"/>
        </w:rPr>
        <w:t>;</w:t>
      </w:r>
    </w:p>
    <w:p w14:paraId="7628C749" w14:textId="77777777" w:rsidR="00674EB4" w:rsidRPr="00674EB4" w:rsidRDefault="00674EB4" w:rsidP="00323B52">
      <w:pPr>
        <w:pStyle w:val="ListParagraph"/>
        <w:spacing w:before="240" w:after="240"/>
        <w:ind w:left="1701" w:hanging="425"/>
      </w:pPr>
    </w:p>
    <w:p w14:paraId="62930394" w14:textId="56D7E314" w:rsidR="00360C18" w:rsidRPr="00360C18" w:rsidRDefault="007A6E52" w:rsidP="00323B52">
      <w:pPr>
        <w:pStyle w:val="ListParagraph"/>
        <w:numPr>
          <w:ilvl w:val="3"/>
          <w:numId w:val="20"/>
        </w:numPr>
        <w:spacing w:before="240" w:after="240"/>
        <w:ind w:left="1701" w:hanging="425"/>
      </w:pPr>
      <w:r w:rsidRPr="0052736C">
        <w:rPr>
          <w:rFonts w:eastAsia="Calibri"/>
        </w:rPr>
        <w:t>follow the Seven Principles of Public Life; set out by the Committee on Standards in Public Life (the Nolan Principles)</w:t>
      </w:r>
      <w:r w:rsidR="00674EB4">
        <w:rPr>
          <w:rFonts w:eastAsia="Calibri"/>
        </w:rPr>
        <w:t>;</w:t>
      </w:r>
      <w:r w:rsidR="00360C18">
        <w:rPr>
          <w:rFonts w:eastAsia="Calibri"/>
        </w:rPr>
        <w:t xml:space="preserve"> </w:t>
      </w:r>
    </w:p>
    <w:p w14:paraId="3B06B7A0" w14:textId="77777777" w:rsidR="00674EB4" w:rsidRPr="00674EB4" w:rsidRDefault="00674EB4" w:rsidP="00323B52">
      <w:pPr>
        <w:pStyle w:val="ListParagraph"/>
        <w:spacing w:before="240" w:after="240"/>
        <w:ind w:left="1701" w:hanging="425"/>
      </w:pPr>
    </w:p>
    <w:p w14:paraId="3B0A41D1" w14:textId="498FD94D" w:rsidR="00674EB4" w:rsidRPr="00674EB4" w:rsidRDefault="00674EB4" w:rsidP="00323B52">
      <w:pPr>
        <w:pStyle w:val="ListParagraph"/>
        <w:numPr>
          <w:ilvl w:val="3"/>
          <w:numId w:val="20"/>
        </w:numPr>
        <w:spacing w:before="240" w:after="240"/>
        <w:ind w:left="1701" w:hanging="425"/>
      </w:pPr>
      <w:r>
        <w:rPr>
          <w:rFonts w:eastAsia="Calibri"/>
        </w:rPr>
        <w:t xml:space="preserve">comply with </w:t>
      </w:r>
      <w:r w:rsidR="00360C18">
        <w:rPr>
          <w:rFonts w:eastAsia="Calibri"/>
        </w:rPr>
        <w:t xml:space="preserve">the </w:t>
      </w:r>
      <w:r w:rsidR="00360C18" w:rsidRPr="00DB0A94">
        <w:t xml:space="preserve">standards set out in the </w:t>
      </w:r>
      <w:r w:rsidR="002651D3">
        <w:t xml:space="preserve">Professional Standards Authority </w:t>
      </w:r>
      <w:r w:rsidR="00360C18" w:rsidRPr="00DB0A94">
        <w:t xml:space="preserve">guidance </w:t>
      </w:r>
      <w:r w:rsidR="007E1AA8">
        <w:t xml:space="preserve">- </w:t>
      </w:r>
      <w:r w:rsidR="00360C18" w:rsidRPr="00360C18">
        <w:rPr>
          <w:i/>
        </w:rPr>
        <w:t>Standards for Members of NHS Boards and Clinical Commissioning Group Governing Bodies in England</w:t>
      </w:r>
      <w:r>
        <w:rPr>
          <w:i/>
        </w:rPr>
        <w:t>; and</w:t>
      </w:r>
    </w:p>
    <w:p w14:paraId="65303419" w14:textId="77777777" w:rsidR="00674EB4" w:rsidRDefault="00674EB4" w:rsidP="00323B52">
      <w:pPr>
        <w:pStyle w:val="ListParagraph"/>
        <w:spacing w:before="240" w:after="240"/>
        <w:ind w:left="1701" w:hanging="425"/>
      </w:pPr>
    </w:p>
    <w:p w14:paraId="0F8D9D87" w14:textId="4DDBB1F5" w:rsidR="009F718F" w:rsidRPr="003D5297" w:rsidRDefault="007A6E52" w:rsidP="00323B52">
      <w:pPr>
        <w:pStyle w:val="ListParagraph"/>
        <w:numPr>
          <w:ilvl w:val="3"/>
          <w:numId w:val="20"/>
        </w:numPr>
        <w:spacing w:before="240" w:after="240"/>
        <w:ind w:left="1701" w:hanging="425"/>
      </w:pPr>
      <w:proofErr w:type="gramStart"/>
      <w:r w:rsidRPr="00674EB4">
        <w:rPr>
          <w:rFonts w:eastAsia="Calibri"/>
        </w:rPr>
        <w:t>comply</w:t>
      </w:r>
      <w:proofErr w:type="gramEnd"/>
      <w:r w:rsidRPr="00674EB4">
        <w:rPr>
          <w:rFonts w:eastAsia="Calibri"/>
        </w:rPr>
        <w:t xml:space="preserve"> with the CCG’s Standards of Business Conduct, including the requirements set out in the policy for managing conflicts of interest</w:t>
      </w:r>
      <w:r w:rsidR="00674EB4" w:rsidRPr="00674EB4">
        <w:rPr>
          <w:rFonts w:eastAsia="Calibri"/>
        </w:rPr>
        <w:t xml:space="preserve"> which is</w:t>
      </w:r>
      <w:r w:rsidRPr="00674EB4">
        <w:rPr>
          <w:rFonts w:eastAsia="Calibri"/>
        </w:rPr>
        <w:t xml:space="preserve"> available on the CCG’s website and will be made available on request.</w:t>
      </w:r>
    </w:p>
    <w:p w14:paraId="0CBD5B05" w14:textId="1C84D22B" w:rsidR="007A6E52" w:rsidRPr="00323B52" w:rsidRDefault="00323B52" w:rsidP="00323B52">
      <w:pPr>
        <w:spacing w:before="240" w:after="240"/>
        <w:ind w:left="1134" w:hanging="1134"/>
        <w:rPr>
          <w:rFonts w:eastAsia="Calibri"/>
          <w:b/>
        </w:rPr>
      </w:pPr>
      <w:r>
        <w:rPr>
          <w:rFonts w:eastAsia="Calibri"/>
          <w:b/>
        </w:rPr>
        <w:t>6.4.2</w:t>
      </w:r>
      <w:r>
        <w:rPr>
          <w:rFonts w:eastAsia="Calibri"/>
          <w:b/>
        </w:rPr>
        <w:tab/>
      </w:r>
      <w:r w:rsidR="007A6E52" w:rsidRPr="003D5297">
        <w:rPr>
          <w:rFonts w:eastAsia="Calibri"/>
        </w:rPr>
        <w:t xml:space="preserve">Individuals contracted to work on behalf of the CCG or otherwise providing services or facilities to the CCG will be made aware of their obligation with regard to declaring conflicts or potential conflicts of interest.  This requirement will be written into their contract for services and is also outlined in the CCG’s Standards of Business Conduct policy.   </w:t>
      </w:r>
    </w:p>
    <w:p w14:paraId="218DFF0E" w14:textId="77777777" w:rsidR="00674EB4" w:rsidRDefault="00674EB4" w:rsidP="00323B52">
      <w:pPr>
        <w:spacing w:before="240" w:after="240" w:line="240" w:lineRule="auto"/>
        <w:ind w:left="1134" w:hanging="1134"/>
        <w:outlineLvl w:val="9"/>
        <w:rPr>
          <w:b/>
          <w:color w:val="005EB8" w:themeColor="text2"/>
          <w:kern w:val="32"/>
          <w:sz w:val="32"/>
          <w:szCs w:val="32"/>
        </w:rPr>
      </w:pPr>
      <w:r>
        <w:br w:type="page"/>
      </w:r>
    </w:p>
    <w:p w14:paraId="46F10D4A" w14:textId="6EDC369D" w:rsidR="008D420C" w:rsidRPr="002A149E" w:rsidRDefault="002A149E" w:rsidP="00294202">
      <w:pPr>
        <w:pStyle w:val="Heading1"/>
        <w:numPr>
          <w:ilvl w:val="0"/>
          <w:numId w:val="0"/>
        </w:numPr>
        <w:ind w:left="1134" w:hanging="1134"/>
      </w:pPr>
      <w:bookmarkStart w:id="76" w:name="_Toc523323984"/>
      <w:r>
        <w:lastRenderedPageBreak/>
        <w:t>Appendix 1</w:t>
      </w:r>
      <w:r w:rsidR="00294202">
        <w:t xml:space="preserve">: Definitions of </w:t>
      </w:r>
      <w:r w:rsidR="00557C66">
        <w:t>T</w:t>
      </w:r>
      <w:r w:rsidR="00294202">
        <w:t xml:space="preserve">erms </w:t>
      </w:r>
      <w:r w:rsidR="00557C66">
        <w:t>U</w:t>
      </w:r>
      <w:r w:rsidR="00294202">
        <w:t xml:space="preserve">sed in </w:t>
      </w:r>
      <w:r w:rsidR="00557C66">
        <w:t>T</w:t>
      </w:r>
      <w:r w:rsidR="00294202">
        <w:t xml:space="preserve">his </w:t>
      </w:r>
      <w:r w:rsidR="00557C66">
        <w:t>C</w:t>
      </w:r>
      <w:r w:rsidR="00294202">
        <w:t>onstitution</w:t>
      </w:r>
      <w:bookmarkEnd w:id="76"/>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14"/>
        <w:gridCol w:w="6712"/>
      </w:tblGrid>
      <w:tr w:rsidR="006B6FD2" w14:paraId="612D59D2" w14:textId="77777777" w:rsidTr="0071693A">
        <w:tc>
          <w:tcPr>
            <w:tcW w:w="2414" w:type="dxa"/>
            <w:tcBorders>
              <w:bottom w:val="single" w:sz="6" w:space="0" w:color="000000"/>
              <w:right w:val="single" w:sz="6" w:space="0" w:color="000000"/>
            </w:tcBorders>
            <w:tcMar>
              <w:top w:w="86" w:type="dxa"/>
              <w:left w:w="108" w:type="dxa"/>
              <w:bottom w:w="86" w:type="dxa"/>
              <w:right w:w="108" w:type="dxa"/>
            </w:tcMar>
          </w:tcPr>
          <w:p w14:paraId="3EFA62A1" w14:textId="77777777" w:rsidR="006B6FD2" w:rsidRPr="00F25926" w:rsidRDefault="006B6FD2" w:rsidP="004D18E9">
            <w:r w:rsidRPr="00F25926">
              <w:t>2006 Act</w:t>
            </w:r>
          </w:p>
        </w:tc>
        <w:tc>
          <w:tcPr>
            <w:tcW w:w="6712" w:type="dxa"/>
            <w:tcBorders>
              <w:left w:val="single" w:sz="6" w:space="0" w:color="000000"/>
              <w:bottom w:val="single" w:sz="6" w:space="0" w:color="000000"/>
            </w:tcBorders>
            <w:tcMar>
              <w:top w:w="86" w:type="dxa"/>
              <w:left w:w="108" w:type="dxa"/>
              <w:bottom w:w="86" w:type="dxa"/>
              <w:right w:w="108" w:type="dxa"/>
            </w:tcMar>
            <w:vAlign w:val="center"/>
          </w:tcPr>
          <w:p w14:paraId="26A69EF8" w14:textId="77777777" w:rsidR="006B6FD2" w:rsidRPr="00F25926" w:rsidRDefault="006B6FD2" w:rsidP="004D18E9">
            <w:r w:rsidRPr="00F25926">
              <w:t>National Health Service Act 2006</w:t>
            </w:r>
          </w:p>
        </w:tc>
      </w:tr>
      <w:tr w:rsidR="006B6FD2" w14:paraId="018ECD6B"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4852137C" w14:textId="77777777" w:rsidR="006B6FD2" w:rsidRPr="00F25926" w:rsidRDefault="006B6FD2" w:rsidP="004D18E9">
            <w:r w:rsidRPr="00F25926">
              <w:t>Accountable Officer (AO)</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0FC25A63" w14:textId="79471011" w:rsidR="006B6FD2" w:rsidRPr="00F25926" w:rsidRDefault="006B6FD2" w:rsidP="004D18E9">
            <w:pPr>
              <w:rPr>
                <w:rFonts w:eastAsia="Times New Roman"/>
                <w:lang w:eastAsia="en-GB"/>
              </w:rPr>
            </w:pPr>
            <w:r w:rsidRPr="00F25926">
              <w:rPr>
                <w:rFonts w:eastAsia="Times New Roman"/>
                <w:lang w:eastAsia="en-GB"/>
              </w:rPr>
              <w:t xml:space="preserve">an individual, as defined under paragraph 12 of Schedule 1A of the 2006 Act, appointed by NHS </w:t>
            </w:r>
            <w:r w:rsidR="007D4CA3">
              <w:rPr>
                <w:rFonts w:eastAsia="Times New Roman"/>
                <w:lang w:eastAsia="en-GB"/>
              </w:rPr>
              <w:t>England</w:t>
            </w:r>
            <w:r w:rsidRPr="00F25926">
              <w:rPr>
                <w:rFonts w:eastAsia="Times New Roman"/>
                <w:lang w:eastAsia="en-GB"/>
              </w:rPr>
              <w:t xml:space="preserve">, with responsibility for ensuring the group: </w:t>
            </w:r>
          </w:p>
          <w:p w14:paraId="2E122F61" w14:textId="77777777" w:rsidR="006B6FD2" w:rsidRPr="00F25926" w:rsidRDefault="006B6FD2" w:rsidP="004D18E9">
            <w:pPr>
              <w:rPr>
                <w:rFonts w:eastAsia="Times New Roman"/>
                <w:lang w:eastAsia="en-GB"/>
              </w:rPr>
            </w:pPr>
            <w:r w:rsidRPr="00F25926">
              <w:rPr>
                <w:rFonts w:eastAsia="Times New Roman"/>
                <w:lang w:eastAsia="en-GB"/>
              </w:rPr>
              <w:t>complies with its obligations under:</w:t>
            </w:r>
          </w:p>
          <w:p w14:paraId="0AB0648C" w14:textId="36404B72" w:rsidR="006B6FD2" w:rsidRPr="00F25926" w:rsidRDefault="006B6FD2" w:rsidP="004D18E9">
            <w:pPr>
              <w:rPr>
                <w:rFonts w:eastAsia="Times New Roman"/>
                <w:lang w:eastAsia="en-GB"/>
              </w:rPr>
            </w:pPr>
            <w:r w:rsidRPr="00F25926">
              <w:rPr>
                <w:rFonts w:eastAsia="Times New Roman"/>
                <w:lang w:eastAsia="en-GB"/>
              </w:rPr>
              <w:t>sections 14Q and 14R of the 2006 Act,</w:t>
            </w:r>
          </w:p>
          <w:p w14:paraId="2C0E0D34" w14:textId="5B9B2436" w:rsidR="006B6FD2" w:rsidRPr="00F25926" w:rsidRDefault="006B6FD2" w:rsidP="004D18E9">
            <w:pPr>
              <w:rPr>
                <w:rFonts w:eastAsia="Times New Roman"/>
                <w:lang w:eastAsia="en-GB"/>
              </w:rPr>
            </w:pPr>
            <w:r w:rsidRPr="00F25926">
              <w:rPr>
                <w:rFonts w:eastAsia="Times New Roman"/>
                <w:lang w:eastAsia="en-GB"/>
              </w:rPr>
              <w:t>sections 223H to 223J of the 2006 Act,</w:t>
            </w:r>
          </w:p>
          <w:p w14:paraId="321D3C2A" w14:textId="62756D8F" w:rsidR="006B6FD2" w:rsidRPr="00F25926" w:rsidRDefault="006B6FD2" w:rsidP="004D18E9">
            <w:pPr>
              <w:rPr>
                <w:rFonts w:eastAsia="Times New Roman"/>
                <w:lang w:eastAsia="en-GB"/>
              </w:rPr>
            </w:pPr>
            <w:r w:rsidRPr="00F25926">
              <w:rPr>
                <w:rFonts w:eastAsia="Times New Roman"/>
                <w:lang w:eastAsia="en-GB"/>
              </w:rPr>
              <w:t>paragraphs 17 to 19 of Schedule 1A of the NHS Act 2006, and</w:t>
            </w:r>
          </w:p>
          <w:p w14:paraId="2699DA8C" w14:textId="62107D51" w:rsidR="006B6FD2" w:rsidRPr="00F25926" w:rsidRDefault="006B6FD2" w:rsidP="004D18E9">
            <w:pPr>
              <w:rPr>
                <w:rFonts w:eastAsia="Times New Roman"/>
                <w:lang w:eastAsia="en-GB"/>
              </w:rPr>
            </w:pPr>
            <w:r w:rsidRPr="00F25926">
              <w:rPr>
                <w:rFonts w:eastAsia="Times New Roman"/>
                <w:lang w:eastAsia="en-GB"/>
              </w:rPr>
              <w:t>any other provision of the 2006 Act specified in a document published by the Board for that purpose;</w:t>
            </w:r>
          </w:p>
          <w:p w14:paraId="7761E4AE" w14:textId="77777777" w:rsidR="006B6FD2" w:rsidRPr="00F25926" w:rsidRDefault="006B6FD2" w:rsidP="004D18E9">
            <w:r w:rsidRPr="00F25926">
              <w:rPr>
                <w:rFonts w:eastAsia="Times New Roman"/>
                <w:lang w:eastAsia="en-GB"/>
              </w:rPr>
              <w:t>exercises its functions in a way which provides good value for money.</w:t>
            </w:r>
          </w:p>
        </w:tc>
      </w:tr>
      <w:tr w:rsidR="006B6FD2" w14:paraId="3EAFE5C6"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5E6B2C0E" w14:textId="77777777" w:rsidR="006B6FD2" w:rsidRPr="00F25926" w:rsidRDefault="006B6FD2" w:rsidP="004D18E9">
            <w:r w:rsidRPr="00F25926">
              <w:t>Area</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5085F90A" w14:textId="1A77C7E6" w:rsidR="006B6FD2" w:rsidRPr="00F25926" w:rsidRDefault="006B6FD2" w:rsidP="004D18E9">
            <w:r w:rsidRPr="00F25926">
              <w:t xml:space="preserve">The geographical area that the </w:t>
            </w:r>
            <w:r w:rsidR="007D4CA3">
              <w:t>CCG</w:t>
            </w:r>
            <w:r w:rsidR="007D4CA3" w:rsidRPr="00F25926">
              <w:t xml:space="preserve"> </w:t>
            </w:r>
            <w:r w:rsidRPr="00F25926">
              <w:t xml:space="preserve">has responsibility for, as defined in </w:t>
            </w:r>
            <w:r w:rsidR="007D4CA3">
              <w:t>part</w:t>
            </w:r>
            <w:r w:rsidR="007D4CA3" w:rsidRPr="006B6FD2">
              <w:t xml:space="preserve"> </w:t>
            </w:r>
            <w:r w:rsidRPr="006B6FD2">
              <w:t>2 of</w:t>
            </w:r>
            <w:r w:rsidRPr="00F25926">
              <w:t xml:space="preserve"> this constitution</w:t>
            </w:r>
          </w:p>
        </w:tc>
      </w:tr>
      <w:tr w:rsidR="006B6FD2" w14:paraId="59D2F22C"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7AF4323D" w14:textId="77777777" w:rsidR="006B6FD2" w:rsidRPr="00F25926" w:rsidRDefault="006B6FD2" w:rsidP="004D18E9">
            <w:r w:rsidRPr="00F25926">
              <w:t>Chair of the CCG Governing Body</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05383EEE" w14:textId="2FF720DE" w:rsidR="006B6FD2" w:rsidRPr="00F25926" w:rsidRDefault="006B6FD2" w:rsidP="004D18E9">
            <w:r>
              <w:t>T</w:t>
            </w:r>
            <w:r w:rsidRPr="00F25926">
              <w:t xml:space="preserve">he individual appointed by the </w:t>
            </w:r>
            <w:r w:rsidR="007D4CA3">
              <w:t>CCG</w:t>
            </w:r>
            <w:r w:rsidR="007D4CA3" w:rsidRPr="00F25926">
              <w:t xml:space="preserve"> </w:t>
            </w:r>
            <w:r w:rsidRPr="00F25926">
              <w:t xml:space="preserve">to act as chair of the </w:t>
            </w:r>
            <w:r w:rsidR="005F1C38">
              <w:t>G</w:t>
            </w:r>
            <w:r w:rsidRPr="00F25926">
              <w:t xml:space="preserve">overning </w:t>
            </w:r>
            <w:r w:rsidR="005F1C38">
              <w:t>B</w:t>
            </w:r>
            <w:r w:rsidRPr="00F25926">
              <w:t>ody</w:t>
            </w:r>
            <w:r>
              <w:t xml:space="preserve"> and who is usually either a GP member or a lay member of the </w:t>
            </w:r>
            <w:r w:rsidR="005F1C38">
              <w:t>G</w:t>
            </w:r>
            <w:r>
              <w:t xml:space="preserve">overning </w:t>
            </w:r>
            <w:r w:rsidR="005F1C38">
              <w:t>B</w:t>
            </w:r>
            <w:r>
              <w:t>ody.</w:t>
            </w:r>
          </w:p>
        </w:tc>
      </w:tr>
      <w:tr w:rsidR="006B6FD2" w14:paraId="6AD2B5D0"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CA1674A" w14:textId="77777777" w:rsidR="006B6FD2" w:rsidRPr="00F25926" w:rsidRDefault="006B6FD2" w:rsidP="004D18E9">
            <w:r w:rsidRPr="00F25926">
              <w:t>Chief Finance Officer (CFO)</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27044B8A" w14:textId="061EA4F3" w:rsidR="006B6FD2" w:rsidRPr="00F25926" w:rsidRDefault="006B6FD2" w:rsidP="004D18E9">
            <w:r w:rsidRPr="00F25926">
              <w:t xml:space="preserve">A qualified accountant employed by the group with responsibility for financial strategy, financial management and financial governance and who is a member of the </w:t>
            </w:r>
            <w:r w:rsidR="005F1C38">
              <w:t>G</w:t>
            </w:r>
            <w:r w:rsidRPr="00F25926">
              <w:t xml:space="preserve">overning </w:t>
            </w:r>
            <w:r w:rsidR="005F1C38">
              <w:t>B</w:t>
            </w:r>
            <w:r w:rsidRPr="00F25926">
              <w:t>ody</w:t>
            </w:r>
            <w:r>
              <w:t>.</w:t>
            </w:r>
          </w:p>
        </w:tc>
      </w:tr>
      <w:tr w:rsidR="006B6FD2" w14:paraId="4FB7C7E6"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095CDBF" w14:textId="77777777" w:rsidR="006B6FD2" w:rsidRPr="00F25926" w:rsidRDefault="006B6FD2" w:rsidP="004D18E9">
            <w:r w:rsidRPr="00F25926">
              <w:t>Clinical Commissioning Groups (CCG)</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7E02E27D" w14:textId="77777777" w:rsidR="006B6FD2" w:rsidRPr="00F25926" w:rsidRDefault="006B6FD2" w:rsidP="004D18E9">
            <w:r w:rsidRPr="00F25926">
              <w:t xml:space="preserve">A body corporate established by NHS England in accordance with Chapter A2 of Part 2 of the 2006 Act. </w:t>
            </w:r>
          </w:p>
        </w:tc>
      </w:tr>
      <w:tr w:rsidR="006B6FD2" w14:paraId="1480BA90"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587CB15F" w14:textId="77777777" w:rsidR="006B6FD2" w:rsidRPr="00F25926" w:rsidRDefault="006B6FD2" w:rsidP="004D18E9">
            <w:r w:rsidRPr="00F25926">
              <w:t>Committee</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42AD7C27" w14:textId="5534A69E" w:rsidR="006B6FD2" w:rsidRPr="00F25926" w:rsidRDefault="006B6FD2" w:rsidP="004D18E9">
            <w:r>
              <w:t xml:space="preserve">A </w:t>
            </w:r>
            <w:r w:rsidR="007F1255">
              <w:t>C</w:t>
            </w:r>
            <w:r w:rsidRPr="00F25926">
              <w:t>ommittee created and appointed by</w:t>
            </w:r>
            <w:r>
              <w:t xml:space="preserve"> </w:t>
            </w:r>
            <w:r w:rsidRPr="00F25926">
              <w:t>the membership of the CCG</w:t>
            </w:r>
            <w:r>
              <w:t xml:space="preserve"> or </w:t>
            </w:r>
            <w:r w:rsidRPr="00F25926">
              <w:t xml:space="preserve">the </w:t>
            </w:r>
            <w:r w:rsidR="005F1C38">
              <w:t>G</w:t>
            </w:r>
            <w:r w:rsidRPr="00F25926">
              <w:t xml:space="preserve">overning </w:t>
            </w:r>
            <w:r w:rsidR="005F1C38">
              <w:t>B</w:t>
            </w:r>
            <w:r w:rsidRPr="00F25926">
              <w:t>ody</w:t>
            </w:r>
            <w:r w:rsidR="008801E2">
              <w:t>.</w:t>
            </w:r>
            <w:r w:rsidRPr="00F25926">
              <w:t xml:space="preserve"> </w:t>
            </w:r>
          </w:p>
        </w:tc>
      </w:tr>
      <w:tr w:rsidR="006B6FD2" w14:paraId="6D12184F"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2981EA59" w14:textId="11AB8E6B" w:rsidR="006B6FD2" w:rsidRPr="00F25926" w:rsidRDefault="007F1255" w:rsidP="004D18E9">
            <w:r>
              <w:t>S</w:t>
            </w:r>
            <w:r w:rsidR="006B6FD2" w:rsidRPr="00F25926">
              <w:t>ub-</w:t>
            </w:r>
            <w:r>
              <w:t>C</w:t>
            </w:r>
            <w:r w:rsidR="006B6FD2" w:rsidRPr="00F25926">
              <w:t>ommittee</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78082F78" w14:textId="3D595D3D" w:rsidR="006B6FD2" w:rsidRPr="00F25926" w:rsidRDefault="006B6FD2" w:rsidP="004D18E9">
            <w:r>
              <w:t>A</w:t>
            </w:r>
            <w:r w:rsidRPr="00F25926">
              <w:t xml:space="preserve"> </w:t>
            </w:r>
            <w:r w:rsidR="007F1255">
              <w:t>C</w:t>
            </w:r>
            <w:r w:rsidRPr="00F25926">
              <w:t xml:space="preserve">ommittee created by and reporting to a </w:t>
            </w:r>
            <w:r w:rsidR="007F1255">
              <w:t>C</w:t>
            </w:r>
            <w:r w:rsidRPr="00F25926">
              <w:t>ommittee</w:t>
            </w:r>
            <w:r w:rsidR="008801E2">
              <w:t>.</w:t>
            </w:r>
          </w:p>
        </w:tc>
      </w:tr>
      <w:tr w:rsidR="006B6FD2" w14:paraId="6550EAF7"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E305968" w14:textId="77777777" w:rsidR="006B6FD2" w:rsidRPr="00F25926" w:rsidRDefault="006B6FD2" w:rsidP="004D18E9">
            <w:r w:rsidRPr="00F25926">
              <w:t>Governing Body</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6FE2A7EC" w14:textId="2CA26A65" w:rsidR="006B6FD2" w:rsidRPr="00F25926" w:rsidRDefault="006B6FD2" w:rsidP="004D18E9">
            <w:r w:rsidRPr="00F25926">
              <w:t xml:space="preserve">The body appointed under section 14L of the NHS Act 2006, with the main function of ensuring that a Clinical </w:t>
            </w:r>
            <w:r w:rsidRPr="00F25926">
              <w:lastRenderedPageBreak/>
              <w:t>Commissioning Group has made appropriate</w:t>
            </w:r>
            <w:r>
              <w:t xml:space="preserve"> </w:t>
            </w:r>
            <w:r w:rsidRPr="00F25926">
              <w:t>arrangements for ensuring that it complies with</w:t>
            </w:r>
            <w:r>
              <w:t xml:space="preserve"> i</w:t>
            </w:r>
            <w:r w:rsidRPr="00F25926">
              <w:t>ts obligations under section 14Q under the NHS Act 2006, and</w:t>
            </w:r>
            <w:r>
              <w:t xml:space="preserve"> s</w:t>
            </w:r>
            <w:r w:rsidRPr="00F25926">
              <w:t>uch generally accepted principles of good governance as are relevant to it.</w:t>
            </w:r>
          </w:p>
        </w:tc>
      </w:tr>
      <w:tr w:rsidR="006B6FD2" w14:paraId="0497013A"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6C52E4AA" w14:textId="77777777" w:rsidR="006B6FD2" w:rsidRPr="00F25926" w:rsidRDefault="006B6FD2" w:rsidP="004D18E9">
            <w:r w:rsidRPr="00F25926">
              <w:lastRenderedPageBreak/>
              <w:t>Governing Body Member</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431B2CEB" w14:textId="77777777" w:rsidR="006B6FD2" w:rsidRPr="00F25926" w:rsidRDefault="006B6FD2" w:rsidP="004D18E9">
            <w:r w:rsidRPr="00F25926">
              <w:t>Any individual appointed to the Governing Body of the CCG</w:t>
            </w:r>
          </w:p>
        </w:tc>
      </w:tr>
      <w:tr w:rsidR="006B6FD2" w14:paraId="118345EE"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016B6FC" w14:textId="77777777" w:rsidR="006B6FD2" w:rsidRPr="00F25926" w:rsidRDefault="006B6FD2" w:rsidP="004D18E9">
            <w:r w:rsidRPr="00F25926">
              <w:t>Healthcare Professional</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72769BC3" w14:textId="77777777" w:rsidR="006B6FD2" w:rsidRPr="00F25926" w:rsidRDefault="006B6FD2" w:rsidP="004D18E9">
            <w:r w:rsidRPr="00F25926">
              <w:t>A Member of a profession that is regulated by one of the following bodies:</w:t>
            </w:r>
          </w:p>
          <w:p w14:paraId="4B428D36" w14:textId="77777777" w:rsidR="006B6FD2" w:rsidRPr="00F25926" w:rsidRDefault="006B6FD2" w:rsidP="004D18E9">
            <w:r w:rsidRPr="00F25926">
              <w:t>the General Medical Council (GMC)</w:t>
            </w:r>
          </w:p>
          <w:p w14:paraId="533036BE" w14:textId="77777777" w:rsidR="006B6FD2" w:rsidRPr="00F25926" w:rsidRDefault="006B6FD2" w:rsidP="004D18E9">
            <w:r w:rsidRPr="00F25926">
              <w:t>the General Dental Council (GDC)</w:t>
            </w:r>
          </w:p>
          <w:p w14:paraId="7BB106F7" w14:textId="77777777" w:rsidR="006B6FD2" w:rsidRPr="00F25926" w:rsidRDefault="006B6FD2" w:rsidP="004D18E9">
            <w:r w:rsidRPr="00F25926">
              <w:t>the General Optical Council;</w:t>
            </w:r>
          </w:p>
          <w:p w14:paraId="516519CE" w14:textId="77777777" w:rsidR="006B6FD2" w:rsidRPr="00F25926" w:rsidRDefault="006B6FD2" w:rsidP="004D18E9">
            <w:r w:rsidRPr="00F25926">
              <w:t>the General Osteopathic Council</w:t>
            </w:r>
          </w:p>
          <w:p w14:paraId="2E9BD937" w14:textId="77777777" w:rsidR="006B6FD2" w:rsidRPr="00F25926" w:rsidRDefault="006B6FD2" w:rsidP="004D18E9">
            <w:r w:rsidRPr="00F25926">
              <w:t>the General Chiropractic Council</w:t>
            </w:r>
          </w:p>
          <w:p w14:paraId="2BE8E39B" w14:textId="77777777" w:rsidR="006B6FD2" w:rsidRPr="00F25926" w:rsidRDefault="006B6FD2" w:rsidP="004D18E9">
            <w:r w:rsidRPr="00F25926">
              <w:t>the General Pharmaceutical Council</w:t>
            </w:r>
          </w:p>
          <w:p w14:paraId="207075DF" w14:textId="77777777" w:rsidR="006B6FD2" w:rsidRPr="00F25926" w:rsidRDefault="006B6FD2" w:rsidP="004D18E9">
            <w:r w:rsidRPr="00F25926">
              <w:t>the Pharmaceutical Society of Northern Ireland</w:t>
            </w:r>
          </w:p>
          <w:p w14:paraId="1566A735" w14:textId="77777777" w:rsidR="006B6FD2" w:rsidRPr="00F25926" w:rsidRDefault="006B6FD2" w:rsidP="004D18E9">
            <w:r w:rsidRPr="00F25926">
              <w:t>the Nursing and Midwifery Council</w:t>
            </w:r>
          </w:p>
          <w:p w14:paraId="1E2962C4" w14:textId="05F02910" w:rsidR="006B6FD2" w:rsidRPr="00F25926" w:rsidRDefault="006B6FD2" w:rsidP="004D18E9">
            <w:r w:rsidRPr="00F25926">
              <w:t xml:space="preserve">the Health </w:t>
            </w:r>
            <w:r w:rsidR="007D4CA3">
              <w:t xml:space="preserve">and Care </w:t>
            </w:r>
            <w:r w:rsidRPr="00F25926">
              <w:t>Professions Council</w:t>
            </w:r>
          </w:p>
          <w:p w14:paraId="34BEA9C2" w14:textId="77777777" w:rsidR="006B6FD2" w:rsidRPr="00F25926" w:rsidRDefault="006B6FD2" w:rsidP="004D18E9">
            <w:r w:rsidRPr="00F25926">
              <w:t>any other regulatory body established by an Order in Council under Section 60 of the Health Act 1999</w:t>
            </w:r>
          </w:p>
        </w:tc>
      </w:tr>
      <w:tr w:rsidR="006B6FD2" w14:paraId="21B87B70"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741E75C1" w14:textId="77777777" w:rsidR="006B6FD2" w:rsidRPr="00F25926" w:rsidRDefault="006B6FD2" w:rsidP="004D18E9">
            <w:r w:rsidRPr="00F25926">
              <w:t>Lay Member</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4F985317" w14:textId="5373FCBB" w:rsidR="006B6FD2" w:rsidRPr="00F25926" w:rsidRDefault="006B6FD2" w:rsidP="004D18E9">
            <w:r w:rsidRPr="00F25926">
              <w:t xml:space="preserve">A lay Member of the CCG Governing Body, appointed by the CCG. A lay Member is an individual who is not a Member of the CCG or a </w:t>
            </w:r>
            <w:r w:rsidRPr="008801E2">
              <w:t>healthcare professional (</w:t>
            </w:r>
            <w:r w:rsidR="007D4CA3">
              <w:t>as defined above</w:t>
            </w:r>
            <w:r w:rsidRPr="00F25926">
              <w:t xml:space="preserve">) or as otherwise defined in </w:t>
            </w:r>
            <w:r w:rsidR="007D4CA3">
              <w:t>law</w:t>
            </w:r>
            <w:r w:rsidR="002E4379">
              <w:t>.</w:t>
            </w:r>
          </w:p>
        </w:tc>
      </w:tr>
      <w:tr w:rsidR="006B6FD2" w14:paraId="4DC701E1"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D64489C" w14:textId="77777777" w:rsidR="006B6FD2" w:rsidRPr="00F25926" w:rsidRDefault="006B6FD2" w:rsidP="004D18E9">
            <w:r w:rsidRPr="00F25926">
              <w:t xml:space="preserve">Primary Care </w:t>
            </w:r>
            <w:r>
              <w:t>C</w:t>
            </w:r>
            <w:r w:rsidRPr="00F25926">
              <w:t xml:space="preserve">ommissioning </w:t>
            </w:r>
            <w:r>
              <w:t>C</w:t>
            </w:r>
            <w:r w:rsidRPr="00F25926">
              <w:t>ommittee</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4B42691B" w14:textId="34B292B5" w:rsidR="006B6FD2" w:rsidRPr="00F25926" w:rsidRDefault="008801E2" w:rsidP="004D18E9">
            <w:r>
              <w:rPr>
                <w:rFonts w:eastAsia="Calibri"/>
              </w:rPr>
              <w:t xml:space="preserve">A </w:t>
            </w:r>
            <w:r w:rsidR="007F1255">
              <w:rPr>
                <w:rFonts w:eastAsia="Calibri"/>
              </w:rPr>
              <w:t>C</w:t>
            </w:r>
            <w:r w:rsidRPr="00875F5B">
              <w:rPr>
                <w:rFonts w:eastAsia="Calibri"/>
              </w:rPr>
              <w:t>ommittee required by the terms of the delegation from NHS England in relation to primary care commissioning functions. The Primary Care Commissioning Committee reports to NHS England and the Governing Body</w:t>
            </w:r>
          </w:p>
        </w:tc>
      </w:tr>
      <w:tr w:rsidR="00FE299D" w14:paraId="5707EA8B"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727E9663" w14:textId="5BEA69A8" w:rsidR="00FE299D" w:rsidRPr="00F25926" w:rsidRDefault="00FE299D" w:rsidP="004D18E9">
            <w:r>
              <w:t xml:space="preserve">Professional Standards Authority </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7D5C3FC9" w14:textId="0F91C1A9" w:rsidR="00FE299D" w:rsidRPr="00FE299D" w:rsidRDefault="00FE299D" w:rsidP="004D18E9">
            <w:pPr>
              <w:rPr>
                <w:rFonts w:eastAsia="Calibri"/>
              </w:rPr>
            </w:pPr>
            <w:r w:rsidRPr="00FE299D">
              <w:t xml:space="preserve">An independent body </w:t>
            </w:r>
            <w:r w:rsidRPr="00FE299D">
              <w:rPr>
                <w:rFonts w:cs="Arial"/>
                <w:color w:val="333333"/>
                <w:shd w:val="clear" w:color="auto" w:fill="FFFFFF"/>
              </w:rPr>
              <w:t>accountable to the UK Parliament which help Parliament monitor and improve the protection of the public.</w:t>
            </w:r>
            <w:r>
              <w:rPr>
                <w:rFonts w:cs="Arial"/>
                <w:color w:val="333333"/>
                <w:shd w:val="clear" w:color="auto" w:fill="FFFFFF"/>
              </w:rPr>
              <w:t xml:space="preserve"> Published</w:t>
            </w:r>
            <w:r w:rsidRPr="00360C18">
              <w:rPr>
                <w:i/>
              </w:rPr>
              <w:t xml:space="preserve"> Standards for Members of NHS Boards and Clinical Commissioning Group Governing Bodies in England</w:t>
            </w:r>
            <w:r>
              <w:rPr>
                <w:i/>
              </w:rPr>
              <w:t xml:space="preserve"> </w:t>
            </w:r>
            <w:r>
              <w:t>in 2013</w:t>
            </w:r>
          </w:p>
        </w:tc>
      </w:tr>
      <w:tr w:rsidR="006B6FD2" w14:paraId="42633F05"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568A24A1" w14:textId="77777777" w:rsidR="006B6FD2" w:rsidRPr="00F25926" w:rsidRDefault="006B6FD2" w:rsidP="004D18E9">
            <w:r w:rsidRPr="00F25926">
              <w:t xml:space="preserve">Member/ Member </w:t>
            </w:r>
            <w:r w:rsidRPr="00F25926">
              <w:lastRenderedPageBreak/>
              <w:t>Practice</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0CAC2063" w14:textId="77777777" w:rsidR="006B6FD2" w:rsidRPr="00F25926" w:rsidRDefault="006B6FD2" w:rsidP="004D18E9">
            <w:r w:rsidRPr="00F25926">
              <w:lastRenderedPageBreak/>
              <w:t xml:space="preserve">A provider of primary medical services to a registered patient </w:t>
            </w:r>
            <w:r w:rsidRPr="00F25926">
              <w:lastRenderedPageBreak/>
              <w:t xml:space="preserve">list, who is a Member of this CCG. </w:t>
            </w:r>
          </w:p>
        </w:tc>
      </w:tr>
      <w:tr w:rsidR="006B6FD2" w14:paraId="447A8D47"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74758079" w14:textId="77777777" w:rsidR="006B6FD2" w:rsidRPr="00F25926" w:rsidRDefault="006B6FD2" w:rsidP="004D18E9">
            <w:r w:rsidRPr="00F25926">
              <w:lastRenderedPageBreak/>
              <w:t>Member practice representative</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5ACEA41B" w14:textId="77777777" w:rsidR="006B6FD2" w:rsidRPr="00F25926" w:rsidRDefault="006B6FD2" w:rsidP="004D18E9">
            <w:r w:rsidRPr="00F25926">
              <w:t>Member practices appoint a healthcare professional to act as their practice representative in dealings between it and the CCG, under regulations made under section 89 or 94 of the 2006 Act or directions under section 98A of the 2006 Act.</w:t>
            </w:r>
          </w:p>
        </w:tc>
      </w:tr>
      <w:tr w:rsidR="006B6FD2" w14:paraId="478760F8" w14:textId="77777777" w:rsidTr="0071693A">
        <w:tc>
          <w:tcPr>
            <w:tcW w:w="2414" w:type="dxa"/>
            <w:tcBorders>
              <w:top w:val="single" w:sz="6" w:space="0" w:color="000000"/>
              <w:right w:val="single" w:sz="6" w:space="0" w:color="000000"/>
            </w:tcBorders>
            <w:tcMar>
              <w:top w:w="86" w:type="dxa"/>
              <w:left w:w="108" w:type="dxa"/>
              <w:bottom w:w="96" w:type="dxa"/>
              <w:right w:w="108" w:type="dxa"/>
            </w:tcMar>
          </w:tcPr>
          <w:p w14:paraId="2C8AC518" w14:textId="77777777" w:rsidR="006B6FD2" w:rsidRPr="00F25926" w:rsidRDefault="006B6FD2" w:rsidP="004D18E9">
            <w:r w:rsidRPr="00F25926">
              <w:t xml:space="preserve">NHS England </w:t>
            </w:r>
          </w:p>
        </w:tc>
        <w:tc>
          <w:tcPr>
            <w:tcW w:w="6712" w:type="dxa"/>
            <w:tcBorders>
              <w:top w:val="single" w:sz="6" w:space="0" w:color="000000"/>
              <w:left w:val="single" w:sz="6" w:space="0" w:color="000000"/>
            </w:tcBorders>
            <w:tcMar>
              <w:top w:w="86" w:type="dxa"/>
              <w:left w:w="108" w:type="dxa"/>
              <w:bottom w:w="96" w:type="dxa"/>
              <w:right w:w="108" w:type="dxa"/>
            </w:tcMar>
            <w:vAlign w:val="center"/>
          </w:tcPr>
          <w:p w14:paraId="62B7FD90" w14:textId="77777777" w:rsidR="006B6FD2" w:rsidRPr="00F25926" w:rsidRDefault="006B6FD2" w:rsidP="004D18E9">
            <w:r w:rsidRPr="00F25926">
              <w:t xml:space="preserve">The operational name for the National Health Service Commissioning Board. </w:t>
            </w:r>
          </w:p>
        </w:tc>
      </w:tr>
      <w:tr w:rsidR="006B6FD2" w14:paraId="3777B967"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2F9FD3E6" w14:textId="77777777" w:rsidR="006B6FD2" w:rsidRPr="00F25926" w:rsidRDefault="006B6FD2" w:rsidP="004D18E9">
            <w:r w:rsidRPr="00F25926">
              <w:t>Registers of interests</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2190F52D" w14:textId="77777777" w:rsidR="006B6FD2" w:rsidRPr="00F25926" w:rsidRDefault="006B6FD2" w:rsidP="004D18E9">
            <w:r w:rsidRPr="00F25926">
              <w:t xml:space="preserve">Registers a group is required to maintain and make publicly available under section 14O of the 2006 Act and the statutory guidance issues by NHS England, of the interests of: </w:t>
            </w:r>
          </w:p>
          <w:p w14:paraId="511A71EC" w14:textId="77777777" w:rsidR="006B6FD2" w:rsidRPr="00F25926" w:rsidRDefault="006B6FD2" w:rsidP="004D18E9">
            <w:r w:rsidRPr="00F25926">
              <w:t>the Members of the group;</w:t>
            </w:r>
          </w:p>
          <w:p w14:paraId="7E915BDF" w14:textId="77777777" w:rsidR="006B6FD2" w:rsidRPr="00F25926" w:rsidRDefault="006B6FD2" w:rsidP="004D18E9">
            <w:r w:rsidRPr="00F25926">
              <w:t>the Members of its CCG Governing Body;</w:t>
            </w:r>
          </w:p>
          <w:p w14:paraId="75BB8F5C" w14:textId="0DA4A970" w:rsidR="006B6FD2" w:rsidRPr="00F25926" w:rsidRDefault="006B6FD2" w:rsidP="00557C66">
            <w:r w:rsidRPr="00F25926">
              <w:t xml:space="preserve">the Members of its Committees or </w:t>
            </w:r>
            <w:r w:rsidR="002214A2">
              <w:t>Sub-</w:t>
            </w:r>
            <w:r w:rsidRPr="00F25926">
              <w:t xml:space="preserve">Committees and Committees or </w:t>
            </w:r>
            <w:r w:rsidR="002214A2">
              <w:t>Sub-</w:t>
            </w:r>
            <w:r w:rsidRPr="00F25926">
              <w:t>Committees of its CCG Governing Body; and</w:t>
            </w:r>
            <w:r w:rsidR="00557C66">
              <w:t xml:space="preserve"> </w:t>
            </w:r>
            <w:r w:rsidRPr="00F25926">
              <w:t>Its employees.</w:t>
            </w:r>
          </w:p>
        </w:tc>
      </w:tr>
      <w:tr w:rsidR="006B6FD2" w14:paraId="5CF58074"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7107D5D" w14:textId="77777777" w:rsidR="006B6FD2" w:rsidRPr="00F25926" w:rsidRDefault="006B6FD2" w:rsidP="004D18E9">
            <w:r w:rsidRPr="00F25926">
              <w:t>STP</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60EF7201" w14:textId="7E294C11" w:rsidR="006B6FD2" w:rsidRPr="00F25926" w:rsidRDefault="006B6FD2" w:rsidP="004D18E9">
            <w:r w:rsidRPr="00F25926">
              <w:t xml:space="preserve">Sustainability and Transformation Partnerships – the framework within which the NHS and local authorities have come together to plan to improve health and social care over the next few years. STP can also refer to the formal proposals agreed between the NHS and local councils – a “Sustainability and Transformation Plan”. </w:t>
            </w:r>
          </w:p>
        </w:tc>
      </w:tr>
      <w:tr w:rsidR="006B6FD2" w14:paraId="0E2B9533" w14:textId="77777777" w:rsidTr="0071693A">
        <w:tc>
          <w:tcPr>
            <w:tcW w:w="2414"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384CBBE" w14:textId="0B923069" w:rsidR="006B6FD2" w:rsidRPr="00F25926" w:rsidRDefault="006B6FD2" w:rsidP="004D18E9">
            <w:r w:rsidRPr="00F25926">
              <w:t xml:space="preserve">Joint </w:t>
            </w:r>
            <w:r w:rsidR="007F1255">
              <w:t>C</w:t>
            </w:r>
            <w:r w:rsidRPr="00F25926">
              <w:t>ommittee</w:t>
            </w:r>
          </w:p>
        </w:tc>
        <w:tc>
          <w:tcPr>
            <w:tcW w:w="671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0889165D" w14:textId="5B95740B" w:rsidR="006B6FD2" w:rsidRPr="00F25926" w:rsidRDefault="008801E2" w:rsidP="004D18E9">
            <w:r>
              <w:t>Committees from tw</w:t>
            </w:r>
            <w:r w:rsidR="002214A2">
              <w:t>o or more</w:t>
            </w:r>
            <w:r>
              <w:t xml:space="preserve"> organisations that work together with delegated authority from both organisations </w:t>
            </w:r>
            <w:r w:rsidR="002214A2">
              <w:t>to enable joint decision-making</w:t>
            </w:r>
          </w:p>
        </w:tc>
      </w:tr>
    </w:tbl>
    <w:p w14:paraId="090B097C" w14:textId="77777777" w:rsidR="006B6FD2" w:rsidRDefault="006B6FD2" w:rsidP="00294202">
      <w:pPr>
        <w:pStyle w:val="Heading1"/>
        <w:numPr>
          <w:ilvl w:val="0"/>
          <w:numId w:val="0"/>
        </w:numPr>
        <w:ind w:left="1134" w:hanging="1134"/>
      </w:pPr>
    </w:p>
    <w:p w14:paraId="0F2CCE7C" w14:textId="77777777" w:rsidR="006B6FD2" w:rsidRDefault="006B6FD2">
      <w:pPr>
        <w:spacing w:after="0" w:line="240" w:lineRule="auto"/>
        <w:outlineLvl w:val="9"/>
        <w:rPr>
          <w:b/>
          <w:color w:val="005EB8" w:themeColor="text2"/>
          <w:kern w:val="32"/>
          <w:sz w:val="32"/>
          <w:szCs w:val="32"/>
        </w:rPr>
      </w:pPr>
      <w:r>
        <w:br w:type="page"/>
      </w:r>
    </w:p>
    <w:p w14:paraId="72EE9FFE" w14:textId="359A7EC6" w:rsidR="00C61FE9" w:rsidRDefault="002A149E" w:rsidP="00294202">
      <w:pPr>
        <w:pStyle w:val="Heading1"/>
        <w:numPr>
          <w:ilvl w:val="0"/>
          <w:numId w:val="0"/>
        </w:numPr>
        <w:ind w:left="1134" w:hanging="1134"/>
      </w:pPr>
      <w:bookmarkStart w:id="77" w:name="_Toc523323985"/>
      <w:r>
        <w:lastRenderedPageBreak/>
        <w:t>Appendix 2</w:t>
      </w:r>
      <w:r w:rsidR="00294202">
        <w:t xml:space="preserve">: </w:t>
      </w:r>
      <w:r w:rsidR="00C61FE9">
        <w:t xml:space="preserve">Committee Terms of </w:t>
      </w:r>
      <w:r w:rsidR="00557C66">
        <w:t>R</w:t>
      </w:r>
      <w:r w:rsidR="00C61FE9">
        <w:t>eference</w:t>
      </w:r>
      <w:r w:rsidR="00A84E86">
        <w:rPr>
          <w:rStyle w:val="EndnoteReference"/>
        </w:rPr>
        <w:endnoteReference w:id="33"/>
      </w:r>
      <w:bookmarkEnd w:id="77"/>
    </w:p>
    <w:p w14:paraId="0BBE3C2A" w14:textId="3D93059F" w:rsidR="00294202" w:rsidRDefault="00294202" w:rsidP="005F038F">
      <w:pPr>
        <w:pStyle w:val="Heading2"/>
        <w:numPr>
          <w:ilvl w:val="0"/>
          <w:numId w:val="0"/>
        </w:numPr>
        <w:ind w:left="993"/>
      </w:pPr>
      <w:bookmarkStart w:id="78" w:name="_Toc523323986"/>
      <w:r>
        <w:t>Audit Committee</w:t>
      </w:r>
      <w:bookmarkEnd w:id="78"/>
    </w:p>
    <w:p w14:paraId="4C4B7EE6" w14:textId="5F61E6F7" w:rsidR="00294202" w:rsidRDefault="00294202" w:rsidP="005F038F">
      <w:pPr>
        <w:pStyle w:val="Heading2"/>
        <w:numPr>
          <w:ilvl w:val="0"/>
          <w:numId w:val="0"/>
        </w:numPr>
        <w:ind w:left="993"/>
      </w:pPr>
      <w:bookmarkStart w:id="79" w:name="_Toc523323987"/>
      <w:r>
        <w:t>Remuneration Committee</w:t>
      </w:r>
      <w:bookmarkEnd w:id="79"/>
    </w:p>
    <w:p w14:paraId="49E67BD5" w14:textId="17A01705" w:rsidR="00294202" w:rsidRDefault="00294202" w:rsidP="005F038F">
      <w:pPr>
        <w:pStyle w:val="Heading2"/>
        <w:numPr>
          <w:ilvl w:val="0"/>
          <w:numId w:val="0"/>
        </w:numPr>
        <w:ind w:left="993"/>
      </w:pPr>
      <w:bookmarkStart w:id="80" w:name="_Toc523323988"/>
      <w:r>
        <w:t xml:space="preserve">Primary </w:t>
      </w:r>
      <w:r w:rsidR="006B4558">
        <w:t>C</w:t>
      </w:r>
      <w:r>
        <w:t xml:space="preserve">are </w:t>
      </w:r>
      <w:r w:rsidR="006B4558">
        <w:t>C</w:t>
      </w:r>
      <w:r>
        <w:t xml:space="preserve">ommissioning </w:t>
      </w:r>
      <w:r w:rsidR="006B4558">
        <w:t>C</w:t>
      </w:r>
      <w:r>
        <w:t>ommittee</w:t>
      </w:r>
      <w:bookmarkEnd w:id="80"/>
    </w:p>
    <w:p w14:paraId="6CF8D0F3" w14:textId="77777777" w:rsidR="00294202" w:rsidRDefault="00294202" w:rsidP="00C61FE9"/>
    <w:p w14:paraId="12E820AD" w14:textId="43C7504F" w:rsidR="002A149E" w:rsidRPr="00557C66" w:rsidRDefault="00C61FE9" w:rsidP="00294202">
      <w:pPr>
        <w:pStyle w:val="Heading1"/>
        <w:numPr>
          <w:ilvl w:val="0"/>
          <w:numId w:val="0"/>
        </w:numPr>
        <w:ind w:left="1134" w:hanging="1134"/>
      </w:pPr>
      <w:bookmarkStart w:id="81" w:name="_Toc523323989"/>
      <w:r w:rsidRPr="00557C66">
        <w:t>Appendix 3</w:t>
      </w:r>
      <w:r w:rsidR="00294202" w:rsidRPr="00557C66">
        <w:t xml:space="preserve">: </w:t>
      </w:r>
      <w:r w:rsidR="002A149E" w:rsidRPr="00557C66">
        <w:t>Standing Orders</w:t>
      </w:r>
      <w:r w:rsidR="00A84E86" w:rsidRPr="00557C66">
        <w:rPr>
          <w:rStyle w:val="EndnoteReference"/>
        </w:rPr>
        <w:endnoteReference w:id="34"/>
      </w:r>
      <w:bookmarkEnd w:id="81"/>
    </w:p>
    <w:p w14:paraId="616EE839" w14:textId="46D4CC85" w:rsidR="00294202" w:rsidRPr="00557C66" w:rsidRDefault="00674EB4" w:rsidP="00557C66">
      <w:pPr>
        <w:pStyle w:val="Heading1"/>
        <w:numPr>
          <w:ilvl w:val="0"/>
          <w:numId w:val="0"/>
        </w:numPr>
        <w:ind w:left="1134" w:hanging="1134"/>
      </w:pPr>
      <w:bookmarkStart w:id="82" w:name="_Toc523323990"/>
      <w:r w:rsidRPr="00557C66">
        <w:t>Appendix 4: Standing Financial Instructions</w:t>
      </w:r>
      <w:r w:rsidR="00A84E86" w:rsidRPr="00557C66">
        <w:rPr>
          <w:rStyle w:val="EndnoteReference"/>
        </w:rPr>
        <w:endnoteReference w:id="35"/>
      </w:r>
      <w:bookmarkEnd w:id="82"/>
    </w:p>
    <w:sectPr w:rsidR="00294202" w:rsidRPr="00557C66" w:rsidSect="003F681E">
      <w:footerReference w:type="default" r:id="rId9"/>
      <w:pgSz w:w="11906" w:h="16838" w:code="9"/>
      <w:pgMar w:top="1440" w:right="1440" w:bottom="1440" w:left="1440" w:header="708"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D7276" w14:textId="77777777" w:rsidR="00B1304B" w:rsidRDefault="00B1304B" w:rsidP="00186E00">
      <w:r>
        <w:separator/>
      </w:r>
    </w:p>
  </w:endnote>
  <w:endnote w:type="continuationSeparator" w:id="0">
    <w:p w14:paraId="43FCA6BC" w14:textId="77777777" w:rsidR="00B1304B" w:rsidRDefault="00B1304B" w:rsidP="00186E00">
      <w:r>
        <w:continuationSeparator/>
      </w:r>
    </w:p>
  </w:endnote>
  <w:endnote w:id="1">
    <w:p w14:paraId="4BAECB24" w14:textId="77777777" w:rsidR="00B1304B" w:rsidRPr="00557C66" w:rsidRDefault="00B1304B" w:rsidP="00186E00">
      <w:pPr>
        <w:pStyle w:val="normalnonumber"/>
        <w:rPr>
          <w:sz w:val="4"/>
          <w:szCs w:val="4"/>
        </w:rPr>
      </w:pPr>
    </w:p>
  </w:endnote>
  <w:endnote w:id="2">
    <w:p w14:paraId="0A6E6992" w14:textId="77777777" w:rsidR="00B1304B" w:rsidRPr="00557C66" w:rsidRDefault="00B1304B" w:rsidP="00250215">
      <w:pPr>
        <w:pStyle w:val="EndnoteText"/>
        <w:tabs>
          <w:tab w:val="clear" w:pos="1134"/>
          <w:tab w:val="num" w:pos="0"/>
        </w:tabs>
        <w:ind w:left="0" w:firstLine="0"/>
        <w:rPr>
          <w:sz w:val="4"/>
          <w:szCs w:val="4"/>
        </w:rPr>
      </w:pPr>
    </w:p>
  </w:endnote>
  <w:endnote w:id="3">
    <w:p w14:paraId="601003EB" w14:textId="77777777" w:rsidR="00B1304B" w:rsidRPr="00557C66" w:rsidRDefault="00B1304B" w:rsidP="00557C66">
      <w:pPr>
        <w:pStyle w:val="EndnoteText"/>
        <w:numPr>
          <w:ilvl w:val="0"/>
          <w:numId w:val="0"/>
        </w:numPr>
        <w:rPr>
          <w:sz w:val="4"/>
          <w:szCs w:val="4"/>
        </w:rPr>
      </w:pPr>
    </w:p>
  </w:endnote>
  <w:endnote w:id="4">
    <w:p w14:paraId="4D9998A6" w14:textId="77777777" w:rsidR="00B1304B" w:rsidRPr="00557C66" w:rsidRDefault="00B1304B" w:rsidP="00186E00">
      <w:pPr>
        <w:rPr>
          <w:rFonts w:eastAsia="Calibri"/>
          <w:b/>
          <w:sz w:val="4"/>
          <w:szCs w:val="4"/>
        </w:rPr>
      </w:pPr>
    </w:p>
    <w:p w14:paraId="4964DBC6" w14:textId="77777777" w:rsidR="00B1304B" w:rsidRPr="00557C66" w:rsidRDefault="00B1304B" w:rsidP="00186E00">
      <w:pPr>
        <w:pStyle w:val="EndnoteText"/>
        <w:numPr>
          <w:ilvl w:val="0"/>
          <w:numId w:val="0"/>
        </w:numPr>
        <w:rPr>
          <w:sz w:val="4"/>
          <w:szCs w:val="4"/>
        </w:rPr>
      </w:pPr>
    </w:p>
  </w:endnote>
  <w:endnote w:id="5">
    <w:p w14:paraId="359A7E81" w14:textId="77777777" w:rsidR="00B1304B" w:rsidRPr="00557C66" w:rsidRDefault="00B1304B" w:rsidP="00674EB4">
      <w:pPr>
        <w:rPr>
          <w:rFonts w:eastAsia="Calibri"/>
          <w:sz w:val="4"/>
          <w:szCs w:val="4"/>
        </w:rPr>
      </w:pPr>
    </w:p>
    <w:p w14:paraId="4CD46EED" w14:textId="660F1326" w:rsidR="00B1304B" w:rsidRPr="00557C66" w:rsidRDefault="00B1304B">
      <w:pPr>
        <w:pStyle w:val="EndnoteText"/>
        <w:rPr>
          <w:sz w:val="4"/>
          <w:szCs w:val="4"/>
        </w:rPr>
      </w:pPr>
    </w:p>
  </w:endnote>
  <w:endnote w:id="6">
    <w:p w14:paraId="7A4B1206" w14:textId="77777777" w:rsidR="00B1304B" w:rsidRPr="00557C66" w:rsidRDefault="00B1304B" w:rsidP="0093396A">
      <w:pPr>
        <w:pStyle w:val="normalnonumber"/>
        <w:rPr>
          <w:b/>
          <w:sz w:val="4"/>
          <w:szCs w:val="4"/>
        </w:rPr>
      </w:pPr>
    </w:p>
  </w:endnote>
  <w:endnote w:id="7">
    <w:p w14:paraId="7B6A7E69" w14:textId="77777777" w:rsidR="00B1304B" w:rsidRPr="00557C66" w:rsidRDefault="00B1304B" w:rsidP="004266FD">
      <w:pPr>
        <w:pStyle w:val="normalnonumber"/>
        <w:rPr>
          <w:sz w:val="4"/>
          <w:szCs w:val="4"/>
        </w:rPr>
      </w:pPr>
    </w:p>
  </w:endnote>
  <w:endnote w:id="8">
    <w:p w14:paraId="0E3E4BD6" w14:textId="4087343F" w:rsidR="00B1304B" w:rsidRPr="00557C66" w:rsidRDefault="00B1304B" w:rsidP="00557C66">
      <w:pPr>
        <w:pStyle w:val="EndnoteText"/>
        <w:ind w:left="0" w:firstLine="0"/>
        <w:rPr>
          <w:rFonts w:cs="Arial"/>
          <w:sz w:val="4"/>
          <w:szCs w:val="4"/>
        </w:rPr>
      </w:pPr>
    </w:p>
  </w:endnote>
  <w:endnote w:id="9">
    <w:p w14:paraId="0F1928D3" w14:textId="77777777" w:rsidR="00B1304B" w:rsidRPr="00557C66" w:rsidRDefault="00B1304B" w:rsidP="00186E00">
      <w:pPr>
        <w:pStyle w:val="normalnonumber"/>
        <w:rPr>
          <w:b/>
          <w:sz w:val="4"/>
          <w:szCs w:val="4"/>
        </w:rPr>
      </w:pPr>
    </w:p>
    <w:p w14:paraId="0004DD03" w14:textId="619E6C39" w:rsidR="00B1304B" w:rsidRPr="00557C66" w:rsidRDefault="00B1304B" w:rsidP="00186E00">
      <w:pPr>
        <w:pStyle w:val="normalnonumber"/>
        <w:rPr>
          <w:sz w:val="4"/>
          <w:szCs w:val="4"/>
        </w:rPr>
      </w:pPr>
    </w:p>
  </w:endnote>
  <w:endnote w:id="10">
    <w:p w14:paraId="206289B3" w14:textId="77777777" w:rsidR="00B1304B" w:rsidRPr="00557C66" w:rsidRDefault="00B1304B" w:rsidP="00186E00">
      <w:pPr>
        <w:pStyle w:val="normalnonumber"/>
        <w:rPr>
          <w:sz w:val="4"/>
          <w:szCs w:val="4"/>
        </w:rPr>
      </w:pPr>
    </w:p>
  </w:endnote>
  <w:endnote w:id="11">
    <w:p w14:paraId="66E0CA2C" w14:textId="77777777" w:rsidR="00B1304B" w:rsidRPr="00557C66" w:rsidRDefault="00B1304B" w:rsidP="004266FD">
      <w:pPr>
        <w:pStyle w:val="EndnoteText"/>
        <w:tabs>
          <w:tab w:val="clear" w:pos="1134"/>
          <w:tab w:val="left" w:pos="0"/>
        </w:tabs>
        <w:ind w:left="0" w:firstLine="0"/>
        <w:rPr>
          <w:sz w:val="4"/>
          <w:szCs w:val="4"/>
        </w:rPr>
      </w:pPr>
    </w:p>
  </w:endnote>
  <w:endnote w:id="12">
    <w:p w14:paraId="6059FAA8" w14:textId="77777777" w:rsidR="00B1304B" w:rsidRPr="00557C66" w:rsidRDefault="00B1304B">
      <w:pPr>
        <w:pStyle w:val="EndnoteText"/>
        <w:rPr>
          <w:sz w:val="4"/>
          <w:szCs w:val="4"/>
        </w:rPr>
      </w:pPr>
    </w:p>
  </w:endnote>
  <w:endnote w:id="13">
    <w:p w14:paraId="0D887FCF" w14:textId="77777777" w:rsidR="00B1304B" w:rsidRPr="00557C66" w:rsidRDefault="00B1304B">
      <w:pPr>
        <w:pStyle w:val="EndnoteText"/>
        <w:rPr>
          <w:sz w:val="4"/>
          <w:szCs w:val="4"/>
        </w:rPr>
      </w:pPr>
    </w:p>
  </w:endnote>
  <w:endnote w:id="14">
    <w:p w14:paraId="0DE21BAD" w14:textId="0DF618BD" w:rsidR="00B1304B" w:rsidRPr="00557C66" w:rsidRDefault="00B1304B" w:rsidP="000611F0">
      <w:pPr>
        <w:pStyle w:val="EndnoteText"/>
        <w:tabs>
          <w:tab w:val="clear" w:pos="1134"/>
          <w:tab w:val="left" w:pos="0"/>
        </w:tabs>
        <w:ind w:left="0" w:firstLine="0"/>
        <w:rPr>
          <w:sz w:val="4"/>
          <w:szCs w:val="4"/>
        </w:rPr>
      </w:pPr>
    </w:p>
  </w:endnote>
  <w:endnote w:id="15">
    <w:p w14:paraId="46AD1958" w14:textId="77777777" w:rsidR="00B1304B" w:rsidRPr="00557C66" w:rsidRDefault="00B1304B" w:rsidP="00867E85">
      <w:pPr>
        <w:pStyle w:val="EndnoteText"/>
        <w:numPr>
          <w:ilvl w:val="0"/>
          <w:numId w:val="0"/>
        </w:numPr>
        <w:rPr>
          <w:sz w:val="4"/>
          <w:szCs w:val="4"/>
        </w:rPr>
      </w:pPr>
    </w:p>
  </w:endnote>
  <w:endnote w:id="16">
    <w:p w14:paraId="74E77A41" w14:textId="77777777" w:rsidR="00B1304B" w:rsidRPr="00557C66" w:rsidRDefault="00B1304B" w:rsidP="00F416AC">
      <w:pPr>
        <w:pStyle w:val="EndnoteText"/>
        <w:tabs>
          <w:tab w:val="clear" w:pos="1134"/>
          <w:tab w:val="num" w:pos="0"/>
        </w:tabs>
        <w:ind w:left="0" w:firstLine="0"/>
        <w:rPr>
          <w:sz w:val="4"/>
          <w:szCs w:val="4"/>
        </w:rPr>
      </w:pPr>
    </w:p>
  </w:endnote>
  <w:endnote w:id="17">
    <w:p w14:paraId="473D1250" w14:textId="32260F3D" w:rsidR="00B1304B" w:rsidRPr="00557C66" w:rsidRDefault="00B1304B" w:rsidP="00AB565B">
      <w:pPr>
        <w:pStyle w:val="EndnoteText"/>
        <w:tabs>
          <w:tab w:val="clear" w:pos="1134"/>
          <w:tab w:val="num" w:pos="0"/>
        </w:tabs>
        <w:ind w:left="0" w:firstLine="0"/>
        <w:rPr>
          <w:color w:val="FF0000"/>
          <w:sz w:val="4"/>
          <w:szCs w:val="4"/>
        </w:rPr>
      </w:pPr>
    </w:p>
  </w:endnote>
  <w:endnote w:id="18">
    <w:p w14:paraId="7C4FD253" w14:textId="577C2A10" w:rsidR="00B1304B" w:rsidRPr="00557C66" w:rsidRDefault="00B1304B">
      <w:pPr>
        <w:pStyle w:val="EndnoteText"/>
        <w:rPr>
          <w:b/>
          <w:sz w:val="4"/>
          <w:szCs w:val="4"/>
        </w:rPr>
      </w:pPr>
    </w:p>
  </w:endnote>
  <w:endnote w:id="19">
    <w:p w14:paraId="21F2C13D" w14:textId="77777777" w:rsidR="00B1304B" w:rsidRPr="00557C66" w:rsidRDefault="00B1304B" w:rsidP="003E3536">
      <w:pPr>
        <w:pStyle w:val="Bodyparagraph"/>
        <w:rPr>
          <w:sz w:val="4"/>
          <w:szCs w:val="4"/>
        </w:rPr>
      </w:pPr>
    </w:p>
  </w:endnote>
  <w:endnote w:id="20">
    <w:p w14:paraId="626FB7A4" w14:textId="77777777" w:rsidR="00B1304B" w:rsidRPr="00557C66" w:rsidRDefault="00B1304B" w:rsidP="00557C66">
      <w:pPr>
        <w:rPr>
          <w:sz w:val="4"/>
          <w:szCs w:val="4"/>
        </w:rPr>
      </w:pPr>
    </w:p>
    <w:p w14:paraId="561C9160" w14:textId="77777777" w:rsidR="00B1304B" w:rsidRPr="00557C66" w:rsidRDefault="00B1304B">
      <w:pPr>
        <w:pStyle w:val="EndnoteText"/>
        <w:rPr>
          <w:sz w:val="4"/>
          <w:szCs w:val="4"/>
        </w:rPr>
      </w:pPr>
    </w:p>
  </w:endnote>
  <w:endnote w:id="21">
    <w:p w14:paraId="4879F8F2" w14:textId="1976E939" w:rsidR="00B1304B" w:rsidRPr="00557C66" w:rsidRDefault="00B1304B" w:rsidP="00204EE5">
      <w:pPr>
        <w:pStyle w:val="normalnonumber"/>
        <w:rPr>
          <w:b/>
          <w:sz w:val="4"/>
          <w:szCs w:val="4"/>
        </w:rPr>
      </w:pPr>
    </w:p>
  </w:endnote>
  <w:endnote w:id="22">
    <w:p w14:paraId="630B3604" w14:textId="77777777" w:rsidR="00B1304B" w:rsidRPr="00557C66" w:rsidRDefault="00B1304B" w:rsidP="00557C66">
      <w:pPr>
        <w:pStyle w:val="EndnoteText"/>
        <w:ind w:left="0" w:firstLine="0"/>
        <w:rPr>
          <w:sz w:val="4"/>
          <w:szCs w:val="4"/>
        </w:rPr>
      </w:pPr>
    </w:p>
  </w:endnote>
  <w:endnote w:id="23">
    <w:p w14:paraId="530BBB03" w14:textId="4AD9C7E6" w:rsidR="00B1304B" w:rsidRPr="00557C66" w:rsidRDefault="00B1304B" w:rsidP="00367795">
      <w:pPr>
        <w:pStyle w:val="normalnonumber"/>
        <w:rPr>
          <w:rStyle w:val="EndnoteReference"/>
          <w:b/>
          <w:sz w:val="4"/>
          <w:szCs w:val="4"/>
          <w:vertAlign w:val="baseline"/>
        </w:rPr>
      </w:pPr>
    </w:p>
  </w:endnote>
  <w:endnote w:id="24">
    <w:p w14:paraId="2E590A41" w14:textId="77777777" w:rsidR="00B1304B" w:rsidRPr="00557C66" w:rsidRDefault="00B1304B" w:rsidP="00E812B2">
      <w:pPr>
        <w:pStyle w:val="EndnoteText"/>
        <w:rPr>
          <w:sz w:val="4"/>
          <w:szCs w:val="4"/>
        </w:rPr>
      </w:pPr>
    </w:p>
  </w:endnote>
  <w:endnote w:id="25">
    <w:p w14:paraId="788CFA6C" w14:textId="08A6B206" w:rsidR="00B1304B" w:rsidRPr="00557C66" w:rsidRDefault="00B1304B">
      <w:pPr>
        <w:pStyle w:val="EndnoteText"/>
        <w:rPr>
          <w:sz w:val="4"/>
          <w:szCs w:val="4"/>
        </w:rPr>
      </w:pPr>
    </w:p>
  </w:endnote>
  <w:endnote w:id="26">
    <w:p w14:paraId="4560E133" w14:textId="77777777" w:rsidR="00B1304B" w:rsidRPr="00557C66" w:rsidRDefault="00B1304B">
      <w:pPr>
        <w:pStyle w:val="EndnoteText"/>
        <w:rPr>
          <w:sz w:val="4"/>
          <w:szCs w:val="4"/>
        </w:rPr>
      </w:pPr>
    </w:p>
  </w:endnote>
  <w:endnote w:id="27">
    <w:p w14:paraId="4A440753" w14:textId="77777777" w:rsidR="00B1304B" w:rsidRPr="00557C66" w:rsidRDefault="00B1304B" w:rsidP="00360C18">
      <w:pPr>
        <w:pStyle w:val="EndnoteText"/>
        <w:tabs>
          <w:tab w:val="clear" w:pos="1134"/>
          <w:tab w:val="num" w:pos="0"/>
        </w:tabs>
        <w:ind w:left="0" w:firstLine="0"/>
        <w:rPr>
          <w:sz w:val="4"/>
          <w:szCs w:val="4"/>
        </w:rPr>
      </w:pPr>
    </w:p>
  </w:endnote>
  <w:endnote w:id="28">
    <w:p w14:paraId="29900156" w14:textId="77777777" w:rsidR="00B1304B" w:rsidRPr="00557C66" w:rsidRDefault="00B1304B" w:rsidP="00717E90">
      <w:pPr>
        <w:pStyle w:val="EndnoteText"/>
        <w:tabs>
          <w:tab w:val="clear" w:pos="1134"/>
          <w:tab w:val="num" w:pos="0"/>
        </w:tabs>
        <w:ind w:left="0" w:firstLine="0"/>
        <w:rPr>
          <w:color w:val="000000" w:themeColor="text1"/>
          <w:sz w:val="4"/>
          <w:szCs w:val="4"/>
        </w:rPr>
      </w:pPr>
    </w:p>
    <w:p w14:paraId="1AFE51AC" w14:textId="77777777" w:rsidR="00B1304B" w:rsidRPr="00557C66" w:rsidRDefault="00B1304B" w:rsidP="00717E90">
      <w:pPr>
        <w:pStyle w:val="EndnoteText"/>
        <w:tabs>
          <w:tab w:val="clear" w:pos="1134"/>
          <w:tab w:val="num" w:pos="0"/>
        </w:tabs>
        <w:ind w:left="0" w:firstLine="0"/>
        <w:rPr>
          <w:color w:val="000000" w:themeColor="text1"/>
          <w:sz w:val="4"/>
          <w:szCs w:val="4"/>
        </w:rPr>
      </w:pPr>
    </w:p>
    <w:p w14:paraId="310CDBED" w14:textId="3722CA50" w:rsidR="00B1304B" w:rsidRPr="00557C66" w:rsidRDefault="00B1304B" w:rsidP="00717E90">
      <w:pPr>
        <w:pStyle w:val="EndnoteText"/>
        <w:tabs>
          <w:tab w:val="clear" w:pos="1134"/>
          <w:tab w:val="num" w:pos="0"/>
        </w:tabs>
        <w:ind w:left="0" w:firstLine="0"/>
        <w:rPr>
          <w:color w:val="000000" w:themeColor="text1"/>
          <w:sz w:val="4"/>
          <w:szCs w:val="4"/>
        </w:rPr>
      </w:pPr>
    </w:p>
    <w:p w14:paraId="50B64D21" w14:textId="77777777" w:rsidR="00B1304B" w:rsidRPr="00557C66" w:rsidRDefault="00B1304B">
      <w:pPr>
        <w:pStyle w:val="EndnoteText"/>
        <w:rPr>
          <w:sz w:val="4"/>
          <w:szCs w:val="4"/>
        </w:rPr>
      </w:pPr>
    </w:p>
  </w:endnote>
  <w:endnote w:id="29">
    <w:p w14:paraId="775AAC97" w14:textId="4CB81FA6" w:rsidR="00B1304B" w:rsidRPr="00557C66" w:rsidRDefault="00B1304B" w:rsidP="00B01703">
      <w:pPr>
        <w:pStyle w:val="EndnoteText"/>
        <w:tabs>
          <w:tab w:val="clear" w:pos="1134"/>
          <w:tab w:val="num" w:pos="0"/>
        </w:tabs>
        <w:ind w:left="0" w:firstLine="0"/>
        <w:rPr>
          <w:color w:val="000000" w:themeColor="text1"/>
          <w:sz w:val="4"/>
          <w:szCs w:val="4"/>
        </w:rPr>
      </w:pPr>
      <w:r w:rsidRPr="00557C66">
        <w:rPr>
          <w:color w:val="000000" w:themeColor="text1"/>
          <w:sz w:val="4"/>
          <w:szCs w:val="4"/>
        </w:rPr>
        <w:t xml:space="preserve"> </w:t>
      </w:r>
    </w:p>
    <w:p w14:paraId="5CBCB1DC" w14:textId="77BCB895" w:rsidR="00B1304B" w:rsidRPr="00557C66" w:rsidRDefault="00B1304B">
      <w:pPr>
        <w:pStyle w:val="EndnoteText"/>
        <w:rPr>
          <w:sz w:val="4"/>
          <w:szCs w:val="4"/>
        </w:rPr>
      </w:pPr>
    </w:p>
  </w:endnote>
  <w:endnote w:id="30">
    <w:p w14:paraId="20B15697" w14:textId="77777777" w:rsidR="00B1304B" w:rsidRPr="00557C66" w:rsidRDefault="00B1304B" w:rsidP="00F52157">
      <w:pPr>
        <w:pStyle w:val="EndnoteText"/>
        <w:rPr>
          <w:rStyle w:val="EndnoteReference"/>
          <w:b/>
          <w:sz w:val="4"/>
          <w:szCs w:val="4"/>
          <w:vertAlign w:val="baseline"/>
        </w:rPr>
      </w:pPr>
    </w:p>
  </w:endnote>
  <w:endnote w:id="31">
    <w:p w14:paraId="24E4FC8B" w14:textId="4EA3132C" w:rsidR="00B1304B" w:rsidRPr="00557C66" w:rsidRDefault="00B1304B">
      <w:pPr>
        <w:pStyle w:val="EndnoteText"/>
        <w:rPr>
          <w:sz w:val="4"/>
          <w:szCs w:val="4"/>
        </w:rPr>
      </w:pPr>
    </w:p>
  </w:endnote>
  <w:endnote w:id="32">
    <w:p w14:paraId="39C78992" w14:textId="77777777" w:rsidR="00B1304B" w:rsidRPr="00557C66" w:rsidRDefault="00B1304B" w:rsidP="00D6225C">
      <w:pPr>
        <w:pStyle w:val="EndnoteText"/>
        <w:tabs>
          <w:tab w:val="clear" w:pos="1134"/>
          <w:tab w:val="left" w:pos="0"/>
          <w:tab w:val="num" w:pos="142"/>
        </w:tabs>
        <w:ind w:left="0" w:firstLine="0"/>
        <w:rPr>
          <w:sz w:val="4"/>
          <w:szCs w:val="4"/>
        </w:rPr>
      </w:pPr>
    </w:p>
  </w:endnote>
  <w:endnote w:id="33">
    <w:p w14:paraId="5A1A4E57" w14:textId="77777777" w:rsidR="00B1304B" w:rsidRPr="00557C66" w:rsidRDefault="00B1304B" w:rsidP="00A84E86">
      <w:pPr>
        <w:pStyle w:val="EndnoteText"/>
        <w:rPr>
          <w:sz w:val="4"/>
          <w:szCs w:val="4"/>
        </w:rPr>
      </w:pPr>
    </w:p>
    <w:p w14:paraId="2C703093" w14:textId="1E812119" w:rsidR="00B1304B" w:rsidRPr="00557C66" w:rsidRDefault="00B1304B" w:rsidP="00A84E86">
      <w:pPr>
        <w:pStyle w:val="EndnoteText"/>
        <w:ind w:left="0" w:firstLine="0"/>
        <w:rPr>
          <w:sz w:val="4"/>
          <w:szCs w:val="4"/>
        </w:rPr>
      </w:pPr>
    </w:p>
  </w:endnote>
  <w:endnote w:id="34">
    <w:p w14:paraId="5060B30D" w14:textId="33163364" w:rsidR="00B1304B" w:rsidRPr="00557C66" w:rsidRDefault="00B1304B">
      <w:pPr>
        <w:pStyle w:val="EndnoteText"/>
        <w:rPr>
          <w:sz w:val="4"/>
          <w:szCs w:val="4"/>
        </w:rPr>
      </w:pPr>
    </w:p>
  </w:endnote>
  <w:endnote w:id="35">
    <w:p w14:paraId="1122ADC8" w14:textId="77777777" w:rsidR="00B1304B" w:rsidRPr="00557C66" w:rsidRDefault="00B1304B" w:rsidP="00557C66">
      <w:pPr>
        <w:pStyle w:val="EndnoteText"/>
        <w:ind w:left="0" w:firstLine="0"/>
        <w:rPr>
          <w:sz w:val="4"/>
          <w:szCs w:val="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GSMinchoE">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79661"/>
      <w:docPartObj>
        <w:docPartGallery w:val="Page Numbers (Bottom of Page)"/>
        <w:docPartUnique/>
      </w:docPartObj>
    </w:sdtPr>
    <w:sdtEndPr>
      <w:rPr>
        <w:noProof/>
      </w:rPr>
    </w:sdtEndPr>
    <w:sdtContent>
      <w:p w14:paraId="3BFCD8F7" w14:textId="77777777" w:rsidR="00B1304B" w:rsidRDefault="00B1304B">
        <w:pPr>
          <w:pStyle w:val="Footer"/>
          <w:jc w:val="right"/>
        </w:pPr>
      </w:p>
      <w:p w14:paraId="3CD8E535" w14:textId="77777777" w:rsidR="00B1304B" w:rsidRDefault="00B1304B" w:rsidP="003F681E">
        <w:pPr>
          <w:pStyle w:val="Footer"/>
          <w:jc w:val="center"/>
        </w:pPr>
      </w:p>
      <w:p w14:paraId="32EC6D67" w14:textId="6E1C3CB1" w:rsidR="00B1304B" w:rsidRDefault="00B1304B" w:rsidP="003F681E">
        <w:pPr>
          <w:pStyle w:val="Footer"/>
          <w:tabs>
            <w:tab w:val="clear" w:pos="9026"/>
            <w:tab w:val="right" w:pos="9781"/>
          </w:tabs>
          <w:ind w:right="-755"/>
          <w:jc w:val="right"/>
        </w:pPr>
        <w:r>
          <w:fldChar w:fldCharType="begin"/>
        </w:r>
        <w:r>
          <w:instrText xml:space="preserve"> PAGE   \* MERGEFORMAT </w:instrText>
        </w:r>
        <w:r>
          <w:fldChar w:fldCharType="separate"/>
        </w:r>
        <w:r w:rsidR="000D4E7F">
          <w:rPr>
            <w:noProof/>
          </w:rPr>
          <w:t>2</w:t>
        </w:r>
        <w:r>
          <w:rPr>
            <w:noProof/>
          </w:rPr>
          <w:fldChar w:fldCharType="end"/>
        </w:r>
      </w:p>
    </w:sdtContent>
  </w:sdt>
  <w:p w14:paraId="58E3C7EA" w14:textId="35D3403E" w:rsidR="00B1304B" w:rsidRDefault="00B1304B" w:rsidP="00186E00">
    <w:pPr>
      <w:pStyle w:val="Footer"/>
      <w:numPr>
        <w:ilvl w:val="0"/>
        <w:numId w:val="0"/>
      </w:num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56134" w14:textId="77777777" w:rsidR="00B1304B" w:rsidRDefault="00B1304B" w:rsidP="00186E00">
      <w:r>
        <w:separator/>
      </w:r>
    </w:p>
  </w:footnote>
  <w:footnote w:type="continuationSeparator" w:id="0">
    <w:p w14:paraId="26935977" w14:textId="77777777" w:rsidR="00B1304B" w:rsidRDefault="00B1304B" w:rsidP="00186E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0000000A"/>
    <w:lvl w:ilvl="0" w:tplc="B69C1242">
      <w:start w:val="1"/>
      <w:numFmt w:val="bullet"/>
      <w:lvlText w:val=""/>
      <w:lvlJc w:val="left"/>
      <w:pPr>
        <w:ind w:left="720" w:hanging="360"/>
      </w:pPr>
      <w:rPr>
        <w:rFonts w:ascii="Symbol" w:hAnsi="Symbol"/>
        <w:b w:val="0"/>
        <w:bCs w:val="0"/>
      </w:rPr>
    </w:lvl>
    <w:lvl w:ilvl="1" w:tplc="CEC852CA">
      <w:start w:val="1"/>
      <w:numFmt w:val="bullet"/>
      <w:lvlText w:val="o"/>
      <w:lvlJc w:val="left"/>
      <w:pPr>
        <w:tabs>
          <w:tab w:val="num" w:pos="1440"/>
        </w:tabs>
        <w:ind w:left="1440" w:hanging="360"/>
      </w:pPr>
      <w:rPr>
        <w:rFonts w:ascii="Courier New" w:hAnsi="Courier New"/>
      </w:rPr>
    </w:lvl>
    <w:lvl w:ilvl="2" w:tplc="AA84311E">
      <w:start w:val="1"/>
      <w:numFmt w:val="bullet"/>
      <w:lvlText w:val=""/>
      <w:lvlJc w:val="left"/>
      <w:pPr>
        <w:tabs>
          <w:tab w:val="num" w:pos="2160"/>
        </w:tabs>
        <w:ind w:left="2160" w:hanging="360"/>
      </w:pPr>
      <w:rPr>
        <w:rFonts w:ascii="Wingdings" w:hAnsi="Wingdings"/>
      </w:rPr>
    </w:lvl>
    <w:lvl w:ilvl="3" w:tplc="CE8EBFF6">
      <w:start w:val="1"/>
      <w:numFmt w:val="bullet"/>
      <w:lvlText w:val=""/>
      <w:lvlJc w:val="left"/>
      <w:pPr>
        <w:tabs>
          <w:tab w:val="num" w:pos="2880"/>
        </w:tabs>
        <w:ind w:left="2880" w:hanging="360"/>
      </w:pPr>
      <w:rPr>
        <w:rFonts w:ascii="Symbol" w:hAnsi="Symbol"/>
      </w:rPr>
    </w:lvl>
    <w:lvl w:ilvl="4" w:tplc="E1CAABE6">
      <w:start w:val="1"/>
      <w:numFmt w:val="bullet"/>
      <w:lvlText w:val="o"/>
      <w:lvlJc w:val="left"/>
      <w:pPr>
        <w:tabs>
          <w:tab w:val="num" w:pos="3600"/>
        </w:tabs>
        <w:ind w:left="3600" w:hanging="360"/>
      </w:pPr>
      <w:rPr>
        <w:rFonts w:ascii="Courier New" w:hAnsi="Courier New"/>
      </w:rPr>
    </w:lvl>
    <w:lvl w:ilvl="5" w:tplc="1AD23B4A">
      <w:start w:val="1"/>
      <w:numFmt w:val="bullet"/>
      <w:lvlText w:val=""/>
      <w:lvlJc w:val="left"/>
      <w:pPr>
        <w:tabs>
          <w:tab w:val="num" w:pos="4320"/>
        </w:tabs>
        <w:ind w:left="4320" w:hanging="360"/>
      </w:pPr>
      <w:rPr>
        <w:rFonts w:ascii="Wingdings" w:hAnsi="Wingdings"/>
      </w:rPr>
    </w:lvl>
    <w:lvl w:ilvl="6" w:tplc="1618E858">
      <w:start w:val="1"/>
      <w:numFmt w:val="bullet"/>
      <w:lvlText w:val=""/>
      <w:lvlJc w:val="left"/>
      <w:pPr>
        <w:tabs>
          <w:tab w:val="num" w:pos="5040"/>
        </w:tabs>
        <w:ind w:left="5040" w:hanging="360"/>
      </w:pPr>
      <w:rPr>
        <w:rFonts w:ascii="Symbol" w:hAnsi="Symbol"/>
      </w:rPr>
    </w:lvl>
    <w:lvl w:ilvl="7" w:tplc="3D0A1F30">
      <w:start w:val="1"/>
      <w:numFmt w:val="bullet"/>
      <w:lvlText w:val="o"/>
      <w:lvlJc w:val="left"/>
      <w:pPr>
        <w:tabs>
          <w:tab w:val="num" w:pos="5760"/>
        </w:tabs>
        <w:ind w:left="5760" w:hanging="360"/>
      </w:pPr>
      <w:rPr>
        <w:rFonts w:ascii="Courier New" w:hAnsi="Courier New"/>
      </w:rPr>
    </w:lvl>
    <w:lvl w:ilvl="8" w:tplc="E026C9F8">
      <w:start w:val="1"/>
      <w:numFmt w:val="bullet"/>
      <w:lvlText w:val=""/>
      <w:lvlJc w:val="left"/>
      <w:pPr>
        <w:tabs>
          <w:tab w:val="num" w:pos="6480"/>
        </w:tabs>
        <w:ind w:left="6480" w:hanging="360"/>
      </w:pPr>
      <w:rPr>
        <w:rFonts w:ascii="Wingdings" w:hAnsi="Wingdings"/>
      </w:rPr>
    </w:lvl>
  </w:abstractNum>
  <w:abstractNum w:abstractNumId="1">
    <w:nsid w:val="084A2893"/>
    <w:multiLevelType w:val="multilevel"/>
    <w:tmpl w:val="EBB66296"/>
    <w:lvl w:ilvl="0">
      <w:start w:val="5"/>
      <w:numFmt w:val="decimal"/>
      <w:lvlText w:val="%1"/>
      <w:lvlJc w:val="left"/>
      <w:pPr>
        <w:ind w:left="405" w:hanging="405"/>
      </w:pPr>
      <w:rPr>
        <w:rFonts w:hint="default"/>
      </w:rPr>
    </w:lvl>
    <w:lvl w:ilvl="1">
      <w:start w:val="10"/>
      <w:numFmt w:val="decimal"/>
      <w:lvlText w:val="%1.%2"/>
      <w:lvlJc w:val="left"/>
      <w:pPr>
        <w:ind w:left="720" w:hanging="720"/>
      </w:pPr>
      <w:rPr>
        <w:rFonts w:hint="default"/>
      </w:rPr>
    </w:lvl>
    <w:lvl w:ilvl="2">
      <w:start w:val="4"/>
      <w:numFmt w:val="decimal"/>
      <w:lvlText w:val="%1.%2.%3"/>
      <w:lvlJc w:val="left"/>
      <w:pPr>
        <w:ind w:left="862" w:hanging="720"/>
      </w:pPr>
      <w:rPr>
        <w:rFonts w:hint="default"/>
        <w:b/>
      </w:rPr>
    </w:lvl>
    <w:lvl w:ilvl="3">
      <w:start w:val="1"/>
      <w:numFmt w:val="lowerLetter"/>
      <w:lvlText w:val="%4)"/>
      <w:lvlJc w:val="left"/>
      <w:pPr>
        <w:ind w:left="1364" w:hanging="1080"/>
      </w:pPr>
      <w:rPr>
        <w:rFonts w:ascii="Arial" w:eastAsiaTheme="majorEastAsia" w:hAnsi="Arial" w:cstheme="majorBidi"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nsid w:val="0FEB549E"/>
    <w:multiLevelType w:val="multilevel"/>
    <w:tmpl w:val="0809001F"/>
    <w:styleLink w:val="111111"/>
    <w:lvl w:ilvl="0">
      <w:start w:val="1"/>
      <w:numFmt w:val="decimal"/>
      <w:lvlText w:val="%1."/>
      <w:lvlJc w:val="left"/>
      <w:pPr>
        <w:tabs>
          <w:tab w:val="num" w:pos="360"/>
        </w:tabs>
        <w:ind w:left="360" w:hanging="360"/>
      </w:pPr>
      <w:rPr>
        <w:rFonts w:ascii="Arial" w:hAnsi="Arial" w:cs="Times New Roman"/>
        <w:b/>
        <w:sz w:val="28"/>
        <w:szCs w:val="28"/>
      </w:rPr>
    </w:lvl>
    <w:lvl w:ilvl="1">
      <w:start w:val="1"/>
      <w:numFmt w:val="decimal"/>
      <w:lvlText w:val="%1.%2."/>
      <w:lvlJc w:val="left"/>
      <w:pPr>
        <w:tabs>
          <w:tab w:val="num" w:pos="1080"/>
        </w:tabs>
        <w:ind w:left="432" w:hanging="432"/>
      </w:pPr>
      <w:rPr>
        <w:rFonts w:ascii="Arial" w:hAnsi="Arial" w:cs="Times New Roman"/>
        <w:b/>
        <w:sz w:val="24"/>
      </w:rPr>
    </w:lvl>
    <w:lvl w:ilvl="2">
      <w:start w:val="1"/>
      <w:numFmt w:val="decimal"/>
      <w:lvlText w:val="%1.%2.%3."/>
      <w:lvlJc w:val="left"/>
      <w:pPr>
        <w:tabs>
          <w:tab w:val="num" w:pos="1440"/>
        </w:tabs>
        <w:ind w:left="504" w:hanging="504"/>
      </w:pPr>
      <w:rPr>
        <w:rFonts w:ascii="Arial" w:hAnsi="Arial" w:cs="Times New Roman"/>
        <w:sz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CBB7B3E"/>
    <w:multiLevelType w:val="multilevel"/>
    <w:tmpl w:val="BB24DDF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20B046F9"/>
    <w:multiLevelType w:val="multilevel"/>
    <w:tmpl w:val="8F52A9F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lowerLetter"/>
      <w:lvlText w:val="%4)"/>
      <w:lvlJc w:val="left"/>
      <w:pPr>
        <w:ind w:left="1790" w:hanging="1080"/>
      </w:pPr>
      <w:rPr>
        <w:rFonts w:ascii="Arial" w:eastAsiaTheme="majorEastAsia" w:hAnsi="Arial" w:cstheme="majorBidi"/>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
    <w:nsid w:val="22DF6D5F"/>
    <w:multiLevelType w:val="multilevel"/>
    <w:tmpl w:val="CCBE2316"/>
    <w:lvl w:ilvl="0">
      <w:start w:val="5"/>
      <w:numFmt w:val="decimal"/>
      <w:lvlText w:val="%1"/>
      <w:lvlJc w:val="left"/>
      <w:pPr>
        <w:ind w:left="405" w:hanging="405"/>
      </w:pPr>
      <w:rPr>
        <w:rFonts w:hint="default"/>
      </w:rPr>
    </w:lvl>
    <w:lvl w:ilvl="1">
      <w:start w:val="9"/>
      <w:numFmt w:val="decimal"/>
      <w:lvlText w:val="%1.%2"/>
      <w:lvlJc w:val="left"/>
      <w:pPr>
        <w:ind w:left="1713" w:hanging="720"/>
      </w:pPr>
      <w:rPr>
        <w:rFonts w:hint="default"/>
      </w:rPr>
    </w:lvl>
    <w:lvl w:ilvl="2">
      <w:start w:val="6"/>
      <w:numFmt w:val="decimal"/>
      <w:lvlText w:val="%1.%2.%3"/>
      <w:lvlJc w:val="left"/>
      <w:pPr>
        <w:ind w:left="2706" w:hanging="720"/>
      </w:pPr>
      <w:rPr>
        <w:rFonts w:hint="default"/>
        <w:b/>
      </w:rPr>
    </w:lvl>
    <w:lvl w:ilvl="3">
      <w:start w:val="1"/>
      <w:numFmt w:val="lowerLetter"/>
      <w:lvlText w:val="%4)"/>
      <w:lvlJc w:val="left"/>
      <w:pPr>
        <w:ind w:left="1790" w:hanging="1080"/>
      </w:pPr>
      <w:rPr>
        <w:rFonts w:ascii="Arial" w:eastAsiaTheme="majorEastAsia" w:hAnsi="Arial" w:cstheme="majorBidi"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nsid w:val="2A3C7A7A"/>
    <w:multiLevelType w:val="multilevel"/>
    <w:tmpl w:val="9F088A0C"/>
    <w:lvl w:ilvl="0">
      <w:start w:val="5"/>
      <w:numFmt w:val="decimal"/>
      <w:lvlText w:val="%1"/>
      <w:lvlJc w:val="left"/>
      <w:pPr>
        <w:ind w:left="660" w:hanging="660"/>
      </w:pPr>
      <w:rPr>
        <w:rFonts w:eastAsia="Calibri" w:hint="default"/>
        <w:color w:val="auto"/>
      </w:rPr>
    </w:lvl>
    <w:lvl w:ilvl="1">
      <w:start w:val="10"/>
      <w:numFmt w:val="decimal"/>
      <w:lvlText w:val="%1.%2"/>
      <w:lvlJc w:val="left"/>
      <w:pPr>
        <w:ind w:left="660" w:hanging="660"/>
      </w:pPr>
      <w:rPr>
        <w:rFonts w:eastAsia="Calibri" w:hint="default"/>
        <w:color w:val="auto"/>
      </w:rPr>
    </w:lvl>
    <w:lvl w:ilvl="2">
      <w:start w:val="1"/>
      <w:numFmt w:val="decimal"/>
      <w:lvlText w:val="%1.%2.%3"/>
      <w:lvlJc w:val="left"/>
      <w:pPr>
        <w:ind w:left="1571" w:hanging="720"/>
      </w:pPr>
      <w:rPr>
        <w:rFonts w:eastAsia="Calibri" w:hint="default"/>
        <w:b/>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nsid w:val="2ACC1693"/>
    <w:multiLevelType w:val="multilevel"/>
    <w:tmpl w:val="2534A37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lowerLetter"/>
      <w:lvlText w:val="%4)"/>
      <w:lvlJc w:val="left"/>
      <w:pPr>
        <w:tabs>
          <w:tab w:val="num" w:pos="1588"/>
        </w:tabs>
        <w:ind w:left="1588" w:hanging="454"/>
      </w:pPr>
      <w:rPr>
        <w:rFonts w:hint="default"/>
      </w:rPr>
    </w:lvl>
    <w:lvl w:ilvl="4">
      <w:start w:val="1"/>
      <w:numFmt w:val="lowerRoman"/>
      <w:lvlText w:val="%5)"/>
      <w:lvlJc w:val="left"/>
      <w:pPr>
        <w:tabs>
          <w:tab w:val="num" w:pos="1588"/>
        </w:tabs>
        <w:ind w:left="2098" w:hanging="510"/>
      </w:pPr>
      <w:rPr>
        <w:rFonts w:hint="default"/>
      </w:rPr>
    </w:lvl>
    <w:lvl w:ilvl="5">
      <w:start w:val="1"/>
      <w:numFmt w:val="bullet"/>
      <w:lvlText w:val=""/>
      <w:lvlJc w:val="left"/>
      <w:pPr>
        <w:tabs>
          <w:tab w:val="num" w:pos="2098"/>
        </w:tabs>
        <w:ind w:left="2381" w:hanging="283"/>
      </w:pPr>
      <w:rPr>
        <w:rFonts w:ascii="Symbol" w:hAnsi="Symbol"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3D9F33C4"/>
    <w:multiLevelType w:val="multilevel"/>
    <w:tmpl w:val="A0AA30E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lowerLetter"/>
      <w:lvlText w:val="%4)"/>
      <w:lvlJc w:val="left"/>
      <w:pPr>
        <w:tabs>
          <w:tab w:val="num" w:pos="1588"/>
        </w:tabs>
        <w:ind w:left="1588" w:hanging="454"/>
      </w:pPr>
      <w:rPr>
        <w:rFonts w:hint="default"/>
      </w:rPr>
    </w:lvl>
    <w:lvl w:ilvl="4">
      <w:start w:val="1"/>
      <w:numFmt w:val="lowerRoman"/>
      <w:lvlText w:val="%5)"/>
      <w:lvlJc w:val="left"/>
      <w:pPr>
        <w:tabs>
          <w:tab w:val="num" w:pos="1588"/>
        </w:tabs>
        <w:ind w:left="2098" w:hanging="510"/>
      </w:pPr>
      <w:rPr>
        <w:rFonts w:hint="default"/>
      </w:rPr>
    </w:lvl>
    <w:lvl w:ilvl="5">
      <w:start w:val="1"/>
      <w:numFmt w:val="bullet"/>
      <w:lvlText w:val=""/>
      <w:lvlJc w:val="left"/>
      <w:pPr>
        <w:tabs>
          <w:tab w:val="num" w:pos="2098"/>
        </w:tabs>
        <w:ind w:left="2381" w:hanging="283"/>
      </w:pPr>
      <w:rPr>
        <w:rFonts w:ascii="Symbol" w:hAnsi="Symbol"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E6723DA"/>
    <w:multiLevelType w:val="hybridMultilevel"/>
    <w:tmpl w:val="30AC89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FF549CB"/>
    <w:multiLevelType w:val="hybridMultilevel"/>
    <w:tmpl w:val="7674C6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2422FF2"/>
    <w:multiLevelType w:val="multilevel"/>
    <w:tmpl w:val="5BDA2B14"/>
    <w:lvl w:ilvl="0">
      <w:start w:val="1"/>
      <w:numFmt w:val="decimal"/>
      <w:pStyle w:val="Heading1"/>
      <w:lvlText w:val="%1"/>
      <w:lvlJc w:val="left"/>
      <w:pPr>
        <w:tabs>
          <w:tab w:val="num" w:pos="1134"/>
        </w:tabs>
        <w:ind w:left="1134" w:hanging="1134"/>
      </w:pPr>
      <w:rPr>
        <w:rFonts w:ascii="Arial" w:eastAsiaTheme="majorEastAsia" w:hAnsi="Arial" w:cstheme="majorBidi" w:hint="default"/>
      </w:rPr>
    </w:lvl>
    <w:lvl w:ilvl="1">
      <w:start w:val="1"/>
      <w:numFmt w:val="decimal"/>
      <w:pStyle w:val="Heading2"/>
      <w:lvlText w:val="%1.%2."/>
      <w:lvlJc w:val="left"/>
      <w:pPr>
        <w:tabs>
          <w:tab w:val="num" w:pos="2127"/>
        </w:tabs>
        <w:ind w:left="2127" w:hanging="1134"/>
      </w:pPr>
      <w:rPr>
        <w:rFonts w:hint="default"/>
      </w:rPr>
    </w:lvl>
    <w:lvl w:ilvl="2">
      <w:start w:val="1"/>
      <w:numFmt w:val="decimal"/>
      <w:lvlText w:val="%1.%2.%3."/>
      <w:lvlJc w:val="left"/>
      <w:pPr>
        <w:tabs>
          <w:tab w:val="num" w:pos="1134"/>
        </w:tabs>
        <w:ind w:left="1134" w:hanging="1134"/>
      </w:pPr>
      <w:rPr>
        <w:rFonts w:hint="default"/>
      </w:rPr>
    </w:lvl>
    <w:lvl w:ilvl="3">
      <w:start w:val="1"/>
      <w:numFmt w:val="lowerLetter"/>
      <w:lvlText w:val="%4)"/>
      <w:lvlJc w:val="left"/>
      <w:pPr>
        <w:tabs>
          <w:tab w:val="num" w:pos="2298"/>
        </w:tabs>
        <w:ind w:left="2298" w:hanging="454"/>
      </w:pPr>
      <w:rPr>
        <w:rFonts w:hint="default"/>
      </w:rPr>
    </w:lvl>
    <w:lvl w:ilvl="4">
      <w:start w:val="1"/>
      <w:numFmt w:val="bullet"/>
      <w:lvlText w:val=""/>
      <w:lvlJc w:val="left"/>
      <w:pPr>
        <w:tabs>
          <w:tab w:val="num" w:pos="1588"/>
        </w:tabs>
        <w:ind w:left="2098" w:hanging="510"/>
      </w:pPr>
      <w:rPr>
        <w:rFonts w:ascii="Symbol" w:hAnsi="Symbol" w:hint="default"/>
      </w:rPr>
    </w:lvl>
    <w:lvl w:ilvl="5">
      <w:start w:val="1"/>
      <w:numFmt w:val="bullet"/>
      <w:lvlText w:val=""/>
      <w:lvlJc w:val="left"/>
      <w:pPr>
        <w:tabs>
          <w:tab w:val="num" w:pos="2098"/>
        </w:tabs>
        <w:ind w:left="2381" w:hanging="283"/>
      </w:pPr>
      <w:rPr>
        <w:rFonts w:ascii="Symbol" w:hAnsi="Symbol"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97C69DA"/>
    <w:multiLevelType w:val="hybridMultilevel"/>
    <w:tmpl w:val="266AF9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6F2B49"/>
    <w:multiLevelType w:val="hybridMultilevel"/>
    <w:tmpl w:val="73527F7C"/>
    <w:lvl w:ilvl="0" w:tplc="84984F5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C77BB8"/>
    <w:multiLevelType w:val="multilevel"/>
    <w:tmpl w:val="6B4EFAB8"/>
    <w:lvl w:ilvl="0">
      <w:start w:val="5"/>
      <w:numFmt w:val="decimal"/>
      <w:lvlText w:val="%1"/>
      <w:lvlJc w:val="left"/>
      <w:pPr>
        <w:ind w:left="405" w:hanging="405"/>
      </w:pPr>
      <w:rPr>
        <w:rFonts w:hint="default"/>
      </w:rPr>
    </w:lvl>
    <w:lvl w:ilvl="1">
      <w:start w:val="11"/>
      <w:numFmt w:val="decimal"/>
      <w:lvlText w:val="%1.%2"/>
      <w:lvlJc w:val="left"/>
      <w:pPr>
        <w:ind w:left="1713" w:hanging="720"/>
      </w:pPr>
      <w:rPr>
        <w:rFonts w:hint="default"/>
      </w:rPr>
    </w:lvl>
    <w:lvl w:ilvl="2">
      <w:start w:val="1"/>
      <w:numFmt w:val="decimal"/>
      <w:lvlText w:val="%1.%2.%3"/>
      <w:lvlJc w:val="left"/>
      <w:pPr>
        <w:ind w:left="720" w:hanging="720"/>
      </w:pPr>
      <w:rPr>
        <w:rFonts w:hint="default"/>
        <w:b/>
      </w:rPr>
    </w:lvl>
    <w:lvl w:ilvl="3">
      <w:start w:val="1"/>
      <w:numFmt w:val="lowerLetter"/>
      <w:lvlText w:val="%4)"/>
      <w:lvlJc w:val="left"/>
      <w:pPr>
        <w:ind w:left="1648" w:hanging="1080"/>
      </w:pPr>
      <w:rPr>
        <w:rFonts w:ascii="Arial" w:eastAsiaTheme="majorEastAsia" w:hAnsi="Arial" w:cstheme="majorBidi"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nsid w:val="5CA91792"/>
    <w:multiLevelType w:val="hybridMultilevel"/>
    <w:tmpl w:val="DA50DD0A"/>
    <w:lvl w:ilvl="0" w:tplc="D2CA4E5E">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3DA3F91"/>
    <w:multiLevelType w:val="multilevel"/>
    <w:tmpl w:val="B2B43C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Heading3"/>
      <w:lvlText w:val="%3)"/>
      <w:lvlJc w:val="left"/>
      <w:pPr>
        <w:ind w:left="1080" w:hanging="360"/>
      </w:pPr>
      <w:rPr>
        <w:rFonts w:hint="default"/>
        <w:b w:val="0"/>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495"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6"/>
  </w:num>
  <w:num w:numId="4">
    <w:abstractNumId w:val="7"/>
  </w:num>
  <w:num w:numId="5">
    <w:abstractNumId w:val="8"/>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10"/>
  </w:num>
  <w:num w:numId="11">
    <w:abstractNumId w:val="4"/>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num>
  <w:num w:numId="16">
    <w:abstractNumId w:val="12"/>
  </w:num>
  <w:num w:numId="17">
    <w:abstractNumId w:val="5"/>
  </w:num>
  <w:num w:numId="18">
    <w:abstractNumId w:val="6"/>
  </w:num>
  <w:num w:numId="19">
    <w:abstractNumId w:val="1"/>
  </w:num>
  <w:num w:numId="20">
    <w:abstractNumId w:val="1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E52"/>
    <w:rsid w:val="00006CC4"/>
    <w:rsid w:val="00024A65"/>
    <w:rsid w:val="000305FF"/>
    <w:rsid w:val="0003126E"/>
    <w:rsid w:val="00053EEE"/>
    <w:rsid w:val="000611F0"/>
    <w:rsid w:val="00063190"/>
    <w:rsid w:val="000645E3"/>
    <w:rsid w:val="00071698"/>
    <w:rsid w:val="00080F59"/>
    <w:rsid w:val="00083774"/>
    <w:rsid w:val="00090D12"/>
    <w:rsid w:val="0009686E"/>
    <w:rsid w:val="000A1838"/>
    <w:rsid w:val="000A2AE1"/>
    <w:rsid w:val="000B7195"/>
    <w:rsid w:val="000D46F8"/>
    <w:rsid w:val="000D4E7F"/>
    <w:rsid w:val="000F5E3F"/>
    <w:rsid w:val="000F73FC"/>
    <w:rsid w:val="00100D4C"/>
    <w:rsid w:val="00103EE0"/>
    <w:rsid w:val="00124A1C"/>
    <w:rsid w:val="001369C9"/>
    <w:rsid w:val="00143F73"/>
    <w:rsid w:val="001509C3"/>
    <w:rsid w:val="00150EC6"/>
    <w:rsid w:val="001555C5"/>
    <w:rsid w:val="00161A43"/>
    <w:rsid w:val="0016405F"/>
    <w:rsid w:val="001707FB"/>
    <w:rsid w:val="0017520F"/>
    <w:rsid w:val="00185379"/>
    <w:rsid w:val="00186E00"/>
    <w:rsid w:val="001927E0"/>
    <w:rsid w:val="00196758"/>
    <w:rsid w:val="001978DE"/>
    <w:rsid w:val="001C07A9"/>
    <w:rsid w:val="001D6809"/>
    <w:rsid w:val="001E5E2D"/>
    <w:rsid w:val="001F6A8D"/>
    <w:rsid w:val="00203942"/>
    <w:rsid w:val="00203C42"/>
    <w:rsid w:val="00204EE5"/>
    <w:rsid w:val="00207AB0"/>
    <w:rsid w:val="002108D8"/>
    <w:rsid w:val="00213E93"/>
    <w:rsid w:val="00220559"/>
    <w:rsid w:val="002214A2"/>
    <w:rsid w:val="00233559"/>
    <w:rsid w:val="002427BE"/>
    <w:rsid w:val="00245326"/>
    <w:rsid w:val="002455DD"/>
    <w:rsid w:val="00250215"/>
    <w:rsid w:val="002512E4"/>
    <w:rsid w:val="00251DC0"/>
    <w:rsid w:val="00264190"/>
    <w:rsid w:val="002651D3"/>
    <w:rsid w:val="00271585"/>
    <w:rsid w:val="00273907"/>
    <w:rsid w:val="00281440"/>
    <w:rsid w:val="00287FA7"/>
    <w:rsid w:val="00294202"/>
    <w:rsid w:val="0029524A"/>
    <w:rsid w:val="002977AD"/>
    <w:rsid w:val="002A149E"/>
    <w:rsid w:val="002A1910"/>
    <w:rsid w:val="002A1BAC"/>
    <w:rsid w:val="002A7F08"/>
    <w:rsid w:val="002B2B85"/>
    <w:rsid w:val="002B45CA"/>
    <w:rsid w:val="002B70D9"/>
    <w:rsid w:val="002C1E2C"/>
    <w:rsid w:val="002C323D"/>
    <w:rsid w:val="002C4C75"/>
    <w:rsid w:val="002E262F"/>
    <w:rsid w:val="002E3DEA"/>
    <w:rsid w:val="002E4379"/>
    <w:rsid w:val="002F538A"/>
    <w:rsid w:val="002F7A1D"/>
    <w:rsid w:val="00302434"/>
    <w:rsid w:val="00316590"/>
    <w:rsid w:val="00323B52"/>
    <w:rsid w:val="003252F1"/>
    <w:rsid w:val="003331FB"/>
    <w:rsid w:val="00334EC0"/>
    <w:rsid w:val="00340FEF"/>
    <w:rsid w:val="00342D23"/>
    <w:rsid w:val="003450FB"/>
    <w:rsid w:val="00352E95"/>
    <w:rsid w:val="00360C18"/>
    <w:rsid w:val="00365BAF"/>
    <w:rsid w:val="003668DC"/>
    <w:rsid w:val="00367795"/>
    <w:rsid w:val="00386D11"/>
    <w:rsid w:val="003935C9"/>
    <w:rsid w:val="003A7807"/>
    <w:rsid w:val="003B212F"/>
    <w:rsid w:val="003C0199"/>
    <w:rsid w:val="003C0660"/>
    <w:rsid w:val="003C124B"/>
    <w:rsid w:val="003C6AD8"/>
    <w:rsid w:val="003D5297"/>
    <w:rsid w:val="003E3536"/>
    <w:rsid w:val="003E6D18"/>
    <w:rsid w:val="003E74FF"/>
    <w:rsid w:val="003F681E"/>
    <w:rsid w:val="0040096B"/>
    <w:rsid w:val="004266FD"/>
    <w:rsid w:val="0043169B"/>
    <w:rsid w:val="00442942"/>
    <w:rsid w:val="00467B42"/>
    <w:rsid w:val="004767A0"/>
    <w:rsid w:val="00477E31"/>
    <w:rsid w:val="0048301D"/>
    <w:rsid w:val="004A6C1D"/>
    <w:rsid w:val="004C7BF0"/>
    <w:rsid w:val="004D18E9"/>
    <w:rsid w:val="004D4398"/>
    <w:rsid w:val="00514DB8"/>
    <w:rsid w:val="0051573F"/>
    <w:rsid w:val="00517927"/>
    <w:rsid w:val="0052736C"/>
    <w:rsid w:val="005316A4"/>
    <w:rsid w:val="00537667"/>
    <w:rsid w:val="00545B6B"/>
    <w:rsid w:val="00554B1B"/>
    <w:rsid w:val="00557C66"/>
    <w:rsid w:val="0057330E"/>
    <w:rsid w:val="005802CD"/>
    <w:rsid w:val="005921FD"/>
    <w:rsid w:val="005974E6"/>
    <w:rsid w:val="005D1B40"/>
    <w:rsid w:val="005D41C0"/>
    <w:rsid w:val="005D4A5A"/>
    <w:rsid w:val="005F038F"/>
    <w:rsid w:val="005F1C38"/>
    <w:rsid w:val="005F64FA"/>
    <w:rsid w:val="005F6820"/>
    <w:rsid w:val="005F6C44"/>
    <w:rsid w:val="00603F13"/>
    <w:rsid w:val="0060689D"/>
    <w:rsid w:val="006156FE"/>
    <w:rsid w:val="00615E4B"/>
    <w:rsid w:val="006176A2"/>
    <w:rsid w:val="00623A32"/>
    <w:rsid w:val="006253EA"/>
    <w:rsid w:val="00653123"/>
    <w:rsid w:val="006664B8"/>
    <w:rsid w:val="00674B7F"/>
    <w:rsid w:val="00674EB4"/>
    <w:rsid w:val="006757B6"/>
    <w:rsid w:val="0068071D"/>
    <w:rsid w:val="00681D49"/>
    <w:rsid w:val="00683603"/>
    <w:rsid w:val="00687FB5"/>
    <w:rsid w:val="006B4558"/>
    <w:rsid w:val="006B6FD2"/>
    <w:rsid w:val="006C019B"/>
    <w:rsid w:val="006E0FD1"/>
    <w:rsid w:val="006E359A"/>
    <w:rsid w:val="006E480E"/>
    <w:rsid w:val="006F0637"/>
    <w:rsid w:val="006F653E"/>
    <w:rsid w:val="006F7E53"/>
    <w:rsid w:val="007063BE"/>
    <w:rsid w:val="00712ED2"/>
    <w:rsid w:val="0071446B"/>
    <w:rsid w:val="0071693A"/>
    <w:rsid w:val="007178D6"/>
    <w:rsid w:val="00717D9C"/>
    <w:rsid w:val="00717E90"/>
    <w:rsid w:val="007216F5"/>
    <w:rsid w:val="00722AB9"/>
    <w:rsid w:val="00725941"/>
    <w:rsid w:val="007606F2"/>
    <w:rsid w:val="00760E90"/>
    <w:rsid w:val="00793856"/>
    <w:rsid w:val="007A1959"/>
    <w:rsid w:val="007A2652"/>
    <w:rsid w:val="007A5005"/>
    <w:rsid w:val="007A6E52"/>
    <w:rsid w:val="007B74B4"/>
    <w:rsid w:val="007C1C90"/>
    <w:rsid w:val="007D4CA3"/>
    <w:rsid w:val="007D5DFA"/>
    <w:rsid w:val="007E1AA8"/>
    <w:rsid w:val="007F0AA3"/>
    <w:rsid w:val="007F1255"/>
    <w:rsid w:val="00806490"/>
    <w:rsid w:val="00816D16"/>
    <w:rsid w:val="00820011"/>
    <w:rsid w:val="00840CAC"/>
    <w:rsid w:val="00842B60"/>
    <w:rsid w:val="00853B3F"/>
    <w:rsid w:val="00857731"/>
    <w:rsid w:val="0086365A"/>
    <w:rsid w:val="00864E34"/>
    <w:rsid w:val="00866924"/>
    <w:rsid w:val="00867E85"/>
    <w:rsid w:val="00870172"/>
    <w:rsid w:val="008757D2"/>
    <w:rsid w:val="00875F5B"/>
    <w:rsid w:val="008801E2"/>
    <w:rsid w:val="00881E8D"/>
    <w:rsid w:val="00885E87"/>
    <w:rsid w:val="00886ADA"/>
    <w:rsid w:val="00887674"/>
    <w:rsid w:val="008919FD"/>
    <w:rsid w:val="008A7046"/>
    <w:rsid w:val="008B3742"/>
    <w:rsid w:val="008D169A"/>
    <w:rsid w:val="008D420C"/>
    <w:rsid w:val="008E618D"/>
    <w:rsid w:val="008E694D"/>
    <w:rsid w:val="008F7EC3"/>
    <w:rsid w:val="009015E2"/>
    <w:rsid w:val="00905B22"/>
    <w:rsid w:val="0091260A"/>
    <w:rsid w:val="0092682C"/>
    <w:rsid w:val="00931BEA"/>
    <w:rsid w:val="0093396A"/>
    <w:rsid w:val="00942A8D"/>
    <w:rsid w:val="0094752F"/>
    <w:rsid w:val="00973E54"/>
    <w:rsid w:val="009A4512"/>
    <w:rsid w:val="009A5F24"/>
    <w:rsid w:val="009B2677"/>
    <w:rsid w:val="009C6E19"/>
    <w:rsid w:val="009C75ED"/>
    <w:rsid w:val="009D1748"/>
    <w:rsid w:val="009D2598"/>
    <w:rsid w:val="009F52F8"/>
    <w:rsid w:val="009F718F"/>
    <w:rsid w:val="00A00879"/>
    <w:rsid w:val="00A151B2"/>
    <w:rsid w:val="00A2408E"/>
    <w:rsid w:val="00A25DB2"/>
    <w:rsid w:val="00A41C23"/>
    <w:rsid w:val="00A55796"/>
    <w:rsid w:val="00A5669E"/>
    <w:rsid w:val="00A84E86"/>
    <w:rsid w:val="00A86EF8"/>
    <w:rsid w:val="00A921B2"/>
    <w:rsid w:val="00AA4A59"/>
    <w:rsid w:val="00AA650B"/>
    <w:rsid w:val="00AB565B"/>
    <w:rsid w:val="00AC3855"/>
    <w:rsid w:val="00AC50D2"/>
    <w:rsid w:val="00AD17C8"/>
    <w:rsid w:val="00AD30A1"/>
    <w:rsid w:val="00AF2F12"/>
    <w:rsid w:val="00B01703"/>
    <w:rsid w:val="00B01D89"/>
    <w:rsid w:val="00B12603"/>
    <w:rsid w:val="00B1304B"/>
    <w:rsid w:val="00B23FC4"/>
    <w:rsid w:val="00B26308"/>
    <w:rsid w:val="00B33FED"/>
    <w:rsid w:val="00B34D67"/>
    <w:rsid w:val="00B409BB"/>
    <w:rsid w:val="00B4308C"/>
    <w:rsid w:val="00B50B96"/>
    <w:rsid w:val="00B5311B"/>
    <w:rsid w:val="00B54485"/>
    <w:rsid w:val="00B63520"/>
    <w:rsid w:val="00B7096D"/>
    <w:rsid w:val="00B87F64"/>
    <w:rsid w:val="00B900E8"/>
    <w:rsid w:val="00B94D87"/>
    <w:rsid w:val="00BA231B"/>
    <w:rsid w:val="00BB295A"/>
    <w:rsid w:val="00BB30CB"/>
    <w:rsid w:val="00BC3492"/>
    <w:rsid w:val="00BE5FBA"/>
    <w:rsid w:val="00BE79A5"/>
    <w:rsid w:val="00BF469C"/>
    <w:rsid w:val="00BF5D54"/>
    <w:rsid w:val="00C11A54"/>
    <w:rsid w:val="00C12E62"/>
    <w:rsid w:val="00C1340A"/>
    <w:rsid w:val="00C162E3"/>
    <w:rsid w:val="00C2669D"/>
    <w:rsid w:val="00C320B8"/>
    <w:rsid w:val="00C435FF"/>
    <w:rsid w:val="00C4587F"/>
    <w:rsid w:val="00C55A84"/>
    <w:rsid w:val="00C61FE9"/>
    <w:rsid w:val="00C65350"/>
    <w:rsid w:val="00C80982"/>
    <w:rsid w:val="00C85316"/>
    <w:rsid w:val="00C92714"/>
    <w:rsid w:val="00CA1404"/>
    <w:rsid w:val="00CA6E96"/>
    <w:rsid w:val="00CB743B"/>
    <w:rsid w:val="00CC6E40"/>
    <w:rsid w:val="00CD4E7E"/>
    <w:rsid w:val="00CE122B"/>
    <w:rsid w:val="00D00CE0"/>
    <w:rsid w:val="00D16B00"/>
    <w:rsid w:val="00D16E8B"/>
    <w:rsid w:val="00D16F23"/>
    <w:rsid w:val="00D24059"/>
    <w:rsid w:val="00D2440A"/>
    <w:rsid w:val="00D249EA"/>
    <w:rsid w:val="00D42F1A"/>
    <w:rsid w:val="00D52381"/>
    <w:rsid w:val="00D53466"/>
    <w:rsid w:val="00D54F8E"/>
    <w:rsid w:val="00D6225C"/>
    <w:rsid w:val="00D6755A"/>
    <w:rsid w:val="00D7593B"/>
    <w:rsid w:val="00D95677"/>
    <w:rsid w:val="00D959D9"/>
    <w:rsid w:val="00DA79CB"/>
    <w:rsid w:val="00DB153F"/>
    <w:rsid w:val="00DB23FB"/>
    <w:rsid w:val="00DB3EFC"/>
    <w:rsid w:val="00DB4F22"/>
    <w:rsid w:val="00DB5C6B"/>
    <w:rsid w:val="00DF1A83"/>
    <w:rsid w:val="00DF76CD"/>
    <w:rsid w:val="00E02272"/>
    <w:rsid w:val="00E06855"/>
    <w:rsid w:val="00E06BC6"/>
    <w:rsid w:val="00E071AA"/>
    <w:rsid w:val="00E43CC4"/>
    <w:rsid w:val="00E44D8B"/>
    <w:rsid w:val="00E525A0"/>
    <w:rsid w:val="00E53461"/>
    <w:rsid w:val="00E61738"/>
    <w:rsid w:val="00E752F1"/>
    <w:rsid w:val="00E777F4"/>
    <w:rsid w:val="00E812B2"/>
    <w:rsid w:val="00E848AF"/>
    <w:rsid w:val="00E919EB"/>
    <w:rsid w:val="00E943AD"/>
    <w:rsid w:val="00E94BB2"/>
    <w:rsid w:val="00E97DB3"/>
    <w:rsid w:val="00EA5D4A"/>
    <w:rsid w:val="00EA79D8"/>
    <w:rsid w:val="00EB32AC"/>
    <w:rsid w:val="00EB4E5D"/>
    <w:rsid w:val="00ED14FB"/>
    <w:rsid w:val="00ED56B0"/>
    <w:rsid w:val="00EE4BA6"/>
    <w:rsid w:val="00F02EB9"/>
    <w:rsid w:val="00F03AE3"/>
    <w:rsid w:val="00F173B1"/>
    <w:rsid w:val="00F23DAA"/>
    <w:rsid w:val="00F37C78"/>
    <w:rsid w:val="00F40288"/>
    <w:rsid w:val="00F416AC"/>
    <w:rsid w:val="00F50684"/>
    <w:rsid w:val="00F51C47"/>
    <w:rsid w:val="00F52157"/>
    <w:rsid w:val="00F618E9"/>
    <w:rsid w:val="00F71D6C"/>
    <w:rsid w:val="00F84FF1"/>
    <w:rsid w:val="00F85F8F"/>
    <w:rsid w:val="00FA6C08"/>
    <w:rsid w:val="00FB169E"/>
    <w:rsid w:val="00FC2DCF"/>
    <w:rsid w:val="00FE157F"/>
    <w:rsid w:val="00FE299D"/>
    <w:rsid w:val="00FE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4F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HGSMinchoE" w:hAnsi="Arial"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39" w:qFormat="1"/>
  </w:latentStyles>
  <w:style w:type="paragraph" w:default="1" w:styleId="Normal">
    <w:name w:val="Normal"/>
    <w:qFormat/>
    <w:rsid w:val="00F173B1"/>
    <w:pPr>
      <w:spacing w:after="160" w:line="259" w:lineRule="auto"/>
      <w:outlineLvl w:val="2"/>
    </w:pPr>
    <w:rPr>
      <w:rFonts w:eastAsiaTheme="majorEastAsia" w:cstheme="majorBidi"/>
      <w:bCs/>
      <w:iCs/>
    </w:rPr>
  </w:style>
  <w:style w:type="paragraph" w:styleId="Heading1">
    <w:name w:val="heading 1"/>
    <w:basedOn w:val="Normal"/>
    <w:next w:val="Normal"/>
    <w:link w:val="Heading1Char"/>
    <w:uiPriority w:val="9"/>
    <w:qFormat/>
    <w:rsid w:val="0051573F"/>
    <w:pPr>
      <w:numPr>
        <w:numId w:val="9"/>
      </w:numPr>
      <w:outlineLvl w:val="0"/>
    </w:pPr>
    <w:rPr>
      <w:b/>
      <w:color w:val="005EB8" w:themeColor="text2"/>
      <w:kern w:val="32"/>
      <w:sz w:val="32"/>
      <w:szCs w:val="32"/>
    </w:rPr>
  </w:style>
  <w:style w:type="paragraph" w:styleId="Heading2">
    <w:name w:val="heading 2"/>
    <w:basedOn w:val="Normal"/>
    <w:next w:val="Normal"/>
    <w:link w:val="Heading2Char"/>
    <w:uiPriority w:val="9"/>
    <w:unhideWhenUsed/>
    <w:qFormat/>
    <w:rsid w:val="00517927"/>
    <w:pPr>
      <w:numPr>
        <w:ilvl w:val="1"/>
        <w:numId w:val="9"/>
      </w:numPr>
      <w:spacing w:after="120" w:line="240" w:lineRule="auto"/>
      <w:outlineLvl w:val="1"/>
    </w:pPr>
    <w:rPr>
      <w:rFonts w:eastAsia="Calibri"/>
      <w:b/>
      <w:iCs w:val="0"/>
      <w:color w:val="7C2855" w:themeColor="background2"/>
      <w:sz w:val="28"/>
      <w:szCs w:val="28"/>
    </w:rPr>
  </w:style>
  <w:style w:type="paragraph" w:styleId="Heading3">
    <w:name w:val="heading 3"/>
    <w:basedOn w:val="Normal"/>
    <w:next w:val="Normal"/>
    <w:link w:val="Heading3Char"/>
    <w:uiPriority w:val="9"/>
    <w:unhideWhenUsed/>
    <w:qFormat/>
    <w:rsid w:val="0051573F"/>
    <w:pPr>
      <w:numPr>
        <w:ilvl w:val="2"/>
        <w:numId w:val="3"/>
      </w:numPr>
    </w:pPr>
  </w:style>
  <w:style w:type="paragraph" w:styleId="Heading4">
    <w:name w:val="heading 4"/>
    <w:basedOn w:val="Normal"/>
    <w:next w:val="Normal"/>
    <w:link w:val="Heading4Char"/>
    <w:uiPriority w:val="9"/>
    <w:unhideWhenUsed/>
    <w:qFormat/>
    <w:rsid w:val="0051573F"/>
    <w:pPr>
      <w:keepNext/>
      <w:keepLines/>
      <w:spacing w:before="200"/>
      <w:outlineLvl w:val="3"/>
    </w:pPr>
    <w:rPr>
      <w:rFonts w:asciiTheme="majorHAnsi" w:hAnsiTheme="majorHAnsi"/>
      <w:b/>
      <w:bCs w:val="0"/>
      <w:i/>
      <w:iCs w:val="0"/>
      <w:color w:val="003087" w:themeColor="accent1"/>
    </w:rPr>
  </w:style>
  <w:style w:type="paragraph" w:styleId="Heading5">
    <w:name w:val="heading 5"/>
    <w:basedOn w:val="Normal"/>
    <w:next w:val="Normal"/>
    <w:link w:val="Heading5Char"/>
    <w:uiPriority w:val="9"/>
    <w:unhideWhenUsed/>
    <w:qFormat/>
    <w:rsid w:val="0051573F"/>
    <w:pPr>
      <w:keepNext/>
      <w:keepLines/>
      <w:spacing w:before="200"/>
      <w:outlineLvl w:val="4"/>
    </w:pPr>
    <w:rPr>
      <w:rFonts w:asciiTheme="majorHAnsi" w:hAnsiTheme="majorHAnsi"/>
      <w:color w:val="001743" w:themeColor="accent1" w:themeShade="7F"/>
    </w:rPr>
  </w:style>
  <w:style w:type="paragraph" w:styleId="Heading6">
    <w:name w:val="heading 6"/>
    <w:basedOn w:val="Normal"/>
    <w:next w:val="Normal"/>
    <w:link w:val="Heading6Char"/>
    <w:uiPriority w:val="9"/>
    <w:semiHidden/>
    <w:unhideWhenUsed/>
    <w:qFormat/>
    <w:rsid w:val="0051573F"/>
    <w:pPr>
      <w:keepNext/>
      <w:keepLines/>
      <w:spacing w:before="200"/>
      <w:outlineLvl w:val="5"/>
    </w:pPr>
    <w:rPr>
      <w:rFonts w:asciiTheme="majorHAnsi" w:hAnsiTheme="majorHAnsi"/>
      <w:i/>
      <w:iCs w:val="0"/>
      <w:color w:val="001743" w:themeColor="accent1" w:themeShade="7F"/>
    </w:rPr>
  </w:style>
  <w:style w:type="paragraph" w:styleId="Heading7">
    <w:name w:val="heading 7"/>
    <w:basedOn w:val="Normal"/>
    <w:next w:val="Normal"/>
    <w:link w:val="Heading7Char"/>
    <w:uiPriority w:val="9"/>
    <w:semiHidden/>
    <w:unhideWhenUsed/>
    <w:qFormat/>
    <w:rsid w:val="0051573F"/>
    <w:pPr>
      <w:keepNext/>
      <w:keepLines/>
      <w:spacing w:before="200"/>
      <w:outlineLvl w:val="6"/>
    </w:pPr>
    <w:rPr>
      <w:rFonts w:asciiTheme="majorHAnsi" w:hAnsiTheme="majorHAnsi"/>
      <w:i/>
      <w:iCs w:val="0"/>
      <w:color w:val="404040" w:themeColor="text1" w:themeTint="BF"/>
    </w:rPr>
  </w:style>
  <w:style w:type="paragraph" w:styleId="Heading8">
    <w:name w:val="heading 8"/>
    <w:basedOn w:val="Normal"/>
    <w:next w:val="Normal"/>
    <w:link w:val="Heading8Char"/>
    <w:uiPriority w:val="9"/>
    <w:semiHidden/>
    <w:unhideWhenUsed/>
    <w:qFormat/>
    <w:rsid w:val="0051573F"/>
    <w:pPr>
      <w:keepNext/>
      <w:keepLines/>
      <w:spacing w:before="200"/>
      <w:outlineLvl w:val="7"/>
    </w:pPr>
    <w:rPr>
      <w:rFonts w:asciiTheme="majorHAnsi"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51573F"/>
    <w:pPr>
      <w:keepNext/>
      <w:keepLines/>
      <w:spacing w:before="200"/>
      <w:outlineLvl w:val="8"/>
    </w:pPr>
    <w:rPr>
      <w:rFonts w:asciiTheme="majorHAnsi" w:hAnsiTheme="majorHAnsi"/>
      <w:i/>
      <w:iCs w:val="0"/>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573F"/>
    <w:rPr>
      <w:rFonts w:eastAsiaTheme="majorEastAsia" w:cstheme="majorBidi"/>
      <w:b/>
      <w:bCs/>
      <w:iCs/>
      <w:color w:val="005EB8" w:themeColor="text2"/>
      <w:kern w:val="32"/>
      <w:sz w:val="32"/>
      <w:szCs w:val="32"/>
    </w:rPr>
  </w:style>
  <w:style w:type="character" w:customStyle="1" w:styleId="Heading2Char">
    <w:name w:val="Heading 2 Char"/>
    <w:link w:val="Heading2"/>
    <w:uiPriority w:val="9"/>
    <w:rsid w:val="00517927"/>
    <w:rPr>
      <w:rFonts w:eastAsia="Calibri" w:cstheme="majorBidi"/>
      <w:b/>
      <w:bCs/>
      <w:color w:val="7C2855" w:themeColor="background2"/>
      <w:sz w:val="28"/>
      <w:szCs w:val="28"/>
    </w:rPr>
  </w:style>
  <w:style w:type="character" w:customStyle="1" w:styleId="Heading3Char">
    <w:name w:val="Heading 3 Char"/>
    <w:link w:val="Heading3"/>
    <w:uiPriority w:val="9"/>
    <w:rsid w:val="0051573F"/>
    <w:rPr>
      <w:rFonts w:eastAsiaTheme="majorEastAsia" w:cstheme="majorBidi"/>
      <w:bCs/>
      <w:iCs/>
    </w:rPr>
  </w:style>
  <w:style w:type="character" w:customStyle="1" w:styleId="Heading4Char">
    <w:name w:val="Heading 4 Char"/>
    <w:basedOn w:val="DefaultParagraphFont"/>
    <w:link w:val="Heading4"/>
    <w:uiPriority w:val="9"/>
    <w:rsid w:val="0051573F"/>
    <w:rPr>
      <w:rFonts w:asciiTheme="majorHAnsi" w:eastAsiaTheme="majorEastAsia" w:hAnsiTheme="majorHAnsi" w:cstheme="majorBidi"/>
      <w:b/>
      <w:i/>
      <w:iCs/>
      <w:color w:val="003087" w:themeColor="accent1"/>
      <w:szCs w:val="26"/>
    </w:rPr>
  </w:style>
  <w:style w:type="character" w:customStyle="1" w:styleId="Heading5Char">
    <w:name w:val="Heading 5 Char"/>
    <w:basedOn w:val="DefaultParagraphFont"/>
    <w:link w:val="Heading5"/>
    <w:uiPriority w:val="9"/>
    <w:rsid w:val="0051573F"/>
    <w:rPr>
      <w:rFonts w:asciiTheme="majorHAnsi" w:eastAsiaTheme="majorEastAsia" w:hAnsiTheme="majorHAnsi" w:cstheme="majorBidi"/>
      <w:bCs/>
      <w:color w:val="001743" w:themeColor="accent1" w:themeShade="7F"/>
      <w:szCs w:val="26"/>
    </w:rPr>
  </w:style>
  <w:style w:type="character" w:customStyle="1" w:styleId="Heading6Char">
    <w:name w:val="Heading 6 Char"/>
    <w:basedOn w:val="DefaultParagraphFont"/>
    <w:link w:val="Heading6"/>
    <w:uiPriority w:val="9"/>
    <w:semiHidden/>
    <w:rsid w:val="0051573F"/>
    <w:rPr>
      <w:rFonts w:asciiTheme="majorHAnsi" w:eastAsiaTheme="majorEastAsia" w:hAnsiTheme="majorHAnsi" w:cstheme="majorBidi"/>
      <w:bCs/>
      <w:i/>
      <w:iCs/>
      <w:color w:val="001743" w:themeColor="accent1" w:themeShade="7F"/>
      <w:szCs w:val="26"/>
    </w:rPr>
  </w:style>
  <w:style w:type="character" w:customStyle="1" w:styleId="Heading7Char">
    <w:name w:val="Heading 7 Char"/>
    <w:basedOn w:val="DefaultParagraphFont"/>
    <w:link w:val="Heading7"/>
    <w:uiPriority w:val="9"/>
    <w:semiHidden/>
    <w:rsid w:val="0051573F"/>
    <w:rPr>
      <w:rFonts w:asciiTheme="majorHAnsi" w:eastAsiaTheme="majorEastAsia" w:hAnsiTheme="majorHAnsi" w:cstheme="majorBidi"/>
      <w:bCs/>
      <w:i/>
      <w:iCs/>
      <w:color w:val="404040" w:themeColor="text1" w:themeTint="BF"/>
      <w:szCs w:val="26"/>
    </w:rPr>
  </w:style>
  <w:style w:type="character" w:customStyle="1" w:styleId="Heading8Char">
    <w:name w:val="Heading 8 Char"/>
    <w:basedOn w:val="DefaultParagraphFont"/>
    <w:link w:val="Heading8"/>
    <w:uiPriority w:val="9"/>
    <w:semiHidden/>
    <w:rsid w:val="0051573F"/>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51573F"/>
    <w:rPr>
      <w:rFonts w:asciiTheme="majorHAnsi" w:eastAsiaTheme="majorEastAsia" w:hAnsiTheme="majorHAnsi" w:cstheme="majorBidi"/>
      <w:bCs/>
      <w:i/>
      <w:iCs/>
      <w:color w:val="404040" w:themeColor="text1" w:themeTint="BF"/>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51573F"/>
    <w:pPr>
      <w:ind w:left="720"/>
      <w:contextualSpacing/>
    </w:pPr>
  </w:style>
  <w:style w:type="character" w:styleId="Hyperlink">
    <w:name w:val="Hyperlink"/>
    <w:uiPriority w:val="99"/>
    <w:rsid w:val="007A6E52"/>
    <w:rPr>
      <w:color w:val="0000FF"/>
      <w:u w:val="single"/>
    </w:rPr>
  </w:style>
  <w:style w:type="character" w:customStyle="1" w:styleId="legpartno2">
    <w:name w:val="legpartno2"/>
    <w:rsid w:val="007A6E52"/>
    <w:rPr>
      <w:rFonts w:ascii="Arial" w:hAnsi="Arial" w:cs="Arial"/>
      <w:b w:val="0"/>
      <w:bCs w:val="0"/>
      <w:vanish w:val="0"/>
      <w:webHidden w:val="0"/>
      <w:sz w:val="22"/>
      <w:szCs w:val="22"/>
      <w:specVanish w:val="0"/>
    </w:rPr>
  </w:style>
  <w:style w:type="character" w:customStyle="1" w:styleId="legparttitle2">
    <w:name w:val="legparttitle2"/>
    <w:rsid w:val="007A6E52"/>
    <w:rPr>
      <w:rFonts w:ascii="Arial" w:hAnsi="Arial" w:cs="Arial"/>
      <w:b w:val="0"/>
      <w:bCs w:val="0"/>
      <w:i w:val="0"/>
      <w:iCs w:val="0"/>
      <w:vanish w:val="0"/>
      <w:webHidden w:val="0"/>
      <w:sz w:val="22"/>
      <w:szCs w:val="22"/>
      <w:specVanish w:val="0"/>
    </w:rPr>
  </w:style>
  <w:style w:type="character" w:customStyle="1" w:styleId="legdslegrhslegp3text">
    <w:name w:val="legds legrhs legp3text"/>
    <w:rsid w:val="007A6E52"/>
    <w:rPr>
      <w:rFonts w:ascii="Arial" w:hAnsi="Arial" w:cs="Arial"/>
      <w:sz w:val="22"/>
    </w:rPr>
  </w:style>
  <w:style w:type="paragraph" w:styleId="Header">
    <w:name w:val="header"/>
    <w:basedOn w:val="Normal"/>
    <w:link w:val="HeaderChar"/>
    <w:uiPriority w:val="99"/>
    <w:unhideWhenUsed/>
    <w:rsid w:val="007A6E52"/>
    <w:pPr>
      <w:numPr>
        <w:ilvl w:val="2"/>
      </w:numPr>
      <w:tabs>
        <w:tab w:val="num" w:pos="1134"/>
        <w:tab w:val="center" w:pos="4513"/>
        <w:tab w:val="right" w:pos="9026"/>
      </w:tabs>
      <w:ind w:left="1134" w:hanging="1134"/>
    </w:pPr>
  </w:style>
  <w:style w:type="character" w:customStyle="1" w:styleId="HeaderChar">
    <w:name w:val="Header Char"/>
    <w:basedOn w:val="DefaultParagraphFont"/>
    <w:link w:val="Header"/>
    <w:uiPriority w:val="99"/>
    <w:rsid w:val="007A6E52"/>
    <w:rPr>
      <w:rFonts w:eastAsiaTheme="minorEastAsia" w:cs="Arial"/>
      <w:sz w:val="24"/>
      <w:lang w:eastAsia="en-GB"/>
    </w:rPr>
  </w:style>
  <w:style w:type="paragraph" w:styleId="Footer">
    <w:name w:val="footer"/>
    <w:basedOn w:val="Normal"/>
    <w:link w:val="FooterChar"/>
    <w:uiPriority w:val="99"/>
    <w:unhideWhenUsed/>
    <w:rsid w:val="007A6E52"/>
    <w:pPr>
      <w:numPr>
        <w:ilvl w:val="2"/>
      </w:numPr>
      <w:tabs>
        <w:tab w:val="num" w:pos="1134"/>
        <w:tab w:val="center" w:pos="4513"/>
        <w:tab w:val="right" w:pos="9026"/>
      </w:tabs>
      <w:ind w:left="1134" w:hanging="1134"/>
    </w:pPr>
  </w:style>
  <w:style w:type="character" w:customStyle="1" w:styleId="FooterChar">
    <w:name w:val="Footer Char"/>
    <w:basedOn w:val="DefaultParagraphFont"/>
    <w:link w:val="Footer"/>
    <w:uiPriority w:val="99"/>
    <w:rsid w:val="007A6E52"/>
    <w:rPr>
      <w:rFonts w:eastAsiaTheme="minorEastAsia" w:cs="Arial"/>
      <w:sz w:val="24"/>
      <w:lang w:eastAsia="en-GB"/>
    </w:rPr>
  </w:style>
  <w:style w:type="paragraph" w:styleId="List">
    <w:name w:val="List"/>
    <w:basedOn w:val="Normal"/>
    <w:rsid w:val="007A6E52"/>
    <w:pPr>
      <w:numPr>
        <w:ilvl w:val="2"/>
      </w:numPr>
      <w:tabs>
        <w:tab w:val="num" w:pos="1134"/>
      </w:tabs>
      <w:ind w:left="283" w:hanging="283"/>
    </w:pPr>
  </w:style>
  <w:style w:type="paragraph" w:styleId="Salutation">
    <w:name w:val="Salutation"/>
    <w:basedOn w:val="Normal"/>
    <w:next w:val="Normal"/>
    <w:link w:val="SalutationChar"/>
    <w:rsid w:val="007A6E52"/>
    <w:pPr>
      <w:numPr>
        <w:ilvl w:val="2"/>
      </w:numPr>
      <w:tabs>
        <w:tab w:val="num" w:pos="1134"/>
      </w:tabs>
      <w:ind w:left="1134" w:hanging="1134"/>
    </w:pPr>
  </w:style>
  <w:style w:type="character" w:customStyle="1" w:styleId="SalutationChar">
    <w:name w:val="Salutation Char"/>
    <w:basedOn w:val="DefaultParagraphFont"/>
    <w:link w:val="Salutation"/>
    <w:rsid w:val="007A6E52"/>
    <w:rPr>
      <w:rFonts w:eastAsiaTheme="minorEastAsia" w:cs="Arial"/>
      <w:sz w:val="24"/>
      <w:lang w:eastAsia="en-GB"/>
    </w:rPr>
  </w:style>
  <w:style w:type="paragraph" w:styleId="Title">
    <w:name w:val="Title"/>
    <w:basedOn w:val="Normal"/>
    <w:next w:val="Normal"/>
    <w:link w:val="TitleChar"/>
    <w:uiPriority w:val="10"/>
    <w:qFormat/>
    <w:rsid w:val="0051573F"/>
    <w:rPr>
      <w:b/>
      <w:color w:val="005EB8" w:themeColor="text2"/>
      <w:sz w:val="80"/>
      <w:szCs w:val="80"/>
    </w:rPr>
  </w:style>
  <w:style w:type="character" w:customStyle="1" w:styleId="TitleChar">
    <w:name w:val="Title Char"/>
    <w:basedOn w:val="DefaultParagraphFont"/>
    <w:link w:val="Title"/>
    <w:uiPriority w:val="10"/>
    <w:rsid w:val="0051573F"/>
    <w:rPr>
      <w:rFonts w:eastAsiaTheme="majorEastAsia" w:cstheme="majorBidi"/>
      <w:b/>
      <w:bCs/>
      <w:color w:val="005EB8" w:themeColor="text2"/>
      <w:sz w:val="80"/>
      <w:szCs w:val="80"/>
    </w:rPr>
  </w:style>
  <w:style w:type="paragraph" w:styleId="BodyText">
    <w:name w:val="Body Text"/>
    <w:basedOn w:val="Normal"/>
    <w:link w:val="BodyTextChar"/>
    <w:rsid w:val="007A6E52"/>
    <w:pPr>
      <w:numPr>
        <w:ilvl w:val="2"/>
      </w:numPr>
      <w:tabs>
        <w:tab w:val="num" w:pos="1134"/>
      </w:tabs>
      <w:spacing w:after="120"/>
      <w:ind w:left="1134" w:hanging="1134"/>
    </w:pPr>
  </w:style>
  <w:style w:type="character" w:customStyle="1" w:styleId="BodyTextChar">
    <w:name w:val="Body Text Char"/>
    <w:basedOn w:val="DefaultParagraphFont"/>
    <w:link w:val="BodyText"/>
    <w:rsid w:val="007A6E52"/>
    <w:rPr>
      <w:rFonts w:eastAsiaTheme="minorEastAsia" w:cs="Arial"/>
      <w:sz w:val="24"/>
      <w:lang w:eastAsia="en-GB"/>
    </w:rPr>
  </w:style>
  <w:style w:type="paragraph" w:styleId="Subtitle">
    <w:name w:val="Subtitle"/>
    <w:basedOn w:val="Normal"/>
    <w:next w:val="Normal"/>
    <w:link w:val="SubtitleChar"/>
    <w:uiPriority w:val="11"/>
    <w:qFormat/>
    <w:rsid w:val="007A6E52"/>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6E52"/>
    <w:rPr>
      <w:rFonts w:asciiTheme="minorHAnsi" w:eastAsiaTheme="minorEastAsia" w:hAnsiTheme="minorHAnsi" w:cstheme="minorBidi"/>
      <w:bCs/>
      <w:color w:val="5A5A5A" w:themeColor="text1" w:themeTint="A5"/>
      <w:spacing w:val="15"/>
      <w:sz w:val="22"/>
      <w:szCs w:val="22"/>
    </w:rPr>
  </w:style>
  <w:style w:type="character" w:styleId="FootnoteReference">
    <w:name w:val="footnote reference"/>
    <w:rsid w:val="007A6E52"/>
    <w:rPr>
      <w:rFonts w:ascii="Arial" w:hAnsi="Arial"/>
      <w:sz w:val="22"/>
      <w:vertAlign w:val="superscript"/>
    </w:rPr>
  </w:style>
  <w:style w:type="paragraph" w:styleId="FootnoteText">
    <w:name w:val="footnote text"/>
    <w:basedOn w:val="Normal"/>
    <w:link w:val="FootnoteTextChar1"/>
    <w:rsid w:val="007A6E52"/>
    <w:pPr>
      <w:numPr>
        <w:ilvl w:val="2"/>
      </w:numPr>
      <w:tabs>
        <w:tab w:val="num" w:pos="1134"/>
      </w:tabs>
      <w:ind w:left="1134" w:hanging="1134"/>
    </w:pPr>
    <w:rPr>
      <w:szCs w:val="20"/>
      <w:lang w:val="x-none" w:eastAsia="x-none"/>
    </w:rPr>
  </w:style>
  <w:style w:type="character" w:customStyle="1" w:styleId="FootnoteTextChar">
    <w:name w:val="Footnote Text Char"/>
    <w:basedOn w:val="DefaultParagraphFont"/>
    <w:uiPriority w:val="99"/>
    <w:rsid w:val="007A6E52"/>
    <w:rPr>
      <w:rFonts w:eastAsiaTheme="minorEastAsia" w:cs="Arial"/>
      <w:sz w:val="20"/>
      <w:szCs w:val="20"/>
      <w:lang w:eastAsia="en-GB"/>
    </w:rPr>
  </w:style>
  <w:style w:type="character" w:customStyle="1" w:styleId="FootnoteTextChar1">
    <w:name w:val="Footnote Text Char1"/>
    <w:link w:val="FootnoteText"/>
    <w:locked/>
    <w:rsid w:val="007A6E52"/>
    <w:rPr>
      <w:rFonts w:ascii="Arial" w:eastAsiaTheme="minorEastAsia" w:hAnsi="Arial" w:cs="Arial"/>
      <w:sz w:val="24"/>
      <w:szCs w:val="20"/>
      <w:lang w:val="x-none" w:eastAsia="x-none"/>
    </w:rPr>
  </w:style>
  <w:style w:type="paragraph" w:styleId="BalloonText">
    <w:name w:val="Balloon Text"/>
    <w:basedOn w:val="Normal"/>
    <w:link w:val="BalloonTextChar"/>
    <w:uiPriority w:val="99"/>
    <w:semiHidden/>
    <w:unhideWhenUsed/>
    <w:rsid w:val="007A6E52"/>
    <w:pPr>
      <w:numPr>
        <w:ilvl w:val="2"/>
      </w:numPr>
      <w:tabs>
        <w:tab w:val="num" w:pos="1134"/>
      </w:tabs>
      <w:ind w:left="1134" w:hanging="1134"/>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52"/>
    <w:rPr>
      <w:rFonts w:ascii="Tahoma" w:eastAsiaTheme="minorEastAsia" w:hAnsi="Tahoma" w:cs="Tahoma"/>
      <w:sz w:val="16"/>
      <w:szCs w:val="16"/>
      <w:lang w:eastAsia="en-GB"/>
    </w:rPr>
  </w:style>
  <w:style w:type="paragraph" w:customStyle="1" w:styleId="Default">
    <w:name w:val="Default"/>
    <w:rsid w:val="007A6E52"/>
    <w:pPr>
      <w:autoSpaceDE w:val="0"/>
      <w:autoSpaceDN w:val="0"/>
      <w:adjustRightInd w:val="0"/>
    </w:pPr>
    <w:rPr>
      <w:rFonts w:eastAsia="MS Mincho"/>
      <w:color w:val="000000"/>
      <w:lang w:eastAsia="ja-JP"/>
    </w:rPr>
  </w:style>
  <w:style w:type="character" w:styleId="FollowedHyperlink">
    <w:name w:val="FollowedHyperlink"/>
    <w:rsid w:val="007A6E52"/>
    <w:rPr>
      <w:color w:val="800080"/>
      <w:u w:val="single"/>
    </w:rPr>
  </w:style>
  <w:style w:type="paragraph" w:styleId="CommentText">
    <w:name w:val="annotation text"/>
    <w:basedOn w:val="Normal"/>
    <w:link w:val="CommentTextChar"/>
    <w:uiPriority w:val="99"/>
    <w:semiHidden/>
    <w:rsid w:val="007A6E52"/>
    <w:pPr>
      <w:numPr>
        <w:ilvl w:val="2"/>
      </w:numPr>
      <w:tabs>
        <w:tab w:val="num" w:pos="1134"/>
      </w:tabs>
      <w:ind w:left="1134" w:hanging="1134"/>
    </w:pPr>
    <w:rPr>
      <w:sz w:val="20"/>
      <w:szCs w:val="20"/>
    </w:rPr>
  </w:style>
  <w:style w:type="character" w:customStyle="1" w:styleId="CommentTextChar">
    <w:name w:val="Comment Text Char"/>
    <w:basedOn w:val="DefaultParagraphFont"/>
    <w:link w:val="CommentText"/>
    <w:uiPriority w:val="99"/>
    <w:semiHidden/>
    <w:rsid w:val="007A6E52"/>
    <w:rPr>
      <w:rFonts w:eastAsiaTheme="minorEastAsia" w:cs="Arial"/>
      <w:sz w:val="20"/>
      <w:szCs w:val="20"/>
      <w:lang w:eastAsia="en-GB"/>
    </w:rPr>
  </w:style>
  <w:style w:type="paragraph" w:customStyle="1" w:styleId="msolistparagraph0">
    <w:name w:val="msolistparagraph"/>
    <w:basedOn w:val="Normal"/>
    <w:rsid w:val="007A6E52"/>
    <w:pPr>
      <w:numPr>
        <w:ilvl w:val="2"/>
      </w:numPr>
      <w:tabs>
        <w:tab w:val="num" w:pos="1134"/>
      </w:tabs>
      <w:ind w:left="720" w:hanging="1134"/>
    </w:pPr>
    <w:rPr>
      <w:rFonts w:ascii="Times New Roman" w:eastAsia="MS Mincho" w:hAnsi="Times New Roman"/>
      <w:lang w:eastAsia="ja-JP"/>
    </w:rPr>
  </w:style>
  <w:style w:type="paragraph" w:styleId="NoSpacing">
    <w:name w:val="No Spacing"/>
    <w:uiPriority w:val="99"/>
    <w:qFormat/>
    <w:rsid w:val="007A6E52"/>
    <w:rPr>
      <w:rFonts w:eastAsiaTheme="minorEastAsia"/>
      <w:bCs/>
      <w:szCs w:val="26"/>
    </w:rPr>
  </w:style>
  <w:style w:type="paragraph" w:customStyle="1" w:styleId="Bullet1">
    <w:name w:val="Bullet 1"/>
    <w:basedOn w:val="Default"/>
    <w:next w:val="Default"/>
    <w:rsid w:val="007A6E52"/>
    <w:rPr>
      <w:color w:val="auto"/>
    </w:rPr>
  </w:style>
  <w:style w:type="table" w:styleId="TableGrid">
    <w:name w:val="Table Grid"/>
    <w:basedOn w:val="TableNormal"/>
    <w:rsid w:val="007A6E52"/>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6E52"/>
  </w:style>
  <w:style w:type="paragraph" w:styleId="EndnoteText">
    <w:name w:val="endnote text"/>
    <w:basedOn w:val="Normal"/>
    <w:link w:val="EndnoteTextChar"/>
    <w:uiPriority w:val="99"/>
    <w:unhideWhenUsed/>
    <w:rsid w:val="007A6E52"/>
    <w:pPr>
      <w:numPr>
        <w:ilvl w:val="2"/>
      </w:numPr>
      <w:tabs>
        <w:tab w:val="num" w:pos="1134"/>
      </w:tabs>
      <w:ind w:left="1134" w:hanging="1134"/>
    </w:pPr>
    <w:rPr>
      <w:sz w:val="20"/>
      <w:szCs w:val="20"/>
    </w:rPr>
  </w:style>
  <w:style w:type="character" w:customStyle="1" w:styleId="EndnoteTextChar">
    <w:name w:val="Endnote Text Char"/>
    <w:basedOn w:val="DefaultParagraphFont"/>
    <w:link w:val="EndnoteText"/>
    <w:uiPriority w:val="99"/>
    <w:rsid w:val="007A6E52"/>
    <w:rPr>
      <w:rFonts w:eastAsiaTheme="minorEastAsia" w:cs="Arial"/>
      <w:sz w:val="20"/>
      <w:szCs w:val="20"/>
      <w:lang w:eastAsia="en-GB"/>
    </w:rPr>
  </w:style>
  <w:style w:type="character" w:styleId="EndnoteReference">
    <w:name w:val="endnote reference"/>
    <w:uiPriority w:val="99"/>
    <w:semiHidden/>
    <w:unhideWhenUsed/>
    <w:rsid w:val="007A6E52"/>
    <w:rPr>
      <w:vertAlign w:val="superscript"/>
    </w:rPr>
  </w:style>
  <w:style w:type="character" w:customStyle="1" w:styleId="HeaderChar1">
    <w:name w:val="Header Char1"/>
    <w:uiPriority w:val="99"/>
    <w:rsid w:val="007A6E52"/>
    <w:rPr>
      <w:rFonts w:eastAsia="Calibri" w:cs="Times New Roman"/>
      <w:bCs w:val="0"/>
      <w:iCs w:val="0"/>
      <w:sz w:val="22"/>
      <w:szCs w:val="22"/>
    </w:rPr>
  </w:style>
  <w:style w:type="character" w:customStyle="1" w:styleId="FooterChar1">
    <w:name w:val="Footer Char1"/>
    <w:uiPriority w:val="99"/>
    <w:semiHidden/>
    <w:rsid w:val="007A6E52"/>
    <w:rPr>
      <w:rFonts w:eastAsia="Calibri" w:cs="Times New Roman"/>
      <w:bCs w:val="0"/>
      <w:iCs w:val="0"/>
      <w:sz w:val="22"/>
      <w:szCs w:val="22"/>
    </w:rPr>
  </w:style>
  <w:style w:type="paragraph" w:customStyle="1" w:styleId="DHTitle">
    <w:name w:val="DH Title"/>
    <w:basedOn w:val="Normal"/>
    <w:link w:val="DHTitleChar"/>
    <w:rsid w:val="007A6E52"/>
    <w:pPr>
      <w:numPr>
        <w:ilvl w:val="2"/>
      </w:numPr>
      <w:tabs>
        <w:tab w:val="num" w:pos="1134"/>
      </w:tabs>
      <w:spacing w:line="660" w:lineRule="exact"/>
      <w:ind w:left="1134" w:hanging="1134"/>
    </w:pPr>
    <w:rPr>
      <w:b/>
      <w:color w:val="009966"/>
      <w:sz w:val="60"/>
      <w:lang w:val="x-none"/>
    </w:rPr>
  </w:style>
  <w:style w:type="paragraph" w:customStyle="1" w:styleId="DHBodycopy">
    <w:name w:val="DH Body copy"/>
    <w:basedOn w:val="Normal"/>
    <w:rsid w:val="007A6E52"/>
    <w:pPr>
      <w:numPr>
        <w:ilvl w:val="2"/>
      </w:numPr>
      <w:tabs>
        <w:tab w:val="num" w:pos="1134"/>
      </w:tabs>
      <w:spacing w:line="320" w:lineRule="exact"/>
      <w:ind w:left="1134" w:hanging="1134"/>
    </w:pPr>
    <w:rPr>
      <w:rFonts w:eastAsia="Times New Roman"/>
    </w:rPr>
  </w:style>
  <w:style w:type="paragraph" w:customStyle="1" w:styleId="DHSubtitle">
    <w:name w:val="DH Subtitle"/>
    <w:basedOn w:val="Normal"/>
    <w:rsid w:val="007A6E52"/>
    <w:pPr>
      <w:numPr>
        <w:ilvl w:val="2"/>
      </w:numPr>
      <w:tabs>
        <w:tab w:val="num" w:pos="1134"/>
      </w:tabs>
      <w:spacing w:line="500" w:lineRule="exact"/>
      <w:ind w:left="1134" w:hanging="1134"/>
    </w:pPr>
    <w:rPr>
      <w:rFonts w:eastAsia="Times New Roman"/>
      <w:i/>
      <w:iCs w:val="0"/>
      <w:sz w:val="46"/>
      <w:szCs w:val="46"/>
    </w:rPr>
  </w:style>
  <w:style w:type="paragraph" w:customStyle="1" w:styleId="DHChapterHead">
    <w:name w:val="DH Chapter Head"/>
    <w:basedOn w:val="DHTitle"/>
    <w:rsid w:val="007A6E52"/>
    <w:rPr>
      <w:b w:val="0"/>
      <w:bCs w:val="0"/>
    </w:rPr>
  </w:style>
  <w:style w:type="paragraph" w:customStyle="1" w:styleId="DHRunningHeads">
    <w:name w:val="DH Running Heads"/>
    <w:basedOn w:val="DHTitle"/>
    <w:rsid w:val="007A6E52"/>
    <w:pPr>
      <w:spacing w:line="240" w:lineRule="exact"/>
    </w:pPr>
    <w:rPr>
      <w:sz w:val="20"/>
      <w:szCs w:val="20"/>
    </w:rPr>
  </w:style>
  <w:style w:type="character" w:customStyle="1" w:styleId="DHTitleChar">
    <w:name w:val="DH Title Char"/>
    <w:link w:val="DHTitle"/>
    <w:rsid w:val="007A6E52"/>
    <w:rPr>
      <w:rFonts w:ascii="Arial" w:eastAsiaTheme="minorEastAsia" w:hAnsi="Arial" w:cs="Arial"/>
      <w:b/>
      <w:color w:val="009966"/>
      <w:sz w:val="60"/>
      <w:lang w:val="x-none" w:eastAsia="en-GB"/>
    </w:rPr>
  </w:style>
  <w:style w:type="paragraph" w:customStyle="1" w:styleId="CharChar">
    <w:name w:val="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lang w:val="en-US"/>
    </w:rPr>
  </w:style>
  <w:style w:type="numbering" w:styleId="111111">
    <w:name w:val="Outline List 2"/>
    <w:basedOn w:val="NoList"/>
    <w:uiPriority w:val="99"/>
    <w:semiHidden/>
    <w:unhideWhenUsed/>
    <w:rsid w:val="007A6E52"/>
    <w:pPr>
      <w:numPr>
        <w:numId w:val="1"/>
      </w:numPr>
    </w:pPr>
  </w:style>
  <w:style w:type="paragraph" w:customStyle="1" w:styleId="Char3CharChar">
    <w:name w:val="Char3 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rPr>
  </w:style>
  <w:style w:type="character" w:styleId="CommentReference">
    <w:name w:val="annotation reference"/>
    <w:uiPriority w:val="99"/>
    <w:semiHidden/>
    <w:rsid w:val="007A6E52"/>
    <w:rPr>
      <w:sz w:val="16"/>
      <w:szCs w:val="16"/>
    </w:rPr>
  </w:style>
  <w:style w:type="paragraph" w:styleId="CommentSubject">
    <w:name w:val="annotation subject"/>
    <w:basedOn w:val="CommentText"/>
    <w:next w:val="CommentText"/>
    <w:link w:val="CommentSubjectChar"/>
    <w:semiHidden/>
    <w:rsid w:val="007A6E52"/>
    <w:rPr>
      <w:b/>
      <w:bCs w:val="0"/>
    </w:rPr>
  </w:style>
  <w:style w:type="character" w:customStyle="1" w:styleId="CommentSubjectChar">
    <w:name w:val="Comment Subject Char"/>
    <w:basedOn w:val="CommentTextChar"/>
    <w:link w:val="CommentSubject"/>
    <w:semiHidden/>
    <w:rsid w:val="007A6E52"/>
    <w:rPr>
      <w:rFonts w:eastAsiaTheme="minorEastAsia" w:cs="Arial"/>
      <w:b/>
      <w:bCs/>
      <w:sz w:val="20"/>
      <w:szCs w:val="20"/>
      <w:lang w:eastAsia="en-GB"/>
    </w:rPr>
  </w:style>
  <w:style w:type="character" w:styleId="PlaceholderText">
    <w:name w:val="Placeholder Text"/>
    <w:basedOn w:val="DefaultParagraphFont"/>
    <w:uiPriority w:val="99"/>
    <w:semiHidden/>
    <w:rsid w:val="007A6E52"/>
    <w:rPr>
      <w:color w:val="808080"/>
    </w:rPr>
  </w:style>
  <w:style w:type="paragraph" w:styleId="TOCHeading">
    <w:name w:val="TOC Heading"/>
    <w:basedOn w:val="Heading1"/>
    <w:next w:val="Normal"/>
    <w:uiPriority w:val="39"/>
    <w:unhideWhenUsed/>
    <w:qFormat/>
    <w:rsid w:val="0051573F"/>
    <w:pPr>
      <w:keepLines/>
      <w:spacing w:before="480" w:line="276" w:lineRule="auto"/>
      <w:ind w:left="432" w:hanging="432"/>
      <w:outlineLvl w:val="9"/>
    </w:pPr>
    <w:rPr>
      <w:rFonts w:eastAsiaTheme="minorEastAsia"/>
      <w:color w:val="365F91"/>
      <w:kern w:val="0"/>
      <w:sz w:val="28"/>
      <w:szCs w:val="28"/>
      <w:lang w:val="en-US" w:eastAsia="ja-JP"/>
    </w:rPr>
  </w:style>
  <w:style w:type="paragraph" w:styleId="Caption">
    <w:name w:val="caption"/>
    <w:basedOn w:val="Normal"/>
    <w:next w:val="Normal"/>
    <w:uiPriority w:val="35"/>
    <w:semiHidden/>
    <w:unhideWhenUsed/>
    <w:qFormat/>
    <w:rsid w:val="007A6E52"/>
    <w:pPr>
      <w:spacing w:after="200"/>
    </w:pPr>
    <w:rPr>
      <w:i/>
      <w:iCs w:val="0"/>
      <w:color w:val="005EB8" w:themeColor="text2"/>
      <w:sz w:val="18"/>
      <w:szCs w:val="18"/>
    </w:rPr>
  </w:style>
  <w:style w:type="character" w:styleId="Strong">
    <w:name w:val="Strong"/>
    <w:basedOn w:val="DefaultParagraphFont"/>
    <w:uiPriority w:val="22"/>
    <w:qFormat/>
    <w:rsid w:val="007A6E52"/>
    <w:rPr>
      <w:b/>
      <w:bCs/>
    </w:rPr>
  </w:style>
  <w:style w:type="character" w:styleId="Emphasis">
    <w:name w:val="Emphasis"/>
    <w:basedOn w:val="DefaultParagraphFont"/>
    <w:uiPriority w:val="20"/>
    <w:qFormat/>
    <w:rsid w:val="007A6E52"/>
    <w:rPr>
      <w:i/>
      <w:iCs/>
    </w:rPr>
  </w:style>
  <w:style w:type="paragraph" w:styleId="Quote">
    <w:name w:val="Quote"/>
    <w:basedOn w:val="Normal"/>
    <w:next w:val="Normal"/>
    <w:link w:val="QuoteChar"/>
    <w:uiPriority w:val="73"/>
    <w:qFormat/>
    <w:rsid w:val="007A6E52"/>
    <w:pPr>
      <w:spacing w:before="200"/>
      <w:ind w:left="864" w:right="864"/>
      <w:jc w:val="center"/>
    </w:pPr>
    <w:rPr>
      <w:i/>
      <w:iCs w:val="0"/>
      <w:color w:val="404040" w:themeColor="text1" w:themeTint="BF"/>
    </w:rPr>
  </w:style>
  <w:style w:type="character" w:customStyle="1" w:styleId="QuoteChar">
    <w:name w:val="Quote Char"/>
    <w:basedOn w:val="DefaultParagraphFont"/>
    <w:link w:val="Quote"/>
    <w:uiPriority w:val="73"/>
    <w:rsid w:val="007A6E52"/>
    <w:rPr>
      <w:rFonts w:eastAsiaTheme="minorEastAsia" w:cs="Arial"/>
      <w:bCs/>
      <w:i/>
      <w:iCs/>
      <w:color w:val="404040" w:themeColor="text1" w:themeTint="BF"/>
      <w:szCs w:val="26"/>
    </w:rPr>
  </w:style>
  <w:style w:type="paragraph" w:styleId="IntenseQuote">
    <w:name w:val="Intense Quote"/>
    <w:basedOn w:val="Normal"/>
    <w:next w:val="Normal"/>
    <w:link w:val="IntenseQuoteChar"/>
    <w:uiPriority w:val="60"/>
    <w:qFormat/>
    <w:rsid w:val="007A6E52"/>
    <w:pPr>
      <w:pBdr>
        <w:top w:val="single" w:sz="4" w:space="10" w:color="003087" w:themeColor="accent1"/>
        <w:bottom w:val="single" w:sz="4" w:space="10" w:color="003087" w:themeColor="accent1"/>
      </w:pBdr>
      <w:spacing w:before="360" w:after="360"/>
      <w:ind w:left="864" w:right="864"/>
      <w:jc w:val="center"/>
    </w:pPr>
    <w:rPr>
      <w:i/>
      <w:iCs w:val="0"/>
      <w:color w:val="003087" w:themeColor="accent1"/>
    </w:rPr>
  </w:style>
  <w:style w:type="character" w:customStyle="1" w:styleId="IntenseQuoteChar">
    <w:name w:val="Intense Quote Char"/>
    <w:basedOn w:val="DefaultParagraphFont"/>
    <w:link w:val="IntenseQuote"/>
    <w:uiPriority w:val="60"/>
    <w:rsid w:val="007A6E52"/>
    <w:rPr>
      <w:rFonts w:eastAsiaTheme="majorEastAsia" w:cstheme="majorBidi"/>
      <w:bCs/>
      <w:i/>
      <w:iCs/>
      <w:color w:val="003087" w:themeColor="accent1"/>
      <w:szCs w:val="26"/>
    </w:rPr>
  </w:style>
  <w:style w:type="character" w:styleId="SubtleEmphasis">
    <w:name w:val="Subtle Emphasis"/>
    <w:basedOn w:val="DefaultParagraphFont"/>
    <w:uiPriority w:val="65"/>
    <w:qFormat/>
    <w:rsid w:val="007A6E52"/>
    <w:rPr>
      <w:i/>
      <w:iCs/>
      <w:color w:val="404040" w:themeColor="text1" w:themeTint="BF"/>
    </w:rPr>
  </w:style>
  <w:style w:type="character" w:styleId="IntenseEmphasis">
    <w:name w:val="Intense Emphasis"/>
    <w:basedOn w:val="DefaultParagraphFont"/>
    <w:uiPriority w:val="66"/>
    <w:qFormat/>
    <w:rsid w:val="007A6E52"/>
    <w:rPr>
      <w:i/>
      <w:iCs/>
      <w:color w:val="003087" w:themeColor="accent1"/>
    </w:rPr>
  </w:style>
  <w:style w:type="character" w:styleId="SubtleReference">
    <w:name w:val="Subtle Reference"/>
    <w:basedOn w:val="DefaultParagraphFont"/>
    <w:uiPriority w:val="67"/>
    <w:qFormat/>
    <w:rsid w:val="007A6E52"/>
    <w:rPr>
      <w:smallCaps/>
      <w:color w:val="5A5A5A" w:themeColor="text1" w:themeTint="A5"/>
    </w:rPr>
  </w:style>
  <w:style w:type="character" w:styleId="IntenseReference">
    <w:name w:val="Intense Reference"/>
    <w:basedOn w:val="DefaultParagraphFont"/>
    <w:uiPriority w:val="68"/>
    <w:qFormat/>
    <w:rsid w:val="007A6E52"/>
    <w:rPr>
      <w:b/>
      <w:bCs/>
      <w:smallCaps/>
      <w:color w:val="003087" w:themeColor="accent1"/>
      <w:spacing w:val="5"/>
    </w:rPr>
  </w:style>
  <w:style w:type="character" w:styleId="BookTitle">
    <w:name w:val="Book Title"/>
    <w:basedOn w:val="DefaultParagraphFont"/>
    <w:uiPriority w:val="69"/>
    <w:qFormat/>
    <w:rsid w:val="007A6E52"/>
    <w:rPr>
      <w:b/>
      <w:bCs/>
      <w:i/>
      <w:iCs/>
      <w:spacing w:val="5"/>
    </w:rPr>
  </w:style>
  <w:style w:type="paragraph" w:customStyle="1" w:styleId="normalnonumber">
    <w:name w:val="normal no number"/>
    <w:basedOn w:val="Normal"/>
    <w:link w:val="normalnonumberChar"/>
    <w:rsid w:val="007A6E52"/>
    <w:pPr>
      <w:framePr w:hSpace="180" w:wrap="around" w:vAnchor="text" w:hAnchor="margin" w:xAlign="right" w:y="85"/>
    </w:pPr>
  </w:style>
  <w:style w:type="character" w:customStyle="1" w:styleId="normalnonumberChar">
    <w:name w:val="normal no number Char"/>
    <w:basedOn w:val="DefaultParagraphFont"/>
    <w:link w:val="normalnonumber"/>
    <w:rsid w:val="007A6E52"/>
    <w:rPr>
      <w:rFonts w:eastAsiaTheme="minorEastAsia" w:cs="Arial"/>
      <w:sz w:val="24"/>
      <w:lang w:eastAsia="en-GB"/>
    </w:rPr>
  </w:style>
  <w:style w:type="paragraph" w:styleId="TOC2">
    <w:name w:val="toc 2"/>
    <w:basedOn w:val="Normal"/>
    <w:next w:val="Normal"/>
    <w:autoRedefine/>
    <w:uiPriority w:val="39"/>
    <w:unhideWhenUsed/>
    <w:qFormat/>
    <w:rsid w:val="0051573F"/>
    <w:pPr>
      <w:spacing w:before="120" w:after="0"/>
      <w:ind w:left="240"/>
    </w:pPr>
    <w:rPr>
      <w:rFonts w:asciiTheme="minorHAnsi" w:hAnsiTheme="minorHAnsi"/>
      <w:bCs w:val="0"/>
      <w:i/>
      <w:sz w:val="20"/>
      <w:szCs w:val="20"/>
    </w:rPr>
  </w:style>
  <w:style w:type="paragraph" w:styleId="TOC1">
    <w:name w:val="toc 1"/>
    <w:basedOn w:val="Normal"/>
    <w:next w:val="Normal"/>
    <w:autoRedefine/>
    <w:uiPriority w:val="39"/>
    <w:unhideWhenUsed/>
    <w:qFormat/>
    <w:rsid w:val="007F1255"/>
    <w:pPr>
      <w:spacing w:before="240" w:after="120"/>
    </w:pPr>
    <w:rPr>
      <w:rFonts w:asciiTheme="minorHAnsi" w:hAnsiTheme="minorHAnsi"/>
      <w:b/>
      <w:iCs w:val="0"/>
      <w:sz w:val="20"/>
      <w:szCs w:val="20"/>
    </w:rPr>
  </w:style>
  <w:style w:type="paragraph" w:customStyle="1" w:styleId="Bodyparagraph">
    <w:name w:val="Body paragraph"/>
    <w:basedOn w:val="ListParagraph"/>
    <w:autoRedefine/>
    <w:qFormat/>
    <w:rsid w:val="00EA79D8"/>
    <w:pPr>
      <w:spacing w:line="276" w:lineRule="auto"/>
      <w:ind w:left="0"/>
      <w:contextualSpacing w:val="0"/>
    </w:pPr>
    <w:rPr>
      <w:rFonts w:eastAsiaTheme="minorHAnsi"/>
      <w:bCs w:val="0"/>
      <w:lang w:eastAsia="en-GB"/>
    </w:rPr>
  </w:style>
  <w:style w:type="paragraph" w:customStyle="1" w:styleId="NHSEnhland">
    <w:name w:val="NHS Enhland"/>
    <w:basedOn w:val="Heading4"/>
    <w:link w:val="NHSEnhlandChar"/>
    <w:qFormat/>
    <w:rsid w:val="00186E00"/>
    <w:rPr>
      <w:rFonts w:ascii="Arial" w:hAnsi="Arial" w:cs="Arial"/>
      <w:b w:val="0"/>
      <w:i w:val="0"/>
      <w:color w:val="auto"/>
    </w:rPr>
  </w:style>
  <w:style w:type="character" w:customStyle="1" w:styleId="NHSEnhlandChar">
    <w:name w:val="NHS Enhland Char"/>
    <w:basedOn w:val="Heading1Char"/>
    <w:link w:val="NHSEnhland"/>
    <w:rsid w:val="00186E00"/>
    <w:rPr>
      <w:rFonts w:eastAsiaTheme="majorEastAsia" w:cs="Arial"/>
      <w:b w:val="0"/>
      <w:bCs w:val="0"/>
      <w:iCs/>
      <w:color w:val="005EB8" w:themeColor="text2"/>
      <w:kern w:val="32"/>
      <w:sz w:val="32"/>
      <w:szCs w:val="3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51573F"/>
    <w:rPr>
      <w:rFonts w:eastAsiaTheme="minorEastAsia" w:cs="Arial"/>
      <w:bCs/>
      <w:szCs w:val="26"/>
    </w:rPr>
  </w:style>
  <w:style w:type="character" w:customStyle="1" w:styleId="UnresolvedMention1">
    <w:name w:val="Unresolved Mention1"/>
    <w:basedOn w:val="DefaultParagraphFont"/>
    <w:uiPriority w:val="99"/>
    <w:semiHidden/>
    <w:unhideWhenUsed/>
    <w:rsid w:val="00063190"/>
    <w:rPr>
      <w:color w:val="808080"/>
      <w:shd w:val="clear" w:color="auto" w:fill="E6E6E6"/>
    </w:rPr>
  </w:style>
  <w:style w:type="character" w:customStyle="1" w:styleId="UnresolvedMention2">
    <w:name w:val="Unresolved Mention2"/>
    <w:basedOn w:val="DefaultParagraphFont"/>
    <w:uiPriority w:val="99"/>
    <w:semiHidden/>
    <w:unhideWhenUsed/>
    <w:rsid w:val="00386D11"/>
    <w:rPr>
      <w:color w:val="808080"/>
      <w:shd w:val="clear" w:color="auto" w:fill="E6E6E6"/>
    </w:rPr>
  </w:style>
  <w:style w:type="character" w:customStyle="1" w:styleId="UnresolvedMention3">
    <w:name w:val="Unresolved Mention3"/>
    <w:basedOn w:val="DefaultParagraphFont"/>
    <w:uiPriority w:val="99"/>
    <w:semiHidden/>
    <w:unhideWhenUsed/>
    <w:rsid w:val="00674EB4"/>
    <w:rPr>
      <w:color w:val="808080"/>
      <w:shd w:val="clear" w:color="auto" w:fill="E6E6E6"/>
    </w:rPr>
  </w:style>
  <w:style w:type="paragraph" w:styleId="TOC3">
    <w:name w:val="toc 3"/>
    <w:basedOn w:val="Normal"/>
    <w:next w:val="Normal"/>
    <w:autoRedefine/>
    <w:uiPriority w:val="39"/>
    <w:unhideWhenUsed/>
    <w:qFormat/>
    <w:rsid w:val="007F1255"/>
    <w:pPr>
      <w:spacing w:after="0"/>
      <w:ind w:left="480"/>
    </w:pPr>
    <w:rPr>
      <w:rFonts w:asciiTheme="minorHAnsi" w:hAnsiTheme="minorHAnsi"/>
      <w:bCs w:val="0"/>
      <w:iCs w:val="0"/>
      <w:sz w:val="20"/>
      <w:szCs w:val="20"/>
    </w:rPr>
  </w:style>
  <w:style w:type="paragraph" w:styleId="TOC4">
    <w:name w:val="toc 4"/>
    <w:basedOn w:val="Normal"/>
    <w:next w:val="Normal"/>
    <w:autoRedefine/>
    <w:uiPriority w:val="39"/>
    <w:unhideWhenUsed/>
    <w:rsid w:val="007F1255"/>
    <w:pPr>
      <w:spacing w:after="0"/>
      <w:ind w:left="720"/>
    </w:pPr>
    <w:rPr>
      <w:rFonts w:asciiTheme="minorHAnsi" w:hAnsiTheme="minorHAnsi"/>
      <w:bCs w:val="0"/>
      <w:iCs w:val="0"/>
      <w:sz w:val="20"/>
      <w:szCs w:val="20"/>
    </w:rPr>
  </w:style>
  <w:style w:type="paragraph" w:styleId="TOC5">
    <w:name w:val="toc 5"/>
    <w:basedOn w:val="Normal"/>
    <w:next w:val="Normal"/>
    <w:autoRedefine/>
    <w:uiPriority w:val="39"/>
    <w:unhideWhenUsed/>
    <w:rsid w:val="007F1255"/>
    <w:pPr>
      <w:spacing w:after="0"/>
      <w:ind w:left="960"/>
    </w:pPr>
    <w:rPr>
      <w:rFonts w:asciiTheme="minorHAnsi" w:hAnsiTheme="minorHAnsi"/>
      <w:bCs w:val="0"/>
      <w:iCs w:val="0"/>
      <w:sz w:val="20"/>
      <w:szCs w:val="20"/>
    </w:rPr>
  </w:style>
  <w:style w:type="paragraph" w:styleId="TOC6">
    <w:name w:val="toc 6"/>
    <w:basedOn w:val="Normal"/>
    <w:next w:val="Normal"/>
    <w:autoRedefine/>
    <w:uiPriority w:val="39"/>
    <w:unhideWhenUsed/>
    <w:rsid w:val="007F1255"/>
    <w:pPr>
      <w:spacing w:after="0"/>
      <w:ind w:left="1200"/>
    </w:pPr>
    <w:rPr>
      <w:rFonts w:asciiTheme="minorHAnsi" w:hAnsiTheme="minorHAnsi"/>
      <w:bCs w:val="0"/>
      <w:iCs w:val="0"/>
      <w:sz w:val="20"/>
      <w:szCs w:val="20"/>
    </w:rPr>
  </w:style>
  <w:style w:type="paragraph" w:styleId="TOC7">
    <w:name w:val="toc 7"/>
    <w:basedOn w:val="Normal"/>
    <w:next w:val="Normal"/>
    <w:autoRedefine/>
    <w:uiPriority w:val="39"/>
    <w:unhideWhenUsed/>
    <w:rsid w:val="007F1255"/>
    <w:pPr>
      <w:spacing w:after="0"/>
      <w:ind w:left="1440"/>
    </w:pPr>
    <w:rPr>
      <w:rFonts w:asciiTheme="minorHAnsi" w:hAnsiTheme="minorHAnsi"/>
      <w:bCs w:val="0"/>
      <w:iCs w:val="0"/>
      <w:sz w:val="20"/>
      <w:szCs w:val="20"/>
    </w:rPr>
  </w:style>
  <w:style w:type="paragraph" w:styleId="TOC8">
    <w:name w:val="toc 8"/>
    <w:basedOn w:val="Normal"/>
    <w:next w:val="Normal"/>
    <w:autoRedefine/>
    <w:uiPriority w:val="39"/>
    <w:unhideWhenUsed/>
    <w:rsid w:val="007F1255"/>
    <w:pPr>
      <w:spacing w:after="0"/>
      <w:ind w:left="1680"/>
    </w:pPr>
    <w:rPr>
      <w:rFonts w:asciiTheme="minorHAnsi" w:hAnsiTheme="minorHAnsi"/>
      <w:bCs w:val="0"/>
      <w:iCs w:val="0"/>
      <w:sz w:val="20"/>
      <w:szCs w:val="20"/>
    </w:rPr>
  </w:style>
  <w:style w:type="paragraph" w:styleId="TOC9">
    <w:name w:val="toc 9"/>
    <w:basedOn w:val="Normal"/>
    <w:next w:val="Normal"/>
    <w:autoRedefine/>
    <w:uiPriority w:val="39"/>
    <w:unhideWhenUsed/>
    <w:rsid w:val="007F1255"/>
    <w:pPr>
      <w:spacing w:after="0"/>
      <w:ind w:left="1920"/>
    </w:pPr>
    <w:rPr>
      <w:rFonts w:asciiTheme="minorHAnsi" w:hAnsiTheme="minorHAnsi"/>
      <w:bCs w:val="0"/>
      <w:iCs w:val="0"/>
      <w:sz w:val="20"/>
      <w:szCs w:val="20"/>
    </w:rPr>
  </w:style>
  <w:style w:type="character" w:customStyle="1" w:styleId="UnresolvedMention">
    <w:name w:val="Unresolved Mention"/>
    <w:basedOn w:val="DefaultParagraphFont"/>
    <w:uiPriority w:val="99"/>
    <w:semiHidden/>
    <w:unhideWhenUsed/>
    <w:rsid w:val="007F12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HGSMinchoE" w:hAnsi="Arial"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39" w:qFormat="1"/>
  </w:latentStyles>
  <w:style w:type="paragraph" w:default="1" w:styleId="Normal">
    <w:name w:val="Normal"/>
    <w:qFormat/>
    <w:rsid w:val="00F173B1"/>
    <w:pPr>
      <w:spacing w:after="160" w:line="259" w:lineRule="auto"/>
      <w:outlineLvl w:val="2"/>
    </w:pPr>
    <w:rPr>
      <w:rFonts w:eastAsiaTheme="majorEastAsia" w:cstheme="majorBidi"/>
      <w:bCs/>
      <w:iCs/>
    </w:rPr>
  </w:style>
  <w:style w:type="paragraph" w:styleId="Heading1">
    <w:name w:val="heading 1"/>
    <w:basedOn w:val="Normal"/>
    <w:next w:val="Normal"/>
    <w:link w:val="Heading1Char"/>
    <w:uiPriority w:val="9"/>
    <w:qFormat/>
    <w:rsid w:val="0051573F"/>
    <w:pPr>
      <w:numPr>
        <w:numId w:val="9"/>
      </w:numPr>
      <w:outlineLvl w:val="0"/>
    </w:pPr>
    <w:rPr>
      <w:b/>
      <w:color w:val="005EB8" w:themeColor="text2"/>
      <w:kern w:val="32"/>
      <w:sz w:val="32"/>
      <w:szCs w:val="32"/>
    </w:rPr>
  </w:style>
  <w:style w:type="paragraph" w:styleId="Heading2">
    <w:name w:val="heading 2"/>
    <w:basedOn w:val="Normal"/>
    <w:next w:val="Normal"/>
    <w:link w:val="Heading2Char"/>
    <w:uiPriority w:val="9"/>
    <w:unhideWhenUsed/>
    <w:qFormat/>
    <w:rsid w:val="00517927"/>
    <w:pPr>
      <w:numPr>
        <w:ilvl w:val="1"/>
        <w:numId w:val="9"/>
      </w:numPr>
      <w:spacing w:after="120" w:line="240" w:lineRule="auto"/>
      <w:outlineLvl w:val="1"/>
    </w:pPr>
    <w:rPr>
      <w:rFonts w:eastAsia="Calibri"/>
      <w:b/>
      <w:iCs w:val="0"/>
      <w:color w:val="7C2855" w:themeColor="background2"/>
      <w:sz w:val="28"/>
      <w:szCs w:val="28"/>
    </w:rPr>
  </w:style>
  <w:style w:type="paragraph" w:styleId="Heading3">
    <w:name w:val="heading 3"/>
    <w:basedOn w:val="Normal"/>
    <w:next w:val="Normal"/>
    <w:link w:val="Heading3Char"/>
    <w:uiPriority w:val="9"/>
    <w:unhideWhenUsed/>
    <w:qFormat/>
    <w:rsid w:val="0051573F"/>
    <w:pPr>
      <w:numPr>
        <w:ilvl w:val="2"/>
        <w:numId w:val="3"/>
      </w:numPr>
    </w:pPr>
  </w:style>
  <w:style w:type="paragraph" w:styleId="Heading4">
    <w:name w:val="heading 4"/>
    <w:basedOn w:val="Normal"/>
    <w:next w:val="Normal"/>
    <w:link w:val="Heading4Char"/>
    <w:uiPriority w:val="9"/>
    <w:unhideWhenUsed/>
    <w:qFormat/>
    <w:rsid w:val="0051573F"/>
    <w:pPr>
      <w:keepNext/>
      <w:keepLines/>
      <w:spacing w:before="200"/>
      <w:outlineLvl w:val="3"/>
    </w:pPr>
    <w:rPr>
      <w:rFonts w:asciiTheme="majorHAnsi" w:hAnsiTheme="majorHAnsi"/>
      <w:b/>
      <w:bCs w:val="0"/>
      <w:i/>
      <w:iCs w:val="0"/>
      <w:color w:val="003087" w:themeColor="accent1"/>
    </w:rPr>
  </w:style>
  <w:style w:type="paragraph" w:styleId="Heading5">
    <w:name w:val="heading 5"/>
    <w:basedOn w:val="Normal"/>
    <w:next w:val="Normal"/>
    <w:link w:val="Heading5Char"/>
    <w:uiPriority w:val="9"/>
    <w:unhideWhenUsed/>
    <w:qFormat/>
    <w:rsid w:val="0051573F"/>
    <w:pPr>
      <w:keepNext/>
      <w:keepLines/>
      <w:spacing w:before="200"/>
      <w:outlineLvl w:val="4"/>
    </w:pPr>
    <w:rPr>
      <w:rFonts w:asciiTheme="majorHAnsi" w:hAnsiTheme="majorHAnsi"/>
      <w:color w:val="001743" w:themeColor="accent1" w:themeShade="7F"/>
    </w:rPr>
  </w:style>
  <w:style w:type="paragraph" w:styleId="Heading6">
    <w:name w:val="heading 6"/>
    <w:basedOn w:val="Normal"/>
    <w:next w:val="Normal"/>
    <w:link w:val="Heading6Char"/>
    <w:uiPriority w:val="9"/>
    <w:semiHidden/>
    <w:unhideWhenUsed/>
    <w:qFormat/>
    <w:rsid w:val="0051573F"/>
    <w:pPr>
      <w:keepNext/>
      <w:keepLines/>
      <w:spacing w:before="200"/>
      <w:outlineLvl w:val="5"/>
    </w:pPr>
    <w:rPr>
      <w:rFonts w:asciiTheme="majorHAnsi" w:hAnsiTheme="majorHAnsi"/>
      <w:i/>
      <w:iCs w:val="0"/>
      <w:color w:val="001743" w:themeColor="accent1" w:themeShade="7F"/>
    </w:rPr>
  </w:style>
  <w:style w:type="paragraph" w:styleId="Heading7">
    <w:name w:val="heading 7"/>
    <w:basedOn w:val="Normal"/>
    <w:next w:val="Normal"/>
    <w:link w:val="Heading7Char"/>
    <w:uiPriority w:val="9"/>
    <w:semiHidden/>
    <w:unhideWhenUsed/>
    <w:qFormat/>
    <w:rsid w:val="0051573F"/>
    <w:pPr>
      <w:keepNext/>
      <w:keepLines/>
      <w:spacing w:before="200"/>
      <w:outlineLvl w:val="6"/>
    </w:pPr>
    <w:rPr>
      <w:rFonts w:asciiTheme="majorHAnsi" w:hAnsiTheme="majorHAnsi"/>
      <w:i/>
      <w:iCs w:val="0"/>
      <w:color w:val="404040" w:themeColor="text1" w:themeTint="BF"/>
    </w:rPr>
  </w:style>
  <w:style w:type="paragraph" w:styleId="Heading8">
    <w:name w:val="heading 8"/>
    <w:basedOn w:val="Normal"/>
    <w:next w:val="Normal"/>
    <w:link w:val="Heading8Char"/>
    <w:uiPriority w:val="9"/>
    <w:semiHidden/>
    <w:unhideWhenUsed/>
    <w:qFormat/>
    <w:rsid w:val="0051573F"/>
    <w:pPr>
      <w:keepNext/>
      <w:keepLines/>
      <w:spacing w:before="200"/>
      <w:outlineLvl w:val="7"/>
    </w:pPr>
    <w:rPr>
      <w:rFonts w:asciiTheme="majorHAnsi"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51573F"/>
    <w:pPr>
      <w:keepNext/>
      <w:keepLines/>
      <w:spacing w:before="200"/>
      <w:outlineLvl w:val="8"/>
    </w:pPr>
    <w:rPr>
      <w:rFonts w:asciiTheme="majorHAnsi" w:hAnsiTheme="majorHAnsi"/>
      <w:i/>
      <w:iCs w:val="0"/>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573F"/>
    <w:rPr>
      <w:rFonts w:eastAsiaTheme="majorEastAsia" w:cstheme="majorBidi"/>
      <w:b/>
      <w:bCs/>
      <w:iCs/>
      <w:color w:val="005EB8" w:themeColor="text2"/>
      <w:kern w:val="32"/>
      <w:sz w:val="32"/>
      <w:szCs w:val="32"/>
    </w:rPr>
  </w:style>
  <w:style w:type="character" w:customStyle="1" w:styleId="Heading2Char">
    <w:name w:val="Heading 2 Char"/>
    <w:link w:val="Heading2"/>
    <w:uiPriority w:val="9"/>
    <w:rsid w:val="00517927"/>
    <w:rPr>
      <w:rFonts w:eastAsia="Calibri" w:cstheme="majorBidi"/>
      <w:b/>
      <w:bCs/>
      <w:color w:val="7C2855" w:themeColor="background2"/>
      <w:sz w:val="28"/>
      <w:szCs w:val="28"/>
    </w:rPr>
  </w:style>
  <w:style w:type="character" w:customStyle="1" w:styleId="Heading3Char">
    <w:name w:val="Heading 3 Char"/>
    <w:link w:val="Heading3"/>
    <w:uiPriority w:val="9"/>
    <w:rsid w:val="0051573F"/>
    <w:rPr>
      <w:rFonts w:eastAsiaTheme="majorEastAsia" w:cstheme="majorBidi"/>
      <w:bCs/>
      <w:iCs/>
    </w:rPr>
  </w:style>
  <w:style w:type="character" w:customStyle="1" w:styleId="Heading4Char">
    <w:name w:val="Heading 4 Char"/>
    <w:basedOn w:val="DefaultParagraphFont"/>
    <w:link w:val="Heading4"/>
    <w:uiPriority w:val="9"/>
    <w:rsid w:val="0051573F"/>
    <w:rPr>
      <w:rFonts w:asciiTheme="majorHAnsi" w:eastAsiaTheme="majorEastAsia" w:hAnsiTheme="majorHAnsi" w:cstheme="majorBidi"/>
      <w:b/>
      <w:i/>
      <w:iCs/>
      <w:color w:val="003087" w:themeColor="accent1"/>
      <w:szCs w:val="26"/>
    </w:rPr>
  </w:style>
  <w:style w:type="character" w:customStyle="1" w:styleId="Heading5Char">
    <w:name w:val="Heading 5 Char"/>
    <w:basedOn w:val="DefaultParagraphFont"/>
    <w:link w:val="Heading5"/>
    <w:uiPriority w:val="9"/>
    <w:rsid w:val="0051573F"/>
    <w:rPr>
      <w:rFonts w:asciiTheme="majorHAnsi" w:eastAsiaTheme="majorEastAsia" w:hAnsiTheme="majorHAnsi" w:cstheme="majorBidi"/>
      <w:bCs/>
      <w:color w:val="001743" w:themeColor="accent1" w:themeShade="7F"/>
      <w:szCs w:val="26"/>
    </w:rPr>
  </w:style>
  <w:style w:type="character" w:customStyle="1" w:styleId="Heading6Char">
    <w:name w:val="Heading 6 Char"/>
    <w:basedOn w:val="DefaultParagraphFont"/>
    <w:link w:val="Heading6"/>
    <w:uiPriority w:val="9"/>
    <w:semiHidden/>
    <w:rsid w:val="0051573F"/>
    <w:rPr>
      <w:rFonts w:asciiTheme="majorHAnsi" w:eastAsiaTheme="majorEastAsia" w:hAnsiTheme="majorHAnsi" w:cstheme="majorBidi"/>
      <w:bCs/>
      <w:i/>
      <w:iCs/>
      <w:color w:val="001743" w:themeColor="accent1" w:themeShade="7F"/>
      <w:szCs w:val="26"/>
    </w:rPr>
  </w:style>
  <w:style w:type="character" w:customStyle="1" w:styleId="Heading7Char">
    <w:name w:val="Heading 7 Char"/>
    <w:basedOn w:val="DefaultParagraphFont"/>
    <w:link w:val="Heading7"/>
    <w:uiPriority w:val="9"/>
    <w:semiHidden/>
    <w:rsid w:val="0051573F"/>
    <w:rPr>
      <w:rFonts w:asciiTheme="majorHAnsi" w:eastAsiaTheme="majorEastAsia" w:hAnsiTheme="majorHAnsi" w:cstheme="majorBidi"/>
      <w:bCs/>
      <w:i/>
      <w:iCs/>
      <w:color w:val="404040" w:themeColor="text1" w:themeTint="BF"/>
      <w:szCs w:val="26"/>
    </w:rPr>
  </w:style>
  <w:style w:type="character" w:customStyle="1" w:styleId="Heading8Char">
    <w:name w:val="Heading 8 Char"/>
    <w:basedOn w:val="DefaultParagraphFont"/>
    <w:link w:val="Heading8"/>
    <w:uiPriority w:val="9"/>
    <w:semiHidden/>
    <w:rsid w:val="0051573F"/>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51573F"/>
    <w:rPr>
      <w:rFonts w:asciiTheme="majorHAnsi" w:eastAsiaTheme="majorEastAsia" w:hAnsiTheme="majorHAnsi" w:cstheme="majorBidi"/>
      <w:bCs/>
      <w:i/>
      <w:iCs/>
      <w:color w:val="404040" w:themeColor="text1" w:themeTint="BF"/>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51573F"/>
    <w:pPr>
      <w:ind w:left="720"/>
      <w:contextualSpacing/>
    </w:pPr>
  </w:style>
  <w:style w:type="character" w:styleId="Hyperlink">
    <w:name w:val="Hyperlink"/>
    <w:uiPriority w:val="99"/>
    <w:rsid w:val="007A6E52"/>
    <w:rPr>
      <w:color w:val="0000FF"/>
      <w:u w:val="single"/>
    </w:rPr>
  </w:style>
  <w:style w:type="character" w:customStyle="1" w:styleId="legpartno2">
    <w:name w:val="legpartno2"/>
    <w:rsid w:val="007A6E52"/>
    <w:rPr>
      <w:rFonts w:ascii="Arial" w:hAnsi="Arial" w:cs="Arial"/>
      <w:b w:val="0"/>
      <w:bCs w:val="0"/>
      <w:vanish w:val="0"/>
      <w:webHidden w:val="0"/>
      <w:sz w:val="22"/>
      <w:szCs w:val="22"/>
      <w:specVanish w:val="0"/>
    </w:rPr>
  </w:style>
  <w:style w:type="character" w:customStyle="1" w:styleId="legparttitle2">
    <w:name w:val="legparttitle2"/>
    <w:rsid w:val="007A6E52"/>
    <w:rPr>
      <w:rFonts w:ascii="Arial" w:hAnsi="Arial" w:cs="Arial"/>
      <w:b w:val="0"/>
      <w:bCs w:val="0"/>
      <w:i w:val="0"/>
      <w:iCs w:val="0"/>
      <w:vanish w:val="0"/>
      <w:webHidden w:val="0"/>
      <w:sz w:val="22"/>
      <w:szCs w:val="22"/>
      <w:specVanish w:val="0"/>
    </w:rPr>
  </w:style>
  <w:style w:type="character" w:customStyle="1" w:styleId="legdslegrhslegp3text">
    <w:name w:val="legds legrhs legp3text"/>
    <w:rsid w:val="007A6E52"/>
    <w:rPr>
      <w:rFonts w:ascii="Arial" w:hAnsi="Arial" w:cs="Arial"/>
      <w:sz w:val="22"/>
    </w:rPr>
  </w:style>
  <w:style w:type="paragraph" w:styleId="Header">
    <w:name w:val="header"/>
    <w:basedOn w:val="Normal"/>
    <w:link w:val="HeaderChar"/>
    <w:uiPriority w:val="99"/>
    <w:unhideWhenUsed/>
    <w:rsid w:val="007A6E52"/>
    <w:pPr>
      <w:numPr>
        <w:ilvl w:val="2"/>
      </w:numPr>
      <w:tabs>
        <w:tab w:val="num" w:pos="1134"/>
        <w:tab w:val="center" w:pos="4513"/>
        <w:tab w:val="right" w:pos="9026"/>
      </w:tabs>
      <w:ind w:left="1134" w:hanging="1134"/>
    </w:pPr>
  </w:style>
  <w:style w:type="character" w:customStyle="1" w:styleId="HeaderChar">
    <w:name w:val="Header Char"/>
    <w:basedOn w:val="DefaultParagraphFont"/>
    <w:link w:val="Header"/>
    <w:uiPriority w:val="99"/>
    <w:rsid w:val="007A6E52"/>
    <w:rPr>
      <w:rFonts w:eastAsiaTheme="minorEastAsia" w:cs="Arial"/>
      <w:sz w:val="24"/>
      <w:lang w:eastAsia="en-GB"/>
    </w:rPr>
  </w:style>
  <w:style w:type="paragraph" w:styleId="Footer">
    <w:name w:val="footer"/>
    <w:basedOn w:val="Normal"/>
    <w:link w:val="FooterChar"/>
    <w:uiPriority w:val="99"/>
    <w:unhideWhenUsed/>
    <w:rsid w:val="007A6E52"/>
    <w:pPr>
      <w:numPr>
        <w:ilvl w:val="2"/>
      </w:numPr>
      <w:tabs>
        <w:tab w:val="num" w:pos="1134"/>
        <w:tab w:val="center" w:pos="4513"/>
        <w:tab w:val="right" w:pos="9026"/>
      </w:tabs>
      <w:ind w:left="1134" w:hanging="1134"/>
    </w:pPr>
  </w:style>
  <w:style w:type="character" w:customStyle="1" w:styleId="FooterChar">
    <w:name w:val="Footer Char"/>
    <w:basedOn w:val="DefaultParagraphFont"/>
    <w:link w:val="Footer"/>
    <w:uiPriority w:val="99"/>
    <w:rsid w:val="007A6E52"/>
    <w:rPr>
      <w:rFonts w:eastAsiaTheme="minorEastAsia" w:cs="Arial"/>
      <w:sz w:val="24"/>
      <w:lang w:eastAsia="en-GB"/>
    </w:rPr>
  </w:style>
  <w:style w:type="paragraph" w:styleId="List">
    <w:name w:val="List"/>
    <w:basedOn w:val="Normal"/>
    <w:rsid w:val="007A6E52"/>
    <w:pPr>
      <w:numPr>
        <w:ilvl w:val="2"/>
      </w:numPr>
      <w:tabs>
        <w:tab w:val="num" w:pos="1134"/>
      </w:tabs>
      <w:ind w:left="283" w:hanging="283"/>
    </w:pPr>
  </w:style>
  <w:style w:type="paragraph" w:styleId="Salutation">
    <w:name w:val="Salutation"/>
    <w:basedOn w:val="Normal"/>
    <w:next w:val="Normal"/>
    <w:link w:val="SalutationChar"/>
    <w:rsid w:val="007A6E52"/>
    <w:pPr>
      <w:numPr>
        <w:ilvl w:val="2"/>
      </w:numPr>
      <w:tabs>
        <w:tab w:val="num" w:pos="1134"/>
      </w:tabs>
      <w:ind w:left="1134" w:hanging="1134"/>
    </w:pPr>
  </w:style>
  <w:style w:type="character" w:customStyle="1" w:styleId="SalutationChar">
    <w:name w:val="Salutation Char"/>
    <w:basedOn w:val="DefaultParagraphFont"/>
    <w:link w:val="Salutation"/>
    <w:rsid w:val="007A6E52"/>
    <w:rPr>
      <w:rFonts w:eastAsiaTheme="minorEastAsia" w:cs="Arial"/>
      <w:sz w:val="24"/>
      <w:lang w:eastAsia="en-GB"/>
    </w:rPr>
  </w:style>
  <w:style w:type="paragraph" w:styleId="Title">
    <w:name w:val="Title"/>
    <w:basedOn w:val="Normal"/>
    <w:next w:val="Normal"/>
    <w:link w:val="TitleChar"/>
    <w:uiPriority w:val="10"/>
    <w:qFormat/>
    <w:rsid w:val="0051573F"/>
    <w:rPr>
      <w:b/>
      <w:color w:val="005EB8" w:themeColor="text2"/>
      <w:sz w:val="80"/>
      <w:szCs w:val="80"/>
    </w:rPr>
  </w:style>
  <w:style w:type="character" w:customStyle="1" w:styleId="TitleChar">
    <w:name w:val="Title Char"/>
    <w:basedOn w:val="DefaultParagraphFont"/>
    <w:link w:val="Title"/>
    <w:uiPriority w:val="10"/>
    <w:rsid w:val="0051573F"/>
    <w:rPr>
      <w:rFonts w:eastAsiaTheme="majorEastAsia" w:cstheme="majorBidi"/>
      <w:b/>
      <w:bCs/>
      <w:color w:val="005EB8" w:themeColor="text2"/>
      <w:sz w:val="80"/>
      <w:szCs w:val="80"/>
    </w:rPr>
  </w:style>
  <w:style w:type="paragraph" w:styleId="BodyText">
    <w:name w:val="Body Text"/>
    <w:basedOn w:val="Normal"/>
    <w:link w:val="BodyTextChar"/>
    <w:rsid w:val="007A6E52"/>
    <w:pPr>
      <w:numPr>
        <w:ilvl w:val="2"/>
      </w:numPr>
      <w:tabs>
        <w:tab w:val="num" w:pos="1134"/>
      </w:tabs>
      <w:spacing w:after="120"/>
      <w:ind w:left="1134" w:hanging="1134"/>
    </w:pPr>
  </w:style>
  <w:style w:type="character" w:customStyle="1" w:styleId="BodyTextChar">
    <w:name w:val="Body Text Char"/>
    <w:basedOn w:val="DefaultParagraphFont"/>
    <w:link w:val="BodyText"/>
    <w:rsid w:val="007A6E52"/>
    <w:rPr>
      <w:rFonts w:eastAsiaTheme="minorEastAsia" w:cs="Arial"/>
      <w:sz w:val="24"/>
      <w:lang w:eastAsia="en-GB"/>
    </w:rPr>
  </w:style>
  <w:style w:type="paragraph" w:styleId="Subtitle">
    <w:name w:val="Subtitle"/>
    <w:basedOn w:val="Normal"/>
    <w:next w:val="Normal"/>
    <w:link w:val="SubtitleChar"/>
    <w:uiPriority w:val="11"/>
    <w:qFormat/>
    <w:rsid w:val="007A6E52"/>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6E52"/>
    <w:rPr>
      <w:rFonts w:asciiTheme="minorHAnsi" w:eastAsiaTheme="minorEastAsia" w:hAnsiTheme="minorHAnsi" w:cstheme="minorBidi"/>
      <w:bCs/>
      <w:color w:val="5A5A5A" w:themeColor="text1" w:themeTint="A5"/>
      <w:spacing w:val="15"/>
      <w:sz w:val="22"/>
      <w:szCs w:val="22"/>
    </w:rPr>
  </w:style>
  <w:style w:type="character" w:styleId="FootnoteReference">
    <w:name w:val="footnote reference"/>
    <w:rsid w:val="007A6E52"/>
    <w:rPr>
      <w:rFonts w:ascii="Arial" w:hAnsi="Arial"/>
      <w:sz w:val="22"/>
      <w:vertAlign w:val="superscript"/>
    </w:rPr>
  </w:style>
  <w:style w:type="paragraph" w:styleId="FootnoteText">
    <w:name w:val="footnote text"/>
    <w:basedOn w:val="Normal"/>
    <w:link w:val="FootnoteTextChar1"/>
    <w:rsid w:val="007A6E52"/>
    <w:pPr>
      <w:numPr>
        <w:ilvl w:val="2"/>
      </w:numPr>
      <w:tabs>
        <w:tab w:val="num" w:pos="1134"/>
      </w:tabs>
      <w:ind w:left="1134" w:hanging="1134"/>
    </w:pPr>
    <w:rPr>
      <w:szCs w:val="20"/>
      <w:lang w:val="x-none" w:eastAsia="x-none"/>
    </w:rPr>
  </w:style>
  <w:style w:type="character" w:customStyle="1" w:styleId="FootnoteTextChar">
    <w:name w:val="Footnote Text Char"/>
    <w:basedOn w:val="DefaultParagraphFont"/>
    <w:uiPriority w:val="99"/>
    <w:rsid w:val="007A6E52"/>
    <w:rPr>
      <w:rFonts w:eastAsiaTheme="minorEastAsia" w:cs="Arial"/>
      <w:sz w:val="20"/>
      <w:szCs w:val="20"/>
      <w:lang w:eastAsia="en-GB"/>
    </w:rPr>
  </w:style>
  <w:style w:type="character" w:customStyle="1" w:styleId="FootnoteTextChar1">
    <w:name w:val="Footnote Text Char1"/>
    <w:link w:val="FootnoteText"/>
    <w:locked/>
    <w:rsid w:val="007A6E52"/>
    <w:rPr>
      <w:rFonts w:ascii="Arial" w:eastAsiaTheme="minorEastAsia" w:hAnsi="Arial" w:cs="Arial"/>
      <w:sz w:val="24"/>
      <w:szCs w:val="20"/>
      <w:lang w:val="x-none" w:eastAsia="x-none"/>
    </w:rPr>
  </w:style>
  <w:style w:type="paragraph" w:styleId="BalloonText">
    <w:name w:val="Balloon Text"/>
    <w:basedOn w:val="Normal"/>
    <w:link w:val="BalloonTextChar"/>
    <w:uiPriority w:val="99"/>
    <w:semiHidden/>
    <w:unhideWhenUsed/>
    <w:rsid w:val="007A6E52"/>
    <w:pPr>
      <w:numPr>
        <w:ilvl w:val="2"/>
      </w:numPr>
      <w:tabs>
        <w:tab w:val="num" w:pos="1134"/>
      </w:tabs>
      <w:ind w:left="1134" w:hanging="1134"/>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52"/>
    <w:rPr>
      <w:rFonts w:ascii="Tahoma" w:eastAsiaTheme="minorEastAsia" w:hAnsi="Tahoma" w:cs="Tahoma"/>
      <w:sz w:val="16"/>
      <w:szCs w:val="16"/>
      <w:lang w:eastAsia="en-GB"/>
    </w:rPr>
  </w:style>
  <w:style w:type="paragraph" w:customStyle="1" w:styleId="Default">
    <w:name w:val="Default"/>
    <w:rsid w:val="007A6E52"/>
    <w:pPr>
      <w:autoSpaceDE w:val="0"/>
      <w:autoSpaceDN w:val="0"/>
      <w:adjustRightInd w:val="0"/>
    </w:pPr>
    <w:rPr>
      <w:rFonts w:eastAsia="MS Mincho"/>
      <w:color w:val="000000"/>
      <w:lang w:eastAsia="ja-JP"/>
    </w:rPr>
  </w:style>
  <w:style w:type="character" w:styleId="FollowedHyperlink">
    <w:name w:val="FollowedHyperlink"/>
    <w:rsid w:val="007A6E52"/>
    <w:rPr>
      <w:color w:val="800080"/>
      <w:u w:val="single"/>
    </w:rPr>
  </w:style>
  <w:style w:type="paragraph" w:styleId="CommentText">
    <w:name w:val="annotation text"/>
    <w:basedOn w:val="Normal"/>
    <w:link w:val="CommentTextChar"/>
    <w:uiPriority w:val="99"/>
    <w:semiHidden/>
    <w:rsid w:val="007A6E52"/>
    <w:pPr>
      <w:numPr>
        <w:ilvl w:val="2"/>
      </w:numPr>
      <w:tabs>
        <w:tab w:val="num" w:pos="1134"/>
      </w:tabs>
      <w:ind w:left="1134" w:hanging="1134"/>
    </w:pPr>
    <w:rPr>
      <w:sz w:val="20"/>
      <w:szCs w:val="20"/>
    </w:rPr>
  </w:style>
  <w:style w:type="character" w:customStyle="1" w:styleId="CommentTextChar">
    <w:name w:val="Comment Text Char"/>
    <w:basedOn w:val="DefaultParagraphFont"/>
    <w:link w:val="CommentText"/>
    <w:uiPriority w:val="99"/>
    <w:semiHidden/>
    <w:rsid w:val="007A6E52"/>
    <w:rPr>
      <w:rFonts w:eastAsiaTheme="minorEastAsia" w:cs="Arial"/>
      <w:sz w:val="20"/>
      <w:szCs w:val="20"/>
      <w:lang w:eastAsia="en-GB"/>
    </w:rPr>
  </w:style>
  <w:style w:type="paragraph" w:customStyle="1" w:styleId="msolistparagraph0">
    <w:name w:val="msolistparagraph"/>
    <w:basedOn w:val="Normal"/>
    <w:rsid w:val="007A6E52"/>
    <w:pPr>
      <w:numPr>
        <w:ilvl w:val="2"/>
      </w:numPr>
      <w:tabs>
        <w:tab w:val="num" w:pos="1134"/>
      </w:tabs>
      <w:ind w:left="720" w:hanging="1134"/>
    </w:pPr>
    <w:rPr>
      <w:rFonts w:ascii="Times New Roman" w:eastAsia="MS Mincho" w:hAnsi="Times New Roman"/>
      <w:lang w:eastAsia="ja-JP"/>
    </w:rPr>
  </w:style>
  <w:style w:type="paragraph" w:styleId="NoSpacing">
    <w:name w:val="No Spacing"/>
    <w:uiPriority w:val="99"/>
    <w:qFormat/>
    <w:rsid w:val="007A6E52"/>
    <w:rPr>
      <w:rFonts w:eastAsiaTheme="minorEastAsia"/>
      <w:bCs/>
      <w:szCs w:val="26"/>
    </w:rPr>
  </w:style>
  <w:style w:type="paragraph" w:customStyle="1" w:styleId="Bullet1">
    <w:name w:val="Bullet 1"/>
    <w:basedOn w:val="Default"/>
    <w:next w:val="Default"/>
    <w:rsid w:val="007A6E52"/>
    <w:rPr>
      <w:color w:val="auto"/>
    </w:rPr>
  </w:style>
  <w:style w:type="table" w:styleId="TableGrid">
    <w:name w:val="Table Grid"/>
    <w:basedOn w:val="TableNormal"/>
    <w:rsid w:val="007A6E52"/>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6E52"/>
  </w:style>
  <w:style w:type="paragraph" w:styleId="EndnoteText">
    <w:name w:val="endnote text"/>
    <w:basedOn w:val="Normal"/>
    <w:link w:val="EndnoteTextChar"/>
    <w:uiPriority w:val="99"/>
    <w:unhideWhenUsed/>
    <w:rsid w:val="007A6E52"/>
    <w:pPr>
      <w:numPr>
        <w:ilvl w:val="2"/>
      </w:numPr>
      <w:tabs>
        <w:tab w:val="num" w:pos="1134"/>
      </w:tabs>
      <w:ind w:left="1134" w:hanging="1134"/>
    </w:pPr>
    <w:rPr>
      <w:sz w:val="20"/>
      <w:szCs w:val="20"/>
    </w:rPr>
  </w:style>
  <w:style w:type="character" w:customStyle="1" w:styleId="EndnoteTextChar">
    <w:name w:val="Endnote Text Char"/>
    <w:basedOn w:val="DefaultParagraphFont"/>
    <w:link w:val="EndnoteText"/>
    <w:uiPriority w:val="99"/>
    <w:rsid w:val="007A6E52"/>
    <w:rPr>
      <w:rFonts w:eastAsiaTheme="minorEastAsia" w:cs="Arial"/>
      <w:sz w:val="20"/>
      <w:szCs w:val="20"/>
      <w:lang w:eastAsia="en-GB"/>
    </w:rPr>
  </w:style>
  <w:style w:type="character" w:styleId="EndnoteReference">
    <w:name w:val="endnote reference"/>
    <w:uiPriority w:val="99"/>
    <w:semiHidden/>
    <w:unhideWhenUsed/>
    <w:rsid w:val="007A6E52"/>
    <w:rPr>
      <w:vertAlign w:val="superscript"/>
    </w:rPr>
  </w:style>
  <w:style w:type="character" w:customStyle="1" w:styleId="HeaderChar1">
    <w:name w:val="Header Char1"/>
    <w:uiPriority w:val="99"/>
    <w:rsid w:val="007A6E52"/>
    <w:rPr>
      <w:rFonts w:eastAsia="Calibri" w:cs="Times New Roman"/>
      <w:bCs w:val="0"/>
      <w:iCs w:val="0"/>
      <w:sz w:val="22"/>
      <w:szCs w:val="22"/>
    </w:rPr>
  </w:style>
  <w:style w:type="character" w:customStyle="1" w:styleId="FooterChar1">
    <w:name w:val="Footer Char1"/>
    <w:uiPriority w:val="99"/>
    <w:semiHidden/>
    <w:rsid w:val="007A6E52"/>
    <w:rPr>
      <w:rFonts w:eastAsia="Calibri" w:cs="Times New Roman"/>
      <w:bCs w:val="0"/>
      <w:iCs w:val="0"/>
      <w:sz w:val="22"/>
      <w:szCs w:val="22"/>
    </w:rPr>
  </w:style>
  <w:style w:type="paragraph" w:customStyle="1" w:styleId="DHTitle">
    <w:name w:val="DH Title"/>
    <w:basedOn w:val="Normal"/>
    <w:link w:val="DHTitleChar"/>
    <w:rsid w:val="007A6E52"/>
    <w:pPr>
      <w:numPr>
        <w:ilvl w:val="2"/>
      </w:numPr>
      <w:tabs>
        <w:tab w:val="num" w:pos="1134"/>
      </w:tabs>
      <w:spacing w:line="660" w:lineRule="exact"/>
      <w:ind w:left="1134" w:hanging="1134"/>
    </w:pPr>
    <w:rPr>
      <w:b/>
      <w:color w:val="009966"/>
      <w:sz w:val="60"/>
      <w:lang w:val="x-none"/>
    </w:rPr>
  </w:style>
  <w:style w:type="paragraph" w:customStyle="1" w:styleId="DHBodycopy">
    <w:name w:val="DH Body copy"/>
    <w:basedOn w:val="Normal"/>
    <w:rsid w:val="007A6E52"/>
    <w:pPr>
      <w:numPr>
        <w:ilvl w:val="2"/>
      </w:numPr>
      <w:tabs>
        <w:tab w:val="num" w:pos="1134"/>
      </w:tabs>
      <w:spacing w:line="320" w:lineRule="exact"/>
      <w:ind w:left="1134" w:hanging="1134"/>
    </w:pPr>
    <w:rPr>
      <w:rFonts w:eastAsia="Times New Roman"/>
    </w:rPr>
  </w:style>
  <w:style w:type="paragraph" w:customStyle="1" w:styleId="DHSubtitle">
    <w:name w:val="DH Subtitle"/>
    <w:basedOn w:val="Normal"/>
    <w:rsid w:val="007A6E52"/>
    <w:pPr>
      <w:numPr>
        <w:ilvl w:val="2"/>
      </w:numPr>
      <w:tabs>
        <w:tab w:val="num" w:pos="1134"/>
      </w:tabs>
      <w:spacing w:line="500" w:lineRule="exact"/>
      <w:ind w:left="1134" w:hanging="1134"/>
    </w:pPr>
    <w:rPr>
      <w:rFonts w:eastAsia="Times New Roman"/>
      <w:i/>
      <w:iCs w:val="0"/>
      <w:sz w:val="46"/>
      <w:szCs w:val="46"/>
    </w:rPr>
  </w:style>
  <w:style w:type="paragraph" w:customStyle="1" w:styleId="DHChapterHead">
    <w:name w:val="DH Chapter Head"/>
    <w:basedOn w:val="DHTitle"/>
    <w:rsid w:val="007A6E52"/>
    <w:rPr>
      <w:b w:val="0"/>
      <w:bCs w:val="0"/>
    </w:rPr>
  </w:style>
  <w:style w:type="paragraph" w:customStyle="1" w:styleId="DHRunningHeads">
    <w:name w:val="DH Running Heads"/>
    <w:basedOn w:val="DHTitle"/>
    <w:rsid w:val="007A6E52"/>
    <w:pPr>
      <w:spacing w:line="240" w:lineRule="exact"/>
    </w:pPr>
    <w:rPr>
      <w:sz w:val="20"/>
      <w:szCs w:val="20"/>
    </w:rPr>
  </w:style>
  <w:style w:type="character" w:customStyle="1" w:styleId="DHTitleChar">
    <w:name w:val="DH Title Char"/>
    <w:link w:val="DHTitle"/>
    <w:rsid w:val="007A6E52"/>
    <w:rPr>
      <w:rFonts w:ascii="Arial" w:eastAsiaTheme="minorEastAsia" w:hAnsi="Arial" w:cs="Arial"/>
      <w:b/>
      <w:color w:val="009966"/>
      <w:sz w:val="60"/>
      <w:lang w:val="x-none" w:eastAsia="en-GB"/>
    </w:rPr>
  </w:style>
  <w:style w:type="paragraph" w:customStyle="1" w:styleId="CharChar">
    <w:name w:val="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lang w:val="en-US"/>
    </w:rPr>
  </w:style>
  <w:style w:type="numbering" w:styleId="111111">
    <w:name w:val="Outline List 2"/>
    <w:basedOn w:val="NoList"/>
    <w:uiPriority w:val="99"/>
    <w:semiHidden/>
    <w:unhideWhenUsed/>
    <w:rsid w:val="007A6E52"/>
    <w:pPr>
      <w:numPr>
        <w:numId w:val="1"/>
      </w:numPr>
    </w:pPr>
  </w:style>
  <w:style w:type="paragraph" w:customStyle="1" w:styleId="Char3CharChar">
    <w:name w:val="Char3 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rPr>
  </w:style>
  <w:style w:type="character" w:styleId="CommentReference">
    <w:name w:val="annotation reference"/>
    <w:uiPriority w:val="99"/>
    <w:semiHidden/>
    <w:rsid w:val="007A6E52"/>
    <w:rPr>
      <w:sz w:val="16"/>
      <w:szCs w:val="16"/>
    </w:rPr>
  </w:style>
  <w:style w:type="paragraph" w:styleId="CommentSubject">
    <w:name w:val="annotation subject"/>
    <w:basedOn w:val="CommentText"/>
    <w:next w:val="CommentText"/>
    <w:link w:val="CommentSubjectChar"/>
    <w:semiHidden/>
    <w:rsid w:val="007A6E52"/>
    <w:rPr>
      <w:b/>
      <w:bCs w:val="0"/>
    </w:rPr>
  </w:style>
  <w:style w:type="character" w:customStyle="1" w:styleId="CommentSubjectChar">
    <w:name w:val="Comment Subject Char"/>
    <w:basedOn w:val="CommentTextChar"/>
    <w:link w:val="CommentSubject"/>
    <w:semiHidden/>
    <w:rsid w:val="007A6E52"/>
    <w:rPr>
      <w:rFonts w:eastAsiaTheme="minorEastAsia" w:cs="Arial"/>
      <w:b/>
      <w:bCs/>
      <w:sz w:val="20"/>
      <w:szCs w:val="20"/>
      <w:lang w:eastAsia="en-GB"/>
    </w:rPr>
  </w:style>
  <w:style w:type="character" w:styleId="PlaceholderText">
    <w:name w:val="Placeholder Text"/>
    <w:basedOn w:val="DefaultParagraphFont"/>
    <w:uiPriority w:val="99"/>
    <w:semiHidden/>
    <w:rsid w:val="007A6E52"/>
    <w:rPr>
      <w:color w:val="808080"/>
    </w:rPr>
  </w:style>
  <w:style w:type="paragraph" w:styleId="TOCHeading">
    <w:name w:val="TOC Heading"/>
    <w:basedOn w:val="Heading1"/>
    <w:next w:val="Normal"/>
    <w:uiPriority w:val="39"/>
    <w:unhideWhenUsed/>
    <w:qFormat/>
    <w:rsid w:val="0051573F"/>
    <w:pPr>
      <w:keepLines/>
      <w:spacing w:before="480" w:line="276" w:lineRule="auto"/>
      <w:ind w:left="432" w:hanging="432"/>
      <w:outlineLvl w:val="9"/>
    </w:pPr>
    <w:rPr>
      <w:rFonts w:eastAsiaTheme="minorEastAsia"/>
      <w:color w:val="365F91"/>
      <w:kern w:val="0"/>
      <w:sz w:val="28"/>
      <w:szCs w:val="28"/>
      <w:lang w:val="en-US" w:eastAsia="ja-JP"/>
    </w:rPr>
  </w:style>
  <w:style w:type="paragraph" w:styleId="Caption">
    <w:name w:val="caption"/>
    <w:basedOn w:val="Normal"/>
    <w:next w:val="Normal"/>
    <w:uiPriority w:val="35"/>
    <w:semiHidden/>
    <w:unhideWhenUsed/>
    <w:qFormat/>
    <w:rsid w:val="007A6E52"/>
    <w:pPr>
      <w:spacing w:after="200"/>
    </w:pPr>
    <w:rPr>
      <w:i/>
      <w:iCs w:val="0"/>
      <w:color w:val="005EB8" w:themeColor="text2"/>
      <w:sz w:val="18"/>
      <w:szCs w:val="18"/>
    </w:rPr>
  </w:style>
  <w:style w:type="character" w:styleId="Strong">
    <w:name w:val="Strong"/>
    <w:basedOn w:val="DefaultParagraphFont"/>
    <w:uiPriority w:val="22"/>
    <w:qFormat/>
    <w:rsid w:val="007A6E52"/>
    <w:rPr>
      <w:b/>
      <w:bCs/>
    </w:rPr>
  </w:style>
  <w:style w:type="character" w:styleId="Emphasis">
    <w:name w:val="Emphasis"/>
    <w:basedOn w:val="DefaultParagraphFont"/>
    <w:uiPriority w:val="20"/>
    <w:qFormat/>
    <w:rsid w:val="007A6E52"/>
    <w:rPr>
      <w:i/>
      <w:iCs/>
    </w:rPr>
  </w:style>
  <w:style w:type="paragraph" w:styleId="Quote">
    <w:name w:val="Quote"/>
    <w:basedOn w:val="Normal"/>
    <w:next w:val="Normal"/>
    <w:link w:val="QuoteChar"/>
    <w:uiPriority w:val="73"/>
    <w:qFormat/>
    <w:rsid w:val="007A6E52"/>
    <w:pPr>
      <w:spacing w:before="200"/>
      <w:ind w:left="864" w:right="864"/>
      <w:jc w:val="center"/>
    </w:pPr>
    <w:rPr>
      <w:i/>
      <w:iCs w:val="0"/>
      <w:color w:val="404040" w:themeColor="text1" w:themeTint="BF"/>
    </w:rPr>
  </w:style>
  <w:style w:type="character" w:customStyle="1" w:styleId="QuoteChar">
    <w:name w:val="Quote Char"/>
    <w:basedOn w:val="DefaultParagraphFont"/>
    <w:link w:val="Quote"/>
    <w:uiPriority w:val="73"/>
    <w:rsid w:val="007A6E52"/>
    <w:rPr>
      <w:rFonts w:eastAsiaTheme="minorEastAsia" w:cs="Arial"/>
      <w:bCs/>
      <w:i/>
      <w:iCs/>
      <w:color w:val="404040" w:themeColor="text1" w:themeTint="BF"/>
      <w:szCs w:val="26"/>
    </w:rPr>
  </w:style>
  <w:style w:type="paragraph" w:styleId="IntenseQuote">
    <w:name w:val="Intense Quote"/>
    <w:basedOn w:val="Normal"/>
    <w:next w:val="Normal"/>
    <w:link w:val="IntenseQuoteChar"/>
    <w:uiPriority w:val="60"/>
    <w:qFormat/>
    <w:rsid w:val="007A6E52"/>
    <w:pPr>
      <w:pBdr>
        <w:top w:val="single" w:sz="4" w:space="10" w:color="003087" w:themeColor="accent1"/>
        <w:bottom w:val="single" w:sz="4" w:space="10" w:color="003087" w:themeColor="accent1"/>
      </w:pBdr>
      <w:spacing w:before="360" w:after="360"/>
      <w:ind w:left="864" w:right="864"/>
      <w:jc w:val="center"/>
    </w:pPr>
    <w:rPr>
      <w:i/>
      <w:iCs w:val="0"/>
      <w:color w:val="003087" w:themeColor="accent1"/>
    </w:rPr>
  </w:style>
  <w:style w:type="character" w:customStyle="1" w:styleId="IntenseQuoteChar">
    <w:name w:val="Intense Quote Char"/>
    <w:basedOn w:val="DefaultParagraphFont"/>
    <w:link w:val="IntenseQuote"/>
    <w:uiPriority w:val="60"/>
    <w:rsid w:val="007A6E52"/>
    <w:rPr>
      <w:rFonts w:eastAsiaTheme="majorEastAsia" w:cstheme="majorBidi"/>
      <w:bCs/>
      <w:i/>
      <w:iCs/>
      <w:color w:val="003087" w:themeColor="accent1"/>
      <w:szCs w:val="26"/>
    </w:rPr>
  </w:style>
  <w:style w:type="character" w:styleId="SubtleEmphasis">
    <w:name w:val="Subtle Emphasis"/>
    <w:basedOn w:val="DefaultParagraphFont"/>
    <w:uiPriority w:val="65"/>
    <w:qFormat/>
    <w:rsid w:val="007A6E52"/>
    <w:rPr>
      <w:i/>
      <w:iCs/>
      <w:color w:val="404040" w:themeColor="text1" w:themeTint="BF"/>
    </w:rPr>
  </w:style>
  <w:style w:type="character" w:styleId="IntenseEmphasis">
    <w:name w:val="Intense Emphasis"/>
    <w:basedOn w:val="DefaultParagraphFont"/>
    <w:uiPriority w:val="66"/>
    <w:qFormat/>
    <w:rsid w:val="007A6E52"/>
    <w:rPr>
      <w:i/>
      <w:iCs/>
      <w:color w:val="003087" w:themeColor="accent1"/>
    </w:rPr>
  </w:style>
  <w:style w:type="character" w:styleId="SubtleReference">
    <w:name w:val="Subtle Reference"/>
    <w:basedOn w:val="DefaultParagraphFont"/>
    <w:uiPriority w:val="67"/>
    <w:qFormat/>
    <w:rsid w:val="007A6E52"/>
    <w:rPr>
      <w:smallCaps/>
      <w:color w:val="5A5A5A" w:themeColor="text1" w:themeTint="A5"/>
    </w:rPr>
  </w:style>
  <w:style w:type="character" w:styleId="IntenseReference">
    <w:name w:val="Intense Reference"/>
    <w:basedOn w:val="DefaultParagraphFont"/>
    <w:uiPriority w:val="68"/>
    <w:qFormat/>
    <w:rsid w:val="007A6E52"/>
    <w:rPr>
      <w:b/>
      <w:bCs/>
      <w:smallCaps/>
      <w:color w:val="003087" w:themeColor="accent1"/>
      <w:spacing w:val="5"/>
    </w:rPr>
  </w:style>
  <w:style w:type="character" w:styleId="BookTitle">
    <w:name w:val="Book Title"/>
    <w:basedOn w:val="DefaultParagraphFont"/>
    <w:uiPriority w:val="69"/>
    <w:qFormat/>
    <w:rsid w:val="007A6E52"/>
    <w:rPr>
      <w:b/>
      <w:bCs/>
      <w:i/>
      <w:iCs/>
      <w:spacing w:val="5"/>
    </w:rPr>
  </w:style>
  <w:style w:type="paragraph" w:customStyle="1" w:styleId="normalnonumber">
    <w:name w:val="normal no number"/>
    <w:basedOn w:val="Normal"/>
    <w:link w:val="normalnonumberChar"/>
    <w:rsid w:val="007A6E52"/>
    <w:pPr>
      <w:framePr w:hSpace="180" w:wrap="around" w:vAnchor="text" w:hAnchor="margin" w:xAlign="right" w:y="85"/>
    </w:pPr>
  </w:style>
  <w:style w:type="character" w:customStyle="1" w:styleId="normalnonumberChar">
    <w:name w:val="normal no number Char"/>
    <w:basedOn w:val="DefaultParagraphFont"/>
    <w:link w:val="normalnonumber"/>
    <w:rsid w:val="007A6E52"/>
    <w:rPr>
      <w:rFonts w:eastAsiaTheme="minorEastAsia" w:cs="Arial"/>
      <w:sz w:val="24"/>
      <w:lang w:eastAsia="en-GB"/>
    </w:rPr>
  </w:style>
  <w:style w:type="paragraph" w:styleId="TOC2">
    <w:name w:val="toc 2"/>
    <w:basedOn w:val="Normal"/>
    <w:next w:val="Normal"/>
    <w:autoRedefine/>
    <w:uiPriority w:val="39"/>
    <w:unhideWhenUsed/>
    <w:qFormat/>
    <w:rsid w:val="0051573F"/>
    <w:pPr>
      <w:spacing w:before="120" w:after="0"/>
      <w:ind w:left="240"/>
    </w:pPr>
    <w:rPr>
      <w:rFonts w:asciiTheme="minorHAnsi" w:hAnsiTheme="minorHAnsi"/>
      <w:bCs w:val="0"/>
      <w:i/>
      <w:sz w:val="20"/>
      <w:szCs w:val="20"/>
    </w:rPr>
  </w:style>
  <w:style w:type="paragraph" w:styleId="TOC1">
    <w:name w:val="toc 1"/>
    <w:basedOn w:val="Normal"/>
    <w:next w:val="Normal"/>
    <w:autoRedefine/>
    <w:uiPriority w:val="39"/>
    <w:unhideWhenUsed/>
    <w:qFormat/>
    <w:rsid w:val="007F1255"/>
    <w:pPr>
      <w:spacing w:before="240" w:after="120"/>
    </w:pPr>
    <w:rPr>
      <w:rFonts w:asciiTheme="minorHAnsi" w:hAnsiTheme="minorHAnsi"/>
      <w:b/>
      <w:iCs w:val="0"/>
      <w:sz w:val="20"/>
      <w:szCs w:val="20"/>
    </w:rPr>
  </w:style>
  <w:style w:type="paragraph" w:customStyle="1" w:styleId="Bodyparagraph">
    <w:name w:val="Body paragraph"/>
    <w:basedOn w:val="ListParagraph"/>
    <w:autoRedefine/>
    <w:qFormat/>
    <w:rsid w:val="00EA79D8"/>
    <w:pPr>
      <w:spacing w:line="276" w:lineRule="auto"/>
      <w:ind w:left="0"/>
      <w:contextualSpacing w:val="0"/>
    </w:pPr>
    <w:rPr>
      <w:rFonts w:eastAsiaTheme="minorHAnsi"/>
      <w:bCs w:val="0"/>
      <w:lang w:eastAsia="en-GB"/>
    </w:rPr>
  </w:style>
  <w:style w:type="paragraph" w:customStyle="1" w:styleId="NHSEnhland">
    <w:name w:val="NHS Enhland"/>
    <w:basedOn w:val="Heading4"/>
    <w:link w:val="NHSEnhlandChar"/>
    <w:qFormat/>
    <w:rsid w:val="00186E00"/>
    <w:rPr>
      <w:rFonts w:ascii="Arial" w:hAnsi="Arial" w:cs="Arial"/>
      <w:b w:val="0"/>
      <w:i w:val="0"/>
      <w:color w:val="auto"/>
    </w:rPr>
  </w:style>
  <w:style w:type="character" w:customStyle="1" w:styleId="NHSEnhlandChar">
    <w:name w:val="NHS Enhland Char"/>
    <w:basedOn w:val="Heading1Char"/>
    <w:link w:val="NHSEnhland"/>
    <w:rsid w:val="00186E00"/>
    <w:rPr>
      <w:rFonts w:eastAsiaTheme="majorEastAsia" w:cs="Arial"/>
      <w:b w:val="0"/>
      <w:bCs w:val="0"/>
      <w:iCs/>
      <w:color w:val="005EB8" w:themeColor="text2"/>
      <w:kern w:val="32"/>
      <w:sz w:val="32"/>
      <w:szCs w:val="3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51573F"/>
    <w:rPr>
      <w:rFonts w:eastAsiaTheme="minorEastAsia" w:cs="Arial"/>
      <w:bCs/>
      <w:szCs w:val="26"/>
    </w:rPr>
  </w:style>
  <w:style w:type="character" w:customStyle="1" w:styleId="UnresolvedMention1">
    <w:name w:val="Unresolved Mention1"/>
    <w:basedOn w:val="DefaultParagraphFont"/>
    <w:uiPriority w:val="99"/>
    <w:semiHidden/>
    <w:unhideWhenUsed/>
    <w:rsid w:val="00063190"/>
    <w:rPr>
      <w:color w:val="808080"/>
      <w:shd w:val="clear" w:color="auto" w:fill="E6E6E6"/>
    </w:rPr>
  </w:style>
  <w:style w:type="character" w:customStyle="1" w:styleId="UnresolvedMention2">
    <w:name w:val="Unresolved Mention2"/>
    <w:basedOn w:val="DefaultParagraphFont"/>
    <w:uiPriority w:val="99"/>
    <w:semiHidden/>
    <w:unhideWhenUsed/>
    <w:rsid w:val="00386D11"/>
    <w:rPr>
      <w:color w:val="808080"/>
      <w:shd w:val="clear" w:color="auto" w:fill="E6E6E6"/>
    </w:rPr>
  </w:style>
  <w:style w:type="character" w:customStyle="1" w:styleId="UnresolvedMention3">
    <w:name w:val="Unresolved Mention3"/>
    <w:basedOn w:val="DefaultParagraphFont"/>
    <w:uiPriority w:val="99"/>
    <w:semiHidden/>
    <w:unhideWhenUsed/>
    <w:rsid w:val="00674EB4"/>
    <w:rPr>
      <w:color w:val="808080"/>
      <w:shd w:val="clear" w:color="auto" w:fill="E6E6E6"/>
    </w:rPr>
  </w:style>
  <w:style w:type="paragraph" w:styleId="TOC3">
    <w:name w:val="toc 3"/>
    <w:basedOn w:val="Normal"/>
    <w:next w:val="Normal"/>
    <w:autoRedefine/>
    <w:uiPriority w:val="39"/>
    <w:unhideWhenUsed/>
    <w:qFormat/>
    <w:rsid w:val="007F1255"/>
    <w:pPr>
      <w:spacing w:after="0"/>
      <w:ind w:left="480"/>
    </w:pPr>
    <w:rPr>
      <w:rFonts w:asciiTheme="minorHAnsi" w:hAnsiTheme="minorHAnsi"/>
      <w:bCs w:val="0"/>
      <w:iCs w:val="0"/>
      <w:sz w:val="20"/>
      <w:szCs w:val="20"/>
    </w:rPr>
  </w:style>
  <w:style w:type="paragraph" w:styleId="TOC4">
    <w:name w:val="toc 4"/>
    <w:basedOn w:val="Normal"/>
    <w:next w:val="Normal"/>
    <w:autoRedefine/>
    <w:uiPriority w:val="39"/>
    <w:unhideWhenUsed/>
    <w:rsid w:val="007F1255"/>
    <w:pPr>
      <w:spacing w:after="0"/>
      <w:ind w:left="720"/>
    </w:pPr>
    <w:rPr>
      <w:rFonts w:asciiTheme="minorHAnsi" w:hAnsiTheme="minorHAnsi"/>
      <w:bCs w:val="0"/>
      <w:iCs w:val="0"/>
      <w:sz w:val="20"/>
      <w:szCs w:val="20"/>
    </w:rPr>
  </w:style>
  <w:style w:type="paragraph" w:styleId="TOC5">
    <w:name w:val="toc 5"/>
    <w:basedOn w:val="Normal"/>
    <w:next w:val="Normal"/>
    <w:autoRedefine/>
    <w:uiPriority w:val="39"/>
    <w:unhideWhenUsed/>
    <w:rsid w:val="007F1255"/>
    <w:pPr>
      <w:spacing w:after="0"/>
      <w:ind w:left="960"/>
    </w:pPr>
    <w:rPr>
      <w:rFonts w:asciiTheme="minorHAnsi" w:hAnsiTheme="minorHAnsi"/>
      <w:bCs w:val="0"/>
      <w:iCs w:val="0"/>
      <w:sz w:val="20"/>
      <w:szCs w:val="20"/>
    </w:rPr>
  </w:style>
  <w:style w:type="paragraph" w:styleId="TOC6">
    <w:name w:val="toc 6"/>
    <w:basedOn w:val="Normal"/>
    <w:next w:val="Normal"/>
    <w:autoRedefine/>
    <w:uiPriority w:val="39"/>
    <w:unhideWhenUsed/>
    <w:rsid w:val="007F1255"/>
    <w:pPr>
      <w:spacing w:after="0"/>
      <w:ind w:left="1200"/>
    </w:pPr>
    <w:rPr>
      <w:rFonts w:asciiTheme="minorHAnsi" w:hAnsiTheme="minorHAnsi"/>
      <w:bCs w:val="0"/>
      <w:iCs w:val="0"/>
      <w:sz w:val="20"/>
      <w:szCs w:val="20"/>
    </w:rPr>
  </w:style>
  <w:style w:type="paragraph" w:styleId="TOC7">
    <w:name w:val="toc 7"/>
    <w:basedOn w:val="Normal"/>
    <w:next w:val="Normal"/>
    <w:autoRedefine/>
    <w:uiPriority w:val="39"/>
    <w:unhideWhenUsed/>
    <w:rsid w:val="007F1255"/>
    <w:pPr>
      <w:spacing w:after="0"/>
      <w:ind w:left="1440"/>
    </w:pPr>
    <w:rPr>
      <w:rFonts w:asciiTheme="minorHAnsi" w:hAnsiTheme="minorHAnsi"/>
      <w:bCs w:val="0"/>
      <w:iCs w:val="0"/>
      <w:sz w:val="20"/>
      <w:szCs w:val="20"/>
    </w:rPr>
  </w:style>
  <w:style w:type="paragraph" w:styleId="TOC8">
    <w:name w:val="toc 8"/>
    <w:basedOn w:val="Normal"/>
    <w:next w:val="Normal"/>
    <w:autoRedefine/>
    <w:uiPriority w:val="39"/>
    <w:unhideWhenUsed/>
    <w:rsid w:val="007F1255"/>
    <w:pPr>
      <w:spacing w:after="0"/>
      <w:ind w:left="1680"/>
    </w:pPr>
    <w:rPr>
      <w:rFonts w:asciiTheme="minorHAnsi" w:hAnsiTheme="minorHAnsi"/>
      <w:bCs w:val="0"/>
      <w:iCs w:val="0"/>
      <w:sz w:val="20"/>
      <w:szCs w:val="20"/>
    </w:rPr>
  </w:style>
  <w:style w:type="paragraph" w:styleId="TOC9">
    <w:name w:val="toc 9"/>
    <w:basedOn w:val="Normal"/>
    <w:next w:val="Normal"/>
    <w:autoRedefine/>
    <w:uiPriority w:val="39"/>
    <w:unhideWhenUsed/>
    <w:rsid w:val="007F1255"/>
    <w:pPr>
      <w:spacing w:after="0"/>
      <w:ind w:left="1920"/>
    </w:pPr>
    <w:rPr>
      <w:rFonts w:asciiTheme="minorHAnsi" w:hAnsiTheme="minorHAnsi"/>
      <w:bCs w:val="0"/>
      <w:iCs w:val="0"/>
      <w:sz w:val="20"/>
      <w:szCs w:val="20"/>
    </w:rPr>
  </w:style>
  <w:style w:type="character" w:customStyle="1" w:styleId="UnresolvedMention">
    <w:name w:val="Unresolved Mention"/>
    <w:basedOn w:val="DefaultParagraphFont"/>
    <w:uiPriority w:val="99"/>
    <w:semiHidden/>
    <w:unhideWhenUsed/>
    <w:rsid w:val="007F1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6410">
      <w:bodyDiv w:val="1"/>
      <w:marLeft w:val="0"/>
      <w:marRight w:val="0"/>
      <w:marTop w:val="0"/>
      <w:marBottom w:val="0"/>
      <w:divBdr>
        <w:top w:val="none" w:sz="0" w:space="0" w:color="auto"/>
        <w:left w:val="none" w:sz="0" w:space="0" w:color="auto"/>
        <w:bottom w:val="none" w:sz="0" w:space="0" w:color="auto"/>
        <w:right w:val="none" w:sz="0" w:space="0" w:color="auto"/>
      </w:divBdr>
    </w:div>
    <w:div w:id="372074673">
      <w:bodyDiv w:val="1"/>
      <w:marLeft w:val="0"/>
      <w:marRight w:val="0"/>
      <w:marTop w:val="0"/>
      <w:marBottom w:val="0"/>
      <w:divBdr>
        <w:top w:val="none" w:sz="0" w:space="0" w:color="auto"/>
        <w:left w:val="none" w:sz="0" w:space="0" w:color="auto"/>
        <w:bottom w:val="none" w:sz="0" w:space="0" w:color="auto"/>
        <w:right w:val="none" w:sz="0" w:space="0" w:color="auto"/>
      </w:divBdr>
    </w:div>
    <w:div w:id="1246643431">
      <w:bodyDiv w:val="1"/>
      <w:marLeft w:val="0"/>
      <w:marRight w:val="0"/>
      <w:marTop w:val="0"/>
      <w:marBottom w:val="0"/>
      <w:divBdr>
        <w:top w:val="none" w:sz="0" w:space="0" w:color="auto"/>
        <w:left w:val="none" w:sz="0" w:space="0" w:color="auto"/>
        <w:bottom w:val="none" w:sz="0" w:space="0" w:color="auto"/>
        <w:right w:val="none" w:sz="0" w:space="0" w:color="auto"/>
      </w:divBdr>
    </w:div>
    <w:div w:id="1320112574">
      <w:bodyDiv w:val="1"/>
      <w:marLeft w:val="0"/>
      <w:marRight w:val="0"/>
      <w:marTop w:val="0"/>
      <w:marBottom w:val="0"/>
      <w:divBdr>
        <w:top w:val="none" w:sz="0" w:space="0" w:color="auto"/>
        <w:left w:val="none" w:sz="0" w:space="0" w:color="auto"/>
        <w:bottom w:val="none" w:sz="0" w:space="0" w:color="auto"/>
        <w:right w:val="none" w:sz="0" w:space="0" w:color="auto"/>
      </w:divBdr>
    </w:div>
    <w:div w:id="1327396537">
      <w:bodyDiv w:val="1"/>
      <w:marLeft w:val="0"/>
      <w:marRight w:val="0"/>
      <w:marTop w:val="0"/>
      <w:marBottom w:val="0"/>
      <w:divBdr>
        <w:top w:val="none" w:sz="0" w:space="0" w:color="auto"/>
        <w:left w:val="none" w:sz="0" w:space="0" w:color="auto"/>
        <w:bottom w:val="none" w:sz="0" w:space="0" w:color="auto"/>
        <w:right w:val="none" w:sz="0" w:space="0" w:color="auto"/>
      </w:divBdr>
    </w:div>
    <w:div w:id="16885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NHS England">
  <a:themeElements>
    <a:clrScheme name="Custom 1">
      <a:dk1>
        <a:srgbClr val="000000"/>
      </a:dk1>
      <a:lt1>
        <a:srgbClr val="FFFFFF"/>
      </a:lt1>
      <a:dk2>
        <a:srgbClr val="005EB8"/>
      </a:dk2>
      <a:lt2>
        <a:srgbClr val="7C2855"/>
      </a:lt2>
      <a:accent1>
        <a:srgbClr val="003087"/>
      </a:accent1>
      <a:accent2>
        <a:srgbClr val="0072CE"/>
      </a:accent2>
      <a:accent3>
        <a:srgbClr val="00A9CE"/>
      </a:accent3>
      <a:accent4>
        <a:srgbClr val="41B6E6"/>
      </a:accent4>
      <a:accent5>
        <a:srgbClr val="425563"/>
      </a:accent5>
      <a:accent6>
        <a:srgbClr val="768692"/>
      </a:accent6>
      <a:hlink>
        <a:srgbClr val="7C2855"/>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D1B7D-05F3-416C-91C4-47CD4A38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6632</Words>
  <Characters>37804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Goulding</cp:lastModifiedBy>
  <cp:revision>5</cp:revision>
  <cp:lastPrinted>2018-08-21T13:10:00Z</cp:lastPrinted>
  <dcterms:created xsi:type="dcterms:W3CDTF">2018-08-31T12:25:00Z</dcterms:created>
  <dcterms:modified xsi:type="dcterms:W3CDTF">2018-09-07T13:30:00Z</dcterms:modified>
</cp:coreProperties>
</file>