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FF579" w14:textId="4BFE2E42" w:rsidR="00EF7C76" w:rsidRDefault="00EF7C76" w:rsidP="00EF7C76">
      <w:pPr>
        <w:rPr>
          <w:rFonts w:ascii="Arial" w:hAnsi="Arial" w:cs="Arial"/>
          <w:b/>
          <w:color w:val="0070C0"/>
          <w:sz w:val="32"/>
          <w:szCs w:val="32"/>
        </w:rPr>
      </w:pPr>
      <w:r w:rsidRPr="00F52F2A">
        <w:rPr>
          <w:rFonts w:ascii="Arial" w:hAnsi="Arial" w:cs="Arial"/>
          <w:b/>
          <w:color w:val="0070C0"/>
          <w:sz w:val="32"/>
          <w:szCs w:val="32"/>
        </w:rPr>
        <w:t>High Intensity Use Service</w:t>
      </w:r>
      <w:r w:rsidR="005A532C">
        <w:rPr>
          <w:rFonts w:ascii="Arial" w:hAnsi="Arial" w:cs="Arial"/>
          <w:b/>
          <w:color w:val="0070C0"/>
          <w:sz w:val="32"/>
          <w:szCs w:val="32"/>
        </w:rPr>
        <w:t xml:space="preserve"> –</w:t>
      </w:r>
    </w:p>
    <w:p w14:paraId="62B9FB29" w14:textId="6A2E338F" w:rsidR="00EF7C76" w:rsidRPr="00C77587" w:rsidRDefault="005A532C" w:rsidP="001D79C9">
      <w:pPr>
        <w:spacing w:before="120" w:after="200"/>
        <w:rPr>
          <w:rFonts w:ascii="Arial" w:hAnsi="Arial" w:cs="Arial"/>
          <w:b/>
          <w:color w:val="0070C0"/>
        </w:rPr>
      </w:pPr>
      <w:r w:rsidRPr="00C77587">
        <w:rPr>
          <w:rFonts w:ascii="Arial" w:hAnsi="Arial" w:cs="Arial"/>
        </w:rPr>
        <w:t xml:space="preserve">The </w:t>
      </w:r>
      <w:r w:rsidR="000149AA" w:rsidRPr="000149AA">
        <w:rPr>
          <w:rFonts w:ascii="Arial" w:hAnsi="Arial" w:cs="Arial"/>
        </w:rPr>
        <w:t>Equality Impact Assessment</w:t>
      </w:r>
      <w:r w:rsidRPr="00C77587">
        <w:rPr>
          <w:rFonts w:ascii="Arial" w:hAnsi="Arial" w:cs="Arial"/>
        </w:rPr>
        <w:t xml:space="preserve"> needs to be completed so that any decisions made are compliant with the aims of the Public Sector Equality Duty – and that any adverse impact for any protected characteristics are identified and resolved.</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755"/>
      </w:tblGrid>
      <w:tr w:rsidR="00CD1E06" w:rsidRPr="00C77587" w14:paraId="4A0ACF1B" w14:textId="77777777" w:rsidTr="001D79C9">
        <w:trPr>
          <w:trHeight w:val="309"/>
        </w:trPr>
        <w:tc>
          <w:tcPr>
            <w:tcW w:w="9356" w:type="dxa"/>
            <w:gridSpan w:val="2"/>
            <w:shd w:val="clear" w:color="auto" w:fill="FFFFFF"/>
          </w:tcPr>
          <w:p w14:paraId="7146F3FB" w14:textId="77777777" w:rsidR="00CD1E06" w:rsidRPr="00C77587" w:rsidRDefault="00CD1E06" w:rsidP="001D79C9">
            <w:pPr>
              <w:spacing w:before="120" w:after="120"/>
              <w:rPr>
                <w:rFonts w:ascii="Arial" w:hAnsi="Arial" w:cs="Arial"/>
                <w:b/>
              </w:rPr>
            </w:pPr>
            <w:r w:rsidRPr="00C77587">
              <w:rPr>
                <w:rFonts w:ascii="Arial" w:hAnsi="Arial" w:cs="Arial"/>
                <w:b/>
              </w:rPr>
              <w:t>Equality Impact Assessment</w:t>
            </w:r>
          </w:p>
        </w:tc>
      </w:tr>
      <w:tr w:rsidR="00CD1E06" w:rsidRPr="00C77587" w14:paraId="720779D6" w14:textId="77777777" w:rsidTr="001D79C9">
        <w:trPr>
          <w:trHeight w:val="763"/>
        </w:trPr>
        <w:tc>
          <w:tcPr>
            <w:tcW w:w="4601" w:type="dxa"/>
          </w:tcPr>
          <w:p w14:paraId="1BB82071" w14:textId="74031329" w:rsidR="00CD1E06" w:rsidRPr="00C77587" w:rsidRDefault="00CD1E06" w:rsidP="001D79C9">
            <w:pPr>
              <w:spacing w:before="120" w:after="120"/>
              <w:rPr>
                <w:rFonts w:ascii="Arial" w:hAnsi="Arial" w:cs="Arial"/>
                <w:b/>
              </w:rPr>
            </w:pPr>
            <w:r w:rsidRPr="00C77587">
              <w:rPr>
                <w:rFonts w:ascii="Arial" w:hAnsi="Arial" w:cs="Arial"/>
                <w:b/>
              </w:rPr>
              <w:t xml:space="preserve">Does the scheme affect one of the following groups more or less favourably than another? </w:t>
            </w:r>
          </w:p>
        </w:tc>
        <w:tc>
          <w:tcPr>
            <w:tcW w:w="4755" w:type="dxa"/>
          </w:tcPr>
          <w:p w14:paraId="01C15C88" w14:textId="77777777" w:rsidR="00CD1E06" w:rsidRPr="00C77587" w:rsidRDefault="00CD1E06" w:rsidP="001D79C9">
            <w:pPr>
              <w:spacing w:before="120" w:after="120"/>
              <w:rPr>
                <w:rFonts w:ascii="Arial" w:hAnsi="Arial" w:cs="Arial"/>
                <w:b/>
              </w:rPr>
            </w:pPr>
            <w:r w:rsidRPr="00C77587">
              <w:rPr>
                <w:rFonts w:ascii="Arial" w:hAnsi="Arial" w:cs="Arial"/>
                <w:b/>
              </w:rPr>
              <w:t>If yes, explain impact and any valid legal and/or justifiable exception</w:t>
            </w:r>
          </w:p>
        </w:tc>
      </w:tr>
      <w:tr w:rsidR="00CD1E06" w:rsidRPr="00C77587" w14:paraId="0CB93520" w14:textId="77777777" w:rsidTr="001D79C9">
        <w:trPr>
          <w:trHeight w:val="956"/>
        </w:trPr>
        <w:tc>
          <w:tcPr>
            <w:tcW w:w="4601" w:type="dxa"/>
          </w:tcPr>
          <w:p w14:paraId="23D9FBEF" w14:textId="16A26FB3" w:rsidR="00CD1E06" w:rsidRPr="00C77587" w:rsidRDefault="00CD1E06" w:rsidP="001D79C9">
            <w:pPr>
              <w:spacing w:before="80" w:after="80"/>
              <w:rPr>
                <w:rFonts w:ascii="Arial" w:hAnsi="Arial" w:cs="Arial"/>
              </w:rPr>
            </w:pPr>
            <w:r w:rsidRPr="00C77587">
              <w:rPr>
                <w:rFonts w:ascii="Arial" w:hAnsi="Arial" w:cs="Arial"/>
                <w:b/>
              </w:rPr>
              <w:t xml:space="preserve">Age </w:t>
            </w:r>
            <w:r w:rsidRPr="00C77587">
              <w:rPr>
                <w:rFonts w:ascii="Arial" w:hAnsi="Arial" w:cs="Arial"/>
                <w:i/>
              </w:rPr>
              <w:t xml:space="preserve">Consider and detail (including the source of any evidence) across age ranges on old and younger people. This can include safeguarding, </w:t>
            </w:r>
            <w:proofErr w:type="gramStart"/>
            <w:r w:rsidRPr="00C77587">
              <w:rPr>
                <w:rFonts w:ascii="Arial" w:hAnsi="Arial" w:cs="Arial"/>
                <w:i/>
              </w:rPr>
              <w:t>consent</w:t>
            </w:r>
            <w:proofErr w:type="gramEnd"/>
            <w:r w:rsidRPr="00C77587">
              <w:rPr>
                <w:rFonts w:ascii="Arial" w:hAnsi="Arial" w:cs="Arial"/>
                <w:i/>
              </w:rPr>
              <w:t xml:space="preserve"> and child welfare.</w:t>
            </w:r>
          </w:p>
        </w:tc>
        <w:tc>
          <w:tcPr>
            <w:tcW w:w="4755" w:type="dxa"/>
          </w:tcPr>
          <w:p w14:paraId="7CA2CDAC" w14:textId="5D16ECA7" w:rsidR="00CD1E06" w:rsidRPr="00C77587" w:rsidRDefault="00CD1E06" w:rsidP="001D79C9">
            <w:pPr>
              <w:spacing w:before="80" w:after="80"/>
              <w:rPr>
                <w:rFonts w:ascii="Arial" w:hAnsi="Arial" w:cs="Arial"/>
              </w:rPr>
            </w:pPr>
            <w:r w:rsidRPr="00C77587">
              <w:rPr>
                <w:rFonts w:ascii="Arial" w:hAnsi="Arial" w:cs="Arial"/>
              </w:rPr>
              <w:t xml:space="preserve">This scheme </w:t>
            </w:r>
            <w:r w:rsidR="001250DC" w:rsidRPr="00C77587">
              <w:rPr>
                <w:rFonts w:ascii="Arial" w:hAnsi="Arial" w:cs="Arial"/>
              </w:rPr>
              <w:t xml:space="preserve">includes all </w:t>
            </w:r>
            <w:r w:rsidR="003A7C81" w:rsidRPr="00C77587">
              <w:rPr>
                <w:rFonts w:ascii="Arial" w:hAnsi="Arial" w:cs="Arial"/>
              </w:rPr>
              <w:t xml:space="preserve">clients </w:t>
            </w:r>
            <w:r w:rsidR="001250DC" w:rsidRPr="00C77587">
              <w:rPr>
                <w:rFonts w:ascii="Arial" w:hAnsi="Arial" w:cs="Arial"/>
              </w:rPr>
              <w:t xml:space="preserve">aged 18 and over, within the </w:t>
            </w:r>
            <w:r w:rsidR="002759DE">
              <w:rPr>
                <w:rFonts w:ascii="Arial" w:hAnsi="Arial" w:cs="Arial"/>
              </w:rPr>
              <w:t xml:space="preserve">ICB </w:t>
            </w:r>
            <w:r w:rsidR="001250DC" w:rsidRPr="00C77587">
              <w:rPr>
                <w:rFonts w:ascii="Arial" w:hAnsi="Arial" w:cs="Arial"/>
              </w:rPr>
              <w:t>footprint and registered with a (</w:t>
            </w:r>
            <w:r w:rsidR="002759DE">
              <w:rPr>
                <w:rFonts w:ascii="Arial" w:hAnsi="Arial" w:cs="Arial"/>
              </w:rPr>
              <w:t>ICB</w:t>
            </w:r>
            <w:r w:rsidR="001250DC" w:rsidRPr="00C77587">
              <w:rPr>
                <w:rFonts w:ascii="Arial" w:hAnsi="Arial" w:cs="Arial"/>
              </w:rPr>
              <w:t>) GP practice</w:t>
            </w:r>
            <w:r w:rsidR="00B53416" w:rsidRPr="00C77587">
              <w:rPr>
                <w:rFonts w:ascii="Arial" w:hAnsi="Arial" w:cs="Arial"/>
              </w:rPr>
              <w:t xml:space="preserve">. </w:t>
            </w:r>
            <w:r w:rsidR="003A7C81" w:rsidRPr="00C77587">
              <w:rPr>
                <w:rFonts w:ascii="Arial" w:hAnsi="Arial" w:cs="Arial"/>
              </w:rPr>
              <w:t xml:space="preserve">Clients </w:t>
            </w:r>
            <w:r w:rsidR="00B53416" w:rsidRPr="00C77587">
              <w:rPr>
                <w:rFonts w:ascii="Arial" w:hAnsi="Arial" w:cs="Arial"/>
              </w:rPr>
              <w:t xml:space="preserve">who attend A&amp;E who are not registered with a GP but reside in the </w:t>
            </w:r>
            <w:r w:rsidR="00794FF8">
              <w:rPr>
                <w:rFonts w:ascii="Arial" w:hAnsi="Arial" w:cs="Arial"/>
              </w:rPr>
              <w:t>ICB</w:t>
            </w:r>
            <w:r w:rsidR="00B53416" w:rsidRPr="00C77587">
              <w:rPr>
                <w:rFonts w:ascii="Arial" w:hAnsi="Arial" w:cs="Arial"/>
              </w:rPr>
              <w:t xml:space="preserve"> footprint can be supported first and GP registration involves part of the intervention</w:t>
            </w:r>
          </w:p>
        </w:tc>
      </w:tr>
      <w:tr w:rsidR="00CD1E06" w:rsidRPr="00C77587" w14:paraId="1921A13B" w14:textId="77777777" w:rsidTr="001D79C9">
        <w:trPr>
          <w:trHeight w:val="763"/>
        </w:trPr>
        <w:tc>
          <w:tcPr>
            <w:tcW w:w="4601" w:type="dxa"/>
          </w:tcPr>
          <w:p w14:paraId="3837C6FF" w14:textId="60D244E0" w:rsidR="00CD1E06" w:rsidRPr="00C77587" w:rsidRDefault="00CD1E06" w:rsidP="001D79C9">
            <w:pPr>
              <w:spacing w:before="80" w:after="80"/>
              <w:rPr>
                <w:rFonts w:ascii="Arial" w:hAnsi="Arial" w:cs="Arial"/>
                <w:i/>
              </w:rPr>
            </w:pPr>
            <w:r w:rsidRPr="00C77587">
              <w:rPr>
                <w:rFonts w:ascii="Arial" w:hAnsi="Arial" w:cs="Arial"/>
                <w:b/>
              </w:rPr>
              <w:t xml:space="preserve">Disability </w:t>
            </w:r>
            <w:r w:rsidRPr="00C77587">
              <w:rPr>
                <w:rFonts w:ascii="Arial" w:hAnsi="Arial" w:cs="Arial"/>
                <w:i/>
              </w:rPr>
              <w:t xml:space="preserve">Consider and detail (including the source of any evidence) on attitudinal, </w:t>
            </w:r>
            <w:r w:rsidR="00084BF2" w:rsidRPr="00C77587">
              <w:rPr>
                <w:rFonts w:ascii="Arial" w:hAnsi="Arial" w:cs="Arial"/>
                <w:i/>
              </w:rPr>
              <w:t>physical,</w:t>
            </w:r>
            <w:r w:rsidRPr="00C77587">
              <w:rPr>
                <w:rFonts w:ascii="Arial" w:hAnsi="Arial" w:cs="Arial"/>
                <w:i/>
              </w:rPr>
              <w:t xml:space="preserve"> and social barriers.</w:t>
            </w:r>
          </w:p>
        </w:tc>
        <w:tc>
          <w:tcPr>
            <w:tcW w:w="4755" w:type="dxa"/>
          </w:tcPr>
          <w:p w14:paraId="4ED9EB38" w14:textId="0D687BA1" w:rsidR="00CD1E06" w:rsidRPr="00C77587" w:rsidRDefault="00CD1E06" w:rsidP="001D79C9">
            <w:pPr>
              <w:spacing w:before="80" w:after="80"/>
              <w:rPr>
                <w:rFonts w:ascii="Arial" w:hAnsi="Arial" w:cs="Arial"/>
              </w:rPr>
            </w:pPr>
            <w:r w:rsidRPr="00C77587">
              <w:rPr>
                <w:rFonts w:ascii="Arial" w:hAnsi="Arial" w:cs="Arial"/>
              </w:rPr>
              <w:t>Should impact positively on any person with a disability who is a frequent user of A&amp;E. People with mental health, learning disabilities</w:t>
            </w:r>
            <w:r w:rsidR="00B53416" w:rsidRPr="00C77587">
              <w:rPr>
                <w:rFonts w:ascii="Arial" w:hAnsi="Arial" w:cs="Arial"/>
              </w:rPr>
              <w:t xml:space="preserve"> or difficulty</w:t>
            </w:r>
            <w:r w:rsidRPr="00C77587">
              <w:rPr>
                <w:rFonts w:ascii="Arial" w:hAnsi="Arial" w:cs="Arial"/>
              </w:rPr>
              <w:t>, substance misuse and long term con</w:t>
            </w:r>
            <w:r w:rsidR="001250DC" w:rsidRPr="00C77587">
              <w:rPr>
                <w:rFonts w:ascii="Arial" w:hAnsi="Arial" w:cs="Arial"/>
              </w:rPr>
              <w:t>ditions will be in scope of this</w:t>
            </w:r>
            <w:r w:rsidRPr="00C77587">
              <w:rPr>
                <w:rFonts w:ascii="Arial" w:hAnsi="Arial" w:cs="Arial"/>
              </w:rPr>
              <w:t xml:space="preserve"> </w:t>
            </w:r>
            <w:r w:rsidR="00B53416" w:rsidRPr="00C77587">
              <w:rPr>
                <w:rFonts w:ascii="Arial" w:hAnsi="Arial" w:cs="Arial"/>
              </w:rPr>
              <w:t>p</w:t>
            </w:r>
            <w:r w:rsidRPr="00C77587">
              <w:rPr>
                <w:rFonts w:ascii="Arial" w:hAnsi="Arial" w:cs="Arial"/>
              </w:rPr>
              <w:t>rogramme</w:t>
            </w:r>
            <w:r w:rsidR="00B53416" w:rsidRPr="00C77587">
              <w:rPr>
                <w:rFonts w:ascii="Arial" w:hAnsi="Arial" w:cs="Arial"/>
              </w:rPr>
              <w:t>. Expert local and national services can be drawn upon to support the needs identified.</w:t>
            </w:r>
          </w:p>
        </w:tc>
      </w:tr>
      <w:tr w:rsidR="00CD1E06" w:rsidRPr="00C77587" w14:paraId="0A77F079" w14:textId="77777777" w:rsidTr="001D79C9">
        <w:trPr>
          <w:trHeight w:val="772"/>
        </w:trPr>
        <w:tc>
          <w:tcPr>
            <w:tcW w:w="4601" w:type="dxa"/>
          </w:tcPr>
          <w:p w14:paraId="3A331EC3" w14:textId="77777777" w:rsidR="00CD1E06" w:rsidRPr="00C77587" w:rsidRDefault="00CD1E06" w:rsidP="001D79C9">
            <w:pPr>
              <w:spacing w:before="80" w:after="80"/>
              <w:rPr>
                <w:rFonts w:ascii="Arial" w:hAnsi="Arial" w:cs="Arial"/>
                <w:i/>
              </w:rPr>
            </w:pPr>
            <w:r w:rsidRPr="00C77587">
              <w:rPr>
                <w:rFonts w:ascii="Arial" w:hAnsi="Arial" w:cs="Arial"/>
                <w:b/>
              </w:rPr>
              <w:t xml:space="preserve">Sex </w:t>
            </w:r>
            <w:r w:rsidRPr="00C77587">
              <w:rPr>
                <w:rFonts w:ascii="Arial" w:hAnsi="Arial" w:cs="Arial"/>
                <w:i/>
              </w:rPr>
              <w:t>Consider and detail (including the source of any evidence) on men and women (potential to link to carers below)</w:t>
            </w:r>
            <w:r w:rsidRPr="00C77587" w:rsidDel="00604C48">
              <w:rPr>
                <w:rFonts w:ascii="Arial" w:hAnsi="Arial" w:cs="Arial"/>
                <w:b/>
              </w:rPr>
              <w:t xml:space="preserve"> </w:t>
            </w:r>
          </w:p>
        </w:tc>
        <w:tc>
          <w:tcPr>
            <w:tcW w:w="4755" w:type="dxa"/>
          </w:tcPr>
          <w:p w14:paraId="562FFFDF" w14:textId="77777777" w:rsidR="00CD1E06" w:rsidRPr="00C77587" w:rsidRDefault="00CD1E06" w:rsidP="001D79C9">
            <w:pPr>
              <w:spacing w:before="80" w:after="80"/>
              <w:rPr>
                <w:rFonts w:ascii="Arial" w:hAnsi="Arial" w:cs="Arial"/>
              </w:rPr>
            </w:pPr>
            <w:r w:rsidRPr="00C77587">
              <w:rPr>
                <w:rFonts w:ascii="Arial" w:hAnsi="Arial" w:cs="Arial"/>
              </w:rPr>
              <w:t xml:space="preserve">No </w:t>
            </w:r>
          </w:p>
        </w:tc>
      </w:tr>
      <w:tr w:rsidR="00CD1E06" w:rsidRPr="00C77587" w14:paraId="039D1A2E" w14:textId="77777777" w:rsidTr="001D79C9">
        <w:trPr>
          <w:trHeight w:val="1313"/>
        </w:trPr>
        <w:tc>
          <w:tcPr>
            <w:tcW w:w="4601" w:type="dxa"/>
          </w:tcPr>
          <w:p w14:paraId="3650F8FF" w14:textId="77777777" w:rsidR="00CD1E06" w:rsidRPr="00C77587" w:rsidRDefault="00CD1E06" w:rsidP="001D79C9">
            <w:pPr>
              <w:spacing w:before="80" w:after="80"/>
              <w:rPr>
                <w:rFonts w:ascii="Arial" w:hAnsi="Arial" w:cs="Arial"/>
                <w:i/>
              </w:rPr>
            </w:pPr>
            <w:r w:rsidRPr="00C77587">
              <w:rPr>
                <w:rFonts w:ascii="Arial" w:hAnsi="Arial" w:cs="Arial"/>
                <w:b/>
              </w:rPr>
              <w:t xml:space="preserve">Gender reassignment (including transgender) </w:t>
            </w:r>
            <w:r w:rsidRPr="00C77587">
              <w:rPr>
                <w:rFonts w:ascii="Arial" w:hAnsi="Arial" w:cs="Arial"/>
                <w:i/>
              </w:rPr>
              <w:t xml:space="preserve">Consider and detail (including the source of any evidence) on transgender and transsexual people. This can include issues such as privacy of data and harassment. </w:t>
            </w:r>
          </w:p>
        </w:tc>
        <w:tc>
          <w:tcPr>
            <w:tcW w:w="4755" w:type="dxa"/>
          </w:tcPr>
          <w:p w14:paraId="5B6D1A76" w14:textId="77777777" w:rsidR="00CD1E06" w:rsidRPr="00C77587" w:rsidRDefault="00CD1E06" w:rsidP="001D79C9">
            <w:pPr>
              <w:spacing w:before="80" w:after="80"/>
              <w:rPr>
                <w:rFonts w:ascii="Arial" w:hAnsi="Arial" w:cs="Arial"/>
              </w:rPr>
            </w:pPr>
            <w:r w:rsidRPr="00C77587">
              <w:rPr>
                <w:rFonts w:ascii="Arial" w:hAnsi="Arial" w:cs="Arial"/>
              </w:rPr>
              <w:t>No</w:t>
            </w:r>
          </w:p>
        </w:tc>
      </w:tr>
      <w:tr w:rsidR="00CD1E06" w:rsidRPr="00C77587" w14:paraId="147E1E4D" w14:textId="77777777" w:rsidTr="001D79C9">
        <w:trPr>
          <w:trHeight w:val="763"/>
        </w:trPr>
        <w:tc>
          <w:tcPr>
            <w:tcW w:w="4601" w:type="dxa"/>
          </w:tcPr>
          <w:p w14:paraId="3D020D1C" w14:textId="77777777" w:rsidR="00CD1E06" w:rsidRPr="00C77587" w:rsidRDefault="00CD1E06" w:rsidP="001D79C9">
            <w:pPr>
              <w:spacing w:before="80" w:after="80"/>
              <w:rPr>
                <w:rFonts w:ascii="Arial" w:hAnsi="Arial" w:cs="Arial"/>
              </w:rPr>
            </w:pPr>
            <w:r w:rsidRPr="00C77587">
              <w:rPr>
                <w:rFonts w:ascii="Arial" w:hAnsi="Arial" w:cs="Arial"/>
                <w:b/>
              </w:rPr>
              <w:t>Marriage and civil partnership</w:t>
            </w:r>
            <w:r w:rsidRPr="00C77587">
              <w:rPr>
                <w:rFonts w:ascii="Arial" w:hAnsi="Arial" w:cs="Arial"/>
                <w:i/>
              </w:rPr>
              <w:t xml:space="preserve"> Consider and detail (including the source of any evidence) on people with different partnerships.</w:t>
            </w:r>
          </w:p>
        </w:tc>
        <w:tc>
          <w:tcPr>
            <w:tcW w:w="4755" w:type="dxa"/>
          </w:tcPr>
          <w:p w14:paraId="12BDC012" w14:textId="77777777" w:rsidR="00CD1E06" w:rsidRPr="00C77587" w:rsidRDefault="00CD1E06" w:rsidP="001D79C9">
            <w:pPr>
              <w:spacing w:before="80" w:after="80"/>
              <w:rPr>
                <w:rFonts w:ascii="Arial" w:hAnsi="Arial" w:cs="Arial"/>
              </w:rPr>
            </w:pPr>
            <w:r w:rsidRPr="00C77587">
              <w:rPr>
                <w:rFonts w:ascii="Arial" w:hAnsi="Arial" w:cs="Arial"/>
              </w:rPr>
              <w:t xml:space="preserve">No </w:t>
            </w:r>
          </w:p>
        </w:tc>
      </w:tr>
      <w:tr w:rsidR="00CD1E06" w:rsidRPr="00C77587" w14:paraId="7BEED4CA" w14:textId="77777777" w:rsidTr="001D79C9">
        <w:trPr>
          <w:trHeight w:val="956"/>
        </w:trPr>
        <w:tc>
          <w:tcPr>
            <w:tcW w:w="4601" w:type="dxa"/>
          </w:tcPr>
          <w:p w14:paraId="455D2672" w14:textId="77777777" w:rsidR="00CD1E06" w:rsidRPr="00C77587" w:rsidRDefault="00CD1E06" w:rsidP="001D79C9">
            <w:pPr>
              <w:spacing w:before="80" w:after="80"/>
              <w:rPr>
                <w:rFonts w:ascii="Arial" w:hAnsi="Arial" w:cs="Arial"/>
                <w:i/>
              </w:rPr>
            </w:pPr>
            <w:r w:rsidRPr="00C77587">
              <w:rPr>
                <w:rFonts w:ascii="Arial" w:hAnsi="Arial" w:cs="Arial"/>
                <w:b/>
              </w:rPr>
              <w:t xml:space="preserve">Pregnancy and maternity </w:t>
            </w:r>
            <w:r w:rsidRPr="00C77587">
              <w:rPr>
                <w:rFonts w:ascii="Arial" w:hAnsi="Arial" w:cs="Arial"/>
                <w:i/>
              </w:rPr>
              <w:t>Consider and detail (including the source of any evidence) on working arrangements, part-time working, infant caring responsibilities.</w:t>
            </w:r>
          </w:p>
        </w:tc>
        <w:tc>
          <w:tcPr>
            <w:tcW w:w="4755" w:type="dxa"/>
          </w:tcPr>
          <w:p w14:paraId="2198BF47" w14:textId="77777777" w:rsidR="00CD1E06" w:rsidRPr="00C77587" w:rsidRDefault="00CD1E06" w:rsidP="001D79C9">
            <w:pPr>
              <w:spacing w:before="80" w:after="80"/>
              <w:rPr>
                <w:rFonts w:ascii="Arial" w:hAnsi="Arial" w:cs="Arial"/>
              </w:rPr>
            </w:pPr>
            <w:r w:rsidRPr="00C77587">
              <w:rPr>
                <w:rFonts w:ascii="Arial" w:hAnsi="Arial" w:cs="Arial"/>
              </w:rPr>
              <w:t>No</w:t>
            </w:r>
          </w:p>
        </w:tc>
      </w:tr>
      <w:tr w:rsidR="00CD1E06" w:rsidRPr="00C77587" w14:paraId="15C2AEBB" w14:textId="77777777" w:rsidTr="001D79C9">
        <w:trPr>
          <w:trHeight w:val="956"/>
        </w:trPr>
        <w:tc>
          <w:tcPr>
            <w:tcW w:w="4601" w:type="dxa"/>
          </w:tcPr>
          <w:p w14:paraId="14664CF6" w14:textId="77777777" w:rsidR="00CD1E06" w:rsidRPr="00C77587" w:rsidRDefault="00CD1E06" w:rsidP="001D79C9">
            <w:pPr>
              <w:spacing w:before="80" w:after="80"/>
              <w:rPr>
                <w:rFonts w:ascii="Arial" w:hAnsi="Arial" w:cs="Arial"/>
                <w:b/>
              </w:rPr>
            </w:pPr>
            <w:r w:rsidRPr="00C77587">
              <w:rPr>
                <w:rFonts w:ascii="Arial" w:hAnsi="Arial" w:cs="Arial"/>
                <w:b/>
              </w:rPr>
              <w:lastRenderedPageBreak/>
              <w:t xml:space="preserve">Race </w:t>
            </w:r>
            <w:r w:rsidRPr="00C77587">
              <w:rPr>
                <w:rFonts w:ascii="Arial" w:hAnsi="Arial" w:cs="Arial"/>
                <w:i/>
              </w:rPr>
              <w:t>Consider and detail (including the source of any evidence) on difference ethnic groups, nationalities, Roma gypsies, Irish travellers, language barriers.</w:t>
            </w:r>
          </w:p>
        </w:tc>
        <w:tc>
          <w:tcPr>
            <w:tcW w:w="4755" w:type="dxa"/>
          </w:tcPr>
          <w:p w14:paraId="5EFD9274" w14:textId="77777777" w:rsidR="00B53416" w:rsidRPr="00C77587" w:rsidRDefault="00CD1E06" w:rsidP="001D79C9">
            <w:pPr>
              <w:spacing w:before="80" w:after="80"/>
              <w:rPr>
                <w:rFonts w:ascii="Arial" w:hAnsi="Arial" w:cs="Arial"/>
              </w:rPr>
            </w:pPr>
            <w:r w:rsidRPr="00C77587">
              <w:rPr>
                <w:rFonts w:ascii="Arial" w:hAnsi="Arial" w:cs="Arial"/>
              </w:rPr>
              <w:t>No</w:t>
            </w:r>
          </w:p>
          <w:p w14:paraId="33A32B58" w14:textId="23C84D34" w:rsidR="00B53416" w:rsidRPr="00C77587" w:rsidRDefault="00C77587" w:rsidP="001D79C9">
            <w:pPr>
              <w:spacing w:before="80" w:after="80"/>
              <w:rPr>
                <w:rFonts w:ascii="Arial" w:hAnsi="Arial" w:cs="Arial"/>
              </w:rPr>
            </w:pPr>
            <w:r w:rsidRPr="00C77587">
              <w:rPr>
                <w:rFonts w:ascii="Arial" w:hAnsi="Arial" w:cs="Arial"/>
              </w:rPr>
              <w:t>Non-English</w:t>
            </w:r>
            <w:r w:rsidR="00B53416" w:rsidRPr="00C77587">
              <w:rPr>
                <w:rFonts w:ascii="Arial" w:hAnsi="Arial" w:cs="Arial"/>
              </w:rPr>
              <w:t xml:space="preserve"> speaking </w:t>
            </w:r>
            <w:r w:rsidR="003A7C81" w:rsidRPr="00C77587">
              <w:rPr>
                <w:rFonts w:ascii="Arial" w:hAnsi="Arial" w:cs="Arial"/>
              </w:rPr>
              <w:t xml:space="preserve">clients </w:t>
            </w:r>
            <w:r w:rsidR="00B53416" w:rsidRPr="00C77587">
              <w:rPr>
                <w:rFonts w:ascii="Arial" w:hAnsi="Arial" w:cs="Arial"/>
              </w:rPr>
              <w:t xml:space="preserve">can be supported using ‘language line’, faith groups, </w:t>
            </w:r>
            <w:proofErr w:type="gramStart"/>
            <w:r w:rsidR="00B53416" w:rsidRPr="00C77587">
              <w:rPr>
                <w:rFonts w:ascii="Arial" w:hAnsi="Arial" w:cs="Arial"/>
              </w:rPr>
              <w:t>friends</w:t>
            </w:r>
            <w:proofErr w:type="gramEnd"/>
            <w:r w:rsidR="00B53416" w:rsidRPr="00C77587">
              <w:rPr>
                <w:rFonts w:ascii="Arial" w:hAnsi="Arial" w:cs="Arial"/>
              </w:rPr>
              <w:t xml:space="preserve"> and family members where appropriate </w:t>
            </w:r>
          </w:p>
        </w:tc>
      </w:tr>
      <w:tr w:rsidR="00CD1E06" w:rsidRPr="00C77587" w14:paraId="3205FFAA" w14:textId="77777777" w:rsidTr="001D79C9">
        <w:trPr>
          <w:trHeight w:val="956"/>
        </w:trPr>
        <w:tc>
          <w:tcPr>
            <w:tcW w:w="4601" w:type="dxa"/>
          </w:tcPr>
          <w:p w14:paraId="68B5F4A7" w14:textId="77777777" w:rsidR="00CD1E06" w:rsidRPr="00C77587" w:rsidRDefault="00CD1E06" w:rsidP="001D79C9">
            <w:pPr>
              <w:spacing w:before="80" w:after="80"/>
              <w:rPr>
                <w:rFonts w:ascii="Arial" w:hAnsi="Arial" w:cs="Arial"/>
                <w:i/>
              </w:rPr>
            </w:pPr>
            <w:r w:rsidRPr="00C77587">
              <w:rPr>
                <w:rFonts w:ascii="Arial" w:hAnsi="Arial" w:cs="Arial"/>
                <w:b/>
              </w:rPr>
              <w:t xml:space="preserve">Religion or belief </w:t>
            </w:r>
            <w:r w:rsidRPr="00C77587">
              <w:rPr>
                <w:rFonts w:ascii="Arial" w:hAnsi="Arial" w:cs="Arial"/>
                <w:i/>
              </w:rPr>
              <w:t xml:space="preserve">Consider and detail (including the source of any evidence) on people with different religions, </w:t>
            </w:r>
            <w:proofErr w:type="gramStart"/>
            <w:r w:rsidRPr="00C77587">
              <w:rPr>
                <w:rFonts w:ascii="Arial" w:hAnsi="Arial" w:cs="Arial"/>
                <w:i/>
              </w:rPr>
              <w:t>beliefs</w:t>
            </w:r>
            <w:proofErr w:type="gramEnd"/>
            <w:r w:rsidRPr="00C77587">
              <w:rPr>
                <w:rFonts w:ascii="Arial" w:hAnsi="Arial" w:cs="Arial"/>
                <w:i/>
              </w:rPr>
              <w:t xml:space="preserve"> or no belief.</w:t>
            </w:r>
          </w:p>
        </w:tc>
        <w:tc>
          <w:tcPr>
            <w:tcW w:w="4755" w:type="dxa"/>
          </w:tcPr>
          <w:p w14:paraId="6994BC6E" w14:textId="77777777" w:rsidR="00CD1E06" w:rsidRPr="00C77587" w:rsidRDefault="00CD1E06" w:rsidP="001D79C9">
            <w:pPr>
              <w:spacing w:before="80" w:after="80"/>
              <w:rPr>
                <w:rFonts w:ascii="Arial" w:hAnsi="Arial" w:cs="Arial"/>
              </w:rPr>
            </w:pPr>
            <w:r w:rsidRPr="00C77587">
              <w:rPr>
                <w:rFonts w:ascii="Arial" w:hAnsi="Arial" w:cs="Arial"/>
              </w:rPr>
              <w:t>No</w:t>
            </w:r>
          </w:p>
          <w:p w14:paraId="277797C4" w14:textId="5381A3C6" w:rsidR="00B53416" w:rsidRPr="00C77587" w:rsidRDefault="00B53416" w:rsidP="001D79C9">
            <w:pPr>
              <w:spacing w:before="80" w:after="80"/>
              <w:rPr>
                <w:rFonts w:ascii="Arial" w:hAnsi="Arial" w:cs="Arial"/>
              </w:rPr>
            </w:pPr>
            <w:r w:rsidRPr="00C77587">
              <w:rPr>
                <w:rFonts w:ascii="Arial" w:hAnsi="Arial" w:cs="Arial"/>
              </w:rPr>
              <w:t xml:space="preserve">Male HIU workers working with females from backgrounds where this may not be culturally appropriate for one to one contact can potentially be supported by another member of the HIU team or neighbouring </w:t>
            </w:r>
            <w:r w:rsidR="00794FF8">
              <w:rPr>
                <w:rFonts w:ascii="Arial" w:hAnsi="Arial" w:cs="Arial"/>
              </w:rPr>
              <w:t>ICB</w:t>
            </w:r>
            <w:r w:rsidRPr="00C77587">
              <w:rPr>
                <w:rFonts w:ascii="Arial" w:hAnsi="Arial" w:cs="Arial"/>
              </w:rPr>
              <w:t xml:space="preserve"> if this is more suitable and available. </w:t>
            </w:r>
          </w:p>
        </w:tc>
      </w:tr>
      <w:tr w:rsidR="00CD1E06" w:rsidRPr="00C77587" w14:paraId="17F000AA" w14:textId="77777777" w:rsidTr="001D79C9">
        <w:trPr>
          <w:trHeight w:val="946"/>
        </w:trPr>
        <w:tc>
          <w:tcPr>
            <w:tcW w:w="4601" w:type="dxa"/>
          </w:tcPr>
          <w:p w14:paraId="2B2DDED9" w14:textId="77777777" w:rsidR="00CD1E06" w:rsidRPr="00C77587" w:rsidRDefault="00CD1E06" w:rsidP="001D79C9">
            <w:pPr>
              <w:spacing w:before="80" w:after="80"/>
              <w:rPr>
                <w:rFonts w:ascii="Arial" w:hAnsi="Arial" w:cs="Arial"/>
                <w:i/>
              </w:rPr>
            </w:pPr>
            <w:r w:rsidRPr="00C77587">
              <w:rPr>
                <w:rFonts w:ascii="Arial" w:hAnsi="Arial" w:cs="Arial"/>
                <w:b/>
              </w:rPr>
              <w:t xml:space="preserve">Sexual orientation </w:t>
            </w:r>
            <w:r w:rsidRPr="00C77587">
              <w:rPr>
                <w:rFonts w:ascii="Arial" w:hAnsi="Arial" w:cs="Arial"/>
                <w:i/>
              </w:rPr>
              <w:t>Consider and detail (including the source of any evidence) on heterosexual people as well as lesbian, gay and bi-sexual people.</w:t>
            </w:r>
          </w:p>
        </w:tc>
        <w:tc>
          <w:tcPr>
            <w:tcW w:w="4755" w:type="dxa"/>
          </w:tcPr>
          <w:p w14:paraId="19CAE641" w14:textId="77777777" w:rsidR="00CD1E06" w:rsidRPr="00C77587" w:rsidRDefault="00CD1E06" w:rsidP="001D79C9">
            <w:pPr>
              <w:spacing w:before="80" w:after="80"/>
              <w:rPr>
                <w:rFonts w:ascii="Arial" w:hAnsi="Arial" w:cs="Arial"/>
              </w:rPr>
            </w:pPr>
            <w:r w:rsidRPr="00C77587">
              <w:rPr>
                <w:rFonts w:ascii="Arial" w:hAnsi="Arial" w:cs="Arial"/>
              </w:rPr>
              <w:t>No</w:t>
            </w:r>
          </w:p>
        </w:tc>
      </w:tr>
      <w:tr w:rsidR="00CD1E06" w:rsidRPr="00C77587" w14:paraId="665EC375" w14:textId="77777777" w:rsidTr="001D79C9">
        <w:trPr>
          <w:trHeight w:val="946"/>
        </w:trPr>
        <w:tc>
          <w:tcPr>
            <w:tcW w:w="4601" w:type="dxa"/>
          </w:tcPr>
          <w:p w14:paraId="6D56444F" w14:textId="77777777" w:rsidR="00CD1E06" w:rsidRPr="00C77587" w:rsidRDefault="00CD1E06" w:rsidP="001D79C9">
            <w:pPr>
              <w:spacing w:before="80" w:after="80"/>
              <w:rPr>
                <w:rFonts w:ascii="Arial" w:hAnsi="Arial" w:cs="Arial"/>
                <w:i/>
              </w:rPr>
            </w:pPr>
            <w:r w:rsidRPr="00C77587">
              <w:rPr>
                <w:rFonts w:ascii="Arial" w:hAnsi="Arial" w:cs="Arial"/>
                <w:b/>
              </w:rPr>
              <w:t xml:space="preserve">Carers </w:t>
            </w:r>
            <w:r w:rsidRPr="00C77587">
              <w:rPr>
                <w:rFonts w:ascii="Arial" w:hAnsi="Arial" w:cs="Arial"/>
                <w:i/>
              </w:rPr>
              <w:t>Consider and detail (including the source of any evidence) on part-time working, shift-patterns, general caring responsibilities.</w:t>
            </w:r>
          </w:p>
        </w:tc>
        <w:tc>
          <w:tcPr>
            <w:tcW w:w="4755" w:type="dxa"/>
          </w:tcPr>
          <w:p w14:paraId="218780A3" w14:textId="6F6A360E" w:rsidR="00CD1E06" w:rsidRPr="00C77587" w:rsidRDefault="00CD1E06" w:rsidP="001D79C9">
            <w:pPr>
              <w:spacing w:before="80" w:after="80"/>
              <w:rPr>
                <w:rFonts w:ascii="Arial" w:hAnsi="Arial" w:cs="Arial"/>
              </w:rPr>
            </w:pPr>
            <w:r w:rsidRPr="00C77587">
              <w:rPr>
                <w:rFonts w:ascii="Arial" w:hAnsi="Arial" w:cs="Arial"/>
              </w:rPr>
              <w:t xml:space="preserve">The service should identify the needs of carers where they are impacting on the </w:t>
            </w:r>
            <w:r w:rsidR="003A7C81" w:rsidRPr="00C77587">
              <w:rPr>
                <w:rFonts w:ascii="Arial" w:hAnsi="Arial" w:cs="Arial"/>
              </w:rPr>
              <w:t xml:space="preserve">clients </w:t>
            </w:r>
            <w:r w:rsidRPr="00C77587">
              <w:rPr>
                <w:rFonts w:ascii="Arial" w:hAnsi="Arial" w:cs="Arial"/>
              </w:rPr>
              <w:t xml:space="preserve">use of A&amp;E and provide improved support </w:t>
            </w:r>
          </w:p>
        </w:tc>
      </w:tr>
      <w:tr w:rsidR="00CD1E06" w:rsidRPr="00C77587" w14:paraId="7BC50523" w14:textId="77777777" w:rsidTr="001D79C9">
        <w:trPr>
          <w:trHeight w:val="1313"/>
        </w:trPr>
        <w:tc>
          <w:tcPr>
            <w:tcW w:w="4601" w:type="dxa"/>
          </w:tcPr>
          <w:p w14:paraId="5C7D3BF7" w14:textId="77777777" w:rsidR="00CD1E06" w:rsidRPr="00C77587" w:rsidRDefault="00CD1E06" w:rsidP="001D79C9">
            <w:pPr>
              <w:spacing w:before="80" w:after="80"/>
              <w:rPr>
                <w:rFonts w:ascii="Arial" w:hAnsi="Arial" w:cs="Arial"/>
              </w:rPr>
            </w:pPr>
            <w:r w:rsidRPr="00C77587">
              <w:rPr>
                <w:rFonts w:ascii="Arial" w:hAnsi="Arial" w:cs="Arial"/>
                <w:b/>
              </w:rPr>
              <w:t>Other identified groups</w:t>
            </w:r>
            <w:r w:rsidRPr="00C77587">
              <w:rPr>
                <w:rFonts w:ascii="Arial" w:hAnsi="Arial" w:cs="Arial"/>
              </w:rPr>
              <w:t xml:space="preserve"> </w:t>
            </w:r>
            <w:r w:rsidRPr="00C77587">
              <w:rPr>
                <w:rFonts w:ascii="Arial" w:hAnsi="Arial" w:cs="Arial"/>
                <w:i/>
              </w:rPr>
              <w:t>Consider and detail and include the source of any evidence on different socio-economic groups, area inequality, income, resident status (migrants) and other groups experiencing disadvantage and barriers to access.</w:t>
            </w:r>
          </w:p>
        </w:tc>
        <w:tc>
          <w:tcPr>
            <w:tcW w:w="4755" w:type="dxa"/>
          </w:tcPr>
          <w:p w14:paraId="40674BEA" w14:textId="24C2D622" w:rsidR="00CD1E06" w:rsidRPr="00C77587" w:rsidRDefault="00CD1E06" w:rsidP="001D79C9">
            <w:pPr>
              <w:spacing w:before="80" w:after="80"/>
              <w:rPr>
                <w:rFonts w:ascii="Arial" w:hAnsi="Arial" w:cs="Arial"/>
              </w:rPr>
            </w:pPr>
            <w:r w:rsidRPr="00C77587">
              <w:rPr>
                <w:rFonts w:ascii="Arial" w:hAnsi="Arial" w:cs="Arial"/>
              </w:rPr>
              <w:t xml:space="preserve">There is some evidence from the </w:t>
            </w:r>
            <w:r w:rsidR="00B53416" w:rsidRPr="00C77587">
              <w:rPr>
                <w:rFonts w:ascii="Arial" w:hAnsi="Arial" w:cs="Arial"/>
              </w:rPr>
              <w:t xml:space="preserve">National HIU work </w:t>
            </w:r>
            <w:r w:rsidR="003A7C81" w:rsidRPr="00C77587">
              <w:rPr>
                <w:rFonts w:ascii="Arial" w:hAnsi="Arial" w:cs="Arial"/>
              </w:rPr>
              <w:t>t</w:t>
            </w:r>
            <w:r w:rsidRPr="00C77587">
              <w:rPr>
                <w:rFonts w:ascii="Arial" w:hAnsi="Arial" w:cs="Arial"/>
              </w:rPr>
              <w:t xml:space="preserve">hat working age adults with mental health and substance misuse issues are disproportionate users of A&amp;E. The scheme will aim to improve the coordination of their care and to reduce their reliance on inappropriate services </w:t>
            </w:r>
          </w:p>
          <w:p w14:paraId="4B72521D" w14:textId="36E8C1B5" w:rsidR="00EF7C76" w:rsidRPr="00C77587" w:rsidRDefault="00B53416" w:rsidP="001D79C9">
            <w:pPr>
              <w:spacing w:before="80" w:after="80"/>
              <w:rPr>
                <w:rFonts w:ascii="Arial" w:hAnsi="Arial" w:cs="Arial"/>
              </w:rPr>
            </w:pPr>
            <w:r w:rsidRPr="00C77587">
              <w:rPr>
                <w:rFonts w:ascii="Arial" w:hAnsi="Arial" w:cs="Arial"/>
              </w:rPr>
              <w:t xml:space="preserve">If clients do not have access to a </w:t>
            </w:r>
            <w:r w:rsidR="00C77587" w:rsidRPr="00C77587">
              <w:rPr>
                <w:rFonts w:ascii="Arial" w:hAnsi="Arial" w:cs="Arial"/>
              </w:rPr>
              <w:t>phone,</w:t>
            </w:r>
            <w:r w:rsidRPr="00C77587">
              <w:rPr>
                <w:rFonts w:ascii="Arial" w:hAnsi="Arial" w:cs="Arial"/>
              </w:rPr>
              <w:t xml:space="preserve"> then it may make contacting and coaching more challenging. In these cases, it is recommended to work closely with the salvation army and/ or services specialising in the homeless, in order to find a way to generate and maintain meaningful contact</w:t>
            </w:r>
          </w:p>
        </w:tc>
      </w:tr>
      <w:tr w:rsidR="00CD1E06" w:rsidRPr="00C77587" w14:paraId="2B34B112" w14:textId="77777777" w:rsidTr="001D79C9">
        <w:trPr>
          <w:trHeight w:val="647"/>
        </w:trPr>
        <w:tc>
          <w:tcPr>
            <w:tcW w:w="4601" w:type="dxa"/>
          </w:tcPr>
          <w:p w14:paraId="5063116A" w14:textId="77777777" w:rsidR="00CD1E06" w:rsidRPr="00C77587" w:rsidRDefault="00CD1E06" w:rsidP="001D79C9">
            <w:pPr>
              <w:spacing w:before="80" w:after="80"/>
              <w:rPr>
                <w:rFonts w:ascii="Arial" w:hAnsi="Arial" w:cs="Arial"/>
                <w:b/>
              </w:rPr>
            </w:pPr>
            <w:r w:rsidRPr="00C77587">
              <w:rPr>
                <w:rFonts w:ascii="Arial" w:hAnsi="Arial" w:cs="Arial"/>
                <w:b/>
              </w:rPr>
              <w:t xml:space="preserve">Is the impact of the scheme likely to be negative? </w:t>
            </w:r>
            <w:r w:rsidRPr="00C77587">
              <w:rPr>
                <w:rFonts w:ascii="Arial" w:hAnsi="Arial" w:cs="Arial"/>
              </w:rPr>
              <w:t>If so, can this be avoided? Can we reduce the impact by taking different action?</w:t>
            </w:r>
          </w:p>
        </w:tc>
        <w:tc>
          <w:tcPr>
            <w:tcW w:w="4755" w:type="dxa"/>
          </w:tcPr>
          <w:p w14:paraId="039FF989" w14:textId="77777777" w:rsidR="00CD1E06" w:rsidRPr="00C77587" w:rsidRDefault="00CD1E06" w:rsidP="001D79C9">
            <w:pPr>
              <w:spacing w:before="80" w:after="80"/>
              <w:rPr>
                <w:rFonts w:ascii="Arial" w:hAnsi="Arial" w:cs="Arial"/>
              </w:rPr>
            </w:pPr>
            <w:r w:rsidRPr="00C77587">
              <w:rPr>
                <w:rFonts w:ascii="Arial" w:hAnsi="Arial" w:cs="Arial"/>
              </w:rPr>
              <w:t xml:space="preserve">No – it is intended to have a positive impact on the lives of those involved and their families and carers </w:t>
            </w:r>
          </w:p>
        </w:tc>
      </w:tr>
    </w:tbl>
    <w:p w14:paraId="1F79D123" w14:textId="7BE416E8" w:rsidR="00C32872" w:rsidRDefault="00372BE4" w:rsidP="001D79C9">
      <w:pPr>
        <w:rPr>
          <w:rFonts w:ascii="Arial" w:hAnsi="Arial" w:cs="Arial"/>
        </w:rPr>
      </w:pPr>
    </w:p>
    <w:p w14:paraId="784FBDFC" w14:textId="64D5E971" w:rsidR="00AF212F" w:rsidRPr="00C77587" w:rsidRDefault="00EB1DA4" w:rsidP="001D79C9">
      <w:pPr>
        <w:rPr>
          <w:rFonts w:ascii="Arial" w:hAnsi="Arial" w:cs="Arial"/>
        </w:rPr>
      </w:pPr>
      <w:r>
        <w:rPr>
          <w:rFonts w:ascii="Arial" w:hAnsi="Arial" w:cs="Arial"/>
        </w:rPr>
        <w:t xml:space="preserve">Please contact </w:t>
      </w:r>
      <w:hyperlink r:id="rId9" w:history="1">
        <w:r w:rsidRPr="000E754A">
          <w:rPr>
            <w:rStyle w:val="Hyperlink"/>
            <w:rFonts w:ascii="Arial" w:hAnsi="Arial" w:cs="Arial"/>
          </w:rPr>
          <w:t>england.improvementdelivery@nhs.net</w:t>
        </w:r>
      </w:hyperlink>
      <w:r>
        <w:rPr>
          <w:rFonts w:ascii="Arial" w:hAnsi="Arial" w:cs="Arial"/>
        </w:rPr>
        <w:t xml:space="preserve"> with any enquiries</w:t>
      </w:r>
      <w:r w:rsidR="0016071F">
        <w:rPr>
          <w:rFonts w:ascii="Arial" w:hAnsi="Arial" w:cs="Arial"/>
        </w:rPr>
        <w:t xml:space="preserve"> </w:t>
      </w:r>
    </w:p>
    <w:sectPr w:rsidR="00AF212F" w:rsidRPr="00C77587" w:rsidSect="00BB4077">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4E2A1" w14:textId="77777777" w:rsidR="00372BE4" w:rsidRDefault="00372BE4" w:rsidP="008B70B8">
      <w:r>
        <w:separator/>
      </w:r>
    </w:p>
  </w:endnote>
  <w:endnote w:type="continuationSeparator" w:id="0">
    <w:p w14:paraId="01590A83" w14:textId="77777777" w:rsidR="00372BE4" w:rsidRDefault="00372BE4" w:rsidP="008B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9E03" w14:textId="486E9355" w:rsidR="001D79C9" w:rsidRPr="001D79C9" w:rsidRDefault="00372BE4">
    <w:pPr>
      <w:pStyle w:val="Footer"/>
      <w:rPr>
        <w:rFonts w:ascii="Arial" w:hAnsi="Arial" w:cs="Arial"/>
      </w:rPr>
    </w:pPr>
    <w:sdt>
      <w:sdtPr>
        <w:id w:val="1898013546"/>
        <w:docPartObj>
          <w:docPartGallery w:val="Page Numbers (Bottom of Page)"/>
          <w:docPartUnique/>
        </w:docPartObj>
      </w:sdtPr>
      <w:sdtEndPr>
        <w:rPr>
          <w:rFonts w:ascii="Arial" w:hAnsi="Arial" w:cs="Arial"/>
          <w:noProof/>
        </w:rPr>
      </w:sdtEndPr>
      <w:sdtContent>
        <w:r w:rsidR="001D79C9" w:rsidRPr="001D79C9">
          <w:rPr>
            <w:rFonts w:ascii="Arial" w:hAnsi="Arial" w:cs="Arial"/>
          </w:rPr>
          <w:fldChar w:fldCharType="begin"/>
        </w:r>
        <w:r w:rsidR="001D79C9" w:rsidRPr="001D79C9">
          <w:rPr>
            <w:rFonts w:ascii="Arial" w:hAnsi="Arial" w:cs="Arial"/>
          </w:rPr>
          <w:instrText xml:space="preserve"> PAGE   \* MERGEFORMAT </w:instrText>
        </w:r>
        <w:r w:rsidR="001D79C9" w:rsidRPr="001D79C9">
          <w:rPr>
            <w:rFonts w:ascii="Arial" w:hAnsi="Arial" w:cs="Arial"/>
          </w:rPr>
          <w:fldChar w:fldCharType="separate"/>
        </w:r>
        <w:r w:rsidR="001D79C9" w:rsidRPr="001D79C9">
          <w:rPr>
            <w:rFonts w:ascii="Arial" w:hAnsi="Arial" w:cs="Arial"/>
            <w:noProof/>
          </w:rPr>
          <w:t>2</w:t>
        </w:r>
        <w:r w:rsidR="001D79C9" w:rsidRPr="001D79C9">
          <w:rPr>
            <w:rFonts w:ascii="Arial" w:hAnsi="Arial" w:cs="Arial"/>
            <w:noProof/>
          </w:rPr>
          <w:fldChar w:fldCharType="end"/>
        </w:r>
      </w:sdtContent>
    </w:sdt>
    <w:r w:rsidR="001D79C9">
      <w:rPr>
        <w:rFonts w:ascii="Arial" w:hAnsi="Arial" w:cs="Arial"/>
        <w:noProof/>
      </w:rPr>
      <w:t xml:space="preserve"> </w:t>
    </w:r>
    <w:r w:rsidR="001D79C9" w:rsidRPr="001D79C9">
      <w:rPr>
        <w:rFonts w:ascii="Arial" w:hAnsi="Arial" w:cs="Arial"/>
        <w:b/>
        <w:bCs/>
        <w:noProof/>
        <w:color w:val="005EB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8E6F5" w14:textId="77777777" w:rsidR="00372BE4" w:rsidRDefault="00372BE4" w:rsidP="008B70B8">
      <w:r>
        <w:separator/>
      </w:r>
    </w:p>
  </w:footnote>
  <w:footnote w:type="continuationSeparator" w:id="0">
    <w:p w14:paraId="67B549D0" w14:textId="77777777" w:rsidR="00372BE4" w:rsidRDefault="00372BE4" w:rsidP="008B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AAE4" w14:textId="2CCA4AD3" w:rsidR="008B70B8" w:rsidRPr="008B70B8" w:rsidRDefault="00DF2A71">
    <w:pPr>
      <w:pStyle w:val="Header"/>
      <w:rPr>
        <w:rFonts w:ascii="Arial" w:hAnsi="Arial" w:cs="Arial"/>
        <w:color w:val="FF0000"/>
      </w:rPr>
    </w:pPr>
    <w:r>
      <w:rPr>
        <w:noProof/>
      </w:rPr>
      <w:drawing>
        <wp:anchor distT="0" distB="0" distL="114300" distR="114300" simplePos="0" relativeHeight="251659264" behindDoc="0" locked="0" layoutInCell="1" allowOverlap="1" wp14:anchorId="67A53CF8" wp14:editId="75308363">
          <wp:simplePos x="0" y="0"/>
          <wp:positionH relativeFrom="column">
            <wp:posOffset>5375084</wp:posOffset>
          </wp:positionH>
          <wp:positionV relativeFrom="paragraph">
            <wp:posOffset>-233680</wp:posOffset>
          </wp:positionV>
          <wp:extent cx="903942" cy="680484"/>
          <wp:effectExtent l="0" t="0" r="0" b="571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3942" cy="680484"/>
                  </a:xfrm>
                  <a:prstGeom prst="rect">
                    <a:avLst/>
                  </a:prstGeom>
                </pic:spPr>
              </pic:pic>
            </a:graphicData>
          </a:graphic>
          <wp14:sizeRelH relativeFrom="margin">
            <wp14:pctWidth>0</wp14:pctWidth>
          </wp14:sizeRelH>
          <wp14:sizeRelV relativeFrom="margin">
            <wp14:pctHeight>0</wp14:pctHeight>
          </wp14:sizeRelV>
        </wp:anchor>
      </w:drawing>
    </w:r>
    <w:sdt>
      <w:sdtPr>
        <w:id w:val="-916781810"/>
        <w:docPartObj>
          <w:docPartGallery w:val="Watermarks"/>
          <w:docPartUnique/>
        </w:docPartObj>
      </w:sdtPr>
      <w:sdtEndPr/>
      <w:sdtContent>
        <w:r w:rsidR="00372BE4">
          <w:rPr>
            <w:noProof/>
          </w:rPr>
          <w:pict w14:anchorId="2D5CD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8B70B8" w:rsidRPr="008B70B8">
      <w:rPr>
        <w:rFonts w:ascii="Arial" w:hAnsi="Arial" w:cs="Arial"/>
        <w:color w:val="FF0000"/>
      </w:rPr>
      <w:t>EXAMPLE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E06"/>
    <w:rsid w:val="000149AA"/>
    <w:rsid w:val="00084BF2"/>
    <w:rsid w:val="001250DC"/>
    <w:rsid w:val="0016071F"/>
    <w:rsid w:val="001D79C9"/>
    <w:rsid w:val="002759DE"/>
    <w:rsid w:val="0032655E"/>
    <w:rsid w:val="00372BE4"/>
    <w:rsid w:val="0038796C"/>
    <w:rsid w:val="003A7C81"/>
    <w:rsid w:val="004F33CB"/>
    <w:rsid w:val="005A532C"/>
    <w:rsid w:val="0060407D"/>
    <w:rsid w:val="006A1586"/>
    <w:rsid w:val="00735BBA"/>
    <w:rsid w:val="00794FF8"/>
    <w:rsid w:val="008B70B8"/>
    <w:rsid w:val="00980F4D"/>
    <w:rsid w:val="00AF212F"/>
    <w:rsid w:val="00B40037"/>
    <w:rsid w:val="00B53416"/>
    <w:rsid w:val="00BB4077"/>
    <w:rsid w:val="00C77587"/>
    <w:rsid w:val="00CD1E06"/>
    <w:rsid w:val="00DF2A71"/>
    <w:rsid w:val="00EB1DA4"/>
    <w:rsid w:val="00EC02AB"/>
    <w:rsid w:val="00EF7C76"/>
    <w:rsid w:val="00F43440"/>
    <w:rsid w:val="00F52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839AE7"/>
  <w14:defaultImageDpi w14:val="32767"/>
  <w15:docId w15:val="{B13AF352-35A5-4156-991B-635F4117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E0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C76"/>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EF7C76"/>
    <w:rPr>
      <w:sz w:val="16"/>
      <w:szCs w:val="16"/>
    </w:rPr>
  </w:style>
  <w:style w:type="paragraph" w:styleId="CommentText">
    <w:name w:val="annotation text"/>
    <w:basedOn w:val="Normal"/>
    <w:link w:val="CommentTextChar"/>
    <w:uiPriority w:val="99"/>
    <w:semiHidden/>
    <w:unhideWhenUsed/>
    <w:rsid w:val="00EF7C76"/>
    <w:rPr>
      <w:sz w:val="20"/>
      <w:szCs w:val="20"/>
    </w:rPr>
  </w:style>
  <w:style w:type="character" w:customStyle="1" w:styleId="CommentTextChar">
    <w:name w:val="Comment Text Char"/>
    <w:basedOn w:val="DefaultParagraphFont"/>
    <w:link w:val="CommentText"/>
    <w:uiPriority w:val="99"/>
    <w:semiHidden/>
    <w:rsid w:val="00EF7C7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7C76"/>
    <w:rPr>
      <w:b/>
      <w:bCs/>
    </w:rPr>
  </w:style>
  <w:style w:type="character" w:customStyle="1" w:styleId="CommentSubjectChar">
    <w:name w:val="Comment Subject Char"/>
    <w:basedOn w:val="CommentTextChar"/>
    <w:link w:val="CommentSubject"/>
    <w:uiPriority w:val="99"/>
    <w:semiHidden/>
    <w:rsid w:val="00EF7C76"/>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8B70B8"/>
    <w:pPr>
      <w:tabs>
        <w:tab w:val="center" w:pos="4513"/>
        <w:tab w:val="right" w:pos="9026"/>
      </w:tabs>
    </w:pPr>
  </w:style>
  <w:style w:type="character" w:customStyle="1" w:styleId="HeaderChar">
    <w:name w:val="Header Char"/>
    <w:basedOn w:val="DefaultParagraphFont"/>
    <w:link w:val="Header"/>
    <w:uiPriority w:val="99"/>
    <w:rsid w:val="008B70B8"/>
    <w:rPr>
      <w:rFonts w:ascii="Times New Roman" w:eastAsia="Times New Roman" w:hAnsi="Times New Roman" w:cs="Times New Roman"/>
      <w:lang w:eastAsia="en-GB"/>
    </w:rPr>
  </w:style>
  <w:style w:type="paragraph" w:styleId="Footer">
    <w:name w:val="footer"/>
    <w:basedOn w:val="Normal"/>
    <w:link w:val="FooterChar"/>
    <w:uiPriority w:val="99"/>
    <w:unhideWhenUsed/>
    <w:rsid w:val="008B70B8"/>
    <w:pPr>
      <w:tabs>
        <w:tab w:val="center" w:pos="4513"/>
        <w:tab w:val="right" w:pos="9026"/>
      </w:tabs>
    </w:pPr>
  </w:style>
  <w:style w:type="character" w:customStyle="1" w:styleId="FooterChar">
    <w:name w:val="Footer Char"/>
    <w:basedOn w:val="DefaultParagraphFont"/>
    <w:link w:val="Footer"/>
    <w:uiPriority w:val="99"/>
    <w:rsid w:val="008B70B8"/>
    <w:rPr>
      <w:rFonts w:ascii="Times New Roman" w:eastAsia="Times New Roman" w:hAnsi="Times New Roman" w:cs="Times New Roman"/>
      <w:lang w:eastAsia="en-GB"/>
    </w:rPr>
  </w:style>
  <w:style w:type="character" w:styleId="Hyperlink">
    <w:name w:val="Hyperlink"/>
    <w:basedOn w:val="DefaultParagraphFont"/>
    <w:uiPriority w:val="99"/>
    <w:unhideWhenUsed/>
    <w:rsid w:val="00EB1DA4"/>
    <w:rPr>
      <w:color w:val="0563C1" w:themeColor="hyperlink"/>
      <w:u w:val="single"/>
    </w:rPr>
  </w:style>
  <w:style w:type="character" w:styleId="UnresolvedMention">
    <w:name w:val="Unresolved Mention"/>
    <w:basedOn w:val="DefaultParagraphFont"/>
    <w:uiPriority w:val="99"/>
    <w:semiHidden/>
    <w:unhideWhenUsed/>
    <w:rsid w:val="00EB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ngland.improvementdelivery@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d5e062ed-d8a0-4bec-a01d-f11d3287eb8d" xsi:nil="true"/>
    <TaxCatchAll xmlns="cccaf3ac-2de9-44d4-aa31-54302fceb5f7" xsi:nil="true"/>
    <lcf76f155ced4ddcb4097134ff3c332f xmlns="d5e062ed-d8a0-4bec-a01d-f11d3287eb8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104AC5EFDF52428FC7C6B883A37B04" ma:contentTypeVersion="15" ma:contentTypeDescription="Create a new document." ma:contentTypeScope="" ma:versionID="c01016e2a58aeb330a9a15551e9c31f8">
  <xsd:schema xmlns:xsd="http://www.w3.org/2001/XMLSchema" xmlns:xs="http://www.w3.org/2001/XMLSchema" xmlns:p="http://schemas.microsoft.com/office/2006/metadata/properties" xmlns:ns2="d5e062ed-d8a0-4bec-a01d-f11d3287eb8d" xmlns:ns3="a4e91d95-1bef-4702-bcf0-56a695116d1b" xmlns:ns4="cccaf3ac-2de9-44d4-aa31-54302fceb5f7" targetNamespace="http://schemas.microsoft.com/office/2006/metadata/properties" ma:root="true" ma:fieldsID="debec8043da0d004835a9e190f1d41eb" ns2:_="" ns3:_="" ns4:_="">
    <xsd:import namespace="d5e062ed-d8a0-4bec-a01d-f11d3287eb8d"/>
    <xsd:import namespace="a4e91d95-1bef-4702-bcf0-56a695116d1b"/>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062ed-d8a0-4bec-a01d-f11d3287e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e91d95-1bef-4702-bcf0-56a695116d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d6c7568-57a2-45c8-891f-07c7012de396}" ma:internalName="TaxCatchAll" ma:showField="CatchAllData" ma:web="a4e91d95-1bef-4702-bcf0-56a695116d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22393-4D5D-4E9A-AD32-26C24972FCE0}">
  <ds:schemaRefs>
    <ds:schemaRef ds:uri="http://schemas.microsoft.com/office/2006/metadata/properties"/>
    <ds:schemaRef ds:uri="http://schemas.microsoft.com/office/infopath/2007/PartnerControls"/>
    <ds:schemaRef ds:uri="d5e062ed-d8a0-4bec-a01d-f11d3287eb8d"/>
    <ds:schemaRef ds:uri="cccaf3ac-2de9-44d4-aa31-54302fceb5f7"/>
  </ds:schemaRefs>
</ds:datastoreItem>
</file>

<file path=customXml/itemProps2.xml><?xml version="1.0" encoding="utf-8"?>
<ds:datastoreItem xmlns:ds="http://schemas.openxmlformats.org/officeDocument/2006/customXml" ds:itemID="{F64888AD-AC17-407C-BA08-9E0DB0EF6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062ed-d8a0-4bec-a01d-f11d3287eb8d"/>
    <ds:schemaRef ds:uri="a4e91d95-1bef-4702-bcf0-56a695116d1b"/>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0D596-7B32-42D5-A6F0-55884BEB7B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Rhian Monteith</dc:creator>
  <cp:lastModifiedBy>Sophie Dang</cp:lastModifiedBy>
  <cp:revision>17</cp:revision>
  <dcterms:created xsi:type="dcterms:W3CDTF">2021-05-13T08:36:00Z</dcterms:created>
  <dcterms:modified xsi:type="dcterms:W3CDTF">2022-11-02T13:28:00Z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0x010100D0104AC5EFDF52428FC7C6B883A37B04</vt:lpwstr>
  </property>
  <property fmtid="{D5CDD505-2E9C-101B-9397-08002B2CF9AE}" pid="3" name="Order">
    <vt:r8>342000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