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7EE4" w14:textId="77777777" w:rsidR="00B90D27" w:rsidRPr="00366F44" w:rsidRDefault="00B90D27" w:rsidP="00B90D27">
      <w:pPr>
        <w:widowControl w:val="0"/>
        <w:spacing w:after="0"/>
        <w:jc w:val="center"/>
        <w:rPr>
          <w:rFonts w:ascii="Arial" w:hAnsi="Arial" w:cs="Arial"/>
          <w:b/>
          <w:bCs/>
          <w:sz w:val="20"/>
        </w:rPr>
      </w:pPr>
    </w:p>
    <w:p w14:paraId="3BD4CDE4" w14:textId="77777777" w:rsidR="00B90D27" w:rsidRPr="00150CB0" w:rsidRDefault="00B90D27" w:rsidP="00B90D27">
      <w:pPr>
        <w:pStyle w:val="ListParagraph"/>
        <w:ind w:left="0"/>
        <w:contextualSpacing/>
        <w:jc w:val="center"/>
        <w:outlineLvl w:val="1"/>
        <w:rPr>
          <w:rFonts w:ascii="Arial" w:hAnsi="Arial" w:cs="Arial"/>
          <w:b/>
          <w:sz w:val="28"/>
          <w:szCs w:val="28"/>
        </w:rPr>
      </w:pPr>
      <w:bookmarkStart w:id="0" w:name="_Toc343591382"/>
      <w:r w:rsidRPr="00150CB0">
        <w:rPr>
          <w:rFonts w:ascii="Arial" w:hAnsi="Arial" w:cs="Arial"/>
          <w:b/>
          <w:sz w:val="28"/>
          <w:szCs w:val="28"/>
        </w:rPr>
        <w:t>HIU Service Specifications</w:t>
      </w:r>
      <w:bookmarkEnd w:id="0"/>
    </w:p>
    <w:p w14:paraId="6DEB6E3B" w14:textId="77777777" w:rsidR="00B90D27" w:rsidRPr="00366F44" w:rsidRDefault="00B90D27" w:rsidP="00B90D27">
      <w:pPr>
        <w:shd w:val="clear" w:color="auto" w:fill="FFFFFF" w:themeFill="background1"/>
        <w:spacing w:after="0"/>
        <w:jc w:val="both"/>
        <w:rPr>
          <w:rFonts w:ascii="Arial" w:hAnsi="Arial" w:cs="Arial"/>
          <w:sz w:val="20"/>
        </w:rPr>
      </w:pPr>
    </w:p>
    <w:p w14:paraId="608D54EF" w14:textId="77777777" w:rsidR="00142DB9" w:rsidRPr="00150CB0" w:rsidRDefault="00B90D27" w:rsidP="00B90D27">
      <w:pPr>
        <w:spacing w:after="0"/>
        <w:jc w:val="both"/>
        <w:rPr>
          <w:rFonts w:ascii="Arial" w:hAnsi="Arial" w:cs="Arial"/>
          <w:i/>
          <w:szCs w:val="24"/>
        </w:rPr>
      </w:pPr>
      <w:r w:rsidRPr="00150CB0">
        <w:rPr>
          <w:rFonts w:ascii="Arial" w:hAnsi="Arial" w:cs="Arial"/>
          <w:i/>
          <w:szCs w:val="24"/>
        </w:rPr>
        <w:t xml:space="preserve">This is a non-mandatory model template for local population. Commissioners may retain the structure </w:t>
      </w:r>
      <w:proofErr w:type="gramStart"/>
      <w:r w:rsidRPr="00150CB0">
        <w:rPr>
          <w:rFonts w:ascii="Arial" w:hAnsi="Arial" w:cs="Arial"/>
          <w:i/>
          <w:szCs w:val="24"/>
        </w:rPr>
        <w:t>below, or</w:t>
      </w:r>
      <w:proofErr w:type="gramEnd"/>
      <w:r w:rsidRPr="00150CB0">
        <w:rPr>
          <w:rFonts w:ascii="Arial" w:hAnsi="Arial" w:cs="Arial"/>
          <w:i/>
          <w:szCs w:val="24"/>
        </w:rPr>
        <w:t xml:space="preserve"> may determine their own in accordance with the NHS Standard Contract Technical Guidance.</w:t>
      </w:r>
    </w:p>
    <w:p w14:paraId="5C6D41A8" w14:textId="3A797514" w:rsidR="00B90D27" w:rsidRPr="00366F44" w:rsidRDefault="00142DB9" w:rsidP="00B90D27">
      <w:pPr>
        <w:spacing w:after="0"/>
        <w:jc w:val="both"/>
        <w:rPr>
          <w:rFonts w:ascii="Arial" w:hAnsi="Arial" w:cs="Arial"/>
          <w:sz w:val="20"/>
        </w:rPr>
      </w:pPr>
      <w:r w:rsidRPr="00366F44">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B90D27" w:rsidRPr="00366F44" w14:paraId="11DF737B" w14:textId="77777777" w:rsidTr="00ED6BA1">
        <w:tc>
          <w:tcPr>
            <w:tcW w:w="2970" w:type="dxa"/>
            <w:shd w:val="clear" w:color="auto" w:fill="auto"/>
          </w:tcPr>
          <w:p w14:paraId="667CBE3E"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Service Specification No.</w:t>
            </w:r>
          </w:p>
        </w:tc>
        <w:tc>
          <w:tcPr>
            <w:tcW w:w="5444" w:type="dxa"/>
            <w:shd w:val="clear" w:color="auto" w:fill="auto"/>
          </w:tcPr>
          <w:p w14:paraId="5A9B4629" w14:textId="77777777" w:rsidR="00B90D27" w:rsidRPr="00150CB0" w:rsidRDefault="00B90D27" w:rsidP="00ED6BA1">
            <w:pPr>
              <w:spacing w:after="0"/>
              <w:rPr>
                <w:rFonts w:ascii="Arial" w:hAnsi="Arial" w:cs="Arial"/>
                <w:szCs w:val="24"/>
              </w:rPr>
            </w:pPr>
            <w:r w:rsidRPr="00150CB0">
              <w:rPr>
                <w:rFonts w:ascii="Arial" w:hAnsi="Arial" w:cs="Arial"/>
                <w:szCs w:val="24"/>
              </w:rPr>
              <w:t>Draft_V1</w:t>
            </w:r>
          </w:p>
        </w:tc>
      </w:tr>
      <w:tr w:rsidR="00B90D27" w:rsidRPr="00366F44" w14:paraId="54456D85" w14:textId="77777777" w:rsidTr="00ED6BA1">
        <w:tc>
          <w:tcPr>
            <w:tcW w:w="2970" w:type="dxa"/>
            <w:shd w:val="clear" w:color="auto" w:fill="auto"/>
          </w:tcPr>
          <w:p w14:paraId="445DEE54"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Service</w:t>
            </w:r>
          </w:p>
        </w:tc>
        <w:tc>
          <w:tcPr>
            <w:tcW w:w="5444" w:type="dxa"/>
            <w:shd w:val="clear" w:color="auto" w:fill="auto"/>
          </w:tcPr>
          <w:p w14:paraId="628CF2A4" w14:textId="49C359E6" w:rsidR="00B90D27" w:rsidRPr="00150CB0" w:rsidRDefault="00B90D27" w:rsidP="00ED6BA1">
            <w:pPr>
              <w:spacing w:after="0"/>
              <w:rPr>
                <w:rFonts w:ascii="Arial" w:hAnsi="Arial" w:cs="Arial"/>
                <w:szCs w:val="24"/>
              </w:rPr>
            </w:pPr>
            <w:r w:rsidRPr="00150CB0">
              <w:rPr>
                <w:rFonts w:ascii="Arial" w:hAnsi="Arial" w:cs="Arial"/>
                <w:szCs w:val="24"/>
              </w:rPr>
              <w:t>High Intensity Use Scheme</w:t>
            </w:r>
          </w:p>
        </w:tc>
      </w:tr>
      <w:tr w:rsidR="00B90D27" w:rsidRPr="00366F44" w14:paraId="05F4F483" w14:textId="77777777" w:rsidTr="00ED6BA1">
        <w:tc>
          <w:tcPr>
            <w:tcW w:w="2970" w:type="dxa"/>
            <w:shd w:val="clear" w:color="auto" w:fill="auto"/>
          </w:tcPr>
          <w:p w14:paraId="06876F65"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Commissioner Lead</w:t>
            </w:r>
          </w:p>
        </w:tc>
        <w:tc>
          <w:tcPr>
            <w:tcW w:w="5444" w:type="dxa"/>
            <w:shd w:val="clear" w:color="auto" w:fill="auto"/>
          </w:tcPr>
          <w:p w14:paraId="14C934A2" w14:textId="77777777" w:rsidR="00B90D27" w:rsidRPr="00150CB0" w:rsidRDefault="00B90D27" w:rsidP="00ED6BA1">
            <w:pPr>
              <w:spacing w:after="0"/>
              <w:rPr>
                <w:rFonts w:ascii="Arial" w:hAnsi="Arial" w:cs="Arial"/>
                <w:szCs w:val="24"/>
              </w:rPr>
            </w:pPr>
          </w:p>
        </w:tc>
      </w:tr>
      <w:tr w:rsidR="00B90D27" w:rsidRPr="00366F44" w14:paraId="411FEF43" w14:textId="77777777" w:rsidTr="00ED6BA1">
        <w:tc>
          <w:tcPr>
            <w:tcW w:w="2970" w:type="dxa"/>
            <w:shd w:val="clear" w:color="auto" w:fill="auto"/>
          </w:tcPr>
          <w:p w14:paraId="2154E7E9"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Provider Lead</w:t>
            </w:r>
          </w:p>
        </w:tc>
        <w:tc>
          <w:tcPr>
            <w:tcW w:w="5444" w:type="dxa"/>
            <w:shd w:val="clear" w:color="auto" w:fill="auto"/>
          </w:tcPr>
          <w:p w14:paraId="51519076"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r w:rsidR="00B90D27" w:rsidRPr="00366F44" w14:paraId="77032C2B" w14:textId="77777777" w:rsidTr="00ED6BA1">
        <w:tc>
          <w:tcPr>
            <w:tcW w:w="2970" w:type="dxa"/>
            <w:shd w:val="clear" w:color="auto" w:fill="auto"/>
          </w:tcPr>
          <w:p w14:paraId="012AA281"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Period</w:t>
            </w:r>
          </w:p>
        </w:tc>
        <w:tc>
          <w:tcPr>
            <w:tcW w:w="5444" w:type="dxa"/>
            <w:shd w:val="clear" w:color="auto" w:fill="auto"/>
          </w:tcPr>
          <w:p w14:paraId="5BA8D513"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r w:rsidR="00B90D27" w:rsidRPr="00366F44" w14:paraId="5989598E" w14:textId="77777777" w:rsidTr="00ED6BA1">
        <w:tc>
          <w:tcPr>
            <w:tcW w:w="2970" w:type="dxa"/>
            <w:shd w:val="clear" w:color="auto" w:fill="auto"/>
          </w:tcPr>
          <w:p w14:paraId="4FC25300"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Date of Review</w:t>
            </w:r>
          </w:p>
        </w:tc>
        <w:tc>
          <w:tcPr>
            <w:tcW w:w="5444" w:type="dxa"/>
            <w:shd w:val="clear" w:color="auto" w:fill="auto"/>
          </w:tcPr>
          <w:p w14:paraId="6CF6F7B2"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bl>
    <w:p w14:paraId="053D7A07" w14:textId="77777777" w:rsidR="00B90D27" w:rsidRPr="00366F44" w:rsidRDefault="00B90D27" w:rsidP="00B90D27">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34"/>
      </w:tblGrid>
      <w:tr w:rsidR="00B90D27" w:rsidRPr="00366F44" w14:paraId="7D0BDC34" w14:textId="77777777" w:rsidTr="797114D8">
        <w:tc>
          <w:tcPr>
            <w:tcW w:w="8414" w:type="dxa"/>
            <w:shd w:val="clear" w:color="auto" w:fill="auto"/>
          </w:tcPr>
          <w:p w14:paraId="227EFF10" w14:textId="77777777" w:rsidR="00B90D27" w:rsidRPr="00150CB0" w:rsidRDefault="00B90D27" w:rsidP="00ED6BA1">
            <w:pPr>
              <w:spacing w:after="0" w:line="276" w:lineRule="auto"/>
              <w:rPr>
                <w:rFonts w:ascii="Arial" w:hAnsi="Arial" w:cs="Arial"/>
                <w:b/>
                <w:szCs w:val="24"/>
              </w:rPr>
            </w:pPr>
            <w:r w:rsidRPr="00150CB0">
              <w:rPr>
                <w:rFonts w:ascii="Arial" w:hAnsi="Arial" w:cs="Arial"/>
                <w:b/>
                <w:szCs w:val="24"/>
              </w:rPr>
              <w:t>1.</w:t>
            </w:r>
            <w:r w:rsidRPr="00150CB0">
              <w:rPr>
                <w:rFonts w:ascii="Arial" w:hAnsi="Arial" w:cs="Arial"/>
                <w:b/>
                <w:szCs w:val="24"/>
              </w:rPr>
              <w:tab/>
              <w:t>Population Needs</w:t>
            </w:r>
          </w:p>
        </w:tc>
      </w:tr>
      <w:tr w:rsidR="00B90D27" w:rsidRPr="00366F44" w14:paraId="20E7D305" w14:textId="77777777" w:rsidTr="797114D8">
        <w:tc>
          <w:tcPr>
            <w:tcW w:w="8414" w:type="dxa"/>
            <w:shd w:val="clear" w:color="auto" w:fill="auto"/>
          </w:tcPr>
          <w:p w14:paraId="1C703A66" w14:textId="77777777" w:rsidR="00B90D27" w:rsidRPr="00150CB0" w:rsidRDefault="00B90D27" w:rsidP="00F420BE">
            <w:pPr>
              <w:numPr>
                <w:ilvl w:val="1"/>
                <w:numId w:val="2"/>
              </w:numPr>
              <w:spacing w:before="240" w:after="0"/>
              <w:ind w:left="357" w:hanging="357"/>
              <w:rPr>
                <w:rFonts w:ascii="Arial" w:hAnsi="Arial" w:cs="Arial"/>
                <w:b/>
                <w:szCs w:val="24"/>
              </w:rPr>
            </w:pPr>
            <w:r w:rsidRPr="00150CB0">
              <w:rPr>
                <w:rFonts w:ascii="Arial" w:hAnsi="Arial" w:cs="Arial"/>
                <w:b/>
                <w:szCs w:val="24"/>
              </w:rPr>
              <w:tab/>
              <w:t>National/local context and evidence base</w:t>
            </w:r>
          </w:p>
          <w:p w14:paraId="187D2F6D" w14:textId="77777777" w:rsidR="00B90D27" w:rsidRPr="00150CB0" w:rsidRDefault="00B90D27" w:rsidP="00ED6BA1">
            <w:pPr>
              <w:spacing w:after="0"/>
              <w:ind w:left="360"/>
              <w:rPr>
                <w:rFonts w:ascii="Arial" w:hAnsi="Arial" w:cs="Arial"/>
                <w:b/>
                <w:szCs w:val="24"/>
              </w:rPr>
            </w:pPr>
          </w:p>
          <w:p w14:paraId="1591304F" w14:textId="77777777" w:rsidR="00B90D27" w:rsidRPr="00150CB0" w:rsidRDefault="00B90D27" w:rsidP="00ED6BA1">
            <w:pPr>
              <w:rPr>
                <w:rFonts w:ascii="Arial" w:hAnsi="Arial" w:cs="Arial"/>
                <w:szCs w:val="24"/>
              </w:rPr>
            </w:pPr>
            <w:r w:rsidRPr="00150CB0">
              <w:rPr>
                <w:rFonts w:ascii="Arial" w:hAnsi="Arial" w:cs="Arial"/>
                <w:b/>
                <w:szCs w:val="24"/>
              </w:rPr>
              <w:t>Evidence Base</w:t>
            </w:r>
          </w:p>
          <w:p w14:paraId="7DF6F3A7" w14:textId="77777777" w:rsidR="00B90D27" w:rsidRPr="00150CB0" w:rsidRDefault="00B90D27" w:rsidP="00ED6BA1">
            <w:pPr>
              <w:rPr>
                <w:rFonts w:ascii="Arial" w:hAnsi="Arial" w:cs="Arial"/>
                <w:szCs w:val="24"/>
              </w:rPr>
            </w:pPr>
            <w:r w:rsidRPr="00150CB0">
              <w:rPr>
                <w:rFonts w:ascii="Arial" w:hAnsi="Arial" w:cs="Arial"/>
                <w:szCs w:val="24"/>
              </w:rPr>
              <w:t xml:space="preserve">One of the areas of increasing activity and cost in relation to unscheduled care services is emergency ambulance call outs, with activity growing at approximately 6% per year. This project aims to replicate the Blackpool model as published in the Commissioning for Value Casebook, February 2015(Ref 1*).  </w:t>
            </w:r>
          </w:p>
          <w:p w14:paraId="05EE4D46" w14:textId="77777777" w:rsidR="00B90D27" w:rsidRPr="00150CB0" w:rsidRDefault="00B90D27" w:rsidP="00ED6BA1">
            <w:pPr>
              <w:rPr>
                <w:rFonts w:ascii="Arial" w:hAnsi="Arial" w:cs="Arial"/>
                <w:b/>
                <w:szCs w:val="24"/>
              </w:rPr>
            </w:pPr>
            <w:r w:rsidRPr="00150CB0">
              <w:rPr>
                <w:rFonts w:ascii="Arial" w:hAnsi="Arial" w:cs="Arial"/>
                <w:b/>
                <w:szCs w:val="24"/>
              </w:rPr>
              <w:t>Overview of the Blackpool Model</w:t>
            </w:r>
          </w:p>
          <w:p w14:paraId="221736CC" w14:textId="2E526A36" w:rsidR="00B90D27" w:rsidRPr="00150CB0" w:rsidRDefault="00B90D27" w:rsidP="797114D8">
            <w:pPr>
              <w:rPr>
                <w:rFonts w:ascii="Arial" w:hAnsi="Arial" w:cs="Arial"/>
                <w:szCs w:val="24"/>
              </w:rPr>
            </w:pPr>
            <w:r w:rsidRPr="00150CB0">
              <w:rPr>
                <w:rFonts w:ascii="Arial" w:hAnsi="Arial" w:cs="Arial"/>
                <w:szCs w:val="24"/>
              </w:rPr>
              <w:t xml:space="preserve">Using data from a local ambulance service, </w:t>
            </w:r>
            <w:r w:rsidR="31886B92" w:rsidRPr="00150CB0">
              <w:rPr>
                <w:rFonts w:ascii="Arial" w:eastAsia="Segoe UI" w:hAnsi="Arial" w:cs="Arial"/>
                <w:szCs w:val="24"/>
                <w:lang w:val="en-US"/>
              </w:rPr>
              <w:t xml:space="preserve">people who called 999 or attended A&amp;E more than expected were </w:t>
            </w:r>
            <w:r w:rsidR="00366F44" w:rsidRPr="00150CB0">
              <w:rPr>
                <w:rFonts w:ascii="Arial" w:eastAsia="Segoe UI" w:hAnsi="Arial" w:cs="Arial"/>
                <w:szCs w:val="24"/>
              </w:rPr>
              <w:t>identified</w:t>
            </w:r>
            <w:r w:rsidR="31886B92" w:rsidRPr="00150CB0">
              <w:rPr>
                <w:rFonts w:ascii="Arial" w:eastAsia="Segoe UI" w:hAnsi="Arial" w:cs="Arial"/>
                <w:szCs w:val="24"/>
                <w:lang w:val="en-US"/>
              </w:rPr>
              <w:t xml:space="preserve"> through </w:t>
            </w:r>
            <w:r w:rsidRPr="00150CB0">
              <w:rPr>
                <w:rFonts w:ascii="Arial" w:hAnsi="Arial" w:cs="Arial"/>
                <w:szCs w:val="24"/>
              </w:rPr>
              <w:t xml:space="preserve">a range of data sources. From previous work undertaken in Blackpool, it was clear that some individuals had little clinical reason for doing so; others had genuine reason for calling or were highlighted as vulnerable. From August to 2013 to April 2015, the scheme managed the top 100 most frequent, chaotic and vulnerable callers of 999, reducing the number of calls by 88% and sustained over an </w:t>
            </w:r>
            <w:proofErr w:type="gramStart"/>
            <w:r w:rsidRPr="00150CB0">
              <w:rPr>
                <w:rFonts w:ascii="Arial" w:hAnsi="Arial" w:cs="Arial"/>
                <w:szCs w:val="24"/>
              </w:rPr>
              <w:t>18 month</w:t>
            </w:r>
            <w:proofErr w:type="gramEnd"/>
            <w:r w:rsidRPr="00150CB0">
              <w:rPr>
                <w:rFonts w:ascii="Arial" w:hAnsi="Arial" w:cs="Arial"/>
                <w:szCs w:val="24"/>
              </w:rPr>
              <w:t xml:space="preserve"> period. This had a significant impact on reducing unplanned service use across the system (Ref 1*). </w:t>
            </w:r>
          </w:p>
          <w:p w14:paraId="6F9DE4B5" w14:textId="77777777" w:rsidR="00B90D27" w:rsidRPr="00150CB0" w:rsidRDefault="00B90D27" w:rsidP="00ED6BA1">
            <w:pPr>
              <w:rPr>
                <w:rFonts w:ascii="Arial" w:hAnsi="Arial" w:cs="Arial"/>
                <w:szCs w:val="24"/>
              </w:rPr>
            </w:pPr>
            <w:r w:rsidRPr="00150CB0">
              <w:rPr>
                <w:rFonts w:ascii="Arial" w:hAnsi="Arial" w:cs="Arial"/>
                <w:szCs w:val="24"/>
              </w:rPr>
              <w:t xml:space="preserve">Prior to this work it was felt that the group being focused on would be unresponsive to any intervention and that there would be poor compliance with any actions agreed. This perception was proved to be incorrect with people responding well to having someone to talk to about their wider social needs and helping them to address them. </w:t>
            </w:r>
          </w:p>
          <w:p w14:paraId="175BE13A" w14:textId="3B0A8750" w:rsidR="00B90D27" w:rsidRPr="00150CB0" w:rsidRDefault="00B90D27" w:rsidP="00ED6BA1">
            <w:pPr>
              <w:rPr>
                <w:rFonts w:ascii="Arial" w:hAnsi="Arial" w:cs="Arial"/>
                <w:szCs w:val="24"/>
              </w:rPr>
            </w:pPr>
            <w:r w:rsidRPr="00150CB0">
              <w:rPr>
                <w:rFonts w:ascii="Arial" w:hAnsi="Arial" w:cs="Arial"/>
                <w:szCs w:val="24"/>
              </w:rPr>
              <w:t xml:space="preserve">Evidence from the pilot suggests that where it is implemented effectively, it has improved the quality of life for </w:t>
            </w:r>
            <w:r w:rsidR="0010569B" w:rsidRPr="00150CB0">
              <w:rPr>
                <w:rFonts w:ascii="Arial" w:hAnsi="Arial" w:cs="Arial"/>
                <w:szCs w:val="24"/>
              </w:rPr>
              <w:t>clients</w:t>
            </w:r>
            <w:r w:rsidRPr="00150CB0">
              <w:rPr>
                <w:rFonts w:ascii="Arial" w:hAnsi="Arial" w:cs="Arial"/>
                <w:szCs w:val="24"/>
              </w:rPr>
              <w:t xml:space="preserve">, families and serving healthcare professionals. It also supported better care outcomes, safely reduced the utilisation of ambulance resources, A&amp;E attendances, police attendances and hospital admissions, enabling a more </w:t>
            </w:r>
            <w:proofErr w:type="gramStart"/>
            <w:r w:rsidRPr="00150CB0">
              <w:rPr>
                <w:rFonts w:ascii="Arial" w:hAnsi="Arial" w:cs="Arial"/>
                <w:szCs w:val="24"/>
              </w:rPr>
              <w:t>cost effective</w:t>
            </w:r>
            <w:proofErr w:type="gramEnd"/>
            <w:r w:rsidRPr="00150CB0">
              <w:rPr>
                <w:rFonts w:ascii="Arial" w:hAnsi="Arial" w:cs="Arial"/>
                <w:szCs w:val="24"/>
              </w:rPr>
              <w:t xml:space="preserve"> approach to unscheduled care activity.</w:t>
            </w:r>
          </w:p>
          <w:p w14:paraId="2C2D7072" w14:textId="08FB0FD8" w:rsidR="00B90D27" w:rsidRPr="00F420BE" w:rsidRDefault="00B90D27" w:rsidP="00F420BE">
            <w:pPr>
              <w:spacing w:after="240"/>
              <w:rPr>
                <w:rFonts w:ascii="Arial" w:hAnsi="Arial" w:cs="Arial"/>
                <w:szCs w:val="24"/>
              </w:rPr>
            </w:pPr>
            <w:r w:rsidRPr="00150CB0">
              <w:rPr>
                <w:rFonts w:ascii="Arial" w:hAnsi="Arial" w:cs="Arial"/>
                <w:szCs w:val="24"/>
              </w:rPr>
              <w:t xml:space="preserve">In (add area), we have a high number of High Intensity Use.  Table one below present’s data from 2015, summarising the number of people attending A&amp;E five times or more over the year.  </w:t>
            </w:r>
            <w:proofErr w:type="gramStart"/>
            <w:r w:rsidRPr="00150CB0">
              <w:rPr>
                <w:rFonts w:ascii="Arial" w:hAnsi="Arial" w:cs="Arial"/>
                <w:szCs w:val="24"/>
              </w:rPr>
              <w:t>It can be seen that the</w:t>
            </w:r>
            <w:proofErr w:type="gramEnd"/>
            <w:r w:rsidRPr="00150CB0">
              <w:rPr>
                <w:rFonts w:ascii="Arial" w:hAnsi="Arial" w:cs="Arial"/>
                <w:szCs w:val="24"/>
              </w:rPr>
              <w:t xml:space="preserve"> top 33 alone account for 1,020 A&amp;E attendances and 306 associated admissions indicating significant potential for reducing workload on unscheduled care services and the wider health economy. </w:t>
            </w:r>
          </w:p>
          <w:p w14:paraId="663F7E95" w14:textId="7AA386B6" w:rsidR="00B90D27" w:rsidRPr="00150CB0" w:rsidRDefault="00B90D27" w:rsidP="00F420BE">
            <w:pPr>
              <w:spacing w:before="240"/>
              <w:rPr>
                <w:rFonts w:ascii="Arial" w:hAnsi="Arial" w:cs="Arial"/>
                <w:szCs w:val="24"/>
              </w:rPr>
            </w:pPr>
            <w:r w:rsidRPr="00150CB0">
              <w:rPr>
                <w:rFonts w:ascii="Arial" w:hAnsi="Arial" w:cs="Arial"/>
                <w:b/>
                <w:szCs w:val="24"/>
              </w:rPr>
              <w:t>Table One:</w:t>
            </w:r>
            <w:r w:rsidRPr="00150CB0">
              <w:rPr>
                <w:rFonts w:ascii="Arial" w:hAnsi="Arial" w:cs="Arial"/>
                <w:szCs w:val="24"/>
              </w:rPr>
              <w:t xml:space="preserve"> High Impact Use Activity in 2015 at (add receiving hospital and own </w:t>
            </w:r>
            <w:proofErr w:type="gramStart"/>
            <w:r w:rsidRPr="00150CB0">
              <w:rPr>
                <w:rFonts w:ascii="Arial" w:hAnsi="Arial" w:cs="Arial"/>
                <w:szCs w:val="24"/>
              </w:rPr>
              <w:t>data )</w:t>
            </w:r>
            <w:proofErr w:type="gramEnd"/>
          </w:p>
          <w:tbl>
            <w:tblPr>
              <w:tblW w:w="9080" w:type="dxa"/>
              <w:tblCellMar>
                <w:left w:w="0" w:type="dxa"/>
                <w:right w:w="0" w:type="dxa"/>
              </w:tblCellMar>
              <w:tblLook w:val="0600" w:firstRow="0" w:lastRow="0" w:firstColumn="0" w:lastColumn="0" w:noHBand="1" w:noVBand="1"/>
            </w:tblPr>
            <w:tblGrid>
              <w:gridCol w:w="4308"/>
              <w:gridCol w:w="1223"/>
              <w:gridCol w:w="1263"/>
              <w:gridCol w:w="1143"/>
              <w:gridCol w:w="1143"/>
            </w:tblGrid>
            <w:tr w:rsidR="00B90D27" w:rsidRPr="00150CB0" w14:paraId="42DC2240"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E80AAC" w14:textId="6E73E854"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&gt;20 A&amp;E 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EE3B94"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708777"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A09ACE3"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3A2CF9"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118BFD54"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1ACA45"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28CE6474"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10F07023"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30AB8D1"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D611C6A" w14:textId="77777777" w:rsidR="00B90D27" w:rsidRPr="00150CB0" w:rsidRDefault="00B90D27" w:rsidP="00ED6BA1">
                  <w:pPr>
                    <w:rPr>
                      <w:rFonts w:ascii="Arial" w:hAnsi="Arial" w:cs="Arial"/>
                      <w:szCs w:val="24"/>
                    </w:rPr>
                  </w:pPr>
                </w:p>
              </w:tc>
            </w:tr>
            <w:tr w:rsidR="00B90D27" w:rsidRPr="00150CB0" w14:paraId="189A7718"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24BDE"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A56103"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877001"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E0ADE2"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7B7093" w14:textId="77777777" w:rsidR="00B90D27" w:rsidRPr="00150CB0" w:rsidRDefault="00B90D27" w:rsidP="00ED6BA1">
                  <w:pPr>
                    <w:rPr>
                      <w:rFonts w:ascii="Arial" w:hAnsi="Arial" w:cs="Arial"/>
                      <w:szCs w:val="24"/>
                    </w:rPr>
                  </w:pPr>
                </w:p>
              </w:tc>
            </w:tr>
            <w:tr w:rsidR="00B90D27" w:rsidRPr="00150CB0" w14:paraId="3E4C19B1"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D79654" w14:textId="77777777" w:rsidR="00B90D27" w:rsidRPr="00150CB0" w:rsidRDefault="00B90D27" w:rsidP="00ED6BA1">
                  <w:pPr>
                    <w:rPr>
                      <w:rFonts w:ascii="Arial" w:hAnsi="Arial" w:cs="Arial"/>
                      <w:szCs w:val="24"/>
                    </w:rPr>
                  </w:pPr>
                  <w:r w:rsidRPr="00150CB0">
                    <w:rPr>
                      <w:rFonts w:ascii="Arial" w:hAnsi="Arial" w:cs="Arial"/>
                      <w:b/>
                      <w:bCs/>
                      <w:szCs w:val="24"/>
                    </w:rPr>
                    <w:t>Emergency admissions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AF00B7"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BB2B0C"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6F3889"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D8D40E" w14:textId="77777777" w:rsidR="00B90D27" w:rsidRPr="00150CB0" w:rsidRDefault="00B90D27" w:rsidP="00ED6BA1">
                  <w:pPr>
                    <w:rPr>
                      <w:rFonts w:ascii="Arial" w:hAnsi="Arial" w:cs="Arial"/>
                      <w:szCs w:val="24"/>
                    </w:rPr>
                  </w:pPr>
                </w:p>
              </w:tc>
            </w:tr>
            <w:tr w:rsidR="00B90D27" w:rsidRPr="00150CB0" w14:paraId="349C1410" w14:textId="77777777" w:rsidTr="00ED6BA1">
              <w:trPr>
                <w:trHeight w:val="389"/>
              </w:trPr>
              <w:tc>
                <w:tcPr>
                  <w:tcW w:w="43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88277C4" w14:textId="77777777" w:rsidR="00B90D27" w:rsidRPr="00150CB0" w:rsidRDefault="00B90D27" w:rsidP="00ED6BA1">
                  <w:pPr>
                    <w:rPr>
                      <w:rFonts w:ascii="Arial" w:hAnsi="Arial" w:cs="Arial"/>
                      <w:szCs w:val="24"/>
                    </w:rPr>
                  </w:pPr>
                </w:p>
              </w:tc>
              <w:tc>
                <w:tcPr>
                  <w:tcW w:w="12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39533A" w14:textId="77777777" w:rsidR="00B90D27" w:rsidRPr="00150CB0" w:rsidRDefault="00B90D27" w:rsidP="00ED6BA1">
                  <w:pPr>
                    <w:rPr>
                      <w:rFonts w:ascii="Arial" w:hAnsi="Arial" w:cs="Arial"/>
                      <w:szCs w:val="24"/>
                    </w:rPr>
                  </w:pPr>
                </w:p>
              </w:tc>
              <w:tc>
                <w:tcPr>
                  <w:tcW w:w="12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23A9451" w14:textId="77777777" w:rsidR="00B90D27" w:rsidRPr="00150CB0" w:rsidRDefault="00B90D27" w:rsidP="00ED6BA1">
                  <w:pPr>
                    <w:rPr>
                      <w:rFonts w:ascii="Arial" w:hAnsi="Arial" w:cs="Arial"/>
                      <w:szCs w:val="24"/>
                    </w:rPr>
                  </w:pPr>
                </w:p>
              </w:tc>
              <w:tc>
                <w:tcPr>
                  <w:tcW w:w="11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C589C67" w14:textId="77777777" w:rsidR="00B90D27" w:rsidRPr="00150CB0" w:rsidRDefault="00B90D27" w:rsidP="00ED6BA1">
                  <w:pPr>
                    <w:rPr>
                      <w:rFonts w:ascii="Arial" w:hAnsi="Arial" w:cs="Arial"/>
                      <w:szCs w:val="24"/>
                    </w:rPr>
                  </w:pPr>
                </w:p>
              </w:tc>
              <w:tc>
                <w:tcPr>
                  <w:tcW w:w="11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E74DF02" w14:textId="77777777" w:rsidR="00B90D27" w:rsidRPr="00150CB0" w:rsidRDefault="00B90D27" w:rsidP="00ED6BA1">
                  <w:pPr>
                    <w:rPr>
                      <w:rFonts w:ascii="Arial" w:hAnsi="Arial" w:cs="Arial"/>
                      <w:szCs w:val="24"/>
                    </w:rPr>
                  </w:pPr>
                </w:p>
              </w:tc>
            </w:tr>
            <w:tr w:rsidR="00B90D27" w:rsidRPr="00150CB0" w14:paraId="58EA7B13"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BA7676" w14:textId="6FA4D43A"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11-19 A&amp;E 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65F861A"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A8693D"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DA222E"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5DEA19"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1E0B518B"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80785F"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996A0A3"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229D7C09"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0EAC31A0"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F87E1E" w14:textId="77777777" w:rsidR="00B90D27" w:rsidRPr="00150CB0" w:rsidRDefault="00B90D27" w:rsidP="00ED6BA1">
                  <w:pPr>
                    <w:rPr>
                      <w:rFonts w:ascii="Arial" w:hAnsi="Arial" w:cs="Arial"/>
                      <w:szCs w:val="24"/>
                    </w:rPr>
                  </w:pPr>
                </w:p>
              </w:tc>
            </w:tr>
            <w:tr w:rsidR="00B90D27" w:rsidRPr="00150CB0" w14:paraId="79748412"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43F2BA"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C38A02"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9250A8"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2D2662"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26400F" w14:textId="77777777" w:rsidR="00B90D27" w:rsidRPr="00150CB0" w:rsidRDefault="00B90D27" w:rsidP="00B90D27">
                  <w:pPr>
                    <w:rPr>
                      <w:rFonts w:ascii="Arial" w:hAnsi="Arial" w:cs="Arial"/>
                      <w:szCs w:val="24"/>
                    </w:rPr>
                  </w:pPr>
                </w:p>
              </w:tc>
            </w:tr>
            <w:tr w:rsidR="00B90D27" w:rsidRPr="00150CB0" w14:paraId="0AE3D5DA"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FB93DD" w14:textId="77777777" w:rsidR="00B90D27" w:rsidRPr="00150CB0" w:rsidRDefault="00B90D27" w:rsidP="00ED6BA1">
                  <w:pPr>
                    <w:rPr>
                      <w:rFonts w:ascii="Arial" w:hAnsi="Arial" w:cs="Arial"/>
                      <w:szCs w:val="24"/>
                    </w:rPr>
                  </w:pPr>
                  <w:r w:rsidRPr="00150CB0">
                    <w:rPr>
                      <w:rFonts w:ascii="Arial" w:hAnsi="Arial" w:cs="Arial"/>
                      <w:b/>
                      <w:bCs/>
                      <w:szCs w:val="24"/>
                    </w:rPr>
                    <w:t>Emergency admissions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64395D"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F9617A"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1D641C"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963108" w14:textId="77777777" w:rsidR="00B90D27" w:rsidRPr="00150CB0" w:rsidRDefault="00B90D27" w:rsidP="00ED6BA1">
                  <w:pPr>
                    <w:rPr>
                      <w:rFonts w:ascii="Arial" w:hAnsi="Arial" w:cs="Arial"/>
                      <w:szCs w:val="24"/>
                    </w:rPr>
                  </w:pPr>
                </w:p>
              </w:tc>
            </w:tr>
            <w:tr w:rsidR="00B90D27" w:rsidRPr="00150CB0" w14:paraId="310273DE" w14:textId="77777777" w:rsidTr="00ED6BA1">
              <w:trPr>
                <w:trHeight w:val="389"/>
              </w:trPr>
              <w:tc>
                <w:tcPr>
                  <w:tcW w:w="43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18FCCC8" w14:textId="77777777" w:rsidR="00B90D27" w:rsidRPr="00150CB0" w:rsidRDefault="00B90D27" w:rsidP="00ED6BA1">
                  <w:pPr>
                    <w:rPr>
                      <w:rFonts w:ascii="Arial" w:hAnsi="Arial" w:cs="Arial"/>
                      <w:szCs w:val="24"/>
                    </w:rPr>
                  </w:pPr>
                </w:p>
              </w:tc>
              <w:tc>
                <w:tcPr>
                  <w:tcW w:w="12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4B00486" w14:textId="77777777" w:rsidR="00B90D27" w:rsidRPr="00150CB0" w:rsidRDefault="00B90D27" w:rsidP="00ED6BA1">
                  <w:pPr>
                    <w:rPr>
                      <w:rFonts w:ascii="Arial" w:hAnsi="Arial" w:cs="Arial"/>
                      <w:szCs w:val="24"/>
                    </w:rPr>
                  </w:pPr>
                </w:p>
              </w:tc>
              <w:tc>
                <w:tcPr>
                  <w:tcW w:w="12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FAA69C9" w14:textId="77777777" w:rsidR="00B90D27" w:rsidRPr="00150CB0" w:rsidRDefault="00B90D27" w:rsidP="00ED6BA1">
                  <w:pPr>
                    <w:rPr>
                      <w:rFonts w:ascii="Arial" w:hAnsi="Arial" w:cs="Arial"/>
                      <w:szCs w:val="24"/>
                    </w:rPr>
                  </w:pPr>
                </w:p>
              </w:tc>
              <w:tc>
                <w:tcPr>
                  <w:tcW w:w="11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7A92D71" w14:textId="77777777" w:rsidR="00B90D27" w:rsidRPr="00150CB0" w:rsidRDefault="00B90D27" w:rsidP="00ED6BA1">
                  <w:pPr>
                    <w:rPr>
                      <w:rFonts w:ascii="Arial" w:hAnsi="Arial" w:cs="Arial"/>
                      <w:szCs w:val="24"/>
                    </w:rPr>
                  </w:pPr>
                </w:p>
              </w:tc>
              <w:tc>
                <w:tcPr>
                  <w:tcW w:w="11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4137B2" w14:textId="77777777" w:rsidR="00B90D27" w:rsidRPr="00150CB0" w:rsidRDefault="00B90D27" w:rsidP="00ED6BA1">
                  <w:pPr>
                    <w:rPr>
                      <w:rFonts w:ascii="Arial" w:hAnsi="Arial" w:cs="Arial"/>
                      <w:szCs w:val="24"/>
                    </w:rPr>
                  </w:pPr>
                </w:p>
              </w:tc>
            </w:tr>
            <w:tr w:rsidR="00B90D27" w:rsidRPr="00150CB0" w14:paraId="118EE1BC"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23DB13" w14:textId="216E9CB3"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5-10 A&amp;E 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98300E"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788638"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7C1D2DB"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C30475"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00F78E52"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76ABFC"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30B0AF5A"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0543CA25"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14AE94A2"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88BE42" w14:textId="77777777" w:rsidR="00B90D27" w:rsidRPr="00150CB0" w:rsidRDefault="00B90D27" w:rsidP="00ED6BA1">
                  <w:pPr>
                    <w:rPr>
                      <w:rFonts w:ascii="Arial" w:hAnsi="Arial" w:cs="Arial"/>
                      <w:szCs w:val="24"/>
                    </w:rPr>
                  </w:pPr>
                </w:p>
              </w:tc>
            </w:tr>
            <w:tr w:rsidR="00B90D27" w:rsidRPr="00150CB0" w14:paraId="4D17906F"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1B96F0"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7A430B"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6AB168"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24D204"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1999C8D" w14:textId="77777777" w:rsidR="00B90D27" w:rsidRPr="00150CB0" w:rsidRDefault="00B90D27" w:rsidP="00ED6BA1">
                  <w:pPr>
                    <w:rPr>
                      <w:rFonts w:ascii="Arial" w:hAnsi="Arial" w:cs="Arial"/>
                      <w:szCs w:val="24"/>
                    </w:rPr>
                  </w:pPr>
                </w:p>
              </w:tc>
            </w:tr>
            <w:tr w:rsidR="00B90D27" w:rsidRPr="00150CB0" w14:paraId="43B4AA2A" w14:textId="77777777" w:rsidTr="00ED6BA1">
              <w:trPr>
                <w:trHeight w:val="389"/>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0CC98B" w14:textId="77777777" w:rsidR="00B90D27" w:rsidRPr="00150CB0" w:rsidRDefault="00B90D27" w:rsidP="00ED6BA1">
                  <w:pPr>
                    <w:rPr>
                      <w:rFonts w:ascii="Arial" w:hAnsi="Arial" w:cs="Arial"/>
                      <w:szCs w:val="24"/>
                    </w:rPr>
                  </w:pPr>
                  <w:r w:rsidRPr="00150CB0">
                    <w:rPr>
                      <w:rFonts w:ascii="Arial" w:hAnsi="Arial" w:cs="Arial"/>
                      <w:b/>
                      <w:bCs/>
                      <w:szCs w:val="24"/>
                    </w:rPr>
                    <w:t>Emergency admissions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9C9D75" w14:textId="77777777" w:rsidR="00B90D27" w:rsidRPr="00150CB0" w:rsidRDefault="00B90D27" w:rsidP="00ED6BA1">
                  <w:pPr>
                    <w:rPr>
                      <w:rFonts w:ascii="Arial" w:hAnsi="Arial" w:cs="Arial"/>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5161AD"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1D1153" w14:textId="77777777" w:rsidR="00B90D27" w:rsidRPr="00150CB0" w:rsidRDefault="00B90D27" w:rsidP="00ED6BA1">
                  <w:pPr>
                    <w:rPr>
                      <w:rFonts w:ascii="Arial" w:hAnsi="Arial" w:cs="Arial"/>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2E7112" w14:textId="77777777" w:rsidR="00B90D27" w:rsidRPr="00150CB0" w:rsidRDefault="00B90D27" w:rsidP="00B90D27">
                  <w:pPr>
                    <w:rPr>
                      <w:rFonts w:ascii="Arial" w:hAnsi="Arial" w:cs="Arial"/>
                      <w:szCs w:val="24"/>
                    </w:rPr>
                  </w:pPr>
                </w:p>
              </w:tc>
            </w:tr>
          </w:tbl>
          <w:p w14:paraId="25D93E8B" w14:textId="77777777" w:rsidR="00B90D27" w:rsidRPr="00150CB0" w:rsidRDefault="00B90D27" w:rsidP="00F420BE">
            <w:pPr>
              <w:spacing w:before="240"/>
              <w:rPr>
                <w:rFonts w:ascii="Arial" w:hAnsi="Arial" w:cs="Arial"/>
                <w:szCs w:val="24"/>
              </w:rPr>
            </w:pPr>
            <w:r w:rsidRPr="00150CB0">
              <w:rPr>
                <w:rFonts w:ascii="Arial" w:hAnsi="Arial" w:cs="Arial"/>
                <w:szCs w:val="24"/>
              </w:rPr>
              <w:t xml:space="preserve">We need to commission additional resource to work with people to understand the ‘real’ reason for calling 999 and to provide emotional / psychosocial support as opposed to the traditional medical model. Learning from Blackpool indicates that this role does not need to be delivered by a healthcare professional, qualities such as resilience, high emotional intelligence, good problem </w:t>
            </w:r>
            <w:proofErr w:type="gramStart"/>
            <w:r w:rsidRPr="00150CB0">
              <w:rPr>
                <w:rFonts w:ascii="Arial" w:hAnsi="Arial" w:cs="Arial"/>
                <w:szCs w:val="24"/>
              </w:rPr>
              <w:t>solving</w:t>
            </w:r>
            <w:proofErr w:type="gramEnd"/>
            <w:r w:rsidRPr="00150CB0">
              <w:rPr>
                <w:rFonts w:ascii="Arial" w:hAnsi="Arial" w:cs="Arial"/>
                <w:szCs w:val="24"/>
              </w:rPr>
              <w:t xml:space="preserve"> and interpersonal skills are key. </w:t>
            </w:r>
          </w:p>
          <w:p w14:paraId="1A412FEB" w14:textId="77777777" w:rsidR="00B90D27" w:rsidRPr="00150CB0" w:rsidRDefault="00B90D27" w:rsidP="00ED6BA1">
            <w:pPr>
              <w:rPr>
                <w:rFonts w:ascii="Arial" w:hAnsi="Arial" w:cs="Arial"/>
                <w:b/>
                <w:szCs w:val="24"/>
              </w:rPr>
            </w:pPr>
            <w:r w:rsidRPr="00150CB0">
              <w:rPr>
                <w:rFonts w:ascii="Arial" w:hAnsi="Arial" w:cs="Arial"/>
                <w:b/>
                <w:szCs w:val="24"/>
              </w:rPr>
              <w:t>Fit with Local &amp; National Strategies</w:t>
            </w:r>
          </w:p>
          <w:p w14:paraId="51D8008B" w14:textId="2B7E3A99" w:rsidR="00B90D27" w:rsidRPr="00150CB0" w:rsidRDefault="00B90D27" w:rsidP="00ED6BA1">
            <w:pPr>
              <w:pStyle w:val="Default"/>
              <w:rPr>
                <w:rFonts w:ascii="Arial" w:hAnsi="Arial" w:cs="Arial"/>
              </w:rPr>
            </w:pPr>
            <w:r w:rsidRPr="00150CB0">
              <w:rPr>
                <w:rFonts w:ascii="Arial" w:hAnsi="Arial" w:cs="Arial"/>
              </w:rPr>
              <w:t xml:space="preserve">The vision and care model for integration outlined within the (add CCG) Better Care Fund plan responds to the strategic commissioning framework established by (add CCG). This plan sets out a move from fragmented services and delivery for people with long term conditions and vulnerable older people, to a system of integrated ‘seamless’ care that can be tailored to the needs of </w:t>
            </w:r>
            <w:r w:rsidR="0010569B" w:rsidRPr="00150CB0">
              <w:rPr>
                <w:rFonts w:ascii="Arial" w:hAnsi="Arial" w:cs="Arial"/>
              </w:rPr>
              <w:t>clients</w:t>
            </w:r>
            <w:r w:rsidRPr="00150CB0">
              <w:rPr>
                <w:rFonts w:ascii="Arial" w:hAnsi="Arial" w:cs="Arial"/>
              </w:rPr>
              <w:t xml:space="preserve">, and which supports significant admission avoidance and a proactive focus on self-care. </w:t>
            </w:r>
          </w:p>
          <w:p w14:paraId="6699BAD9" w14:textId="77777777" w:rsidR="00B90D27" w:rsidRPr="00150CB0" w:rsidRDefault="00B90D27" w:rsidP="00ED6BA1">
            <w:pPr>
              <w:autoSpaceDE w:val="0"/>
              <w:autoSpaceDN w:val="0"/>
              <w:adjustRightInd w:val="0"/>
              <w:spacing w:after="30"/>
              <w:rPr>
                <w:rFonts w:ascii="Arial" w:eastAsiaTheme="minorHAnsi" w:hAnsi="Arial" w:cs="Arial"/>
                <w:color w:val="000000"/>
                <w:szCs w:val="24"/>
              </w:rPr>
            </w:pPr>
            <w:r w:rsidRPr="00150CB0">
              <w:rPr>
                <w:rFonts w:ascii="Arial" w:eastAsiaTheme="minorHAnsi" w:hAnsi="Arial" w:cs="Arial"/>
                <w:color w:val="000000"/>
                <w:szCs w:val="24"/>
              </w:rPr>
              <w:t xml:space="preserve">The development of this integrated pathway meets the objectives of: </w:t>
            </w:r>
          </w:p>
          <w:p w14:paraId="32A1F551"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The Better Care Fund </w:t>
            </w:r>
          </w:p>
          <w:p w14:paraId="0A4D0024"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The Care Act </w:t>
            </w:r>
          </w:p>
          <w:p w14:paraId="470B2524"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 Health and Wellbeing Strategy </w:t>
            </w:r>
          </w:p>
          <w:p w14:paraId="119CBB89"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CCG Strategic Plan 2014 – 2019 </w:t>
            </w:r>
          </w:p>
          <w:p w14:paraId="44D327FF"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 CCG Care Closer to Home Strategy </w:t>
            </w:r>
          </w:p>
          <w:p w14:paraId="73B2486F"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 Older People’s Strategy </w:t>
            </w:r>
          </w:p>
          <w:p w14:paraId="1991D29F"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(CCG) Joint Strategic Needs Assessment </w:t>
            </w:r>
          </w:p>
          <w:p w14:paraId="0A49E0D3"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(CCG) Integrated </w:t>
            </w:r>
            <w:proofErr w:type="gramStart"/>
            <w:r w:rsidRPr="00150CB0">
              <w:rPr>
                <w:rFonts w:ascii="Arial" w:eastAsiaTheme="minorHAnsi" w:hAnsi="Arial" w:cs="Arial"/>
                <w:color w:val="000000"/>
              </w:rPr>
              <w:t>Plan;</w:t>
            </w:r>
            <w:proofErr w:type="gramEnd"/>
            <w:r w:rsidRPr="00150CB0">
              <w:rPr>
                <w:rFonts w:ascii="Arial" w:eastAsiaTheme="minorHAnsi" w:hAnsi="Arial" w:cs="Arial"/>
                <w:color w:val="000000"/>
              </w:rPr>
              <w:t xml:space="preserve"> </w:t>
            </w:r>
          </w:p>
          <w:p w14:paraId="4F42C7EE"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color w:val="000000"/>
              </w:rPr>
            </w:pPr>
            <w:r w:rsidRPr="00150CB0">
              <w:rPr>
                <w:rFonts w:ascii="Arial" w:eastAsiaTheme="minorHAnsi" w:hAnsi="Arial" w:cs="Arial"/>
                <w:color w:val="000000"/>
              </w:rPr>
              <w:t xml:space="preserve">QIPP </w:t>
            </w:r>
            <w:proofErr w:type="gramStart"/>
            <w:r w:rsidRPr="00150CB0">
              <w:rPr>
                <w:rFonts w:ascii="Arial" w:eastAsiaTheme="minorHAnsi" w:hAnsi="Arial" w:cs="Arial"/>
                <w:color w:val="000000"/>
              </w:rPr>
              <w:t>Plans;</w:t>
            </w:r>
            <w:proofErr w:type="gramEnd"/>
            <w:r w:rsidRPr="00150CB0">
              <w:rPr>
                <w:rFonts w:ascii="Arial" w:eastAsiaTheme="minorHAnsi" w:hAnsi="Arial" w:cs="Arial"/>
                <w:color w:val="000000"/>
              </w:rPr>
              <w:t xml:space="preserve"> </w:t>
            </w:r>
          </w:p>
          <w:p w14:paraId="4FFCE807" w14:textId="77777777" w:rsidR="00B90D27" w:rsidRPr="00150CB0" w:rsidRDefault="00B90D27" w:rsidP="00B90D27">
            <w:pPr>
              <w:pStyle w:val="ListParagraph"/>
              <w:numPr>
                <w:ilvl w:val="0"/>
                <w:numId w:val="4"/>
              </w:numPr>
              <w:autoSpaceDE w:val="0"/>
              <w:autoSpaceDN w:val="0"/>
              <w:adjustRightInd w:val="0"/>
              <w:spacing w:after="30"/>
              <w:contextualSpacing/>
              <w:rPr>
                <w:rFonts w:ascii="Arial" w:eastAsiaTheme="minorHAnsi" w:hAnsi="Arial" w:cs="Arial"/>
              </w:rPr>
            </w:pPr>
            <w:r w:rsidRPr="00150CB0">
              <w:rPr>
                <w:rFonts w:ascii="Arial" w:eastAsiaTheme="minorHAnsi" w:hAnsi="Arial" w:cs="Arial"/>
              </w:rPr>
              <w:t xml:space="preserve">Recommendations from the Right Care pack </w:t>
            </w:r>
          </w:p>
          <w:p w14:paraId="1A96A941" w14:textId="1916C914" w:rsidR="00B90D27" w:rsidRPr="00F420BE" w:rsidRDefault="00B90D27" w:rsidP="00F420BE">
            <w:pPr>
              <w:pStyle w:val="ListParagraph"/>
              <w:numPr>
                <w:ilvl w:val="0"/>
                <w:numId w:val="4"/>
              </w:numPr>
              <w:autoSpaceDE w:val="0"/>
              <w:autoSpaceDN w:val="0"/>
              <w:adjustRightInd w:val="0"/>
              <w:spacing w:after="240"/>
              <w:ind w:left="714" w:hanging="357"/>
              <w:contextualSpacing/>
              <w:rPr>
                <w:rFonts w:ascii="Arial" w:eastAsiaTheme="minorHAnsi" w:hAnsi="Arial" w:cs="Arial"/>
              </w:rPr>
            </w:pPr>
            <w:r w:rsidRPr="00150CB0">
              <w:rPr>
                <w:rFonts w:ascii="Arial" w:eastAsiaTheme="minorHAnsi" w:hAnsi="Arial" w:cs="Arial"/>
              </w:rPr>
              <w:t xml:space="preserve">Sustainable Transformation Plan (STP) – Vision for Urgent Care, &amp; 7 day working indicators </w:t>
            </w:r>
          </w:p>
        </w:tc>
      </w:tr>
      <w:tr w:rsidR="00B90D27" w:rsidRPr="00366F44" w14:paraId="59CCAA6A" w14:textId="77777777" w:rsidTr="797114D8">
        <w:tc>
          <w:tcPr>
            <w:tcW w:w="8414" w:type="dxa"/>
            <w:shd w:val="clear" w:color="auto" w:fill="auto"/>
          </w:tcPr>
          <w:p w14:paraId="78972754" w14:textId="77777777" w:rsidR="00B90D27" w:rsidRPr="00366F44" w:rsidRDefault="00B90D27" w:rsidP="00ED6BA1">
            <w:pPr>
              <w:spacing w:after="0" w:line="276" w:lineRule="auto"/>
              <w:rPr>
                <w:rFonts w:ascii="Arial" w:hAnsi="Arial" w:cs="Arial"/>
                <w:b/>
              </w:rPr>
            </w:pPr>
            <w:r w:rsidRPr="00366F44">
              <w:rPr>
                <w:rFonts w:ascii="Arial" w:hAnsi="Arial" w:cs="Arial"/>
                <w:b/>
              </w:rPr>
              <w:t>2.</w:t>
            </w:r>
            <w:r w:rsidRPr="00366F44">
              <w:rPr>
                <w:rFonts w:ascii="Arial" w:hAnsi="Arial" w:cs="Arial"/>
                <w:b/>
              </w:rPr>
              <w:tab/>
              <w:t>Outcomes</w:t>
            </w:r>
          </w:p>
        </w:tc>
      </w:tr>
      <w:tr w:rsidR="00B90D27" w:rsidRPr="00366F44" w14:paraId="4B4657DF" w14:textId="77777777" w:rsidTr="797114D8">
        <w:tc>
          <w:tcPr>
            <w:tcW w:w="8414" w:type="dxa"/>
            <w:shd w:val="clear" w:color="auto" w:fill="auto"/>
          </w:tcPr>
          <w:p w14:paraId="2B5ADA59" w14:textId="77777777" w:rsidR="00B90D27" w:rsidRPr="00F420BE" w:rsidRDefault="00B90D27" w:rsidP="00F420BE">
            <w:pPr>
              <w:tabs>
                <w:tab w:val="left" w:pos="1305"/>
              </w:tabs>
              <w:spacing w:before="240"/>
              <w:rPr>
                <w:rFonts w:ascii="Arial" w:hAnsi="Arial" w:cs="Arial"/>
                <w:szCs w:val="24"/>
              </w:rPr>
            </w:pPr>
            <w:r w:rsidRPr="00F420BE">
              <w:rPr>
                <w:rFonts w:ascii="Arial" w:hAnsi="Arial" w:cs="Arial"/>
                <w:szCs w:val="24"/>
              </w:rPr>
              <w:t>Employment of an HIU lead in (CCG) aims to deliver the following outcomes:</w:t>
            </w:r>
            <w:r w:rsidRPr="00F420BE">
              <w:rPr>
                <w:rFonts w:ascii="Arial" w:hAnsi="Arial" w:cs="Arial"/>
                <w:b/>
                <w:szCs w:val="24"/>
              </w:rPr>
              <w:t xml:space="preserve"> </w:t>
            </w:r>
          </w:p>
          <w:p w14:paraId="57775522" w14:textId="249AC292"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Effectively manage, coordinate and sign post High Intensity Use of the local A &amp; E within the CCG footprint.</w:t>
            </w:r>
          </w:p>
          <w:p w14:paraId="1809DA29" w14:textId="60271D59"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Reduce the activity High Intensity Use have on GP practices</w:t>
            </w:r>
          </w:p>
          <w:p w14:paraId="4D032472" w14:textId="77777777"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 xml:space="preserve">Establish, </w:t>
            </w:r>
            <w:proofErr w:type="gramStart"/>
            <w:r w:rsidRPr="00F420BE">
              <w:rPr>
                <w:rFonts w:ascii="Arial" w:hAnsi="Arial" w:cs="Arial"/>
              </w:rPr>
              <w:t>utilise</w:t>
            </w:r>
            <w:proofErr w:type="gramEnd"/>
            <w:r w:rsidRPr="00F420BE">
              <w:rPr>
                <w:rFonts w:ascii="Arial" w:hAnsi="Arial" w:cs="Arial"/>
              </w:rPr>
              <w:t xml:space="preserve"> and coordinate multi-agency and existing professional services to negotiate an adequate reduction in 999 calls including connection with where necessary extensive care and neighbourhoods</w:t>
            </w:r>
          </w:p>
          <w:p w14:paraId="0C9A032E" w14:textId="77777777"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Demonstrate a reduced workload on unscheduled care services and the wider health economy resulting from reduced 999 calls, which otherwise would have attended A&amp;E, result in an admission.</w:t>
            </w:r>
          </w:p>
          <w:p w14:paraId="0B78C66B" w14:textId="579DD604"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 xml:space="preserve">Safely manage and coordinate the chaotic and demanding nature of the </w:t>
            </w:r>
            <w:r w:rsidR="0010569B" w:rsidRPr="00F420BE">
              <w:rPr>
                <w:rFonts w:ascii="Arial" w:hAnsi="Arial" w:cs="Arial"/>
              </w:rPr>
              <w:t xml:space="preserve">client </w:t>
            </w:r>
            <w:r w:rsidRPr="00F420BE">
              <w:rPr>
                <w:rFonts w:ascii="Arial" w:hAnsi="Arial" w:cs="Arial"/>
              </w:rPr>
              <w:t xml:space="preserve">group </w:t>
            </w:r>
            <w:proofErr w:type="gramStart"/>
            <w:r w:rsidRPr="00F420BE">
              <w:rPr>
                <w:rFonts w:ascii="Arial" w:hAnsi="Arial" w:cs="Arial"/>
              </w:rPr>
              <w:t>through the use of</w:t>
            </w:r>
            <w:proofErr w:type="gramEnd"/>
            <w:r w:rsidRPr="00F420BE">
              <w:rPr>
                <w:rFonts w:ascii="Arial" w:hAnsi="Arial" w:cs="Arial"/>
              </w:rPr>
              <w:t xml:space="preserve"> multi-agency support and the volunteer sector.</w:t>
            </w:r>
          </w:p>
          <w:p w14:paraId="3360AE05" w14:textId="5D284CDD" w:rsidR="00B90D27" w:rsidRPr="00F420BE" w:rsidRDefault="00B90D27" w:rsidP="00B90D27">
            <w:pPr>
              <w:pStyle w:val="ListParagraph"/>
              <w:numPr>
                <w:ilvl w:val="0"/>
                <w:numId w:val="5"/>
              </w:numPr>
              <w:spacing w:after="200" w:line="276" w:lineRule="auto"/>
              <w:contextualSpacing/>
              <w:rPr>
                <w:rFonts w:ascii="Arial" w:hAnsi="Arial" w:cs="Arial"/>
              </w:rPr>
            </w:pPr>
            <w:r w:rsidRPr="00F420BE">
              <w:rPr>
                <w:rFonts w:ascii="Arial" w:hAnsi="Arial" w:cs="Arial"/>
              </w:rPr>
              <w:t>Provide fertile commissioning intelligence across all providers and in doing so, lower the stigma associated with High Intensity Use.</w:t>
            </w:r>
          </w:p>
          <w:p w14:paraId="7B5F4664" w14:textId="4306D6F2" w:rsidR="00B90D27" w:rsidRPr="00F420BE" w:rsidRDefault="00B90D27" w:rsidP="00F420BE">
            <w:pPr>
              <w:pStyle w:val="ListParagraph"/>
              <w:numPr>
                <w:ilvl w:val="0"/>
                <w:numId w:val="5"/>
              </w:numPr>
              <w:spacing w:after="200" w:line="276" w:lineRule="auto"/>
              <w:contextualSpacing/>
              <w:rPr>
                <w:rFonts w:ascii="Arial" w:hAnsi="Arial" w:cs="Arial"/>
              </w:rPr>
            </w:pPr>
            <w:r w:rsidRPr="00F420BE">
              <w:rPr>
                <w:rFonts w:ascii="Arial" w:hAnsi="Arial" w:cs="Arial"/>
              </w:rPr>
              <w:t xml:space="preserve">Coordinate a replicable service which can be integrated and managed over the longer term across other providers. </w:t>
            </w:r>
          </w:p>
          <w:p w14:paraId="111C7147"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2.1</w:t>
            </w:r>
            <w:r w:rsidRPr="00F420BE">
              <w:rPr>
                <w:rFonts w:ascii="Arial" w:hAnsi="Arial" w:cs="Arial"/>
                <w:b/>
                <w:szCs w:val="24"/>
              </w:rPr>
              <w:tab/>
            </w:r>
            <w:r w:rsidRPr="00F420BE">
              <w:rPr>
                <w:rFonts w:ascii="Arial" w:hAnsi="Arial" w:cs="Arial"/>
                <w:b/>
                <w:szCs w:val="24"/>
                <w:u w:val="single"/>
              </w:rPr>
              <w:t>NHS Outcomes Framework Domains &amp; Indicators</w:t>
            </w:r>
          </w:p>
          <w:p w14:paraId="0B326984" w14:textId="77777777" w:rsidR="00B90D27" w:rsidRPr="00F420BE" w:rsidRDefault="00B90D27" w:rsidP="00ED6BA1">
            <w:pPr>
              <w:spacing w:after="0" w:line="276" w:lineRule="auto"/>
              <w:rPr>
                <w:rFonts w:ascii="Arial" w:hAnsi="Arial" w:cs="Arial"/>
                <w:b/>
                <w:szCs w:val="24"/>
              </w:rPr>
            </w:pPr>
          </w:p>
          <w:tbl>
            <w:tblPr>
              <w:tblStyle w:val="TableGrid"/>
              <w:tblW w:w="0" w:type="auto"/>
              <w:tblLook w:val="04A0" w:firstRow="1" w:lastRow="0" w:firstColumn="1" w:lastColumn="0" w:noHBand="0" w:noVBand="1"/>
            </w:tblPr>
            <w:tblGrid>
              <w:gridCol w:w="1276"/>
              <w:gridCol w:w="6132"/>
              <w:gridCol w:w="992"/>
            </w:tblGrid>
            <w:tr w:rsidR="00B90D27" w:rsidRPr="00F420BE" w14:paraId="7DEAD1DB" w14:textId="77777777" w:rsidTr="00F420BE">
              <w:tc>
                <w:tcPr>
                  <w:tcW w:w="1276" w:type="dxa"/>
                </w:tcPr>
                <w:p w14:paraId="2806B3B0" w14:textId="77777777" w:rsidR="00B90D27" w:rsidRPr="00F420BE" w:rsidRDefault="00B90D27" w:rsidP="00ED6BA1">
                  <w:pPr>
                    <w:rPr>
                      <w:rFonts w:ascii="Arial" w:hAnsi="Arial" w:cs="Arial"/>
                      <w:b/>
                      <w:color w:val="000000" w:themeColor="text1"/>
                      <w:sz w:val="24"/>
                      <w:szCs w:val="24"/>
                    </w:rPr>
                  </w:pPr>
                  <w:r w:rsidRPr="00F420BE">
                    <w:rPr>
                      <w:rFonts w:ascii="Arial" w:hAnsi="Arial" w:cs="Arial"/>
                      <w:b/>
                      <w:color w:val="000000" w:themeColor="text1"/>
                      <w:sz w:val="24"/>
                      <w:szCs w:val="24"/>
                    </w:rPr>
                    <w:t>Domain 1</w:t>
                  </w:r>
                </w:p>
              </w:tc>
              <w:tc>
                <w:tcPr>
                  <w:tcW w:w="6132" w:type="dxa"/>
                </w:tcPr>
                <w:p w14:paraId="24282C66" w14:textId="77777777" w:rsidR="00B90D27" w:rsidRPr="00F420BE" w:rsidRDefault="00B90D27" w:rsidP="00ED6BA1">
                  <w:pPr>
                    <w:rPr>
                      <w:rFonts w:ascii="Arial" w:hAnsi="Arial" w:cs="Arial"/>
                      <w:color w:val="000000" w:themeColor="text1"/>
                      <w:sz w:val="24"/>
                      <w:szCs w:val="24"/>
                    </w:rPr>
                  </w:pPr>
                  <w:r w:rsidRPr="00F420BE">
                    <w:rPr>
                      <w:rFonts w:ascii="Arial" w:hAnsi="Arial" w:cs="Arial"/>
                      <w:color w:val="000000" w:themeColor="text1"/>
                      <w:sz w:val="24"/>
                      <w:szCs w:val="24"/>
                    </w:rPr>
                    <w:t>Preventing people from dying prematurely</w:t>
                  </w:r>
                </w:p>
              </w:tc>
              <w:tc>
                <w:tcPr>
                  <w:tcW w:w="992" w:type="dxa"/>
                  <w:vAlign w:val="center"/>
                </w:tcPr>
                <w:p w14:paraId="343C0724" w14:textId="77777777" w:rsidR="00B90D27" w:rsidRPr="00F420BE" w:rsidRDefault="00B90D27" w:rsidP="00ED6BA1">
                  <w:pPr>
                    <w:jc w:val="center"/>
                    <w:rPr>
                      <w:rFonts w:ascii="Arial" w:hAnsi="Arial" w:cs="Arial"/>
                      <w:b/>
                      <w:color w:val="000000" w:themeColor="text1"/>
                      <w:sz w:val="24"/>
                      <w:szCs w:val="24"/>
                    </w:rPr>
                  </w:pPr>
                  <w:r w:rsidRPr="00F420BE">
                    <w:rPr>
                      <w:rFonts w:ascii="Arial" w:hAnsi="Arial" w:cs="Arial"/>
                      <w:sz w:val="24"/>
                      <w:szCs w:val="24"/>
                    </w:rPr>
                    <w:t>√</w:t>
                  </w:r>
                </w:p>
              </w:tc>
            </w:tr>
            <w:tr w:rsidR="00B90D27" w:rsidRPr="00F420BE" w14:paraId="5DB9E1D1" w14:textId="77777777" w:rsidTr="00F420BE">
              <w:tc>
                <w:tcPr>
                  <w:tcW w:w="1276" w:type="dxa"/>
                </w:tcPr>
                <w:p w14:paraId="3481C056" w14:textId="77777777" w:rsidR="00B90D27" w:rsidRPr="00F420BE" w:rsidRDefault="00B90D27" w:rsidP="00ED6BA1">
                  <w:pPr>
                    <w:rPr>
                      <w:rFonts w:ascii="Arial" w:hAnsi="Arial" w:cs="Arial"/>
                      <w:b/>
                      <w:color w:val="000000" w:themeColor="text1"/>
                      <w:sz w:val="24"/>
                      <w:szCs w:val="24"/>
                    </w:rPr>
                  </w:pPr>
                  <w:r w:rsidRPr="00F420BE">
                    <w:rPr>
                      <w:rFonts w:ascii="Arial" w:hAnsi="Arial" w:cs="Arial"/>
                      <w:b/>
                      <w:color w:val="000000" w:themeColor="text1"/>
                      <w:sz w:val="24"/>
                      <w:szCs w:val="24"/>
                    </w:rPr>
                    <w:t>Domain 2</w:t>
                  </w:r>
                </w:p>
              </w:tc>
              <w:tc>
                <w:tcPr>
                  <w:tcW w:w="6132" w:type="dxa"/>
                </w:tcPr>
                <w:p w14:paraId="70BC6DCB" w14:textId="77777777" w:rsidR="00B90D27" w:rsidRPr="00F420BE" w:rsidRDefault="00B90D27" w:rsidP="00ED6BA1">
                  <w:pPr>
                    <w:rPr>
                      <w:rFonts w:ascii="Arial" w:hAnsi="Arial" w:cs="Arial"/>
                      <w:color w:val="000000" w:themeColor="text1"/>
                      <w:sz w:val="24"/>
                      <w:szCs w:val="24"/>
                    </w:rPr>
                  </w:pPr>
                  <w:r w:rsidRPr="00F420BE">
                    <w:rPr>
                      <w:rFonts w:ascii="Arial" w:hAnsi="Arial" w:cs="Arial"/>
                      <w:color w:val="000000" w:themeColor="text1"/>
                      <w:sz w:val="24"/>
                      <w:szCs w:val="24"/>
                    </w:rPr>
                    <w:t>Enhancing quality of life for people with long-term conditions</w:t>
                  </w:r>
                </w:p>
              </w:tc>
              <w:tc>
                <w:tcPr>
                  <w:tcW w:w="992" w:type="dxa"/>
                  <w:vAlign w:val="bottom"/>
                </w:tcPr>
                <w:p w14:paraId="07CCFAB0" w14:textId="77777777" w:rsidR="00B90D27" w:rsidRPr="00F420BE" w:rsidRDefault="00B90D27" w:rsidP="00ED6BA1">
                  <w:pPr>
                    <w:jc w:val="center"/>
                    <w:rPr>
                      <w:rFonts w:ascii="Arial" w:hAnsi="Arial" w:cs="Arial"/>
                      <w:b/>
                      <w:color w:val="000000" w:themeColor="text1"/>
                      <w:sz w:val="24"/>
                      <w:szCs w:val="24"/>
                    </w:rPr>
                  </w:pPr>
                  <w:r w:rsidRPr="00F420BE">
                    <w:rPr>
                      <w:rFonts w:ascii="Arial" w:hAnsi="Arial" w:cs="Arial"/>
                      <w:sz w:val="24"/>
                      <w:szCs w:val="24"/>
                    </w:rPr>
                    <w:t>√</w:t>
                  </w:r>
                </w:p>
              </w:tc>
            </w:tr>
            <w:tr w:rsidR="00B90D27" w:rsidRPr="00F420BE" w14:paraId="047DDE87" w14:textId="77777777" w:rsidTr="00F420BE">
              <w:tc>
                <w:tcPr>
                  <w:tcW w:w="1276" w:type="dxa"/>
                </w:tcPr>
                <w:p w14:paraId="3F18EB63" w14:textId="77777777" w:rsidR="00B90D27" w:rsidRPr="00F420BE" w:rsidRDefault="00B90D27" w:rsidP="00ED6BA1">
                  <w:pPr>
                    <w:rPr>
                      <w:rFonts w:ascii="Arial" w:hAnsi="Arial" w:cs="Arial"/>
                      <w:b/>
                      <w:color w:val="000000" w:themeColor="text1"/>
                      <w:sz w:val="24"/>
                      <w:szCs w:val="24"/>
                    </w:rPr>
                  </w:pPr>
                  <w:r w:rsidRPr="00F420BE">
                    <w:rPr>
                      <w:rFonts w:ascii="Arial" w:hAnsi="Arial" w:cs="Arial"/>
                      <w:b/>
                      <w:color w:val="000000" w:themeColor="text1"/>
                      <w:sz w:val="24"/>
                      <w:szCs w:val="24"/>
                    </w:rPr>
                    <w:t>Domain 3</w:t>
                  </w:r>
                </w:p>
              </w:tc>
              <w:tc>
                <w:tcPr>
                  <w:tcW w:w="6132" w:type="dxa"/>
                </w:tcPr>
                <w:p w14:paraId="3A0B1459" w14:textId="77777777" w:rsidR="00B90D27" w:rsidRPr="00F420BE" w:rsidRDefault="00B90D27" w:rsidP="00ED6BA1">
                  <w:pPr>
                    <w:rPr>
                      <w:rFonts w:ascii="Arial" w:hAnsi="Arial" w:cs="Arial"/>
                      <w:color w:val="000000" w:themeColor="text1"/>
                      <w:sz w:val="24"/>
                      <w:szCs w:val="24"/>
                    </w:rPr>
                  </w:pPr>
                  <w:r w:rsidRPr="00F420BE">
                    <w:rPr>
                      <w:rFonts w:ascii="Arial" w:hAnsi="Arial" w:cs="Arial"/>
                      <w:color w:val="000000" w:themeColor="text1"/>
                      <w:sz w:val="24"/>
                      <w:szCs w:val="24"/>
                    </w:rPr>
                    <w:t>Helping people to recover from episodes of ill-health or following injury</w:t>
                  </w:r>
                </w:p>
              </w:tc>
              <w:tc>
                <w:tcPr>
                  <w:tcW w:w="992" w:type="dxa"/>
                  <w:vAlign w:val="bottom"/>
                </w:tcPr>
                <w:p w14:paraId="56187CF0" w14:textId="77777777" w:rsidR="00B90D27" w:rsidRPr="00F420BE" w:rsidRDefault="00B90D27" w:rsidP="00ED6BA1">
                  <w:pPr>
                    <w:jc w:val="center"/>
                    <w:rPr>
                      <w:rFonts w:ascii="Arial" w:hAnsi="Arial" w:cs="Arial"/>
                      <w:b/>
                      <w:color w:val="000000" w:themeColor="text1"/>
                      <w:sz w:val="24"/>
                      <w:szCs w:val="24"/>
                    </w:rPr>
                  </w:pPr>
                  <w:r w:rsidRPr="00F420BE">
                    <w:rPr>
                      <w:rFonts w:ascii="Arial" w:hAnsi="Arial" w:cs="Arial"/>
                      <w:sz w:val="24"/>
                      <w:szCs w:val="24"/>
                    </w:rPr>
                    <w:t>√</w:t>
                  </w:r>
                </w:p>
              </w:tc>
            </w:tr>
            <w:tr w:rsidR="00B90D27" w:rsidRPr="00F420BE" w14:paraId="3FF745BD" w14:textId="77777777" w:rsidTr="00F420BE">
              <w:tc>
                <w:tcPr>
                  <w:tcW w:w="1276" w:type="dxa"/>
                </w:tcPr>
                <w:p w14:paraId="6BCEA4A0" w14:textId="77777777" w:rsidR="00B90D27" w:rsidRPr="00F420BE" w:rsidRDefault="00B90D27" w:rsidP="00ED6BA1">
                  <w:pPr>
                    <w:rPr>
                      <w:rFonts w:ascii="Arial" w:hAnsi="Arial" w:cs="Arial"/>
                      <w:b/>
                      <w:color w:val="000000" w:themeColor="text1"/>
                      <w:sz w:val="24"/>
                      <w:szCs w:val="24"/>
                    </w:rPr>
                  </w:pPr>
                  <w:r w:rsidRPr="00F420BE">
                    <w:rPr>
                      <w:rFonts w:ascii="Arial" w:hAnsi="Arial" w:cs="Arial"/>
                      <w:b/>
                      <w:color w:val="000000" w:themeColor="text1"/>
                      <w:sz w:val="24"/>
                      <w:szCs w:val="24"/>
                    </w:rPr>
                    <w:t>Domain 4</w:t>
                  </w:r>
                </w:p>
              </w:tc>
              <w:tc>
                <w:tcPr>
                  <w:tcW w:w="6132" w:type="dxa"/>
                </w:tcPr>
                <w:p w14:paraId="718E882E" w14:textId="77777777" w:rsidR="00B90D27" w:rsidRPr="00F420BE" w:rsidRDefault="00B90D27" w:rsidP="00ED6BA1">
                  <w:pPr>
                    <w:rPr>
                      <w:rFonts w:ascii="Arial" w:hAnsi="Arial" w:cs="Arial"/>
                      <w:color w:val="000000" w:themeColor="text1"/>
                      <w:sz w:val="24"/>
                      <w:szCs w:val="24"/>
                    </w:rPr>
                  </w:pPr>
                  <w:r w:rsidRPr="00F420BE">
                    <w:rPr>
                      <w:rFonts w:ascii="Arial" w:hAnsi="Arial" w:cs="Arial"/>
                      <w:color w:val="000000" w:themeColor="text1"/>
                      <w:sz w:val="24"/>
                      <w:szCs w:val="24"/>
                    </w:rPr>
                    <w:t>Ensuring people have a positive experience of care</w:t>
                  </w:r>
                </w:p>
              </w:tc>
              <w:tc>
                <w:tcPr>
                  <w:tcW w:w="992" w:type="dxa"/>
                  <w:vAlign w:val="bottom"/>
                </w:tcPr>
                <w:p w14:paraId="040B48DF" w14:textId="77777777" w:rsidR="00B90D27" w:rsidRPr="00F420BE" w:rsidRDefault="00B90D27" w:rsidP="00ED6BA1">
                  <w:pPr>
                    <w:jc w:val="center"/>
                    <w:rPr>
                      <w:rFonts w:ascii="Arial" w:hAnsi="Arial" w:cs="Arial"/>
                      <w:b/>
                      <w:color w:val="000000" w:themeColor="text1"/>
                      <w:sz w:val="24"/>
                      <w:szCs w:val="24"/>
                    </w:rPr>
                  </w:pPr>
                  <w:r w:rsidRPr="00F420BE">
                    <w:rPr>
                      <w:rFonts w:ascii="Arial" w:hAnsi="Arial" w:cs="Arial"/>
                      <w:sz w:val="24"/>
                      <w:szCs w:val="24"/>
                    </w:rPr>
                    <w:t>√</w:t>
                  </w:r>
                </w:p>
              </w:tc>
            </w:tr>
            <w:tr w:rsidR="00B90D27" w:rsidRPr="00F420BE" w14:paraId="5A68BC0F" w14:textId="77777777" w:rsidTr="00F420BE">
              <w:tc>
                <w:tcPr>
                  <w:tcW w:w="1276" w:type="dxa"/>
                </w:tcPr>
                <w:p w14:paraId="0C3B3C61" w14:textId="77777777" w:rsidR="00B90D27" w:rsidRPr="00F420BE" w:rsidRDefault="00B90D27" w:rsidP="00ED6BA1">
                  <w:pPr>
                    <w:rPr>
                      <w:rFonts w:ascii="Arial" w:hAnsi="Arial" w:cs="Arial"/>
                      <w:b/>
                      <w:color w:val="000000" w:themeColor="text1"/>
                      <w:sz w:val="24"/>
                      <w:szCs w:val="24"/>
                    </w:rPr>
                  </w:pPr>
                  <w:r w:rsidRPr="00F420BE">
                    <w:rPr>
                      <w:rFonts w:ascii="Arial" w:hAnsi="Arial" w:cs="Arial"/>
                      <w:b/>
                      <w:color w:val="000000" w:themeColor="text1"/>
                      <w:sz w:val="24"/>
                      <w:szCs w:val="24"/>
                    </w:rPr>
                    <w:t>Domain 5</w:t>
                  </w:r>
                </w:p>
              </w:tc>
              <w:tc>
                <w:tcPr>
                  <w:tcW w:w="6132" w:type="dxa"/>
                </w:tcPr>
                <w:p w14:paraId="57880B1C" w14:textId="77777777" w:rsidR="00B90D27" w:rsidRPr="00F420BE" w:rsidRDefault="00B90D27" w:rsidP="00ED6BA1">
                  <w:pPr>
                    <w:rPr>
                      <w:rFonts w:ascii="Arial" w:hAnsi="Arial" w:cs="Arial"/>
                      <w:color w:val="000000" w:themeColor="text1"/>
                      <w:sz w:val="24"/>
                      <w:szCs w:val="24"/>
                    </w:rPr>
                  </w:pPr>
                  <w:r w:rsidRPr="00F420BE">
                    <w:rPr>
                      <w:rFonts w:ascii="Arial" w:hAnsi="Arial" w:cs="Arial"/>
                      <w:color w:val="000000" w:themeColor="text1"/>
                      <w:sz w:val="24"/>
                      <w:szCs w:val="24"/>
                    </w:rPr>
                    <w:t>Treating and caring for people in safe environment and protecting them from avoidable harm</w:t>
                  </w:r>
                </w:p>
              </w:tc>
              <w:tc>
                <w:tcPr>
                  <w:tcW w:w="992" w:type="dxa"/>
                  <w:vAlign w:val="bottom"/>
                </w:tcPr>
                <w:p w14:paraId="191F2204" w14:textId="77777777" w:rsidR="00B90D27" w:rsidRPr="00F420BE" w:rsidRDefault="00B90D27" w:rsidP="00ED6BA1">
                  <w:pPr>
                    <w:jc w:val="center"/>
                    <w:rPr>
                      <w:rFonts w:ascii="Arial" w:hAnsi="Arial" w:cs="Arial"/>
                      <w:b/>
                      <w:color w:val="000000" w:themeColor="text1"/>
                      <w:sz w:val="24"/>
                      <w:szCs w:val="24"/>
                    </w:rPr>
                  </w:pPr>
                  <w:r w:rsidRPr="00F420BE">
                    <w:rPr>
                      <w:rFonts w:ascii="Arial" w:hAnsi="Arial" w:cs="Arial"/>
                      <w:sz w:val="24"/>
                      <w:szCs w:val="24"/>
                    </w:rPr>
                    <w:t>√</w:t>
                  </w:r>
                </w:p>
              </w:tc>
            </w:tr>
          </w:tbl>
          <w:p w14:paraId="7F0365A9" w14:textId="77777777" w:rsidR="00B90D27" w:rsidRPr="00F420BE" w:rsidRDefault="00B90D27" w:rsidP="00ED6BA1">
            <w:pPr>
              <w:spacing w:after="0" w:line="276" w:lineRule="auto"/>
              <w:rPr>
                <w:rFonts w:ascii="Arial" w:hAnsi="Arial" w:cs="Arial"/>
                <w:b/>
                <w:szCs w:val="24"/>
              </w:rPr>
            </w:pPr>
          </w:p>
          <w:p w14:paraId="405FF8E9" w14:textId="1ACE8F8F" w:rsidR="00B90D27" w:rsidRPr="00F420BE" w:rsidRDefault="00B90D27" w:rsidP="00ED6BA1">
            <w:pPr>
              <w:rPr>
                <w:rFonts w:ascii="Arial" w:hAnsi="Arial" w:cs="Arial"/>
                <w:b/>
                <w:szCs w:val="24"/>
                <w:u w:val="single"/>
              </w:rPr>
            </w:pPr>
            <w:r w:rsidRPr="00F420BE">
              <w:rPr>
                <w:rFonts w:ascii="Arial" w:hAnsi="Arial" w:cs="Arial"/>
                <w:b/>
                <w:szCs w:val="24"/>
              </w:rPr>
              <w:t>2.2</w:t>
            </w:r>
            <w:r w:rsidR="00F420BE">
              <w:rPr>
                <w:rFonts w:ascii="Arial" w:hAnsi="Arial" w:cs="Arial"/>
                <w:b/>
                <w:szCs w:val="24"/>
              </w:rPr>
              <w:t xml:space="preserve">    </w:t>
            </w:r>
            <w:r w:rsidRPr="00F420BE">
              <w:rPr>
                <w:rFonts w:ascii="Arial" w:hAnsi="Arial" w:cs="Arial"/>
                <w:b/>
                <w:szCs w:val="24"/>
                <w:u w:val="single"/>
              </w:rPr>
              <w:t>Better care Fund (BCF) National Conditions</w:t>
            </w:r>
          </w:p>
          <w:tbl>
            <w:tblPr>
              <w:tblStyle w:val="TableGrid"/>
              <w:tblW w:w="0" w:type="auto"/>
              <w:tblLook w:val="04A0" w:firstRow="1" w:lastRow="0" w:firstColumn="1" w:lastColumn="0" w:noHBand="0" w:noVBand="1"/>
            </w:tblPr>
            <w:tblGrid>
              <w:gridCol w:w="6416"/>
              <w:gridCol w:w="1984"/>
            </w:tblGrid>
            <w:tr w:rsidR="00B90D27" w:rsidRPr="00F420BE" w14:paraId="7D8564D8" w14:textId="77777777" w:rsidTr="00F420BE">
              <w:tc>
                <w:tcPr>
                  <w:tcW w:w="6416" w:type="dxa"/>
                  <w:shd w:val="clear" w:color="auto" w:fill="F2F2F2" w:themeFill="background1" w:themeFillShade="F2"/>
                </w:tcPr>
                <w:p w14:paraId="3CDCC781" w14:textId="77777777" w:rsidR="00B90D27" w:rsidRPr="00F420BE" w:rsidRDefault="00B90D27" w:rsidP="00ED6BA1">
                  <w:pPr>
                    <w:pStyle w:val="Default"/>
                    <w:spacing w:after="92"/>
                    <w:rPr>
                      <w:rFonts w:ascii="Arial" w:hAnsi="Arial" w:cs="Arial"/>
                      <w:b/>
                      <w:sz w:val="24"/>
                      <w:szCs w:val="24"/>
                    </w:rPr>
                  </w:pPr>
                  <w:r w:rsidRPr="00F420BE">
                    <w:rPr>
                      <w:rFonts w:ascii="Arial" w:hAnsi="Arial" w:cs="Arial"/>
                      <w:b/>
                      <w:sz w:val="24"/>
                      <w:szCs w:val="24"/>
                    </w:rPr>
                    <w:t>BCF National Conditions</w:t>
                  </w:r>
                </w:p>
              </w:tc>
              <w:tc>
                <w:tcPr>
                  <w:tcW w:w="1984" w:type="dxa"/>
                  <w:shd w:val="clear" w:color="auto" w:fill="F2F2F2" w:themeFill="background1" w:themeFillShade="F2"/>
                </w:tcPr>
                <w:p w14:paraId="7CDE76ED" w14:textId="77777777" w:rsidR="00B90D27" w:rsidRPr="00F420BE" w:rsidRDefault="00B90D27" w:rsidP="00ED6BA1">
                  <w:pPr>
                    <w:pStyle w:val="Default"/>
                    <w:spacing w:after="92"/>
                    <w:rPr>
                      <w:rFonts w:ascii="Arial" w:hAnsi="Arial" w:cs="Arial"/>
                      <w:b/>
                      <w:sz w:val="24"/>
                      <w:szCs w:val="24"/>
                    </w:rPr>
                  </w:pPr>
                  <w:r w:rsidRPr="00F420BE">
                    <w:rPr>
                      <w:rFonts w:ascii="Arial" w:hAnsi="Arial" w:cs="Arial"/>
                      <w:b/>
                      <w:sz w:val="24"/>
                      <w:szCs w:val="24"/>
                    </w:rPr>
                    <w:t xml:space="preserve">Condition met </w:t>
                  </w:r>
                  <w:r w:rsidRPr="00F420BE">
                    <w:rPr>
                      <w:rFonts w:ascii="Arial" w:hAnsi="Arial" w:cs="Arial"/>
                      <w:bCs/>
                      <w:sz w:val="24"/>
                      <w:szCs w:val="24"/>
                    </w:rPr>
                    <w:t>(please indicate with a tick)</w:t>
                  </w:r>
                </w:p>
              </w:tc>
            </w:tr>
            <w:tr w:rsidR="00B90D27" w:rsidRPr="00F420BE" w14:paraId="7E773FC2" w14:textId="77777777" w:rsidTr="00F420BE">
              <w:tc>
                <w:tcPr>
                  <w:tcW w:w="6416" w:type="dxa"/>
                </w:tcPr>
                <w:p w14:paraId="017AB154"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Maintaining provision of social care services</w:t>
                  </w:r>
                </w:p>
              </w:tc>
              <w:tc>
                <w:tcPr>
                  <w:tcW w:w="1984" w:type="dxa"/>
                </w:tcPr>
                <w:p w14:paraId="5AF1848F" w14:textId="77777777" w:rsidR="00B90D27" w:rsidRPr="00F420BE" w:rsidRDefault="00B90D27" w:rsidP="00ED6BA1">
                  <w:pPr>
                    <w:pStyle w:val="Default"/>
                    <w:spacing w:after="92"/>
                    <w:rPr>
                      <w:rFonts w:ascii="Arial" w:hAnsi="Arial" w:cs="Arial"/>
                      <w:sz w:val="24"/>
                      <w:szCs w:val="24"/>
                    </w:rPr>
                  </w:pPr>
                </w:p>
              </w:tc>
            </w:tr>
            <w:tr w:rsidR="00B90D27" w:rsidRPr="00F420BE" w14:paraId="4B971A90" w14:textId="77777777" w:rsidTr="00F420BE">
              <w:tc>
                <w:tcPr>
                  <w:tcW w:w="6416" w:type="dxa"/>
                </w:tcPr>
                <w:p w14:paraId="3FD5EAAA"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Supporting the delivery of 7-day services across health and social care to prevent unnecessary non-elective (physical and mental health) admissions to acute settings and facilitating transfer to alternative care settings when clinically appropriate</w:t>
                  </w:r>
                </w:p>
              </w:tc>
              <w:tc>
                <w:tcPr>
                  <w:tcW w:w="1984" w:type="dxa"/>
                </w:tcPr>
                <w:p w14:paraId="0C9858E6"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w:t>
                  </w:r>
                </w:p>
              </w:tc>
            </w:tr>
            <w:tr w:rsidR="00B90D27" w:rsidRPr="00F420BE" w14:paraId="2E67C3D8" w14:textId="77777777" w:rsidTr="00F420BE">
              <w:tc>
                <w:tcPr>
                  <w:tcW w:w="6416" w:type="dxa"/>
                </w:tcPr>
                <w:p w14:paraId="7EE2EA30"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Better data sharing between health and social care, based on the NHS number</w:t>
                  </w:r>
                </w:p>
              </w:tc>
              <w:tc>
                <w:tcPr>
                  <w:tcW w:w="1984" w:type="dxa"/>
                </w:tcPr>
                <w:p w14:paraId="623F3882"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w:t>
                  </w:r>
                </w:p>
              </w:tc>
            </w:tr>
            <w:tr w:rsidR="00B90D27" w:rsidRPr="00F420BE" w14:paraId="190B2293" w14:textId="77777777" w:rsidTr="00F420BE">
              <w:tc>
                <w:tcPr>
                  <w:tcW w:w="6416" w:type="dxa"/>
                </w:tcPr>
                <w:p w14:paraId="5DD10F88"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Ensuring a joint approach to assessments and care planning. Where funding is used for integrated packages of care, ensuring that there will be an accountable professional</w:t>
                  </w:r>
                </w:p>
              </w:tc>
              <w:tc>
                <w:tcPr>
                  <w:tcW w:w="1984" w:type="dxa"/>
                </w:tcPr>
                <w:p w14:paraId="384DBAFC"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w:t>
                  </w:r>
                </w:p>
              </w:tc>
            </w:tr>
            <w:tr w:rsidR="00B90D27" w:rsidRPr="00F420BE" w14:paraId="0F09EDDD" w14:textId="77777777" w:rsidTr="00F420BE">
              <w:tc>
                <w:tcPr>
                  <w:tcW w:w="6416" w:type="dxa"/>
                </w:tcPr>
                <w:p w14:paraId="5B3A30C0"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 xml:space="preserve">Developing out-of-hospital services, which may include a wide range of services including social care </w:t>
                  </w:r>
                </w:p>
              </w:tc>
              <w:tc>
                <w:tcPr>
                  <w:tcW w:w="1984" w:type="dxa"/>
                </w:tcPr>
                <w:p w14:paraId="626D1D4D"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w:t>
                  </w:r>
                </w:p>
              </w:tc>
            </w:tr>
            <w:tr w:rsidR="00B90D27" w:rsidRPr="00F420BE" w14:paraId="7FFDBE7F" w14:textId="77777777" w:rsidTr="00F420BE">
              <w:tc>
                <w:tcPr>
                  <w:tcW w:w="6416" w:type="dxa"/>
                </w:tcPr>
                <w:p w14:paraId="0AF6F76D" w14:textId="77777777" w:rsidR="00B90D27" w:rsidRPr="00F420BE" w:rsidRDefault="00B90D27" w:rsidP="00ED6BA1">
                  <w:pPr>
                    <w:pStyle w:val="Default"/>
                    <w:rPr>
                      <w:rFonts w:ascii="Arial" w:hAnsi="Arial" w:cs="Arial"/>
                      <w:sz w:val="24"/>
                      <w:szCs w:val="24"/>
                    </w:rPr>
                  </w:pPr>
                  <w:r w:rsidRPr="00F420BE">
                    <w:rPr>
                      <w:rFonts w:ascii="Arial" w:hAnsi="Arial" w:cs="Arial"/>
                      <w:sz w:val="24"/>
                      <w:szCs w:val="24"/>
                    </w:rPr>
                    <w:t xml:space="preserve">Reducing delayed transfers of care </w:t>
                  </w:r>
                </w:p>
              </w:tc>
              <w:tc>
                <w:tcPr>
                  <w:tcW w:w="1984" w:type="dxa"/>
                </w:tcPr>
                <w:p w14:paraId="3F7ED6A8" w14:textId="77777777" w:rsidR="00B90D27" w:rsidRPr="00F420BE" w:rsidRDefault="00B90D27" w:rsidP="00ED6BA1">
                  <w:pPr>
                    <w:pStyle w:val="Default"/>
                    <w:rPr>
                      <w:rFonts w:ascii="Arial" w:hAnsi="Arial" w:cs="Arial"/>
                      <w:sz w:val="24"/>
                      <w:szCs w:val="24"/>
                    </w:rPr>
                  </w:pPr>
                </w:p>
              </w:tc>
            </w:tr>
            <w:tr w:rsidR="00B90D27" w:rsidRPr="00F420BE" w14:paraId="37698A98" w14:textId="77777777" w:rsidTr="00F420BE">
              <w:tc>
                <w:tcPr>
                  <w:tcW w:w="6416" w:type="dxa"/>
                </w:tcPr>
                <w:p w14:paraId="44821BAD" w14:textId="77777777" w:rsidR="00B90D27" w:rsidRPr="00F420BE" w:rsidRDefault="00B90D27" w:rsidP="00ED6BA1">
                  <w:pPr>
                    <w:pStyle w:val="Default"/>
                    <w:rPr>
                      <w:rFonts w:ascii="Arial" w:hAnsi="Arial" w:cs="Arial"/>
                      <w:sz w:val="24"/>
                      <w:szCs w:val="24"/>
                    </w:rPr>
                  </w:pPr>
                  <w:r w:rsidRPr="00F420BE">
                    <w:rPr>
                      <w:rFonts w:ascii="Arial" w:hAnsi="Arial" w:cs="Arial"/>
                      <w:sz w:val="24"/>
                      <w:szCs w:val="24"/>
                    </w:rPr>
                    <w:t>Reducing avoidable acute admissions to hospital</w:t>
                  </w:r>
                </w:p>
              </w:tc>
              <w:tc>
                <w:tcPr>
                  <w:tcW w:w="1984" w:type="dxa"/>
                </w:tcPr>
                <w:p w14:paraId="4E6C9A55" w14:textId="77777777" w:rsidR="00B90D27" w:rsidRPr="00F420BE" w:rsidRDefault="00B90D27" w:rsidP="00ED6BA1">
                  <w:pPr>
                    <w:pStyle w:val="Default"/>
                    <w:rPr>
                      <w:rFonts w:ascii="Arial" w:hAnsi="Arial" w:cs="Arial"/>
                      <w:sz w:val="24"/>
                      <w:szCs w:val="24"/>
                    </w:rPr>
                  </w:pPr>
                  <w:r w:rsidRPr="00F420BE">
                    <w:rPr>
                      <w:rFonts w:ascii="Arial" w:hAnsi="Arial" w:cs="Arial"/>
                      <w:sz w:val="24"/>
                      <w:szCs w:val="24"/>
                    </w:rPr>
                    <w:t>√</w:t>
                  </w:r>
                </w:p>
              </w:tc>
            </w:tr>
            <w:tr w:rsidR="00B90D27" w:rsidRPr="00F420BE" w14:paraId="00287C44" w14:textId="77777777" w:rsidTr="00F420BE">
              <w:tc>
                <w:tcPr>
                  <w:tcW w:w="6416" w:type="dxa"/>
                </w:tcPr>
                <w:p w14:paraId="66F6A948"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Proposal jointly developed with wider stakeholders</w:t>
                  </w:r>
                </w:p>
              </w:tc>
              <w:tc>
                <w:tcPr>
                  <w:tcW w:w="1984" w:type="dxa"/>
                </w:tcPr>
                <w:p w14:paraId="1FC9149D" w14:textId="77777777" w:rsidR="00B90D27" w:rsidRPr="00F420BE" w:rsidRDefault="00B90D27" w:rsidP="00ED6BA1">
                  <w:pPr>
                    <w:pStyle w:val="Default"/>
                    <w:spacing w:after="92"/>
                    <w:rPr>
                      <w:rFonts w:ascii="Arial" w:hAnsi="Arial" w:cs="Arial"/>
                      <w:sz w:val="24"/>
                      <w:szCs w:val="24"/>
                    </w:rPr>
                  </w:pPr>
                  <w:r w:rsidRPr="00F420BE">
                    <w:rPr>
                      <w:rFonts w:ascii="Arial" w:hAnsi="Arial" w:cs="Arial"/>
                      <w:sz w:val="24"/>
                      <w:szCs w:val="24"/>
                    </w:rPr>
                    <w:t>√</w:t>
                  </w:r>
                </w:p>
              </w:tc>
            </w:tr>
          </w:tbl>
          <w:p w14:paraId="61833002" w14:textId="77777777" w:rsidR="00B90D27" w:rsidRPr="00F420BE" w:rsidRDefault="00B90D27" w:rsidP="00ED6BA1">
            <w:pPr>
              <w:spacing w:after="0" w:line="276" w:lineRule="auto"/>
              <w:rPr>
                <w:rFonts w:ascii="Arial" w:hAnsi="Arial" w:cs="Arial"/>
                <w:b/>
                <w:szCs w:val="24"/>
              </w:rPr>
            </w:pPr>
          </w:p>
          <w:p w14:paraId="00D5B477"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2.3</w:t>
            </w:r>
            <w:r w:rsidRPr="00F420BE">
              <w:rPr>
                <w:rFonts w:ascii="Arial" w:hAnsi="Arial" w:cs="Arial"/>
                <w:b/>
                <w:szCs w:val="24"/>
              </w:rPr>
              <w:tab/>
              <w:t>Local defined outcomes</w:t>
            </w:r>
          </w:p>
          <w:p w14:paraId="2178F6C0" w14:textId="77777777" w:rsidR="00B90D27" w:rsidRPr="00F420BE" w:rsidRDefault="00B90D27" w:rsidP="00ED6BA1">
            <w:pPr>
              <w:rPr>
                <w:rFonts w:ascii="Arial" w:hAnsi="Arial" w:cs="Arial"/>
                <w:szCs w:val="24"/>
              </w:rPr>
            </w:pPr>
            <w:r w:rsidRPr="00F420BE">
              <w:rPr>
                <w:rFonts w:ascii="Arial" w:hAnsi="Arial" w:cs="Arial"/>
                <w:szCs w:val="24"/>
              </w:rPr>
              <w:t xml:space="preserve">The objectives of the scheme are </w:t>
            </w:r>
            <w:proofErr w:type="gramStart"/>
            <w:r w:rsidRPr="00F420BE">
              <w:rPr>
                <w:rFonts w:ascii="Arial" w:hAnsi="Arial" w:cs="Arial"/>
                <w:szCs w:val="24"/>
              </w:rPr>
              <w:t>to:-</w:t>
            </w:r>
            <w:proofErr w:type="gramEnd"/>
          </w:p>
          <w:p w14:paraId="389EDC19" w14:textId="77777777" w:rsidR="00B90D27" w:rsidRPr="00F420BE" w:rsidRDefault="00B90D27" w:rsidP="00ED6BA1">
            <w:pPr>
              <w:rPr>
                <w:rFonts w:ascii="Arial" w:hAnsi="Arial" w:cs="Arial"/>
                <w:szCs w:val="24"/>
              </w:rPr>
            </w:pPr>
            <w:r w:rsidRPr="00F420BE">
              <w:rPr>
                <w:rFonts w:ascii="Arial" w:hAnsi="Arial" w:cs="Arial"/>
                <w:b/>
                <w:szCs w:val="24"/>
              </w:rPr>
              <w:t>Measurable:</w:t>
            </w:r>
          </w:p>
          <w:p w14:paraId="416E80D6"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Identify those at greatest risk of 999 calls, A&amp;E </w:t>
            </w:r>
            <w:proofErr w:type="gramStart"/>
            <w:r w:rsidRPr="00F420BE">
              <w:rPr>
                <w:rFonts w:ascii="Arial" w:hAnsi="Arial" w:cs="Arial"/>
              </w:rPr>
              <w:t>attendance</w:t>
            </w:r>
            <w:proofErr w:type="gramEnd"/>
            <w:r w:rsidRPr="00F420BE">
              <w:rPr>
                <w:rFonts w:ascii="Arial" w:hAnsi="Arial" w:cs="Arial"/>
              </w:rPr>
              <w:t xml:space="preserve"> and non-elective admissions.</w:t>
            </w:r>
          </w:p>
          <w:p w14:paraId="47517A7E" w14:textId="6E19AC53"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Proactively manage a rolling cohort of High Intensity Use using a truly personalised approach.</w:t>
            </w:r>
          </w:p>
          <w:p w14:paraId="1BD50B11" w14:textId="69F4D786"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To coordinate, sign post and oversee other identified High Intensity Use</w:t>
            </w:r>
          </w:p>
          <w:p w14:paraId="5716561A" w14:textId="70FD14C1"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To provide training and support to other providers to ensure </w:t>
            </w:r>
            <w:r w:rsidR="0010569B" w:rsidRPr="00F420BE">
              <w:rPr>
                <w:rFonts w:ascii="Arial" w:hAnsi="Arial" w:cs="Arial"/>
              </w:rPr>
              <w:t xml:space="preserve">clients </w:t>
            </w:r>
            <w:r w:rsidRPr="00F420BE">
              <w:rPr>
                <w:rFonts w:ascii="Arial" w:hAnsi="Arial" w:cs="Arial"/>
              </w:rPr>
              <w:t>are empowered to take ownership of their health and well-being whilst decreasing their dependency upon unscheduled care services.</w:t>
            </w:r>
          </w:p>
          <w:p w14:paraId="0EF215DD"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Reducing 999 calls</w:t>
            </w:r>
          </w:p>
          <w:p w14:paraId="783D80C5"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Reducing A&amp;E attendances and avoidable NEL admissions</w:t>
            </w:r>
          </w:p>
          <w:p w14:paraId="6A81FC53" w14:textId="77777777" w:rsidR="00B90D27" w:rsidRPr="00F420BE" w:rsidRDefault="00B90D27" w:rsidP="00ED6BA1">
            <w:pPr>
              <w:ind w:right="64"/>
              <w:rPr>
                <w:rFonts w:ascii="Arial" w:hAnsi="Arial" w:cs="Arial"/>
                <w:szCs w:val="24"/>
              </w:rPr>
            </w:pPr>
            <w:r w:rsidRPr="00F420BE">
              <w:rPr>
                <w:rFonts w:ascii="Arial" w:hAnsi="Arial" w:cs="Arial"/>
                <w:b/>
                <w:szCs w:val="24"/>
              </w:rPr>
              <w:t>More difficult to measure but essential:</w:t>
            </w:r>
          </w:p>
          <w:p w14:paraId="17B9F89C" w14:textId="3812319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Forming robust network of community health, social care, mental </w:t>
            </w:r>
            <w:proofErr w:type="gramStart"/>
            <w:r w:rsidRPr="00F420BE">
              <w:rPr>
                <w:rFonts w:ascii="Arial" w:hAnsi="Arial" w:cs="Arial"/>
              </w:rPr>
              <w:t>health</w:t>
            </w:r>
            <w:proofErr w:type="gramEnd"/>
            <w:r w:rsidRPr="00F420BE">
              <w:rPr>
                <w:rFonts w:ascii="Arial" w:hAnsi="Arial" w:cs="Arial"/>
              </w:rPr>
              <w:t xml:space="preserve"> and police to manage </w:t>
            </w:r>
            <w:r w:rsidR="0010569B" w:rsidRPr="00F420BE">
              <w:rPr>
                <w:rFonts w:ascii="Arial" w:hAnsi="Arial" w:cs="Arial"/>
              </w:rPr>
              <w:t>clients</w:t>
            </w:r>
            <w:r w:rsidRPr="00F420BE">
              <w:rPr>
                <w:rFonts w:ascii="Arial" w:hAnsi="Arial" w:cs="Arial"/>
              </w:rPr>
              <w:t>, creating true integrated working.</w:t>
            </w:r>
          </w:p>
          <w:p w14:paraId="54834732"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Providing a service driven by quality with positive human outcomes observed.</w:t>
            </w:r>
          </w:p>
          <w:p w14:paraId="4B4F30CA"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Act as a conduit to negotiate and de-escalate issues before a crisis occurs; a situation which has historically led to a destabilisation of their condition and resulting in a 999 call.</w:t>
            </w:r>
          </w:p>
          <w:p w14:paraId="380F973D" w14:textId="2D0542E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Improving communication and partnership working between those involved in </w:t>
            </w:r>
            <w:r w:rsidR="0010569B" w:rsidRPr="00F420BE">
              <w:rPr>
                <w:rFonts w:ascii="Arial" w:hAnsi="Arial" w:cs="Arial"/>
              </w:rPr>
              <w:t xml:space="preserve">client </w:t>
            </w:r>
            <w:r w:rsidRPr="00F420BE">
              <w:rPr>
                <w:rFonts w:ascii="Arial" w:hAnsi="Arial" w:cs="Arial"/>
              </w:rPr>
              <w:t>care 24/7.</w:t>
            </w:r>
          </w:p>
          <w:p w14:paraId="4929E18A" w14:textId="3DE4519D"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Assist other providers to identify patterns and ‘causal factors’ which trigger relapse behaviours in former High Intensity Use </w:t>
            </w:r>
            <w:proofErr w:type="gramStart"/>
            <w:r w:rsidRPr="00F420BE">
              <w:rPr>
                <w:rFonts w:ascii="Arial" w:hAnsi="Arial" w:cs="Arial"/>
              </w:rPr>
              <w:t>in order to</w:t>
            </w:r>
            <w:proofErr w:type="gramEnd"/>
            <w:r w:rsidRPr="00F420BE">
              <w:rPr>
                <w:rFonts w:ascii="Arial" w:hAnsi="Arial" w:cs="Arial"/>
              </w:rPr>
              <w:t xml:space="preserve"> shape future commissioning of service and/or demand/capacity planning</w:t>
            </w:r>
          </w:p>
          <w:p w14:paraId="66BE57ED" w14:textId="7B1BC8A0"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Empower </w:t>
            </w:r>
            <w:r w:rsidR="0010569B" w:rsidRPr="00F420BE">
              <w:rPr>
                <w:rFonts w:ascii="Arial" w:hAnsi="Arial" w:cs="Arial"/>
              </w:rPr>
              <w:t xml:space="preserve">clients </w:t>
            </w:r>
            <w:r w:rsidRPr="00F420BE">
              <w:rPr>
                <w:rFonts w:ascii="Arial" w:hAnsi="Arial" w:cs="Arial"/>
              </w:rPr>
              <w:t>to self-manage.to enable discharge and to switch them from negative to positive contributors of society.</w:t>
            </w:r>
          </w:p>
          <w:p w14:paraId="2F401569" w14:textId="73ECA519"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Drive equality and </w:t>
            </w:r>
            <w:r w:rsidR="0010569B" w:rsidRPr="00F420BE">
              <w:rPr>
                <w:rFonts w:ascii="Arial" w:hAnsi="Arial" w:cs="Arial"/>
              </w:rPr>
              <w:t xml:space="preserve">client </w:t>
            </w:r>
            <w:r w:rsidRPr="00F420BE">
              <w:rPr>
                <w:rFonts w:ascii="Arial" w:hAnsi="Arial" w:cs="Arial"/>
              </w:rPr>
              <w:t>voice.</w:t>
            </w:r>
          </w:p>
          <w:p w14:paraId="48822FB7" w14:textId="77777777" w:rsidR="00B90D27" w:rsidRPr="00F420BE" w:rsidRDefault="00B90D27" w:rsidP="00ED6BA1">
            <w:pPr>
              <w:rPr>
                <w:rFonts w:ascii="Arial" w:hAnsi="Arial" w:cs="Arial"/>
                <w:szCs w:val="24"/>
              </w:rPr>
            </w:pPr>
            <w:r w:rsidRPr="00F420BE">
              <w:rPr>
                <w:rFonts w:ascii="Arial" w:hAnsi="Arial" w:cs="Arial"/>
                <w:b/>
                <w:szCs w:val="24"/>
              </w:rPr>
              <w:t>Expected Outcomes</w:t>
            </w:r>
            <w:r w:rsidRPr="00F420BE">
              <w:rPr>
                <w:rFonts w:ascii="Arial" w:hAnsi="Arial" w:cs="Arial"/>
                <w:szCs w:val="24"/>
              </w:rPr>
              <w:t xml:space="preserve">: </w:t>
            </w:r>
          </w:p>
          <w:p w14:paraId="456D5FC3" w14:textId="77777777" w:rsidR="00B90D27" w:rsidRPr="00F420BE" w:rsidRDefault="00B90D27" w:rsidP="00ED6BA1">
            <w:pPr>
              <w:rPr>
                <w:rFonts w:ascii="Arial" w:hAnsi="Arial" w:cs="Arial"/>
                <w:szCs w:val="24"/>
              </w:rPr>
            </w:pPr>
            <w:r w:rsidRPr="00F420BE">
              <w:rPr>
                <w:rFonts w:ascii="Arial" w:hAnsi="Arial" w:cs="Arial"/>
                <w:szCs w:val="24"/>
              </w:rPr>
              <w:t>The key outcomes that the proposed service will deliver are:</w:t>
            </w:r>
          </w:p>
          <w:p w14:paraId="0FFFA558" w14:textId="58869D6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Impact positively on reducing the amount of High Intensity Use emerging to replace those already managed</w:t>
            </w:r>
          </w:p>
          <w:p w14:paraId="5D76CADA" w14:textId="3F5152DB"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To support </w:t>
            </w:r>
            <w:r w:rsidR="0010569B" w:rsidRPr="00F420BE">
              <w:rPr>
                <w:rFonts w:ascii="Arial" w:hAnsi="Arial" w:cs="Arial"/>
              </w:rPr>
              <w:t xml:space="preserve">clients </w:t>
            </w:r>
            <w:r w:rsidRPr="00F420BE">
              <w:rPr>
                <w:rFonts w:ascii="Arial" w:hAnsi="Arial" w:cs="Arial"/>
              </w:rPr>
              <w:t>to flourish through sustaining job opportunities, reconnecting with families, improving well-being etc.</w:t>
            </w:r>
          </w:p>
          <w:p w14:paraId="3150FBA4"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 new culture of health coaching as a medium to deliver sustainable change.</w:t>
            </w:r>
          </w:p>
          <w:p w14:paraId="0AD29261" w14:textId="77777777" w:rsidR="00B90D27" w:rsidRPr="00F420BE" w:rsidRDefault="00B90D27" w:rsidP="00F420BE">
            <w:pPr>
              <w:spacing w:after="240"/>
              <w:rPr>
                <w:rFonts w:ascii="Arial" w:hAnsi="Arial" w:cs="Arial"/>
                <w:szCs w:val="24"/>
              </w:rPr>
            </w:pPr>
            <w:r w:rsidRPr="00F420BE">
              <w:rPr>
                <w:rFonts w:ascii="Arial" w:hAnsi="Arial" w:cs="Arial"/>
                <w:szCs w:val="24"/>
              </w:rPr>
              <w:t>It is recognised that the latter two points of expected outcomes are more difficult to measure but they are essential outcomes if a culture change is to occur to lower the stigma associated with this cohort.</w:t>
            </w:r>
          </w:p>
        </w:tc>
      </w:tr>
      <w:tr w:rsidR="00B90D27" w:rsidRPr="00366F44" w14:paraId="4CBCE685" w14:textId="77777777" w:rsidTr="797114D8">
        <w:tc>
          <w:tcPr>
            <w:tcW w:w="8414" w:type="dxa"/>
            <w:shd w:val="clear" w:color="auto" w:fill="auto"/>
          </w:tcPr>
          <w:p w14:paraId="64A5EE89"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3.</w:t>
            </w:r>
            <w:r w:rsidRPr="00F420BE">
              <w:rPr>
                <w:rFonts w:ascii="Arial" w:hAnsi="Arial" w:cs="Arial"/>
                <w:b/>
                <w:szCs w:val="24"/>
              </w:rPr>
              <w:tab/>
              <w:t>Scope</w:t>
            </w:r>
          </w:p>
        </w:tc>
      </w:tr>
      <w:tr w:rsidR="00B90D27" w:rsidRPr="00366F44" w14:paraId="3E803747" w14:textId="77777777" w:rsidTr="797114D8">
        <w:tc>
          <w:tcPr>
            <w:tcW w:w="8414" w:type="dxa"/>
            <w:shd w:val="clear" w:color="auto" w:fill="auto"/>
          </w:tcPr>
          <w:p w14:paraId="2368529A" w14:textId="77777777" w:rsidR="00B90D27" w:rsidRPr="00F420BE" w:rsidRDefault="00B90D27" w:rsidP="00F420BE">
            <w:pPr>
              <w:spacing w:before="240"/>
              <w:ind w:right="62"/>
              <w:rPr>
                <w:rFonts w:ascii="Arial" w:hAnsi="Arial" w:cs="Arial"/>
                <w:b/>
                <w:szCs w:val="24"/>
              </w:rPr>
            </w:pPr>
            <w:r w:rsidRPr="00F420BE">
              <w:rPr>
                <w:rFonts w:ascii="Arial" w:hAnsi="Arial" w:cs="Arial"/>
                <w:b/>
                <w:szCs w:val="24"/>
              </w:rPr>
              <w:t>The service</w:t>
            </w:r>
          </w:p>
          <w:p w14:paraId="7435A9FF" w14:textId="31DA2BD2" w:rsidR="00B90D27" w:rsidRPr="00F420BE" w:rsidRDefault="00B90D27" w:rsidP="00ED6BA1">
            <w:pPr>
              <w:ind w:right="64"/>
              <w:rPr>
                <w:rFonts w:ascii="Arial" w:hAnsi="Arial" w:cs="Arial"/>
                <w:szCs w:val="24"/>
              </w:rPr>
            </w:pPr>
            <w:r w:rsidRPr="00F420BE">
              <w:rPr>
                <w:rFonts w:ascii="Arial" w:hAnsi="Arial" w:cs="Arial"/>
                <w:szCs w:val="24"/>
              </w:rPr>
              <w:t xml:space="preserve">The focus of the work will include early intervention of homeless persons, self-harmers and medical / social presentations who are not accessing scheduled services and, therefore, rely heavily on unscheduled services for their health care. Each potential High Intensity Use </w:t>
            </w:r>
            <w:r w:rsidR="0010569B" w:rsidRPr="00F420BE">
              <w:rPr>
                <w:rFonts w:ascii="Arial" w:hAnsi="Arial" w:cs="Arial"/>
                <w:szCs w:val="24"/>
              </w:rPr>
              <w:t xml:space="preserve">client </w:t>
            </w:r>
            <w:r w:rsidRPr="00F420BE">
              <w:rPr>
                <w:rFonts w:ascii="Arial" w:hAnsi="Arial" w:cs="Arial"/>
                <w:szCs w:val="24"/>
              </w:rPr>
              <w:t xml:space="preserve">will be contacted by phone and assessed using a personalised approach to uncover the ‘real’ reason for calling 999.  This may reveal a range of complaints; social issues combined with alcohol dependency, mental health, criminal justice and potentially some extremely complex medical presentations. </w:t>
            </w:r>
          </w:p>
          <w:p w14:paraId="49C7837D" w14:textId="2F7BB235" w:rsidR="00B90D27" w:rsidRPr="00F420BE" w:rsidRDefault="00B90D27" w:rsidP="00ED6BA1">
            <w:pPr>
              <w:ind w:right="64"/>
              <w:rPr>
                <w:rFonts w:ascii="Arial" w:hAnsi="Arial" w:cs="Arial"/>
                <w:szCs w:val="24"/>
              </w:rPr>
            </w:pPr>
            <w:proofErr w:type="gramStart"/>
            <w:r w:rsidRPr="00F420BE">
              <w:rPr>
                <w:rFonts w:ascii="Arial" w:hAnsi="Arial" w:cs="Arial"/>
                <w:szCs w:val="24"/>
              </w:rPr>
              <w:t>The vast majority of</w:t>
            </w:r>
            <w:proofErr w:type="gramEnd"/>
            <w:r w:rsidRPr="00F420BE">
              <w:rPr>
                <w:rFonts w:ascii="Arial" w:hAnsi="Arial" w:cs="Arial"/>
                <w:szCs w:val="24"/>
              </w:rPr>
              <w:t xml:space="preserve"> interactions may involve addressing a combination of a range of factors in order to reach the desired end.  This may require times of unsocial hours working (after 5pm, weekends and bank holidays) </w:t>
            </w:r>
            <w:proofErr w:type="gramStart"/>
            <w:r w:rsidRPr="00F420BE">
              <w:rPr>
                <w:rFonts w:ascii="Arial" w:hAnsi="Arial" w:cs="Arial"/>
                <w:szCs w:val="24"/>
              </w:rPr>
              <w:t>in order to</w:t>
            </w:r>
            <w:proofErr w:type="gramEnd"/>
            <w:r w:rsidRPr="00F420BE">
              <w:rPr>
                <w:rFonts w:ascii="Arial" w:hAnsi="Arial" w:cs="Arial"/>
                <w:szCs w:val="24"/>
              </w:rPr>
              <w:t xml:space="preserve"> be available by telephone to provide </w:t>
            </w:r>
            <w:r w:rsidR="0010569B" w:rsidRPr="00F420BE">
              <w:rPr>
                <w:rFonts w:ascii="Arial" w:hAnsi="Arial" w:cs="Arial"/>
                <w:szCs w:val="24"/>
              </w:rPr>
              <w:t xml:space="preserve">clients </w:t>
            </w:r>
            <w:r w:rsidRPr="00F420BE">
              <w:rPr>
                <w:rFonts w:ascii="Arial" w:hAnsi="Arial" w:cs="Arial"/>
                <w:szCs w:val="24"/>
              </w:rPr>
              <w:t xml:space="preserve">with a one-to-one, personalised approach of de-escalating issues before it results in a 999 call.  The </w:t>
            </w:r>
            <w:r w:rsidR="0010569B" w:rsidRPr="00F420BE">
              <w:rPr>
                <w:rFonts w:ascii="Arial" w:hAnsi="Arial" w:cs="Arial"/>
                <w:szCs w:val="24"/>
              </w:rPr>
              <w:t xml:space="preserve">client </w:t>
            </w:r>
            <w:r w:rsidRPr="00F420BE">
              <w:rPr>
                <w:rFonts w:ascii="Arial" w:hAnsi="Arial" w:cs="Arial"/>
                <w:szCs w:val="24"/>
              </w:rPr>
              <w:t xml:space="preserve">group may have issues around trust so prefer to work with a designated person to begin with before being referred to mainstream services.  Even once referred on to other providers, the lead may need to maintain connection with the </w:t>
            </w:r>
            <w:r w:rsidR="0010569B" w:rsidRPr="00F420BE">
              <w:rPr>
                <w:rFonts w:ascii="Arial" w:hAnsi="Arial" w:cs="Arial"/>
                <w:szCs w:val="24"/>
              </w:rPr>
              <w:t xml:space="preserve">client </w:t>
            </w:r>
            <w:r w:rsidRPr="00F420BE">
              <w:rPr>
                <w:rFonts w:ascii="Arial" w:hAnsi="Arial" w:cs="Arial"/>
                <w:szCs w:val="24"/>
              </w:rPr>
              <w:t xml:space="preserve">to act as a central and familiar point of contact so to pull services in the same direction and increasing chances of sustainability. Each </w:t>
            </w:r>
            <w:r w:rsidR="0010569B" w:rsidRPr="00F420BE">
              <w:rPr>
                <w:rFonts w:ascii="Arial" w:hAnsi="Arial" w:cs="Arial"/>
                <w:szCs w:val="24"/>
              </w:rPr>
              <w:t xml:space="preserve">client </w:t>
            </w:r>
            <w:r w:rsidRPr="00F420BE">
              <w:rPr>
                <w:rFonts w:ascii="Arial" w:hAnsi="Arial" w:cs="Arial"/>
                <w:szCs w:val="24"/>
              </w:rPr>
              <w:t xml:space="preserve">will require a bespoke exit strategy to reduce the dependency on the project lead </w:t>
            </w:r>
            <w:proofErr w:type="gramStart"/>
            <w:r w:rsidRPr="00F420BE">
              <w:rPr>
                <w:rFonts w:ascii="Arial" w:hAnsi="Arial" w:cs="Arial"/>
                <w:szCs w:val="24"/>
              </w:rPr>
              <w:t>in order to</w:t>
            </w:r>
            <w:proofErr w:type="gramEnd"/>
            <w:r w:rsidRPr="00F420BE">
              <w:rPr>
                <w:rFonts w:ascii="Arial" w:hAnsi="Arial" w:cs="Arial"/>
                <w:szCs w:val="24"/>
              </w:rPr>
              <w:t xml:space="preserve"> increase capacity to take on the next cohort of eligible </w:t>
            </w:r>
            <w:r w:rsidR="0010569B" w:rsidRPr="00F420BE">
              <w:rPr>
                <w:rFonts w:ascii="Arial" w:hAnsi="Arial" w:cs="Arial"/>
                <w:szCs w:val="24"/>
              </w:rPr>
              <w:t xml:space="preserve">clients </w:t>
            </w:r>
            <w:r w:rsidRPr="00F420BE">
              <w:rPr>
                <w:rFonts w:ascii="Arial" w:hAnsi="Arial" w:cs="Arial"/>
                <w:szCs w:val="24"/>
              </w:rPr>
              <w:t>and to promote independence and esteem.</w:t>
            </w:r>
          </w:p>
          <w:p w14:paraId="060C22F6" w14:textId="37705E51" w:rsidR="00B90D27" w:rsidRPr="00F420BE" w:rsidRDefault="00B90D27" w:rsidP="00ED6BA1">
            <w:pPr>
              <w:ind w:right="64"/>
              <w:rPr>
                <w:rFonts w:ascii="Arial" w:hAnsi="Arial" w:cs="Arial"/>
                <w:szCs w:val="24"/>
              </w:rPr>
            </w:pPr>
            <w:r w:rsidRPr="00F420BE">
              <w:rPr>
                <w:rFonts w:ascii="Arial" w:hAnsi="Arial" w:cs="Arial"/>
                <w:szCs w:val="24"/>
              </w:rPr>
              <w:t xml:space="preserve">Following the initial telephone consultation, a process of support will ensue with concordance underpinning changes in behaviour rather than compliance through fear of isolation from supportive services or fear of legal restrictions.  The lead will act as an advocate for each </w:t>
            </w:r>
            <w:r w:rsidR="0010569B" w:rsidRPr="00F420BE">
              <w:rPr>
                <w:rFonts w:ascii="Arial" w:hAnsi="Arial" w:cs="Arial"/>
                <w:szCs w:val="24"/>
              </w:rPr>
              <w:t>client</w:t>
            </w:r>
            <w:r w:rsidRPr="00F420BE">
              <w:rPr>
                <w:rFonts w:ascii="Arial" w:hAnsi="Arial" w:cs="Arial"/>
                <w:szCs w:val="24"/>
              </w:rPr>
              <w:t xml:space="preserve">, guiding them through the complex journey and multifaceted approach which has resulted in appropriate use of unscheduled care.  Whether the reason for calling is clinical, social, mental health, addiction, </w:t>
            </w:r>
            <w:proofErr w:type="gramStart"/>
            <w:r w:rsidRPr="00F420BE">
              <w:rPr>
                <w:rFonts w:ascii="Arial" w:hAnsi="Arial" w:cs="Arial"/>
                <w:szCs w:val="24"/>
              </w:rPr>
              <w:t>loneliness</w:t>
            </w:r>
            <w:proofErr w:type="gramEnd"/>
            <w:r w:rsidRPr="00F420BE">
              <w:rPr>
                <w:rFonts w:ascii="Arial" w:hAnsi="Arial" w:cs="Arial"/>
                <w:szCs w:val="24"/>
              </w:rPr>
              <w:t xml:space="preserve"> or a combination of any of these factors, the project lead will identify and adapt the support to meet the need. </w:t>
            </w:r>
          </w:p>
          <w:p w14:paraId="1AA5F4F6" w14:textId="6CDF12B4" w:rsidR="00B90D27" w:rsidRPr="00F420BE" w:rsidRDefault="00B90D27" w:rsidP="00ED6BA1">
            <w:pPr>
              <w:rPr>
                <w:rFonts w:ascii="Arial" w:hAnsi="Arial" w:cs="Arial"/>
                <w:szCs w:val="24"/>
              </w:rPr>
            </w:pPr>
            <w:r w:rsidRPr="00F420BE">
              <w:rPr>
                <w:rFonts w:ascii="Arial" w:hAnsi="Arial" w:cs="Arial"/>
                <w:szCs w:val="24"/>
              </w:rPr>
              <w:t xml:space="preserve">The service will be provided to any person who meets the eligibility criteria of having unscheduled care activity more than expected, experiencing crisis and chaotic lifestyles or at risk of becoming a High intensity Use on the emergency response system.  The service will focus on and manage conditions such </w:t>
            </w:r>
            <w:proofErr w:type="gramStart"/>
            <w:r w:rsidRPr="00F420BE">
              <w:rPr>
                <w:rFonts w:ascii="Arial" w:hAnsi="Arial" w:cs="Arial"/>
                <w:szCs w:val="24"/>
              </w:rPr>
              <w:t>as;</w:t>
            </w:r>
            <w:proofErr w:type="gramEnd"/>
          </w:p>
          <w:p w14:paraId="6BB340AE"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 xml:space="preserve">Addiction </w:t>
            </w:r>
          </w:p>
          <w:p w14:paraId="56C53FB5"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Medically unexplained symptoms</w:t>
            </w:r>
          </w:p>
          <w:p w14:paraId="6829DD31"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Mental health</w:t>
            </w:r>
          </w:p>
          <w:p w14:paraId="291783DC"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Medical complaints</w:t>
            </w:r>
          </w:p>
          <w:p w14:paraId="062A4759"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Homelessness / housing issues / benefit complaints</w:t>
            </w:r>
          </w:p>
          <w:p w14:paraId="1EFFCC32"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Self-harm</w:t>
            </w:r>
          </w:p>
          <w:p w14:paraId="564949BE"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Loneliness</w:t>
            </w:r>
          </w:p>
          <w:p w14:paraId="549EE4F9"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Social issues</w:t>
            </w:r>
          </w:p>
          <w:p w14:paraId="6EC31453"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 xml:space="preserve">Vulnerable adults </w:t>
            </w:r>
          </w:p>
          <w:p w14:paraId="4CEF9542"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Frequent fallers</w:t>
            </w:r>
          </w:p>
          <w:p w14:paraId="1E3DEE67" w14:textId="77777777" w:rsidR="00B90D27" w:rsidRPr="00F420BE" w:rsidRDefault="00B90D27" w:rsidP="00ED6BA1">
            <w:pPr>
              <w:pStyle w:val="ListParagraph"/>
              <w:spacing w:after="200" w:line="276" w:lineRule="auto"/>
              <w:ind w:left="1440"/>
              <w:contextualSpacing/>
              <w:rPr>
                <w:rFonts w:ascii="Arial" w:hAnsi="Arial" w:cs="Arial"/>
              </w:rPr>
            </w:pPr>
          </w:p>
          <w:p w14:paraId="48EFAEB3" w14:textId="77777777" w:rsidR="00B90D27" w:rsidRPr="00F420BE" w:rsidRDefault="00B90D27" w:rsidP="00ED6BA1">
            <w:pPr>
              <w:rPr>
                <w:rFonts w:ascii="Arial" w:hAnsi="Arial" w:cs="Arial"/>
                <w:b/>
                <w:szCs w:val="24"/>
              </w:rPr>
            </w:pPr>
            <w:r w:rsidRPr="00F420BE">
              <w:rPr>
                <w:rFonts w:ascii="Arial" w:hAnsi="Arial" w:cs="Arial"/>
                <w:b/>
                <w:szCs w:val="24"/>
              </w:rPr>
              <w:t>Accessibility/acceptability</w:t>
            </w:r>
          </w:p>
          <w:p w14:paraId="63BA07DB" w14:textId="198E75C7" w:rsidR="00B90D27" w:rsidRPr="00F420BE" w:rsidRDefault="00B90D27" w:rsidP="00F420BE">
            <w:pPr>
              <w:spacing w:after="240"/>
              <w:rPr>
                <w:rFonts w:ascii="Arial" w:hAnsi="Arial" w:cs="Arial"/>
                <w:szCs w:val="24"/>
              </w:rPr>
            </w:pPr>
            <w:r w:rsidRPr="00F420BE">
              <w:rPr>
                <w:rFonts w:ascii="Arial" w:hAnsi="Arial" w:cs="Arial"/>
                <w:color w:val="000000"/>
                <w:szCs w:val="24"/>
              </w:rPr>
              <w:t>High Intensity Use</w:t>
            </w:r>
            <w:r w:rsidRPr="00F420BE">
              <w:rPr>
                <w:rFonts w:ascii="Arial" w:hAnsi="Arial" w:cs="Arial"/>
                <w:szCs w:val="24"/>
              </w:rPr>
              <w:t xml:space="preserve"> will be primarily identified through data gathered from (local hospital) A&amp;E.  Adults who visit the department more than 5 times in a month will be identified and referred to the clinical lead to be managed. </w:t>
            </w:r>
          </w:p>
          <w:p w14:paraId="72CC4B13" w14:textId="77777777" w:rsidR="00B90D27" w:rsidRPr="00F420BE" w:rsidRDefault="00B90D27" w:rsidP="00F420BE">
            <w:pPr>
              <w:spacing w:before="240"/>
              <w:rPr>
                <w:rFonts w:ascii="Arial" w:hAnsi="Arial" w:cs="Arial"/>
                <w:szCs w:val="24"/>
              </w:rPr>
            </w:pPr>
            <w:r w:rsidRPr="00F420BE">
              <w:rPr>
                <w:rFonts w:ascii="Arial" w:hAnsi="Arial" w:cs="Arial"/>
                <w:b/>
                <w:szCs w:val="24"/>
              </w:rPr>
              <w:t>Whole System Relationships</w:t>
            </w:r>
          </w:p>
          <w:p w14:paraId="22691509" w14:textId="77777777" w:rsidR="00B90D27" w:rsidRPr="00F420BE" w:rsidRDefault="00B90D27" w:rsidP="00ED6BA1">
            <w:pPr>
              <w:rPr>
                <w:rFonts w:ascii="Arial" w:hAnsi="Arial" w:cs="Arial"/>
                <w:szCs w:val="24"/>
              </w:rPr>
            </w:pPr>
            <w:r w:rsidRPr="00F420BE">
              <w:rPr>
                <w:rFonts w:ascii="Arial" w:hAnsi="Arial" w:cs="Arial"/>
                <w:szCs w:val="24"/>
              </w:rPr>
              <w:t>The project will interconnect Health and Social Care through establishing robust working relationships with:</w:t>
            </w:r>
          </w:p>
          <w:p w14:paraId="3458BAEF"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 xml:space="preserve">CCG </w:t>
            </w:r>
          </w:p>
          <w:p w14:paraId="4B08334C"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A&amp;E</w:t>
            </w:r>
          </w:p>
          <w:p w14:paraId="14A4C799"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 xml:space="preserve">GP Practices and the wider primary care team </w:t>
            </w:r>
          </w:p>
          <w:p w14:paraId="1089FC05"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Mental Health Services</w:t>
            </w:r>
          </w:p>
          <w:p w14:paraId="18961194"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Drug and Alcohol Services</w:t>
            </w:r>
          </w:p>
          <w:p w14:paraId="502D125D" w14:textId="77777777" w:rsidR="00B90D27" w:rsidRPr="00F420BE" w:rsidRDefault="005C1484"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L</w:t>
            </w:r>
            <w:r w:rsidR="00B90D27" w:rsidRPr="00F420BE">
              <w:rPr>
                <w:rFonts w:ascii="Arial" w:hAnsi="Arial" w:cs="Arial"/>
              </w:rPr>
              <w:t xml:space="preserve">ocal Police </w:t>
            </w:r>
            <w:r w:rsidRPr="00F420BE">
              <w:rPr>
                <w:rFonts w:ascii="Arial" w:hAnsi="Arial" w:cs="Arial"/>
              </w:rPr>
              <w:t>Force</w:t>
            </w:r>
          </w:p>
          <w:p w14:paraId="6C264B14"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Rapid Response / High Impact team &amp; Community services</w:t>
            </w:r>
          </w:p>
          <w:p w14:paraId="141B418B"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Social Services</w:t>
            </w:r>
          </w:p>
          <w:p w14:paraId="74AE2DF6"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Third sector – faith and voluntary</w:t>
            </w:r>
          </w:p>
          <w:p w14:paraId="5926269C"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Ambulance service</w:t>
            </w:r>
          </w:p>
          <w:p w14:paraId="27A40C69" w14:textId="3243AEFD" w:rsidR="00B90D27" w:rsidRPr="00F420BE" w:rsidRDefault="00B90D27" w:rsidP="00ED6BA1">
            <w:pPr>
              <w:ind w:right="64"/>
              <w:rPr>
                <w:rFonts w:ascii="Arial" w:hAnsi="Arial" w:cs="Arial"/>
                <w:szCs w:val="24"/>
              </w:rPr>
            </w:pPr>
            <w:r w:rsidRPr="00F420BE">
              <w:rPr>
                <w:rFonts w:ascii="Arial" w:hAnsi="Arial" w:cs="Arial"/>
                <w:szCs w:val="24"/>
              </w:rPr>
              <w:t xml:space="preserve">The list is not exhaustive. The relevant service will be engaged dependent upon the needs of the </w:t>
            </w:r>
            <w:r w:rsidR="0010569B" w:rsidRPr="00F420BE">
              <w:rPr>
                <w:rFonts w:ascii="Arial" w:hAnsi="Arial" w:cs="Arial"/>
                <w:szCs w:val="24"/>
              </w:rPr>
              <w:t xml:space="preserve">client </w:t>
            </w:r>
            <w:r w:rsidRPr="00F420BE">
              <w:rPr>
                <w:rFonts w:ascii="Arial" w:hAnsi="Arial" w:cs="Arial"/>
                <w:szCs w:val="24"/>
              </w:rPr>
              <w:t xml:space="preserve">and then used to discharge the </w:t>
            </w:r>
            <w:r w:rsidR="0010569B" w:rsidRPr="00F420BE">
              <w:rPr>
                <w:rFonts w:ascii="Arial" w:hAnsi="Arial" w:cs="Arial"/>
                <w:szCs w:val="24"/>
              </w:rPr>
              <w:t xml:space="preserve">client </w:t>
            </w:r>
            <w:r w:rsidRPr="00F420BE">
              <w:rPr>
                <w:rFonts w:ascii="Arial" w:hAnsi="Arial" w:cs="Arial"/>
                <w:szCs w:val="24"/>
              </w:rPr>
              <w:t xml:space="preserve">from the clinical lead. The majority will require a combination of the above to align </w:t>
            </w:r>
            <w:proofErr w:type="gramStart"/>
            <w:r w:rsidRPr="00F420BE">
              <w:rPr>
                <w:rFonts w:ascii="Arial" w:hAnsi="Arial" w:cs="Arial"/>
                <w:szCs w:val="24"/>
              </w:rPr>
              <w:t>in order to</w:t>
            </w:r>
            <w:proofErr w:type="gramEnd"/>
            <w:r w:rsidRPr="00F420BE">
              <w:rPr>
                <w:rFonts w:ascii="Arial" w:hAnsi="Arial" w:cs="Arial"/>
                <w:szCs w:val="24"/>
              </w:rPr>
              <w:t xml:space="preserve"> sustain the positive behaviours demonstrated.</w:t>
            </w:r>
          </w:p>
          <w:p w14:paraId="5B7CD489" w14:textId="77777777" w:rsidR="00B90D27" w:rsidRPr="00F420BE" w:rsidRDefault="00B90D27" w:rsidP="00ED6BA1">
            <w:pPr>
              <w:rPr>
                <w:rFonts w:ascii="Arial" w:hAnsi="Arial" w:cs="Arial"/>
                <w:szCs w:val="24"/>
              </w:rPr>
            </w:pPr>
            <w:r w:rsidRPr="00F420BE">
              <w:rPr>
                <w:rFonts w:ascii="Arial" w:hAnsi="Arial" w:cs="Arial"/>
                <w:b/>
                <w:szCs w:val="24"/>
              </w:rPr>
              <w:t>Geographic coverage / boundaries</w:t>
            </w:r>
          </w:p>
          <w:p w14:paraId="5EF2750B" w14:textId="77777777" w:rsidR="00B90D27" w:rsidRPr="00F420BE" w:rsidRDefault="00B90D27" w:rsidP="00ED6BA1">
            <w:pPr>
              <w:rPr>
                <w:rFonts w:ascii="Arial" w:hAnsi="Arial" w:cs="Arial"/>
                <w:color w:val="000000"/>
                <w:szCs w:val="24"/>
              </w:rPr>
            </w:pPr>
            <w:r w:rsidRPr="00F420BE">
              <w:rPr>
                <w:rFonts w:ascii="Arial" w:hAnsi="Arial" w:cs="Arial"/>
                <w:color w:val="000000"/>
                <w:szCs w:val="24"/>
              </w:rPr>
              <w:t xml:space="preserve">People who live in the (CCG footprint) </w:t>
            </w:r>
            <w:r w:rsidRPr="00F420BE">
              <w:rPr>
                <w:rFonts w:ascii="Arial" w:hAnsi="Arial" w:cs="Arial"/>
                <w:color w:val="000000"/>
                <w:szCs w:val="24"/>
                <w:u w:val="single"/>
              </w:rPr>
              <w:t>and</w:t>
            </w:r>
            <w:r w:rsidRPr="00F420BE">
              <w:rPr>
                <w:rFonts w:ascii="Arial" w:hAnsi="Arial" w:cs="Arial"/>
                <w:color w:val="000000"/>
                <w:szCs w:val="24"/>
              </w:rPr>
              <w:t xml:space="preserve"> are registered with a (CCG) General Practitioner</w:t>
            </w:r>
          </w:p>
          <w:p w14:paraId="168108B5" w14:textId="77777777" w:rsidR="00B90D27" w:rsidRPr="00F420BE" w:rsidRDefault="00B90D27" w:rsidP="00ED6BA1">
            <w:pPr>
              <w:rPr>
                <w:rFonts w:ascii="Arial" w:hAnsi="Arial" w:cs="Arial"/>
                <w:szCs w:val="24"/>
              </w:rPr>
            </w:pPr>
            <w:r w:rsidRPr="00F420BE">
              <w:rPr>
                <w:rFonts w:ascii="Arial" w:hAnsi="Arial" w:cs="Arial"/>
                <w:b/>
                <w:szCs w:val="24"/>
              </w:rPr>
              <w:t xml:space="preserve">Days / Hours of operation </w:t>
            </w:r>
          </w:p>
          <w:p w14:paraId="6F37B5D5" w14:textId="699CF28E" w:rsidR="00B90D27" w:rsidRPr="00F420BE" w:rsidRDefault="00B90D27" w:rsidP="00ED6BA1">
            <w:pPr>
              <w:rPr>
                <w:rFonts w:ascii="Arial" w:hAnsi="Arial" w:cs="Arial"/>
                <w:szCs w:val="24"/>
              </w:rPr>
            </w:pPr>
            <w:r w:rsidRPr="00F420BE">
              <w:rPr>
                <w:rFonts w:ascii="Arial" w:hAnsi="Arial" w:cs="Arial"/>
                <w:szCs w:val="24"/>
              </w:rPr>
              <w:t xml:space="preserve">The service will be delivered 5 days per week within flexible hours to suit the needs of the </w:t>
            </w:r>
            <w:r w:rsidR="0010569B" w:rsidRPr="00F420BE">
              <w:rPr>
                <w:rFonts w:ascii="Arial" w:hAnsi="Arial" w:cs="Arial"/>
                <w:szCs w:val="24"/>
              </w:rPr>
              <w:t xml:space="preserve">clients </w:t>
            </w:r>
            <w:r w:rsidRPr="00F420BE">
              <w:rPr>
                <w:rFonts w:ascii="Arial" w:hAnsi="Arial" w:cs="Arial"/>
                <w:szCs w:val="24"/>
              </w:rPr>
              <w:t>with out-of-hours on-call telephone contact as required. This requires some weekend on-call work as well as up to 9pm weekdays if required.</w:t>
            </w:r>
          </w:p>
          <w:p w14:paraId="4747A16B" w14:textId="624FAF1E" w:rsidR="00B90D27" w:rsidRPr="00F420BE" w:rsidRDefault="00B90D27" w:rsidP="00ED6BA1">
            <w:pPr>
              <w:rPr>
                <w:rFonts w:ascii="Arial" w:hAnsi="Arial" w:cs="Arial"/>
                <w:szCs w:val="24"/>
              </w:rPr>
            </w:pPr>
            <w:r w:rsidRPr="00F420BE">
              <w:rPr>
                <w:rFonts w:ascii="Arial" w:hAnsi="Arial" w:cs="Arial"/>
                <w:szCs w:val="24"/>
              </w:rPr>
              <w:t xml:space="preserve">The post holder will anticipate </w:t>
            </w:r>
            <w:r w:rsidR="0010569B" w:rsidRPr="00F420BE">
              <w:rPr>
                <w:rFonts w:ascii="Arial" w:hAnsi="Arial" w:cs="Arial"/>
                <w:szCs w:val="24"/>
              </w:rPr>
              <w:t xml:space="preserve">client </w:t>
            </w:r>
            <w:r w:rsidRPr="00F420BE">
              <w:rPr>
                <w:rFonts w:ascii="Arial" w:hAnsi="Arial" w:cs="Arial"/>
                <w:szCs w:val="24"/>
              </w:rPr>
              <w:t xml:space="preserve">need during the week for the weekend by identifying those in most need and will contact the </w:t>
            </w:r>
            <w:r w:rsidR="0010569B" w:rsidRPr="00F420BE">
              <w:rPr>
                <w:rFonts w:ascii="Arial" w:hAnsi="Arial" w:cs="Arial"/>
                <w:szCs w:val="24"/>
              </w:rPr>
              <w:t xml:space="preserve">client </w:t>
            </w:r>
            <w:r w:rsidRPr="00F420BE">
              <w:rPr>
                <w:rFonts w:ascii="Arial" w:hAnsi="Arial" w:cs="Arial"/>
                <w:szCs w:val="24"/>
              </w:rPr>
              <w:t>either out of hours or at the weekend if it is felt they require motivating through this period.</w:t>
            </w:r>
          </w:p>
          <w:p w14:paraId="22085539" w14:textId="77777777" w:rsidR="00B90D27" w:rsidRPr="00F420BE" w:rsidRDefault="00B90D27" w:rsidP="00ED6BA1">
            <w:pPr>
              <w:rPr>
                <w:rFonts w:ascii="Arial" w:hAnsi="Arial" w:cs="Arial"/>
                <w:szCs w:val="24"/>
              </w:rPr>
            </w:pPr>
            <w:r w:rsidRPr="00F420BE">
              <w:rPr>
                <w:rFonts w:ascii="Arial" w:hAnsi="Arial" w:cs="Arial"/>
                <w:b/>
                <w:szCs w:val="24"/>
              </w:rPr>
              <w:t>Referral Sources</w:t>
            </w:r>
          </w:p>
          <w:p w14:paraId="34BA2CE5" w14:textId="77777777" w:rsidR="00B90D27" w:rsidRPr="00F420BE" w:rsidRDefault="00B90D27" w:rsidP="00ED6BA1">
            <w:pPr>
              <w:rPr>
                <w:rFonts w:ascii="Arial" w:hAnsi="Arial" w:cs="Arial"/>
                <w:szCs w:val="24"/>
              </w:rPr>
            </w:pPr>
            <w:r w:rsidRPr="00F420BE">
              <w:rPr>
                <w:rFonts w:ascii="Arial" w:hAnsi="Arial" w:cs="Arial"/>
                <w:szCs w:val="24"/>
              </w:rPr>
              <w:t xml:space="preserve">Referrals will be accepted from both primary and secondary care healthcare professionals </w:t>
            </w:r>
            <w:proofErr w:type="gramStart"/>
            <w:r w:rsidRPr="00F420BE">
              <w:rPr>
                <w:rFonts w:ascii="Arial" w:hAnsi="Arial" w:cs="Arial"/>
                <w:szCs w:val="24"/>
              </w:rPr>
              <w:t>including;</w:t>
            </w:r>
            <w:proofErr w:type="gramEnd"/>
          </w:p>
          <w:p w14:paraId="65592814"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Ambulance Clinicians / data feeds</w:t>
            </w:r>
          </w:p>
          <w:p w14:paraId="28636DC5"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Accident and Emergency department data</w:t>
            </w:r>
          </w:p>
          <w:p w14:paraId="0976E4A1"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 xml:space="preserve">GP practices </w:t>
            </w:r>
          </w:p>
          <w:p w14:paraId="312DA199"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Aristotle ‘Bubble Report’</w:t>
            </w:r>
          </w:p>
          <w:p w14:paraId="3E9D2B65" w14:textId="77777777" w:rsidR="00B90D27" w:rsidRPr="00F420BE" w:rsidRDefault="00B90D27" w:rsidP="00ED6BA1">
            <w:pPr>
              <w:rPr>
                <w:rFonts w:ascii="Arial" w:hAnsi="Arial" w:cs="Arial"/>
                <w:szCs w:val="24"/>
              </w:rPr>
            </w:pPr>
            <w:r w:rsidRPr="00F420BE">
              <w:rPr>
                <w:rFonts w:ascii="Arial" w:hAnsi="Arial" w:cs="Arial"/>
                <w:b/>
                <w:szCs w:val="24"/>
              </w:rPr>
              <w:t>Referral Route</w:t>
            </w:r>
          </w:p>
          <w:p w14:paraId="2E96A01A" w14:textId="72C0D7DA" w:rsidR="00B90D27" w:rsidRPr="00F420BE" w:rsidRDefault="00B90D27" w:rsidP="00ED6BA1">
            <w:pPr>
              <w:rPr>
                <w:rFonts w:ascii="Arial" w:hAnsi="Arial" w:cs="Arial"/>
                <w:szCs w:val="24"/>
              </w:rPr>
            </w:pPr>
            <w:r w:rsidRPr="00F420BE">
              <w:rPr>
                <w:rFonts w:ascii="Arial" w:hAnsi="Arial" w:cs="Arial"/>
                <w:szCs w:val="24"/>
              </w:rPr>
              <w:t xml:space="preserve">The Provider will accept referrals by e-mail, </w:t>
            </w:r>
            <w:proofErr w:type="gramStart"/>
            <w:r w:rsidRPr="00F420BE">
              <w:rPr>
                <w:rFonts w:ascii="Arial" w:hAnsi="Arial" w:cs="Arial"/>
                <w:szCs w:val="24"/>
              </w:rPr>
              <w:t>phone</w:t>
            </w:r>
            <w:proofErr w:type="gramEnd"/>
            <w:r w:rsidRPr="00F420BE">
              <w:rPr>
                <w:rFonts w:ascii="Arial" w:hAnsi="Arial" w:cs="Arial"/>
                <w:szCs w:val="24"/>
              </w:rPr>
              <w:t xml:space="preserve"> or face to face. A referral form will be completed by the Referrer and sent via secure e-mail to the service lead.</w:t>
            </w:r>
          </w:p>
          <w:p w14:paraId="303B4AAF" w14:textId="4142982B" w:rsidR="00AB4702" w:rsidRPr="00F420BE" w:rsidRDefault="00AB4702" w:rsidP="00AB4702">
            <w:pPr>
              <w:rPr>
                <w:rFonts w:ascii="Arial" w:hAnsi="Arial" w:cs="Arial"/>
                <w:szCs w:val="24"/>
              </w:rPr>
            </w:pPr>
            <w:r w:rsidRPr="00F420BE">
              <w:rPr>
                <w:rFonts w:ascii="Arial" w:hAnsi="Arial" w:cs="Arial"/>
                <w:b/>
                <w:szCs w:val="24"/>
              </w:rPr>
              <w:t xml:space="preserve">Identifying the Cohort </w:t>
            </w:r>
          </w:p>
          <w:p w14:paraId="6DACDBC9" w14:textId="25FE08E3" w:rsidR="00AB4702" w:rsidRPr="00F420BE" w:rsidRDefault="00AB4702" w:rsidP="00AB4702">
            <w:pPr>
              <w:rPr>
                <w:rFonts w:ascii="Arial" w:hAnsi="Arial" w:cs="Arial"/>
                <w:szCs w:val="24"/>
              </w:rPr>
            </w:pPr>
            <w:r w:rsidRPr="00F420BE">
              <w:rPr>
                <w:rFonts w:ascii="Arial" w:hAnsi="Arial" w:cs="Arial"/>
                <w:color w:val="000000"/>
                <w:szCs w:val="24"/>
              </w:rPr>
              <w:t>High Intensity Use</w:t>
            </w:r>
            <w:r w:rsidRPr="00F420BE">
              <w:rPr>
                <w:rFonts w:ascii="Arial" w:hAnsi="Arial" w:cs="Arial"/>
                <w:szCs w:val="24"/>
              </w:rPr>
              <w:t xml:space="preserve"> are primarily identified through data gathered from the receiving hospitals A&amp;E department. </w:t>
            </w:r>
          </w:p>
          <w:p w14:paraId="7DD5087D" w14:textId="32D48C27" w:rsidR="00AB4702" w:rsidRPr="00F420BE" w:rsidRDefault="00AB4702" w:rsidP="00AB4702">
            <w:pPr>
              <w:rPr>
                <w:rFonts w:ascii="Arial" w:hAnsi="Arial" w:cs="Arial"/>
                <w:szCs w:val="24"/>
              </w:rPr>
            </w:pPr>
            <w:r w:rsidRPr="00F420BE">
              <w:rPr>
                <w:rFonts w:ascii="Arial" w:hAnsi="Arial" w:cs="Arial"/>
                <w:szCs w:val="24"/>
              </w:rPr>
              <w:t>A list of the top 50 adults aged 18 and over who visit the department the most in the previous 3-month period will be identified and referred to the clinical lead to identify, consent, connect and work with. If there is more than one receiving hospital in the CCG footprint then a list of top 50 individuals should be produced from each.</w:t>
            </w:r>
          </w:p>
          <w:p w14:paraId="38A69831" w14:textId="1F11888A" w:rsidR="00AB4702" w:rsidRPr="00F420BE" w:rsidRDefault="00AB4702" w:rsidP="00AB4702">
            <w:pPr>
              <w:rPr>
                <w:rFonts w:ascii="Arial" w:hAnsi="Arial" w:cs="Arial"/>
                <w:szCs w:val="24"/>
              </w:rPr>
            </w:pPr>
            <w:r w:rsidRPr="00F420BE">
              <w:rPr>
                <w:rFonts w:ascii="Arial" w:hAnsi="Arial" w:cs="Arial"/>
                <w:szCs w:val="24"/>
              </w:rPr>
              <w:t xml:space="preserve">Each HIU Lead typically has a rolling caseload of 15-20 HIU clients, identifying and working with a ‘new’ cohort of 15 clients each quarter from the list of the top 50 from A&amp;E. This is by far the most efficient and manageable method of supporting the most vulnerable people without burning out the HIU Lead. </w:t>
            </w:r>
          </w:p>
          <w:p w14:paraId="50061E6D" w14:textId="7EAFDDD6" w:rsidR="00AB4702" w:rsidRPr="00F420BE" w:rsidRDefault="00AB4702" w:rsidP="00AB4702">
            <w:pPr>
              <w:rPr>
                <w:rFonts w:ascii="Arial" w:hAnsi="Arial" w:cs="Arial"/>
                <w:szCs w:val="24"/>
              </w:rPr>
            </w:pPr>
            <w:r w:rsidRPr="00F420BE">
              <w:rPr>
                <w:rFonts w:ascii="Arial" w:hAnsi="Arial" w:cs="Arial"/>
                <w:szCs w:val="24"/>
              </w:rPr>
              <w:t xml:space="preserve">Areas that rely on referral routes from other organisations and colleagues very often struggle with the ‘feast or famine’ situation of slow take up, inappropriate referrals coming through and the HIU Lead is not able to manage this in line with their annual leave or other commitments. Particularly if working alone. </w:t>
            </w:r>
          </w:p>
          <w:p w14:paraId="032F8C2D" w14:textId="3BDE546D" w:rsidR="00AB4702" w:rsidRPr="00F420BE" w:rsidRDefault="00AB4702" w:rsidP="00AB4702">
            <w:pPr>
              <w:rPr>
                <w:rFonts w:ascii="Arial" w:hAnsi="Arial" w:cs="Arial"/>
                <w:szCs w:val="24"/>
              </w:rPr>
            </w:pPr>
            <w:r w:rsidRPr="00F420BE">
              <w:rPr>
                <w:rFonts w:ascii="Arial" w:hAnsi="Arial" w:cs="Arial"/>
                <w:szCs w:val="24"/>
              </w:rPr>
              <w:t>By having a relatively fixed cohort for each quarter provides stability to all and ensures a steady, predicable, controlled outcome and expectation from the outset.</w:t>
            </w:r>
          </w:p>
          <w:p w14:paraId="6388DA30" w14:textId="1B2EA266" w:rsidR="00B90D27" w:rsidRPr="00F420BE" w:rsidRDefault="00B90D27" w:rsidP="00ED6BA1">
            <w:pPr>
              <w:rPr>
                <w:rFonts w:ascii="Arial" w:hAnsi="Arial" w:cs="Arial"/>
                <w:szCs w:val="24"/>
              </w:rPr>
            </w:pPr>
            <w:r w:rsidRPr="00F420BE">
              <w:rPr>
                <w:rFonts w:ascii="Arial" w:hAnsi="Arial" w:cs="Arial"/>
                <w:b/>
                <w:szCs w:val="24"/>
              </w:rPr>
              <w:t>Eligibility Criteria</w:t>
            </w:r>
          </w:p>
          <w:p w14:paraId="14274DFD"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Aged 18 years and over</w:t>
            </w:r>
          </w:p>
          <w:p w14:paraId="42E7A1A0" w14:textId="77777777" w:rsidR="00B90D27" w:rsidRPr="00F420BE" w:rsidRDefault="00B90D27" w:rsidP="00B90D27">
            <w:pPr>
              <w:pStyle w:val="ListParagraph"/>
              <w:numPr>
                <w:ilvl w:val="0"/>
                <w:numId w:val="6"/>
              </w:numPr>
              <w:spacing w:line="276" w:lineRule="auto"/>
              <w:contextualSpacing/>
              <w:jc w:val="both"/>
              <w:rPr>
                <w:rFonts w:ascii="Arial" w:hAnsi="Arial" w:cs="Arial"/>
                <w:color w:val="000000"/>
              </w:rPr>
            </w:pPr>
            <w:r w:rsidRPr="00F420BE">
              <w:rPr>
                <w:rFonts w:ascii="Arial" w:hAnsi="Arial" w:cs="Arial"/>
                <w:color w:val="000000"/>
              </w:rPr>
              <w:t xml:space="preserve">People who live in the </w:t>
            </w:r>
            <w:r w:rsidR="005C1484" w:rsidRPr="00F420BE">
              <w:rPr>
                <w:rFonts w:ascii="Arial" w:hAnsi="Arial" w:cs="Arial"/>
                <w:color w:val="000000"/>
              </w:rPr>
              <w:t>(CCG footprint</w:t>
            </w:r>
            <w:r w:rsidRPr="00F420BE">
              <w:rPr>
                <w:rFonts w:ascii="Arial" w:hAnsi="Arial" w:cs="Arial"/>
                <w:color w:val="000000"/>
              </w:rPr>
              <w:t xml:space="preserve"> </w:t>
            </w:r>
            <w:r w:rsidRPr="00F420BE">
              <w:rPr>
                <w:rFonts w:ascii="Arial" w:hAnsi="Arial" w:cs="Arial"/>
                <w:color w:val="000000"/>
                <w:u w:val="single"/>
              </w:rPr>
              <w:t>or</w:t>
            </w:r>
            <w:r w:rsidRPr="00F420BE">
              <w:rPr>
                <w:rFonts w:ascii="Arial" w:hAnsi="Arial" w:cs="Arial"/>
                <w:color w:val="000000"/>
              </w:rPr>
              <w:t xml:space="preserve"> are registered with a </w:t>
            </w:r>
            <w:r w:rsidR="005C1484" w:rsidRPr="00F420BE">
              <w:rPr>
                <w:rFonts w:ascii="Arial" w:hAnsi="Arial" w:cs="Arial"/>
                <w:color w:val="000000"/>
              </w:rPr>
              <w:t>(CCG)</w:t>
            </w:r>
            <w:r w:rsidRPr="00F420BE">
              <w:rPr>
                <w:rFonts w:ascii="Arial" w:hAnsi="Arial" w:cs="Arial"/>
                <w:color w:val="000000"/>
              </w:rPr>
              <w:t xml:space="preserve"> General Practitioner</w:t>
            </w:r>
          </w:p>
          <w:p w14:paraId="4B30523D" w14:textId="77777777" w:rsidR="00B90D27" w:rsidRPr="00F420BE" w:rsidRDefault="00B90D27" w:rsidP="00ED6BA1">
            <w:pPr>
              <w:pStyle w:val="ListParagraph"/>
              <w:ind w:left="1440"/>
              <w:rPr>
                <w:rFonts w:ascii="Arial" w:hAnsi="Arial" w:cs="Arial"/>
                <w:color w:val="000000"/>
              </w:rPr>
            </w:pPr>
          </w:p>
          <w:p w14:paraId="17CFC335" w14:textId="453F14BD" w:rsidR="00B90D27" w:rsidRPr="00F420BE" w:rsidRDefault="0010569B" w:rsidP="00ED6BA1">
            <w:pPr>
              <w:rPr>
                <w:rFonts w:ascii="Arial" w:hAnsi="Arial" w:cs="Arial"/>
                <w:szCs w:val="24"/>
              </w:rPr>
            </w:pPr>
            <w:r w:rsidRPr="00F420BE">
              <w:rPr>
                <w:rFonts w:ascii="Arial" w:hAnsi="Arial" w:cs="Arial"/>
                <w:szCs w:val="24"/>
              </w:rPr>
              <w:t xml:space="preserve">Clients </w:t>
            </w:r>
            <w:r w:rsidR="00B90D27" w:rsidRPr="00F420BE">
              <w:rPr>
                <w:rFonts w:ascii="Arial" w:hAnsi="Arial" w:cs="Arial"/>
                <w:szCs w:val="24"/>
              </w:rPr>
              <w:t xml:space="preserve">with a history of violence will be managed via a discreet process which ensures the </w:t>
            </w:r>
            <w:r w:rsidRPr="00F420BE">
              <w:rPr>
                <w:rFonts w:ascii="Arial" w:hAnsi="Arial" w:cs="Arial"/>
                <w:szCs w:val="24"/>
              </w:rPr>
              <w:t xml:space="preserve">client </w:t>
            </w:r>
            <w:r w:rsidR="00B90D27" w:rsidRPr="00F420BE">
              <w:rPr>
                <w:rFonts w:ascii="Arial" w:hAnsi="Arial" w:cs="Arial"/>
                <w:szCs w:val="24"/>
              </w:rPr>
              <w:t>and service lead do not meet alone or without a chaperone. Any meetings will take place within the GP practice or public place.</w:t>
            </w:r>
          </w:p>
          <w:p w14:paraId="188081F4" w14:textId="77777777" w:rsidR="00B90D27" w:rsidRPr="00F420BE" w:rsidRDefault="00B90D27" w:rsidP="00ED6BA1">
            <w:pPr>
              <w:rPr>
                <w:rFonts w:ascii="Arial" w:hAnsi="Arial" w:cs="Arial"/>
                <w:szCs w:val="24"/>
              </w:rPr>
            </w:pPr>
            <w:r w:rsidRPr="00F420BE">
              <w:rPr>
                <w:rFonts w:ascii="Arial" w:hAnsi="Arial" w:cs="Arial"/>
                <w:b/>
                <w:szCs w:val="24"/>
              </w:rPr>
              <w:t>Location</w:t>
            </w:r>
          </w:p>
          <w:p w14:paraId="15061BE0" w14:textId="77777777" w:rsidR="00B90D27" w:rsidRPr="00F420BE" w:rsidRDefault="00B90D27" w:rsidP="00ED6BA1">
            <w:pPr>
              <w:rPr>
                <w:rFonts w:ascii="Arial" w:hAnsi="Arial" w:cs="Arial"/>
                <w:szCs w:val="24"/>
              </w:rPr>
            </w:pPr>
            <w:r w:rsidRPr="00F420BE">
              <w:rPr>
                <w:rFonts w:ascii="Arial" w:hAnsi="Arial" w:cs="Arial"/>
                <w:szCs w:val="24"/>
              </w:rPr>
              <w:t>To be agreed, with flexible working hours including working from home.</w:t>
            </w:r>
          </w:p>
          <w:p w14:paraId="266816A0" w14:textId="77777777" w:rsidR="00B90D27" w:rsidRPr="00F420BE" w:rsidRDefault="00B90D27" w:rsidP="00ED6BA1">
            <w:pPr>
              <w:rPr>
                <w:rFonts w:ascii="Arial" w:hAnsi="Arial" w:cs="Arial"/>
                <w:szCs w:val="24"/>
              </w:rPr>
            </w:pPr>
            <w:r w:rsidRPr="00F420BE">
              <w:rPr>
                <w:rFonts w:ascii="Arial" w:hAnsi="Arial" w:cs="Arial"/>
                <w:b/>
                <w:szCs w:val="24"/>
              </w:rPr>
              <w:t>Exclusion criteria</w:t>
            </w:r>
          </w:p>
          <w:p w14:paraId="0238BF16"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Individuals aged 17 and under</w:t>
            </w:r>
          </w:p>
          <w:p w14:paraId="560762FE" w14:textId="77777777" w:rsidR="00B90D27" w:rsidRPr="00F420BE" w:rsidRDefault="00B90D27" w:rsidP="00ED6BA1">
            <w:pPr>
              <w:rPr>
                <w:rFonts w:ascii="Arial" w:hAnsi="Arial" w:cs="Arial"/>
                <w:szCs w:val="24"/>
              </w:rPr>
            </w:pPr>
            <w:r w:rsidRPr="00F420BE">
              <w:rPr>
                <w:rFonts w:ascii="Arial" w:hAnsi="Arial" w:cs="Arial"/>
                <w:b/>
                <w:szCs w:val="24"/>
              </w:rPr>
              <w:t>Response time &amp; detail and prioritisation</w:t>
            </w:r>
          </w:p>
          <w:p w14:paraId="746D865C" w14:textId="77777777" w:rsidR="00B90D27" w:rsidRPr="00F420BE" w:rsidRDefault="00B90D27" w:rsidP="00ED6BA1">
            <w:pPr>
              <w:rPr>
                <w:rFonts w:ascii="Arial" w:hAnsi="Arial" w:cs="Arial"/>
                <w:szCs w:val="24"/>
              </w:rPr>
            </w:pPr>
            <w:r w:rsidRPr="00F420BE">
              <w:rPr>
                <w:rFonts w:ascii="Arial" w:hAnsi="Arial" w:cs="Arial"/>
                <w:szCs w:val="24"/>
              </w:rPr>
              <w:t>The service will respond to all referrals within 2 working days, upon receipt of a completed referral form.</w:t>
            </w:r>
          </w:p>
          <w:p w14:paraId="28C87155" w14:textId="200B5D2C" w:rsidR="00B90D27" w:rsidRPr="00F420BE" w:rsidRDefault="00B90D27" w:rsidP="00ED6BA1">
            <w:pPr>
              <w:rPr>
                <w:rFonts w:ascii="Arial" w:hAnsi="Arial" w:cs="Arial"/>
                <w:szCs w:val="24"/>
              </w:rPr>
            </w:pPr>
            <w:r w:rsidRPr="00F420BE">
              <w:rPr>
                <w:rFonts w:ascii="Arial" w:hAnsi="Arial" w:cs="Arial"/>
                <w:szCs w:val="24"/>
              </w:rPr>
              <w:t xml:space="preserve">The service will investigate the issues involved, collating background, contact the </w:t>
            </w:r>
            <w:r w:rsidR="0010569B" w:rsidRPr="00F420BE">
              <w:rPr>
                <w:rFonts w:ascii="Arial" w:hAnsi="Arial" w:cs="Arial"/>
                <w:szCs w:val="24"/>
              </w:rPr>
              <w:t xml:space="preserve">client </w:t>
            </w:r>
            <w:r w:rsidRPr="00F420BE">
              <w:rPr>
                <w:rFonts w:ascii="Arial" w:hAnsi="Arial" w:cs="Arial"/>
                <w:szCs w:val="24"/>
              </w:rPr>
              <w:t>by telephone and manage accordingly. Individuals deemed vulnerable will take priority and be contacted within 24 hours of referral.</w:t>
            </w:r>
          </w:p>
          <w:p w14:paraId="2CB091BD" w14:textId="6F021189" w:rsidR="00B90D27" w:rsidRPr="00F420BE" w:rsidRDefault="0010569B" w:rsidP="00ED6BA1">
            <w:pPr>
              <w:rPr>
                <w:rFonts w:ascii="Arial" w:hAnsi="Arial" w:cs="Arial"/>
                <w:szCs w:val="24"/>
              </w:rPr>
            </w:pPr>
            <w:r w:rsidRPr="00F420BE">
              <w:rPr>
                <w:rFonts w:ascii="Arial" w:hAnsi="Arial" w:cs="Arial"/>
                <w:szCs w:val="24"/>
              </w:rPr>
              <w:t xml:space="preserve">Clients </w:t>
            </w:r>
            <w:r w:rsidR="00B90D27" w:rsidRPr="00F420BE">
              <w:rPr>
                <w:rFonts w:ascii="Arial" w:hAnsi="Arial" w:cs="Arial"/>
                <w:szCs w:val="24"/>
              </w:rPr>
              <w:t>will be discharged from the service at a time when another service is accepting of the referral and can provide sustainable ways of moving the individual on (GP practice, volunteer sector, community services, mental health, peers groups etc.).</w:t>
            </w:r>
          </w:p>
          <w:p w14:paraId="0CD3BA8F" w14:textId="77777777" w:rsidR="00B90D27" w:rsidRPr="00F420BE" w:rsidRDefault="00B90D27" w:rsidP="00ED6BA1">
            <w:pPr>
              <w:rPr>
                <w:rFonts w:ascii="Arial" w:hAnsi="Arial" w:cs="Arial"/>
                <w:szCs w:val="24"/>
              </w:rPr>
            </w:pPr>
            <w:r w:rsidRPr="00F420BE">
              <w:rPr>
                <w:rFonts w:ascii="Arial" w:hAnsi="Arial" w:cs="Arial"/>
                <w:szCs w:val="24"/>
              </w:rPr>
              <w:t>Updates will be provided to primary care via the care plan or verbally as required.</w:t>
            </w:r>
          </w:p>
          <w:p w14:paraId="31A8AA96" w14:textId="3D67A995" w:rsidR="00B90D27" w:rsidRPr="00F420BE" w:rsidRDefault="00B90D27" w:rsidP="00ED6BA1">
            <w:pPr>
              <w:rPr>
                <w:rFonts w:ascii="Arial" w:hAnsi="Arial" w:cs="Arial"/>
                <w:szCs w:val="24"/>
              </w:rPr>
            </w:pPr>
            <w:r w:rsidRPr="00F420BE">
              <w:rPr>
                <w:rFonts w:ascii="Arial" w:hAnsi="Arial" w:cs="Arial"/>
                <w:szCs w:val="24"/>
              </w:rPr>
              <w:t xml:space="preserve">All </w:t>
            </w:r>
            <w:r w:rsidR="0010569B" w:rsidRPr="00F420BE">
              <w:rPr>
                <w:rFonts w:ascii="Arial" w:hAnsi="Arial" w:cs="Arial"/>
                <w:szCs w:val="24"/>
              </w:rPr>
              <w:t xml:space="preserve">clients </w:t>
            </w:r>
            <w:r w:rsidRPr="00F420BE">
              <w:rPr>
                <w:rFonts w:ascii="Arial" w:hAnsi="Arial" w:cs="Arial"/>
                <w:szCs w:val="24"/>
              </w:rPr>
              <w:t xml:space="preserve">will be provided with the service lead contact number to re-contact should any re-lapse occur. On a case by case basis the lead will decide on the appropriate pathway of care (short </w:t>
            </w:r>
            <w:proofErr w:type="gramStart"/>
            <w:r w:rsidRPr="00F420BE">
              <w:rPr>
                <w:rFonts w:ascii="Arial" w:hAnsi="Arial" w:cs="Arial"/>
                <w:szCs w:val="24"/>
              </w:rPr>
              <w:t>term, or</w:t>
            </w:r>
            <w:proofErr w:type="gramEnd"/>
            <w:r w:rsidRPr="00F420BE">
              <w:rPr>
                <w:rFonts w:ascii="Arial" w:hAnsi="Arial" w:cs="Arial"/>
                <w:szCs w:val="24"/>
              </w:rPr>
              <w:t xml:space="preserve"> accept onto their case load).</w:t>
            </w:r>
          </w:p>
          <w:p w14:paraId="2EA4FD88" w14:textId="4CE199DC" w:rsidR="00B90D27" w:rsidRPr="00F420BE" w:rsidRDefault="00B90D27" w:rsidP="00ED6BA1">
            <w:pPr>
              <w:rPr>
                <w:rFonts w:ascii="Arial" w:hAnsi="Arial" w:cs="Arial"/>
                <w:szCs w:val="24"/>
              </w:rPr>
            </w:pPr>
            <w:r w:rsidRPr="00F420BE">
              <w:rPr>
                <w:rFonts w:ascii="Arial" w:hAnsi="Arial" w:cs="Arial"/>
                <w:szCs w:val="24"/>
              </w:rPr>
              <w:t xml:space="preserve">Each </w:t>
            </w:r>
            <w:r w:rsidR="0010569B" w:rsidRPr="00F420BE">
              <w:rPr>
                <w:rFonts w:ascii="Arial" w:hAnsi="Arial" w:cs="Arial"/>
                <w:szCs w:val="24"/>
              </w:rPr>
              <w:t xml:space="preserve">client </w:t>
            </w:r>
            <w:r w:rsidRPr="00F420BE">
              <w:rPr>
                <w:rFonts w:ascii="Arial" w:hAnsi="Arial" w:cs="Arial"/>
                <w:szCs w:val="24"/>
              </w:rPr>
              <w:t>signs an individual data sharing agreement upon commencement of working together and the Information Sharing Policy &amp; Privacy Statement approved for the pilot will be adhered to.</w:t>
            </w:r>
          </w:p>
          <w:p w14:paraId="0A9F175C" w14:textId="05D879DF" w:rsidR="00B90D27" w:rsidRPr="00F420BE" w:rsidRDefault="00B90D27" w:rsidP="00ED6BA1">
            <w:pPr>
              <w:rPr>
                <w:rFonts w:ascii="Arial" w:hAnsi="Arial" w:cs="Arial"/>
                <w:szCs w:val="24"/>
              </w:rPr>
            </w:pPr>
            <w:r w:rsidRPr="00F420BE">
              <w:rPr>
                <w:rFonts w:ascii="Arial" w:hAnsi="Arial" w:cs="Arial"/>
                <w:szCs w:val="24"/>
              </w:rPr>
              <w:t>The Top 50 High Intensity Use of A&amp;E will be identified and managed within 12 months before being discharged from the service into sustainable, robust, mainstream services. Following this, a new cohort will be identified from A&amp;E data and in partnership with GP practices and be managed on a rolling cohort.</w:t>
            </w:r>
          </w:p>
          <w:p w14:paraId="144FECCE" w14:textId="5CC81788" w:rsidR="00B90D27" w:rsidRPr="00F420BE" w:rsidRDefault="00B90D27" w:rsidP="00ED6BA1">
            <w:pPr>
              <w:rPr>
                <w:rFonts w:ascii="Arial" w:hAnsi="Arial" w:cs="Arial"/>
                <w:b/>
                <w:szCs w:val="24"/>
              </w:rPr>
            </w:pPr>
            <w:r w:rsidRPr="00F420BE">
              <w:rPr>
                <w:rFonts w:ascii="Arial" w:hAnsi="Arial" w:cs="Arial"/>
                <w:b/>
                <w:szCs w:val="24"/>
              </w:rPr>
              <w:t xml:space="preserve">Support with Rapid Implementation: </w:t>
            </w:r>
            <w:r w:rsidRPr="00F420BE">
              <w:rPr>
                <w:rFonts w:ascii="Arial" w:eastAsia="Malgun Gothic" w:hAnsi="Arial" w:cs="Arial"/>
                <w:b/>
                <w:szCs w:val="24"/>
              </w:rPr>
              <w:t>The Frequent Use Programme</w:t>
            </w:r>
          </w:p>
          <w:p w14:paraId="593C6025" w14:textId="77777777" w:rsidR="00B90D27" w:rsidRPr="00F420BE" w:rsidRDefault="00B90D27" w:rsidP="00ED6BA1">
            <w:pPr>
              <w:rPr>
                <w:rFonts w:ascii="Arial" w:eastAsia="Malgun Gothic" w:hAnsi="Arial" w:cs="Arial"/>
                <w:szCs w:val="24"/>
              </w:rPr>
            </w:pPr>
            <w:r w:rsidRPr="00F420BE">
              <w:rPr>
                <w:rFonts w:ascii="Arial" w:eastAsia="Malgun Gothic" w:hAnsi="Arial" w:cs="Arial"/>
                <w:szCs w:val="24"/>
              </w:rPr>
              <w:t>It is proposed that the pilot is initially supported by the original project lead from Blackpool to ensure we replicate an effective model locally.  The programme of support is outlined below.</w:t>
            </w:r>
          </w:p>
          <w:p w14:paraId="7C4145F4" w14:textId="033BAD1A" w:rsidR="00B90D27" w:rsidRPr="00F420BE" w:rsidRDefault="00B90D27" w:rsidP="00ED6BA1">
            <w:pPr>
              <w:tabs>
                <w:tab w:val="left" w:pos="3720"/>
              </w:tabs>
              <w:rPr>
                <w:rFonts w:ascii="Arial" w:eastAsia="Malgun Gothic" w:hAnsi="Arial" w:cs="Arial"/>
                <w:b/>
                <w:szCs w:val="24"/>
              </w:rPr>
            </w:pPr>
            <w:r w:rsidRPr="00F420BE">
              <w:rPr>
                <w:rFonts w:ascii="Arial" w:eastAsia="Malgun Gothic" w:hAnsi="Arial" w:cs="Arial"/>
                <w:b/>
                <w:szCs w:val="24"/>
              </w:rPr>
              <w:t>The Frequent Use Programme Includes:</w:t>
            </w:r>
          </w:p>
          <w:p w14:paraId="6F258BA9"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Interviewing and appointing the right person(s) for the role </w:t>
            </w:r>
          </w:p>
          <w:p w14:paraId="0E6BD380"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Classroom training - learning the techniques used to change the behaviours and attitudes of complex clients  </w:t>
            </w:r>
          </w:p>
          <w:p w14:paraId="599D87C7"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1:1 staff telephone mentoring</w:t>
            </w:r>
          </w:p>
          <w:p w14:paraId="0B6EB291"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Staff resilience training to prevent burnout </w:t>
            </w:r>
          </w:p>
          <w:p w14:paraId="30C50CEA"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Maximising the use of data sharing agreements </w:t>
            </w:r>
          </w:p>
          <w:p w14:paraId="128D353E" w14:textId="236C791E"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The organisation can identify </w:t>
            </w:r>
            <w:r w:rsidRPr="00F420BE">
              <w:rPr>
                <w:rFonts w:ascii="Arial" w:eastAsia="Malgun Gothic" w:hAnsi="Arial" w:cs="Arial"/>
                <w:i/>
              </w:rPr>
              <w:t>their</w:t>
            </w:r>
            <w:r w:rsidRPr="00F420BE">
              <w:rPr>
                <w:rFonts w:ascii="Arial" w:eastAsia="Malgun Gothic" w:hAnsi="Arial" w:cs="Arial"/>
              </w:rPr>
              <w:t xml:space="preserve"> frequent use and shadow the consultant on a home visit to see the techniques and practices used in real time </w:t>
            </w:r>
          </w:p>
          <w:p w14:paraId="4E4042E5"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Case reviews on complex clients </w:t>
            </w:r>
          </w:p>
          <w:p w14:paraId="12532DF3" w14:textId="77777777" w:rsidR="00B90D27" w:rsidRPr="00F420BE" w:rsidRDefault="00B90D27" w:rsidP="00B90D27">
            <w:pPr>
              <w:pStyle w:val="ListParagraph"/>
              <w:numPr>
                <w:ilvl w:val="0"/>
                <w:numId w:val="7"/>
              </w:numPr>
              <w:tabs>
                <w:tab w:val="left" w:pos="3720"/>
              </w:tabs>
              <w:spacing w:after="200"/>
              <w:contextualSpacing/>
              <w:rPr>
                <w:rFonts w:ascii="Arial" w:eastAsia="Malgun Gothic" w:hAnsi="Arial" w:cs="Arial"/>
              </w:rPr>
            </w:pPr>
            <w:r w:rsidRPr="00F420BE">
              <w:rPr>
                <w:rFonts w:ascii="Arial" w:eastAsia="Malgun Gothic" w:hAnsi="Arial" w:cs="Arial"/>
              </w:rPr>
              <w:t xml:space="preserve">Identify and connect with services required to ensure project success </w:t>
            </w:r>
          </w:p>
          <w:p w14:paraId="03DFDF25" w14:textId="7A714279" w:rsidR="00B90D27" w:rsidRPr="00F420BE" w:rsidRDefault="00B90D27" w:rsidP="00F420BE">
            <w:pPr>
              <w:pStyle w:val="ListParagraph"/>
              <w:numPr>
                <w:ilvl w:val="0"/>
                <w:numId w:val="7"/>
              </w:numPr>
              <w:tabs>
                <w:tab w:val="left" w:pos="3720"/>
              </w:tabs>
              <w:spacing w:after="240"/>
              <w:ind w:left="714" w:hanging="357"/>
              <w:contextualSpacing/>
              <w:rPr>
                <w:rFonts w:ascii="Arial" w:eastAsia="Malgun Gothic" w:hAnsi="Arial" w:cs="Arial"/>
              </w:rPr>
            </w:pPr>
            <w:r w:rsidRPr="00F420BE">
              <w:rPr>
                <w:rFonts w:ascii="Arial" w:eastAsia="Malgun Gothic" w:hAnsi="Arial" w:cs="Arial"/>
              </w:rPr>
              <w:t>Aftercare coaching for four months to maximise project outcomes</w:t>
            </w:r>
          </w:p>
        </w:tc>
      </w:tr>
      <w:tr w:rsidR="00B90D27" w:rsidRPr="00366F44" w14:paraId="337910EA" w14:textId="77777777" w:rsidTr="797114D8">
        <w:tc>
          <w:tcPr>
            <w:tcW w:w="8414" w:type="dxa"/>
            <w:shd w:val="clear" w:color="auto" w:fill="auto"/>
          </w:tcPr>
          <w:p w14:paraId="57D57868"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4.</w:t>
            </w:r>
            <w:r w:rsidRPr="00F420BE">
              <w:rPr>
                <w:rFonts w:ascii="Arial" w:hAnsi="Arial" w:cs="Arial"/>
                <w:b/>
                <w:szCs w:val="24"/>
              </w:rPr>
              <w:tab/>
              <w:t>Applicable Service Standards</w:t>
            </w:r>
          </w:p>
        </w:tc>
      </w:tr>
      <w:tr w:rsidR="00B90D27" w:rsidRPr="00366F44" w14:paraId="03527873" w14:textId="77777777" w:rsidTr="797114D8">
        <w:tc>
          <w:tcPr>
            <w:tcW w:w="8414" w:type="dxa"/>
            <w:shd w:val="clear" w:color="auto" w:fill="auto"/>
          </w:tcPr>
          <w:p w14:paraId="4F383628" w14:textId="77777777" w:rsidR="00B90D27" w:rsidRPr="00F420BE" w:rsidRDefault="00B90D27" w:rsidP="00F420BE">
            <w:pPr>
              <w:spacing w:before="240" w:after="0"/>
              <w:rPr>
                <w:rFonts w:ascii="Arial" w:hAnsi="Arial" w:cs="Arial"/>
                <w:b/>
                <w:szCs w:val="24"/>
              </w:rPr>
            </w:pPr>
            <w:r w:rsidRPr="00F420BE">
              <w:rPr>
                <w:rFonts w:ascii="Arial" w:hAnsi="Arial" w:cs="Arial"/>
                <w:b/>
                <w:szCs w:val="24"/>
              </w:rPr>
              <w:t>4.1</w:t>
            </w:r>
            <w:r w:rsidRPr="00F420BE">
              <w:rPr>
                <w:rFonts w:ascii="Arial" w:hAnsi="Arial" w:cs="Arial"/>
                <w:b/>
                <w:szCs w:val="24"/>
              </w:rPr>
              <w:tab/>
              <w:t>Applicable national standards (</w:t>
            </w:r>
            <w:proofErr w:type="spellStart"/>
            <w:r w:rsidRPr="00F420BE">
              <w:rPr>
                <w:rFonts w:ascii="Arial" w:hAnsi="Arial" w:cs="Arial"/>
                <w:b/>
                <w:szCs w:val="24"/>
              </w:rPr>
              <w:t>eg</w:t>
            </w:r>
            <w:proofErr w:type="spellEnd"/>
            <w:r w:rsidRPr="00F420BE">
              <w:rPr>
                <w:rFonts w:ascii="Arial" w:hAnsi="Arial" w:cs="Arial"/>
                <w:b/>
                <w:szCs w:val="24"/>
              </w:rPr>
              <w:t xml:space="preserve"> NICE)</w:t>
            </w:r>
          </w:p>
          <w:p w14:paraId="3A8272D9" w14:textId="77777777" w:rsidR="00B90D27" w:rsidRPr="00F420BE" w:rsidRDefault="00B90D27" w:rsidP="00ED6BA1">
            <w:pPr>
              <w:spacing w:after="0"/>
              <w:rPr>
                <w:rFonts w:ascii="Arial" w:hAnsi="Arial" w:cs="Arial"/>
                <w:b/>
                <w:szCs w:val="24"/>
              </w:rPr>
            </w:pPr>
          </w:p>
          <w:p w14:paraId="397CD243" w14:textId="77777777" w:rsidR="00B90D27" w:rsidRPr="00F420BE" w:rsidRDefault="00B90D27" w:rsidP="00ED6BA1">
            <w:pPr>
              <w:spacing w:after="0"/>
              <w:rPr>
                <w:rFonts w:ascii="Arial" w:hAnsi="Arial" w:cs="Arial"/>
                <w:color w:val="000000" w:themeColor="text1"/>
                <w:szCs w:val="24"/>
              </w:rPr>
            </w:pPr>
            <w:r w:rsidRPr="00F420BE">
              <w:rPr>
                <w:rFonts w:ascii="Arial" w:hAnsi="Arial" w:cs="Arial"/>
                <w:szCs w:val="24"/>
              </w:rPr>
              <w:t>To apply national best practice standards, (e.g. NICE guidance) to all interventions undertaken.</w:t>
            </w:r>
          </w:p>
          <w:p w14:paraId="0E4FA0EB" w14:textId="77777777" w:rsidR="00B90D27" w:rsidRPr="00F420BE" w:rsidRDefault="00B90D27" w:rsidP="00ED6BA1">
            <w:pPr>
              <w:spacing w:after="0"/>
              <w:rPr>
                <w:rFonts w:ascii="Arial" w:hAnsi="Arial" w:cs="Arial"/>
                <w:szCs w:val="24"/>
              </w:rPr>
            </w:pPr>
          </w:p>
          <w:p w14:paraId="1FDD065A" w14:textId="77777777" w:rsidR="00B90D27" w:rsidRPr="00F420BE" w:rsidRDefault="00B90D27" w:rsidP="00ED6BA1">
            <w:pPr>
              <w:spacing w:after="0"/>
              <w:ind w:left="743" w:hanging="743"/>
              <w:rPr>
                <w:rFonts w:ascii="Arial" w:hAnsi="Arial" w:cs="Arial"/>
                <w:b/>
                <w:szCs w:val="24"/>
              </w:rPr>
            </w:pPr>
            <w:r w:rsidRPr="00F420BE">
              <w:rPr>
                <w:rFonts w:ascii="Arial" w:hAnsi="Arial" w:cs="Arial"/>
                <w:b/>
                <w:szCs w:val="24"/>
              </w:rPr>
              <w:t>4.2</w:t>
            </w:r>
            <w:r w:rsidRPr="00F420BE">
              <w:rPr>
                <w:rFonts w:ascii="Arial" w:hAnsi="Arial" w:cs="Arial"/>
                <w:b/>
                <w:szCs w:val="24"/>
              </w:rPr>
              <w:tab/>
              <w:t>Applicable standards set out in Guidance and/or issued by a competent body (</w:t>
            </w:r>
            <w:proofErr w:type="spellStart"/>
            <w:r w:rsidRPr="00F420BE">
              <w:rPr>
                <w:rFonts w:ascii="Arial" w:hAnsi="Arial" w:cs="Arial"/>
                <w:b/>
                <w:szCs w:val="24"/>
              </w:rPr>
              <w:t>eg</w:t>
            </w:r>
            <w:proofErr w:type="spellEnd"/>
            <w:r w:rsidRPr="00F420BE">
              <w:rPr>
                <w:rFonts w:ascii="Arial" w:hAnsi="Arial" w:cs="Arial"/>
                <w:b/>
                <w:szCs w:val="24"/>
              </w:rPr>
              <w:t xml:space="preserve"> Royal Colleges)</w:t>
            </w:r>
          </w:p>
          <w:p w14:paraId="7D498043" w14:textId="77777777" w:rsidR="00B90D27" w:rsidRPr="00F420BE" w:rsidRDefault="00B90D27" w:rsidP="00ED6BA1">
            <w:pPr>
              <w:spacing w:after="0"/>
              <w:ind w:left="743" w:hanging="743"/>
              <w:rPr>
                <w:rFonts w:ascii="Arial" w:hAnsi="Arial" w:cs="Arial"/>
                <w:b/>
                <w:szCs w:val="24"/>
              </w:rPr>
            </w:pPr>
          </w:p>
          <w:p w14:paraId="07CA74D1"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Competent bodies include CQC; Professional bodies e.g. GMC, NMC; Public Health; NHS England, Royal Colleges etc.</w:t>
            </w:r>
          </w:p>
          <w:p w14:paraId="2517DE97" w14:textId="77777777" w:rsidR="00B90D27" w:rsidRPr="00F420BE" w:rsidRDefault="00B90D27" w:rsidP="00ED6BA1">
            <w:pPr>
              <w:spacing w:after="0"/>
              <w:rPr>
                <w:rFonts w:ascii="Arial" w:hAnsi="Arial" w:cs="Arial"/>
                <w:szCs w:val="24"/>
              </w:rPr>
            </w:pPr>
          </w:p>
          <w:p w14:paraId="1FC31768" w14:textId="77777777" w:rsidR="00B90D27" w:rsidRPr="00F420BE" w:rsidRDefault="00B90D27" w:rsidP="00ED6BA1">
            <w:pPr>
              <w:spacing w:after="0"/>
              <w:rPr>
                <w:rFonts w:ascii="Arial" w:hAnsi="Arial" w:cs="Arial"/>
                <w:b/>
                <w:szCs w:val="24"/>
              </w:rPr>
            </w:pPr>
            <w:r w:rsidRPr="00F420BE">
              <w:rPr>
                <w:rFonts w:ascii="Arial" w:hAnsi="Arial" w:cs="Arial"/>
                <w:b/>
                <w:szCs w:val="24"/>
              </w:rPr>
              <w:t>4.3</w:t>
            </w:r>
            <w:r w:rsidRPr="00F420BE">
              <w:rPr>
                <w:rFonts w:ascii="Arial" w:hAnsi="Arial" w:cs="Arial"/>
                <w:b/>
                <w:szCs w:val="24"/>
              </w:rPr>
              <w:tab/>
              <w:t>Applicable local standards</w:t>
            </w:r>
          </w:p>
          <w:p w14:paraId="1A65AE60" w14:textId="77777777" w:rsidR="00B90D27" w:rsidRPr="00F420BE" w:rsidRDefault="00B90D27" w:rsidP="00ED6BA1">
            <w:pPr>
              <w:spacing w:after="0"/>
              <w:rPr>
                <w:rFonts w:ascii="Arial" w:hAnsi="Arial" w:cs="Arial"/>
                <w:b/>
                <w:szCs w:val="24"/>
              </w:rPr>
            </w:pPr>
          </w:p>
          <w:p w14:paraId="49DF5830"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Safeguarding</w:t>
            </w:r>
          </w:p>
          <w:p w14:paraId="184715F0" w14:textId="77777777" w:rsidR="00B90D27" w:rsidRPr="00F420BE" w:rsidRDefault="00B90D27" w:rsidP="00ED6BA1">
            <w:pPr>
              <w:autoSpaceDE w:val="0"/>
              <w:autoSpaceDN w:val="0"/>
              <w:adjustRightInd w:val="0"/>
              <w:spacing w:after="0"/>
              <w:rPr>
                <w:rFonts w:ascii="Arial" w:hAnsi="Arial" w:cs="Arial"/>
                <w:szCs w:val="24"/>
              </w:rPr>
            </w:pPr>
          </w:p>
          <w:p w14:paraId="7A214C42"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The Provider shall adhere to the </w:t>
            </w:r>
            <w:r w:rsidR="005C1484" w:rsidRPr="00F420BE">
              <w:rPr>
                <w:rFonts w:ascii="Arial" w:hAnsi="Arial" w:cs="Arial"/>
                <w:szCs w:val="24"/>
              </w:rPr>
              <w:t>(CCG)</w:t>
            </w:r>
            <w:r w:rsidRPr="00F420BE">
              <w:rPr>
                <w:rFonts w:ascii="Arial" w:hAnsi="Arial" w:cs="Arial"/>
                <w:szCs w:val="24"/>
              </w:rPr>
              <w:t xml:space="preserve"> Safeguarding Children and the Safeguarding Adults Board. Inter-Agency Policy and Procedures to Safeguard and Promote the Welfare of Children and Adults and the NHS </w:t>
            </w:r>
            <w:r w:rsidR="005C1484" w:rsidRPr="00F420BE">
              <w:rPr>
                <w:rFonts w:ascii="Arial" w:hAnsi="Arial" w:cs="Arial"/>
                <w:szCs w:val="24"/>
              </w:rPr>
              <w:t>(CCG)</w:t>
            </w:r>
            <w:r w:rsidRPr="00F420BE">
              <w:rPr>
                <w:rFonts w:ascii="Arial" w:hAnsi="Arial" w:cs="Arial"/>
                <w:szCs w:val="24"/>
              </w:rPr>
              <w:t xml:space="preserve"> Safeguarding Children/Adult Policies. These policies and procedures shall be available to all staff and the Provider is required to give assurance to the commissioners on compliance with their safeguarding requirements and any jointly agreed local policies.</w:t>
            </w:r>
          </w:p>
          <w:p w14:paraId="6A778965" w14:textId="77777777" w:rsidR="00B90D27" w:rsidRPr="00F420BE" w:rsidRDefault="00B90D27" w:rsidP="00ED6BA1">
            <w:pPr>
              <w:autoSpaceDE w:val="0"/>
              <w:autoSpaceDN w:val="0"/>
              <w:adjustRightInd w:val="0"/>
              <w:spacing w:after="0"/>
              <w:rPr>
                <w:rFonts w:ascii="Arial" w:hAnsi="Arial" w:cs="Arial"/>
                <w:szCs w:val="24"/>
              </w:rPr>
            </w:pPr>
          </w:p>
          <w:p w14:paraId="06DEC6A1"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Information Sharing</w:t>
            </w:r>
          </w:p>
          <w:p w14:paraId="2B76C749" w14:textId="77777777" w:rsidR="00B90D27" w:rsidRPr="00F420BE" w:rsidRDefault="00B90D27" w:rsidP="00ED6BA1">
            <w:pPr>
              <w:autoSpaceDE w:val="0"/>
              <w:autoSpaceDN w:val="0"/>
              <w:adjustRightInd w:val="0"/>
              <w:spacing w:after="0"/>
              <w:rPr>
                <w:rFonts w:ascii="Arial" w:hAnsi="Arial" w:cs="Arial"/>
                <w:szCs w:val="24"/>
              </w:rPr>
            </w:pPr>
          </w:p>
          <w:p w14:paraId="06C80939"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Information sharing is key to delivering integrated services that are coordinated round the individual and their </w:t>
            </w:r>
            <w:proofErr w:type="spellStart"/>
            <w:r w:rsidRPr="00F420BE">
              <w:rPr>
                <w:rFonts w:ascii="Arial" w:hAnsi="Arial" w:cs="Arial"/>
                <w:szCs w:val="24"/>
              </w:rPr>
              <w:t>carers</w:t>
            </w:r>
            <w:proofErr w:type="spellEnd"/>
            <w:r w:rsidRPr="00F420BE">
              <w:rPr>
                <w:rFonts w:ascii="Arial" w:hAnsi="Arial" w:cs="Arial"/>
                <w:szCs w:val="24"/>
              </w:rPr>
              <w:t xml:space="preserve">. It is essential to enable effective early intervention. Information sharing: guidance for practitioners and managers (HM Government 2008) sets out content that is common to everyone and some that is relevant when working with specific groups. The aim is to support good practice in information sharing by offering clarity on when and how information can be shared legally and professionally </w:t>
            </w:r>
            <w:proofErr w:type="gramStart"/>
            <w:r w:rsidRPr="00F420BE">
              <w:rPr>
                <w:rFonts w:ascii="Arial" w:hAnsi="Arial" w:cs="Arial"/>
                <w:szCs w:val="24"/>
              </w:rPr>
              <w:t>in order to</w:t>
            </w:r>
            <w:proofErr w:type="gramEnd"/>
            <w:r w:rsidRPr="00F420BE">
              <w:rPr>
                <w:rFonts w:ascii="Arial" w:hAnsi="Arial" w:cs="Arial"/>
                <w:szCs w:val="24"/>
              </w:rPr>
              <w:t xml:space="preserve"> achieve improved outcomes. This guidance shall be used by the Provider and disseminated to all staff as the basis for information sharing </w:t>
            </w:r>
            <w:proofErr w:type="gramStart"/>
            <w:r w:rsidRPr="00F420BE">
              <w:rPr>
                <w:rFonts w:ascii="Arial" w:hAnsi="Arial" w:cs="Arial"/>
                <w:szCs w:val="24"/>
              </w:rPr>
              <w:t>with regard to</w:t>
            </w:r>
            <w:proofErr w:type="gramEnd"/>
            <w:r w:rsidRPr="00F420BE">
              <w:rPr>
                <w:rFonts w:ascii="Arial" w:hAnsi="Arial" w:cs="Arial"/>
                <w:szCs w:val="24"/>
              </w:rPr>
              <w:t xml:space="preserve"> the service.</w:t>
            </w:r>
          </w:p>
          <w:p w14:paraId="4316910B" w14:textId="77777777" w:rsidR="00B90D27" w:rsidRPr="00F420BE" w:rsidRDefault="00B90D27" w:rsidP="00ED6BA1">
            <w:pPr>
              <w:autoSpaceDE w:val="0"/>
              <w:autoSpaceDN w:val="0"/>
              <w:adjustRightInd w:val="0"/>
              <w:spacing w:after="0"/>
              <w:rPr>
                <w:rFonts w:ascii="Arial" w:hAnsi="Arial" w:cs="Arial"/>
                <w:szCs w:val="24"/>
              </w:rPr>
            </w:pPr>
          </w:p>
          <w:p w14:paraId="53C73BD2"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Clinical Governance</w:t>
            </w:r>
          </w:p>
          <w:p w14:paraId="1D4EC58D" w14:textId="77777777" w:rsidR="00B90D27" w:rsidRPr="00F420BE" w:rsidRDefault="00B90D27" w:rsidP="00ED6BA1">
            <w:pPr>
              <w:autoSpaceDE w:val="0"/>
              <w:autoSpaceDN w:val="0"/>
              <w:adjustRightInd w:val="0"/>
              <w:spacing w:after="0"/>
              <w:rPr>
                <w:rFonts w:ascii="Arial" w:hAnsi="Arial" w:cs="Arial"/>
                <w:szCs w:val="24"/>
              </w:rPr>
            </w:pPr>
          </w:p>
          <w:p w14:paraId="71FD7907"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Responsibility for clinical governance is held by the Provider who shall work within a clinical governance framework for the services delivered which is in line with those adopted elsewhere in the NHS. The Provider shall produce an annual clinical governance report to </w:t>
            </w:r>
            <w:r w:rsidR="005C1484" w:rsidRPr="00F420BE">
              <w:rPr>
                <w:rFonts w:ascii="Arial" w:hAnsi="Arial" w:cs="Arial"/>
                <w:szCs w:val="24"/>
              </w:rPr>
              <w:t>(CCG)</w:t>
            </w:r>
            <w:r w:rsidRPr="00F420BE">
              <w:rPr>
                <w:rFonts w:ascii="Arial" w:hAnsi="Arial" w:cs="Arial"/>
                <w:szCs w:val="24"/>
              </w:rPr>
              <w:t>. The clinical governance framework shall include:</w:t>
            </w:r>
          </w:p>
          <w:p w14:paraId="2418F456"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Clear and documented lines of responsibility and accountability for quality of care</w:t>
            </w:r>
          </w:p>
          <w:p w14:paraId="6C624535"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Specific programmes of quality improvement</w:t>
            </w:r>
          </w:p>
          <w:p w14:paraId="1105E46A"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Clear policies for managing risks</w:t>
            </w:r>
          </w:p>
          <w:p w14:paraId="2A186830"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 A system for reporting, </w:t>
            </w:r>
            <w:proofErr w:type="gramStart"/>
            <w:r w:rsidRPr="00F420BE">
              <w:rPr>
                <w:rFonts w:ascii="Arial" w:hAnsi="Arial" w:cs="Arial"/>
                <w:szCs w:val="24"/>
              </w:rPr>
              <w:t>monitoring</w:t>
            </w:r>
            <w:proofErr w:type="gramEnd"/>
            <w:r w:rsidRPr="00F420BE">
              <w:rPr>
                <w:rFonts w:ascii="Arial" w:hAnsi="Arial" w:cs="Arial"/>
                <w:szCs w:val="24"/>
              </w:rPr>
              <w:t xml:space="preserve"> and taking action on significant events</w:t>
            </w:r>
          </w:p>
          <w:p w14:paraId="0561BD54"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A programme of clinical audit</w:t>
            </w:r>
          </w:p>
          <w:p w14:paraId="11A8E25C"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A process for dealing effectively with complaints</w:t>
            </w:r>
          </w:p>
          <w:p w14:paraId="1700A8A9"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Research and development processes in place</w:t>
            </w:r>
          </w:p>
          <w:p w14:paraId="0F530894"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Evidence based guidelines on clinical procedures</w:t>
            </w:r>
          </w:p>
          <w:p w14:paraId="7F7CDD8B"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Standards are in place for record keeping, data protection and confidentiality</w:t>
            </w:r>
          </w:p>
          <w:p w14:paraId="744C1E25" w14:textId="77777777" w:rsidR="00B90D27" w:rsidRPr="00F420BE" w:rsidRDefault="00B90D27" w:rsidP="00ED6BA1">
            <w:pPr>
              <w:autoSpaceDE w:val="0"/>
              <w:autoSpaceDN w:val="0"/>
              <w:adjustRightInd w:val="0"/>
              <w:spacing w:after="0"/>
              <w:rPr>
                <w:rFonts w:ascii="Arial" w:hAnsi="Arial" w:cs="Arial"/>
                <w:szCs w:val="24"/>
              </w:rPr>
            </w:pPr>
          </w:p>
          <w:p w14:paraId="272D6D00"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The Provider shall also ensure that the following standards and best practice guidance are met:</w:t>
            </w:r>
          </w:p>
          <w:p w14:paraId="14BB60B6"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ensure that each professional within the service shall be registered with the appropriate professional body, shall meet required professional standards and shall work in accordance with the standards set down by the relevant professional associations and Royal Colleges.</w:t>
            </w:r>
          </w:p>
          <w:p w14:paraId="7379D312"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Each professional shall have a satisfactory Disclosure and Barring Service check, updated yearly.</w:t>
            </w:r>
          </w:p>
          <w:p w14:paraId="23A35925"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 Practice shall be evidence based in so far as there is a sufficient body of evidence available and relevant to the presenting </w:t>
            </w:r>
            <w:proofErr w:type="gramStart"/>
            <w:r w:rsidRPr="00F420BE">
              <w:rPr>
                <w:rFonts w:ascii="Arial" w:hAnsi="Arial" w:cs="Arial"/>
                <w:szCs w:val="24"/>
              </w:rPr>
              <w:t>problems, and</w:t>
            </w:r>
            <w:proofErr w:type="gramEnd"/>
            <w:r w:rsidRPr="00F420BE">
              <w:rPr>
                <w:rFonts w:ascii="Arial" w:hAnsi="Arial" w:cs="Arial"/>
                <w:szCs w:val="24"/>
              </w:rPr>
              <w:t xml:space="preserve"> shall take account of guidance on best practice where this is available and authoritative, as for example NICE.</w:t>
            </w:r>
          </w:p>
          <w:p w14:paraId="4C9FA0CE"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make suitable arrangements for the appropriate and confidential maintenance of staff records in accordance with relevant policies and procedures.</w:t>
            </w:r>
          </w:p>
          <w:p w14:paraId="22E8D9CD"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maintain a record of any reported serious untoward incident, complaints and compliments received.</w:t>
            </w:r>
          </w:p>
          <w:p w14:paraId="59F85494" w14:textId="77777777" w:rsidR="00B90D27" w:rsidRPr="00F420BE" w:rsidRDefault="00B90D27" w:rsidP="00ED6BA1">
            <w:pPr>
              <w:autoSpaceDE w:val="0"/>
              <w:autoSpaceDN w:val="0"/>
              <w:adjustRightInd w:val="0"/>
              <w:spacing w:after="0"/>
              <w:rPr>
                <w:rFonts w:ascii="Arial" w:hAnsi="Arial" w:cs="Arial"/>
                <w:szCs w:val="24"/>
              </w:rPr>
            </w:pPr>
          </w:p>
          <w:p w14:paraId="26D19A11" w14:textId="136F2FFF"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The Provider shall make suitable arrangements for the appropriate and confidential maintenance of </w:t>
            </w:r>
            <w:r w:rsidR="0010569B" w:rsidRPr="00F420BE">
              <w:rPr>
                <w:rFonts w:ascii="Arial" w:hAnsi="Arial" w:cs="Arial"/>
                <w:szCs w:val="24"/>
              </w:rPr>
              <w:t xml:space="preserve">client </w:t>
            </w:r>
            <w:r w:rsidRPr="00F420BE">
              <w:rPr>
                <w:rFonts w:ascii="Arial" w:hAnsi="Arial" w:cs="Arial"/>
                <w:szCs w:val="24"/>
              </w:rPr>
              <w:t>records in accordance with relevant policies and procedures.</w:t>
            </w:r>
          </w:p>
          <w:p w14:paraId="68B50374" w14:textId="22276772" w:rsidR="00B90D27" w:rsidRPr="00F420BE" w:rsidRDefault="00B90D27" w:rsidP="00ED6BA1">
            <w:pPr>
              <w:spacing w:after="0"/>
              <w:rPr>
                <w:rFonts w:ascii="Arial" w:hAnsi="Arial" w:cs="Arial"/>
                <w:szCs w:val="24"/>
              </w:rPr>
            </w:pPr>
          </w:p>
        </w:tc>
      </w:tr>
      <w:tr w:rsidR="00B90D27" w:rsidRPr="00366F44" w14:paraId="6A86D448" w14:textId="77777777" w:rsidTr="797114D8">
        <w:tc>
          <w:tcPr>
            <w:tcW w:w="8414" w:type="dxa"/>
            <w:shd w:val="clear" w:color="auto" w:fill="auto"/>
          </w:tcPr>
          <w:p w14:paraId="0DE37832"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5.</w:t>
            </w:r>
            <w:r w:rsidRPr="00F420BE">
              <w:rPr>
                <w:rFonts w:ascii="Arial" w:hAnsi="Arial" w:cs="Arial"/>
                <w:b/>
                <w:szCs w:val="24"/>
              </w:rPr>
              <w:tab/>
              <w:t>Applicable quality requirements and CQUIN goals</w:t>
            </w:r>
          </w:p>
        </w:tc>
      </w:tr>
      <w:tr w:rsidR="00B90D27" w:rsidRPr="00366F44" w14:paraId="01CCAE5D" w14:textId="77777777" w:rsidTr="797114D8">
        <w:tc>
          <w:tcPr>
            <w:tcW w:w="8414" w:type="dxa"/>
            <w:shd w:val="clear" w:color="auto" w:fill="auto"/>
          </w:tcPr>
          <w:p w14:paraId="518AAEE3" w14:textId="77777777" w:rsidR="00B90D27" w:rsidRPr="00F420BE" w:rsidRDefault="00B90D27" w:rsidP="00ED6BA1">
            <w:pPr>
              <w:spacing w:after="0"/>
              <w:rPr>
                <w:rFonts w:ascii="Arial" w:hAnsi="Arial" w:cs="Arial"/>
                <w:szCs w:val="24"/>
              </w:rPr>
            </w:pPr>
          </w:p>
          <w:p w14:paraId="50642769" w14:textId="77777777" w:rsidR="00B90D27" w:rsidRPr="00F420BE" w:rsidRDefault="00B90D27" w:rsidP="00ED6BA1">
            <w:pPr>
              <w:pStyle w:val="ListParagraph"/>
              <w:numPr>
                <w:ilvl w:val="1"/>
                <w:numId w:val="3"/>
              </w:numPr>
              <w:ind w:left="743" w:hanging="743"/>
              <w:rPr>
                <w:rFonts w:ascii="Arial" w:hAnsi="Arial" w:cs="Arial"/>
                <w:b/>
              </w:rPr>
            </w:pPr>
            <w:r w:rsidRPr="00F420BE">
              <w:rPr>
                <w:rFonts w:ascii="Arial" w:hAnsi="Arial" w:cs="Arial"/>
                <w:b/>
              </w:rPr>
              <w:t>Applicable Quality Requirements (See Schedule 4A-C)</w:t>
            </w:r>
          </w:p>
          <w:p w14:paraId="2D48C508" w14:textId="77777777" w:rsidR="00B90D27" w:rsidRPr="00F420BE" w:rsidRDefault="00B90D27" w:rsidP="00ED6BA1">
            <w:pPr>
              <w:pStyle w:val="ListParagraph"/>
              <w:ind w:left="743"/>
              <w:rPr>
                <w:rFonts w:ascii="Arial" w:hAnsi="Arial" w:cs="Arial"/>
                <w:b/>
              </w:rPr>
            </w:pPr>
          </w:p>
          <w:p w14:paraId="5BBB8E3C" w14:textId="77777777" w:rsidR="00B90D27" w:rsidRPr="00F420BE" w:rsidRDefault="00B90D27" w:rsidP="00ED6BA1">
            <w:pPr>
              <w:pStyle w:val="ListParagraph"/>
              <w:numPr>
                <w:ilvl w:val="1"/>
                <w:numId w:val="3"/>
              </w:numPr>
              <w:ind w:left="743" w:hanging="743"/>
              <w:rPr>
                <w:rFonts w:ascii="Arial" w:hAnsi="Arial" w:cs="Arial"/>
                <w:b/>
              </w:rPr>
            </w:pPr>
            <w:r w:rsidRPr="00F420BE">
              <w:rPr>
                <w:rFonts w:ascii="Arial" w:hAnsi="Arial" w:cs="Arial"/>
                <w:b/>
              </w:rPr>
              <w:t>Applicable CQUIN goals (See Schedule 4D)</w:t>
            </w:r>
          </w:p>
          <w:p w14:paraId="212ACB79" w14:textId="77777777" w:rsidR="00B90D27" w:rsidRPr="00F420BE" w:rsidRDefault="00B90D27" w:rsidP="00ED6BA1">
            <w:pPr>
              <w:spacing w:after="0"/>
              <w:rPr>
                <w:rFonts w:ascii="Arial" w:hAnsi="Arial" w:cs="Arial"/>
                <w:szCs w:val="24"/>
              </w:rPr>
            </w:pPr>
          </w:p>
        </w:tc>
      </w:tr>
      <w:tr w:rsidR="00B90D27" w:rsidRPr="00366F44" w14:paraId="3E072933" w14:textId="77777777" w:rsidTr="797114D8">
        <w:tc>
          <w:tcPr>
            <w:tcW w:w="8414" w:type="dxa"/>
            <w:shd w:val="clear" w:color="auto" w:fill="auto"/>
          </w:tcPr>
          <w:p w14:paraId="2449CB40"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t>6.</w:t>
            </w:r>
            <w:r w:rsidRPr="00F420BE">
              <w:rPr>
                <w:rFonts w:ascii="Arial" w:hAnsi="Arial" w:cs="Arial"/>
                <w:b/>
                <w:szCs w:val="24"/>
              </w:rPr>
              <w:tab/>
              <w:t>Location of Provider Premises</w:t>
            </w:r>
          </w:p>
        </w:tc>
      </w:tr>
      <w:tr w:rsidR="00B90D27" w:rsidRPr="00366F44" w14:paraId="06189957" w14:textId="77777777" w:rsidTr="797114D8">
        <w:tc>
          <w:tcPr>
            <w:tcW w:w="8414" w:type="dxa"/>
            <w:shd w:val="clear" w:color="auto" w:fill="auto"/>
          </w:tcPr>
          <w:p w14:paraId="33C456EE" w14:textId="77777777" w:rsidR="00B90D27" w:rsidRPr="00F420BE" w:rsidRDefault="00B90D27" w:rsidP="00ED6BA1">
            <w:pPr>
              <w:spacing w:after="0"/>
              <w:rPr>
                <w:rFonts w:ascii="Arial" w:hAnsi="Arial" w:cs="Arial"/>
                <w:szCs w:val="24"/>
              </w:rPr>
            </w:pPr>
          </w:p>
          <w:p w14:paraId="0E47B44B" w14:textId="77777777" w:rsidR="00B90D27" w:rsidRPr="00F420BE" w:rsidRDefault="00B90D27" w:rsidP="00ED6BA1">
            <w:pPr>
              <w:spacing w:after="0"/>
              <w:rPr>
                <w:rFonts w:ascii="Arial" w:hAnsi="Arial" w:cs="Arial"/>
                <w:b/>
                <w:szCs w:val="24"/>
              </w:rPr>
            </w:pPr>
            <w:r w:rsidRPr="00F420BE">
              <w:rPr>
                <w:rFonts w:ascii="Arial" w:hAnsi="Arial" w:cs="Arial"/>
                <w:b/>
                <w:szCs w:val="24"/>
              </w:rPr>
              <w:t xml:space="preserve">The Provider’s Premises are located at: </w:t>
            </w:r>
            <w:r w:rsidRPr="00F420BE">
              <w:rPr>
                <w:rFonts w:ascii="Arial" w:hAnsi="Arial" w:cs="Arial"/>
                <w:szCs w:val="24"/>
              </w:rPr>
              <w:t>TBC</w:t>
            </w:r>
          </w:p>
          <w:p w14:paraId="71A29AC6" w14:textId="77777777" w:rsidR="00B90D27" w:rsidRPr="00F420BE" w:rsidRDefault="00B90D27" w:rsidP="00ED6BA1">
            <w:pPr>
              <w:spacing w:after="0"/>
              <w:rPr>
                <w:rFonts w:ascii="Arial" w:hAnsi="Arial" w:cs="Arial"/>
                <w:szCs w:val="24"/>
              </w:rPr>
            </w:pPr>
          </w:p>
        </w:tc>
      </w:tr>
      <w:tr w:rsidR="00B90D27" w:rsidRPr="00366F44" w14:paraId="5FAE3670" w14:textId="77777777" w:rsidTr="797114D8">
        <w:tc>
          <w:tcPr>
            <w:tcW w:w="8414" w:type="dxa"/>
            <w:shd w:val="clear" w:color="auto" w:fill="auto"/>
          </w:tcPr>
          <w:p w14:paraId="78BF585F" w14:textId="2B9107AE" w:rsidR="00B90D27" w:rsidRPr="00366F44" w:rsidRDefault="00B90D27" w:rsidP="00ED6BA1">
            <w:pPr>
              <w:spacing w:after="0" w:line="276" w:lineRule="auto"/>
              <w:rPr>
                <w:rFonts w:ascii="Arial" w:hAnsi="Arial" w:cs="Arial"/>
                <w:b/>
              </w:rPr>
            </w:pPr>
            <w:r w:rsidRPr="00366F44">
              <w:rPr>
                <w:rFonts w:ascii="Arial" w:hAnsi="Arial" w:cs="Arial"/>
                <w:b/>
              </w:rPr>
              <w:t>7.</w:t>
            </w:r>
            <w:r w:rsidRPr="00366F44">
              <w:rPr>
                <w:rFonts w:ascii="Arial" w:hAnsi="Arial" w:cs="Arial"/>
                <w:b/>
              </w:rPr>
              <w:tab/>
              <w:t>Individual Service Use Placement</w:t>
            </w:r>
          </w:p>
        </w:tc>
      </w:tr>
      <w:tr w:rsidR="00B90D27" w:rsidRPr="00366F44" w14:paraId="549102F5" w14:textId="77777777" w:rsidTr="797114D8">
        <w:tc>
          <w:tcPr>
            <w:tcW w:w="8414" w:type="dxa"/>
            <w:shd w:val="clear" w:color="auto" w:fill="auto"/>
          </w:tcPr>
          <w:p w14:paraId="6567A77B" w14:textId="77777777" w:rsidR="00B90D27" w:rsidRPr="00366F44" w:rsidRDefault="00B90D27" w:rsidP="00142DB9">
            <w:pPr>
              <w:spacing w:after="0"/>
              <w:rPr>
                <w:rFonts w:ascii="Arial" w:hAnsi="Arial" w:cs="Arial"/>
                <w:sz w:val="20"/>
              </w:rPr>
            </w:pPr>
          </w:p>
        </w:tc>
      </w:tr>
    </w:tbl>
    <w:p w14:paraId="5A2B52B6" w14:textId="77777777" w:rsidR="00B90D27" w:rsidRPr="00366F44" w:rsidRDefault="00B90D27" w:rsidP="00B90D27">
      <w:pPr>
        <w:rPr>
          <w:rFonts w:ascii="Arial" w:hAnsi="Arial" w:cs="Arial"/>
        </w:rPr>
      </w:pPr>
    </w:p>
    <w:p w14:paraId="4B10E490" w14:textId="77777777" w:rsidR="00C32872" w:rsidRPr="00366F44" w:rsidRDefault="003D4C7F">
      <w:pPr>
        <w:rPr>
          <w:rFonts w:ascii="Arial" w:hAnsi="Arial" w:cs="Arial"/>
        </w:rPr>
      </w:pPr>
    </w:p>
    <w:sectPr w:rsidR="00C32872" w:rsidRPr="00366F44" w:rsidSect="00B739F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8F1D" w14:textId="77777777" w:rsidR="003D4C7F" w:rsidRDefault="003D4C7F">
      <w:pPr>
        <w:spacing w:after="0"/>
      </w:pPr>
      <w:r>
        <w:separator/>
      </w:r>
    </w:p>
  </w:endnote>
  <w:endnote w:type="continuationSeparator" w:id="0">
    <w:p w14:paraId="1B51BB38" w14:textId="77777777" w:rsidR="003D4C7F" w:rsidRDefault="003D4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46832"/>
      <w:docPartObj>
        <w:docPartGallery w:val="Page Numbers (Bottom of Page)"/>
        <w:docPartUnique/>
      </w:docPartObj>
    </w:sdtPr>
    <w:sdtEndPr>
      <w:rPr>
        <w:rFonts w:ascii="Arial" w:hAnsi="Arial" w:cs="Arial"/>
        <w:noProof/>
      </w:rPr>
    </w:sdtEndPr>
    <w:sdtContent>
      <w:p w14:paraId="670BAB61" w14:textId="2A660866" w:rsidR="000E7512" w:rsidRPr="000E7512" w:rsidRDefault="000E7512">
        <w:pPr>
          <w:pStyle w:val="Footer"/>
          <w:rPr>
            <w:rFonts w:ascii="Arial" w:hAnsi="Arial" w:cs="Arial"/>
          </w:rPr>
        </w:pPr>
        <w:r w:rsidRPr="000E7512">
          <w:rPr>
            <w:rFonts w:ascii="Arial" w:hAnsi="Arial" w:cs="Arial"/>
          </w:rPr>
          <w:fldChar w:fldCharType="begin"/>
        </w:r>
        <w:r w:rsidRPr="000E7512">
          <w:rPr>
            <w:rFonts w:ascii="Arial" w:hAnsi="Arial" w:cs="Arial"/>
          </w:rPr>
          <w:instrText xml:space="preserve"> PAGE   \* MERGEFORMAT </w:instrText>
        </w:r>
        <w:r w:rsidRPr="000E7512">
          <w:rPr>
            <w:rFonts w:ascii="Arial" w:hAnsi="Arial" w:cs="Arial"/>
          </w:rPr>
          <w:fldChar w:fldCharType="separate"/>
        </w:r>
        <w:r w:rsidRPr="000E7512">
          <w:rPr>
            <w:rFonts w:ascii="Arial" w:hAnsi="Arial" w:cs="Arial"/>
            <w:noProof/>
          </w:rPr>
          <w:t>2</w:t>
        </w:r>
        <w:r w:rsidRPr="000E7512">
          <w:rPr>
            <w:rFonts w:ascii="Arial" w:hAnsi="Arial" w:cs="Arial"/>
            <w:noProof/>
          </w:rPr>
          <w:fldChar w:fldCharType="end"/>
        </w:r>
        <w:r>
          <w:rPr>
            <w:rFonts w:ascii="Arial" w:hAnsi="Arial" w:cs="Arial"/>
            <w:noProof/>
          </w:rPr>
          <w:t xml:space="preserve"> </w:t>
        </w:r>
        <w:r w:rsidRPr="000E7512">
          <w:rPr>
            <w:rFonts w:ascii="Arial" w:hAnsi="Arial" w:cs="Arial"/>
            <w:b/>
            <w:bCs/>
            <w:noProof/>
            <w:color w:val="005EB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F240" w14:textId="6B6B432D" w:rsidR="00B739FC" w:rsidRPr="00150CB0" w:rsidRDefault="005C1484">
    <w:pPr>
      <w:pStyle w:val="Footer"/>
      <w:rPr>
        <w:szCs w:val="24"/>
      </w:rPr>
    </w:pPr>
    <w:r w:rsidRPr="00150CB0">
      <w:rPr>
        <w:szCs w:val="24"/>
      </w:rPr>
      <w:t>*</w:t>
    </w:r>
    <w:r w:rsidRPr="00150CB0">
      <w:rPr>
        <w:rFonts w:ascii="Arial" w:hAnsi="Arial" w:cs="Arial"/>
        <w:szCs w:val="24"/>
      </w:rPr>
      <w:t>Reference 1:</w:t>
    </w:r>
    <w:r w:rsidRPr="00150CB0">
      <w:rPr>
        <w:szCs w:val="24"/>
      </w:rPr>
      <w:t xml:space="preserve"> </w:t>
    </w:r>
    <w:r w:rsidRPr="00150CB0">
      <w:rPr>
        <w:rFonts w:ascii="Arial" w:hAnsi="Arial" w:cs="Arial"/>
        <w:bCs/>
        <w:i/>
        <w:szCs w:val="24"/>
      </w:rPr>
      <w:t>Commissioning for Value: Reducing the Number of High Intensity Use of Unscheduled Services, Commissioning for Value Casebook,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60D0" w14:textId="77777777" w:rsidR="003D4C7F" w:rsidRDefault="003D4C7F">
      <w:pPr>
        <w:spacing w:after="0"/>
      </w:pPr>
      <w:r>
        <w:separator/>
      </w:r>
    </w:p>
  </w:footnote>
  <w:footnote w:type="continuationSeparator" w:id="0">
    <w:p w14:paraId="42549EBF" w14:textId="77777777" w:rsidR="003D4C7F" w:rsidRDefault="003D4C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1460" w14:textId="23DE3D95" w:rsidR="009A5FA8" w:rsidRDefault="000E7512">
    <w:pPr>
      <w:pStyle w:val="Header"/>
    </w:pPr>
    <w:r>
      <w:rPr>
        <w:noProof/>
      </w:rPr>
      <w:drawing>
        <wp:anchor distT="0" distB="0" distL="114300" distR="114300" simplePos="0" relativeHeight="251660800" behindDoc="0" locked="0" layoutInCell="1" allowOverlap="1" wp14:anchorId="58C72039" wp14:editId="6C02BD2C">
          <wp:simplePos x="0" y="0"/>
          <wp:positionH relativeFrom="column">
            <wp:posOffset>4912242</wp:posOffset>
          </wp:positionH>
          <wp:positionV relativeFrom="paragraph">
            <wp:posOffset>-223919</wp:posOffset>
          </wp:positionV>
          <wp:extent cx="1315011" cy="5316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sdt>
      <w:sdtPr>
        <w:id w:val="1396787043"/>
        <w:docPartObj>
          <w:docPartGallery w:val="Watermarks"/>
          <w:docPartUnique/>
        </w:docPartObj>
      </w:sdtPr>
      <w:sdtEndPr/>
      <w:sdtContent>
        <w:r w:rsidR="003D4C7F">
          <w:rPr>
            <w:noProof/>
          </w:rPr>
          <w:pict w14:anchorId="0A7D9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A643" w14:textId="092C365F" w:rsidR="000E7512" w:rsidRDefault="000E7512">
    <w:pPr>
      <w:pStyle w:val="Header"/>
    </w:pPr>
    <w:r>
      <w:rPr>
        <w:noProof/>
      </w:rPr>
      <w:drawing>
        <wp:anchor distT="0" distB="0" distL="114300" distR="114300" simplePos="0" relativeHeight="251658752" behindDoc="0" locked="0" layoutInCell="1" allowOverlap="1" wp14:anchorId="002E9795" wp14:editId="72CE5DB2">
          <wp:simplePos x="0" y="0"/>
          <wp:positionH relativeFrom="column">
            <wp:posOffset>4877465</wp:posOffset>
          </wp:positionH>
          <wp:positionV relativeFrom="paragraph">
            <wp:posOffset>-204603</wp:posOffset>
          </wp:positionV>
          <wp:extent cx="1315011" cy="5316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5217C"/>
    <w:multiLevelType w:val="hybridMultilevel"/>
    <w:tmpl w:val="8C4E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154FB"/>
    <w:multiLevelType w:val="hybridMultilevel"/>
    <w:tmpl w:val="B08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44B6B"/>
    <w:multiLevelType w:val="hybridMultilevel"/>
    <w:tmpl w:val="0D9C5FD0"/>
    <w:lvl w:ilvl="0" w:tplc="FE42D462">
      <w:numFmt w:val="bullet"/>
      <w:lvlText w:val="•"/>
      <w:lvlJc w:val="left"/>
      <w:pPr>
        <w:ind w:left="1440" w:hanging="72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7D1E4E"/>
    <w:multiLevelType w:val="hybridMultilevel"/>
    <w:tmpl w:val="BC2460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D27"/>
    <w:rsid w:val="000D4E27"/>
    <w:rsid w:val="000E7512"/>
    <w:rsid w:val="0010569B"/>
    <w:rsid w:val="00142DB9"/>
    <w:rsid w:val="00150CB0"/>
    <w:rsid w:val="00366F44"/>
    <w:rsid w:val="003D4C7F"/>
    <w:rsid w:val="00444630"/>
    <w:rsid w:val="0057035F"/>
    <w:rsid w:val="00577C36"/>
    <w:rsid w:val="005C1484"/>
    <w:rsid w:val="0064665D"/>
    <w:rsid w:val="00756C3E"/>
    <w:rsid w:val="007D17F2"/>
    <w:rsid w:val="00AB4702"/>
    <w:rsid w:val="00AC79C5"/>
    <w:rsid w:val="00B90D27"/>
    <w:rsid w:val="00BB4077"/>
    <w:rsid w:val="00EC02AB"/>
    <w:rsid w:val="00F04EC1"/>
    <w:rsid w:val="00F420BE"/>
    <w:rsid w:val="2D067E02"/>
    <w:rsid w:val="31886B92"/>
    <w:rsid w:val="7971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4F08B9"/>
  <w14:defaultImageDpi w14:val="32767"/>
  <w15:docId w15:val="{B13AF352-35A5-4156-991B-635F411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27"/>
    <w:pPr>
      <w:spacing w:after="200"/>
    </w:pPr>
    <w:rPr>
      <w:rFonts w:eastAsiaTheme="minorEastAsia"/>
      <w:szCs w:val="20"/>
      <w:lang w:eastAsia="ja-JP"/>
    </w:rPr>
  </w:style>
  <w:style w:type="paragraph" w:styleId="Heading1">
    <w:name w:val="heading 1"/>
    <w:basedOn w:val="Normal"/>
    <w:next w:val="Normal"/>
    <w:link w:val="Heading1Char"/>
    <w:uiPriority w:val="9"/>
    <w:qFormat/>
    <w:rsid w:val="00B90D27"/>
    <w:pPr>
      <w:spacing w:after="0" w:line="660" w:lineRule="exact"/>
      <w:jc w:val="center"/>
      <w:outlineLvl w:val="0"/>
    </w:pPr>
    <w:rPr>
      <w:rFonts w:ascii="Arial" w:hAnsi="Arial" w:cs="Arial"/>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27"/>
    <w:rPr>
      <w:rFonts w:ascii="Arial" w:eastAsiaTheme="minorEastAsia" w:hAnsi="Arial" w:cs="Arial"/>
      <w:b/>
      <w:sz w:val="28"/>
      <w:szCs w:val="28"/>
    </w:rPr>
  </w:style>
  <w:style w:type="table" w:styleId="TableGrid">
    <w:name w:val="Table Grid"/>
    <w:basedOn w:val="TableNormal"/>
    <w:uiPriority w:val="59"/>
    <w:rsid w:val="00B90D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D27"/>
    <w:pPr>
      <w:spacing w:after="0"/>
      <w:ind w:left="720"/>
    </w:pPr>
    <w:rPr>
      <w:rFonts w:ascii="Times New Roman" w:eastAsia="Times New Roman" w:hAnsi="Times New Roman" w:cs="Times New Roman"/>
      <w:szCs w:val="24"/>
      <w:lang w:eastAsia="en-GB"/>
    </w:rPr>
  </w:style>
  <w:style w:type="paragraph" w:customStyle="1" w:styleId="Default">
    <w:name w:val="Default"/>
    <w:rsid w:val="00B90D27"/>
    <w:pPr>
      <w:autoSpaceDE w:val="0"/>
      <w:autoSpaceDN w:val="0"/>
      <w:adjustRightInd w:val="0"/>
    </w:pPr>
    <w:rPr>
      <w:rFonts w:ascii="Symbol" w:hAnsi="Symbol" w:cs="Symbol"/>
      <w:color w:val="000000"/>
    </w:rPr>
  </w:style>
  <w:style w:type="paragraph" w:styleId="Header">
    <w:name w:val="header"/>
    <w:basedOn w:val="Normal"/>
    <w:link w:val="HeaderChar"/>
    <w:uiPriority w:val="99"/>
    <w:unhideWhenUsed/>
    <w:rsid w:val="00B90D27"/>
    <w:pPr>
      <w:tabs>
        <w:tab w:val="center" w:pos="4513"/>
        <w:tab w:val="right" w:pos="9026"/>
      </w:tabs>
      <w:spacing w:after="0"/>
    </w:pPr>
  </w:style>
  <w:style w:type="character" w:customStyle="1" w:styleId="HeaderChar">
    <w:name w:val="Header Char"/>
    <w:basedOn w:val="DefaultParagraphFont"/>
    <w:link w:val="Header"/>
    <w:uiPriority w:val="99"/>
    <w:rsid w:val="00B90D27"/>
    <w:rPr>
      <w:rFonts w:eastAsiaTheme="minorEastAsia"/>
      <w:szCs w:val="20"/>
      <w:lang w:val="en-US" w:eastAsia="ja-JP"/>
    </w:rPr>
  </w:style>
  <w:style w:type="paragraph" w:styleId="Footer">
    <w:name w:val="footer"/>
    <w:basedOn w:val="Normal"/>
    <w:link w:val="FooterChar"/>
    <w:uiPriority w:val="99"/>
    <w:unhideWhenUsed/>
    <w:rsid w:val="00B90D27"/>
    <w:pPr>
      <w:tabs>
        <w:tab w:val="center" w:pos="4513"/>
        <w:tab w:val="right" w:pos="9026"/>
      </w:tabs>
      <w:spacing w:after="0"/>
    </w:pPr>
  </w:style>
  <w:style w:type="character" w:customStyle="1" w:styleId="FooterChar">
    <w:name w:val="Footer Char"/>
    <w:basedOn w:val="DefaultParagraphFont"/>
    <w:link w:val="Footer"/>
    <w:uiPriority w:val="99"/>
    <w:rsid w:val="00B90D27"/>
    <w:rPr>
      <w:rFonts w:eastAsiaTheme="minorEastAsia"/>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4146BE3690143B8BD2EDE9F22F079" ma:contentTypeVersion="10" ma:contentTypeDescription="Create a new document." ma:contentTypeScope="" ma:versionID="e27b68832986fb49c1f4c64effabc19d">
  <xsd:schema xmlns:xsd="http://www.w3.org/2001/XMLSchema" xmlns:xs="http://www.w3.org/2001/XMLSchema" xmlns:p="http://schemas.microsoft.com/office/2006/metadata/properties" xmlns:ns2="80922b40-ea48-404e-9c4d-981eb0dd12b9" targetNamespace="http://schemas.microsoft.com/office/2006/metadata/properties" ma:root="true" ma:fieldsID="423a5d5a74a25b5f48eb1fee364d8eab" ns2:_="">
    <xsd:import namespace="80922b40-ea48-404e-9c4d-981eb0dd1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22b40-ea48-404e-9c4d-981eb0dd1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6A665-4E80-4AE3-BA80-5A25077C2ECF}">
  <ds:schemaRefs>
    <ds:schemaRef ds:uri="http://schemas.microsoft.com/sharepoint/v3/contenttype/forms"/>
  </ds:schemaRefs>
</ds:datastoreItem>
</file>

<file path=customXml/itemProps2.xml><?xml version="1.0" encoding="utf-8"?>
<ds:datastoreItem xmlns:ds="http://schemas.openxmlformats.org/officeDocument/2006/customXml" ds:itemID="{2D90AA72-E877-4191-AD7F-21F0628E3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4755B-9EA7-4413-885D-C2725B92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22b40-ea48-404e-9c4d-981eb0dd1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3224</Words>
  <Characters>18377</Characters>
  <Application>Microsoft Office Word</Application>
  <DocSecurity>0</DocSecurity>
  <Lines>153</Lines>
  <Paragraphs>43</Paragraphs>
  <ScaleCrop>false</ScaleCrop>
  <Company>IMS3</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work kiddle</dc:creator>
  <cp:lastModifiedBy>Julie Fisher</cp:lastModifiedBy>
  <cp:revision>10</cp:revision>
  <dcterms:created xsi:type="dcterms:W3CDTF">2021-05-13T15:29:00Z</dcterms:created>
  <dcterms:modified xsi:type="dcterms:W3CDTF">2021-07-21T13:18:00Z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0x010100D284146BE3690143B8BD2EDE9F22F079</vt:lpwstr>
  </property>
</Properties>
</file>