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47EE4" w14:textId="77777777" w:rsidR="00B90D27" w:rsidRPr="00366F44" w:rsidRDefault="00B90D27" w:rsidP="00B90D27">
      <w:pPr>
        <w:widowControl w:val="0"/>
        <w:spacing w:after="0"/>
        <w:jc w:val="center"/>
        <w:rPr>
          <w:rFonts w:ascii="Arial" w:hAnsi="Arial" w:cs="Arial"/>
          <w:b/>
          <w:bCs/>
          <w:sz w:val="20"/>
        </w:rPr>
      </w:pPr>
    </w:p>
    <w:p w14:paraId="3BD4CDE4" w14:textId="77777777" w:rsidR="00B90D27" w:rsidRPr="00150CB0" w:rsidRDefault="00B90D27" w:rsidP="00B90D27">
      <w:pPr>
        <w:pStyle w:val="ListParagraph"/>
        <w:ind w:left="0"/>
        <w:contextualSpacing/>
        <w:jc w:val="center"/>
        <w:outlineLvl w:val="1"/>
        <w:rPr>
          <w:rFonts w:ascii="Arial" w:hAnsi="Arial" w:cs="Arial"/>
          <w:b/>
          <w:sz w:val="28"/>
          <w:szCs w:val="28"/>
        </w:rPr>
      </w:pPr>
      <w:bookmarkStart w:id="0" w:name="_Toc343591382"/>
      <w:r w:rsidRPr="00150CB0">
        <w:rPr>
          <w:rFonts w:ascii="Arial" w:hAnsi="Arial" w:cs="Arial"/>
          <w:b/>
          <w:sz w:val="28"/>
          <w:szCs w:val="28"/>
        </w:rPr>
        <w:t>HIU Service Specifications</w:t>
      </w:r>
      <w:bookmarkEnd w:id="0"/>
    </w:p>
    <w:p w14:paraId="6DEB6E3B" w14:textId="77777777" w:rsidR="00B90D27" w:rsidRPr="00366F44" w:rsidRDefault="00B90D27" w:rsidP="00B90D27">
      <w:pPr>
        <w:shd w:val="clear" w:color="auto" w:fill="FFFFFF" w:themeFill="background1"/>
        <w:spacing w:after="0"/>
        <w:jc w:val="both"/>
        <w:rPr>
          <w:rFonts w:ascii="Arial" w:hAnsi="Arial" w:cs="Arial"/>
          <w:sz w:val="20"/>
        </w:rPr>
      </w:pPr>
    </w:p>
    <w:p w14:paraId="608D54EF" w14:textId="4941B3A7" w:rsidR="00142DB9" w:rsidRPr="00150CB0" w:rsidRDefault="00B90D27" w:rsidP="00B90D27">
      <w:pPr>
        <w:spacing w:after="0"/>
        <w:jc w:val="both"/>
        <w:rPr>
          <w:rFonts w:ascii="Arial" w:hAnsi="Arial" w:cs="Arial"/>
          <w:i/>
          <w:szCs w:val="24"/>
        </w:rPr>
      </w:pPr>
      <w:r w:rsidRPr="00150CB0">
        <w:rPr>
          <w:rFonts w:ascii="Arial" w:hAnsi="Arial" w:cs="Arial"/>
          <w:i/>
          <w:szCs w:val="24"/>
        </w:rPr>
        <w:t xml:space="preserve">This is a non-mandatory model template for local population. Commissioners may retain the structure </w:t>
      </w:r>
      <w:r w:rsidR="00FC63D1" w:rsidRPr="00150CB0">
        <w:rPr>
          <w:rFonts w:ascii="Arial" w:hAnsi="Arial" w:cs="Arial"/>
          <w:i/>
          <w:szCs w:val="24"/>
        </w:rPr>
        <w:t>below or</w:t>
      </w:r>
      <w:r w:rsidRPr="00150CB0">
        <w:rPr>
          <w:rFonts w:ascii="Arial" w:hAnsi="Arial" w:cs="Arial"/>
          <w:i/>
          <w:szCs w:val="24"/>
        </w:rPr>
        <w:t xml:space="preserve"> may determine their own in accordance with the NHS Standard Contract Technical Guidance.</w:t>
      </w:r>
    </w:p>
    <w:p w14:paraId="5C6D41A8" w14:textId="3A797514" w:rsidR="00B90D27" w:rsidRPr="00366F44" w:rsidRDefault="00142DB9" w:rsidP="00B90D27">
      <w:pPr>
        <w:spacing w:after="0"/>
        <w:jc w:val="both"/>
        <w:rPr>
          <w:rFonts w:ascii="Arial" w:hAnsi="Arial" w:cs="Arial"/>
          <w:sz w:val="20"/>
        </w:rPr>
      </w:pPr>
      <w:r w:rsidRPr="00366F44">
        <w:rPr>
          <w:rFonts w:ascii="Arial" w:hAnsi="Arial" w:cs="Arial"/>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B90D27" w:rsidRPr="00366F44" w14:paraId="11DF737B" w14:textId="77777777" w:rsidTr="00ED6BA1">
        <w:tc>
          <w:tcPr>
            <w:tcW w:w="2970" w:type="dxa"/>
            <w:shd w:val="clear" w:color="auto" w:fill="auto"/>
          </w:tcPr>
          <w:p w14:paraId="667CBE3E" w14:textId="77777777" w:rsidR="00B90D27" w:rsidRPr="00150CB0" w:rsidRDefault="00B90D27" w:rsidP="00ED6BA1">
            <w:pPr>
              <w:spacing w:after="0" w:line="360" w:lineRule="auto"/>
              <w:rPr>
                <w:rFonts w:ascii="Arial" w:hAnsi="Arial" w:cs="Arial"/>
                <w:b/>
                <w:szCs w:val="24"/>
              </w:rPr>
            </w:pPr>
            <w:r w:rsidRPr="00150CB0">
              <w:rPr>
                <w:rFonts w:ascii="Arial" w:hAnsi="Arial" w:cs="Arial"/>
                <w:b/>
                <w:szCs w:val="24"/>
              </w:rPr>
              <w:t>Service Specification No.</w:t>
            </w:r>
          </w:p>
        </w:tc>
        <w:tc>
          <w:tcPr>
            <w:tcW w:w="5444" w:type="dxa"/>
            <w:shd w:val="clear" w:color="auto" w:fill="auto"/>
          </w:tcPr>
          <w:p w14:paraId="5A9B4629" w14:textId="77777777" w:rsidR="00B90D27" w:rsidRPr="00150CB0" w:rsidRDefault="00B90D27" w:rsidP="00ED6BA1">
            <w:pPr>
              <w:spacing w:after="0"/>
              <w:rPr>
                <w:rFonts w:ascii="Arial" w:hAnsi="Arial" w:cs="Arial"/>
                <w:szCs w:val="24"/>
              </w:rPr>
            </w:pPr>
            <w:r w:rsidRPr="00150CB0">
              <w:rPr>
                <w:rFonts w:ascii="Arial" w:hAnsi="Arial" w:cs="Arial"/>
                <w:szCs w:val="24"/>
              </w:rPr>
              <w:t>Draft_V1</w:t>
            </w:r>
          </w:p>
        </w:tc>
      </w:tr>
      <w:tr w:rsidR="00B90D27" w:rsidRPr="00366F44" w14:paraId="54456D85" w14:textId="77777777" w:rsidTr="00ED6BA1">
        <w:tc>
          <w:tcPr>
            <w:tcW w:w="2970" w:type="dxa"/>
            <w:shd w:val="clear" w:color="auto" w:fill="auto"/>
          </w:tcPr>
          <w:p w14:paraId="445DEE54" w14:textId="77777777" w:rsidR="00B90D27" w:rsidRPr="00150CB0" w:rsidRDefault="00B90D27" w:rsidP="00ED6BA1">
            <w:pPr>
              <w:spacing w:after="0" w:line="360" w:lineRule="auto"/>
              <w:rPr>
                <w:rFonts w:ascii="Arial" w:hAnsi="Arial" w:cs="Arial"/>
                <w:b/>
                <w:szCs w:val="24"/>
              </w:rPr>
            </w:pPr>
            <w:r w:rsidRPr="00150CB0">
              <w:rPr>
                <w:rFonts w:ascii="Arial" w:hAnsi="Arial" w:cs="Arial"/>
                <w:b/>
                <w:szCs w:val="24"/>
              </w:rPr>
              <w:t>Service</w:t>
            </w:r>
          </w:p>
        </w:tc>
        <w:tc>
          <w:tcPr>
            <w:tcW w:w="5444" w:type="dxa"/>
            <w:shd w:val="clear" w:color="auto" w:fill="auto"/>
          </w:tcPr>
          <w:p w14:paraId="628CF2A4" w14:textId="7194D633" w:rsidR="00B90D27" w:rsidRPr="00150CB0" w:rsidRDefault="00B90D27" w:rsidP="00ED6BA1">
            <w:pPr>
              <w:spacing w:after="0"/>
              <w:rPr>
                <w:rFonts w:ascii="Arial" w:hAnsi="Arial" w:cs="Arial"/>
                <w:szCs w:val="24"/>
              </w:rPr>
            </w:pPr>
            <w:r w:rsidRPr="00150CB0">
              <w:rPr>
                <w:rFonts w:ascii="Arial" w:hAnsi="Arial" w:cs="Arial"/>
                <w:szCs w:val="24"/>
              </w:rPr>
              <w:t>High Intensity Use S</w:t>
            </w:r>
            <w:r w:rsidR="003614F4">
              <w:rPr>
                <w:rFonts w:ascii="Arial" w:hAnsi="Arial" w:cs="Arial"/>
                <w:szCs w:val="24"/>
              </w:rPr>
              <w:t>ervice</w:t>
            </w:r>
          </w:p>
        </w:tc>
      </w:tr>
      <w:tr w:rsidR="00B90D27" w:rsidRPr="00366F44" w14:paraId="05F4F483" w14:textId="77777777" w:rsidTr="00ED6BA1">
        <w:tc>
          <w:tcPr>
            <w:tcW w:w="2970" w:type="dxa"/>
            <w:shd w:val="clear" w:color="auto" w:fill="auto"/>
          </w:tcPr>
          <w:p w14:paraId="06876F65" w14:textId="77777777" w:rsidR="00B90D27" w:rsidRPr="00150CB0" w:rsidRDefault="00B90D27" w:rsidP="00ED6BA1">
            <w:pPr>
              <w:spacing w:after="0" w:line="360" w:lineRule="auto"/>
              <w:rPr>
                <w:rFonts w:ascii="Arial" w:hAnsi="Arial" w:cs="Arial"/>
                <w:b/>
                <w:szCs w:val="24"/>
              </w:rPr>
            </w:pPr>
            <w:r w:rsidRPr="00150CB0">
              <w:rPr>
                <w:rFonts w:ascii="Arial" w:hAnsi="Arial" w:cs="Arial"/>
                <w:b/>
                <w:szCs w:val="24"/>
              </w:rPr>
              <w:t>Commissioner Lead</w:t>
            </w:r>
          </w:p>
        </w:tc>
        <w:tc>
          <w:tcPr>
            <w:tcW w:w="5444" w:type="dxa"/>
            <w:shd w:val="clear" w:color="auto" w:fill="auto"/>
          </w:tcPr>
          <w:p w14:paraId="14C934A2" w14:textId="77777777" w:rsidR="00B90D27" w:rsidRPr="00150CB0" w:rsidRDefault="00B90D27" w:rsidP="00ED6BA1">
            <w:pPr>
              <w:spacing w:after="0"/>
              <w:rPr>
                <w:rFonts w:ascii="Arial" w:hAnsi="Arial" w:cs="Arial"/>
                <w:szCs w:val="24"/>
              </w:rPr>
            </w:pPr>
          </w:p>
        </w:tc>
      </w:tr>
      <w:tr w:rsidR="00B90D27" w:rsidRPr="00366F44" w14:paraId="411FEF43" w14:textId="77777777" w:rsidTr="00ED6BA1">
        <w:tc>
          <w:tcPr>
            <w:tcW w:w="2970" w:type="dxa"/>
            <w:shd w:val="clear" w:color="auto" w:fill="auto"/>
          </w:tcPr>
          <w:p w14:paraId="2154E7E9" w14:textId="77777777" w:rsidR="00B90D27" w:rsidRPr="00150CB0" w:rsidRDefault="00B90D27" w:rsidP="00ED6BA1">
            <w:pPr>
              <w:spacing w:after="0" w:line="360" w:lineRule="auto"/>
              <w:rPr>
                <w:rFonts w:ascii="Arial" w:hAnsi="Arial" w:cs="Arial"/>
                <w:b/>
                <w:szCs w:val="24"/>
              </w:rPr>
            </w:pPr>
            <w:r w:rsidRPr="00150CB0">
              <w:rPr>
                <w:rFonts w:ascii="Arial" w:hAnsi="Arial" w:cs="Arial"/>
                <w:b/>
                <w:szCs w:val="24"/>
              </w:rPr>
              <w:t>Provider Lead</w:t>
            </w:r>
          </w:p>
        </w:tc>
        <w:tc>
          <w:tcPr>
            <w:tcW w:w="5444" w:type="dxa"/>
            <w:shd w:val="clear" w:color="auto" w:fill="auto"/>
          </w:tcPr>
          <w:p w14:paraId="51519076" w14:textId="77777777" w:rsidR="00B90D27" w:rsidRPr="00150CB0" w:rsidRDefault="00B90D27" w:rsidP="00ED6BA1">
            <w:pPr>
              <w:spacing w:after="0"/>
              <w:rPr>
                <w:rFonts w:ascii="Arial" w:hAnsi="Arial" w:cs="Arial"/>
                <w:szCs w:val="24"/>
              </w:rPr>
            </w:pPr>
            <w:r w:rsidRPr="00150CB0">
              <w:rPr>
                <w:rFonts w:ascii="Arial" w:hAnsi="Arial" w:cs="Arial"/>
                <w:szCs w:val="24"/>
              </w:rPr>
              <w:t>TBC</w:t>
            </w:r>
          </w:p>
        </w:tc>
      </w:tr>
      <w:tr w:rsidR="00B90D27" w:rsidRPr="00366F44" w14:paraId="77032C2B" w14:textId="77777777" w:rsidTr="00ED6BA1">
        <w:tc>
          <w:tcPr>
            <w:tcW w:w="2970" w:type="dxa"/>
            <w:shd w:val="clear" w:color="auto" w:fill="auto"/>
          </w:tcPr>
          <w:p w14:paraId="012AA281" w14:textId="77777777" w:rsidR="00B90D27" w:rsidRPr="00150CB0" w:rsidRDefault="00B90D27" w:rsidP="00ED6BA1">
            <w:pPr>
              <w:spacing w:after="0" w:line="360" w:lineRule="auto"/>
              <w:rPr>
                <w:rFonts w:ascii="Arial" w:hAnsi="Arial" w:cs="Arial"/>
                <w:b/>
                <w:szCs w:val="24"/>
              </w:rPr>
            </w:pPr>
            <w:r w:rsidRPr="00150CB0">
              <w:rPr>
                <w:rFonts w:ascii="Arial" w:hAnsi="Arial" w:cs="Arial"/>
                <w:b/>
                <w:szCs w:val="24"/>
              </w:rPr>
              <w:t>Period</w:t>
            </w:r>
          </w:p>
        </w:tc>
        <w:tc>
          <w:tcPr>
            <w:tcW w:w="5444" w:type="dxa"/>
            <w:shd w:val="clear" w:color="auto" w:fill="auto"/>
          </w:tcPr>
          <w:p w14:paraId="5BA8D513" w14:textId="77777777" w:rsidR="00B90D27" w:rsidRPr="00150CB0" w:rsidRDefault="00B90D27" w:rsidP="00ED6BA1">
            <w:pPr>
              <w:spacing w:after="0"/>
              <w:rPr>
                <w:rFonts w:ascii="Arial" w:hAnsi="Arial" w:cs="Arial"/>
                <w:szCs w:val="24"/>
              </w:rPr>
            </w:pPr>
            <w:r w:rsidRPr="00150CB0">
              <w:rPr>
                <w:rFonts w:ascii="Arial" w:hAnsi="Arial" w:cs="Arial"/>
                <w:szCs w:val="24"/>
              </w:rPr>
              <w:t>TBC</w:t>
            </w:r>
          </w:p>
        </w:tc>
      </w:tr>
      <w:tr w:rsidR="00B90D27" w:rsidRPr="00366F44" w14:paraId="5989598E" w14:textId="77777777" w:rsidTr="00ED6BA1">
        <w:tc>
          <w:tcPr>
            <w:tcW w:w="2970" w:type="dxa"/>
            <w:shd w:val="clear" w:color="auto" w:fill="auto"/>
          </w:tcPr>
          <w:p w14:paraId="4FC25300" w14:textId="77777777" w:rsidR="00B90D27" w:rsidRPr="00150CB0" w:rsidRDefault="00B90D27" w:rsidP="00ED6BA1">
            <w:pPr>
              <w:spacing w:after="0" w:line="360" w:lineRule="auto"/>
              <w:rPr>
                <w:rFonts w:ascii="Arial" w:hAnsi="Arial" w:cs="Arial"/>
                <w:b/>
                <w:szCs w:val="24"/>
              </w:rPr>
            </w:pPr>
            <w:r w:rsidRPr="00150CB0">
              <w:rPr>
                <w:rFonts w:ascii="Arial" w:hAnsi="Arial" w:cs="Arial"/>
                <w:b/>
                <w:szCs w:val="24"/>
              </w:rPr>
              <w:t>Date of Review</w:t>
            </w:r>
          </w:p>
        </w:tc>
        <w:tc>
          <w:tcPr>
            <w:tcW w:w="5444" w:type="dxa"/>
            <w:shd w:val="clear" w:color="auto" w:fill="auto"/>
          </w:tcPr>
          <w:p w14:paraId="6CF6F7B2" w14:textId="77777777" w:rsidR="00B90D27" w:rsidRPr="00150CB0" w:rsidRDefault="00B90D27" w:rsidP="00ED6BA1">
            <w:pPr>
              <w:spacing w:after="0"/>
              <w:rPr>
                <w:rFonts w:ascii="Arial" w:hAnsi="Arial" w:cs="Arial"/>
                <w:szCs w:val="24"/>
              </w:rPr>
            </w:pPr>
            <w:r w:rsidRPr="00150CB0">
              <w:rPr>
                <w:rFonts w:ascii="Arial" w:hAnsi="Arial" w:cs="Arial"/>
                <w:szCs w:val="24"/>
              </w:rPr>
              <w:t>TBC</w:t>
            </w:r>
          </w:p>
        </w:tc>
      </w:tr>
    </w:tbl>
    <w:p w14:paraId="053D7A07" w14:textId="77777777" w:rsidR="00B90D27" w:rsidRPr="00366F44" w:rsidRDefault="00B90D27" w:rsidP="00B90D27">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908"/>
      </w:tblGrid>
      <w:tr w:rsidR="00B90D27" w:rsidRPr="00366F44" w14:paraId="7D0BDC34" w14:textId="77777777" w:rsidTr="00254757">
        <w:tc>
          <w:tcPr>
            <w:tcW w:w="8908" w:type="dxa"/>
            <w:shd w:val="clear" w:color="auto" w:fill="auto"/>
          </w:tcPr>
          <w:p w14:paraId="227EFF10" w14:textId="77777777" w:rsidR="00B90D27" w:rsidRPr="00150CB0" w:rsidRDefault="00B90D27" w:rsidP="00ED6BA1">
            <w:pPr>
              <w:spacing w:after="0" w:line="276" w:lineRule="auto"/>
              <w:rPr>
                <w:rFonts w:ascii="Arial" w:hAnsi="Arial" w:cs="Arial"/>
                <w:b/>
                <w:szCs w:val="24"/>
              </w:rPr>
            </w:pPr>
            <w:r w:rsidRPr="00150CB0">
              <w:rPr>
                <w:rFonts w:ascii="Arial" w:hAnsi="Arial" w:cs="Arial"/>
                <w:b/>
                <w:szCs w:val="24"/>
              </w:rPr>
              <w:t>1.</w:t>
            </w:r>
            <w:r w:rsidRPr="00150CB0">
              <w:rPr>
                <w:rFonts w:ascii="Arial" w:hAnsi="Arial" w:cs="Arial"/>
                <w:b/>
                <w:szCs w:val="24"/>
              </w:rPr>
              <w:tab/>
              <w:t>Population Needs</w:t>
            </w:r>
          </w:p>
        </w:tc>
      </w:tr>
      <w:tr w:rsidR="00B90D27" w:rsidRPr="00366F44" w14:paraId="20E7D305" w14:textId="77777777" w:rsidTr="00254757">
        <w:tc>
          <w:tcPr>
            <w:tcW w:w="8908" w:type="dxa"/>
            <w:shd w:val="clear" w:color="auto" w:fill="auto"/>
          </w:tcPr>
          <w:p w14:paraId="1C703A66" w14:textId="77777777" w:rsidR="00B90D27" w:rsidRPr="00150CB0" w:rsidRDefault="00B90D27" w:rsidP="00F420BE">
            <w:pPr>
              <w:numPr>
                <w:ilvl w:val="1"/>
                <w:numId w:val="2"/>
              </w:numPr>
              <w:spacing w:before="240" w:after="0"/>
              <w:ind w:left="357" w:hanging="357"/>
              <w:rPr>
                <w:rFonts w:ascii="Arial" w:hAnsi="Arial" w:cs="Arial"/>
                <w:b/>
                <w:szCs w:val="24"/>
              </w:rPr>
            </w:pPr>
            <w:r w:rsidRPr="00150CB0">
              <w:rPr>
                <w:rFonts w:ascii="Arial" w:hAnsi="Arial" w:cs="Arial"/>
                <w:b/>
                <w:szCs w:val="24"/>
              </w:rPr>
              <w:tab/>
              <w:t>National/local context and evidence base</w:t>
            </w:r>
          </w:p>
          <w:p w14:paraId="187D2F6D" w14:textId="77777777" w:rsidR="00B90D27" w:rsidRPr="00150CB0" w:rsidRDefault="00B90D27" w:rsidP="00ED6BA1">
            <w:pPr>
              <w:spacing w:after="0"/>
              <w:ind w:left="360"/>
              <w:rPr>
                <w:rFonts w:ascii="Arial" w:hAnsi="Arial" w:cs="Arial"/>
                <w:b/>
                <w:szCs w:val="24"/>
              </w:rPr>
            </w:pPr>
          </w:p>
          <w:p w14:paraId="1591304F" w14:textId="77777777" w:rsidR="00B90D27" w:rsidRPr="00150CB0" w:rsidRDefault="00B90D27" w:rsidP="00ED6BA1">
            <w:pPr>
              <w:rPr>
                <w:rFonts w:ascii="Arial" w:hAnsi="Arial" w:cs="Arial"/>
                <w:szCs w:val="24"/>
              </w:rPr>
            </w:pPr>
            <w:r w:rsidRPr="00150CB0">
              <w:rPr>
                <w:rFonts w:ascii="Arial" w:hAnsi="Arial" w:cs="Arial"/>
                <w:b/>
                <w:szCs w:val="24"/>
              </w:rPr>
              <w:t>Evidence Base</w:t>
            </w:r>
          </w:p>
          <w:p w14:paraId="7DF6F3A7" w14:textId="7DBFC83E" w:rsidR="00B90D27" w:rsidRPr="00150CB0" w:rsidRDefault="00B90D27" w:rsidP="00ED6BA1">
            <w:pPr>
              <w:rPr>
                <w:rFonts w:ascii="Arial" w:hAnsi="Arial" w:cs="Arial"/>
                <w:szCs w:val="24"/>
              </w:rPr>
            </w:pPr>
            <w:r w:rsidRPr="00150CB0">
              <w:rPr>
                <w:rFonts w:ascii="Arial" w:hAnsi="Arial" w:cs="Arial"/>
                <w:szCs w:val="24"/>
              </w:rPr>
              <w:t xml:space="preserve">One of the areas of increasing activity and cost in relation to unscheduled care services is emergency ambulance call outs, with activity growing at approximately 6% per year. This project aims to replicate the </w:t>
            </w:r>
            <w:r w:rsidR="003614F4">
              <w:rPr>
                <w:rFonts w:ascii="Arial" w:hAnsi="Arial" w:cs="Arial"/>
                <w:szCs w:val="24"/>
              </w:rPr>
              <w:t xml:space="preserve">NHSE </w:t>
            </w:r>
            <w:r w:rsidRPr="00150CB0">
              <w:rPr>
                <w:rFonts w:ascii="Arial" w:hAnsi="Arial" w:cs="Arial"/>
                <w:szCs w:val="24"/>
              </w:rPr>
              <w:t xml:space="preserve">model as published </w:t>
            </w:r>
            <w:hyperlink r:id="rId11" w:history="1">
              <w:r w:rsidR="003614F4" w:rsidRPr="003614F4">
                <w:rPr>
                  <w:rStyle w:val="Hyperlink"/>
                  <w:rFonts w:ascii="Arial" w:hAnsi="Arial" w:cs="Arial"/>
                  <w:szCs w:val="24"/>
                </w:rPr>
                <w:t>here.</w:t>
              </w:r>
            </w:hyperlink>
            <w:r w:rsidR="003614F4">
              <w:rPr>
                <w:rFonts w:ascii="Arial" w:hAnsi="Arial" w:cs="Arial"/>
                <w:szCs w:val="24"/>
              </w:rPr>
              <w:t xml:space="preserve"> </w:t>
            </w:r>
          </w:p>
          <w:p w14:paraId="05EE4D46" w14:textId="1BEF6161" w:rsidR="00B90D27" w:rsidRPr="00150CB0" w:rsidRDefault="00B90D27" w:rsidP="00ED6BA1">
            <w:pPr>
              <w:rPr>
                <w:rFonts w:ascii="Arial" w:hAnsi="Arial" w:cs="Arial"/>
                <w:b/>
                <w:szCs w:val="24"/>
              </w:rPr>
            </w:pPr>
            <w:r w:rsidRPr="00150CB0">
              <w:rPr>
                <w:rFonts w:ascii="Arial" w:hAnsi="Arial" w:cs="Arial"/>
                <w:b/>
                <w:szCs w:val="24"/>
              </w:rPr>
              <w:t>Overview of the</w:t>
            </w:r>
            <w:r w:rsidR="003614F4">
              <w:rPr>
                <w:rFonts w:ascii="Arial" w:hAnsi="Arial" w:cs="Arial"/>
                <w:b/>
                <w:szCs w:val="24"/>
              </w:rPr>
              <w:t xml:space="preserve"> NHSE</w:t>
            </w:r>
            <w:r w:rsidRPr="00150CB0">
              <w:rPr>
                <w:rFonts w:ascii="Arial" w:hAnsi="Arial" w:cs="Arial"/>
                <w:b/>
                <w:szCs w:val="24"/>
              </w:rPr>
              <w:t xml:space="preserve"> Model</w:t>
            </w:r>
          </w:p>
          <w:p w14:paraId="23E73DD7" w14:textId="77777777" w:rsidR="003614F4" w:rsidRPr="003614F4" w:rsidRDefault="003614F4" w:rsidP="003614F4">
            <w:pPr>
              <w:pStyle w:val="NormalWeb"/>
              <w:shd w:val="clear" w:color="auto" w:fill="FFFFFF"/>
              <w:spacing w:before="0" w:beforeAutospacing="0" w:after="0" w:afterAutospacing="0"/>
              <w:textAlignment w:val="baseline"/>
              <w:rPr>
                <w:rFonts w:ascii="Arial" w:eastAsiaTheme="minorEastAsia" w:hAnsi="Arial" w:cs="Arial"/>
                <w:lang w:eastAsia="ja-JP"/>
              </w:rPr>
            </w:pPr>
            <w:r w:rsidRPr="003614F4">
              <w:rPr>
                <w:rFonts w:ascii="Arial" w:eastAsiaTheme="minorEastAsia" w:hAnsi="Arial" w:cs="Arial"/>
                <w:lang w:eastAsia="ja-JP"/>
              </w:rPr>
              <w:t xml:space="preserve">Core principles of the NHSE HIU Model are that a service does not punish people for being it crisis, it provides a de-medicalised view of support and it’s very human in nature. </w:t>
            </w:r>
          </w:p>
          <w:p w14:paraId="145E023B" w14:textId="77777777" w:rsidR="003614F4" w:rsidRPr="003614F4" w:rsidRDefault="003614F4" w:rsidP="003614F4">
            <w:pPr>
              <w:pStyle w:val="NormalWeb"/>
              <w:shd w:val="clear" w:color="auto" w:fill="FFFFFF"/>
              <w:spacing w:before="0" w:beforeAutospacing="0" w:after="0" w:afterAutospacing="0"/>
              <w:textAlignment w:val="baseline"/>
              <w:rPr>
                <w:rFonts w:ascii="Arial" w:eastAsiaTheme="minorEastAsia" w:hAnsi="Arial" w:cs="Arial"/>
                <w:lang w:eastAsia="ja-JP"/>
              </w:rPr>
            </w:pPr>
          </w:p>
          <w:p w14:paraId="20E507B9" w14:textId="793C2B82" w:rsidR="003614F4" w:rsidRPr="003614F4" w:rsidRDefault="003614F4" w:rsidP="003614F4">
            <w:pPr>
              <w:pStyle w:val="NormalWeb"/>
              <w:shd w:val="clear" w:color="auto" w:fill="FFFFFF"/>
              <w:spacing w:before="0" w:beforeAutospacing="0" w:after="0" w:afterAutospacing="0"/>
              <w:textAlignment w:val="baseline"/>
              <w:rPr>
                <w:rFonts w:ascii="Arial" w:eastAsiaTheme="minorEastAsia" w:hAnsi="Arial" w:cs="Arial"/>
                <w:lang w:eastAsia="ja-JP"/>
              </w:rPr>
            </w:pPr>
            <w:r w:rsidRPr="003614F4">
              <w:rPr>
                <w:rFonts w:ascii="Arial" w:eastAsiaTheme="minorEastAsia" w:hAnsi="Arial" w:cs="Arial"/>
                <w:lang w:eastAsia="ja-JP"/>
              </w:rPr>
              <w:t>The HIU Service offers a robust way of supporting people who make high intensity use of health services, in particular A&amp;E, non-elective admissions, primary care and mental health services. This </w:t>
            </w:r>
            <w:hyperlink r:id="rId12" w:history="1">
              <w:r w:rsidRPr="003614F4">
                <w:rPr>
                  <w:rFonts w:ascii="Arial" w:eastAsiaTheme="minorEastAsia" w:hAnsi="Arial" w:cs="Arial"/>
                  <w:lang w:eastAsia="ja-JP"/>
                </w:rPr>
                <w:t>resource pack</w:t>
              </w:r>
            </w:hyperlink>
            <w:r w:rsidRPr="003614F4">
              <w:rPr>
                <w:rFonts w:ascii="Arial" w:eastAsiaTheme="minorEastAsia" w:hAnsi="Arial" w:cs="Arial"/>
                <w:lang w:eastAsia="ja-JP"/>
              </w:rPr>
              <w:t> provides support for systems on setting up a HIU service.</w:t>
            </w:r>
          </w:p>
          <w:p w14:paraId="46D67E24" w14:textId="77777777" w:rsidR="003614F4" w:rsidRPr="003614F4" w:rsidRDefault="003614F4" w:rsidP="003614F4">
            <w:pPr>
              <w:pStyle w:val="NormalWeb"/>
              <w:shd w:val="clear" w:color="auto" w:fill="FFFFFF"/>
              <w:spacing w:before="0" w:beforeAutospacing="0" w:after="0" w:afterAutospacing="0"/>
              <w:textAlignment w:val="baseline"/>
              <w:rPr>
                <w:rFonts w:ascii="Arial" w:eastAsiaTheme="minorEastAsia" w:hAnsi="Arial" w:cs="Arial"/>
                <w:lang w:eastAsia="ja-JP"/>
              </w:rPr>
            </w:pPr>
          </w:p>
          <w:p w14:paraId="0D6603E6" w14:textId="77777777" w:rsidR="003614F4" w:rsidRPr="003614F4" w:rsidRDefault="003614F4" w:rsidP="003614F4">
            <w:pPr>
              <w:pStyle w:val="NormalWeb"/>
              <w:shd w:val="clear" w:color="auto" w:fill="FFFFFF"/>
              <w:spacing w:before="0" w:beforeAutospacing="0" w:after="225" w:afterAutospacing="0"/>
              <w:textAlignment w:val="baseline"/>
              <w:rPr>
                <w:rFonts w:ascii="Arial" w:eastAsiaTheme="minorEastAsia" w:hAnsi="Arial" w:cs="Arial"/>
                <w:lang w:eastAsia="ja-JP"/>
              </w:rPr>
            </w:pPr>
            <w:r w:rsidRPr="003614F4">
              <w:rPr>
                <w:rFonts w:ascii="Arial" w:eastAsiaTheme="minorEastAsia" w:hAnsi="Arial" w:cs="Arial"/>
                <w:lang w:eastAsia="ja-JP"/>
              </w:rPr>
              <w:t>In 2019/20, NHS operational planning and contracting guidance set out that all health systems in England must implement a high intensity use service.</w:t>
            </w:r>
          </w:p>
          <w:p w14:paraId="1DB0512B" w14:textId="77777777" w:rsidR="003614F4" w:rsidRPr="003614F4" w:rsidRDefault="003614F4" w:rsidP="003614F4">
            <w:pPr>
              <w:pStyle w:val="NormalWeb"/>
              <w:shd w:val="clear" w:color="auto" w:fill="FFFFFF"/>
              <w:spacing w:before="0" w:beforeAutospacing="0" w:after="225" w:afterAutospacing="0"/>
              <w:textAlignment w:val="baseline"/>
              <w:rPr>
                <w:rFonts w:ascii="Arial" w:eastAsiaTheme="minorEastAsia" w:hAnsi="Arial" w:cs="Arial"/>
                <w:lang w:eastAsia="ja-JP"/>
              </w:rPr>
            </w:pPr>
            <w:r w:rsidRPr="003614F4">
              <w:rPr>
                <w:rFonts w:ascii="Arial" w:eastAsiaTheme="minorEastAsia" w:hAnsi="Arial" w:cs="Arial"/>
                <w:lang w:eastAsia="ja-JP"/>
              </w:rPr>
              <w:t>The HIU programme has received the following awards:</w:t>
            </w:r>
          </w:p>
          <w:p w14:paraId="1026A475" w14:textId="77777777" w:rsidR="003614F4" w:rsidRPr="003614F4" w:rsidRDefault="003614F4" w:rsidP="003614F4">
            <w:pPr>
              <w:pStyle w:val="NormalWeb"/>
              <w:numPr>
                <w:ilvl w:val="0"/>
                <w:numId w:val="9"/>
              </w:numPr>
              <w:shd w:val="clear" w:color="auto" w:fill="FFFFFF"/>
              <w:spacing w:before="0" w:beforeAutospacing="0" w:after="0" w:afterAutospacing="0"/>
              <w:textAlignment w:val="baseline"/>
              <w:rPr>
                <w:rFonts w:ascii="Arial" w:eastAsiaTheme="minorEastAsia" w:hAnsi="Arial" w:cs="Arial"/>
                <w:lang w:eastAsia="ja-JP"/>
              </w:rPr>
            </w:pPr>
            <w:r w:rsidRPr="003614F4">
              <w:rPr>
                <w:rFonts w:ascii="Arial" w:eastAsiaTheme="minorEastAsia" w:hAnsi="Arial" w:cs="Arial"/>
                <w:lang w:eastAsia="ja-JP"/>
              </w:rPr>
              <w:t>2019 Healthcare Transformation Award for ‘Innovation in Reducing Variation and Improving Outcomes’</w:t>
            </w:r>
          </w:p>
          <w:p w14:paraId="357FDB12" w14:textId="2DB21417" w:rsidR="003614F4" w:rsidRPr="003614F4" w:rsidRDefault="003614F4" w:rsidP="003614F4">
            <w:pPr>
              <w:pStyle w:val="NormalWeb"/>
              <w:numPr>
                <w:ilvl w:val="0"/>
                <w:numId w:val="9"/>
              </w:numPr>
              <w:shd w:val="clear" w:color="auto" w:fill="FFFFFF"/>
              <w:spacing w:before="0" w:beforeAutospacing="0" w:after="0" w:afterAutospacing="0"/>
              <w:textAlignment w:val="baseline"/>
              <w:rPr>
                <w:rFonts w:ascii="Arial" w:eastAsiaTheme="minorEastAsia" w:hAnsi="Arial" w:cs="Arial"/>
                <w:lang w:eastAsia="ja-JP"/>
              </w:rPr>
            </w:pPr>
            <w:r w:rsidRPr="003614F4">
              <w:rPr>
                <w:rFonts w:ascii="Arial" w:eastAsiaTheme="minorEastAsia" w:hAnsi="Arial" w:cs="Arial"/>
                <w:lang w:eastAsia="ja-JP"/>
              </w:rPr>
              <w:t>2018 Kate Granger Compassionate Care Organisation Award</w:t>
            </w:r>
          </w:p>
          <w:p w14:paraId="23B992D2" w14:textId="77777777" w:rsidR="003614F4" w:rsidRPr="003614F4" w:rsidRDefault="003614F4" w:rsidP="003614F4">
            <w:pPr>
              <w:pStyle w:val="NormalWeb"/>
              <w:shd w:val="clear" w:color="auto" w:fill="FFFFFF"/>
              <w:spacing w:before="0" w:beforeAutospacing="0" w:after="0" w:afterAutospacing="0"/>
              <w:textAlignment w:val="baseline"/>
              <w:rPr>
                <w:rFonts w:ascii="Arial" w:eastAsiaTheme="minorEastAsia" w:hAnsi="Arial" w:cs="Arial"/>
                <w:lang w:eastAsia="ja-JP"/>
              </w:rPr>
            </w:pPr>
          </w:p>
          <w:p w14:paraId="175BE13A" w14:textId="24B21DB8" w:rsidR="00B90D27" w:rsidRPr="00150CB0" w:rsidRDefault="00B90D27" w:rsidP="00ED6BA1">
            <w:pPr>
              <w:rPr>
                <w:rFonts w:ascii="Arial" w:hAnsi="Arial" w:cs="Arial"/>
                <w:szCs w:val="24"/>
              </w:rPr>
            </w:pPr>
            <w:r w:rsidRPr="00150CB0">
              <w:rPr>
                <w:rFonts w:ascii="Arial" w:hAnsi="Arial" w:cs="Arial"/>
                <w:szCs w:val="24"/>
              </w:rPr>
              <w:t xml:space="preserve">Evidence from </w:t>
            </w:r>
            <w:r w:rsidR="003614F4">
              <w:rPr>
                <w:rFonts w:ascii="Arial" w:hAnsi="Arial" w:cs="Arial"/>
                <w:szCs w:val="24"/>
              </w:rPr>
              <w:t>NHSE programmes across England s</w:t>
            </w:r>
            <w:r w:rsidRPr="00150CB0">
              <w:rPr>
                <w:rFonts w:ascii="Arial" w:hAnsi="Arial" w:cs="Arial"/>
                <w:szCs w:val="24"/>
              </w:rPr>
              <w:t xml:space="preserve">uggests that where it is implemented effectively, it has improved the quality of life for </w:t>
            </w:r>
            <w:r w:rsidR="0010569B" w:rsidRPr="00150CB0">
              <w:rPr>
                <w:rFonts w:ascii="Arial" w:hAnsi="Arial" w:cs="Arial"/>
                <w:szCs w:val="24"/>
              </w:rPr>
              <w:t>clients</w:t>
            </w:r>
            <w:r w:rsidRPr="00150CB0">
              <w:rPr>
                <w:rFonts w:ascii="Arial" w:hAnsi="Arial" w:cs="Arial"/>
                <w:szCs w:val="24"/>
              </w:rPr>
              <w:t>, families and serving healthcare professionals. It also support</w:t>
            </w:r>
            <w:r w:rsidR="003614F4">
              <w:rPr>
                <w:rFonts w:ascii="Arial" w:hAnsi="Arial" w:cs="Arial"/>
                <w:szCs w:val="24"/>
              </w:rPr>
              <w:t>s</w:t>
            </w:r>
            <w:r w:rsidRPr="00150CB0">
              <w:rPr>
                <w:rFonts w:ascii="Arial" w:hAnsi="Arial" w:cs="Arial"/>
                <w:szCs w:val="24"/>
              </w:rPr>
              <w:t xml:space="preserve"> better care outcomes, safely </w:t>
            </w:r>
            <w:r w:rsidRPr="00150CB0">
              <w:rPr>
                <w:rFonts w:ascii="Arial" w:hAnsi="Arial" w:cs="Arial"/>
                <w:szCs w:val="24"/>
              </w:rPr>
              <w:lastRenderedPageBreak/>
              <w:t>reduced the utilisation of ambulance resources, A&amp;E attendances, hospital admissions</w:t>
            </w:r>
            <w:r w:rsidR="003614F4">
              <w:rPr>
                <w:rFonts w:ascii="Arial" w:hAnsi="Arial" w:cs="Arial"/>
                <w:szCs w:val="24"/>
              </w:rPr>
              <w:t xml:space="preserve"> and</w:t>
            </w:r>
            <w:r w:rsidRPr="00150CB0">
              <w:rPr>
                <w:rFonts w:ascii="Arial" w:hAnsi="Arial" w:cs="Arial"/>
                <w:szCs w:val="24"/>
              </w:rPr>
              <w:t xml:space="preserve"> </w:t>
            </w:r>
            <w:r w:rsidR="003614F4">
              <w:rPr>
                <w:rFonts w:ascii="Arial" w:hAnsi="Arial" w:cs="Arial"/>
                <w:szCs w:val="24"/>
              </w:rPr>
              <w:t xml:space="preserve">999 calls, </w:t>
            </w:r>
            <w:r w:rsidRPr="00150CB0">
              <w:rPr>
                <w:rFonts w:ascii="Arial" w:hAnsi="Arial" w:cs="Arial"/>
                <w:szCs w:val="24"/>
              </w:rPr>
              <w:t>enabling a more cost</w:t>
            </w:r>
            <w:r w:rsidR="003614F4">
              <w:rPr>
                <w:rFonts w:ascii="Arial" w:hAnsi="Arial" w:cs="Arial"/>
                <w:szCs w:val="24"/>
              </w:rPr>
              <w:t>-</w:t>
            </w:r>
            <w:r w:rsidRPr="00150CB0">
              <w:rPr>
                <w:rFonts w:ascii="Arial" w:hAnsi="Arial" w:cs="Arial"/>
                <w:szCs w:val="24"/>
              </w:rPr>
              <w:t>effective approach to unscheduled care activity.</w:t>
            </w:r>
          </w:p>
          <w:p w14:paraId="2C2D7072" w14:textId="3627EE8C" w:rsidR="00B90D27" w:rsidRPr="00F420BE" w:rsidRDefault="00B90D27" w:rsidP="00F420BE">
            <w:pPr>
              <w:spacing w:after="240"/>
              <w:rPr>
                <w:rFonts w:ascii="Arial" w:hAnsi="Arial" w:cs="Arial"/>
                <w:szCs w:val="24"/>
              </w:rPr>
            </w:pPr>
            <w:r w:rsidRPr="00150CB0">
              <w:rPr>
                <w:rFonts w:ascii="Arial" w:hAnsi="Arial" w:cs="Arial"/>
                <w:szCs w:val="24"/>
              </w:rPr>
              <w:t xml:space="preserve">In (add area), we have a high number of High Intensity Use.  Table one below present’s data from 2015, summarising the number of people attending A&amp;E five times or more over the year.  It can be seen that the top </w:t>
            </w:r>
            <w:r w:rsidR="003614F4">
              <w:rPr>
                <w:rFonts w:ascii="Arial" w:hAnsi="Arial" w:cs="Arial"/>
                <w:szCs w:val="24"/>
              </w:rPr>
              <w:t>XX</w:t>
            </w:r>
            <w:r w:rsidRPr="00150CB0">
              <w:rPr>
                <w:rFonts w:ascii="Arial" w:hAnsi="Arial" w:cs="Arial"/>
                <w:szCs w:val="24"/>
              </w:rPr>
              <w:t xml:space="preserve"> alone account for </w:t>
            </w:r>
            <w:r w:rsidR="003614F4">
              <w:rPr>
                <w:rFonts w:ascii="Arial" w:hAnsi="Arial" w:cs="Arial"/>
                <w:szCs w:val="24"/>
              </w:rPr>
              <w:t xml:space="preserve">XX </w:t>
            </w:r>
            <w:r w:rsidRPr="00150CB0">
              <w:rPr>
                <w:rFonts w:ascii="Arial" w:hAnsi="Arial" w:cs="Arial"/>
                <w:szCs w:val="24"/>
              </w:rPr>
              <w:t xml:space="preserve">A&amp;E attendances and </w:t>
            </w:r>
            <w:r w:rsidR="003614F4">
              <w:rPr>
                <w:rFonts w:ascii="Arial" w:hAnsi="Arial" w:cs="Arial"/>
                <w:szCs w:val="24"/>
              </w:rPr>
              <w:t>XXX</w:t>
            </w:r>
            <w:r w:rsidRPr="00150CB0">
              <w:rPr>
                <w:rFonts w:ascii="Arial" w:hAnsi="Arial" w:cs="Arial"/>
                <w:szCs w:val="24"/>
              </w:rPr>
              <w:t xml:space="preserve"> associated admissions indicating significant potential for reducing workload on unscheduled care services and the wider health economy. </w:t>
            </w:r>
          </w:p>
          <w:p w14:paraId="663F7E95" w14:textId="78766E1C" w:rsidR="00B90D27" w:rsidRPr="00150CB0" w:rsidRDefault="00B90D27" w:rsidP="00F420BE">
            <w:pPr>
              <w:spacing w:before="240"/>
              <w:rPr>
                <w:rFonts w:ascii="Arial" w:hAnsi="Arial" w:cs="Arial"/>
                <w:szCs w:val="24"/>
              </w:rPr>
            </w:pPr>
            <w:r w:rsidRPr="00150CB0">
              <w:rPr>
                <w:rFonts w:ascii="Arial" w:hAnsi="Arial" w:cs="Arial"/>
                <w:b/>
                <w:szCs w:val="24"/>
              </w:rPr>
              <w:t>Table One:</w:t>
            </w:r>
            <w:r w:rsidRPr="00150CB0">
              <w:rPr>
                <w:rFonts w:ascii="Arial" w:hAnsi="Arial" w:cs="Arial"/>
                <w:szCs w:val="24"/>
              </w:rPr>
              <w:t xml:space="preserve"> High Impact Use Activity in 20</w:t>
            </w:r>
            <w:r w:rsidR="003614F4">
              <w:rPr>
                <w:rFonts w:ascii="Arial" w:hAnsi="Arial" w:cs="Arial"/>
                <w:szCs w:val="24"/>
              </w:rPr>
              <w:t>22</w:t>
            </w:r>
            <w:r w:rsidRPr="00150CB0">
              <w:rPr>
                <w:rFonts w:ascii="Arial" w:hAnsi="Arial" w:cs="Arial"/>
                <w:szCs w:val="24"/>
              </w:rPr>
              <w:t xml:space="preserve"> at (add receiving hospital and own </w:t>
            </w:r>
            <w:r w:rsidR="00FC63D1" w:rsidRPr="00150CB0">
              <w:rPr>
                <w:rFonts w:ascii="Arial" w:hAnsi="Arial" w:cs="Arial"/>
                <w:szCs w:val="24"/>
              </w:rPr>
              <w:t>data)</w:t>
            </w:r>
          </w:p>
          <w:tbl>
            <w:tblPr>
              <w:tblW w:w="9080" w:type="dxa"/>
              <w:tblCellMar>
                <w:left w:w="0" w:type="dxa"/>
                <w:right w:w="0" w:type="dxa"/>
              </w:tblCellMar>
              <w:tblLook w:val="0600" w:firstRow="0" w:lastRow="0" w:firstColumn="0" w:lastColumn="0" w:noHBand="1" w:noVBand="1"/>
            </w:tblPr>
            <w:tblGrid>
              <w:gridCol w:w="4308"/>
              <w:gridCol w:w="1223"/>
              <w:gridCol w:w="1263"/>
              <w:gridCol w:w="1143"/>
              <w:gridCol w:w="1143"/>
            </w:tblGrid>
            <w:tr w:rsidR="00B90D27" w:rsidRPr="00150CB0" w14:paraId="42DC2240" w14:textId="77777777" w:rsidTr="003614F4">
              <w:trPr>
                <w:trHeight w:val="389"/>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CE80AAC" w14:textId="6E73E854" w:rsidR="00B90D27" w:rsidRPr="00150CB0" w:rsidRDefault="0010569B" w:rsidP="00ED6BA1">
                  <w:pPr>
                    <w:rPr>
                      <w:rFonts w:ascii="Arial" w:hAnsi="Arial" w:cs="Arial"/>
                      <w:szCs w:val="24"/>
                    </w:rPr>
                  </w:pPr>
                  <w:r w:rsidRPr="00150CB0">
                    <w:rPr>
                      <w:rFonts w:ascii="Arial" w:hAnsi="Arial" w:cs="Arial"/>
                      <w:b/>
                      <w:bCs/>
                      <w:szCs w:val="24"/>
                    </w:rPr>
                    <w:t xml:space="preserve">Clients </w:t>
                  </w:r>
                  <w:r w:rsidR="00B90D27" w:rsidRPr="00150CB0">
                    <w:rPr>
                      <w:rFonts w:ascii="Arial" w:hAnsi="Arial" w:cs="Arial"/>
                      <w:b/>
                      <w:bCs/>
                      <w:szCs w:val="24"/>
                    </w:rPr>
                    <w:t>with &gt;20 A&amp;E attendances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CEE3B94" w14:textId="77777777" w:rsidR="00B90D27" w:rsidRPr="00150CB0" w:rsidRDefault="00B90D27" w:rsidP="00ED6BA1">
                  <w:pPr>
                    <w:rPr>
                      <w:rFonts w:ascii="Arial" w:hAnsi="Arial" w:cs="Arial"/>
                      <w:szCs w:val="24"/>
                    </w:rPr>
                  </w:pPr>
                  <w:r w:rsidRPr="00150CB0">
                    <w:rPr>
                      <w:rFonts w:ascii="Arial" w:hAnsi="Arial" w:cs="Arial"/>
                      <w:b/>
                      <w:bCs/>
                      <w:szCs w:val="24"/>
                    </w:rPr>
                    <w:t>Minimum</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A708777" w14:textId="77777777" w:rsidR="00B90D27" w:rsidRPr="00150CB0" w:rsidRDefault="00B90D27" w:rsidP="00ED6BA1">
                  <w:pPr>
                    <w:rPr>
                      <w:rFonts w:ascii="Arial" w:hAnsi="Arial" w:cs="Arial"/>
                      <w:szCs w:val="24"/>
                    </w:rPr>
                  </w:pPr>
                  <w:r w:rsidRPr="00150CB0">
                    <w:rPr>
                      <w:rFonts w:ascii="Arial" w:hAnsi="Arial" w:cs="Arial"/>
                      <w:b/>
                      <w:bCs/>
                      <w:szCs w:val="24"/>
                    </w:rPr>
                    <w:t>Maximum</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A09ACE3" w14:textId="77777777" w:rsidR="00B90D27" w:rsidRPr="00150CB0" w:rsidRDefault="00B90D27" w:rsidP="00ED6BA1">
                  <w:pPr>
                    <w:rPr>
                      <w:rFonts w:ascii="Arial" w:hAnsi="Arial" w:cs="Arial"/>
                      <w:szCs w:val="24"/>
                    </w:rPr>
                  </w:pPr>
                  <w:r w:rsidRPr="00150CB0">
                    <w:rPr>
                      <w:rFonts w:ascii="Arial" w:hAnsi="Arial" w:cs="Arial"/>
                      <w:b/>
                      <w:bCs/>
                      <w:szCs w:val="24"/>
                    </w:rPr>
                    <w:t>Average</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03A2CF9" w14:textId="77777777" w:rsidR="00B90D27" w:rsidRPr="00150CB0" w:rsidRDefault="00B90D27" w:rsidP="00ED6BA1">
                  <w:pPr>
                    <w:rPr>
                      <w:rFonts w:ascii="Arial" w:hAnsi="Arial" w:cs="Arial"/>
                      <w:szCs w:val="24"/>
                    </w:rPr>
                  </w:pPr>
                  <w:r w:rsidRPr="00150CB0">
                    <w:rPr>
                      <w:rFonts w:ascii="Arial" w:hAnsi="Arial" w:cs="Arial"/>
                      <w:b/>
                      <w:bCs/>
                      <w:szCs w:val="24"/>
                    </w:rPr>
                    <w:t>Totals</w:t>
                  </w:r>
                </w:p>
              </w:tc>
            </w:tr>
            <w:tr w:rsidR="00B90D27" w:rsidRPr="00150CB0" w14:paraId="118BFD54" w14:textId="77777777" w:rsidTr="003614F4">
              <w:trPr>
                <w:trHeight w:val="389"/>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21ACA45" w14:textId="77777777" w:rsidR="00B90D27" w:rsidRPr="00150CB0" w:rsidRDefault="00B90D27" w:rsidP="00ED6BA1">
                  <w:pPr>
                    <w:rPr>
                      <w:rFonts w:ascii="Arial" w:hAnsi="Arial" w:cs="Arial"/>
                      <w:szCs w:val="24"/>
                    </w:rPr>
                  </w:pPr>
                  <w:r w:rsidRPr="00150CB0">
                    <w:rPr>
                      <w:rFonts w:ascii="Arial" w:hAnsi="Arial" w:cs="Arial"/>
                      <w:b/>
                      <w:bCs/>
                      <w:szCs w:val="24"/>
                    </w:rPr>
                    <w:t>People</w:t>
                  </w:r>
                </w:p>
              </w:tc>
              <w:tc>
                <w:tcPr>
                  <w:tcW w:w="122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28CE6474"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26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10F07023"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14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730AB8D1"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D611C6A" w14:textId="77777777" w:rsidR="00B90D27" w:rsidRPr="00150CB0" w:rsidRDefault="00B90D27" w:rsidP="00ED6BA1">
                  <w:pPr>
                    <w:rPr>
                      <w:rFonts w:ascii="Arial" w:hAnsi="Arial" w:cs="Arial"/>
                      <w:szCs w:val="24"/>
                    </w:rPr>
                  </w:pPr>
                </w:p>
              </w:tc>
            </w:tr>
            <w:tr w:rsidR="00B90D27" w:rsidRPr="00150CB0" w14:paraId="189A7718" w14:textId="77777777" w:rsidTr="003614F4">
              <w:trPr>
                <w:trHeight w:val="389"/>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24BDE" w14:textId="77777777" w:rsidR="00B90D27" w:rsidRPr="00150CB0" w:rsidRDefault="00B90D27" w:rsidP="00ED6BA1">
                  <w:pPr>
                    <w:rPr>
                      <w:rFonts w:ascii="Arial" w:hAnsi="Arial" w:cs="Arial"/>
                      <w:szCs w:val="24"/>
                    </w:rPr>
                  </w:pPr>
                  <w:r w:rsidRPr="00150CB0">
                    <w:rPr>
                      <w:rFonts w:ascii="Arial" w:hAnsi="Arial" w:cs="Arial"/>
                      <w:b/>
                      <w:bCs/>
                      <w:szCs w:val="24"/>
                    </w:rPr>
                    <w:t>Attendances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BA56103" w14:textId="77777777" w:rsidR="00B90D27" w:rsidRPr="00150CB0" w:rsidRDefault="00B90D27" w:rsidP="00ED6BA1">
                  <w:pPr>
                    <w:rPr>
                      <w:rFonts w:ascii="Arial" w:hAnsi="Arial" w:cs="Arial"/>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2877001" w14:textId="77777777" w:rsidR="00B90D27" w:rsidRPr="00150CB0" w:rsidRDefault="00B90D27" w:rsidP="00ED6BA1">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0E0ADE2" w14:textId="77777777" w:rsidR="00B90D27" w:rsidRPr="00150CB0" w:rsidRDefault="00B90D27" w:rsidP="00ED6BA1">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67B7093" w14:textId="77777777" w:rsidR="00B90D27" w:rsidRPr="00150CB0" w:rsidRDefault="00B90D27" w:rsidP="00ED6BA1">
                  <w:pPr>
                    <w:rPr>
                      <w:rFonts w:ascii="Arial" w:hAnsi="Arial" w:cs="Arial"/>
                      <w:szCs w:val="24"/>
                    </w:rPr>
                  </w:pPr>
                </w:p>
              </w:tc>
            </w:tr>
            <w:tr w:rsidR="003614F4" w:rsidRPr="00150CB0" w14:paraId="72BDBBDB" w14:textId="77777777" w:rsidTr="003614F4">
              <w:trPr>
                <w:trHeight w:val="389"/>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C89D003" w14:textId="77777777" w:rsidR="003614F4" w:rsidRPr="00150CB0" w:rsidRDefault="003614F4" w:rsidP="003C6555">
                  <w:pPr>
                    <w:rPr>
                      <w:rFonts w:ascii="Arial" w:hAnsi="Arial" w:cs="Arial"/>
                      <w:szCs w:val="24"/>
                    </w:rPr>
                  </w:pPr>
                  <w:r w:rsidRPr="00150CB0">
                    <w:rPr>
                      <w:rFonts w:ascii="Arial" w:hAnsi="Arial" w:cs="Arial"/>
                      <w:b/>
                      <w:bCs/>
                      <w:szCs w:val="24"/>
                    </w:rPr>
                    <w:t>Emergency admissions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DFDD4C3" w14:textId="77777777" w:rsidR="003614F4" w:rsidRPr="00150CB0" w:rsidRDefault="003614F4" w:rsidP="003C6555">
                  <w:pPr>
                    <w:rPr>
                      <w:rFonts w:ascii="Arial" w:hAnsi="Arial" w:cs="Arial"/>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DD8163B" w14:textId="77777777" w:rsidR="003614F4" w:rsidRPr="00150CB0" w:rsidRDefault="003614F4" w:rsidP="003C6555">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5D9A3A8" w14:textId="77777777" w:rsidR="003614F4" w:rsidRPr="00150CB0" w:rsidRDefault="003614F4" w:rsidP="003C6555">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9685626" w14:textId="77777777" w:rsidR="003614F4" w:rsidRPr="00150CB0" w:rsidRDefault="003614F4" w:rsidP="003C6555">
                  <w:pPr>
                    <w:rPr>
                      <w:rFonts w:ascii="Arial" w:hAnsi="Arial" w:cs="Arial"/>
                      <w:szCs w:val="24"/>
                    </w:rPr>
                  </w:pPr>
                </w:p>
              </w:tc>
            </w:tr>
            <w:tr w:rsidR="00B90D27" w:rsidRPr="00150CB0" w14:paraId="3E4C19B1" w14:textId="77777777" w:rsidTr="003614F4">
              <w:trPr>
                <w:trHeight w:val="389"/>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8D79654" w14:textId="6E971948" w:rsidR="00B90D27" w:rsidRPr="00150CB0" w:rsidRDefault="003614F4" w:rsidP="00ED6BA1">
                  <w:pPr>
                    <w:rPr>
                      <w:rFonts w:ascii="Arial" w:hAnsi="Arial" w:cs="Arial"/>
                      <w:szCs w:val="24"/>
                    </w:rPr>
                  </w:pPr>
                  <w:r>
                    <w:rPr>
                      <w:rFonts w:ascii="Arial" w:hAnsi="Arial" w:cs="Arial"/>
                      <w:b/>
                      <w:bCs/>
                      <w:szCs w:val="24"/>
                    </w:rPr>
                    <w:t>Bed Days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1AF00B7" w14:textId="77777777" w:rsidR="00B90D27" w:rsidRPr="00150CB0" w:rsidRDefault="00B90D27" w:rsidP="00ED6BA1">
                  <w:pPr>
                    <w:rPr>
                      <w:rFonts w:ascii="Arial" w:hAnsi="Arial" w:cs="Arial"/>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BB2B0C" w14:textId="77777777" w:rsidR="00B90D27" w:rsidRPr="00150CB0" w:rsidRDefault="00B90D27" w:rsidP="00ED6BA1">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46F3889" w14:textId="77777777" w:rsidR="00B90D27" w:rsidRPr="00150CB0" w:rsidRDefault="00B90D27" w:rsidP="00ED6BA1">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9D8D40E" w14:textId="77777777" w:rsidR="00B90D27" w:rsidRPr="00150CB0" w:rsidRDefault="00B90D27" w:rsidP="00ED6BA1">
                  <w:pPr>
                    <w:rPr>
                      <w:rFonts w:ascii="Arial" w:hAnsi="Arial" w:cs="Arial"/>
                      <w:szCs w:val="24"/>
                    </w:rPr>
                  </w:pPr>
                </w:p>
              </w:tc>
            </w:tr>
            <w:tr w:rsidR="00B90D27" w:rsidRPr="00150CB0" w14:paraId="349C1410" w14:textId="77777777" w:rsidTr="003614F4">
              <w:trPr>
                <w:trHeight w:val="389"/>
              </w:trPr>
              <w:tc>
                <w:tcPr>
                  <w:tcW w:w="430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088277C4" w14:textId="77777777" w:rsidR="00B90D27" w:rsidRPr="00150CB0" w:rsidRDefault="00B90D27" w:rsidP="00ED6BA1">
                  <w:pPr>
                    <w:rPr>
                      <w:rFonts w:ascii="Arial" w:hAnsi="Arial" w:cs="Arial"/>
                      <w:szCs w:val="24"/>
                    </w:rPr>
                  </w:pPr>
                </w:p>
              </w:tc>
              <w:tc>
                <w:tcPr>
                  <w:tcW w:w="1223"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1039533A" w14:textId="77777777" w:rsidR="00B90D27" w:rsidRPr="00150CB0" w:rsidRDefault="00B90D27" w:rsidP="00ED6BA1">
                  <w:pPr>
                    <w:rPr>
                      <w:rFonts w:ascii="Arial" w:hAnsi="Arial" w:cs="Arial"/>
                      <w:szCs w:val="24"/>
                    </w:rPr>
                  </w:pPr>
                </w:p>
              </w:tc>
              <w:tc>
                <w:tcPr>
                  <w:tcW w:w="1263"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023A9451" w14:textId="77777777" w:rsidR="00B90D27" w:rsidRPr="00150CB0" w:rsidRDefault="00B90D27" w:rsidP="00ED6BA1">
                  <w:pPr>
                    <w:rPr>
                      <w:rFonts w:ascii="Arial" w:hAnsi="Arial" w:cs="Arial"/>
                      <w:szCs w:val="24"/>
                    </w:rPr>
                  </w:pPr>
                </w:p>
              </w:tc>
              <w:tc>
                <w:tcPr>
                  <w:tcW w:w="1143"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1C589C67" w14:textId="77777777" w:rsidR="00B90D27" w:rsidRPr="00150CB0" w:rsidRDefault="00B90D27" w:rsidP="00ED6BA1">
                  <w:pPr>
                    <w:rPr>
                      <w:rFonts w:ascii="Arial" w:hAnsi="Arial" w:cs="Arial"/>
                      <w:szCs w:val="24"/>
                    </w:rPr>
                  </w:pPr>
                </w:p>
              </w:tc>
              <w:tc>
                <w:tcPr>
                  <w:tcW w:w="1143"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0E74DF02" w14:textId="77777777" w:rsidR="00B90D27" w:rsidRPr="00150CB0" w:rsidRDefault="00B90D27" w:rsidP="00ED6BA1">
                  <w:pPr>
                    <w:rPr>
                      <w:rFonts w:ascii="Arial" w:hAnsi="Arial" w:cs="Arial"/>
                      <w:szCs w:val="24"/>
                    </w:rPr>
                  </w:pPr>
                </w:p>
              </w:tc>
            </w:tr>
            <w:tr w:rsidR="00B90D27" w:rsidRPr="00150CB0" w14:paraId="58EA7B13" w14:textId="77777777" w:rsidTr="003614F4">
              <w:trPr>
                <w:trHeight w:val="389"/>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2BA7676" w14:textId="6FA4D43A" w:rsidR="00B90D27" w:rsidRPr="00150CB0" w:rsidRDefault="0010569B" w:rsidP="00ED6BA1">
                  <w:pPr>
                    <w:rPr>
                      <w:rFonts w:ascii="Arial" w:hAnsi="Arial" w:cs="Arial"/>
                      <w:szCs w:val="24"/>
                    </w:rPr>
                  </w:pPr>
                  <w:r w:rsidRPr="00150CB0">
                    <w:rPr>
                      <w:rFonts w:ascii="Arial" w:hAnsi="Arial" w:cs="Arial"/>
                      <w:b/>
                      <w:bCs/>
                      <w:szCs w:val="24"/>
                    </w:rPr>
                    <w:t xml:space="preserve">Clients </w:t>
                  </w:r>
                  <w:r w:rsidR="00B90D27" w:rsidRPr="00150CB0">
                    <w:rPr>
                      <w:rFonts w:ascii="Arial" w:hAnsi="Arial" w:cs="Arial"/>
                      <w:b/>
                      <w:bCs/>
                      <w:szCs w:val="24"/>
                    </w:rPr>
                    <w:t>with 11-19 A&amp;E attendances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65F861A" w14:textId="77777777" w:rsidR="00B90D27" w:rsidRPr="00150CB0" w:rsidRDefault="00B90D27" w:rsidP="00ED6BA1">
                  <w:pPr>
                    <w:rPr>
                      <w:rFonts w:ascii="Arial" w:hAnsi="Arial" w:cs="Arial"/>
                      <w:szCs w:val="24"/>
                    </w:rPr>
                  </w:pPr>
                  <w:r w:rsidRPr="00150CB0">
                    <w:rPr>
                      <w:rFonts w:ascii="Arial" w:hAnsi="Arial" w:cs="Arial"/>
                      <w:b/>
                      <w:bCs/>
                      <w:szCs w:val="24"/>
                    </w:rPr>
                    <w:t>Minimum</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9A8693D" w14:textId="77777777" w:rsidR="00B90D27" w:rsidRPr="00150CB0" w:rsidRDefault="00B90D27" w:rsidP="00ED6BA1">
                  <w:pPr>
                    <w:rPr>
                      <w:rFonts w:ascii="Arial" w:hAnsi="Arial" w:cs="Arial"/>
                      <w:szCs w:val="24"/>
                    </w:rPr>
                  </w:pPr>
                  <w:r w:rsidRPr="00150CB0">
                    <w:rPr>
                      <w:rFonts w:ascii="Arial" w:hAnsi="Arial" w:cs="Arial"/>
                      <w:b/>
                      <w:bCs/>
                      <w:szCs w:val="24"/>
                    </w:rPr>
                    <w:t>Maximum</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CDA222E" w14:textId="77777777" w:rsidR="00B90D27" w:rsidRPr="00150CB0" w:rsidRDefault="00B90D27" w:rsidP="00ED6BA1">
                  <w:pPr>
                    <w:rPr>
                      <w:rFonts w:ascii="Arial" w:hAnsi="Arial" w:cs="Arial"/>
                      <w:szCs w:val="24"/>
                    </w:rPr>
                  </w:pPr>
                  <w:r w:rsidRPr="00150CB0">
                    <w:rPr>
                      <w:rFonts w:ascii="Arial" w:hAnsi="Arial" w:cs="Arial"/>
                      <w:b/>
                      <w:bCs/>
                      <w:szCs w:val="24"/>
                    </w:rPr>
                    <w:t>Average</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75DEA19" w14:textId="77777777" w:rsidR="00B90D27" w:rsidRPr="00150CB0" w:rsidRDefault="00B90D27" w:rsidP="00ED6BA1">
                  <w:pPr>
                    <w:rPr>
                      <w:rFonts w:ascii="Arial" w:hAnsi="Arial" w:cs="Arial"/>
                      <w:szCs w:val="24"/>
                    </w:rPr>
                  </w:pPr>
                  <w:r w:rsidRPr="00150CB0">
                    <w:rPr>
                      <w:rFonts w:ascii="Arial" w:hAnsi="Arial" w:cs="Arial"/>
                      <w:b/>
                      <w:bCs/>
                      <w:szCs w:val="24"/>
                    </w:rPr>
                    <w:t>Totals</w:t>
                  </w:r>
                </w:p>
              </w:tc>
            </w:tr>
            <w:tr w:rsidR="00B90D27" w:rsidRPr="00150CB0" w14:paraId="1E0B518B" w14:textId="77777777" w:rsidTr="003614F4">
              <w:trPr>
                <w:trHeight w:val="389"/>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680785F" w14:textId="77777777" w:rsidR="00B90D27" w:rsidRPr="00150CB0" w:rsidRDefault="00B90D27" w:rsidP="00ED6BA1">
                  <w:pPr>
                    <w:rPr>
                      <w:rFonts w:ascii="Arial" w:hAnsi="Arial" w:cs="Arial"/>
                      <w:szCs w:val="24"/>
                    </w:rPr>
                  </w:pPr>
                  <w:r w:rsidRPr="00150CB0">
                    <w:rPr>
                      <w:rFonts w:ascii="Arial" w:hAnsi="Arial" w:cs="Arial"/>
                      <w:b/>
                      <w:bCs/>
                      <w:szCs w:val="24"/>
                    </w:rPr>
                    <w:t>People</w:t>
                  </w:r>
                </w:p>
              </w:tc>
              <w:tc>
                <w:tcPr>
                  <w:tcW w:w="122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7996A0A3"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26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229D7C09"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14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0EAC31A0"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EF87E1E" w14:textId="77777777" w:rsidR="00B90D27" w:rsidRPr="00150CB0" w:rsidRDefault="00B90D27" w:rsidP="00ED6BA1">
                  <w:pPr>
                    <w:rPr>
                      <w:rFonts w:ascii="Arial" w:hAnsi="Arial" w:cs="Arial"/>
                      <w:szCs w:val="24"/>
                    </w:rPr>
                  </w:pPr>
                </w:p>
              </w:tc>
            </w:tr>
            <w:tr w:rsidR="00B90D27" w:rsidRPr="00150CB0" w14:paraId="79748412" w14:textId="77777777" w:rsidTr="003614F4">
              <w:trPr>
                <w:trHeight w:val="389"/>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343F2BA" w14:textId="77777777" w:rsidR="00B90D27" w:rsidRPr="00150CB0" w:rsidRDefault="00B90D27" w:rsidP="00ED6BA1">
                  <w:pPr>
                    <w:rPr>
                      <w:rFonts w:ascii="Arial" w:hAnsi="Arial" w:cs="Arial"/>
                      <w:szCs w:val="24"/>
                    </w:rPr>
                  </w:pPr>
                  <w:r w:rsidRPr="00150CB0">
                    <w:rPr>
                      <w:rFonts w:ascii="Arial" w:hAnsi="Arial" w:cs="Arial"/>
                      <w:b/>
                      <w:bCs/>
                      <w:szCs w:val="24"/>
                    </w:rPr>
                    <w:t>Attendances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0C38A02" w14:textId="77777777" w:rsidR="00B90D27" w:rsidRPr="00150CB0" w:rsidRDefault="00B90D27" w:rsidP="00ED6BA1">
                  <w:pPr>
                    <w:rPr>
                      <w:rFonts w:ascii="Arial" w:hAnsi="Arial" w:cs="Arial"/>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89250A8" w14:textId="77777777" w:rsidR="00B90D27" w:rsidRPr="00150CB0" w:rsidRDefault="00B90D27" w:rsidP="00ED6BA1">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02D2662" w14:textId="77777777" w:rsidR="00B90D27" w:rsidRPr="00150CB0" w:rsidRDefault="00B90D27" w:rsidP="00ED6BA1">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F26400F" w14:textId="77777777" w:rsidR="00B90D27" w:rsidRPr="00150CB0" w:rsidRDefault="00B90D27" w:rsidP="00B90D27">
                  <w:pPr>
                    <w:rPr>
                      <w:rFonts w:ascii="Arial" w:hAnsi="Arial" w:cs="Arial"/>
                      <w:szCs w:val="24"/>
                    </w:rPr>
                  </w:pPr>
                </w:p>
              </w:tc>
            </w:tr>
            <w:tr w:rsidR="003614F4" w:rsidRPr="00150CB0" w14:paraId="42407B74" w14:textId="77777777" w:rsidTr="003C6555">
              <w:trPr>
                <w:trHeight w:val="389"/>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9D0DE0F" w14:textId="77777777" w:rsidR="003614F4" w:rsidRPr="00150CB0" w:rsidRDefault="003614F4" w:rsidP="003C6555">
                  <w:pPr>
                    <w:rPr>
                      <w:rFonts w:ascii="Arial" w:hAnsi="Arial" w:cs="Arial"/>
                      <w:szCs w:val="24"/>
                    </w:rPr>
                  </w:pPr>
                  <w:r w:rsidRPr="00150CB0">
                    <w:rPr>
                      <w:rFonts w:ascii="Arial" w:hAnsi="Arial" w:cs="Arial"/>
                      <w:b/>
                      <w:bCs/>
                      <w:szCs w:val="24"/>
                    </w:rPr>
                    <w:t>Emergency admissions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CE3A07F" w14:textId="77777777" w:rsidR="003614F4" w:rsidRPr="00150CB0" w:rsidRDefault="003614F4" w:rsidP="003C6555">
                  <w:pPr>
                    <w:rPr>
                      <w:rFonts w:ascii="Arial" w:hAnsi="Arial" w:cs="Arial"/>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390E0B5" w14:textId="77777777" w:rsidR="003614F4" w:rsidRPr="00150CB0" w:rsidRDefault="003614F4" w:rsidP="003C6555">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8095EE9" w14:textId="77777777" w:rsidR="003614F4" w:rsidRPr="00150CB0" w:rsidRDefault="003614F4" w:rsidP="003C6555">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A8B04B5" w14:textId="77777777" w:rsidR="003614F4" w:rsidRPr="00150CB0" w:rsidRDefault="003614F4" w:rsidP="003C6555">
                  <w:pPr>
                    <w:rPr>
                      <w:rFonts w:ascii="Arial" w:hAnsi="Arial" w:cs="Arial"/>
                      <w:szCs w:val="24"/>
                    </w:rPr>
                  </w:pPr>
                </w:p>
              </w:tc>
            </w:tr>
            <w:tr w:rsidR="00B90D27" w:rsidRPr="00150CB0" w14:paraId="0AE3D5DA" w14:textId="77777777" w:rsidTr="003614F4">
              <w:trPr>
                <w:trHeight w:val="389"/>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5FB93DD" w14:textId="4FB56BE0" w:rsidR="00B90D27" w:rsidRPr="00150CB0" w:rsidRDefault="003614F4" w:rsidP="00ED6BA1">
                  <w:pPr>
                    <w:rPr>
                      <w:rFonts w:ascii="Arial" w:hAnsi="Arial" w:cs="Arial"/>
                      <w:szCs w:val="24"/>
                    </w:rPr>
                  </w:pPr>
                  <w:r>
                    <w:rPr>
                      <w:rFonts w:ascii="Arial" w:hAnsi="Arial" w:cs="Arial"/>
                      <w:b/>
                      <w:bCs/>
                      <w:szCs w:val="24"/>
                    </w:rPr>
                    <w:t>Bed Days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64395D" w14:textId="77777777" w:rsidR="00B90D27" w:rsidRPr="00150CB0" w:rsidRDefault="00B90D27" w:rsidP="00ED6BA1">
                  <w:pPr>
                    <w:rPr>
                      <w:rFonts w:ascii="Arial" w:hAnsi="Arial" w:cs="Arial"/>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2F9617A" w14:textId="77777777" w:rsidR="00B90D27" w:rsidRPr="00150CB0" w:rsidRDefault="00B90D27" w:rsidP="00ED6BA1">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41D641C" w14:textId="77777777" w:rsidR="00B90D27" w:rsidRPr="00150CB0" w:rsidRDefault="00B90D27" w:rsidP="00ED6BA1">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6963108" w14:textId="77777777" w:rsidR="00B90D27" w:rsidRPr="00150CB0" w:rsidRDefault="00B90D27" w:rsidP="00ED6BA1">
                  <w:pPr>
                    <w:rPr>
                      <w:rFonts w:ascii="Arial" w:hAnsi="Arial" w:cs="Arial"/>
                      <w:szCs w:val="24"/>
                    </w:rPr>
                  </w:pPr>
                </w:p>
              </w:tc>
            </w:tr>
            <w:tr w:rsidR="00B90D27" w:rsidRPr="00150CB0" w14:paraId="310273DE" w14:textId="77777777" w:rsidTr="003614F4">
              <w:trPr>
                <w:trHeight w:val="389"/>
              </w:trPr>
              <w:tc>
                <w:tcPr>
                  <w:tcW w:w="430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618FCCC8" w14:textId="77777777" w:rsidR="00B90D27" w:rsidRPr="00150CB0" w:rsidRDefault="00B90D27" w:rsidP="00ED6BA1">
                  <w:pPr>
                    <w:rPr>
                      <w:rFonts w:ascii="Arial" w:hAnsi="Arial" w:cs="Arial"/>
                      <w:szCs w:val="24"/>
                    </w:rPr>
                  </w:pPr>
                </w:p>
              </w:tc>
              <w:tc>
                <w:tcPr>
                  <w:tcW w:w="1223"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64B00486" w14:textId="77777777" w:rsidR="00B90D27" w:rsidRPr="00150CB0" w:rsidRDefault="00B90D27" w:rsidP="00ED6BA1">
                  <w:pPr>
                    <w:rPr>
                      <w:rFonts w:ascii="Arial" w:hAnsi="Arial" w:cs="Arial"/>
                      <w:szCs w:val="24"/>
                    </w:rPr>
                  </w:pPr>
                </w:p>
              </w:tc>
              <w:tc>
                <w:tcPr>
                  <w:tcW w:w="1263"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4FAA69C9" w14:textId="77777777" w:rsidR="00B90D27" w:rsidRPr="00150CB0" w:rsidRDefault="00B90D27" w:rsidP="00ED6BA1">
                  <w:pPr>
                    <w:rPr>
                      <w:rFonts w:ascii="Arial" w:hAnsi="Arial" w:cs="Arial"/>
                      <w:szCs w:val="24"/>
                    </w:rPr>
                  </w:pPr>
                </w:p>
              </w:tc>
              <w:tc>
                <w:tcPr>
                  <w:tcW w:w="1143"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57A92D71" w14:textId="77777777" w:rsidR="00B90D27" w:rsidRPr="00150CB0" w:rsidRDefault="00B90D27" w:rsidP="00ED6BA1">
                  <w:pPr>
                    <w:rPr>
                      <w:rFonts w:ascii="Arial" w:hAnsi="Arial" w:cs="Arial"/>
                      <w:szCs w:val="24"/>
                    </w:rPr>
                  </w:pPr>
                </w:p>
              </w:tc>
              <w:tc>
                <w:tcPr>
                  <w:tcW w:w="1143"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104137B2" w14:textId="77777777" w:rsidR="00B90D27" w:rsidRPr="00150CB0" w:rsidRDefault="00B90D27" w:rsidP="00ED6BA1">
                  <w:pPr>
                    <w:rPr>
                      <w:rFonts w:ascii="Arial" w:hAnsi="Arial" w:cs="Arial"/>
                      <w:szCs w:val="24"/>
                    </w:rPr>
                  </w:pPr>
                </w:p>
              </w:tc>
            </w:tr>
            <w:tr w:rsidR="00B90D27" w:rsidRPr="00150CB0" w14:paraId="118EE1BC" w14:textId="77777777" w:rsidTr="003614F4">
              <w:trPr>
                <w:trHeight w:val="389"/>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623DB13" w14:textId="216E9CB3" w:rsidR="00B90D27" w:rsidRPr="00150CB0" w:rsidRDefault="0010569B" w:rsidP="00ED6BA1">
                  <w:pPr>
                    <w:rPr>
                      <w:rFonts w:ascii="Arial" w:hAnsi="Arial" w:cs="Arial"/>
                      <w:szCs w:val="24"/>
                    </w:rPr>
                  </w:pPr>
                  <w:r w:rsidRPr="00150CB0">
                    <w:rPr>
                      <w:rFonts w:ascii="Arial" w:hAnsi="Arial" w:cs="Arial"/>
                      <w:b/>
                      <w:bCs/>
                      <w:szCs w:val="24"/>
                    </w:rPr>
                    <w:t xml:space="preserve">Clients </w:t>
                  </w:r>
                  <w:r w:rsidR="00B90D27" w:rsidRPr="00150CB0">
                    <w:rPr>
                      <w:rFonts w:ascii="Arial" w:hAnsi="Arial" w:cs="Arial"/>
                      <w:b/>
                      <w:bCs/>
                      <w:szCs w:val="24"/>
                    </w:rPr>
                    <w:t>with 5-10 A&amp;E attendances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898300E" w14:textId="77777777" w:rsidR="00B90D27" w:rsidRPr="00150CB0" w:rsidRDefault="00B90D27" w:rsidP="00ED6BA1">
                  <w:pPr>
                    <w:rPr>
                      <w:rFonts w:ascii="Arial" w:hAnsi="Arial" w:cs="Arial"/>
                      <w:szCs w:val="24"/>
                    </w:rPr>
                  </w:pPr>
                  <w:r w:rsidRPr="00150CB0">
                    <w:rPr>
                      <w:rFonts w:ascii="Arial" w:hAnsi="Arial" w:cs="Arial"/>
                      <w:b/>
                      <w:bCs/>
                      <w:szCs w:val="24"/>
                    </w:rPr>
                    <w:t>Minimum</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788638" w14:textId="77777777" w:rsidR="00B90D27" w:rsidRPr="00150CB0" w:rsidRDefault="00B90D27" w:rsidP="00ED6BA1">
                  <w:pPr>
                    <w:rPr>
                      <w:rFonts w:ascii="Arial" w:hAnsi="Arial" w:cs="Arial"/>
                      <w:szCs w:val="24"/>
                    </w:rPr>
                  </w:pPr>
                  <w:r w:rsidRPr="00150CB0">
                    <w:rPr>
                      <w:rFonts w:ascii="Arial" w:hAnsi="Arial" w:cs="Arial"/>
                      <w:b/>
                      <w:bCs/>
                      <w:szCs w:val="24"/>
                    </w:rPr>
                    <w:t>Maximum</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7C1D2DB" w14:textId="77777777" w:rsidR="00B90D27" w:rsidRPr="00150CB0" w:rsidRDefault="00B90D27" w:rsidP="00ED6BA1">
                  <w:pPr>
                    <w:rPr>
                      <w:rFonts w:ascii="Arial" w:hAnsi="Arial" w:cs="Arial"/>
                      <w:szCs w:val="24"/>
                    </w:rPr>
                  </w:pPr>
                  <w:r w:rsidRPr="00150CB0">
                    <w:rPr>
                      <w:rFonts w:ascii="Arial" w:hAnsi="Arial" w:cs="Arial"/>
                      <w:b/>
                      <w:bCs/>
                      <w:szCs w:val="24"/>
                    </w:rPr>
                    <w:t>Average</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1C30475" w14:textId="77777777" w:rsidR="00B90D27" w:rsidRPr="00150CB0" w:rsidRDefault="00B90D27" w:rsidP="00ED6BA1">
                  <w:pPr>
                    <w:rPr>
                      <w:rFonts w:ascii="Arial" w:hAnsi="Arial" w:cs="Arial"/>
                      <w:szCs w:val="24"/>
                    </w:rPr>
                  </w:pPr>
                  <w:r w:rsidRPr="00150CB0">
                    <w:rPr>
                      <w:rFonts w:ascii="Arial" w:hAnsi="Arial" w:cs="Arial"/>
                      <w:b/>
                      <w:bCs/>
                      <w:szCs w:val="24"/>
                    </w:rPr>
                    <w:t>Totals</w:t>
                  </w:r>
                </w:p>
              </w:tc>
            </w:tr>
            <w:tr w:rsidR="00B90D27" w:rsidRPr="00150CB0" w14:paraId="00F78E52" w14:textId="77777777" w:rsidTr="003614F4">
              <w:trPr>
                <w:trHeight w:val="389"/>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76ABFC" w14:textId="77777777" w:rsidR="00B90D27" w:rsidRPr="00150CB0" w:rsidRDefault="00B90D27" w:rsidP="00ED6BA1">
                  <w:pPr>
                    <w:rPr>
                      <w:rFonts w:ascii="Arial" w:hAnsi="Arial" w:cs="Arial"/>
                      <w:szCs w:val="24"/>
                    </w:rPr>
                  </w:pPr>
                  <w:r w:rsidRPr="00150CB0">
                    <w:rPr>
                      <w:rFonts w:ascii="Arial" w:hAnsi="Arial" w:cs="Arial"/>
                      <w:b/>
                      <w:bCs/>
                      <w:szCs w:val="24"/>
                    </w:rPr>
                    <w:t>People</w:t>
                  </w:r>
                </w:p>
              </w:tc>
              <w:tc>
                <w:tcPr>
                  <w:tcW w:w="122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30B0AF5A"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26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0543CA25"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14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14:paraId="14AE94A2" w14:textId="77777777" w:rsidR="00B90D27" w:rsidRPr="00150CB0" w:rsidRDefault="00B90D27" w:rsidP="00ED6BA1">
                  <w:pPr>
                    <w:rPr>
                      <w:rFonts w:ascii="Arial" w:hAnsi="Arial" w:cs="Arial"/>
                      <w:szCs w:val="24"/>
                    </w:rPr>
                  </w:pPr>
                  <w:r w:rsidRPr="00150CB0">
                    <w:rPr>
                      <w:rFonts w:ascii="Arial" w:hAnsi="Arial" w:cs="Arial"/>
                      <w:szCs w:val="24"/>
                    </w:rPr>
                    <w:t> </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888BE42" w14:textId="77777777" w:rsidR="00B90D27" w:rsidRPr="00150CB0" w:rsidRDefault="00B90D27" w:rsidP="00ED6BA1">
                  <w:pPr>
                    <w:rPr>
                      <w:rFonts w:ascii="Arial" w:hAnsi="Arial" w:cs="Arial"/>
                      <w:szCs w:val="24"/>
                    </w:rPr>
                  </w:pPr>
                </w:p>
              </w:tc>
            </w:tr>
            <w:tr w:rsidR="00B90D27" w:rsidRPr="00150CB0" w14:paraId="4D17906F" w14:textId="77777777" w:rsidTr="003614F4">
              <w:trPr>
                <w:trHeight w:val="389"/>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41B96F0" w14:textId="77777777" w:rsidR="00B90D27" w:rsidRPr="00150CB0" w:rsidRDefault="00B90D27" w:rsidP="00ED6BA1">
                  <w:pPr>
                    <w:rPr>
                      <w:rFonts w:ascii="Arial" w:hAnsi="Arial" w:cs="Arial"/>
                      <w:szCs w:val="24"/>
                    </w:rPr>
                  </w:pPr>
                  <w:r w:rsidRPr="00150CB0">
                    <w:rPr>
                      <w:rFonts w:ascii="Arial" w:hAnsi="Arial" w:cs="Arial"/>
                      <w:b/>
                      <w:bCs/>
                      <w:szCs w:val="24"/>
                    </w:rPr>
                    <w:t>Attendances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17A430B" w14:textId="77777777" w:rsidR="00B90D27" w:rsidRPr="00150CB0" w:rsidRDefault="00B90D27" w:rsidP="00ED6BA1">
                  <w:pPr>
                    <w:rPr>
                      <w:rFonts w:ascii="Arial" w:hAnsi="Arial" w:cs="Arial"/>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A6AB168" w14:textId="77777777" w:rsidR="00B90D27" w:rsidRPr="00150CB0" w:rsidRDefault="00B90D27" w:rsidP="00ED6BA1">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A24D204" w14:textId="77777777" w:rsidR="00B90D27" w:rsidRPr="00150CB0" w:rsidRDefault="00B90D27" w:rsidP="00ED6BA1">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1999C8D" w14:textId="77777777" w:rsidR="00B90D27" w:rsidRPr="00150CB0" w:rsidRDefault="00B90D27" w:rsidP="00ED6BA1">
                  <w:pPr>
                    <w:rPr>
                      <w:rFonts w:ascii="Arial" w:hAnsi="Arial" w:cs="Arial"/>
                      <w:szCs w:val="24"/>
                    </w:rPr>
                  </w:pPr>
                </w:p>
              </w:tc>
            </w:tr>
            <w:tr w:rsidR="003614F4" w:rsidRPr="00150CB0" w14:paraId="700F3510" w14:textId="77777777" w:rsidTr="003C6555">
              <w:trPr>
                <w:trHeight w:val="389"/>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DB94235" w14:textId="77777777" w:rsidR="003614F4" w:rsidRPr="00150CB0" w:rsidRDefault="003614F4" w:rsidP="003C6555">
                  <w:pPr>
                    <w:rPr>
                      <w:rFonts w:ascii="Arial" w:hAnsi="Arial" w:cs="Arial"/>
                      <w:szCs w:val="24"/>
                    </w:rPr>
                  </w:pPr>
                  <w:r w:rsidRPr="00150CB0">
                    <w:rPr>
                      <w:rFonts w:ascii="Arial" w:hAnsi="Arial" w:cs="Arial"/>
                      <w:b/>
                      <w:bCs/>
                      <w:szCs w:val="24"/>
                    </w:rPr>
                    <w:t>Emergency admissions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72DC64B" w14:textId="77777777" w:rsidR="003614F4" w:rsidRPr="00150CB0" w:rsidRDefault="003614F4" w:rsidP="003C6555">
                  <w:pPr>
                    <w:rPr>
                      <w:rFonts w:ascii="Arial" w:hAnsi="Arial" w:cs="Arial"/>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21CF952" w14:textId="77777777" w:rsidR="003614F4" w:rsidRPr="00150CB0" w:rsidRDefault="003614F4" w:rsidP="003C6555">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C95A2F7" w14:textId="77777777" w:rsidR="003614F4" w:rsidRPr="00150CB0" w:rsidRDefault="003614F4" w:rsidP="003C6555">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399D863" w14:textId="77777777" w:rsidR="003614F4" w:rsidRPr="00150CB0" w:rsidRDefault="003614F4" w:rsidP="003C6555">
                  <w:pPr>
                    <w:rPr>
                      <w:rFonts w:ascii="Arial" w:hAnsi="Arial" w:cs="Arial"/>
                      <w:szCs w:val="24"/>
                    </w:rPr>
                  </w:pPr>
                </w:p>
              </w:tc>
            </w:tr>
            <w:tr w:rsidR="00B90D27" w:rsidRPr="00150CB0" w14:paraId="43B4AA2A" w14:textId="77777777" w:rsidTr="003614F4">
              <w:trPr>
                <w:trHeight w:val="389"/>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C0CC98B" w14:textId="7A2CDD3F" w:rsidR="00B90D27" w:rsidRPr="00150CB0" w:rsidRDefault="003614F4" w:rsidP="00ED6BA1">
                  <w:pPr>
                    <w:rPr>
                      <w:rFonts w:ascii="Arial" w:hAnsi="Arial" w:cs="Arial"/>
                      <w:szCs w:val="24"/>
                    </w:rPr>
                  </w:pPr>
                  <w:r>
                    <w:rPr>
                      <w:rFonts w:ascii="Arial" w:hAnsi="Arial" w:cs="Arial"/>
                      <w:b/>
                      <w:bCs/>
                      <w:szCs w:val="24"/>
                    </w:rPr>
                    <w:t>Bed Days</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9C9D75" w14:textId="77777777" w:rsidR="00B90D27" w:rsidRPr="00150CB0" w:rsidRDefault="00B90D27" w:rsidP="00ED6BA1">
                  <w:pPr>
                    <w:rPr>
                      <w:rFonts w:ascii="Arial" w:hAnsi="Arial" w:cs="Arial"/>
                      <w:szCs w:val="24"/>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05161AD" w14:textId="77777777" w:rsidR="00B90D27" w:rsidRPr="00150CB0" w:rsidRDefault="00B90D27" w:rsidP="00ED6BA1">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D1D1153" w14:textId="77777777" w:rsidR="00B90D27" w:rsidRPr="00150CB0" w:rsidRDefault="00B90D27" w:rsidP="00ED6BA1">
                  <w:pPr>
                    <w:rPr>
                      <w:rFonts w:ascii="Arial" w:hAnsi="Arial" w:cs="Arial"/>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F2E7112" w14:textId="77777777" w:rsidR="00B90D27" w:rsidRPr="00150CB0" w:rsidRDefault="00B90D27" w:rsidP="00B90D27">
                  <w:pPr>
                    <w:rPr>
                      <w:rFonts w:ascii="Arial" w:hAnsi="Arial" w:cs="Arial"/>
                      <w:szCs w:val="24"/>
                    </w:rPr>
                  </w:pPr>
                </w:p>
              </w:tc>
            </w:tr>
          </w:tbl>
          <w:p w14:paraId="25D93E8B" w14:textId="26A36A8D" w:rsidR="00B90D27" w:rsidRPr="00150CB0" w:rsidRDefault="00B90D27" w:rsidP="00F420BE">
            <w:pPr>
              <w:spacing w:before="240"/>
              <w:rPr>
                <w:rFonts w:ascii="Arial" w:hAnsi="Arial" w:cs="Arial"/>
                <w:szCs w:val="24"/>
              </w:rPr>
            </w:pPr>
            <w:r w:rsidRPr="00150CB0">
              <w:rPr>
                <w:rFonts w:ascii="Arial" w:hAnsi="Arial" w:cs="Arial"/>
                <w:szCs w:val="24"/>
              </w:rPr>
              <w:t xml:space="preserve">We need to commission additional resource to work with people to understand </w:t>
            </w:r>
            <w:r w:rsidR="003614F4">
              <w:rPr>
                <w:rFonts w:ascii="Arial" w:hAnsi="Arial" w:cs="Arial"/>
                <w:szCs w:val="24"/>
              </w:rPr>
              <w:t xml:space="preserve">any underlying social or emotional </w:t>
            </w:r>
            <w:r w:rsidRPr="00150CB0">
              <w:rPr>
                <w:rFonts w:ascii="Arial" w:hAnsi="Arial" w:cs="Arial"/>
                <w:szCs w:val="24"/>
              </w:rPr>
              <w:t>reason</w:t>
            </w:r>
            <w:r w:rsidR="003614F4">
              <w:rPr>
                <w:rFonts w:ascii="Arial" w:hAnsi="Arial" w:cs="Arial"/>
                <w:szCs w:val="24"/>
              </w:rPr>
              <w:t>s</w:t>
            </w:r>
            <w:r w:rsidRPr="00150CB0">
              <w:rPr>
                <w:rFonts w:ascii="Arial" w:hAnsi="Arial" w:cs="Arial"/>
                <w:szCs w:val="24"/>
              </w:rPr>
              <w:t xml:space="preserve"> for </w:t>
            </w:r>
            <w:r w:rsidR="00E32CE3">
              <w:rPr>
                <w:rFonts w:ascii="Arial" w:hAnsi="Arial" w:cs="Arial"/>
                <w:szCs w:val="24"/>
              </w:rPr>
              <w:t xml:space="preserve">increased health care contacts </w:t>
            </w:r>
            <w:r w:rsidRPr="00150CB0">
              <w:rPr>
                <w:rFonts w:ascii="Arial" w:hAnsi="Arial" w:cs="Arial"/>
                <w:szCs w:val="24"/>
              </w:rPr>
              <w:t xml:space="preserve">and to provide emotional / psychosocial support as opposed to </w:t>
            </w:r>
            <w:r w:rsidR="00E32CE3">
              <w:rPr>
                <w:rFonts w:ascii="Arial" w:hAnsi="Arial" w:cs="Arial"/>
                <w:szCs w:val="24"/>
              </w:rPr>
              <w:t xml:space="preserve">a clinical or </w:t>
            </w:r>
            <w:r w:rsidRPr="00150CB0">
              <w:rPr>
                <w:rFonts w:ascii="Arial" w:hAnsi="Arial" w:cs="Arial"/>
                <w:szCs w:val="24"/>
              </w:rPr>
              <w:t xml:space="preserve">medical model. Learning from </w:t>
            </w:r>
            <w:r w:rsidR="00E32CE3">
              <w:rPr>
                <w:rFonts w:ascii="Arial" w:hAnsi="Arial" w:cs="Arial"/>
                <w:szCs w:val="24"/>
              </w:rPr>
              <w:t xml:space="preserve">the NHSE model, it </w:t>
            </w:r>
            <w:r w:rsidRPr="00150CB0">
              <w:rPr>
                <w:rFonts w:ascii="Arial" w:hAnsi="Arial" w:cs="Arial"/>
                <w:szCs w:val="24"/>
              </w:rPr>
              <w:t xml:space="preserve">indicates that this role does not need to </w:t>
            </w:r>
            <w:r w:rsidRPr="00150CB0">
              <w:rPr>
                <w:rFonts w:ascii="Arial" w:hAnsi="Arial" w:cs="Arial"/>
                <w:szCs w:val="24"/>
              </w:rPr>
              <w:lastRenderedPageBreak/>
              <w:t xml:space="preserve">be delivered by a healthcare professional, qualities such as resilience, high emotional intelligence, good problem solving and interpersonal skills are key. </w:t>
            </w:r>
          </w:p>
          <w:p w14:paraId="1A412FEB" w14:textId="77777777" w:rsidR="00B90D27" w:rsidRPr="00150CB0" w:rsidRDefault="00B90D27" w:rsidP="00ED6BA1">
            <w:pPr>
              <w:rPr>
                <w:rFonts w:ascii="Arial" w:hAnsi="Arial" w:cs="Arial"/>
                <w:b/>
                <w:szCs w:val="24"/>
              </w:rPr>
            </w:pPr>
            <w:r w:rsidRPr="00150CB0">
              <w:rPr>
                <w:rFonts w:ascii="Arial" w:hAnsi="Arial" w:cs="Arial"/>
                <w:b/>
                <w:szCs w:val="24"/>
              </w:rPr>
              <w:t>Fit with Local &amp; National Strategies</w:t>
            </w:r>
          </w:p>
          <w:p w14:paraId="26E12FBD" w14:textId="1F2C7AA8" w:rsidR="00536F3A" w:rsidRPr="00536F3A" w:rsidRDefault="00536F3A" w:rsidP="00536F3A">
            <w:pPr>
              <w:rPr>
                <w:rFonts w:ascii="Arial" w:hAnsi="Arial" w:cs="Arial"/>
                <w:szCs w:val="24"/>
              </w:rPr>
            </w:pPr>
            <w:r w:rsidRPr="00536F3A">
              <w:rPr>
                <w:rFonts w:ascii="Arial" w:hAnsi="Arial" w:cs="Arial"/>
                <w:szCs w:val="24"/>
              </w:rPr>
              <w:t xml:space="preserve">HIU services should be aligned to the NHS England HIU model (non-clinical, non-punitive, improvement-oriented approach) for maximum impact. This model works on an outreach basis from A&amp;E data lists and is provided in the community, often by commissioned organisations including </w:t>
            </w:r>
            <w:r>
              <w:rPr>
                <w:rFonts w:ascii="Arial" w:hAnsi="Arial" w:cs="Arial"/>
                <w:szCs w:val="24"/>
              </w:rPr>
              <w:t xml:space="preserve">third </w:t>
            </w:r>
            <w:r w:rsidRPr="00536F3A">
              <w:rPr>
                <w:rFonts w:ascii="Arial" w:hAnsi="Arial" w:cs="Arial"/>
                <w:szCs w:val="24"/>
              </w:rPr>
              <w:t>sector providers. </w:t>
            </w:r>
          </w:p>
          <w:p w14:paraId="27F12C78" w14:textId="5E73210F" w:rsidR="00536F3A" w:rsidRDefault="00536F3A" w:rsidP="00536F3A">
            <w:pPr>
              <w:rPr>
                <w:rFonts w:ascii="Arial" w:hAnsi="Arial" w:cs="Arial"/>
                <w:szCs w:val="24"/>
              </w:rPr>
            </w:pPr>
            <w:r w:rsidRPr="00536F3A">
              <w:rPr>
                <w:rFonts w:ascii="Arial" w:hAnsi="Arial" w:cs="Arial"/>
                <w:szCs w:val="24"/>
              </w:rPr>
              <w:t>ICS/ICB have been asked to ensure that every Acute Hospital has a dedicated High Intensity Use Programme (aligned to NHSE approach)</w:t>
            </w:r>
            <w:r>
              <w:rPr>
                <w:rFonts w:ascii="Arial" w:hAnsi="Arial" w:cs="Arial"/>
                <w:szCs w:val="24"/>
              </w:rPr>
              <w:t xml:space="preserve">. </w:t>
            </w:r>
            <w:r w:rsidRPr="00536F3A">
              <w:rPr>
                <w:rFonts w:ascii="Arial" w:hAnsi="Arial" w:cs="Arial"/>
                <w:szCs w:val="24"/>
              </w:rPr>
              <w:t>Each service should include community based HIU leads (these are not virtual ward or home-based care intervention). HIU Leads should have caseloads of no more than 50 individuals (per HIU lead) to support demand management in urgent and emergency care, with particular focus on reducing Health Inequalities by targeting Priority Wards. </w:t>
            </w:r>
          </w:p>
          <w:p w14:paraId="2CB4850C" w14:textId="77777777" w:rsidR="00B921A9" w:rsidRDefault="00B921A9" w:rsidP="00B921A9">
            <w:pPr>
              <w:rPr>
                <w:rFonts w:ascii="Arial" w:hAnsi="Arial" w:cs="Arial"/>
              </w:rPr>
            </w:pPr>
            <w:r w:rsidRPr="003C02CC">
              <w:rPr>
                <w:rFonts w:ascii="Arial" w:hAnsi="Arial" w:cs="Arial"/>
                <w:b/>
                <w:bCs/>
              </w:rPr>
              <w:t>Inequalities:</w:t>
            </w:r>
            <w:r w:rsidRPr="003C02CC">
              <w:rPr>
                <w:rFonts w:ascii="Arial" w:hAnsi="Arial" w:cs="Arial"/>
              </w:rPr>
              <w:t xml:space="preserve"> </w:t>
            </w:r>
          </w:p>
          <w:p w14:paraId="01C82295" w14:textId="24DD0CC8" w:rsidR="00B921A9" w:rsidRPr="00B921A9" w:rsidRDefault="00B921A9" w:rsidP="00536F3A">
            <w:pPr>
              <w:rPr>
                <w:rFonts w:ascii="Arial" w:hAnsi="Arial" w:cs="Arial"/>
              </w:rPr>
            </w:pPr>
            <w:r w:rsidRPr="003C02CC">
              <w:rPr>
                <w:rFonts w:ascii="Arial" w:hAnsi="Arial" w:cs="Arial"/>
              </w:rPr>
              <w:t>A British Red Cross paper on HIU</w:t>
            </w:r>
            <w:r>
              <w:rPr>
                <w:rStyle w:val="FootnoteReference"/>
                <w:rFonts w:ascii="Arial" w:hAnsi="Arial" w:cs="Arial"/>
              </w:rPr>
              <w:footnoteReference w:id="1"/>
            </w:r>
            <w:r w:rsidRPr="003C02CC">
              <w:rPr>
                <w:rFonts w:ascii="Arial" w:hAnsi="Arial" w:cs="Arial"/>
              </w:rPr>
              <w:t xml:space="preserve"> </w:t>
            </w:r>
            <w:r w:rsidRPr="003C02CC">
              <w:rPr>
                <w:rFonts w:ascii="Arial" w:hAnsi="Arial" w:cs="Arial"/>
                <w:lang w:val="en-US"/>
              </w:rPr>
              <w:t xml:space="preserve">found a clear link between high intensity use of A&amp;E and wider health inequalities with </w:t>
            </w:r>
            <w:r>
              <w:rPr>
                <w:rFonts w:ascii="Arial" w:hAnsi="Arial" w:cs="Arial"/>
                <w:lang w:val="en-US"/>
              </w:rPr>
              <w:t>HIU</w:t>
            </w:r>
            <w:r w:rsidRPr="003C02CC">
              <w:rPr>
                <w:rFonts w:ascii="Arial" w:hAnsi="Arial" w:cs="Arial"/>
                <w:lang w:val="en-US"/>
              </w:rPr>
              <w:t xml:space="preserve"> concentrated in the most deprived parts of the country. Those who frequently attend A&amp;E are more likely to be experiencing a range of other disadvantages</w:t>
            </w:r>
            <w:r w:rsidRPr="003C02CC">
              <w:rPr>
                <w:rFonts w:ascii="Arial" w:hAnsi="Arial" w:cs="Arial"/>
              </w:rPr>
              <w:t>. Through understanding the unmet needs of those with HIU, the system could address any gaps in services and pathways.</w:t>
            </w:r>
          </w:p>
          <w:p w14:paraId="01ABB36E" w14:textId="02AA0771" w:rsidR="00536F3A" w:rsidRPr="00536F3A" w:rsidRDefault="00536F3A" w:rsidP="00536F3A">
            <w:pPr>
              <w:rPr>
                <w:rFonts w:ascii="Arial" w:hAnsi="Arial" w:cs="Arial"/>
                <w:szCs w:val="24"/>
              </w:rPr>
            </w:pPr>
            <w:r>
              <w:rPr>
                <w:rFonts w:ascii="Arial" w:hAnsi="Arial" w:cs="Arial"/>
                <w:szCs w:val="24"/>
              </w:rPr>
              <w:t xml:space="preserve">NHSE ask for </w:t>
            </w:r>
            <w:r w:rsidRPr="00536F3A">
              <w:rPr>
                <w:rFonts w:ascii="Arial" w:hAnsi="Arial" w:cs="Arial"/>
                <w:szCs w:val="24"/>
              </w:rPr>
              <w:t>all A&amp;E departments to have access to an HIU service that meets the NHSE service specification</w:t>
            </w:r>
            <w:r>
              <w:rPr>
                <w:rFonts w:ascii="Arial" w:hAnsi="Arial" w:cs="Arial"/>
                <w:szCs w:val="24"/>
              </w:rPr>
              <w:t>. Focus is on b</w:t>
            </w:r>
            <w:r w:rsidRPr="00536F3A">
              <w:rPr>
                <w:rFonts w:ascii="Arial" w:hAnsi="Arial" w:cs="Arial"/>
                <w:szCs w:val="24"/>
              </w:rPr>
              <w:t xml:space="preserve">uilding capability and resilience amongst non-clinical workforce by embedding HIU workers to carry out challenging HIU roles to ensure maximised effectiveness in working with clients. </w:t>
            </w:r>
          </w:p>
          <w:p w14:paraId="69775A8F" w14:textId="773EEC4E" w:rsidR="00536F3A" w:rsidRPr="00536F3A" w:rsidRDefault="00536F3A" w:rsidP="00536F3A">
            <w:pPr>
              <w:rPr>
                <w:rFonts w:ascii="Arial" w:hAnsi="Arial" w:cs="Arial"/>
                <w:color w:val="000000"/>
                <w:szCs w:val="24"/>
              </w:rPr>
            </w:pPr>
            <w:r w:rsidRPr="00536F3A">
              <w:rPr>
                <w:rFonts w:ascii="Arial" w:hAnsi="Arial" w:cs="Arial"/>
                <w:color w:val="000000"/>
                <w:szCs w:val="24"/>
              </w:rPr>
              <w:t>Supporting documents: </w:t>
            </w:r>
            <w:hyperlink r:id="rId13" w:tooltip="https://www.england.nhs.uk/publication/high-intensity-user-service-resource-pack-supporting-documents/" w:history="1">
              <w:r w:rsidRPr="00536F3A">
                <w:rPr>
                  <w:rStyle w:val="Hyperlink"/>
                  <w:rFonts w:ascii="Arial" w:hAnsi="Arial" w:cs="Arial"/>
                  <w:szCs w:val="24"/>
                </w:rPr>
                <w:t>NHS England » High Intensity Use (HIU) service resource pack: supporting documents</w:t>
              </w:r>
            </w:hyperlink>
          </w:p>
          <w:p w14:paraId="1A96A941" w14:textId="609C1E63" w:rsidR="00B90D27" w:rsidRPr="00FC63D1" w:rsidRDefault="00765AE8" w:rsidP="00FC63D1">
            <w:pPr>
              <w:rPr>
                <w:rFonts w:ascii="Arial" w:hAnsi="Arial" w:cs="Arial"/>
                <w:color w:val="000000"/>
                <w:szCs w:val="24"/>
              </w:rPr>
            </w:pPr>
            <w:hyperlink r:id="rId14" w:tooltip="https://www.england.nhs.uk/publication/next-steps-for-urgent-and-emergency-care/" w:history="1">
              <w:r w:rsidR="00536F3A" w:rsidRPr="00536F3A">
                <w:rPr>
                  <w:rStyle w:val="Hyperlink"/>
                  <w:rFonts w:ascii="Arial" w:hAnsi="Arial" w:cs="Arial"/>
                  <w:szCs w:val="24"/>
                </w:rPr>
                <w:t>NHS England » N</w:t>
              </w:r>
              <w:r w:rsidR="00536F3A" w:rsidRPr="00536F3A">
                <w:rPr>
                  <w:rStyle w:val="Hyperlink"/>
                  <w:rFonts w:ascii="Arial" w:hAnsi="Arial" w:cs="Arial"/>
                  <w:szCs w:val="24"/>
                </w:rPr>
                <w:t>e</w:t>
              </w:r>
              <w:r w:rsidR="00536F3A" w:rsidRPr="00536F3A">
                <w:rPr>
                  <w:rStyle w:val="Hyperlink"/>
                  <w:rFonts w:ascii="Arial" w:hAnsi="Arial" w:cs="Arial"/>
                  <w:szCs w:val="24"/>
                </w:rPr>
                <w:t>xt steps for urgent and emergency care letter and framework</w:t>
              </w:r>
            </w:hyperlink>
          </w:p>
        </w:tc>
      </w:tr>
      <w:tr w:rsidR="00B90D27" w:rsidRPr="00366F44" w14:paraId="59CCAA6A" w14:textId="77777777" w:rsidTr="00254757">
        <w:tc>
          <w:tcPr>
            <w:tcW w:w="8908" w:type="dxa"/>
            <w:shd w:val="clear" w:color="auto" w:fill="auto"/>
          </w:tcPr>
          <w:p w14:paraId="78972754" w14:textId="77777777" w:rsidR="00B90D27" w:rsidRPr="00366F44" w:rsidRDefault="00B90D27" w:rsidP="00ED6BA1">
            <w:pPr>
              <w:spacing w:after="0" w:line="276" w:lineRule="auto"/>
              <w:rPr>
                <w:rFonts w:ascii="Arial" w:hAnsi="Arial" w:cs="Arial"/>
                <w:b/>
              </w:rPr>
            </w:pPr>
            <w:r w:rsidRPr="00366F44">
              <w:rPr>
                <w:rFonts w:ascii="Arial" w:hAnsi="Arial" w:cs="Arial"/>
                <w:b/>
              </w:rPr>
              <w:lastRenderedPageBreak/>
              <w:t>2.</w:t>
            </w:r>
            <w:r w:rsidRPr="00366F44">
              <w:rPr>
                <w:rFonts w:ascii="Arial" w:hAnsi="Arial" w:cs="Arial"/>
                <w:b/>
              </w:rPr>
              <w:tab/>
              <w:t>Outcomes</w:t>
            </w:r>
          </w:p>
        </w:tc>
      </w:tr>
      <w:tr w:rsidR="00B90D27" w:rsidRPr="00366F44" w14:paraId="4B4657DF" w14:textId="77777777" w:rsidTr="00254757">
        <w:tc>
          <w:tcPr>
            <w:tcW w:w="8908" w:type="dxa"/>
            <w:shd w:val="clear" w:color="auto" w:fill="auto"/>
          </w:tcPr>
          <w:p w14:paraId="43CF58DB" w14:textId="77777777" w:rsidR="005B6E45" w:rsidRPr="00912930" w:rsidRDefault="005B6E45" w:rsidP="005B6E45">
            <w:pPr>
              <w:numPr>
                <w:ilvl w:val="0"/>
                <w:numId w:val="10"/>
              </w:numPr>
              <w:spacing w:after="120" w:line="276" w:lineRule="auto"/>
              <w:contextualSpacing/>
              <w:rPr>
                <w:rFonts w:ascii="Arial" w:eastAsia="Calibri" w:hAnsi="Arial" w:cs="Arial"/>
                <w:bCs/>
                <w:szCs w:val="24"/>
              </w:rPr>
            </w:pPr>
            <w:r w:rsidRPr="00912930">
              <w:rPr>
                <w:rFonts w:ascii="Arial" w:eastAsia="Calibri" w:hAnsi="Arial" w:cs="Arial"/>
                <w:bCs/>
                <w:szCs w:val="24"/>
              </w:rPr>
              <w:t>Identify those at greatest risk of A&amp;E attendance and non-elective admissions.</w:t>
            </w:r>
          </w:p>
          <w:p w14:paraId="0490B16A" w14:textId="77777777" w:rsidR="005B6E45" w:rsidRPr="00912930" w:rsidRDefault="005B6E45" w:rsidP="005B6E45">
            <w:pPr>
              <w:numPr>
                <w:ilvl w:val="0"/>
                <w:numId w:val="10"/>
              </w:numPr>
              <w:spacing w:after="120" w:line="276" w:lineRule="auto"/>
              <w:contextualSpacing/>
              <w:rPr>
                <w:rFonts w:ascii="Arial" w:eastAsia="Calibri" w:hAnsi="Arial" w:cs="Arial"/>
                <w:bCs/>
                <w:szCs w:val="24"/>
              </w:rPr>
            </w:pPr>
            <w:r w:rsidRPr="00912930">
              <w:rPr>
                <w:rFonts w:ascii="Arial" w:eastAsia="Calibri" w:hAnsi="Arial" w:cs="Arial"/>
                <w:bCs/>
                <w:szCs w:val="24"/>
              </w:rPr>
              <w:t xml:space="preserve">Proactively </w:t>
            </w:r>
            <w:r>
              <w:rPr>
                <w:rFonts w:ascii="Arial" w:eastAsia="Calibri" w:hAnsi="Arial" w:cs="Arial"/>
                <w:bCs/>
                <w:szCs w:val="24"/>
              </w:rPr>
              <w:t>work with</w:t>
            </w:r>
            <w:r w:rsidRPr="00912930">
              <w:rPr>
                <w:rFonts w:ascii="Arial" w:eastAsia="Calibri" w:hAnsi="Arial" w:cs="Arial"/>
                <w:bCs/>
                <w:szCs w:val="24"/>
              </w:rPr>
              <w:t xml:space="preserve"> a rolling cohort of </w:t>
            </w:r>
            <w:r>
              <w:rPr>
                <w:rFonts w:ascii="Arial" w:eastAsia="Calibri" w:hAnsi="Arial" w:cs="Arial"/>
                <w:bCs/>
                <w:szCs w:val="24"/>
              </w:rPr>
              <w:t>HIU</w:t>
            </w:r>
            <w:r w:rsidRPr="00912930">
              <w:rPr>
                <w:rFonts w:ascii="Arial" w:eastAsia="Calibri" w:hAnsi="Arial" w:cs="Arial"/>
                <w:bCs/>
                <w:szCs w:val="24"/>
              </w:rPr>
              <w:t xml:space="preserve"> </w:t>
            </w:r>
            <w:r>
              <w:rPr>
                <w:rFonts w:ascii="Arial" w:eastAsia="Calibri" w:hAnsi="Arial" w:cs="Arial"/>
                <w:bCs/>
                <w:szCs w:val="24"/>
              </w:rPr>
              <w:t>clients, really understanding what they need.</w:t>
            </w:r>
          </w:p>
          <w:p w14:paraId="3DF2E502" w14:textId="77777777" w:rsidR="005B6E45" w:rsidRPr="00912930" w:rsidRDefault="005B6E45" w:rsidP="005B6E45">
            <w:pPr>
              <w:numPr>
                <w:ilvl w:val="0"/>
                <w:numId w:val="10"/>
              </w:numPr>
              <w:spacing w:after="120" w:line="276" w:lineRule="auto"/>
              <w:contextualSpacing/>
              <w:rPr>
                <w:rFonts w:ascii="Arial" w:eastAsia="Calibri" w:hAnsi="Arial" w:cs="Arial"/>
                <w:bCs/>
                <w:szCs w:val="24"/>
              </w:rPr>
            </w:pPr>
            <w:r w:rsidRPr="00912930">
              <w:rPr>
                <w:rFonts w:ascii="Arial" w:eastAsia="Calibri" w:hAnsi="Arial" w:cs="Arial"/>
                <w:bCs/>
                <w:szCs w:val="24"/>
              </w:rPr>
              <w:t>To coordinate</w:t>
            </w:r>
            <w:r>
              <w:rPr>
                <w:rFonts w:ascii="Arial" w:eastAsia="Calibri" w:hAnsi="Arial" w:cs="Arial"/>
                <w:bCs/>
                <w:szCs w:val="24"/>
              </w:rPr>
              <w:t xml:space="preserve"> wellbeing and connect with other services, enrolling them to help to get to the desired end. </w:t>
            </w:r>
          </w:p>
          <w:p w14:paraId="2A484BBB" w14:textId="77777777" w:rsidR="005B6E45" w:rsidRPr="00912930" w:rsidRDefault="005B6E45" w:rsidP="005B6E45">
            <w:pPr>
              <w:numPr>
                <w:ilvl w:val="0"/>
                <w:numId w:val="10"/>
              </w:numPr>
              <w:spacing w:after="120" w:line="276" w:lineRule="auto"/>
              <w:contextualSpacing/>
              <w:rPr>
                <w:rFonts w:ascii="Arial" w:eastAsia="Calibri" w:hAnsi="Arial" w:cs="Arial"/>
                <w:bCs/>
                <w:szCs w:val="24"/>
              </w:rPr>
            </w:pPr>
            <w:r w:rsidRPr="00912930">
              <w:rPr>
                <w:rFonts w:ascii="Arial" w:eastAsia="Calibri" w:hAnsi="Arial" w:cs="Arial"/>
                <w:bCs/>
                <w:szCs w:val="24"/>
              </w:rPr>
              <w:t>Reducing 999 calls as a natural by-product</w:t>
            </w:r>
            <w:r>
              <w:rPr>
                <w:rFonts w:ascii="Arial" w:eastAsia="Calibri" w:hAnsi="Arial" w:cs="Arial"/>
                <w:bCs/>
                <w:szCs w:val="24"/>
              </w:rPr>
              <w:t xml:space="preserve"> (possibly ambulance and police).</w:t>
            </w:r>
          </w:p>
          <w:p w14:paraId="328DFBC8" w14:textId="77777777" w:rsidR="005B6E45" w:rsidRPr="00912930" w:rsidRDefault="005B6E45" w:rsidP="005B6E45">
            <w:pPr>
              <w:numPr>
                <w:ilvl w:val="0"/>
                <w:numId w:val="10"/>
              </w:numPr>
              <w:spacing w:after="120" w:line="276" w:lineRule="auto"/>
              <w:contextualSpacing/>
              <w:rPr>
                <w:rFonts w:ascii="Arial" w:eastAsia="Calibri" w:hAnsi="Arial" w:cs="Arial"/>
                <w:bCs/>
                <w:szCs w:val="24"/>
              </w:rPr>
            </w:pPr>
            <w:r w:rsidRPr="00912930">
              <w:rPr>
                <w:rFonts w:ascii="Arial" w:eastAsia="Calibri" w:hAnsi="Arial" w:cs="Arial"/>
                <w:bCs/>
                <w:szCs w:val="24"/>
              </w:rPr>
              <w:t xml:space="preserve">Reducing A&amp;E attendances and avoidable </w:t>
            </w:r>
            <w:r>
              <w:rPr>
                <w:rFonts w:ascii="Arial" w:eastAsia="Calibri" w:hAnsi="Arial" w:cs="Arial"/>
                <w:bCs/>
                <w:szCs w:val="24"/>
              </w:rPr>
              <w:t>non-elective</w:t>
            </w:r>
            <w:r w:rsidRPr="00912930">
              <w:rPr>
                <w:rFonts w:ascii="Arial" w:eastAsia="Calibri" w:hAnsi="Arial" w:cs="Arial"/>
                <w:bCs/>
                <w:szCs w:val="24"/>
              </w:rPr>
              <w:t xml:space="preserve"> admissions</w:t>
            </w:r>
          </w:p>
          <w:p w14:paraId="0C010000" w14:textId="77777777" w:rsidR="005B6E45" w:rsidRPr="00912930" w:rsidRDefault="005B6E45" w:rsidP="005B6E45">
            <w:pPr>
              <w:spacing w:line="276" w:lineRule="auto"/>
              <w:rPr>
                <w:rFonts w:ascii="Arial" w:eastAsia="Calibri" w:hAnsi="Arial" w:cs="Arial"/>
                <w:b/>
                <w:bCs/>
                <w:szCs w:val="24"/>
                <w:lang w:val="en-US"/>
              </w:rPr>
            </w:pPr>
          </w:p>
          <w:p w14:paraId="1D69B966" w14:textId="77777777" w:rsidR="005B6E45" w:rsidRPr="00912930" w:rsidRDefault="005B6E45" w:rsidP="005B6E45">
            <w:pPr>
              <w:spacing w:line="276" w:lineRule="auto"/>
              <w:rPr>
                <w:rFonts w:ascii="Arial" w:eastAsia="Calibri" w:hAnsi="Arial" w:cs="Arial"/>
                <w:bCs/>
                <w:szCs w:val="24"/>
                <w:lang w:val="en-US"/>
              </w:rPr>
            </w:pPr>
            <w:r w:rsidRPr="00912930">
              <w:rPr>
                <w:rFonts w:ascii="Arial" w:eastAsia="Calibri" w:hAnsi="Arial" w:cs="Arial"/>
                <w:b/>
                <w:bCs/>
                <w:szCs w:val="24"/>
                <w:lang w:val="en-US"/>
              </w:rPr>
              <w:t>More difficult to measure but essential:</w:t>
            </w:r>
          </w:p>
          <w:p w14:paraId="7BFA36C6" w14:textId="77777777" w:rsidR="005B6E45" w:rsidRPr="00912930" w:rsidRDefault="005B6E45" w:rsidP="005B6E45">
            <w:pPr>
              <w:numPr>
                <w:ilvl w:val="0"/>
                <w:numId w:val="11"/>
              </w:numPr>
              <w:spacing w:after="120" w:line="276" w:lineRule="auto"/>
              <w:contextualSpacing/>
              <w:rPr>
                <w:rFonts w:ascii="Arial" w:eastAsia="Calibri" w:hAnsi="Arial" w:cs="Arial"/>
                <w:bCs/>
                <w:szCs w:val="24"/>
              </w:rPr>
            </w:pPr>
            <w:r w:rsidRPr="00912930">
              <w:rPr>
                <w:rFonts w:ascii="Arial" w:eastAsia="Calibri" w:hAnsi="Arial" w:cs="Arial"/>
                <w:bCs/>
                <w:szCs w:val="24"/>
              </w:rPr>
              <w:t xml:space="preserve">Drive equality and </w:t>
            </w:r>
            <w:r>
              <w:rPr>
                <w:rFonts w:ascii="Arial" w:eastAsia="Calibri" w:hAnsi="Arial" w:cs="Arial"/>
                <w:bCs/>
                <w:szCs w:val="24"/>
              </w:rPr>
              <w:t>cl</w:t>
            </w:r>
            <w:r w:rsidRPr="00912930">
              <w:rPr>
                <w:rFonts w:ascii="Arial" w:eastAsia="Calibri" w:hAnsi="Arial" w:cs="Arial"/>
                <w:bCs/>
                <w:szCs w:val="24"/>
              </w:rPr>
              <w:t>ient voice.</w:t>
            </w:r>
          </w:p>
          <w:p w14:paraId="49143706" w14:textId="0ED35244" w:rsidR="005B6E45" w:rsidRPr="00912930" w:rsidRDefault="005B6E45" w:rsidP="005B6E45">
            <w:pPr>
              <w:numPr>
                <w:ilvl w:val="0"/>
                <w:numId w:val="11"/>
              </w:numPr>
              <w:spacing w:after="120" w:line="276" w:lineRule="auto"/>
              <w:contextualSpacing/>
              <w:rPr>
                <w:rFonts w:ascii="Arial" w:eastAsia="Calibri" w:hAnsi="Arial" w:cs="Arial"/>
                <w:bCs/>
                <w:szCs w:val="24"/>
              </w:rPr>
            </w:pPr>
            <w:r w:rsidRPr="00912930">
              <w:rPr>
                <w:rFonts w:ascii="Arial" w:eastAsia="Calibri" w:hAnsi="Arial" w:cs="Arial"/>
                <w:bCs/>
                <w:szCs w:val="24"/>
              </w:rPr>
              <w:t xml:space="preserve">Forming robust network of community health, social care, mental </w:t>
            </w:r>
            <w:r w:rsidR="00765AE8" w:rsidRPr="00912930">
              <w:rPr>
                <w:rFonts w:ascii="Arial" w:eastAsia="Calibri" w:hAnsi="Arial" w:cs="Arial"/>
                <w:bCs/>
                <w:szCs w:val="24"/>
              </w:rPr>
              <w:t>health,</w:t>
            </w:r>
            <w:r w:rsidRPr="00912930">
              <w:rPr>
                <w:rFonts w:ascii="Arial" w:eastAsia="Calibri" w:hAnsi="Arial" w:cs="Arial"/>
                <w:bCs/>
                <w:szCs w:val="24"/>
              </w:rPr>
              <w:t xml:space="preserve"> and police to manage </w:t>
            </w:r>
            <w:r>
              <w:rPr>
                <w:rFonts w:ascii="Arial" w:eastAsia="Calibri" w:hAnsi="Arial" w:cs="Arial"/>
                <w:bCs/>
                <w:szCs w:val="24"/>
              </w:rPr>
              <w:t>cl</w:t>
            </w:r>
            <w:r w:rsidRPr="00912930">
              <w:rPr>
                <w:rFonts w:ascii="Arial" w:eastAsia="Calibri" w:hAnsi="Arial" w:cs="Arial"/>
                <w:bCs/>
                <w:szCs w:val="24"/>
              </w:rPr>
              <w:t>ients, creating true integrated working.</w:t>
            </w:r>
          </w:p>
          <w:p w14:paraId="278FCD01" w14:textId="77777777" w:rsidR="005B6E45" w:rsidRPr="00912930" w:rsidRDefault="005B6E45" w:rsidP="005B6E45">
            <w:pPr>
              <w:numPr>
                <w:ilvl w:val="0"/>
                <w:numId w:val="11"/>
              </w:numPr>
              <w:spacing w:after="120" w:line="276" w:lineRule="auto"/>
              <w:contextualSpacing/>
              <w:rPr>
                <w:rFonts w:ascii="Arial" w:eastAsia="Calibri" w:hAnsi="Arial" w:cs="Arial"/>
                <w:bCs/>
                <w:szCs w:val="24"/>
              </w:rPr>
            </w:pPr>
            <w:r w:rsidRPr="00912930">
              <w:rPr>
                <w:rFonts w:ascii="Arial" w:eastAsia="Calibri" w:hAnsi="Arial" w:cs="Arial"/>
                <w:bCs/>
                <w:szCs w:val="24"/>
              </w:rPr>
              <w:t>Providing a service driven by quality with positive human outcomes observed.</w:t>
            </w:r>
          </w:p>
          <w:p w14:paraId="52B86173" w14:textId="77777777" w:rsidR="005B6E45" w:rsidRPr="00912930" w:rsidRDefault="005B6E45" w:rsidP="005B6E45">
            <w:pPr>
              <w:numPr>
                <w:ilvl w:val="0"/>
                <w:numId w:val="11"/>
              </w:numPr>
              <w:spacing w:after="120" w:line="276" w:lineRule="auto"/>
              <w:contextualSpacing/>
              <w:rPr>
                <w:rFonts w:ascii="Arial" w:eastAsia="Calibri" w:hAnsi="Arial" w:cs="Arial"/>
                <w:bCs/>
                <w:szCs w:val="24"/>
              </w:rPr>
            </w:pPr>
            <w:r w:rsidRPr="00912930">
              <w:rPr>
                <w:rFonts w:ascii="Arial" w:eastAsia="Calibri" w:hAnsi="Arial" w:cs="Arial"/>
                <w:bCs/>
                <w:szCs w:val="24"/>
              </w:rPr>
              <w:t>Act as a conduit to negotiate and de-escalate issues before a crisis occurs; a situation which has historically led to a destabilisation of their condition and resulting in a A&amp;E attendance</w:t>
            </w:r>
            <w:r>
              <w:rPr>
                <w:rFonts w:ascii="Arial" w:eastAsia="Calibri" w:hAnsi="Arial" w:cs="Arial"/>
                <w:bCs/>
                <w:szCs w:val="24"/>
              </w:rPr>
              <w:t xml:space="preserve"> / </w:t>
            </w:r>
            <w:r w:rsidRPr="00912930">
              <w:rPr>
                <w:rFonts w:ascii="Arial" w:eastAsia="Calibri" w:hAnsi="Arial" w:cs="Arial"/>
                <w:bCs/>
                <w:szCs w:val="24"/>
              </w:rPr>
              <w:t>999 call</w:t>
            </w:r>
            <w:r>
              <w:rPr>
                <w:rFonts w:ascii="Arial" w:eastAsia="Calibri" w:hAnsi="Arial" w:cs="Arial"/>
                <w:bCs/>
                <w:szCs w:val="24"/>
              </w:rPr>
              <w:t>.</w:t>
            </w:r>
          </w:p>
          <w:p w14:paraId="067F5A90" w14:textId="77777777" w:rsidR="005B6E45" w:rsidRPr="00912930" w:rsidRDefault="005B6E45" w:rsidP="005B6E45">
            <w:pPr>
              <w:numPr>
                <w:ilvl w:val="0"/>
                <w:numId w:val="11"/>
              </w:numPr>
              <w:spacing w:after="120" w:line="276" w:lineRule="auto"/>
              <w:contextualSpacing/>
              <w:rPr>
                <w:rFonts w:ascii="Arial" w:eastAsia="Calibri" w:hAnsi="Arial" w:cs="Arial"/>
                <w:bCs/>
                <w:szCs w:val="24"/>
              </w:rPr>
            </w:pPr>
            <w:r w:rsidRPr="00912930">
              <w:rPr>
                <w:rFonts w:ascii="Arial" w:eastAsia="Calibri" w:hAnsi="Arial" w:cs="Arial"/>
                <w:bCs/>
                <w:szCs w:val="24"/>
              </w:rPr>
              <w:t xml:space="preserve">Improving communication and partnership working between those involved in </w:t>
            </w:r>
            <w:r>
              <w:rPr>
                <w:rFonts w:ascii="Arial" w:eastAsia="Calibri" w:hAnsi="Arial" w:cs="Arial"/>
                <w:bCs/>
                <w:szCs w:val="24"/>
              </w:rPr>
              <w:t>cl</w:t>
            </w:r>
            <w:r w:rsidRPr="00912930">
              <w:rPr>
                <w:rFonts w:ascii="Arial" w:eastAsia="Calibri" w:hAnsi="Arial" w:cs="Arial"/>
                <w:bCs/>
                <w:szCs w:val="24"/>
              </w:rPr>
              <w:t>ient care 24/7.</w:t>
            </w:r>
          </w:p>
          <w:p w14:paraId="5EC1FB5C" w14:textId="77777777" w:rsidR="005B6E45" w:rsidRPr="00912930" w:rsidRDefault="005B6E45" w:rsidP="005B6E45">
            <w:pPr>
              <w:numPr>
                <w:ilvl w:val="0"/>
                <w:numId w:val="11"/>
              </w:numPr>
              <w:spacing w:after="120" w:line="276" w:lineRule="auto"/>
              <w:contextualSpacing/>
              <w:rPr>
                <w:rFonts w:ascii="Arial" w:eastAsia="Calibri" w:hAnsi="Arial" w:cs="Arial"/>
                <w:bCs/>
                <w:szCs w:val="24"/>
              </w:rPr>
            </w:pPr>
            <w:r>
              <w:rPr>
                <w:rFonts w:ascii="Arial" w:eastAsia="Calibri" w:hAnsi="Arial" w:cs="Arial"/>
                <w:bCs/>
                <w:szCs w:val="24"/>
              </w:rPr>
              <w:t>I</w:t>
            </w:r>
            <w:r w:rsidRPr="00912930">
              <w:rPr>
                <w:rFonts w:ascii="Arial" w:eastAsia="Calibri" w:hAnsi="Arial" w:cs="Arial"/>
                <w:bCs/>
                <w:szCs w:val="24"/>
              </w:rPr>
              <w:t>dentify patterns and ‘causal factors’ which trigger relapse behaviours in order to shape future commissioning of service and/or demand/capacity planning.</w:t>
            </w:r>
          </w:p>
          <w:p w14:paraId="4D087E2E" w14:textId="0328D897" w:rsidR="005B6E45" w:rsidRPr="00B921A9" w:rsidRDefault="005B6E45" w:rsidP="005B6E45">
            <w:pPr>
              <w:numPr>
                <w:ilvl w:val="0"/>
                <w:numId w:val="11"/>
              </w:numPr>
              <w:spacing w:after="120" w:line="276" w:lineRule="auto"/>
              <w:contextualSpacing/>
              <w:rPr>
                <w:rFonts w:ascii="Arial" w:eastAsia="Calibri" w:hAnsi="Arial" w:cs="Arial"/>
                <w:bCs/>
                <w:szCs w:val="24"/>
              </w:rPr>
            </w:pPr>
            <w:r w:rsidRPr="00912930">
              <w:rPr>
                <w:rFonts w:ascii="Arial" w:eastAsia="Calibri" w:hAnsi="Arial" w:cs="Arial"/>
                <w:bCs/>
                <w:szCs w:val="24"/>
              </w:rPr>
              <w:t xml:space="preserve">Empower </w:t>
            </w:r>
            <w:r>
              <w:rPr>
                <w:rFonts w:ascii="Arial" w:eastAsia="Calibri" w:hAnsi="Arial" w:cs="Arial"/>
                <w:bCs/>
                <w:szCs w:val="24"/>
              </w:rPr>
              <w:t>cl</w:t>
            </w:r>
            <w:r w:rsidRPr="00912930">
              <w:rPr>
                <w:rFonts w:ascii="Arial" w:eastAsia="Calibri" w:hAnsi="Arial" w:cs="Arial"/>
                <w:bCs/>
                <w:szCs w:val="24"/>
              </w:rPr>
              <w:t xml:space="preserve">ients to self-manage to enable </w:t>
            </w:r>
            <w:r w:rsidR="00B921A9">
              <w:rPr>
                <w:rFonts w:ascii="Arial" w:eastAsia="Calibri" w:hAnsi="Arial" w:cs="Arial"/>
                <w:bCs/>
                <w:szCs w:val="24"/>
              </w:rPr>
              <w:t xml:space="preserve">sustainable </w:t>
            </w:r>
            <w:r w:rsidRPr="00912930">
              <w:rPr>
                <w:rFonts w:ascii="Arial" w:eastAsia="Calibri" w:hAnsi="Arial" w:cs="Arial"/>
                <w:bCs/>
                <w:szCs w:val="24"/>
              </w:rPr>
              <w:t>discharge</w:t>
            </w:r>
            <w:r w:rsidR="00B921A9">
              <w:rPr>
                <w:rFonts w:ascii="Arial" w:eastAsia="Calibri" w:hAnsi="Arial" w:cs="Arial"/>
                <w:bCs/>
                <w:szCs w:val="24"/>
              </w:rPr>
              <w:t>.</w:t>
            </w:r>
          </w:p>
          <w:p w14:paraId="59DD80CD" w14:textId="77777777" w:rsidR="005B6E45" w:rsidRPr="00912930" w:rsidRDefault="005B6E45" w:rsidP="005B6E45">
            <w:pPr>
              <w:spacing w:line="276" w:lineRule="auto"/>
              <w:rPr>
                <w:rFonts w:ascii="Arial" w:eastAsia="Calibri" w:hAnsi="Arial" w:cs="Arial"/>
                <w:b/>
                <w:bCs/>
                <w:szCs w:val="24"/>
                <w:lang w:val="en-US"/>
              </w:rPr>
            </w:pPr>
          </w:p>
          <w:p w14:paraId="21A32D5D" w14:textId="77777777" w:rsidR="005B6E45" w:rsidRPr="00912930" w:rsidRDefault="005B6E45" w:rsidP="005B6E45">
            <w:pPr>
              <w:spacing w:line="276" w:lineRule="auto"/>
              <w:rPr>
                <w:rFonts w:ascii="Arial" w:eastAsia="Calibri" w:hAnsi="Arial" w:cs="Arial"/>
                <w:bCs/>
                <w:szCs w:val="24"/>
                <w:lang w:val="en-US"/>
              </w:rPr>
            </w:pPr>
            <w:r w:rsidRPr="00912930">
              <w:rPr>
                <w:rFonts w:ascii="Arial" w:eastAsia="Calibri" w:hAnsi="Arial" w:cs="Arial"/>
                <w:b/>
                <w:bCs/>
                <w:szCs w:val="24"/>
                <w:lang w:val="en-US"/>
              </w:rPr>
              <w:t>Expected Outcomes</w:t>
            </w:r>
            <w:r w:rsidRPr="00912930">
              <w:rPr>
                <w:rFonts w:ascii="Arial" w:eastAsia="Calibri" w:hAnsi="Arial" w:cs="Arial"/>
                <w:bCs/>
                <w:szCs w:val="24"/>
                <w:lang w:val="en-US"/>
              </w:rPr>
              <w:t xml:space="preserve">: </w:t>
            </w:r>
          </w:p>
          <w:p w14:paraId="0C100A0D" w14:textId="77777777" w:rsidR="005B6E45" w:rsidRPr="00912930" w:rsidRDefault="005B6E45" w:rsidP="005B6E45">
            <w:pPr>
              <w:spacing w:line="276" w:lineRule="auto"/>
              <w:rPr>
                <w:rFonts w:ascii="Arial" w:eastAsia="Calibri" w:hAnsi="Arial" w:cs="Arial"/>
                <w:bCs/>
                <w:szCs w:val="24"/>
                <w:lang w:val="en-US"/>
              </w:rPr>
            </w:pPr>
            <w:r w:rsidRPr="00912930">
              <w:rPr>
                <w:rFonts w:ascii="Arial" w:eastAsia="Calibri" w:hAnsi="Arial" w:cs="Arial"/>
                <w:bCs/>
                <w:szCs w:val="24"/>
                <w:lang w:val="en-US"/>
              </w:rPr>
              <w:t>The key outcomes that the proposed service will deliver are:</w:t>
            </w:r>
          </w:p>
          <w:p w14:paraId="5E5E5037" w14:textId="77777777" w:rsidR="005B6E45" w:rsidRPr="00912930" w:rsidRDefault="005B6E45" w:rsidP="005B6E45">
            <w:pPr>
              <w:numPr>
                <w:ilvl w:val="0"/>
                <w:numId w:val="12"/>
              </w:numPr>
              <w:spacing w:after="120" w:line="276" w:lineRule="auto"/>
              <w:contextualSpacing/>
              <w:rPr>
                <w:rFonts w:ascii="Arial" w:eastAsia="Calibri" w:hAnsi="Arial" w:cs="Arial"/>
                <w:bCs/>
                <w:szCs w:val="24"/>
              </w:rPr>
            </w:pPr>
            <w:r w:rsidRPr="00912930">
              <w:rPr>
                <w:rFonts w:ascii="Arial" w:eastAsia="Calibri" w:hAnsi="Arial" w:cs="Arial"/>
                <w:bCs/>
                <w:szCs w:val="24"/>
              </w:rPr>
              <w:t xml:space="preserve">Impact positively on reducing the high intensity use </w:t>
            </w:r>
            <w:r>
              <w:rPr>
                <w:rFonts w:ascii="Arial" w:eastAsia="Calibri" w:hAnsi="Arial" w:cs="Arial"/>
                <w:bCs/>
                <w:szCs w:val="24"/>
              </w:rPr>
              <w:t>of healthcare.</w:t>
            </w:r>
          </w:p>
          <w:p w14:paraId="6338305C" w14:textId="77777777" w:rsidR="005B6E45" w:rsidRPr="00912930" w:rsidRDefault="005B6E45" w:rsidP="005B6E45">
            <w:pPr>
              <w:numPr>
                <w:ilvl w:val="0"/>
                <w:numId w:val="12"/>
              </w:numPr>
              <w:spacing w:after="120" w:line="276" w:lineRule="auto"/>
              <w:contextualSpacing/>
              <w:rPr>
                <w:rFonts w:ascii="Arial" w:eastAsia="Calibri" w:hAnsi="Arial" w:cs="Arial"/>
                <w:bCs/>
                <w:szCs w:val="24"/>
              </w:rPr>
            </w:pPr>
            <w:r w:rsidRPr="00912930">
              <w:rPr>
                <w:rFonts w:ascii="Arial" w:eastAsia="Calibri" w:hAnsi="Arial" w:cs="Arial"/>
                <w:bCs/>
                <w:szCs w:val="24"/>
              </w:rPr>
              <w:t xml:space="preserve">To support </w:t>
            </w:r>
            <w:r>
              <w:rPr>
                <w:rFonts w:ascii="Arial" w:eastAsia="Calibri" w:hAnsi="Arial" w:cs="Arial"/>
                <w:bCs/>
                <w:szCs w:val="24"/>
              </w:rPr>
              <w:t>cl</w:t>
            </w:r>
            <w:r w:rsidRPr="00912930">
              <w:rPr>
                <w:rFonts w:ascii="Arial" w:eastAsia="Calibri" w:hAnsi="Arial" w:cs="Arial"/>
                <w:bCs/>
                <w:szCs w:val="24"/>
              </w:rPr>
              <w:t>ients to flourish through sustaining job opportunities, reconnecting with families, improving well-being etc.</w:t>
            </w:r>
          </w:p>
          <w:p w14:paraId="7DA42637" w14:textId="0339844A" w:rsidR="005B6E45" w:rsidRDefault="005B6E45" w:rsidP="005B6E45">
            <w:pPr>
              <w:numPr>
                <w:ilvl w:val="0"/>
                <w:numId w:val="12"/>
              </w:numPr>
              <w:spacing w:after="120" w:line="276" w:lineRule="auto"/>
              <w:contextualSpacing/>
              <w:rPr>
                <w:rFonts w:ascii="Arial" w:eastAsia="Calibri" w:hAnsi="Arial" w:cs="Arial"/>
                <w:bCs/>
                <w:szCs w:val="24"/>
              </w:rPr>
            </w:pPr>
            <w:r w:rsidRPr="00912930">
              <w:rPr>
                <w:rFonts w:ascii="Arial" w:eastAsia="Calibri" w:hAnsi="Arial" w:cs="Arial"/>
                <w:bCs/>
                <w:szCs w:val="24"/>
              </w:rPr>
              <w:t xml:space="preserve">A new culture of </w:t>
            </w:r>
            <w:r>
              <w:rPr>
                <w:rFonts w:ascii="Arial" w:eastAsia="Calibri" w:hAnsi="Arial" w:cs="Arial"/>
                <w:bCs/>
                <w:szCs w:val="24"/>
              </w:rPr>
              <w:t xml:space="preserve">1:1 </w:t>
            </w:r>
            <w:r w:rsidRPr="00912930">
              <w:rPr>
                <w:rFonts w:ascii="Arial" w:eastAsia="Calibri" w:hAnsi="Arial" w:cs="Arial"/>
                <w:bCs/>
                <w:szCs w:val="24"/>
              </w:rPr>
              <w:t>coaching as a medium to deliver sustainable change.</w:t>
            </w:r>
          </w:p>
          <w:p w14:paraId="1833BB9E" w14:textId="77777777" w:rsidR="00B921A9" w:rsidRDefault="00B921A9" w:rsidP="00F420BE">
            <w:pPr>
              <w:spacing w:after="240"/>
              <w:rPr>
                <w:rFonts w:ascii="Arial" w:hAnsi="Arial" w:cs="Arial"/>
                <w:b/>
                <w:szCs w:val="24"/>
              </w:rPr>
            </w:pPr>
          </w:p>
          <w:p w14:paraId="0AD29261" w14:textId="766B94AE" w:rsidR="00B90D27" w:rsidRPr="00F420BE" w:rsidRDefault="00B90D27" w:rsidP="00F420BE">
            <w:pPr>
              <w:spacing w:after="240"/>
              <w:rPr>
                <w:rFonts w:ascii="Arial" w:hAnsi="Arial" w:cs="Arial"/>
                <w:szCs w:val="24"/>
              </w:rPr>
            </w:pPr>
            <w:r w:rsidRPr="00F420BE">
              <w:rPr>
                <w:rFonts w:ascii="Arial" w:hAnsi="Arial" w:cs="Arial"/>
                <w:szCs w:val="24"/>
              </w:rPr>
              <w:t>It is recognised that the latter two points of expected outcomes are more difficult to measure but they are essential outcomes if a culture change is to occur to lower the stigma associated with this cohort.</w:t>
            </w:r>
          </w:p>
        </w:tc>
      </w:tr>
      <w:tr w:rsidR="00B90D27" w:rsidRPr="00366F44" w14:paraId="4CBCE685" w14:textId="77777777" w:rsidTr="00254757">
        <w:tc>
          <w:tcPr>
            <w:tcW w:w="8908" w:type="dxa"/>
            <w:shd w:val="clear" w:color="auto" w:fill="auto"/>
          </w:tcPr>
          <w:p w14:paraId="64A5EE89" w14:textId="77777777" w:rsidR="00B90D27" w:rsidRPr="00F420BE" w:rsidRDefault="00B90D27" w:rsidP="00ED6BA1">
            <w:pPr>
              <w:spacing w:after="0" w:line="276" w:lineRule="auto"/>
              <w:rPr>
                <w:rFonts w:ascii="Arial" w:hAnsi="Arial" w:cs="Arial"/>
                <w:b/>
                <w:szCs w:val="24"/>
              </w:rPr>
            </w:pPr>
            <w:r w:rsidRPr="00F420BE">
              <w:rPr>
                <w:rFonts w:ascii="Arial" w:hAnsi="Arial" w:cs="Arial"/>
                <w:b/>
                <w:szCs w:val="24"/>
              </w:rPr>
              <w:lastRenderedPageBreak/>
              <w:t>3.</w:t>
            </w:r>
            <w:r w:rsidRPr="00F420BE">
              <w:rPr>
                <w:rFonts w:ascii="Arial" w:hAnsi="Arial" w:cs="Arial"/>
                <w:b/>
                <w:szCs w:val="24"/>
              </w:rPr>
              <w:tab/>
              <w:t>Scope</w:t>
            </w:r>
          </w:p>
        </w:tc>
      </w:tr>
      <w:tr w:rsidR="00B90D27" w:rsidRPr="00366F44" w14:paraId="3E803747" w14:textId="77777777" w:rsidTr="00254757">
        <w:tc>
          <w:tcPr>
            <w:tcW w:w="8908" w:type="dxa"/>
            <w:shd w:val="clear" w:color="auto" w:fill="auto"/>
          </w:tcPr>
          <w:p w14:paraId="2368529A" w14:textId="77777777" w:rsidR="00B90D27" w:rsidRPr="00F420BE" w:rsidRDefault="00B90D27" w:rsidP="00F420BE">
            <w:pPr>
              <w:spacing w:before="240"/>
              <w:ind w:right="62"/>
              <w:rPr>
                <w:rFonts w:ascii="Arial" w:hAnsi="Arial" w:cs="Arial"/>
                <w:b/>
                <w:szCs w:val="24"/>
              </w:rPr>
            </w:pPr>
            <w:r w:rsidRPr="00F420BE">
              <w:rPr>
                <w:rFonts w:ascii="Arial" w:hAnsi="Arial" w:cs="Arial"/>
                <w:b/>
                <w:szCs w:val="24"/>
              </w:rPr>
              <w:t>The service</w:t>
            </w:r>
          </w:p>
          <w:p w14:paraId="49C7837D" w14:textId="4F400F66" w:rsidR="00B90D27" w:rsidRPr="00F420BE" w:rsidRDefault="00B90D27" w:rsidP="00ED6BA1">
            <w:pPr>
              <w:ind w:right="64"/>
              <w:rPr>
                <w:rFonts w:ascii="Arial" w:hAnsi="Arial" w:cs="Arial"/>
                <w:szCs w:val="24"/>
              </w:rPr>
            </w:pPr>
            <w:r w:rsidRPr="00F420BE">
              <w:rPr>
                <w:rFonts w:ascii="Arial" w:hAnsi="Arial" w:cs="Arial"/>
                <w:szCs w:val="24"/>
              </w:rPr>
              <w:t xml:space="preserve">The vast majority of interactions may involve addressing a combination of a range of factors in order to reach the desired end.  </w:t>
            </w:r>
          </w:p>
          <w:p w14:paraId="060C22F6" w14:textId="27B06822" w:rsidR="00B90D27" w:rsidRPr="00F420BE" w:rsidRDefault="00B90D27" w:rsidP="00ED6BA1">
            <w:pPr>
              <w:ind w:right="64"/>
              <w:rPr>
                <w:rFonts w:ascii="Arial" w:hAnsi="Arial" w:cs="Arial"/>
                <w:szCs w:val="24"/>
              </w:rPr>
            </w:pPr>
            <w:r w:rsidRPr="00F420BE">
              <w:rPr>
                <w:rFonts w:ascii="Arial" w:hAnsi="Arial" w:cs="Arial"/>
                <w:szCs w:val="24"/>
              </w:rPr>
              <w:t>Following the initial telephone c</w:t>
            </w:r>
            <w:r w:rsidR="00B921A9">
              <w:rPr>
                <w:rFonts w:ascii="Arial" w:hAnsi="Arial" w:cs="Arial"/>
                <w:szCs w:val="24"/>
              </w:rPr>
              <w:t>onversation</w:t>
            </w:r>
            <w:r w:rsidRPr="00F420BE">
              <w:rPr>
                <w:rFonts w:ascii="Arial" w:hAnsi="Arial" w:cs="Arial"/>
                <w:szCs w:val="24"/>
              </w:rPr>
              <w:t xml:space="preserve">, a process of support will ensue with concordance underpinning changes in behaviour rather than compliance through fear of isolation from supportive services or fear of legal restrictions.  The </w:t>
            </w:r>
            <w:r w:rsidR="00B921A9">
              <w:rPr>
                <w:rFonts w:ascii="Arial" w:hAnsi="Arial" w:cs="Arial"/>
                <w:szCs w:val="24"/>
              </w:rPr>
              <w:t xml:space="preserve">HIU </w:t>
            </w:r>
            <w:r w:rsidRPr="00F420BE">
              <w:rPr>
                <w:rFonts w:ascii="Arial" w:hAnsi="Arial" w:cs="Arial"/>
                <w:szCs w:val="24"/>
              </w:rPr>
              <w:t xml:space="preserve">lead will act as an advocate for each </w:t>
            </w:r>
            <w:r w:rsidR="0010569B" w:rsidRPr="00F420BE">
              <w:rPr>
                <w:rFonts w:ascii="Arial" w:hAnsi="Arial" w:cs="Arial"/>
                <w:szCs w:val="24"/>
              </w:rPr>
              <w:t>client</w:t>
            </w:r>
            <w:r w:rsidRPr="00F420BE">
              <w:rPr>
                <w:rFonts w:ascii="Arial" w:hAnsi="Arial" w:cs="Arial"/>
                <w:szCs w:val="24"/>
              </w:rPr>
              <w:t xml:space="preserve">, guiding them through the complex journey and multifaceted approach which has resulted in appropriate use of unscheduled care.  Whether the reason for calling is clinical, social, mental </w:t>
            </w:r>
            <w:r w:rsidRPr="00F420BE">
              <w:rPr>
                <w:rFonts w:ascii="Arial" w:hAnsi="Arial" w:cs="Arial"/>
                <w:szCs w:val="24"/>
              </w:rPr>
              <w:lastRenderedPageBreak/>
              <w:t xml:space="preserve">health, addiction, loneliness or a combination of any of these factors, the project lead will identify and adapt the support to meet the need. </w:t>
            </w:r>
          </w:p>
          <w:p w14:paraId="1AA5F4F6" w14:textId="6CDF12B4" w:rsidR="00B90D27" w:rsidRPr="00F420BE" w:rsidRDefault="00B90D27" w:rsidP="00ED6BA1">
            <w:pPr>
              <w:rPr>
                <w:rFonts w:ascii="Arial" w:hAnsi="Arial" w:cs="Arial"/>
                <w:szCs w:val="24"/>
              </w:rPr>
            </w:pPr>
            <w:r w:rsidRPr="00F420BE">
              <w:rPr>
                <w:rFonts w:ascii="Arial" w:hAnsi="Arial" w:cs="Arial"/>
                <w:szCs w:val="24"/>
              </w:rPr>
              <w:t>The service will be provided to any person who meets the eligibility criteria of having unscheduled care activity more than expected, experiencing crisis and chaotic lifestyles or at risk of becoming a High intensity Use on the emergency response system.  The service will focus on and manage conditions such as;</w:t>
            </w:r>
          </w:p>
          <w:p w14:paraId="6BB340AE"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 xml:space="preserve">Addiction </w:t>
            </w:r>
          </w:p>
          <w:p w14:paraId="56C53FB5"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Medically unexplained symptoms</w:t>
            </w:r>
          </w:p>
          <w:p w14:paraId="6829DD31"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Mental health</w:t>
            </w:r>
          </w:p>
          <w:p w14:paraId="291783DC"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Medical complaints</w:t>
            </w:r>
          </w:p>
          <w:p w14:paraId="062A4759"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Homelessness / housing issues / benefit complaints</w:t>
            </w:r>
          </w:p>
          <w:p w14:paraId="1EFFCC32"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Self-harm</w:t>
            </w:r>
          </w:p>
          <w:p w14:paraId="564949BE"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Loneliness</w:t>
            </w:r>
          </w:p>
          <w:p w14:paraId="549EE4F9"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Social issues</w:t>
            </w:r>
          </w:p>
          <w:p w14:paraId="6EC31453" w14:textId="77777777"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color w:val="000000"/>
              </w:rPr>
              <w:t xml:space="preserve">Vulnerable adults </w:t>
            </w:r>
          </w:p>
          <w:p w14:paraId="1E3DEE67" w14:textId="77777777" w:rsidR="00B90D27" w:rsidRPr="00F420BE" w:rsidRDefault="00B90D27" w:rsidP="00ED6BA1">
            <w:pPr>
              <w:pStyle w:val="ListParagraph"/>
              <w:spacing w:after="200" w:line="276" w:lineRule="auto"/>
              <w:ind w:left="1440"/>
              <w:contextualSpacing/>
              <w:rPr>
                <w:rFonts w:ascii="Arial" w:hAnsi="Arial" w:cs="Arial"/>
              </w:rPr>
            </w:pPr>
          </w:p>
          <w:p w14:paraId="48EFAEB3" w14:textId="77777777" w:rsidR="00B90D27" w:rsidRPr="00F420BE" w:rsidRDefault="00B90D27" w:rsidP="00ED6BA1">
            <w:pPr>
              <w:rPr>
                <w:rFonts w:ascii="Arial" w:hAnsi="Arial" w:cs="Arial"/>
                <w:b/>
                <w:szCs w:val="24"/>
              </w:rPr>
            </w:pPr>
            <w:r w:rsidRPr="00F420BE">
              <w:rPr>
                <w:rFonts w:ascii="Arial" w:hAnsi="Arial" w:cs="Arial"/>
                <w:b/>
                <w:szCs w:val="24"/>
              </w:rPr>
              <w:t>Accessibility/acceptability</w:t>
            </w:r>
          </w:p>
          <w:p w14:paraId="63BA07DB" w14:textId="670D19FC" w:rsidR="00B90D27" w:rsidRPr="00F420BE" w:rsidRDefault="00B90D27" w:rsidP="00F420BE">
            <w:pPr>
              <w:spacing w:after="240"/>
              <w:rPr>
                <w:rFonts w:ascii="Arial" w:hAnsi="Arial" w:cs="Arial"/>
                <w:szCs w:val="24"/>
              </w:rPr>
            </w:pPr>
            <w:r w:rsidRPr="00F420BE">
              <w:rPr>
                <w:rFonts w:ascii="Arial" w:hAnsi="Arial" w:cs="Arial"/>
                <w:color w:val="000000"/>
                <w:szCs w:val="24"/>
              </w:rPr>
              <w:t>High Intensity Use</w:t>
            </w:r>
            <w:r w:rsidRPr="00F420BE">
              <w:rPr>
                <w:rFonts w:ascii="Arial" w:hAnsi="Arial" w:cs="Arial"/>
                <w:szCs w:val="24"/>
              </w:rPr>
              <w:t xml:space="preserve"> will be primarily identified through data gathered from (local hospital) A&amp;E. </w:t>
            </w:r>
            <w:r w:rsidR="00B921A9">
              <w:rPr>
                <w:rFonts w:ascii="Arial" w:hAnsi="Arial" w:cs="Arial"/>
                <w:szCs w:val="24"/>
              </w:rPr>
              <w:t xml:space="preserve">Individuals </w:t>
            </w:r>
            <w:r w:rsidRPr="00F420BE">
              <w:rPr>
                <w:rFonts w:ascii="Arial" w:hAnsi="Arial" w:cs="Arial"/>
                <w:szCs w:val="24"/>
              </w:rPr>
              <w:t xml:space="preserve">who visit the department more than </w:t>
            </w:r>
            <w:r w:rsidR="00B921A9">
              <w:rPr>
                <w:rFonts w:ascii="Arial" w:hAnsi="Arial" w:cs="Arial"/>
                <w:szCs w:val="24"/>
              </w:rPr>
              <w:t xml:space="preserve">3 </w:t>
            </w:r>
            <w:r w:rsidRPr="00F420BE">
              <w:rPr>
                <w:rFonts w:ascii="Arial" w:hAnsi="Arial" w:cs="Arial"/>
                <w:szCs w:val="24"/>
              </w:rPr>
              <w:t xml:space="preserve">times in a month will be identified and referred to the </w:t>
            </w:r>
            <w:r w:rsidR="00B921A9">
              <w:rPr>
                <w:rFonts w:ascii="Arial" w:hAnsi="Arial" w:cs="Arial"/>
                <w:szCs w:val="24"/>
              </w:rPr>
              <w:t>HIU</w:t>
            </w:r>
            <w:r w:rsidRPr="00F420BE">
              <w:rPr>
                <w:rFonts w:ascii="Arial" w:hAnsi="Arial" w:cs="Arial"/>
                <w:szCs w:val="24"/>
              </w:rPr>
              <w:t xml:space="preserve"> lead to </w:t>
            </w:r>
            <w:r w:rsidR="00B921A9">
              <w:rPr>
                <w:rFonts w:ascii="Arial" w:hAnsi="Arial" w:cs="Arial"/>
                <w:szCs w:val="24"/>
              </w:rPr>
              <w:t>be contacted and offered support. The threshold of attendance can be locally determined.</w:t>
            </w:r>
            <w:r w:rsidRPr="00F420BE">
              <w:rPr>
                <w:rFonts w:ascii="Arial" w:hAnsi="Arial" w:cs="Arial"/>
                <w:szCs w:val="24"/>
              </w:rPr>
              <w:t xml:space="preserve"> </w:t>
            </w:r>
          </w:p>
          <w:p w14:paraId="72CC4B13" w14:textId="77777777" w:rsidR="00B90D27" w:rsidRPr="00F420BE" w:rsidRDefault="00B90D27" w:rsidP="00F420BE">
            <w:pPr>
              <w:spacing w:before="240"/>
              <w:rPr>
                <w:rFonts w:ascii="Arial" w:hAnsi="Arial" w:cs="Arial"/>
                <w:szCs w:val="24"/>
              </w:rPr>
            </w:pPr>
            <w:r w:rsidRPr="00F420BE">
              <w:rPr>
                <w:rFonts w:ascii="Arial" w:hAnsi="Arial" w:cs="Arial"/>
                <w:b/>
                <w:szCs w:val="24"/>
              </w:rPr>
              <w:t>Whole System Relationships</w:t>
            </w:r>
          </w:p>
          <w:p w14:paraId="22691509" w14:textId="77777777" w:rsidR="00B90D27" w:rsidRPr="00F420BE" w:rsidRDefault="00B90D27" w:rsidP="00ED6BA1">
            <w:pPr>
              <w:rPr>
                <w:rFonts w:ascii="Arial" w:hAnsi="Arial" w:cs="Arial"/>
                <w:szCs w:val="24"/>
              </w:rPr>
            </w:pPr>
            <w:r w:rsidRPr="00F420BE">
              <w:rPr>
                <w:rFonts w:ascii="Arial" w:hAnsi="Arial" w:cs="Arial"/>
                <w:szCs w:val="24"/>
              </w:rPr>
              <w:t>The project will interconnect Health and Social Care through establishing robust working relationships with:</w:t>
            </w:r>
          </w:p>
          <w:p w14:paraId="3458BAEF" w14:textId="32A6C308" w:rsidR="00B90D27" w:rsidRPr="00F420BE" w:rsidRDefault="00B921A9" w:rsidP="00B90D27">
            <w:pPr>
              <w:pStyle w:val="ListParagraph"/>
              <w:numPr>
                <w:ilvl w:val="0"/>
                <w:numId w:val="6"/>
              </w:numPr>
              <w:spacing w:after="200" w:line="276" w:lineRule="auto"/>
              <w:ind w:right="64"/>
              <w:contextualSpacing/>
              <w:rPr>
                <w:rFonts w:ascii="Arial" w:hAnsi="Arial" w:cs="Arial"/>
              </w:rPr>
            </w:pPr>
            <w:r>
              <w:rPr>
                <w:rFonts w:ascii="Arial" w:hAnsi="Arial" w:cs="Arial"/>
              </w:rPr>
              <w:t>ICB</w:t>
            </w:r>
          </w:p>
          <w:p w14:paraId="4B08334C" w14:textId="77777777" w:rsidR="00B90D27" w:rsidRPr="00F420BE" w:rsidRDefault="00B90D27"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A&amp;E</w:t>
            </w:r>
          </w:p>
          <w:p w14:paraId="14A4C799" w14:textId="77777777" w:rsidR="00B90D27" w:rsidRPr="00F420BE" w:rsidRDefault="00B90D27"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 xml:space="preserve">GP Practices and the wider primary care team </w:t>
            </w:r>
          </w:p>
          <w:p w14:paraId="1089FC05" w14:textId="77777777" w:rsidR="00B90D27" w:rsidRPr="00F420BE" w:rsidRDefault="00B90D27"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Mental Health Services</w:t>
            </w:r>
          </w:p>
          <w:p w14:paraId="18961194" w14:textId="77777777" w:rsidR="00B90D27" w:rsidRPr="00F420BE" w:rsidRDefault="00B90D27"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Drug and Alcohol Services</w:t>
            </w:r>
          </w:p>
          <w:p w14:paraId="6076C416" w14:textId="77777777" w:rsidR="00B921A9" w:rsidRDefault="00B921A9" w:rsidP="00B90D27">
            <w:pPr>
              <w:pStyle w:val="ListParagraph"/>
              <w:numPr>
                <w:ilvl w:val="0"/>
                <w:numId w:val="6"/>
              </w:numPr>
              <w:spacing w:after="200" w:line="276" w:lineRule="auto"/>
              <w:ind w:right="64"/>
              <w:contextualSpacing/>
              <w:rPr>
                <w:rFonts w:ascii="Arial" w:hAnsi="Arial" w:cs="Arial"/>
              </w:rPr>
            </w:pPr>
            <w:r>
              <w:rPr>
                <w:rFonts w:ascii="Arial" w:hAnsi="Arial" w:cs="Arial"/>
              </w:rPr>
              <w:t>Anticipatory Care Teams</w:t>
            </w:r>
          </w:p>
          <w:p w14:paraId="6C264B14" w14:textId="1687528E" w:rsidR="00B90D27" w:rsidRPr="00F420BE" w:rsidRDefault="00B90D27"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Rapid Response / High Impact team &amp; Community services</w:t>
            </w:r>
          </w:p>
          <w:p w14:paraId="141B418B" w14:textId="77777777" w:rsidR="00B90D27" w:rsidRPr="00F420BE" w:rsidRDefault="00B90D27"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Social Services</w:t>
            </w:r>
          </w:p>
          <w:p w14:paraId="74AE2DF6" w14:textId="77777777" w:rsidR="00B90D27" w:rsidRPr="00F420BE" w:rsidRDefault="00B90D27"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Third sector – faith and voluntary</w:t>
            </w:r>
          </w:p>
          <w:p w14:paraId="5926269C" w14:textId="77777777" w:rsidR="00B90D27" w:rsidRPr="00F420BE" w:rsidRDefault="00B90D27" w:rsidP="00B90D27">
            <w:pPr>
              <w:pStyle w:val="ListParagraph"/>
              <w:numPr>
                <w:ilvl w:val="0"/>
                <w:numId w:val="6"/>
              </w:numPr>
              <w:spacing w:after="200" w:line="276" w:lineRule="auto"/>
              <w:ind w:right="64"/>
              <w:contextualSpacing/>
              <w:rPr>
                <w:rFonts w:ascii="Arial" w:hAnsi="Arial" w:cs="Arial"/>
              </w:rPr>
            </w:pPr>
            <w:r w:rsidRPr="00F420BE">
              <w:rPr>
                <w:rFonts w:ascii="Arial" w:hAnsi="Arial" w:cs="Arial"/>
              </w:rPr>
              <w:t>Ambulance service</w:t>
            </w:r>
          </w:p>
          <w:p w14:paraId="27A40C69" w14:textId="2DB125FA" w:rsidR="00B90D27" w:rsidRDefault="00B90D27" w:rsidP="00ED6BA1">
            <w:pPr>
              <w:ind w:right="64"/>
              <w:rPr>
                <w:rFonts w:ascii="Arial" w:hAnsi="Arial" w:cs="Arial"/>
                <w:szCs w:val="24"/>
              </w:rPr>
            </w:pPr>
            <w:r w:rsidRPr="00F420BE">
              <w:rPr>
                <w:rFonts w:ascii="Arial" w:hAnsi="Arial" w:cs="Arial"/>
                <w:szCs w:val="24"/>
              </w:rPr>
              <w:t xml:space="preserve">The list is not exhaustive. The relevant service will be engaged dependent upon the needs of the </w:t>
            </w:r>
            <w:r w:rsidR="0010569B" w:rsidRPr="00F420BE">
              <w:rPr>
                <w:rFonts w:ascii="Arial" w:hAnsi="Arial" w:cs="Arial"/>
                <w:szCs w:val="24"/>
              </w:rPr>
              <w:t>client</w:t>
            </w:r>
            <w:r w:rsidR="00B921A9">
              <w:rPr>
                <w:rFonts w:ascii="Arial" w:hAnsi="Arial" w:cs="Arial"/>
                <w:szCs w:val="24"/>
              </w:rPr>
              <w:t>.</w:t>
            </w:r>
          </w:p>
          <w:p w14:paraId="7FDA376B" w14:textId="77777777" w:rsidR="00B921A9" w:rsidRPr="00F420BE" w:rsidRDefault="00B921A9" w:rsidP="00ED6BA1">
            <w:pPr>
              <w:ind w:right="64"/>
              <w:rPr>
                <w:rFonts w:ascii="Arial" w:hAnsi="Arial" w:cs="Arial"/>
                <w:szCs w:val="24"/>
              </w:rPr>
            </w:pPr>
          </w:p>
          <w:p w14:paraId="5B7CD489" w14:textId="77777777" w:rsidR="00B90D27" w:rsidRPr="00F420BE" w:rsidRDefault="00B90D27" w:rsidP="00ED6BA1">
            <w:pPr>
              <w:rPr>
                <w:rFonts w:ascii="Arial" w:hAnsi="Arial" w:cs="Arial"/>
                <w:szCs w:val="24"/>
              </w:rPr>
            </w:pPr>
            <w:r w:rsidRPr="00F420BE">
              <w:rPr>
                <w:rFonts w:ascii="Arial" w:hAnsi="Arial" w:cs="Arial"/>
                <w:b/>
                <w:szCs w:val="24"/>
              </w:rPr>
              <w:t>Geographic coverage / boundaries</w:t>
            </w:r>
          </w:p>
          <w:p w14:paraId="5EF2750B" w14:textId="696A7345" w:rsidR="00B90D27" w:rsidRPr="00F420BE" w:rsidRDefault="00B90D27" w:rsidP="00ED6BA1">
            <w:pPr>
              <w:rPr>
                <w:rFonts w:ascii="Arial" w:hAnsi="Arial" w:cs="Arial"/>
                <w:color w:val="000000"/>
                <w:szCs w:val="24"/>
              </w:rPr>
            </w:pPr>
            <w:r w:rsidRPr="00F420BE">
              <w:rPr>
                <w:rFonts w:ascii="Arial" w:hAnsi="Arial" w:cs="Arial"/>
                <w:color w:val="000000"/>
                <w:szCs w:val="24"/>
              </w:rPr>
              <w:lastRenderedPageBreak/>
              <w:t>People who live in the (</w:t>
            </w:r>
            <w:r w:rsidR="00FC63D1">
              <w:rPr>
                <w:rFonts w:ascii="Arial" w:hAnsi="Arial" w:cs="Arial"/>
                <w:color w:val="000000"/>
                <w:szCs w:val="24"/>
              </w:rPr>
              <w:t>ICB</w:t>
            </w:r>
            <w:r w:rsidRPr="00F420BE">
              <w:rPr>
                <w:rFonts w:ascii="Arial" w:hAnsi="Arial" w:cs="Arial"/>
                <w:color w:val="000000"/>
                <w:szCs w:val="24"/>
              </w:rPr>
              <w:t xml:space="preserve"> footprint) </w:t>
            </w:r>
            <w:r w:rsidRPr="00F420BE">
              <w:rPr>
                <w:rFonts w:ascii="Arial" w:hAnsi="Arial" w:cs="Arial"/>
                <w:color w:val="000000"/>
                <w:szCs w:val="24"/>
                <w:u w:val="single"/>
              </w:rPr>
              <w:t>and</w:t>
            </w:r>
            <w:r w:rsidRPr="00F420BE">
              <w:rPr>
                <w:rFonts w:ascii="Arial" w:hAnsi="Arial" w:cs="Arial"/>
                <w:color w:val="000000"/>
                <w:szCs w:val="24"/>
              </w:rPr>
              <w:t xml:space="preserve"> are registered with a (</w:t>
            </w:r>
            <w:r w:rsidR="00FC63D1">
              <w:rPr>
                <w:rFonts w:ascii="Arial" w:hAnsi="Arial" w:cs="Arial"/>
                <w:color w:val="000000"/>
                <w:szCs w:val="24"/>
              </w:rPr>
              <w:t>ICB</w:t>
            </w:r>
            <w:r w:rsidRPr="00F420BE">
              <w:rPr>
                <w:rFonts w:ascii="Arial" w:hAnsi="Arial" w:cs="Arial"/>
                <w:color w:val="000000"/>
                <w:szCs w:val="24"/>
              </w:rPr>
              <w:t>) General Practitioner</w:t>
            </w:r>
          </w:p>
          <w:p w14:paraId="168108B5" w14:textId="77777777" w:rsidR="00B90D27" w:rsidRPr="00F420BE" w:rsidRDefault="00B90D27" w:rsidP="00ED6BA1">
            <w:pPr>
              <w:rPr>
                <w:rFonts w:ascii="Arial" w:hAnsi="Arial" w:cs="Arial"/>
                <w:szCs w:val="24"/>
              </w:rPr>
            </w:pPr>
            <w:r w:rsidRPr="00F420BE">
              <w:rPr>
                <w:rFonts w:ascii="Arial" w:hAnsi="Arial" w:cs="Arial"/>
                <w:b/>
                <w:szCs w:val="24"/>
              </w:rPr>
              <w:t xml:space="preserve">Days / Hours of operation </w:t>
            </w:r>
          </w:p>
          <w:p w14:paraId="4747A16B" w14:textId="53C89E78" w:rsidR="00B90D27" w:rsidRPr="00F420BE" w:rsidRDefault="00B90D27" w:rsidP="00B921A9">
            <w:pPr>
              <w:rPr>
                <w:rFonts w:ascii="Arial" w:hAnsi="Arial" w:cs="Arial"/>
                <w:szCs w:val="24"/>
              </w:rPr>
            </w:pPr>
            <w:r w:rsidRPr="00F420BE">
              <w:rPr>
                <w:rFonts w:ascii="Arial" w:hAnsi="Arial" w:cs="Arial"/>
                <w:szCs w:val="24"/>
              </w:rPr>
              <w:t>The service will be delivered 5 days per week</w:t>
            </w:r>
            <w:r w:rsidR="00B921A9">
              <w:rPr>
                <w:rFonts w:ascii="Arial" w:hAnsi="Arial" w:cs="Arial"/>
                <w:szCs w:val="24"/>
              </w:rPr>
              <w:t>, generally 9am-5pm with no weekend work required as it’s not a crisis service.</w:t>
            </w:r>
          </w:p>
          <w:p w14:paraId="22085539" w14:textId="77777777" w:rsidR="00B90D27" w:rsidRPr="00F420BE" w:rsidRDefault="00B90D27" w:rsidP="00ED6BA1">
            <w:pPr>
              <w:rPr>
                <w:rFonts w:ascii="Arial" w:hAnsi="Arial" w:cs="Arial"/>
                <w:szCs w:val="24"/>
              </w:rPr>
            </w:pPr>
            <w:r w:rsidRPr="00F420BE">
              <w:rPr>
                <w:rFonts w:ascii="Arial" w:hAnsi="Arial" w:cs="Arial"/>
                <w:b/>
                <w:szCs w:val="24"/>
              </w:rPr>
              <w:t>Referral Sources</w:t>
            </w:r>
          </w:p>
          <w:p w14:paraId="312DA199" w14:textId="241C14E4" w:rsidR="00B90D27" w:rsidRDefault="00B90D27" w:rsidP="005943A6">
            <w:pPr>
              <w:rPr>
                <w:rFonts w:ascii="Arial" w:hAnsi="Arial" w:cs="Arial"/>
                <w:szCs w:val="24"/>
              </w:rPr>
            </w:pPr>
            <w:r w:rsidRPr="00F420BE">
              <w:rPr>
                <w:rFonts w:ascii="Arial" w:hAnsi="Arial" w:cs="Arial"/>
                <w:szCs w:val="24"/>
              </w:rPr>
              <w:t xml:space="preserve">Referrals </w:t>
            </w:r>
            <w:r w:rsidR="00B921A9">
              <w:rPr>
                <w:rFonts w:ascii="Arial" w:hAnsi="Arial" w:cs="Arial"/>
                <w:szCs w:val="24"/>
              </w:rPr>
              <w:t xml:space="preserve">are not generally recommended; rather </w:t>
            </w:r>
            <w:r w:rsidR="005943A6">
              <w:rPr>
                <w:rFonts w:ascii="Arial" w:hAnsi="Arial" w:cs="Arial"/>
                <w:szCs w:val="24"/>
              </w:rPr>
              <w:t xml:space="preserve">a list to be generated by the BI team at the hospital which is sent monthly to the HIU Lead. </w:t>
            </w:r>
          </w:p>
          <w:p w14:paraId="645A3868" w14:textId="71F742F0" w:rsidR="00B23816" w:rsidRPr="00B23816" w:rsidRDefault="00B23816" w:rsidP="005943A6">
            <w:pPr>
              <w:rPr>
                <w:rFonts w:ascii="Arial" w:hAnsi="Arial" w:cs="Arial"/>
                <w:szCs w:val="24"/>
              </w:rPr>
            </w:pPr>
            <w:r w:rsidRPr="00F420BE">
              <w:rPr>
                <w:rFonts w:ascii="Arial" w:hAnsi="Arial" w:cs="Arial"/>
                <w:szCs w:val="24"/>
              </w:rPr>
              <w:t xml:space="preserve">Areas that rely on referral routes from other organisations and colleagues very often struggle with the ‘feast or famine’ situation of slow take up, inappropriate referrals coming through and the HIU Lead is not able to manage this in line with their annual leave or other commitments. Particularly if working alone. </w:t>
            </w:r>
          </w:p>
          <w:p w14:paraId="303B4AAF" w14:textId="4142982B" w:rsidR="00AB4702" w:rsidRPr="00F420BE" w:rsidRDefault="00AB4702" w:rsidP="00AB4702">
            <w:pPr>
              <w:rPr>
                <w:rFonts w:ascii="Arial" w:hAnsi="Arial" w:cs="Arial"/>
                <w:szCs w:val="24"/>
              </w:rPr>
            </w:pPr>
            <w:r w:rsidRPr="00F420BE">
              <w:rPr>
                <w:rFonts w:ascii="Arial" w:hAnsi="Arial" w:cs="Arial"/>
                <w:b/>
                <w:szCs w:val="24"/>
              </w:rPr>
              <w:t xml:space="preserve">Identifying the Cohort </w:t>
            </w:r>
          </w:p>
          <w:p w14:paraId="6DACDBC9" w14:textId="3997AE61" w:rsidR="00AB4702" w:rsidRPr="00F420BE" w:rsidRDefault="00154D0E" w:rsidP="00AB4702">
            <w:pPr>
              <w:rPr>
                <w:rFonts w:ascii="Arial" w:hAnsi="Arial" w:cs="Arial"/>
                <w:szCs w:val="24"/>
              </w:rPr>
            </w:pPr>
            <w:r>
              <w:rPr>
                <w:rFonts w:ascii="Arial" w:hAnsi="Arial" w:cs="Arial"/>
                <w:color w:val="000000"/>
                <w:szCs w:val="24"/>
              </w:rPr>
              <w:t xml:space="preserve">Individuals with </w:t>
            </w:r>
            <w:r w:rsidR="00AB4702" w:rsidRPr="00F420BE">
              <w:rPr>
                <w:rFonts w:ascii="Arial" w:hAnsi="Arial" w:cs="Arial"/>
                <w:color w:val="000000"/>
                <w:szCs w:val="24"/>
              </w:rPr>
              <w:t>High Intensity Use</w:t>
            </w:r>
            <w:r w:rsidR="00AB4702" w:rsidRPr="00F420BE">
              <w:rPr>
                <w:rFonts w:ascii="Arial" w:hAnsi="Arial" w:cs="Arial"/>
                <w:szCs w:val="24"/>
              </w:rPr>
              <w:t xml:space="preserve"> are primarily identified through data </w:t>
            </w:r>
            <w:r>
              <w:rPr>
                <w:rFonts w:ascii="Arial" w:hAnsi="Arial" w:cs="Arial"/>
                <w:szCs w:val="24"/>
              </w:rPr>
              <w:t>by way of an automated list generated by</w:t>
            </w:r>
            <w:r w:rsidR="00AB4702" w:rsidRPr="00F420BE">
              <w:rPr>
                <w:rFonts w:ascii="Arial" w:hAnsi="Arial" w:cs="Arial"/>
                <w:szCs w:val="24"/>
              </w:rPr>
              <w:t xml:space="preserve"> the receiving hospitals</w:t>
            </w:r>
            <w:r>
              <w:rPr>
                <w:rFonts w:ascii="Arial" w:hAnsi="Arial" w:cs="Arial"/>
                <w:szCs w:val="24"/>
              </w:rPr>
              <w:t>’</w:t>
            </w:r>
            <w:r w:rsidR="00AB4702" w:rsidRPr="00F420BE">
              <w:rPr>
                <w:rFonts w:ascii="Arial" w:hAnsi="Arial" w:cs="Arial"/>
                <w:szCs w:val="24"/>
              </w:rPr>
              <w:t xml:space="preserve"> A&amp;E department.</w:t>
            </w:r>
          </w:p>
          <w:p w14:paraId="7DD5087D" w14:textId="0DB87FA0" w:rsidR="00AB4702" w:rsidRPr="00F420BE" w:rsidRDefault="00AB4702" w:rsidP="00AB4702">
            <w:pPr>
              <w:rPr>
                <w:rFonts w:ascii="Arial" w:hAnsi="Arial" w:cs="Arial"/>
                <w:szCs w:val="24"/>
              </w:rPr>
            </w:pPr>
            <w:r w:rsidRPr="00F420BE">
              <w:rPr>
                <w:rFonts w:ascii="Arial" w:hAnsi="Arial" w:cs="Arial"/>
                <w:szCs w:val="24"/>
              </w:rPr>
              <w:t xml:space="preserve">A </w:t>
            </w:r>
            <w:r w:rsidR="00B23816">
              <w:rPr>
                <w:rFonts w:ascii="Arial" w:hAnsi="Arial" w:cs="Arial"/>
                <w:szCs w:val="24"/>
              </w:rPr>
              <w:t xml:space="preserve">monthly </w:t>
            </w:r>
            <w:r w:rsidRPr="00F420BE">
              <w:rPr>
                <w:rFonts w:ascii="Arial" w:hAnsi="Arial" w:cs="Arial"/>
                <w:szCs w:val="24"/>
              </w:rPr>
              <w:t xml:space="preserve">list of the top </w:t>
            </w:r>
            <w:r w:rsidR="00154D0E">
              <w:rPr>
                <w:rFonts w:ascii="Arial" w:hAnsi="Arial" w:cs="Arial"/>
                <w:szCs w:val="24"/>
              </w:rPr>
              <w:t xml:space="preserve">250 people </w:t>
            </w:r>
            <w:r w:rsidR="00B23816">
              <w:rPr>
                <w:rFonts w:ascii="Arial" w:hAnsi="Arial" w:cs="Arial"/>
                <w:szCs w:val="24"/>
              </w:rPr>
              <w:t xml:space="preserve">(using the eligibility criteria and thresholds commissioned for) </w:t>
            </w:r>
            <w:r w:rsidRPr="00F420BE">
              <w:rPr>
                <w:rFonts w:ascii="Arial" w:hAnsi="Arial" w:cs="Arial"/>
                <w:szCs w:val="24"/>
              </w:rPr>
              <w:t xml:space="preserve">who visit the department the most in the previous 3-month period will be identified and referred to the </w:t>
            </w:r>
            <w:r w:rsidR="00154D0E">
              <w:rPr>
                <w:rFonts w:ascii="Arial" w:hAnsi="Arial" w:cs="Arial"/>
                <w:szCs w:val="24"/>
              </w:rPr>
              <w:t>HIU</w:t>
            </w:r>
            <w:r w:rsidRPr="00F420BE">
              <w:rPr>
                <w:rFonts w:ascii="Arial" w:hAnsi="Arial" w:cs="Arial"/>
                <w:szCs w:val="24"/>
              </w:rPr>
              <w:t xml:space="preserve"> lead to identify, consent, connect and work with. If there is more than one receiving hospital in the </w:t>
            </w:r>
            <w:r w:rsidR="00FC63D1">
              <w:rPr>
                <w:rFonts w:ascii="Arial" w:hAnsi="Arial" w:cs="Arial"/>
                <w:szCs w:val="24"/>
              </w:rPr>
              <w:t>ICB</w:t>
            </w:r>
            <w:r w:rsidRPr="00F420BE">
              <w:rPr>
                <w:rFonts w:ascii="Arial" w:hAnsi="Arial" w:cs="Arial"/>
                <w:szCs w:val="24"/>
              </w:rPr>
              <w:t xml:space="preserve"> footprint then a list of top </w:t>
            </w:r>
            <w:r w:rsidR="00154D0E">
              <w:rPr>
                <w:rFonts w:ascii="Arial" w:hAnsi="Arial" w:cs="Arial"/>
                <w:szCs w:val="24"/>
              </w:rPr>
              <w:t>250</w:t>
            </w:r>
            <w:r w:rsidRPr="00F420BE">
              <w:rPr>
                <w:rFonts w:ascii="Arial" w:hAnsi="Arial" w:cs="Arial"/>
                <w:szCs w:val="24"/>
              </w:rPr>
              <w:t xml:space="preserve"> individuals should be produced from each.</w:t>
            </w:r>
          </w:p>
          <w:p w14:paraId="38A69831" w14:textId="4C61E404" w:rsidR="00AB4702" w:rsidRPr="00F420BE" w:rsidRDefault="00AB4702" w:rsidP="00AB4702">
            <w:pPr>
              <w:rPr>
                <w:rFonts w:ascii="Arial" w:hAnsi="Arial" w:cs="Arial"/>
                <w:szCs w:val="24"/>
              </w:rPr>
            </w:pPr>
            <w:r w:rsidRPr="00F420BE">
              <w:rPr>
                <w:rFonts w:ascii="Arial" w:hAnsi="Arial" w:cs="Arial"/>
                <w:szCs w:val="24"/>
              </w:rPr>
              <w:t xml:space="preserve">Each HIU Lead typically has a rolling caseload of </w:t>
            </w:r>
            <w:r w:rsidR="00B23816">
              <w:rPr>
                <w:rFonts w:ascii="Arial" w:hAnsi="Arial" w:cs="Arial"/>
                <w:szCs w:val="24"/>
              </w:rPr>
              <w:t xml:space="preserve">12- 15 </w:t>
            </w:r>
            <w:r w:rsidRPr="00F420BE">
              <w:rPr>
                <w:rFonts w:ascii="Arial" w:hAnsi="Arial" w:cs="Arial"/>
                <w:szCs w:val="24"/>
              </w:rPr>
              <w:t>HIU clients, identifying and working with a ‘new’ cohort of 15 clients each quarter from the list</w:t>
            </w:r>
            <w:r w:rsidR="00B23816">
              <w:rPr>
                <w:rFonts w:ascii="Arial" w:hAnsi="Arial" w:cs="Arial"/>
                <w:szCs w:val="24"/>
              </w:rPr>
              <w:t xml:space="preserve">. </w:t>
            </w:r>
            <w:r w:rsidRPr="00F420BE">
              <w:rPr>
                <w:rFonts w:ascii="Arial" w:hAnsi="Arial" w:cs="Arial"/>
                <w:szCs w:val="24"/>
              </w:rPr>
              <w:t xml:space="preserve">This is by far the most efficient and manageable method of supporting the most vulnerable people without burning out the HIU Lead. </w:t>
            </w:r>
          </w:p>
          <w:p w14:paraId="032F8C2D" w14:textId="3BDE546D" w:rsidR="00AB4702" w:rsidRPr="00F420BE" w:rsidRDefault="00AB4702" w:rsidP="00AB4702">
            <w:pPr>
              <w:rPr>
                <w:rFonts w:ascii="Arial" w:hAnsi="Arial" w:cs="Arial"/>
                <w:szCs w:val="24"/>
              </w:rPr>
            </w:pPr>
            <w:r w:rsidRPr="00F420BE">
              <w:rPr>
                <w:rFonts w:ascii="Arial" w:hAnsi="Arial" w:cs="Arial"/>
                <w:szCs w:val="24"/>
              </w:rPr>
              <w:t>By having a relatively fixed cohort for each quarter provides stability to all and ensures a steady, predicable, controlled outcome and expectation from the outset.</w:t>
            </w:r>
          </w:p>
          <w:p w14:paraId="6388DA30" w14:textId="1B2EA266" w:rsidR="00B90D27" w:rsidRPr="00F420BE" w:rsidRDefault="00B90D27" w:rsidP="00ED6BA1">
            <w:pPr>
              <w:rPr>
                <w:rFonts w:ascii="Arial" w:hAnsi="Arial" w:cs="Arial"/>
                <w:szCs w:val="24"/>
              </w:rPr>
            </w:pPr>
            <w:r w:rsidRPr="00F420BE">
              <w:rPr>
                <w:rFonts w:ascii="Arial" w:hAnsi="Arial" w:cs="Arial"/>
                <w:b/>
                <w:szCs w:val="24"/>
              </w:rPr>
              <w:t>Eligibility Criteria</w:t>
            </w:r>
          </w:p>
          <w:p w14:paraId="14274DFD" w14:textId="27A280B1"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t>Aged 18 years and over</w:t>
            </w:r>
            <w:r w:rsidR="00B23816">
              <w:rPr>
                <w:rFonts w:ascii="Arial" w:hAnsi="Arial" w:cs="Arial"/>
              </w:rPr>
              <w:t xml:space="preserve"> (depending on what is commissioned)</w:t>
            </w:r>
          </w:p>
          <w:p w14:paraId="42E7A1A0" w14:textId="0CD09BFE" w:rsidR="00B90D27" w:rsidRPr="00F420BE" w:rsidRDefault="00B90D27" w:rsidP="00B90D27">
            <w:pPr>
              <w:pStyle w:val="ListParagraph"/>
              <w:numPr>
                <w:ilvl w:val="0"/>
                <w:numId w:val="6"/>
              </w:numPr>
              <w:spacing w:line="276" w:lineRule="auto"/>
              <w:contextualSpacing/>
              <w:jc w:val="both"/>
              <w:rPr>
                <w:rFonts w:ascii="Arial" w:hAnsi="Arial" w:cs="Arial"/>
                <w:color w:val="000000"/>
              </w:rPr>
            </w:pPr>
            <w:r w:rsidRPr="00F420BE">
              <w:rPr>
                <w:rFonts w:ascii="Arial" w:hAnsi="Arial" w:cs="Arial"/>
                <w:color w:val="000000"/>
              </w:rPr>
              <w:t xml:space="preserve">People who live in the </w:t>
            </w:r>
            <w:r w:rsidR="005C1484" w:rsidRPr="00F420BE">
              <w:rPr>
                <w:rFonts w:ascii="Arial" w:hAnsi="Arial" w:cs="Arial"/>
                <w:color w:val="000000"/>
              </w:rPr>
              <w:t>(</w:t>
            </w:r>
            <w:r w:rsidR="00FC63D1">
              <w:rPr>
                <w:rFonts w:ascii="Arial" w:hAnsi="Arial" w:cs="Arial"/>
                <w:color w:val="000000"/>
              </w:rPr>
              <w:t>ICB</w:t>
            </w:r>
            <w:r w:rsidR="005C1484" w:rsidRPr="00F420BE">
              <w:rPr>
                <w:rFonts w:ascii="Arial" w:hAnsi="Arial" w:cs="Arial"/>
                <w:color w:val="000000"/>
              </w:rPr>
              <w:t xml:space="preserve"> footprint</w:t>
            </w:r>
            <w:r w:rsidRPr="00F420BE">
              <w:rPr>
                <w:rFonts w:ascii="Arial" w:hAnsi="Arial" w:cs="Arial"/>
                <w:color w:val="000000"/>
              </w:rPr>
              <w:t xml:space="preserve"> </w:t>
            </w:r>
            <w:r w:rsidRPr="00F420BE">
              <w:rPr>
                <w:rFonts w:ascii="Arial" w:hAnsi="Arial" w:cs="Arial"/>
                <w:color w:val="000000"/>
                <w:u w:val="single"/>
              </w:rPr>
              <w:t>or</w:t>
            </w:r>
            <w:r w:rsidRPr="00F420BE">
              <w:rPr>
                <w:rFonts w:ascii="Arial" w:hAnsi="Arial" w:cs="Arial"/>
                <w:color w:val="000000"/>
              </w:rPr>
              <w:t xml:space="preserve"> are registered with a </w:t>
            </w:r>
            <w:r w:rsidR="005C1484" w:rsidRPr="00F420BE">
              <w:rPr>
                <w:rFonts w:ascii="Arial" w:hAnsi="Arial" w:cs="Arial"/>
                <w:color w:val="000000"/>
              </w:rPr>
              <w:t>(</w:t>
            </w:r>
            <w:r w:rsidR="00FC63D1">
              <w:rPr>
                <w:rFonts w:ascii="Arial" w:hAnsi="Arial" w:cs="Arial"/>
                <w:color w:val="000000"/>
              </w:rPr>
              <w:t>ICB</w:t>
            </w:r>
            <w:r w:rsidR="005C1484" w:rsidRPr="00F420BE">
              <w:rPr>
                <w:rFonts w:ascii="Arial" w:hAnsi="Arial" w:cs="Arial"/>
                <w:color w:val="000000"/>
              </w:rPr>
              <w:t>)</w:t>
            </w:r>
            <w:r w:rsidRPr="00F420BE">
              <w:rPr>
                <w:rFonts w:ascii="Arial" w:hAnsi="Arial" w:cs="Arial"/>
                <w:color w:val="000000"/>
              </w:rPr>
              <w:t xml:space="preserve"> General Practitioner</w:t>
            </w:r>
          </w:p>
          <w:p w14:paraId="17CFC335" w14:textId="2E30EC59" w:rsidR="00B90D27" w:rsidRPr="00F420BE" w:rsidRDefault="00B90D27" w:rsidP="00ED6BA1">
            <w:pPr>
              <w:rPr>
                <w:rFonts w:ascii="Arial" w:hAnsi="Arial" w:cs="Arial"/>
                <w:szCs w:val="24"/>
              </w:rPr>
            </w:pPr>
          </w:p>
          <w:p w14:paraId="188081F4" w14:textId="77777777" w:rsidR="00B90D27" w:rsidRPr="00F420BE" w:rsidRDefault="00B90D27" w:rsidP="00ED6BA1">
            <w:pPr>
              <w:rPr>
                <w:rFonts w:ascii="Arial" w:hAnsi="Arial" w:cs="Arial"/>
                <w:szCs w:val="24"/>
              </w:rPr>
            </w:pPr>
            <w:r w:rsidRPr="00F420BE">
              <w:rPr>
                <w:rFonts w:ascii="Arial" w:hAnsi="Arial" w:cs="Arial"/>
                <w:b/>
                <w:szCs w:val="24"/>
              </w:rPr>
              <w:t>Location</w:t>
            </w:r>
          </w:p>
          <w:p w14:paraId="15061BE0" w14:textId="6480DB63" w:rsidR="00B90D27" w:rsidRPr="00F420BE" w:rsidRDefault="00B23816" w:rsidP="00ED6BA1">
            <w:pPr>
              <w:rPr>
                <w:rFonts w:ascii="Arial" w:hAnsi="Arial" w:cs="Arial"/>
                <w:szCs w:val="24"/>
              </w:rPr>
            </w:pPr>
            <w:r>
              <w:rPr>
                <w:rFonts w:ascii="Arial" w:hAnsi="Arial" w:cs="Arial"/>
                <w:szCs w:val="24"/>
              </w:rPr>
              <w:t xml:space="preserve">The role is community-based assertive outreach so a lot of time in the community. The rest to </w:t>
            </w:r>
            <w:r w:rsidR="00B90D27" w:rsidRPr="00F420BE">
              <w:rPr>
                <w:rFonts w:ascii="Arial" w:hAnsi="Arial" w:cs="Arial"/>
                <w:szCs w:val="24"/>
              </w:rPr>
              <w:t>be agreed, with flexible working hours including working from home.</w:t>
            </w:r>
          </w:p>
          <w:p w14:paraId="05397B06" w14:textId="77777777" w:rsidR="00B23816" w:rsidRDefault="00B23816" w:rsidP="00ED6BA1">
            <w:pPr>
              <w:rPr>
                <w:rFonts w:ascii="Arial" w:hAnsi="Arial" w:cs="Arial"/>
                <w:b/>
                <w:szCs w:val="24"/>
              </w:rPr>
            </w:pPr>
          </w:p>
          <w:p w14:paraId="266816A0" w14:textId="3E6D6145" w:rsidR="00B90D27" w:rsidRPr="00F420BE" w:rsidRDefault="00B90D27" w:rsidP="00ED6BA1">
            <w:pPr>
              <w:rPr>
                <w:rFonts w:ascii="Arial" w:hAnsi="Arial" w:cs="Arial"/>
                <w:szCs w:val="24"/>
              </w:rPr>
            </w:pPr>
            <w:r w:rsidRPr="00F420BE">
              <w:rPr>
                <w:rFonts w:ascii="Arial" w:hAnsi="Arial" w:cs="Arial"/>
                <w:b/>
                <w:szCs w:val="24"/>
              </w:rPr>
              <w:t>Exclusion criteria</w:t>
            </w:r>
          </w:p>
          <w:p w14:paraId="0238BF16" w14:textId="74729F01" w:rsidR="00B90D27" w:rsidRPr="00F420BE" w:rsidRDefault="00B90D27" w:rsidP="00B90D27">
            <w:pPr>
              <w:pStyle w:val="ListParagraph"/>
              <w:numPr>
                <w:ilvl w:val="0"/>
                <w:numId w:val="6"/>
              </w:numPr>
              <w:spacing w:after="200" w:line="276" w:lineRule="auto"/>
              <w:contextualSpacing/>
              <w:rPr>
                <w:rFonts w:ascii="Arial" w:hAnsi="Arial" w:cs="Arial"/>
              </w:rPr>
            </w:pPr>
            <w:r w:rsidRPr="00F420BE">
              <w:rPr>
                <w:rFonts w:ascii="Arial" w:hAnsi="Arial" w:cs="Arial"/>
              </w:rPr>
              <w:lastRenderedPageBreak/>
              <w:t>Individuals aged 17 and under</w:t>
            </w:r>
            <w:r w:rsidR="00B23816">
              <w:rPr>
                <w:rFonts w:ascii="Arial" w:hAnsi="Arial" w:cs="Arial"/>
              </w:rPr>
              <w:t xml:space="preserve"> (depending on what is commissioned)</w:t>
            </w:r>
          </w:p>
          <w:p w14:paraId="03DFDF25" w14:textId="149D4F30" w:rsidR="00B90D27" w:rsidRPr="00F420BE" w:rsidRDefault="00B90D27" w:rsidP="00254757">
            <w:pPr>
              <w:pStyle w:val="ListParagraph"/>
              <w:tabs>
                <w:tab w:val="left" w:pos="3720"/>
              </w:tabs>
              <w:spacing w:after="240"/>
              <w:ind w:left="714"/>
              <w:contextualSpacing/>
              <w:rPr>
                <w:rFonts w:ascii="Arial" w:eastAsia="Malgun Gothic" w:hAnsi="Arial" w:cs="Arial"/>
              </w:rPr>
            </w:pPr>
          </w:p>
        </w:tc>
      </w:tr>
      <w:tr w:rsidR="00B90D27" w:rsidRPr="00366F44" w14:paraId="03527873" w14:textId="77777777" w:rsidTr="00254757">
        <w:tc>
          <w:tcPr>
            <w:tcW w:w="8908" w:type="dxa"/>
            <w:shd w:val="clear" w:color="auto" w:fill="auto"/>
          </w:tcPr>
          <w:p w14:paraId="1FC31768" w14:textId="786B412E" w:rsidR="00B90D27" w:rsidRPr="00F420BE" w:rsidRDefault="00B90D27" w:rsidP="00ED6BA1">
            <w:pPr>
              <w:spacing w:after="0"/>
              <w:rPr>
                <w:rFonts w:ascii="Arial" w:hAnsi="Arial" w:cs="Arial"/>
                <w:b/>
                <w:szCs w:val="24"/>
              </w:rPr>
            </w:pPr>
            <w:r w:rsidRPr="00F420BE">
              <w:rPr>
                <w:rFonts w:ascii="Arial" w:hAnsi="Arial" w:cs="Arial"/>
                <w:b/>
                <w:szCs w:val="24"/>
              </w:rPr>
              <w:lastRenderedPageBreak/>
              <w:t>4</w:t>
            </w:r>
            <w:r w:rsidRPr="00F420BE">
              <w:rPr>
                <w:rFonts w:ascii="Arial" w:hAnsi="Arial" w:cs="Arial"/>
                <w:b/>
                <w:szCs w:val="24"/>
              </w:rPr>
              <w:tab/>
              <w:t>Applicable local standards</w:t>
            </w:r>
          </w:p>
          <w:p w14:paraId="1A65AE60" w14:textId="77777777" w:rsidR="00B90D27" w:rsidRPr="00F420BE" w:rsidRDefault="00B90D27" w:rsidP="00ED6BA1">
            <w:pPr>
              <w:spacing w:after="0"/>
              <w:rPr>
                <w:rFonts w:ascii="Arial" w:hAnsi="Arial" w:cs="Arial"/>
                <w:b/>
                <w:szCs w:val="24"/>
              </w:rPr>
            </w:pPr>
          </w:p>
          <w:p w14:paraId="49DF5830"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Safeguarding</w:t>
            </w:r>
          </w:p>
          <w:p w14:paraId="184715F0" w14:textId="77777777" w:rsidR="00B90D27" w:rsidRPr="00F420BE" w:rsidRDefault="00B90D27" w:rsidP="00ED6BA1">
            <w:pPr>
              <w:autoSpaceDE w:val="0"/>
              <w:autoSpaceDN w:val="0"/>
              <w:adjustRightInd w:val="0"/>
              <w:spacing w:after="0"/>
              <w:rPr>
                <w:rFonts w:ascii="Arial" w:hAnsi="Arial" w:cs="Arial"/>
                <w:szCs w:val="24"/>
              </w:rPr>
            </w:pPr>
          </w:p>
          <w:p w14:paraId="7A214C42" w14:textId="031EAE7B"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xml:space="preserve">The Provider shall adhere to the </w:t>
            </w:r>
            <w:r w:rsidR="005C1484" w:rsidRPr="00F420BE">
              <w:rPr>
                <w:rFonts w:ascii="Arial" w:hAnsi="Arial" w:cs="Arial"/>
                <w:szCs w:val="24"/>
              </w:rPr>
              <w:t>(</w:t>
            </w:r>
            <w:r w:rsidR="00FC63D1">
              <w:rPr>
                <w:rFonts w:ascii="Arial" w:hAnsi="Arial" w:cs="Arial"/>
                <w:szCs w:val="24"/>
              </w:rPr>
              <w:t>ICB</w:t>
            </w:r>
            <w:r w:rsidR="005C1484" w:rsidRPr="00F420BE">
              <w:rPr>
                <w:rFonts w:ascii="Arial" w:hAnsi="Arial" w:cs="Arial"/>
                <w:szCs w:val="24"/>
              </w:rPr>
              <w:t>)</w:t>
            </w:r>
            <w:r w:rsidRPr="00F420BE">
              <w:rPr>
                <w:rFonts w:ascii="Arial" w:hAnsi="Arial" w:cs="Arial"/>
                <w:szCs w:val="24"/>
              </w:rPr>
              <w:t xml:space="preserve"> Safeguarding Children and the Safeguarding Adults Board. Inter-Agency Policy and Procedures to Safeguard and Promote the Welfare of Children and Adults and the NHS </w:t>
            </w:r>
            <w:r w:rsidR="005C1484" w:rsidRPr="00F420BE">
              <w:rPr>
                <w:rFonts w:ascii="Arial" w:hAnsi="Arial" w:cs="Arial"/>
                <w:szCs w:val="24"/>
              </w:rPr>
              <w:t>(</w:t>
            </w:r>
            <w:r w:rsidR="00FC63D1">
              <w:rPr>
                <w:rFonts w:ascii="Arial" w:hAnsi="Arial" w:cs="Arial"/>
                <w:szCs w:val="24"/>
              </w:rPr>
              <w:t>ICB</w:t>
            </w:r>
            <w:r w:rsidR="005C1484" w:rsidRPr="00F420BE">
              <w:rPr>
                <w:rFonts w:ascii="Arial" w:hAnsi="Arial" w:cs="Arial"/>
                <w:szCs w:val="24"/>
              </w:rPr>
              <w:t>)</w:t>
            </w:r>
            <w:r w:rsidRPr="00F420BE">
              <w:rPr>
                <w:rFonts w:ascii="Arial" w:hAnsi="Arial" w:cs="Arial"/>
                <w:szCs w:val="24"/>
              </w:rPr>
              <w:t xml:space="preserve"> Safeguarding Children/Adult Policies. These policies and procedures shall be available to all staff and the Provider is required to give assurance to the commissioners on compliance with their safeguarding requirements and any jointly agreed local policies.</w:t>
            </w:r>
          </w:p>
          <w:p w14:paraId="6A778965" w14:textId="77777777" w:rsidR="00B90D27" w:rsidRPr="00F420BE" w:rsidRDefault="00B90D27" w:rsidP="00ED6BA1">
            <w:pPr>
              <w:autoSpaceDE w:val="0"/>
              <w:autoSpaceDN w:val="0"/>
              <w:adjustRightInd w:val="0"/>
              <w:spacing w:after="0"/>
              <w:rPr>
                <w:rFonts w:ascii="Arial" w:hAnsi="Arial" w:cs="Arial"/>
                <w:szCs w:val="24"/>
              </w:rPr>
            </w:pPr>
          </w:p>
          <w:p w14:paraId="06DEC6A1"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Information Sharing</w:t>
            </w:r>
          </w:p>
          <w:p w14:paraId="2B76C749" w14:textId="77777777" w:rsidR="00B90D27" w:rsidRPr="00F420BE" w:rsidRDefault="00B90D27" w:rsidP="00ED6BA1">
            <w:pPr>
              <w:autoSpaceDE w:val="0"/>
              <w:autoSpaceDN w:val="0"/>
              <w:adjustRightInd w:val="0"/>
              <w:spacing w:after="0"/>
              <w:rPr>
                <w:rFonts w:ascii="Arial" w:hAnsi="Arial" w:cs="Arial"/>
                <w:szCs w:val="24"/>
              </w:rPr>
            </w:pPr>
          </w:p>
          <w:p w14:paraId="06C80939"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Information sharing is key to delivering integrated services that are coordinated round the individual and their carers. It is essential to enable effective early intervention. Information sharing: guidance for practitioners and managers (HM Government 2008) sets out content that is common to everyone and some that is relevant when working with specific groups. The aim is to support good practice in information sharing by offering clarity on when and how information can be shared legally and professionally in order to achieve improved outcomes. This guidance shall be used by the Provider and disseminated to all staff as the basis for information sharing with regard to the service.</w:t>
            </w:r>
          </w:p>
          <w:p w14:paraId="4316910B" w14:textId="77777777" w:rsidR="00B90D27" w:rsidRPr="00F420BE" w:rsidRDefault="00B90D27" w:rsidP="00ED6BA1">
            <w:pPr>
              <w:autoSpaceDE w:val="0"/>
              <w:autoSpaceDN w:val="0"/>
              <w:adjustRightInd w:val="0"/>
              <w:spacing w:after="0"/>
              <w:rPr>
                <w:rFonts w:ascii="Arial" w:hAnsi="Arial" w:cs="Arial"/>
                <w:szCs w:val="24"/>
              </w:rPr>
            </w:pPr>
          </w:p>
          <w:p w14:paraId="53C73BD2" w14:textId="3068BE61"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Governance</w:t>
            </w:r>
          </w:p>
          <w:p w14:paraId="744C1E25" w14:textId="77777777" w:rsidR="00B90D27" w:rsidRPr="00F420BE" w:rsidRDefault="00B90D27" w:rsidP="00ED6BA1">
            <w:pPr>
              <w:autoSpaceDE w:val="0"/>
              <w:autoSpaceDN w:val="0"/>
              <w:adjustRightInd w:val="0"/>
              <w:spacing w:after="0"/>
              <w:rPr>
                <w:rFonts w:ascii="Arial" w:hAnsi="Arial" w:cs="Arial"/>
                <w:szCs w:val="24"/>
              </w:rPr>
            </w:pPr>
          </w:p>
          <w:p w14:paraId="272D6D00"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The Provider shall also ensure that the following standards and best practice guidance are met:</w:t>
            </w:r>
          </w:p>
          <w:p w14:paraId="14BB60B6"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The Provider shall ensure that each professional within the service shall be registered with the appropriate professional body, shall meet required professional standards and shall work in accordance with the standards set down by the relevant professional associations and Royal Colleges.</w:t>
            </w:r>
          </w:p>
          <w:p w14:paraId="7379D312"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Each professional shall have a satisfactory Disclosure and Barring Service check, updated yearly.</w:t>
            </w:r>
          </w:p>
          <w:p w14:paraId="23A35925" w14:textId="3107A5F9"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xml:space="preserve">· Practice shall be evidence based in so far as there is a sufficient body of evidence available and relevant to the presenting </w:t>
            </w:r>
            <w:r w:rsidR="00765AE8" w:rsidRPr="00F420BE">
              <w:rPr>
                <w:rFonts w:ascii="Arial" w:hAnsi="Arial" w:cs="Arial"/>
                <w:szCs w:val="24"/>
              </w:rPr>
              <w:t>problems and</w:t>
            </w:r>
            <w:r w:rsidRPr="00F420BE">
              <w:rPr>
                <w:rFonts w:ascii="Arial" w:hAnsi="Arial" w:cs="Arial"/>
                <w:szCs w:val="24"/>
              </w:rPr>
              <w:t xml:space="preserve"> shall take account of guidance on best practice where this is available and authoritative, as for example NICE.</w:t>
            </w:r>
          </w:p>
          <w:p w14:paraId="4C9FA0CE"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The Provider shall make suitable arrangements for the appropriate and confidential maintenance of staff records in accordance with relevant policies and procedures.</w:t>
            </w:r>
          </w:p>
          <w:p w14:paraId="22E8D9CD" w14:textId="77777777"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t>· The Provider shall maintain a record of any reported serious untoward incident, complaints and compliments received.</w:t>
            </w:r>
          </w:p>
          <w:p w14:paraId="59F85494" w14:textId="77777777" w:rsidR="00B90D27" w:rsidRPr="00F420BE" w:rsidRDefault="00B90D27" w:rsidP="00ED6BA1">
            <w:pPr>
              <w:autoSpaceDE w:val="0"/>
              <w:autoSpaceDN w:val="0"/>
              <w:adjustRightInd w:val="0"/>
              <w:spacing w:after="0"/>
              <w:rPr>
                <w:rFonts w:ascii="Arial" w:hAnsi="Arial" w:cs="Arial"/>
                <w:szCs w:val="24"/>
              </w:rPr>
            </w:pPr>
          </w:p>
          <w:p w14:paraId="26D19A11" w14:textId="136F2FFF" w:rsidR="00B90D27" w:rsidRPr="00F420BE" w:rsidRDefault="00B90D27" w:rsidP="00ED6BA1">
            <w:pPr>
              <w:autoSpaceDE w:val="0"/>
              <w:autoSpaceDN w:val="0"/>
              <w:adjustRightInd w:val="0"/>
              <w:spacing w:after="0"/>
              <w:rPr>
                <w:rFonts w:ascii="Arial" w:hAnsi="Arial" w:cs="Arial"/>
                <w:szCs w:val="24"/>
              </w:rPr>
            </w:pPr>
            <w:r w:rsidRPr="00F420BE">
              <w:rPr>
                <w:rFonts w:ascii="Arial" w:hAnsi="Arial" w:cs="Arial"/>
                <w:szCs w:val="24"/>
              </w:rPr>
              <w:lastRenderedPageBreak/>
              <w:t xml:space="preserve">The Provider shall make suitable arrangements for the appropriate and confidential maintenance of </w:t>
            </w:r>
            <w:r w:rsidR="0010569B" w:rsidRPr="00F420BE">
              <w:rPr>
                <w:rFonts w:ascii="Arial" w:hAnsi="Arial" w:cs="Arial"/>
                <w:szCs w:val="24"/>
              </w:rPr>
              <w:t xml:space="preserve">client </w:t>
            </w:r>
            <w:r w:rsidRPr="00F420BE">
              <w:rPr>
                <w:rFonts w:ascii="Arial" w:hAnsi="Arial" w:cs="Arial"/>
                <w:szCs w:val="24"/>
              </w:rPr>
              <w:t>records in accordance with relevant policies and procedures.</w:t>
            </w:r>
          </w:p>
          <w:p w14:paraId="68B50374" w14:textId="22276772" w:rsidR="00B90D27" w:rsidRPr="00F420BE" w:rsidRDefault="00B90D27" w:rsidP="00ED6BA1">
            <w:pPr>
              <w:spacing w:after="0"/>
              <w:rPr>
                <w:rFonts w:ascii="Arial" w:hAnsi="Arial" w:cs="Arial"/>
                <w:szCs w:val="24"/>
              </w:rPr>
            </w:pPr>
          </w:p>
        </w:tc>
      </w:tr>
    </w:tbl>
    <w:p w14:paraId="5A2B52B6" w14:textId="77777777" w:rsidR="00B90D27" w:rsidRPr="00366F44" w:rsidRDefault="00B90D27" w:rsidP="00B90D27">
      <w:pPr>
        <w:rPr>
          <w:rFonts w:ascii="Arial" w:hAnsi="Arial" w:cs="Arial"/>
        </w:rPr>
      </w:pPr>
    </w:p>
    <w:p w14:paraId="4B10E490" w14:textId="77777777" w:rsidR="00C32872" w:rsidRPr="00366F44" w:rsidRDefault="00765AE8">
      <w:pPr>
        <w:rPr>
          <w:rFonts w:ascii="Arial" w:hAnsi="Arial" w:cs="Arial"/>
        </w:rPr>
      </w:pPr>
    </w:p>
    <w:sectPr w:rsidR="00C32872" w:rsidRPr="00366F44" w:rsidSect="00B739FC">
      <w:headerReference w:type="default" r:id="rId15"/>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FA766" w14:textId="77777777" w:rsidR="004E275F" w:rsidRDefault="004E275F">
      <w:pPr>
        <w:spacing w:after="0"/>
      </w:pPr>
      <w:r>
        <w:separator/>
      </w:r>
    </w:p>
  </w:endnote>
  <w:endnote w:type="continuationSeparator" w:id="0">
    <w:p w14:paraId="52461303" w14:textId="77777777" w:rsidR="004E275F" w:rsidRDefault="004E27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246832"/>
      <w:docPartObj>
        <w:docPartGallery w:val="Page Numbers (Bottom of Page)"/>
        <w:docPartUnique/>
      </w:docPartObj>
    </w:sdtPr>
    <w:sdtEndPr>
      <w:rPr>
        <w:rFonts w:ascii="Arial" w:hAnsi="Arial" w:cs="Arial"/>
        <w:noProof/>
      </w:rPr>
    </w:sdtEndPr>
    <w:sdtContent>
      <w:p w14:paraId="670BAB61" w14:textId="2A660866" w:rsidR="000E7512" w:rsidRPr="000E7512" w:rsidRDefault="000E7512">
        <w:pPr>
          <w:pStyle w:val="Footer"/>
          <w:rPr>
            <w:rFonts w:ascii="Arial" w:hAnsi="Arial" w:cs="Arial"/>
          </w:rPr>
        </w:pPr>
        <w:r w:rsidRPr="000E7512">
          <w:rPr>
            <w:rFonts w:ascii="Arial" w:hAnsi="Arial" w:cs="Arial"/>
          </w:rPr>
          <w:fldChar w:fldCharType="begin"/>
        </w:r>
        <w:r w:rsidRPr="000E7512">
          <w:rPr>
            <w:rFonts w:ascii="Arial" w:hAnsi="Arial" w:cs="Arial"/>
          </w:rPr>
          <w:instrText xml:space="preserve"> PAGE   \* MERGEFORMAT </w:instrText>
        </w:r>
        <w:r w:rsidRPr="000E7512">
          <w:rPr>
            <w:rFonts w:ascii="Arial" w:hAnsi="Arial" w:cs="Arial"/>
          </w:rPr>
          <w:fldChar w:fldCharType="separate"/>
        </w:r>
        <w:r w:rsidRPr="000E7512">
          <w:rPr>
            <w:rFonts w:ascii="Arial" w:hAnsi="Arial" w:cs="Arial"/>
            <w:noProof/>
          </w:rPr>
          <w:t>2</w:t>
        </w:r>
        <w:r w:rsidRPr="000E7512">
          <w:rPr>
            <w:rFonts w:ascii="Arial" w:hAnsi="Arial" w:cs="Arial"/>
            <w:noProof/>
          </w:rPr>
          <w:fldChar w:fldCharType="end"/>
        </w:r>
        <w:r>
          <w:rPr>
            <w:rFonts w:ascii="Arial" w:hAnsi="Arial" w:cs="Arial"/>
            <w:noProof/>
          </w:rPr>
          <w:t xml:space="preserve"> </w:t>
        </w:r>
        <w:r w:rsidRPr="000E7512">
          <w:rPr>
            <w:rFonts w:ascii="Arial" w:hAnsi="Arial" w:cs="Arial"/>
            <w:b/>
            <w:bCs/>
            <w:noProof/>
            <w:color w:val="005EB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7E558" w14:textId="77777777" w:rsidR="004E275F" w:rsidRDefault="004E275F">
      <w:pPr>
        <w:spacing w:after="0"/>
      </w:pPr>
      <w:r>
        <w:separator/>
      </w:r>
    </w:p>
  </w:footnote>
  <w:footnote w:type="continuationSeparator" w:id="0">
    <w:p w14:paraId="7CBFDD50" w14:textId="77777777" w:rsidR="004E275F" w:rsidRDefault="004E275F">
      <w:pPr>
        <w:spacing w:after="0"/>
      </w:pPr>
      <w:r>
        <w:continuationSeparator/>
      </w:r>
    </w:p>
  </w:footnote>
  <w:footnote w:id="1">
    <w:p w14:paraId="64448B1C" w14:textId="1EC7BBD8" w:rsidR="00B921A9" w:rsidRDefault="00B921A9">
      <w:pPr>
        <w:pStyle w:val="FootnoteText"/>
      </w:pPr>
      <w:r>
        <w:rPr>
          <w:rStyle w:val="FootnoteReference"/>
        </w:rPr>
        <w:footnoteRef/>
      </w:r>
      <w:r>
        <w:t xml:space="preserve"> </w:t>
      </w:r>
      <w:r w:rsidRPr="00D15C45">
        <w:t>British Red Cross ‘Nowhere else to turn’</w:t>
      </w:r>
      <w:r>
        <w:t xml:space="preserve"> </w:t>
      </w:r>
      <w:r w:rsidRPr="00D15C45">
        <w:t>Exploring high intensity use of Accident and Emergency services</w:t>
      </w:r>
      <w:r>
        <w:t xml:space="preserve"> Nov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01460" w14:textId="55C40CB9" w:rsidR="009A5FA8" w:rsidRDefault="00FC63D1">
    <w:pPr>
      <w:pStyle w:val="Header"/>
    </w:pPr>
    <w:r>
      <w:rPr>
        <w:noProof/>
      </w:rPr>
      <w:drawing>
        <wp:anchor distT="0" distB="0" distL="114300" distR="114300" simplePos="0" relativeHeight="251661824" behindDoc="0" locked="0" layoutInCell="1" allowOverlap="1" wp14:anchorId="332071EA" wp14:editId="01A1A0E6">
          <wp:simplePos x="0" y="0"/>
          <wp:positionH relativeFrom="column">
            <wp:posOffset>5238750</wp:posOffset>
          </wp:positionH>
          <wp:positionV relativeFrom="paragraph">
            <wp:posOffset>-238760</wp:posOffset>
          </wp:positionV>
          <wp:extent cx="933875" cy="703018"/>
          <wp:effectExtent l="0" t="0" r="0" b="190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3875" cy="703018"/>
                  </a:xfrm>
                  <a:prstGeom prst="rect">
                    <a:avLst/>
                  </a:prstGeom>
                </pic:spPr>
              </pic:pic>
            </a:graphicData>
          </a:graphic>
          <wp14:sizeRelH relativeFrom="margin">
            <wp14:pctWidth>0</wp14:pctWidth>
          </wp14:sizeRelH>
          <wp14:sizeRelV relativeFrom="margin">
            <wp14:pctHeight>0</wp14:pctHeight>
          </wp14:sizeRelV>
        </wp:anchor>
      </w:drawing>
    </w:r>
    <w:sdt>
      <w:sdtPr>
        <w:id w:val="1396787043"/>
        <w:docPartObj>
          <w:docPartGallery w:val="Watermarks"/>
          <w:docPartUnique/>
        </w:docPartObj>
      </w:sdtPr>
      <w:sdtEndPr/>
      <w:sdtContent>
        <w:r w:rsidR="00765AE8">
          <w:rPr>
            <w:noProof/>
          </w:rPr>
          <w:pict w14:anchorId="0A7D97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A643" w14:textId="58E5D601" w:rsidR="000E7512" w:rsidRDefault="00FC63D1">
    <w:pPr>
      <w:pStyle w:val="Header"/>
    </w:pPr>
    <w:r>
      <w:rPr>
        <w:noProof/>
      </w:rPr>
      <w:drawing>
        <wp:anchor distT="0" distB="0" distL="114300" distR="114300" simplePos="0" relativeHeight="251659776" behindDoc="0" locked="0" layoutInCell="1" allowOverlap="1" wp14:anchorId="044FC39A" wp14:editId="4BD30127">
          <wp:simplePos x="0" y="0"/>
          <wp:positionH relativeFrom="column">
            <wp:posOffset>5295900</wp:posOffset>
          </wp:positionH>
          <wp:positionV relativeFrom="paragraph">
            <wp:posOffset>-240030</wp:posOffset>
          </wp:positionV>
          <wp:extent cx="933875" cy="703018"/>
          <wp:effectExtent l="0" t="0" r="0" b="190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3875" cy="7030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5217C"/>
    <w:multiLevelType w:val="hybridMultilevel"/>
    <w:tmpl w:val="8C4E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154FB"/>
    <w:multiLevelType w:val="hybridMultilevel"/>
    <w:tmpl w:val="B08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485947"/>
    <w:multiLevelType w:val="hybridMultilevel"/>
    <w:tmpl w:val="3AA4356A"/>
    <w:lvl w:ilvl="0" w:tplc="08090001">
      <w:start w:val="1"/>
      <w:numFmt w:val="bullet"/>
      <w:lvlText w:val=""/>
      <w:lvlJc w:val="left"/>
      <w:pPr>
        <w:ind w:left="720" w:hanging="360"/>
      </w:pPr>
      <w:rPr>
        <w:rFonts w:ascii="Symbol" w:hAnsi="Symbol" w:hint="default"/>
      </w:rPr>
    </w:lvl>
    <w:lvl w:ilvl="1" w:tplc="A606BF8E">
      <w:numFmt w:val="bullet"/>
      <w:lvlText w:val="-"/>
      <w:lvlJc w:val="left"/>
      <w:pPr>
        <w:ind w:left="1440" w:hanging="360"/>
      </w:pPr>
      <w:rPr>
        <w:rFonts w:ascii="Calibri" w:eastAsia="Times New Roman" w:hAnsi="Calibri" w:cs="Gish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34FCE"/>
    <w:multiLevelType w:val="multilevel"/>
    <w:tmpl w:val="A24A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BF5C30"/>
    <w:multiLevelType w:val="hybridMultilevel"/>
    <w:tmpl w:val="A83A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03029"/>
    <w:multiLevelType w:val="hybridMultilevel"/>
    <w:tmpl w:val="B020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44B6B"/>
    <w:multiLevelType w:val="hybridMultilevel"/>
    <w:tmpl w:val="0D9C5FD0"/>
    <w:lvl w:ilvl="0" w:tplc="FE42D462">
      <w:numFmt w:val="bullet"/>
      <w:lvlText w:val="•"/>
      <w:lvlJc w:val="left"/>
      <w:pPr>
        <w:ind w:left="1440" w:hanging="72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E7C61C1"/>
    <w:multiLevelType w:val="hybridMultilevel"/>
    <w:tmpl w:val="F782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D1E4E"/>
    <w:multiLevelType w:val="hybridMultilevel"/>
    <w:tmpl w:val="BC2460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1"/>
  </w:num>
  <w:num w:numId="4">
    <w:abstractNumId w:val="2"/>
  </w:num>
  <w:num w:numId="5">
    <w:abstractNumId w:val="1"/>
  </w:num>
  <w:num w:numId="6">
    <w:abstractNumId w:val="8"/>
  </w:num>
  <w:num w:numId="7">
    <w:abstractNumId w:val="10"/>
  </w:num>
  <w:num w:numId="8">
    <w:abstractNumId w:val="5"/>
  </w:num>
  <w:num w:numId="9">
    <w:abstractNumId w:val="6"/>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27"/>
    <w:rsid w:val="000D4E27"/>
    <w:rsid w:val="000E7512"/>
    <w:rsid w:val="0010569B"/>
    <w:rsid w:val="00142DB9"/>
    <w:rsid w:val="00150CB0"/>
    <w:rsid w:val="00154D0E"/>
    <w:rsid w:val="00254757"/>
    <w:rsid w:val="002D65AA"/>
    <w:rsid w:val="0035748A"/>
    <w:rsid w:val="003614F4"/>
    <w:rsid w:val="00366F44"/>
    <w:rsid w:val="003D4C7F"/>
    <w:rsid w:val="00444630"/>
    <w:rsid w:val="004E275F"/>
    <w:rsid w:val="00536F3A"/>
    <w:rsid w:val="0057035F"/>
    <w:rsid w:val="00577C36"/>
    <w:rsid w:val="005943A6"/>
    <w:rsid w:val="005B6E45"/>
    <w:rsid w:val="005C1484"/>
    <w:rsid w:val="0064665D"/>
    <w:rsid w:val="00756C3E"/>
    <w:rsid w:val="00765AE8"/>
    <w:rsid w:val="007D17F2"/>
    <w:rsid w:val="00A81DCF"/>
    <w:rsid w:val="00AB4702"/>
    <w:rsid w:val="00AC79C5"/>
    <w:rsid w:val="00B23816"/>
    <w:rsid w:val="00B90D27"/>
    <w:rsid w:val="00B921A9"/>
    <w:rsid w:val="00BB4077"/>
    <w:rsid w:val="00E32CE3"/>
    <w:rsid w:val="00EC02AB"/>
    <w:rsid w:val="00F04EC1"/>
    <w:rsid w:val="00F420BE"/>
    <w:rsid w:val="00F9569C"/>
    <w:rsid w:val="00FC63D1"/>
    <w:rsid w:val="2D067E02"/>
    <w:rsid w:val="31886B92"/>
    <w:rsid w:val="79711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F08B9"/>
  <w14:defaultImageDpi w14:val="32767"/>
  <w15:docId w15:val="{B13AF352-35A5-4156-991B-635F4117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27"/>
    <w:pPr>
      <w:spacing w:after="200"/>
    </w:pPr>
    <w:rPr>
      <w:rFonts w:eastAsiaTheme="minorEastAsia"/>
      <w:szCs w:val="20"/>
      <w:lang w:eastAsia="ja-JP"/>
    </w:rPr>
  </w:style>
  <w:style w:type="paragraph" w:styleId="Heading1">
    <w:name w:val="heading 1"/>
    <w:basedOn w:val="Normal"/>
    <w:next w:val="Normal"/>
    <w:link w:val="Heading1Char"/>
    <w:uiPriority w:val="9"/>
    <w:qFormat/>
    <w:rsid w:val="00B90D27"/>
    <w:pPr>
      <w:spacing w:after="0" w:line="660" w:lineRule="exact"/>
      <w:jc w:val="center"/>
      <w:outlineLvl w:val="0"/>
    </w:pPr>
    <w:rPr>
      <w:rFonts w:ascii="Arial" w:hAnsi="Arial" w:cs="Arial"/>
      <w:b/>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D27"/>
    <w:rPr>
      <w:rFonts w:ascii="Arial" w:eastAsiaTheme="minorEastAsia" w:hAnsi="Arial" w:cs="Arial"/>
      <w:b/>
      <w:sz w:val="28"/>
      <w:szCs w:val="28"/>
    </w:rPr>
  </w:style>
  <w:style w:type="table" w:styleId="TableGrid">
    <w:name w:val="Table Grid"/>
    <w:basedOn w:val="TableNormal"/>
    <w:uiPriority w:val="59"/>
    <w:rsid w:val="00B90D2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D27"/>
    <w:pPr>
      <w:spacing w:after="0"/>
      <w:ind w:left="720"/>
    </w:pPr>
    <w:rPr>
      <w:rFonts w:ascii="Times New Roman" w:eastAsia="Times New Roman" w:hAnsi="Times New Roman" w:cs="Times New Roman"/>
      <w:szCs w:val="24"/>
      <w:lang w:eastAsia="en-GB"/>
    </w:rPr>
  </w:style>
  <w:style w:type="paragraph" w:customStyle="1" w:styleId="Default">
    <w:name w:val="Default"/>
    <w:rsid w:val="00B90D27"/>
    <w:pPr>
      <w:autoSpaceDE w:val="0"/>
      <w:autoSpaceDN w:val="0"/>
      <w:adjustRightInd w:val="0"/>
    </w:pPr>
    <w:rPr>
      <w:rFonts w:ascii="Symbol" w:hAnsi="Symbol" w:cs="Symbol"/>
      <w:color w:val="000000"/>
    </w:rPr>
  </w:style>
  <w:style w:type="paragraph" w:styleId="Header">
    <w:name w:val="header"/>
    <w:basedOn w:val="Normal"/>
    <w:link w:val="HeaderChar"/>
    <w:uiPriority w:val="99"/>
    <w:unhideWhenUsed/>
    <w:rsid w:val="00B90D27"/>
    <w:pPr>
      <w:tabs>
        <w:tab w:val="center" w:pos="4513"/>
        <w:tab w:val="right" w:pos="9026"/>
      </w:tabs>
      <w:spacing w:after="0"/>
    </w:pPr>
  </w:style>
  <w:style w:type="character" w:customStyle="1" w:styleId="HeaderChar">
    <w:name w:val="Header Char"/>
    <w:basedOn w:val="DefaultParagraphFont"/>
    <w:link w:val="Header"/>
    <w:uiPriority w:val="99"/>
    <w:rsid w:val="00B90D27"/>
    <w:rPr>
      <w:rFonts w:eastAsiaTheme="minorEastAsia"/>
      <w:szCs w:val="20"/>
      <w:lang w:val="en-US" w:eastAsia="ja-JP"/>
    </w:rPr>
  </w:style>
  <w:style w:type="paragraph" w:styleId="Footer">
    <w:name w:val="footer"/>
    <w:basedOn w:val="Normal"/>
    <w:link w:val="FooterChar"/>
    <w:uiPriority w:val="99"/>
    <w:unhideWhenUsed/>
    <w:rsid w:val="00B90D27"/>
    <w:pPr>
      <w:tabs>
        <w:tab w:val="center" w:pos="4513"/>
        <w:tab w:val="right" w:pos="9026"/>
      </w:tabs>
      <w:spacing w:after="0"/>
    </w:pPr>
  </w:style>
  <w:style w:type="character" w:customStyle="1" w:styleId="FooterChar">
    <w:name w:val="Footer Char"/>
    <w:basedOn w:val="DefaultParagraphFont"/>
    <w:link w:val="Footer"/>
    <w:uiPriority w:val="99"/>
    <w:rsid w:val="00B90D27"/>
    <w:rPr>
      <w:rFonts w:eastAsiaTheme="minorEastAsia"/>
      <w:szCs w:val="20"/>
      <w:lang w:val="en-US" w:eastAsia="ja-JP"/>
    </w:rPr>
  </w:style>
  <w:style w:type="character" w:styleId="Hyperlink">
    <w:name w:val="Hyperlink"/>
    <w:basedOn w:val="DefaultParagraphFont"/>
    <w:uiPriority w:val="99"/>
    <w:unhideWhenUsed/>
    <w:rsid w:val="003614F4"/>
    <w:rPr>
      <w:color w:val="0563C1" w:themeColor="hyperlink"/>
      <w:u w:val="single"/>
    </w:rPr>
  </w:style>
  <w:style w:type="character" w:styleId="UnresolvedMention">
    <w:name w:val="Unresolved Mention"/>
    <w:basedOn w:val="DefaultParagraphFont"/>
    <w:uiPriority w:val="99"/>
    <w:semiHidden/>
    <w:unhideWhenUsed/>
    <w:rsid w:val="003614F4"/>
    <w:rPr>
      <w:color w:val="605E5C"/>
      <w:shd w:val="clear" w:color="auto" w:fill="E1DFDD"/>
    </w:rPr>
  </w:style>
  <w:style w:type="paragraph" w:styleId="NormalWeb">
    <w:name w:val="Normal (Web)"/>
    <w:basedOn w:val="Normal"/>
    <w:uiPriority w:val="99"/>
    <w:semiHidden/>
    <w:unhideWhenUsed/>
    <w:rsid w:val="003614F4"/>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536F3A"/>
  </w:style>
  <w:style w:type="paragraph" w:styleId="FootnoteText">
    <w:name w:val="footnote text"/>
    <w:basedOn w:val="Normal"/>
    <w:link w:val="FootnoteTextChar"/>
    <w:uiPriority w:val="99"/>
    <w:semiHidden/>
    <w:unhideWhenUsed/>
    <w:rsid w:val="00B921A9"/>
    <w:pPr>
      <w:spacing w:after="0"/>
    </w:pPr>
    <w:rPr>
      <w:rFonts w:eastAsiaTheme="minorHAnsi"/>
      <w:sz w:val="20"/>
      <w:lang w:eastAsia="en-US"/>
    </w:rPr>
  </w:style>
  <w:style w:type="character" w:customStyle="1" w:styleId="FootnoteTextChar">
    <w:name w:val="Footnote Text Char"/>
    <w:basedOn w:val="DefaultParagraphFont"/>
    <w:link w:val="FootnoteText"/>
    <w:uiPriority w:val="99"/>
    <w:semiHidden/>
    <w:rsid w:val="00B921A9"/>
    <w:rPr>
      <w:sz w:val="20"/>
      <w:szCs w:val="20"/>
    </w:rPr>
  </w:style>
  <w:style w:type="character" w:styleId="FootnoteReference">
    <w:name w:val="footnote reference"/>
    <w:basedOn w:val="DefaultParagraphFont"/>
    <w:uiPriority w:val="99"/>
    <w:semiHidden/>
    <w:unhideWhenUsed/>
    <w:rsid w:val="00B921A9"/>
    <w:rPr>
      <w:vertAlign w:val="superscript"/>
    </w:rPr>
  </w:style>
  <w:style w:type="character" w:styleId="FollowedHyperlink">
    <w:name w:val="FollowedHyperlink"/>
    <w:basedOn w:val="DefaultParagraphFont"/>
    <w:uiPriority w:val="99"/>
    <w:semiHidden/>
    <w:unhideWhenUsed/>
    <w:rsid w:val="00FC6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76455">
      <w:bodyDiv w:val="1"/>
      <w:marLeft w:val="0"/>
      <w:marRight w:val="0"/>
      <w:marTop w:val="0"/>
      <w:marBottom w:val="0"/>
      <w:divBdr>
        <w:top w:val="none" w:sz="0" w:space="0" w:color="auto"/>
        <w:left w:val="none" w:sz="0" w:space="0" w:color="auto"/>
        <w:bottom w:val="none" w:sz="0" w:space="0" w:color="auto"/>
        <w:right w:val="none" w:sz="0" w:space="0" w:color="auto"/>
      </w:divBdr>
    </w:div>
    <w:div w:id="1053844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ublication/high-intensity-user-service-resource-pack-supporting-docu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high-intensity-user-service-resource-pack-supporting-docu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high-intensity-use-program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ublication/next-steps-for-urgent-and-emergency-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84146BE3690143B8BD2EDE9F22F079" ma:contentTypeVersion="10" ma:contentTypeDescription="Create a new document." ma:contentTypeScope="" ma:versionID="e27b68832986fb49c1f4c64effabc19d">
  <xsd:schema xmlns:xsd="http://www.w3.org/2001/XMLSchema" xmlns:xs="http://www.w3.org/2001/XMLSchema" xmlns:p="http://schemas.microsoft.com/office/2006/metadata/properties" xmlns:ns2="80922b40-ea48-404e-9c4d-981eb0dd12b9" targetNamespace="http://schemas.microsoft.com/office/2006/metadata/properties" ma:root="true" ma:fieldsID="423a5d5a74a25b5f48eb1fee364d8eab" ns2:_="">
    <xsd:import namespace="80922b40-ea48-404e-9c4d-981eb0dd1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22b40-ea48-404e-9c4d-981eb0dd1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6A665-4E80-4AE3-BA80-5A25077C2ECF}">
  <ds:schemaRefs>
    <ds:schemaRef ds:uri="http://schemas.microsoft.com/sharepoint/v3/contenttype/forms"/>
  </ds:schemaRefs>
</ds:datastoreItem>
</file>

<file path=customXml/itemProps2.xml><?xml version="1.0" encoding="utf-8"?>
<ds:datastoreItem xmlns:ds="http://schemas.openxmlformats.org/officeDocument/2006/customXml" ds:itemID="{3694755B-9EA7-4413-885D-C2725B92C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22b40-ea48-404e-9c4d-981eb0dd1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33BA6-A575-E140-9C60-BA73E87FA91C}">
  <ds:schemaRefs>
    <ds:schemaRef ds:uri="http://schemas.openxmlformats.org/officeDocument/2006/bibliography"/>
  </ds:schemaRefs>
</ds:datastoreItem>
</file>

<file path=customXml/itemProps4.xml><?xml version="1.0" encoding="utf-8"?>
<ds:datastoreItem xmlns:ds="http://schemas.openxmlformats.org/officeDocument/2006/customXml" ds:itemID="{2D90AA72-E877-4191-AD7F-21F0628E37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work kiddle</dc:creator>
  <cp:lastModifiedBy>Sophie Dang</cp:lastModifiedBy>
  <cp:revision>3</cp:revision>
  <dcterms:created xsi:type="dcterms:W3CDTF">2022-11-07T11:34:00Z</dcterms:created>
  <dcterms:modified xsi:type="dcterms:W3CDTF">2022-11-07T11:34:00Z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0x010100D284146BE3690143B8BD2EDE9F22F079</vt:lpwstr>
  </property>
</Properties>
</file>