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71C" w:rsidRDefault="008B571C" w:rsidP="008B571C">
      <w:r>
        <w:br w:type="textWrapping" w:clear="all"/>
      </w:r>
      <w:bookmarkStart w:id="0" w:name="_GoBack"/>
      <w:bookmarkEnd w:id="0"/>
    </w:p>
    <w:p w:rsidR="008B571C" w:rsidRDefault="008B571C" w:rsidP="008B571C">
      <w:pPr>
        <w:jc w:val="center"/>
        <w:rPr>
          <w:rFonts w:cs="Arial"/>
          <w:b/>
          <w:color w:val="0072C6"/>
          <w:sz w:val="28"/>
          <w:szCs w:val="28"/>
        </w:rPr>
      </w:pPr>
      <w:r w:rsidRPr="00641160">
        <w:rPr>
          <w:rFonts w:cs="Arial"/>
          <w:b/>
          <w:color w:val="0072C6"/>
          <w:sz w:val="28"/>
          <w:szCs w:val="28"/>
        </w:rPr>
        <w:t>Job description and person specification</w:t>
      </w:r>
    </w:p>
    <w:p w:rsidR="008B571C" w:rsidRPr="004A331F" w:rsidRDefault="008B571C" w:rsidP="008B571C">
      <w:pPr>
        <w:jc w:val="center"/>
        <w:rPr>
          <w:rFonts w:cs="Arial"/>
          <w:b/>
          <w:color w:val="0072C6"/>
        </w:rPr>
      </w:pP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Caption w:val="Tempalte"/>
        <w:tblDescription w:val="Job description template "/>
      </w:tblPr>
      <w:tblGrid>
        <w:gridCol w:w="2320"/>
        <w:gridCol w:w="4388"/>
        <w:gridCol w:w="2268"/>
        <w:gridCol w:w="5198"/>
      </w:tblGrid>
      <w:tr w:rsidR="008B571C" w:rsidRPr="004A331F" w:rsidTr="00646BDF">
        <w:trPr>
          <w:tblHeader/>
        </w:trPr>
        <w:tc>
          <w:tcPr>
            <w:tcW w:w="14174" w:type="dxa"/>
            <w:gridSpan w:val="4"/>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0072C6"/>
          </w:tcPr>
          <w:p w:rsidR="008B571C" w:rsidRPr="004A331F" w:rsidRDefault="008B571C" w:rsidP="00AB2971">
            <w:pPr>
              <w:jc w:val="center"/>
              <w:rPr>
                <w:rFonts w:cs="Arial"/>
                <w:b/>
                <w:color w:val="FFFFFF" w:themeColor="background1"/>
              </w:rPr>
            </w:pPr>
          </w:p>
          <w:p w:rsidR="008B571C" w:rsidRPr="004A331F" w:rsidRDefault="008B571C" w:rsidP="00AB2971">
            <w:pPr>
              <w:jc w:val="center"/>
              <w:rPr>
                <w:rFonts w:cs="Arial"/>
                <w:b/>
                <w:color w:val="FFFFFF" w:themeColor="background1"/>
              </w:rPr>
            </w:pPr>
            <w:r w:rsidRPr="004A331F">
              <w:rPr>
                <w:rFonts w:cs="Arial"/>
                <w:b/>
                <w:color w:val="FFFFFF" w:themeColor="background1"/>
              </w:rPr>
              <w:t>Position</w:t>
            </w:r>
          </w:p>
          <w:p w:rsidR="008B571C" w:rsidRPr="004A331F" w:rsidRDefault="008B571C" w:rsidP="00AB2971">
            <w:pPr>
              <w:jc w:val="center"/>
              <w:rPr>
                <w:rFonts w:cs="Arial"/>
                <w:b/>
                <w:color w:val="FFFFFF" w:themeColor="background1"/>
              </w:rPr>
            </w:pPr>
          </w:p>
        </w:tc>
      </w:tr>
      <w:tr w:rsidR="008B571C" w:rsidRPr="004A331F" w:rsidTr="008B571C">
        <w:trPr>
          <w:trHeight w:val="583"/>
        </w:trPr>
        <w:tc>
          <w:tcPr>
            <w:tcW w:w="2320" w:type="dxa"/>
            <w:tcBorders>
              <w:top w:val="single" w:sz="4" w:space="0" w:color="17365D" w:themeColor="text2" w:themeShade="BF"/>
              <w:bottom w:val="single" w:sz="4" w:space="0" w:color="17365D" w:themeColor="text2" w:themeShade="BF"/>
            </w:tcBorders>
            <w:shd w:val="clear" w:color="auto" w:fill="92CDDC" w:themeFill="accent5" w:themeFillTint="99"/>
          </w:tcPr>
          <w:p w:rsidR="008B571C" w:rsidRPr="004A331F" w:rsidRDefault="008B571C" w:rsidP="008B571C">
            <w:pPr>
              <w:rPr>
                <w:rFonts w:cs="Arial"/>
                <w:b/>
              </w:rPr>
            </w:pPr>
            <w:r w:rsidRPr="004A331F">
              <w:rPr>
                <w:rFonts w:cs="Arial"/>
                <w:b/>
              </w:rPr>
              <w:t>Job title</w:t>
            </w:r>
          </w:p>
          <w:p w:rsidR="008B571C" w:rsidRPr="004A331F" w:rsidRDefault="008B571C" w:rsidP="008B571C">
            <w:pPr>
              <w:rPr>
                <w:rFonts w:cs="Arial"/>
                <w:b/>
              </w:rPr>
            </w:pPr>
          </w:p>
        </w:tc>
        <w:tc>
          <w:tcPr>
            <w:tcW w:w="4388" w:type="dxa"/>
            <w:tcBorders>
              <w:top w:val="single" w:sz="4" w:space="0" w:color="17365D" w:themeColor="text2" w:themeShade="BF"/>
              <w:bottom w:val="single" w:sz="4" w:space="0" w:color="17365D" w:themeColor="text2" w:themeShade="BF"/>
            </w:tcBorders>
            <w:shd w:val="clear" w:color="auto" w:fill="auto"/>
          </w:tcPr>
          <w:p w:rsidR="008B571C" w:rsidRPr="004A331F" w:rsidRDefault="008B571C" w:rsidP="008B571C">
            <w:pPr>
              <w:rPr>
                <w:rFonts w:cs="Arial"/>
                <w:b/>
              </w:rPr>
            </w:pPr>
            <w:r w:rsidRPr="004A331F">
              <w:rPr>
                <w:rFonts w:cs="Arial"/>
                <w:b/>
              </w:rPr>
              <w:t>Clinical Reviewer</w:t>
            </w:r>
          </w:p>
        </w:tc>
        <w:tc>
          <w:tcPr>
            <w:tcW w:w="2268" w:type="dxa"/>
            <w:tcBorders>
              <w:top w:val="single" w:sz="4" w:space="0" w:color="17365D" w:themeColor="text2" w:themeShade="BF"/>
              <w:bottom w:val="single" w:sz="4" w:space="0" w:color="17365D" w:themeColor="text2" w:themeShade="BF"/>
            </w:tcBorders>
            <w:shd w:val="clear" w:color="auto" w:fill="92CDDC" w:themeFill="accent5" w:themeFillTint="99"/>
          </w:tcPr>
          <w:p w:rsidR="008B571C" w:rsidRPr="004A331F" w:rsidRDefault="008B571C" w:rsidP="008B571C">
            <w:pPr>
              <w:rPr>
                <w:rFonts w:cs="Arial"/>
                <w:b/>
              </w:rPr>
            </w:pPr>
            <w:r w:rsidRPr="004A331F">
              <w:rPr>
                <w:rFonts w:cs="Arial"/>
                <w:b/>
              </w:rPr>
              <w:t>Directorate</w:t>
            </w:r>
          </w:p>
          <w:p w:rsidR="008B571C" w:rsidRPr="004A331F" w:rsidRDefault="008B571C" w:rsidP="008B571C">
            <w:pPr>
              <w:rPr>
                <w:rFonts w:cs="Arial"/>
                <w:b/>
              </w:rPr>
            </w:pPr>
          </w:p>
        </w:tc>
        <w:tc>
          <w:tcPr>
            <w:tcW w:w="5198" w:type="dxa"/>
            <w:tcBorders>
              <w:top w:val="single" w:sz="4" w:space="0" w:color="17365D" w:themeColor="text2" w:themeShade="BF"/>
              <w:bottom w:val="single" w:sz="4" w:space="0" w:color="17365D" w:themeColor="text2" w:themeShade="BF"/>
            </w:tcBorders>
          </w:tcPr>
          <w:p w:rsidR="008B571C" w:rsidRPr="00602659" w:rsidRDefault="008B571C" w:rsidP="008B571C">
            <w:pPr>
              <w:rPr>
                <w:rFonts w:cs="Arial"/>
                <w:b/>
              </w:rPr>
            </w:pPr>
            <w:r>
              <w:rPr>
                <w:rFonts w:cs="Arial"/>
                <w:b/>
              </w:rPr>
              <w:t>XX DCO Team (xx region)</w:t>
            </w:r>
          </w:p>
        </w:tc>
      </w:tr>
      <w:tr w:rsidR="008B571C" w:rsidRPr="004A331F" w:rsidTr="008B571C">
        <w:trPr>
          <w:trHeight w:val="583"/>
        </w:trPr>
        <w:tc>
          <w:tcPr>
            <w:tcW w:w="2320" w:type="dxa"/>
            <w:tcBorders>
              <w:top w:val="single" w:sz="4" w:space="0" w:color="17365D" w:themeColor="text2" w:themeShade="BF"/>
              <w:bottom w:val="single" w:sz="4" w:space="0" w:color="17365D" w:themeColor="text2" w:themeShade="BF"/>
            </w:tcBorders>
            <w:shd w:val="clear" w:color="auto" w:fill="92CDDC" w:themeFill="accent5" w:themeFillTint="99"/>
          </w:tcPr>
          <w:p w:rsidR="008B571C" w:rsidRPr="004A331F" w:rsidRDefault="008B571C" w:rsidP="008B571C">
            <w:pPr>
              <w:rPr>
                <w:rFonts w:cs="Arial"/>
                <w:b/>
              </w:rPr>
            </w:pPr>
            <w:r w:rsidRPr="004A331F">
              <w:rPr>
                <w:rFonts w:cs="Arial"/>
                <w:b/>
              </w:rPr>
              <w:t>Pay band</w:t>
            </w:r>
          </w:p>
          <w:p w:rsidR="008B571C" w:rsidRPr="004A331F" w:rsidRDefault="008B571C" w:rsidP="008B571C">
            <w:pPr>
              <w:rPr>
                <w:rFonts w:cs="Arial"/>
                <w:b/>
                <w:bCs w:val="0"/>
              </w:rPr>
            </w:pPr>
          </w:p>
        </w:tc>
        <w:sdt>
          <w:sdtPr>
            <w:rPr>
              <w:rFonts w:cs="Arial"/>
              <w:b/>
            </w:rPr>
            <w:id w:val="-617614484"/>
            <w:dropDownList>
              <w:listItem w:value="Pay Band"/>
              <w:listItem w:displayText="AFC Band 1" w:value="AFC Band 1"/>
              <w:listItem w:displayText="AFC Band 2" w:value="AFC Band 2"/>
              <w:listItem w:displayText="AFC Band 3" w:value="AFC Band 3"/>
              <w:listItem w:displayText="AFC Band 4" w:value="AFC Band 4"/>
              <w:listItem w:displayText="AFC Band 5" w:value="AFC Band 5"/>
              <w:listItem w:displayText="AFC Band 6" w:value="AFC Band 6"/>
              <w:listItem w:displayText="AFC Band 7" w:value="AFC Band 7"/>
              <w:listItem w:displayText="AFC Band 8a" w:value="AFC Band 8a"/>
              <w:listItem w:displayText="AFC Band 8b" w:value="AFC Band 8b"/>
              <w:listItem w:displayText="AFC Band 8c" w:value="AFC Band 8c"/>
              <w:listItem w:displayText="AFC Band 8d" w:value="AFC Band 8d"/>
              <w:listItem w:displayText="AFC Band 9" w:value="AFC Band 9"/>
              <w:listItem w:displayText="ESM" w:value="ESM"/>
              <w:listItem w:displayText="Medical Leader" w:value="Medical Leader"/>
              <w:listItem w:displayText="Medical Adhoc" w:value="Medical Adhoc"/>
              <w:listItem w:displayText="Other " w:value="Other "/>
            </w:dropDownList>
          </w:sdtPr>
          <w:sdtEndPr/>
          <w:sdtContent>
            <w:tc>
              <w:tcPr>
                <w:tcW w:w="4388" w:type="dxa"/>
                <w:tcBorders>
                  <w:top w:val="single" w:sz="4" w:space="0" w:color="17365D" w:themeColor="text2" w:themeShade="BF"/>
                  <w:bottom w:val="single" w:sz="4" w:space="0" w:color="17365D" w:themeColor="text2" w:themeShade="BF"/>
                </w:tcBorders>
                <w:shd w:val="clear" w:color="auto" w:fill="auto"/>
              </w:tcPr>
              <w:p w:rsidR="008B571C" w:rsidRPr="004A331F" w:rsidRDefault="008B571C" w:rsidP="008B571C">
                <w:pPr>
                  <w:rPr>
                    <w:rFonts w:cs="Arial"/>
                    <w:b/>
                  </w:rPr>
                </w:pPr>
                <w:r w:rsidRPr="004A331F">
                  <w:rPr>
                    <w:rFonts w:cs="Arial"/>
                    <w:b/>
                  </w:rPr>
                  <w:t xml:space="preserve">Other </w:t>
                </w:r>
              </w:p>
            </w:tc>
          </w:sdtContent>
        </w:sdt>
        <w:tc>
          <w:tcPr>
            <w:tcW w:w="2268" w:type="dxa"/>
            <w:tcBorders>
              <w:top w:val="single" w:sz="4" w:space="0" w:color="17365D" w:themeColor="text2" w:themeShade="BF"/>
              <w:bottom w:val="single" w:sz="4" w:space="0" w:color="17365D" w:themeColor="text2" w:themeShade="BF"/>
            </w:tcBorders>
            <w:shd w:val="clear" w:color="auto" w:fill="92CDDC" w:themeFill="accent5" w:themeFillTint="99"/>
          </w:tcPr>
          <w:p w:rsidR="008B571C" w:rsidRPr="004A331F" w:rsidRDefault="008B571C" w:rsidP="008B571C">
            <w:pPr>
              <w:rPr>
                <w:rFonts w:cs="Arial"/>
                <w:b/>
              </w:rPr>
            </w:pPr>
            <w:r w:rsidRPr="004A331F">
              <w:rPr>
                <w:rFonts w:cs="Arial"/>
                <w:b/>
              </w:rPr>
              <w:t>Responsible to</w:t>
            </w:r>
          </w:p>
          <w:p w:rsidR="008B571C" w:rsidRPr="004A331F" w:rsidRDefault="008B571C" w:rsidP="008B571C">
            <w:pPr>
              <w:rPr>
                <w:rFonts w:cs="Arial"/>
                <w:b/>
                <w:color w:val="7030A0"/>
              </w:rPr>
            </w:pPr>
          </w:p>
        </w:tc>
        <w:tc>
          <w:tcPr>
            <w:tcW w:w="5198" w:type="dxa"/>
            <w:tcBorders>
              <w:top w:val="single" w:sz="4" w:space="0" w:color="17365D" w:themeColor="text2" w:themeShade="BF"/>
              <w:bottom w:val="single" w:sz="4" w:space="0" w:color="17365D" w:themeColor="text2" w:themeShade="BF"/>
            </w:tcBorders>
          </w:tcPr>
          <w:p w:rsidR="008B571C" w:rsidRPr="00602659" w:rsidRDefault="008B571C" w:rsidP="008B571C">
            <w:pPr>
              <w:rPr>
                <w:rFonts w:cs="Arial"/>
                <w:b/>
                <w:color w:val="FF0000"/>
              </w:rPr>
            </w:pPr>
            <w:r>
              <w:rPr>
                <w:rFonts w:cs="Arial"/>
                <w:b/>
                <w:color w:val="FF0000"/>
              </w:rPr>
              <w:t>[insert job title e.g. Head of Health &amp; Justice Commissioner]</w:t>
            </w:r>
          </w:p>
        </w:tc>
      </w:tr>
      <w:tr w:rsidR="008B571C" w:rsidRPr="004A331F" w:rsidTr="008B571C">
        <w:trPr>
          <w:trHeight w:val="583"/>
        </w:trPr>
        <w:tc>
          <w:tcPr>
            <w:tcW w:w="2320" w:type="dxa"/>
            <w:tcBorders>
              <w:top w:val="single" w:sz="4" w:space="0" w:color="17365D" w:themeColor="text2" w:themeShade="BF"/>
              <w:bottom w:val="single" w:sz="4" w:space="0" w:color="17365D" w:themeColor="text2" w:themeShade="BF"/>
            </w:tcBorders>
            <w:shd w:val="clear" w:color="auto" w:fill="92CDDC" w:themeFill="accent5" w:themeFillTint="99"/>
          </w:tcPr>
          <w:p w:rsidR="008B571C" w:rsidRPr="004A331F" w:rsidRDefault="008B571C" w:rsidP="008B571C">
            <w:pPr>
              <w:rPr>
                <w:rFonts w:cs="Arial"/>
                <w:b/>
              </w:rPr>
            </w:pPr>
            <w:r w:rsidRPr="004A331F">
              <w:rPr>
                <w:rFonts w:cs="Arial"/>
                <w:b/>
              </w:rPr>
              <w:t>Salary</w:t>
            </w:r>
          </w:p>
          <w:p w:rsidR="008B571C" w:rsidRPr="004A331F" w:rsidRDefault="008B571C" w:rsidP="008B571C">
            <w:pPr>
              <w:rPr>
                <w:rFonts w:cs="Arial"/>
                <w:b/>
              </w:rPr>
            </w:pPr>
          </w:p>
        </w:tc>
        <w:tc>
          <w:tcPr>
            <w:tcW w:w="4388" w:type="dxa"/>
            <w:tcBorders>
              <w:top w:val="single" w:sz="4" w:space="0" w:color="17365D" w:themeColor="text2" w:themeShade="BF"/>
              <w:bottom w:val="single" w:sz="4" w:space="0" w:color="17365D" w:themeColor="text2" w:themeShade="BF"/>
            </w:tcBorders>
            <w:shd w:val="clear" w:color="auto" w:fill="auto"/>
          </w:tcPr>
          <w:p w:rsidR="008B571C" w:rsidRPr="004A331F" w:rsidRDefault="008B571C" w:rsidP="008B571C">
            <w:pPr>
              <w:rPr>
                <w:rFonts w:cs="Arial"/>
                <w:b/>
              </w:rPr>
            </w:pPr>
            <w:r>
              <w:rPr>
                <w:rFonts w:cs="Arial"/>
                <w:b/>
              </w:rPr>
              <w:t>To be agreed following Medical Off Payroll Worker Project review</w:t>
            </w:r>
          </w:p>
        </w:tc>
        <w:tc>
          <w:tcPr>
            <w:tcW w:w="2268" w:type="dxa"/>
            <w:tcBorders>
              <w:top w:val="single" w:sz="4" w:space="0" w:color="17365D" w:themeColor="text2" w:themeShade="BF"/>
              <w:bottom w:val="single" w:sz="4" w:space="0" w:color="17365D" w:themeColor="text2" w:themeShade="BF"/>
            </w:tcBorders>
            <w:shd w:val="clear" w:color="auto" w:fill="92CDDC" w:themeFill="accent5" w:themeFillTint="99"/>
          </w:tcPr>
          <w:p w:rsidR="008B571C" w:rsidRPr="004A331F" w:rsidRDefault="008B571C" w:rsidP="008B571C">
            <w:pPr>
              <w:rPr>
                <w:rFonts w:cs="Arial"/>
                <w:b/>
              </w:rPr>
            </w:pPr>
            <w:r w:rsidRPr="004A331F">
              <w:rPr>
                <w:rFonts w:cs="Arial"/>
                <w:b/>
              </w:rPr>
              <w:t>Accountable to</w:t>
            </w:r>
          </w:p>
          <w:p w:rsidR="008B571C" w:rsidRPr="004A331F" w:rsidRDefault="008B571C" w:rsidP="008B571C">
            <w:pPr>
              <w:rPr>
                <w:rFonts w:cs="Arial"/>
                <w:b/>
              </w:rPr>
            </w:pPr>
          </w:p>
        </w:tc>
        <w:tc>
          <w:tcPr>
            <w:tcW w:w="5198" w:type="dxa"/>
            <w:tcBorders>
              <w:top w:val="single" w:sz="4" w:space="0" w:color="17365D" w:themeColor="text2" w:themeShade="BF"/>
              <w:bottom w:val="single" w:sz="4" w:space="0" w:color="17365D" w:themeColor="text2" w:themeShade="BF"/>
            </w:tcBorders>
          </w:tcPr>
          <w:p w:rsidR="008B571C" w:rsidRDefault="008B571C" w:rsidP="008B571C">
            <w:pPr>
              <w:rPr>
                <w:rFonts w:cs="Arial"/>
                <w:b/>
              </w:rPr>
            </w:pPr>
            <w:r>
              <w:rPr>
                <w:rFonts w:cs="Arial"/>
                <w:b/>
              </w:rPr>
              <w:t>Engaging DCO Team:</w:t>
            </w:r>
          </w:p>
          <w:p w:rsidR="008B571C" w:rsidRDefault="008B571C" w:rsidP="008B571C">
            <w:pPr>
              <w:rPr>
                <w:rFonts w:cs="Arial"/>
                <w:b/>
              </w:rPr>
            </w:pPr>
            <w:r>
              <w:rPr>
                <w:rFonts w:cs="Arial"/>
                <w:b/>
              </w:rPr>
              <w:t>GP – Medical Director</w:t>
            </w:r>
          </w:p>
          <w:p w:rsidR="008B571C" w:rsidRDefault="008B571C" w:rsidP="008B571C">
            <w:pPr>
              <w:rPr>
                <w:rFonts w:cs="Arial"/>
                <w:b/>
              </w:rPr>
            </w:pPr>
            <w:r>
              <w:rPr>
                <w:rFonts w:cs="Arial"/>
                <w:b/>
              </w:rPr>
              <w:t>Nurse – Director of Nursing</w:t>
            </w:r>
          </w:p>
          <w:p w:rsidR="008B571C" w:rsidRPr="004A331F" w:rsidRDefault="008B571C" w:rsidP="008B571C">
            <w:pPr>
              <w:rPr>
                <w:rFonts w:cs="Arial"/>
                <w:b/>
              </w:rPr>
            </w:pPr>
            <w:r>
              <w:rPr>
                <w:rFonts w:cs="Arial"/>
                <w:b/>
              </w:rPr>
              <w:t>Allied Health professional – Medical Director</w:t>
            </w:r>
          </w:p>
        </w:tc>
      </w:tr>
      <w:tr w:rsidR="008B571C" w:rsidRPr="004A331F" w:rsidTr="008B571C">
        <w:trPr>
          <w:trHeight w:val="583"/>
        </w:trPr>
        <w:tc>
          <w:tcPr>
            <w:tcW w:w="2320" w:type="dxa"/>
            <w:tcBorders>
              <w:top w:val="single" w:sz="4" w:space="0" w:color="17365D" w:themeColor="text2" w:themeShade="BF"/>
              <w:bottom w:val="single" w:sz="4" w:space="0" w:color="17365D" w:themeColor="text2" w:themeShade="BF"/>
            </w:tcBorders>
            <w:shd w:val="clear" w:color="auto" w:fill="92CDDC" w:themeFill="accent5" w:themeFillTint="99"/>
          </w:tcPr>
          <w:p w:rsidR="008B571C" w:rsidRPr="004A331F" w:rsidRDefault="008B571C" w:rsidP="008B571C">
            <w:pPr>
              <w:rPr>
                <w:rFonts w:cs="Arial"/>
                <w:b/>
                <w:bCs w:val="0"/>
              </w:rPr>
            </w:pPr>
            <w:r w:rsidRPr="004A331F">
              <w:rPr>
                <w:rFonts w:cs="Arial"/>
                <w:b/>
              </w:rPr>
              <w:t>Tenure</w:t>
            </w:r>
          </w:p>
          <w:p w:rsidR="008B571C" w:rsidRPr="004A331F" w:rsidRDefault="008B571C" w:rsidP="008B571C">
            <w:pPr>
              <w:rPr>
                <w:rFonts w:cs="Arial"/>
                <w:b/>
              </w:rPr>
            </w:pPr>
          </w:p>
        </w:tc>
        <w:tc>
          <w:tcPr>
            <w:tcW w:w="4388" w:type="dxa"/>
            <w:tcBorders>
              <w:top w:val="single" w:sz="4" w:space="0" w:color="17365D" w:themeColor="text2" w:themeShade="BF"/>
              <w:bottom w:val="single" w:sz="4" w:space="0" w:color="17365D" w:themeColor="text2" w:themeShade="BF"/>
            </w:tcBorders>
            <w:shd w:val="clear" w:color="auto" w:fill="auto"/>
          </w:tcPr>
          <w:p w:rsidR="008B571C" w:rsidRPr="004A331F" w:rsidRDefault="00F545F3" w:rsidP="008B571C">
            <w:pPr>
              <w:rPr>
                <w:rFonts w:cs="Arial"/>
                <w:b/>
              </w:rPr>
            </w:pPr>
            <w:sdt>
              <w:sdtPr>
                <w:rPr>
                  <w:rFonts w:cs="Arial"/>
                </w:rPr>
                <w:id w:val="-1938441235"/>
                <w:showingPlcHdr/>
                <w:dropDownList>
                  <w:listItem w:value="Tenure"/>
                  <w:listItem w:displayText="Substantive Position " w:value="Substantive Position "/>
                  <w:listItem w:displayText="Fixed Term Contract" w:value="Fixed Term Contract"/>
                  <w:listItem w:displayText="Secondment " w:value="Secondment "/>
                </w:dropDownList>
              </w:sdtPr>
              <w:sdtEndPr/>
              <w:sdtContent>
                <w:r w:rsidR="008B571C" w:rsidRPr="004A331F">
                  <w:rPr>
                    <w:rStyle w:val="PlaceholderText"/>
                    <w:rFonts w:eastAsiaTheme="majorEastAsia" w:cs="Arial"/>
                  </w:rPr>
                  <w:t>Choose an item.</w:t>
                </w:r>
              </w:sdtContent>
            </w:sdt>
          </w:p>
        </w:tc>
        <w:tc>
          <w:tcPr>
            <w:tcW w:w="2268" w:type="dxa"/>
            <w:tcBorders>
              <w:top w:val="single" w:sz="4" w:space="0" w:color="17365D" w:themeColor="text2" w:themeShade="BF"/>
              <w:bottom w:val="single" w:sz="4" w:space="0" w:color="17365D" w:themeColor="text2" w:themeShade="BF"/>
            </w:tcBorders>
            <w:shd w:val="clear" w:color="auto" w:fill="92CDDC" w:themeFill="accent5" w:themeFillTint="99"/>
          </w:tcPr>
          <w:p w:rsidR="008B571C" w:rsidRPr="004A331F" w:rsidRDefault="008B571C" w:rsidP="008B571C">
            <w:pPr>
              <w:rPr>
                <w:rFonts w:cs="Arial"/>
                <w:b/>
                <w:bCs w:val="0"/>
              </w:rPr>
            </w:pPr>
            <w:r w:rsidRPr="004A331F">
              <w:rPr>
                <w:rFonts w:cs="Arial"/>
                <w:b/>
              </w:rPr>
              <w:t>Responsible for</w:t>
            </w:r>
          </w:p>
          <w:p w:rsidR="008B571C" w:rsidRPr="004A331F" w:rsidRDefault="008B571C" w:rsidP="008B571C">
            <w:pPr>
              <w:rPr>
                <w:rFonts w:cs="Arial"/>
                <w:b/>
              </w:rPr>
            </w:pPr>
          </w:p>
        </w:tc>
        <w:tc>
          <w:tcPr>
            <w:tcW w:w="5198" w:type="dxa"/>
            <w:tcBorders>
              <w:top w:val="single" w:sz="4" w:space="0" w:color="17365D" w:themeColor="text2" w:themeShade="BF"/>
              <w:bottom w:val="single" w:sz="4" w:space="0" w:color="17365D" w:themeColor="text2" w:themeShade="BF"/>
            </w:tcBorders>
          </w:tcPr>
          <w:p w:rsidR="008B571C" w:rsidRPr="004A331F" w:rsidRDefault="008B571C" w:rsidP="008B571C">
            <w:pPr>
              <w:rPr>
                <w:rFonts w:cs="Arial"/>
                <w:b/>
              </w:rPr>
            </w:pPr>
          </w:p>
        </w:tc>
      </w:tr>
      <w:tr w:rsidR="008B571C" w:rsidRPr="004A331F" w:rsidTr="008B571C">
        <w:trPr>
          <w:trHeight w:val="583"/>
        </w:trPr>
        <w:tc>
          <w:tcPr>
            <w:tcW w:w="2320" w:type="dxa"/>
            <w:tcBorders>
              <w:top w:val="single" w:sz="4" w:space="0" w:color="17365D" w:themeColor="text2" w:themeShade="BF"/>
              <w:bottom w:val="single" w:sz="4" w:space="0" w:color="17365D" w:themeColor="text2" w:themeShade="BF"/>
            </w:tcBorders>
            <w:shd w:val="clear" w:color="auto" w:fill="92CDDC" w:themeFill="accent5" w:themeFillTint="99"/>
          </w:tcPr>
          <w:p w:rsidR="008B571C" w:rsidRPr="004A331F" w:rsidRDefault="008B571C" w:rsidP="008B571C">
            <w:pPr>
              <w:rPr>
                <w:rFonts w:cs="Arial"/>
                <w:b/>
              </w:rPr>
            </w:pPr>
            <w:r w:rsidRPr="004A331F">
              <w:rPr>
                <w:rFonts w:cs="Arial"/>
                <w:b/>
              </w:rPr>
              <w:t>Funding Arrangements</w:t>
            </w:r>
          </w:p>
        </w:tc>
        <w:sdt>
          <w:sdtPr>
            <w:rPr>
              <w:rFonts w:cs="Arial"/>
            </w:rPr>
            <w:id w:val="179698661"/>
            <w:showingPlcHdr/>
            <w:dropDownList>
              <w:listItem w:value="Funding"/>
              <w:listItem w:displayText="Programme Funded " w:value="Programme Funded "/>
              <w:listItem w:displayText="Admin Funded" w:value="Admin Funded"/>
            </w:dropDownList>
          </w:sdtPr>
          <w:sdtEndPr/>
          <w:sdtContent>
            <w:tc>
              <w:tcPr>
                <w:tcW w:w="4388" w:type="dxa"/>
                <w:tcBorders>
                  <w:top w:val="single" w:sz="4" w:space="0" w:color="17365D" w:themeColor="text2" w:themeShade="BF"/>
                  <w:bottom w:val="single" w:sz="4" w:space="0" w:color="17365D" w:themeColor="text2" w:themeShade="BF"/>
                </w:tcBorders>
                <w:shd w:val="clear" w:color="auto" w:fill="auto"/>
              </w:tcPr>
              <w:p w:rsidR="008B571C" w:rsidRPr="004A331F" w:rsidRDefault="008B571C" w:rsidP="008B571C">
                <w:pPr>
                  <w:rPr>
                    <w:rFonts w:cs="Arial"/>
                  </w:rPr>
                </w:pPr>
                <w:r w:rsidRPr="004A331F">
                  <w:rPr>
                    <w:rStyle w:val="PlaceholderText"/>
                    <w:rFonts w:eastAsiaTheme="majorEastAsia" w:cs="Arial"/>
                  </w:rPr>
                  <w:t>Choose an item.</w:t>
                </w:r>
              </w:p>
            </w:tc>
          </w:sdtContent>
        </w:sdt>
        <w:tc>
          <w:tcPr>
            <w:tcW w:w="2268" w:type="dxa"/>
            <w:tcBorders>
              <w:top w:val="single" w:sz="4" w:space="0" w:color="17365D" w:themeColor="text2" w:themeShade="BF"/>
              <w:bottom w:val="single" w:sz="4" w:space="0" w:color="17365D" w:themeColor="text2" w:themeShade="BF"/>
            </w:tcBorders>
            <w:shd w:val="clear" w:color="auto" w:fill="92CDDC" w:themeFill="accent5" w:themeFillTint="99"/>
          </w:tcPr>
          <w:p w:rsidR="008B571C" w:rsidRPr="004A331F" w:rsidRDefault="008B571C" w:rsidP="008B571C">
            <w:pPr>
              <w:rPr>
                <w:rFonts w:cs="Arial"/>
                <w:b/>
              </w:rPr>
            </w:pPr>
            <w:r w:rsidRPr="004A331F">
              <w:rPr>
                <w:rFonts w:cs="Arial"/>
                <w:b/>
              </w:rPr>
              <w:t>Base</w:t>
            </w:r>
          </w:p>
        </w:tc>
        <w:tc>
          <w:tcPr>
            <w:tcW w:w="5198" w:type="dxa"/>
            <w:tcBorders>
              <w:top w:val="single" w:sz="4" w:space="0" w:color="17365D" w:themeColor="text2" w:themeShade="BF"/>
              <w:bottom w:val="single" w:sz="4" w:space="0" w:color="17365D" w:themeColor="text2" w:themeShade="BF"/>
            </w:tcBorders>
          </w:tcPr>
          <w:p w:rsidR="008B571C" w:rsidRPr="00602659" w:rsidRDefault="008B571C" w:rsidP="008B571C">
            <w:pPr>
              <w:rPr>
                <w:rFonts w:cs="Arial"/>
                <w:b/>
              </w:rPr>
            </w:pPr>
            <w:r>
              <w:rPr>
                <w:rFonts w:cs="Arial"/>
                <w:b/>
              </w:rPr>
              <w:t>Not applicable</w:t>
            </w:r>
          </w:p>
        </w:tc>
      </w:tr>
      <w:tr w:rsidR="008B571C" w:rsidRPr="004A331F" w:rsidTr="008B571C">
        <w:trPr>
          <w:trHeight w:val="472"/>
        </w:trPr>
        <w:tc>
          <w:tcPr>
            <w:tcW w:w="6708" w:type="dxa"/>
            <w:gridSpan w:val="2"/>
            <w:shd w:val="clear" w:color="auto" w:fill="0072C6"/>
          </w:tcPr>
          <w:p w:rsidR="008B571C" w:rsidRPr="004A331F" w:rsidRDefault="008B571C" w:rsidP="00AB2971">
            <w:pPr>
              <w:jc w:val="center"/>
              <w:rPr>
                <w:rFonts w:cs="Arial"/>
                <w:b/>
                <w:color w:val="FFFFFF" w:themeColor="background1"/>
              </w:rPr>
            </w:pPr>
          </w:p>
          <w:p w:rsidR="008B571C" w:rsidRPr="004A331F" w:rsidRDefault="008B571C" w:rsidP="00AB2971">
            <w:pPr>
              <w:jc w:val="center"/>
              <w:rPr>
                <w:rFonts w:cs="Arial"/>
                <w:b/>
                <w:color w:val="FFFFFF" w:themeColor="background1"/>
              </w:rPr>
            </w:pPr>
            <w:r w:rsidRPr="004A331F">
              <w:rPr>
                <w:rFonts w:cs="Arial"/>
                <w:b/>
                <w:color w:val="FFFFFF" w:themeColor="background1"/>
              </w:rPr>
              <w:t>NHS England Values</w:t>
            </w:r>
          </w:p>
          <w:p w:rsidR="008B571C" w:rsidRPr="004A331F" w:rsidRDefault="008B571C" w:rsidP="00AB2971">
            <w:pPr>
              <w:jc w:val="center"/>
              <w:rPr>
                <w:rFonts w:cs="Arial"/>
                <w:b/>
                <w:color w:val="FFFFFF" w:themeColor="background1"/>
              </w:rPr>
            </w:pPr>
          </w:p>
        </w:tc>
        <w:tc>
          <w:tcPr>
            <w:tcW w:w="7466" w:type="dxa"/>
            <w:gridSpan w:val="2"/>
            <w:shd w:val="clear" w:color="auto" w:fill="0072C6"/>
          </w:tcPr>
          <w:p w:rsidR="008B571C" w:rsidRPr="004A331F" w:rsidRDefault="008B571C" w:rsidP="00AB2971">
            <w:pPr>
              <w:jc w:val="center"/>
              <w:rPr>
                <w:rFonts w:cs="Arial"/>
                <w:b/>
                <w:color w:val="FFFFFF" w:themeColor="background1"/>
              </w:rPr>
            </w:pPr>
          </w:p>
          <w:p w:rsidR="008B571C" w:rsidRPr="004A331F" w:rsidRDefault="008B571C" w:rsidP="00AB2971">
            <w:pPr>
              <w:jc w:val="center"/>
              <w:rPr>
                <w:rFonts w:cs="Arial"/>
                <w:b/>
                <w:color w:val="FFFFFF" w:themeColor="background1"/>
              </w:rPr>
            </w:pPr>
            <w:r w:rsidRPr="004A331F">
              <w:rPr>
                <w:rFonts w:cs="Arial"/>
                <w:b/>
                <w:color w:val="FFFFFF" w:themeColor="background1"/>
              </w:rPr>
              <w:t>NHS England Behaviours</w:t>
            </w:r>
          </w:p>
        </w:tc>
      </w:tr>
      <w:tr w:rsidR="008B571C" w:rsidRPr="004A331F" w:rsidTr="008B571C">
        <w:tc>
          <w:tcPr>
            <w:tcW w:w="6708" w:type="dxa"/>
            <w:gridSpan w:val="2"/>
            <w:tcBorders>
              <w:bottom w:val="single" w:sz="4" w:space="0" w:color="548DD4" w:themeColor="text2" w:themeTint="99"/>
            </w:tcBorders>
          </w:tcPr>
          <w:p w:rsidR="008B571C" w:rsidRPr="004A331F" w:rsidRDefault="008B571C" w:rsidP="00AB2971">
            <w:pPr>
              <w:rPr>
                <w:rFonts w:cs="Arial"/>
                <w:color w:val="242424"/>
                <w:lang w:val="en-US"/>
              </w:rPr>
            </w:pPr>
          </w:p>
          <w:p w:rsidR="008B571C" w:rsidRPr="00471D2D" w:rsidRDefault="008B571C" w:rsidP="00AB2971">
            <w:pPr>
              <w:rPr>
                <w:rFonts w:cs="Arial"/>
                <w:color w:val="242424"/>
                <w:sz w:val="21"/>
                <w:szCs w:val="21"/>
                <w:lang w:val="en-US"/>
              </w:rPr>
            </w:pPr>
            <w:r w:rsidRPr="00471D2D">
              <w:rPr>
                <w:rFonts w:cs="Arial"/>
                <w:color w:val="242424"/>
                <w:sz w:val="21"/>
                <w:szCs w:val="21"/>
                <w:lang w:val="en-US"/>
              </w:rPr>
              <w:t>The values enshrined in the NHS Constitution underpin all that we do:</w:t>
            </w:r>
          </w:p>
          <w:p w:rsidR="008B571C" w:rsidRPr="00471D2D" w:rsidRDefault="008B571C" w:rsidP="00AB2971">
            <w:pPr>
              <w:rPr>
                <w:rFonts w:cs="Arial"/>
                <w:color w:val="242424"/>
                <w:sz w:val="21"/>
                <w:szCs w:val="21"/>
                <w:lang w:val="en-US"/>
              </w:rPr>
            </w:pPr>
          </w:p>
          <w:p w:rsidR="008B571C" w:rsidRPr="00471D2D" w:rsidRDefault="008B571C" w:rsidP="008B571C">
            <w:pPr>
              <w:numPr>
                <w:ilvl w:val="0"/>
                <w:numId w:val="3"/>
              </w:numPr>
              <w:ind w:left="450" w:right="450"/>
              <w:rPr>
                <w:rFonts w:cs="Arial"/>
                <w:color w:val="242424"/>
                <w:sz w:val="21"/>
                <w:szCs w:val="21"/>
                <w:lang w:val="en-US"/>
              </w:rPr>
            </w:pPr>
            <w:r w:rsidRPr="00471D2D">
              <w:rPr>
                <w:rFonts w:cs="Arial"/>
                <w:color w:val="242424"/>
                <w:sz w:val="21"/>
                <w:szCs w:val="21"/>
                <w:lang w:val="en-US"/>
              </w:rPr>
              <w:t>Respect and dignity.</w:t>
            </w:r>
          </w:p>
          <w:p w:rsidR="008B571C" w:rsidRPr="00471D2D" w:rsidRDefault="008B571C" w:rsidP="008B571C">
            <w:pPr>
              <w:numPr>
                <w:ilvl w:val="0"/>
                <w:numId w:val="3"/>
              </w:numPr>
              <w:ind w:left="450" w:right="450"/>
              <w:rPr>
                <w:rFonts w:cs="Arial"/>
                <w:color w:val="242424"/>
                <w:sz w:val="21"/>
                <w:szCs w:val="21"/>
                <w:lang w:val="en-US"/>
              </w:rPr>
            </w:pPr>
            <w:r w:rsidRPr="00471D2D">
              <w:rPr>
                <w:rFonts w:cs="Arial"/>
                <w:color w:val="242424"/>
                <w:sz w:val="21"/>
                <w:szCs w:val="21"/>
                <w:lang w:val="en-US"/>
              </w:rPr>
              <w:t>Commitment to the quality of care.</w:t>
            </w:r>
          </w:p>
          <w:p w:rsidR="008B571C" w:rsidRPr="00471D2D" w:rsidRDefault="008B571C" w:rsidP="008B571C">
            <w:pPr>
              <w:numPr>
                <w:ilvl w:val="0"/>
                <w:numId w:val="3"/>
              </w:numPr>
              <w:ind w:left="450" w:right="450"/>
              <w:rPr>
                <w:rFonts w:cs="Arial"/>
                <w:color w:val="242424"/>
                <w:sz w:val="21"/>
                <w:szCs w:val="21"/>
                <w:lang w:val="en-US"/>
              </w:rPr>
            </w:pPr>
            <w:r w:rsidRPr="00471D2D">
              <w:rPr>
                <w:rFonts w:cs="Arial"/>
                <w:color w:val="242424"/>
                <w:sz w:val="21"/>
                <w:szCs w:val="21"/>
                <w:lang w:val="en-US"/>
              </w:rPr>
              <w:t>Compassion.</w:t>
            </w:r>
          </w:p>
          <w:p w:rsidR="008B571C" w:rsidRPr="00471D2D" w:rsidRDefault="008B571C" w:rsidP="008B571C">
            <w:pPr>
              <w:numPr>
                <w:ilvl w:val="0"/>
                <w:numId w:val="3"/>
              </w:numPr>
              <w:ind w:left="450" w:right="450"/>
              <w:rPr>
                <w:rFonts w:cs="Arial"/>
                <w:color w:val="242424"/>
                <w:sz w:val="21"/>
                <w:szCs w:val="21"/>
                <w:lang w:val="en-US"/>
              </w:rPr>
            </w:pPr>
            <w:r w:rsidRPr="00471D2D">
              <w:rPr>
                <w:rFonts w:cs="Arial"/>
                <w:color w:val="242424"/>
                <w:sz w:val="21"/>
                <w:szCs w:val="21"/>
                <w:lang w:val="en-US"/>
              </w:rPr>
              <w:t>Improving lives.</w:t>
            </w:r>
          </w:p>
          <w:p w:rsidR="008B571C" w:rsidRPr="00471D2D" w:rsidRDefault="008B571C" w:rsidP="008B571C">
            <w:pPr>
              <w:numPr>
                <w:ilvl w:val="0"/>
                <w:numId w:val="3"/>
              </w:numPr>
              <w:ind w:left="450" w:right="450"/>
              <w:rPr>
                <w:rFonts w:cs="Arial"/>
                <w:color w:val="242424"/>
                <w:sz w:val="21"/>
                <w:szCs w:val="21"/>
                <w:lang w:val="en-US"/>
              </w:rPr>
            </w:pPr>
            <w:r w:rsidRPr="00471D2D">
              <w:rPr>
                <w:rFonts w:cs="Arial"/>
                <w:color w:val="242424"/>
                <w:sz w:val="21"/>
                <w:szCs w:val="21"/>
                <w:lang w:val="en-US"/>
              </w:rPr>
              <w:t>Working together for patients.</w:t>
            </w:r>
          </w:p>
          <w:p w:rsidR="008B571C" w:rsidRPr="008B571C" w:rsidRDefault="008B571C" w:rsidP="00AB2971">
            <w:pPr>
              <w:numPr>
                <w:ilvl w:val="0"/>
                <w:numId w:val="3"/>
              </w:numPr>
              <w:ind w:left="450" w:right="450"/>
              <w:rPr>
                <w:rFonts w:cs="Arial"/>
              </w:rPr>
            </w:pPr>
            <w:r w:rsidRPr="00471D2D">
              <w:rPr>
                <w:rFonts w:cs="Arial"/>
                <w:color w:val="242424"/>
                <w:sz w:val="21"/>
                <w:szCs w:val="21"/>
                <w:lang w:val="en-US"/>
              </w:rPr>
              <w:t>Everyone counts.</w:t>
            </w:r>
          </w:p>
        </w:tc>
        <w:tc>
          <w:tcPr>
            <w:tcW w:w="7466" w:type="dxa"/>
            <w:gridSpan w:val="2"/>
            <w:tcBorders>
              <w:bottom w:val="single" w:sz="4" w:space="0" w:color="548DD4" w:themeColor="text2" w:themeTint="99"/>
            </w:tcBorders>
          </w:tcPr>
          <w:p w:rsidR="008B571C" w:rsidRPr="004A331F" w:rsidRDefault="008B571C" w:rsidP="00AB2971">
            <w:pPr>
              <w:pStyle w:val="Heading1"/>
              <w:numPr>
                <w:ilvl w:val="0"/>
                <w:numId w:val="0"/>
              </w:numPr>
              <w:ind w:left="432"/>
              <w:outlineLvl w:val="0"/>
              <w:rPr>
                <w:b w:val="0"/>
                <w:color w:val="242424"/>
                <w:sz w:val="22"/>
                <w:szCs w:val="22"/>
                <w:lang w:val="en-US"/>
              </w:rPr>
            </w:pPr>
          </w:p>
          <w:p w:rsidR="008B571C" w:rsidRPr="00B52BED" w:rsidRDefault="008B571C" w:rsidP="00AB2971">
            <w:pPr>
              <w:rPr>
                <w:rFonts w:cs="Arial"/>
                <w:color w:val="242424"/>
                <w:sz w:val="21"/>
                <w:szCs w:val="21"/>
                <w:lang w:val="en-US"/>
              </w:rPr>
            </w:pPr>
            <w:r w:rsidRPr="00B52BED">
              <w:rPr>
                <w:rFonts w:cs="Arial"/>
                <w:color w:val="242424"/>
                <w:sz w:val="21"/>
                <w:szCs w:val="21"/>
                <w:lang w:val="en-US"/>
              </w:rPr>
              <w:t xml:space="preserve">Our </w:t>
            </w:r>
            <w:r w:rsidRPr="007010CE">
              <w:rPr>
                <w:rFonts w:cs="Arial"/>
                <w:color w:val="242424"/>
                <w:sz w:val="21"/>
                <w:szCs w:val="21"/>
              </w:rPr>
              <w:t>behaviours</w:t>
            </w:r>
            <w:r w:rsidRPr="00B52BED">
              <w:rPr>
                <w:rFonts w:cs="Arial"/>
                <w:color w:val="242424"/>
                <w:sz w:val="21"/>
                <w:szCs w:val="21"/>
                <w:lang w:val="en-US"/>
              </w:rPr>
              <w:t>: leading by example:</w:t>
            </w:r>
          </w:p>
          <w:p w:rsidR="008B571C" w:rsidRPr="00471D2D" w:rsidRDefault="008B571C" w:rsidP="00AB2971">
            <w:pPr>
              <w:rPr>
                <w:sz w:val="21"/>
                <w:szCs w:val="21"/>
                <w:lang w:val="en-US"/>
              </w:rPr>
            </w:pPr>
          </w:p>
          <w:p w:rsidR="008B571C" w:rsidRPr="00471D2D" w:rsidRDefault="008B571C" w:rsidP="008B571C">
            <w:pPr>
              <w:pStyle w:val="NormalWeb"/>
              <w:numPr>
                <w:ilvl w:val="0"/>
                <w:numId w:val="4"/>
              </w:numPr>
              <w:spacing w:before="0" w:beforeAutospacing="0" w:after="0" w:afterAutospacing="0"/>
              <w:rPr>
                <w:rFonts w:ascii="Arial" w:hAnsi="Arial" w:cs="Arial"/>
                <w:color w:val="242424"/>
                <w:sz w:val="21"/>
                <w:szCs w:val="21"/>
                <w:lang w:val="en-US"/>
              </w:rPr>
            </w:pPr>
            <w:r w:rsidRPr="00471D2D">
              <w:rPr>
                <w:rStyle w:val="Strong"/>
                <w:rFonts w:ascii="Arial" w:hAnsi="Arial" w:cs="Arial"/>
                <w:color w:val="242424"/>
                <w:sz w:val="21"/>
                <w:szCs w:val="21"/>
                <w:lang w:val="en-US"/>
              </w:rPr>
              <w:t>We priorities patients in every decision we take.</w:t>
            </w:r>
          </w:p>
          <w:p w:rsidR="008B571C" w:rsidRPr="00471D2D" w:rsidRDefault="008B571C" w:rsidP="008B571C">
            <w:pPr>
              <w:pStyle w:val="NormalWeb"/>
              <w:numPr>
                <w:ilvl w:val="0"/>
                <w:numId w:val="4"/>
              </w:numPr>
              <w:spacing w:before="0" w:beforeAutospacing="0" w:after="0" w:afterAutospacing="0"/>
              <w:rPr>
                <w:rFonts w:ascii="Arial" w:hAnsi="Arial" w:cs="Arial"/>
                <w:color w:val="242424"/>
                <w:sz w:val="21"/>
                <w:szCs w:val="21"/>
                <w:lang w:val="en-US"/>
              </w:rPr>
            </w:pPr>
            <w:r w:rsidRPr="00471D2D">
              <w:rPr>
                <w:rStyle w:val="Strong"/>
                <w:rFonts w:ascii="Arial" w:hAnsi="Arial" w:cs="Arial"/>
                <w:color w:val="242424"/>
                <w:sz w:val="21"/>
                <w:szCs w:val="21"/>
                <w:lang w:val="en-US"/>
              </w:rPr>
              <w:t>We listen and learn.</w:t>
            </w:r>
          </w:p>
          <w:p w:rsidR="008B571C" w:rsidRPr="00471D2D" w:rsidRDefault="008B571C" w:rsidP="008B571C">
            <w:pPr>
              <w:pStyle w:val="NormalWeb"/>
              <w:numPr>
                <w:ilvl w:val="0"/>
                <w:numId w:val="4"/>
              </w:numPr>
              <w:spacing w:before="0" w:beforeAutospacing="0" w:after="0" w:afterAutospacing="0"/>
              <w:rPr>
                <w:rFonts w:ascii="Arial" w:hAnsi="Arial" w:cs="Arial"/>
                <w:color w:val="242424"/>
                <w:sz w:val="21"/>
                <w:szCs w:val="21"/>
                <w:lang w:val="en-US"/>
              </w:rPr>
            </w:pPr>
            <w:r w:rsidRPr="00471D2D">
              <w:rPr>
                <w:rStyle w:val="Strong"/>
                <w:rFonts w:ascii="Arial" w:hAnsi="Arial" w:cs="Arial"/>
                <w:color w:val="242424"/>
                <w:sz w:val="21"/>
                <w:szCs w:val="21"/>
                <w:lang w:val="en-US"/>
              </w:rPr>
              <w:t>We are evidence-based.</w:t>
            </w:r>
          </w:p>
          <w:p w:rsidR="008B571C" w:rsidRPr="00471D2D" w:rsidRDefault="008B571C" w:rsidP="008B571C">
            <w:pPr>
              <w:pStyle w:val="NormalWeb"/>
              <w:numPr>
                <w:ilvl w:val="0"/>
                <w:numId w:val="4"/>
              </w:numPr>
              <w:spacing w:before="0" w:beforeAutospacing="0" w:after="0" w:afterAutospacing="0"/>
              <w:rPr>
                <w:rFonts w:ascii="Arial" w:hAnsi="Arial" w:cs="Arial"/>
                <w:color w:val="242424"/>
                <w:sz w:val="21"/>
                <w:szCs w:val="21"/>
                <w:lang w:val="en-US"/>
              </w:rPr>
            </w:pPr>
            <w:r w:rsidRPr="00471D2D">
              <w:rPr>
                <w:rStyle w:val="Strong"/>
                <w:rFonts w:ascii="Arial" w:hAnsi="Arial" w:cs="Arial"/>
                <w:color w:val="242424"/>
                <w:sz w:val="21"/>
                <w:szCs w:val="21"/>
                <w:lang w:val="en-US"/>
              </w:rPr>
              <w:t xml:space="preserve">We are open and transparent. </w:t>
            </w:r>
          </w:p>
          <w:p w:rsidR="008B571C" w:rsidRPr="00471D2D" w:rsidRDefault="008B571C" w:rsidP="008B571C">
            <w:pPr>
              <w:pStyle w:val="NormalWeb"/>
              <w:numPr>
                <w:ilvl w:val="0"/>
                <w:numId w:val="4"/>
              </w:numPr>
              <w:spacing w:before="0" w:beforeAutospacing="0" w:after="0" w:afterAutospacing="0"/>
              <w:rPr>
                <w:rStyle w:val="Strong"/>
                <w:rFonts w:ascii="Arial" w:hAnsi="Arial" w:cs="Arial"/>
                <w:b w:val="0"/>
                <w:bCs w:val="0"/>
                <w:color w:val="242424"/>
                <w:sz w:val="21"/>
                <w:szCs w:val="21"/>
                <w:lang w:val="en-US"/>
              </w:rPr>
            </w:pPr>
            <w:r w:rsidRPr="00471D2D">
              <w:rPr>
                <w:rStyle w:val="Strong"/>
                <w:rFonts w:ascii="Arial" w:hAnsi="Arial" w:cs="Arial"/>
                <w:color w:val="242424"/>
                <w:sz w:val="21"/>
                <w:szCs w:val="21"/>
                <w:lang w:val="en-US"/>
              </w:rPr>
              <w:t>We are inclusive.</w:t>
            </w:r>
          </w:p>
          <w:p w:rsidR="008B571C" w:rsidRPr="004A331F" w:rsidRDefault="008B571C" w:rsidP="008B571C">
            <w:pPr>
              <w:pStyle w:val="NormalWeb"/>
              <w:numPr>
                <w:ilvl w:val="0"/>
                <w:numId w:val="4"/>
              </w:numPr>
              <w:spacing w:before="0" w:beforeAutospacing="0" w:after="0" w:afterAutospacing="0"/>
              <w:rPr>
                <w:rFonts w:ascii="Arial" w:hAnsi="Arial" w:cs="Arial"/>
                <w:b/>
                <w:bCs/>
                <w:sz w:val="22"/>
                <w:szCs w:val="22"/>
              </w:rPr>
            </w:pPr>
            <w:r w:rsidRPr="00471D2D">
              <w:rPr>
                <w:rStyle w:val="Strong"/>
                <w:rFonts w:ascii="Arial" w:hAnsi="Arial" w:cs="Arial"/>
                <w:color w:val="242424"/>
                <w:sz w:val="21"/>
                <w:szCs w:val="21"/>
                <w:lang w:val="en-US"/>
              </w:rPr>
              <w:t>We strive for improvement.</w:t>
            </w:r>
            <w:r w:rsidRPr="004A331F">
              <w:rPr>
                <w:rStyle w:val="Strong"/>
                <w:rFonts w:ascii="Arial" w:hAnsi="Arial" w:cs="Arial"/>
                <w:color w:val="242424"/>
                <w:sz w:val="22"/>
                <w:szCs w:val="22"/>
                <w:lang w:val="en-US"/>
              </w:rPr>
              <w:t xml:space="preserve"> </w:t>
            </w:r>
          </w:p>
        </w:tc>
      </w:tr>
      <w:tr w:rsidR="008B571C" w:rsidRPr="004A331F" w:rsidTr="008B571C">
        <w:trPr>
          <w:trHeight w:val="281"/>
        </w:trPr>
        <w:tc>
          <w:tcPr>
            <w:tcW w:w="6708" w:type="dxa"/>
            <w:gridSpan w:val="2"/>
            <w:shd w:val="clear" w:color="auto" w:fill="0072C6"/>
          </w:tcPr>
          <w:p w:rsidR="008B571C" w:rsidRPr="004A331F" w:rsidRDefault="008B571C" w:rsidP="00AB2971">
            <w:pPr>
              <w:jc w:val="center"/>
              <w:rPr>
                <w:rFonts w:cs="Arial"/>
                <w:b/>
                <w:color w:val="FFFFFF" w:themeColor="background1"/>
              </w:rPr>
            </w:pPr>
            <w:r w:rsidRPr="004A331F">
              <w:rPr>
                <w:rFonts w:cs="Arial"/>
                <w:b/>
                <w:color w:val="FFFFFF" w:themeColor="background1"/>
              </w:rPr>
              <w:lastRenderedPageBreak/>
              <w:t>Service and team</w:t>
            </w:r>
          </w:p>
          <w:p w:rsidR="008B571C" w:rsidRPr="004A331F" w:rsidRDefault="008B571C" w:rsidP="00AB2971">
            <w:pPr>
              <w:jc w:val="center"/>
              <w:rPr>
                <w:rFonts w:cs="Arial"/>
                <w:b/>
                <w:color w:val="FFFFFF" w:themeColor="background1"/>
              </w:rPr>
            </w:pPr>
          </w:p>
        </w:tc>
        <w:tc>
          <w:tcPr>
            <w:tcW w:w="7466" w:type="dxa"/>
            <w:gridSpan w:val="2"/>
            <w:shd w:val="clear" w:color="auto" w:fill="0072C6"/>
          </w:tcPr>
          <w:p w:rsidR="008B571C" w:rsidRPr="004A331F" w:rsidRDefault="008B571C" w:rsidP="00AB2971">
            <w:pPr>
              <w:jc w:val="center"/>
              <w:rPr>
                <w:rFonts w:cs="Arial"/>
                <w:b/>
                <w:color w:val="FFFFFF" w:themeColor="background1"/>
              </w:rPr>
            </w:pPr>
            <w:r w:rsidRPr="004A331F">
              <w:rPr>
                <w:rFonts w:cs="Arial"/>
                <w:b/>
                <w:color w:val="FFFFFF" w:themeColor="background1"/>
              </w:rPr>
              <w:t>About the role</w:t>
            </w:r>
          </w:p>
        </w:tc>
      </w:tr>
      <w:tr w:rsidR="008B571C" w:rsidRPr="004A331F" w:rsidTr="008B571C">
        <w:trPr>
          <w:trHeight w:val="77"/>
        </w:trPr>
        <w:tc>
          <w:tcPr>
            <w:tcW w:w="6708" w:type="dxa"/>
            <w:gridSpan w:val="2"/>
            <w:tcBorders>
              <w:bottom w:val="single" w:sz="4" w:space="0" w:color="548DD4" w:themeColor="text2" w:themeTint="99"/>
            </w:tcBorders>
          </w:tcPr>
          <w:p w:rsidR="008B571C" w:rsidRPr="004A331F" w:rsidRDefault="008B571C" w:rsidP="00AB2971">
            <w:pPr>
              <w:jc w:val="both"/>
              <w:rPr>
                <w:rFonts w:cs="Arial"/>
              </w:rPr>
            </w:pPr>
          </w:p>
          <w:p w:rsidR="008B571C" w:rsidRDefault="008B571C" w:rsidP="00AB2971">
            <w:pPr>
              <w:jc w:val="both"/>
              <w:rPr>
                <w:rFonts w:cs="Arial"/>
              </w:rPr>
            </w:pPr>
            <w:r>
              <w:rPr>
                <w:rFonts w:cs="Arial"/>
              </w:rPr>
              <w:t xml:space="preserve">The </w:t>
            </w:r>
            <w:r w:rsidRPr="004A331F">
              <w:rPr>
                <w:rFonts w:cs="Arial"/>
              </w:rPr>
              <w:t xml:space="preserve">Prison and </w:t>
            </w:r>
            <w:r>
              <w:rPr>
                <w:rFonts w:cs="Arial"/>
              </w:rPr>
              <w:t>Probation Ombudsman (PPO) are</w:t>
            </w:r>
            <w:r w:rsidRPr="004A331F">
              <w:rPr>
                <w:rFonts w:cs="Arial"/>
              </w:rPr>
              <w:t xml:space="preserve"> responsible for carrying out reviews of all deaths which occurred in</w:t>
            </w:r>
            <w:r>
              <w:rPr>
                <w:rFonts w:cs="Arial"/>
              </w:rPr>
              <w:t>:</w:t>
            </w:r>
          </w:p>
          <w:p w:rsidR="008B571C" w:rsidRDefault="008B571C" w:rsidP="00AB2971">
            <w:pPr>
              <w:jc w:val="both"/>
              <w:rPr>
                <w:rFonts w:cs="Arial"/>
              </w:rPr>
            </w:pPr>
          </w:p>
          <w:p w:rsidR="008B571C" w:rsidRDefault="008B571C" w:rsidP="008B571C">
            <w:pPr>
              <w:pStyle w:val="ListParagraph"/>
              <w:numPr>
                <w:ilvl w:val="0"/>
                <w:numId w:val="12"/>
              </w:numPr>
              <w:jc w:val="both"/>
              <w:rPr>
                <w:rFonts w:cs="Arial"/>
              </w:rPr>
            </w:pPr>
            <w:r w:rsidRPr="00216ACD">
              <w:rPr>
                <w:rFonts w:cs="Arial"/>
              </w:rPr>
              <w:t>Prison</w:t>
            </w:r>
            <w:r>
              <w:rPr>
                <w:rFonts w:cs="Arial"/>
              </w:rPr>
              <w:t>s, Young Offender Institutions (YOIs) and Secure Training Centres (STCs)</w:t>
            </w:r>
          </w:p>
          <w:p w:rsidR="008B571C" w:rsidRDefault="008B571C" w:rsidP="008B571C">
            <w:pPr>
              <w:pStyle w:val="ListParagraph"/>
              <w:numPr>
                <w:ilvl w:val="0"/>
                <w:numId w:val="12"/>
              </w:numPr>
              <w:jc w:val="both"/>
              <w:rPr>
                <w:rFonts w:cs="Arial"/>
              </w:rPr>
            </w:pPr>
            <w:r>
              <w:rPr>
                <w:rFonts w:cs="Arial"/>
              </w:rPr>
              <w:t>Approved Premises</w:t>
            </w:r>
          </w:p>
          <w:p w:rsidR="008B571C" w:rsidRDefault="008B571C" w:rsidP="008B571C">
            <w:pPr>
              <w:pStyle w:val="ListParagraph"/>
              <w:numPr>
                <w:ilvl w:val="0"/>
                <w:numId w:val="12"/>
              </w:numPr>
              <w:jc w:val="both"/>
              <w:rPr>
                <w:rFonts w:cs="Arial"/>
              </w:rPr>
            </w:pPr>
            <w:r>
              <w:rPr>
                <w:rFonts w:cs="Arial"/>
              </w:rPr>
              <w:t>Immigration Removal Centres (IRCs)</w:t>
            </w:r>
          </w:p>
          <w:p w:rsidR="008B571C" w:rsidRDefault="008B571C" w:rsidP="008B571C">
            <w:pPr>
              <w:pStyle w:val="ListParagraph"/>
              <w:numPr>
                <w:ilvl w:val="0"/>
                <w:numId w:val="12"/>
              </w:numPr>
              <w:jc w:val="both"/>
              <w:rPr>
                <w:rFonts w:cs="Arial"/>
              </w:rPr>
            </w:pPr>
            <w:r>
              <w:rPr>
                <w:rFonts w:cs="Arial"/>
              </w:rPr>
              <w:t>Secure Children’s Homes (SCHs)</w:t>
            </w:r>
          </w:p>
          <w:p w:rsidR="008B571C" w:rsidRDefault="008B571C" w:rsidP="008B571C">
            <w:pPr>
              <w:pStyle w:val="ListParagraph"/>
              <w:numPr>
                <w:ilvl w:val="0"/>
                <w:numId w:val="12"/>
              </w:numPr>
              <w:jc w:val="both"/>
              <w:rPr>
                <w:rFonts w:cs="Arial"/>
              </w:rPr>
            </w:pPr>
            <w:r>
              <w:rPr>
                <w:rFonts w:cs="Arial"/>
              </w:rPr>
              <w:t>Courts</w:t>
            </w:r>
          </w:p>
          <w:p w:rsidR="008B571C" w:rsidRDefault="008B571C" w:rsidP="00AB2971">
            <w:pPr>
              <w:jc w:val="both"/>
              <w:rPr>
                <w:rFonts w:cs="Arial"/>
              </w:rPr>
            </w:pPr>
          </w:p>
          <w:p w:rsidR="008B571C" w:rsidRPr="00216ACD" w:rsidRDefault="008B571C" w:rsidP="00AB2971">
            <w:pPr>
              <w:jc w:val="both"/>
              <w:rPr>
                <w:rFonts w:cs="Arial"/>
              </w:rPr>
            </w:pPr>
            <w:r w:rsidRPr="00216ACD">
              <w:rPr>
                <w:rFonts w:cs="Arial"/>
              </w:rPr>
              <w:t>The PPO has responsibility for the overall investigation proc</w:t>
            </w:r>
            <w:r>
              <w:rPr>
                <w:rFonts w:cs="Arial"/>
              </w:rPr>
              <w:t>ess and formally engages with</w:t>
            </w:r>
            <w:r w:rsidRPr="00216ACD">
              <w:rPr>
                <w:rFonts w:cs="Arial"/>
              </w:rPr>
              <w:t xml:space="preserve"> NHS </w:t>
            </w:r>
            <w:r>
              <w:rPr>
                <w:rFonts w:cs="Arial"/>
              </w:rPr>
              <w:t xml:space="preserve"> England </w:t>
            </w:r>
            <w:r w:rsidRPr="00216ACD">
              <w:rPr>
                <w:rFonts w:cs="Arial"/>
              </w:rPr>
              <w:t xml:space="preserve">to commission a review of the care the prisoner received whilst in </w:t>
            </w:r>
            <w:r>
              <w:rPr>
                <w:rFonts w:cs="Arial"/>
              </w:rPr>
              <w:t>custody or detention</w:t>
            </w:r>
          </w:p>
          <w:p w:rsidR="008B571C" w:rsidRPr="004A331F" w:rsidRDefault="008B571C" w:rsidP="00AB2971">
            <w:pPr>
              <w:jc w:val="both"/>
              <w:rPr>
                <w:rFonts w:cs="Arial"/>
              </w:rPr>
            </w:pPr>
          </w:p>
          <w:p w:rsidR="008B571C" w:rsidRPr="004A331F" w:rsidRDefault="008B571C" w:rsidP="00AB2971">
            <w:pPr>
              <w:jc w:val="both"/>
              <w:rPr>
                <w:rFonts w:cs="Arial"/>
              </w:rPr>
            </w:pPr>
            <w:r w:rsidRPr="004A331F">
              <w:rPr>
                <w:rFonts w:cs="Arial"/>
              </w:rPr>
              <w:t>The Clinical Review includes past and current medical history and any clinical events</w:t>
            </w:r>
            <w:r>
              <w:rPr>
                <w:rFonts w:cs="Arial"/>
              </w:rPr>
              <w:t xml:space="preserve"> pertinent t</w:t>
            </w:r>
            <w:r w:rsidRPr="004A331F">
              <w:rPr>
                <w:rFonts w:cs="Arial"/>
              </w:rPr>
              <w:t xml:space="preserve">o the death and particularly examines and assesses the </w:t>
            </w:r>
            <w:r>
              <w:rPr>
                <w:rFonts w:cs="Arial"/>
              </w:rPr>
              <w:t xml:space="preserve">equivalence </w:t>
            </w:r>
            <w:r w:rsidRPr="004A331F">
              <w:rPr>
                <w:rFonts w:cs="Arial"/>
              </w:rPr>
              <w:t>of care compared to what the individual could have expected</w:t>
            </w:r>
            <w:r>
              <w:rPr>
                <w:rFonts w:cs="Arial"/>
              </w:rPr>
              <w:t xml:space="preserve"> to receive</w:t>
            </w:r>
            <w:r w:rsidRPr="004A331F">
              <w:rPr>
                <w:rFonts w:cs="Arial"/>
              </w:rPr>
              <w:t xml:space="preserve"> in the community.</w:t>
            </w:r>
          </w:p>
          <w:p w:rsidR="008B571C" w:rsidRPr="004A331F" w:rsidRDefault="008B571C" w:rsidP="00AB2971">
            <w:pPr>
              <w:jc w:val="both"/>
              <w:rPr>
                <w:rFonts w:cs="Arial"/>
              </w:rPr>
            </w:pPr>
          </w:p>
          <w:p w:rsidR="008B571C" w:rsidRPr="004A331F" w:rsidRDefault="008B571C" w:rsidP="00AB2971">
            <w:pPr>
              <w:jc w:val="both"/>
              <w:rPr>
                <w:rFonts w:cs="Arial"/>
              </w:rPr>
            </w:pPr>
            <w:r w:rsidRPr="004A331F">
              <w:rPr>
                <w:rFonts w:cs="Arial"/>
              </w:rPr>
              <w:t xml:space="preserve">NHS England </w:t>
            </w:r>
            <w:r>
              <w:rPr>
                <w:rFonts w:cs="Arial"/>
              </w:rPr>
              <w:t xml:space="preserve">health and justice commissioning </w:t>
            </w:r>
            <w:r w:rsidRPr="004A331F">
              <w:rPr>
                <w:rFonts w:cs="Arial"/>
              </w:rPr>
              <w:t>teams have comm</w:t>
            </w:r>
            <w:r>
              <w:rPr>
                <w:rFonts w:cs="Arial"/>
              </w:rPr>
              <w:t xml:space="preserve">issioning responsibility for </w:t>
            </w:r>
            <w:r w:rsidRPr="004A331F">
              <w:rPr>
                <w:rFonts w:cs="Arial"/>
              </w:rPr>
              <w:t>healthcare services in prisons</w:t>
            </w:r>
            <w:r>
              <w:rPr>
                <w:rFonts w:cs="Arial"/>
              </w:rPr>
              <w:t>, YOIs, STC, IRCs, and SCHs</w:t>
            </w:r>
            <w:r w:rsidRPr="004A331F">
              <w:rPr>
                <w:rFonts w:cs="Arial"/>
              </w:rPr>
              <w:t xml:space="preserve"> in England. A death in custody is regarded as a Serious Incident (SI) in line with </w:t>
            </w:r>
            <w:r w:rsidRPr="004A331F">
              <w:rPr>
                <w:rFonts w:cs="Arial"/>
              </w:rPr>
              <w:lastRenderedPageBreak/>
              <w:t>similar incidents in relation to community NHS funded services, and as such should be subject to an investigation.</w:t>
            </w:r>
          </w:p>
          <w:p w:rsidR="008B571C" w:rsidRPr="004A331F" w:rsidRDefault="008B571C" w:rsidP="00AB2971">
            <w:pPr>
              <w:jc w:val="both"/>
              <w:rPr>
                <w:rFonts w:cs="Arial"/>
              </w:rPr>
            </w:pPr>
          </w:p>
          <w:p w:rsidR="008B571C" w:rsidRPr="004A331F" w:rsidRDefault="008B571C" w:rsidP="00AB2971">
            <w:pPr>
              <w:jc w:val="both"/>
              <w:rPr>
                <w:rFonts w:cs="Arial"/>
              </w:rPr>
            </w:pPr>
            <w:r w:rsidRPr="004A331F">
              <w:rPr>
                <w:rFonts w:cs="Arial"/>
              </w:rPr>
              <w:t>Health &amp; Justice Commissioners has responsibility for coordinating all Clinical Reviews for deaths in custody which occur within the prisons across England.</w:t>
            </w:r>
          </w:p>
        </w:tc>
        <w:tc>
          <w:tcPr>
            <w:tcW w:w="7466" w:type="dxa"/>
            <w:gridSpan w:val="2"/>
            <w:tcBorders>
              <w:bottom w:val="single" w:sz="4" w:space="0" w:color="548DD4" w:themeColor="text2" w:themeTint="99"/>
            </w:tcBorders>
          </w:tcPr>
          <w:p w:rsidR="008B571C" w:rsidRPr="004A331F" w:rsidRDefault="008B571C" w:rsidP="00AB2971">
            <w:pPr>
              <w:rPr>
                <w:rFonts w:cs="Arial"/>
                <w:b/>
                <w:i/>
                <w:color w:val="1F497D" w:themeColor="text2"/>
              </w:rPr>
            </w:pPr>
          </w:p>
          <w:p w:rsidR="008B571C" w:rsidRPr="006117E8" w:rsidRDefault="008B571C" w:rsidP="00AB2971">
            <w:pPr>
              <w:widowControl w:val="0"/>
              <w:tabs>
                <w:tab w:val="left" w:pos="220"/>
                <w:tab w:val="left" w:pos="720"/>
              </w:tabs>
              <w:autoSpaceDE w:val="0"/>
              <w:autoSpaceDN w:val="0"/>
              <w:adjustRightInd w:val="0"/>
              <w:spacing w:after="240"/>
              <w:rPr>
                <w:rFonts w:cs="Arial"/>
                <w:lang w:val="en-US"/>
              </w:rPr>
            </w:pPr>
            <w:r>
              <w:rPr>
                <w:rFonts w:cs="Arial"/>
              </w:rPr>
              <w:t>The Clinical Reviewer</w:t>
            </w:r>
            <w:r w:rsidRPr="00216ACD">
              <w:rPr>
                <w:rFonts w:cs="Arial"/>
              </w:rPr>
              <w:t xml:space="preserve"> </w:t>
            </w:r>
            <w:r>
              <w:rPr>
                <w:rFonts w:cs="Arial"/>
              </w:rPr>
              <w:t xml:space="preserve">is </w:t>
            </w:r>
            <w:r w:rsidRPr="004A331F">
              <w:rPr>
                <w:rFonts w:cs="Arial"/>
              </w:rPr>
              <w:t xml:space="preserve">responsible for </w:t>
            </w:r>
            <w:r>
              <w:rPr>
                <w:rFonts w:cs="Arial"/>
                <w:lang w:val="en-US"/>
              </w:rPr>
              <w:t xml:space="preserve">undertaking </w:t>
            </w:r>
            <w:r w:rsidRPr="00883199">
              <w:rPr>
                <w:rFonts w:cs="Arial"/>
                <w:lang w:val="en-US"/>
              </w:rPr>
              <w:t xml:space="preserve"> a clinical review relating to the death of a person in the custody</w:t>
            </w:r>
            <w:r>
              <w:rPr>
                <w:rFonts w:cs="Arial"/>
                <w:lang w:val="en-US"/>
              </w:rPr>
              <w:t xml:space="preserve"> of</w:t>
            </w:r>
            <w:r w:rsidRPr="00883199">
              <w:rPr>
                <w:rFonts w:cs="Arial"/>
                <w:lang w:val="en-US"/>
              </w:rPr>
              <w:t xml:space="preserve"> (or released on temporary license</w:t>
            </w:r>
            <w:r>
              <w:rPr>
                <w:rFonts w:cs="Arial"/>
                <w:lang w:val="en-US"/>
              </w:rPr>
              <w:t xml:space="preserve"> from</w:t>
            </w:r>
            <w:r w:rsidRPr="00883199">
              <w:rPr>
                <w:rFonts w:cs="Arial"/>
                <w:lang w:val="en-US"/>
              </w:rPr>
              <w:t xml:space="preserve">)  a prison, Young </w:t>
            </w:r>
            <w:r>
              <w:rPr>
                <w:rFonts w:cs="Arial"/>
                <w:lang w:val="en-US"/>
              </w:rPr>
              <w:t>O</w:t>
            </w:r>
            <w:r w:rsidRPr="00883199">
              <w:rPr>
                <w:rFonts w:cs="Arial"/>
                <w:lang w:val="en-US"/>
              </w:rPr>
              <w:t xml:space="preserve">ffenders Institution, Secure Training Centre, Immigration Removal Centre, Court premises or Approved premises. </w:t>
            </w:r>
          </w:p>
          <w:p w:rsidR="008B571C" w:rsidRPr="004A331F" w:rsidRDefault="008B571C" w:rsidP="00AB2971">
            <w:pPr>
              <w:pStyle w:val="Default"/>
              <w:rPr>
                <w:sz w:val="22"/>
                <w:szCs w:val="22"/>
              </w:rPr>
            </w:pPr>
            <w:r w:rsidRPr="004A331F">
              <w:rPr>
                <w:sz w:val="22"/>
                <w:szCs w:val="22"/>
              </w:rPr>
              <w:t xml:space="preserve">The Clinical Reviewer will be responsible for conducting a joint </w:t>
            </w:r>
            <w:r>
              <w:rPr>
                <w:sz w:val="22"/>
                <w:szCs w:val="22"/>
              </w:rPr>
              <w:t xml:space="preserve">investigation with the PPO: </w:t>
            </w:r>
          </w:p>
          <w:p w:rsidR="008B571C" w:rsidRPr="004A331F" w:rsidRDefault="008B571C" w:rsidP="008B571C">
            <w:pPr>
              <w:pStyle w:val="Default"/>
              <w:numPr>
                <w:ilvl w:val="0"/>
                <w:numId w:val="8"/>
              </w:numPr>
              <w:rPr>
                <w:sz w:val="22"/>
                <w:szCs w:val="22"/>
              </w:rPr>
            </w:pPr>
            <w:r w:rsidRPr="004A331F">
              <w:rPr>
                <w:sz w:val="22"/>
                <w:szCs w:val="22"/>
              </w:rPr>
              <w:t>To consider the care the deceased received whilst in custody</w:t>
            </w:r>
            <w:r>
              <w:rPr>
                <w:sz w:val="22"/>
                <w:szCs w:val="22"/>
              </w:rPr>
              <w:t xml:space="preserve"> or detention pertinent to the death;</w:t>
            </w:r>
          </w:p>
          <w:p w:rsidR="008B571C" w:rsidRDefault="008B571C" w:rsidP="008B571C">
            <w:pPr>
              <w:pStyle w:val="Default"/>
              <w:numPr>
                <w:ilvl w:val="0"/>
                <w:numId w:val="5"/>
              </w:numPr>
              <w:rPr>
                <w:sz w:val="22"/>
                <w:szCs w:val="22"/>
              </w:rPr>
            </w:pPr>
            <w:r w:rsidRPr="004A331F">
              <w:rPr>
                <w:sz w:val="22"/>
                <w:szCs w:val="22"/>
              </w:rPr>
              <w:t>Establish the circumstances and events surrounding a death in custody;</w:t>
            </w:r>
          </w:p>
          <w:p w:rsidR="008B571C" w:rsidRPr="004A331F" w:rsidRDefault="008B571C" w:rsidP="008B571C">
            <w:pPr>
              <w:pStyle w:val="Default"/>
              <w:numPr>
                <w:ilvl w:val="0"/>
                <w:numId w:val="5"/>
              </w:numPr>
              <w:rPr>
                <w:sz w:val="22"/>
                <w:szCs w:val="22"/>
              </w:rPr>
            </w:pPr>
            <w:r>
              <w:rPr>
                <w:sz w:val="22"/>
                <w:szCs w:val="22"/>
              </w:rPr>
              <w:t xml:space="preserve">Determine if the care received by the deceased was equivalent to what one could expect to receive in the community; </w:t>
            </w:r>
            <w:r w:rsidRPr="004A331F">
              <w:rPr>
                <w:sz w:val="22"/>
                <w:szCs w:val="22"/>
              </w:rPr>
              <w:t xml:space="preserve">and </w:t>
            </w:r>
          </w:p>
          <w:p w:rsidR="008B571C" w:rsidRPr="004A331F" w:rsidRDefault="008B571C" w:rsidP="008B571C">
            <w:pPr>
              <w:pStyle w:val="Default"/>
              <w:numPr>
                <w:ilvl w:val="0"/>
                <w:numId w:val="5"/>
              </w:numPr>
              <w:rPr>
                <w:sz w:val="22"/>
                <w:szCs w:val="22"/>
              </w:rPr>
            </w:pPr>
            <w:r w:rsidRPr="004A331F">
              <w:rPr>
                <w:sz w:val="22"/>
                <w:szCs w:val="22"/>
              </w:rPr>
              <w:t xml:space="preserve">Examine whether any change in operational methods, policy, practice or management arrangements in custody would help prevent a recurrence </w:t>
            </w:r>
          </w:p>
          <w:p w:rsidR="008B571C" w:rsidRPr="004A331F" w:rsidRDefault="008B571C" w:rsidP="00AB2971">
            <w:pPr>
              <w:rPr>
                <w:rFonts w:cs="Arial"/>
              </w:rPr>
            </w:pPr>
          </w:p>
          <w:p w:rsidR="008B571C" w:rsidRPr="004A331F" w:rsidRDefault="008B571C" w:rsidP="00AB2971">
            <w:pPr>
              <w:pStyle w:val="Default"/>
              <w:rPr>
                <w:sz w:val="22"/>
                <w:szCs w:val="22"/>
              </w:rPr>
            </w:pPr>
            <w:r w:rsidRPr="004A331F">
              <w:rPr>
                <w:sz w:val="22"/>
                <w:szCs w:val="22"/>
              </w:rPr>
              <w:t>The Clinical Reviewer will:</w:t>
            </w:r>
          </w:p>
          <w:p w:rsidR="008B571C" w:rsidRPr="004A331F" w:rsidRDefault="008B571C" w:rsidP="00AB2971">
            <w:pPr>
              <w:pStyle w:val="Default"/>
              <w:rPr>
                <w:sz w:val="22"/>
                <w:szCs w:val="22"/>
              </w:rPr>
            </w:pPr>
          </w:p>
          <w:p w:rsidR="008B571C" w:rsidRPr="004A331F" w:rsidRDefault="008B571C" w:rsidP="008B571C">
            <w:pPr>
              <w:pStyle w:val="Default"/>
              <w:numPr>
                <w:ilvl w:val="0"/>
                <w:numId w:val="6"/>
              </w:numPr>
              <w:rPr>
                <w:sz w:val="22"/>
                <w:szCs w:val="22"/>
              </w:rPr>
            </w:pPr>
            <w:r w:rsidRPr="004A331F">
              <w:rPr>
                <w:sz w:val="22"/>
                <w:szCs w:val="22"/>
              </w:rPr>
              <w:t>Have access to a secure e-mail service for receipt and despatch of confidential documents (e.g. NHS</w:t>
            </w:r>
            <w:r>
              <w:rPr>
                <w:sz w:val="22"/>
                <w:szCs w:val="22"/>
              </w:rPr>
              <w:t>.net</w:t>
            </w:r>
            <w:r w:rsidRPr="004A331F">
              <w:rPr>
                <w:sz w:val="22"/>
                <w:szCs w:val="22"/>
              </w:rPr>
              <w:t xml:space="preserve"> Mail) </w:t>
            </w:r>
          </w:p>
          <w:p w:rsidR="008B571C" w:rsidRPr="004A331F" w:rsidRDefault="008B571C" w:rsidP="008B571C">
            <w:pPr>
              <w:pStyle w:val="Default"/>
              <w:numPr>
                <w:ilvl w:val="0"/>
                <w:numId w:val="6"/>
              </w:numPr>
              <w:rPr>
                <w:sz w:val="22"/>
                <w:szCs w:val="22"/>
              </w:rPr>
            </w:pPr>
            <w:r w:rsidRPr="004A331F">
              <w:rPr>
                <w:sz w:val="22"/>
                <w:szCs w:val="22"/>
              </w:rPr>
              <w:t xml:space="preserve">Receive the delivery of the prisoner clinical information and will ensure that all clinical information is held securely </w:t>
            </w:r>
          </w:p>
          <w:p w:rsidR="008B571C" w:rsidRPr="004A331F" w:rsidRDefault="008B571C" w:rsidP="008B571C">
            <w:pPr>
              <w:pStyle w:val="Default"/>
              <w:numPr>
                <w:ilvl w:val="0"/>
                <w:numId w:val="6"/>
              </w:numPr>
              <w:rPr>
                <w:sz w:val="22"/>
                <w:szCs w:val="22"/>
              </w:rPr>
            </w:pPr>
            <w:r w:rsidRPr="004A331F">
              <w:rPr>
                <w:sz w:val="22"/>
                <w:szCs w:val="22"/>
              </w:rPr>
              <w:t xml:space="preserve">Liaise with the PPO investigating officer and key personnel within the prison prior to carrying out the review. </w:t>
            </w:r>
          </w:p>
          <w:p w:rsidR="008B571C" w:rsidRDefault="008B571C" w:rsidP="008B571C">
            <w:pPr>
              <w:pStyle w:val="Default"/>
              <w:numPr>
                <w:ilvl w:val="0"/>
                <w:numId w:val="7"/>
              </w:numPr>
              <w:rPr>
                <w:sz w:val="22"/>
                <w:szCs w:val="22"/>
              </w:rPr>
            </w:pPr>
            <w:r w:rsidRPr="00216ACD">
              <w:rPr>
                <w:sz w:val="22"/>
                <w:szCs w:val="22"/>
              </w:rPr>
              <w:t xml:space="preserve">Carry out the review and compile a report in accordance with guidance issued by </w:t>
            </w:r>
            <w:r>
              <w:rPr>
                <w:sz w:val="22"/>
                <w:szCs w:val="22"/>
              </w:rPr>
              <w:t xml:space="preserve">NHS England </w:t>
            </w:r>
          </w:p>
          <w:p w:rsidR="008B571C" w:rsidRPr="00216ACD" w:rsidRDefault="008B571C" w:rsidP="008B571C">
            <w:pPr>
              <w:pStyle w:val="Default"/>
              <w:numPr>
                <w:ilvl w:val="0"/>
                <w:numId w:val="7"/>
              </w:numPr>
              <w:rPr>
                <w:sz w:val="22"/>
                <w:szCs w:val="22"/>
              </w:rPr>
            </w:pPr>
            <w:r w:rsidRPr="00216ACD">
              <w:rPr>
                <w:sz w:val="22"/>
                <w:szCs w:val="22"/>
              </w:rPr>
              <w:lastRenderedPageBreak/>
              <w:t xml:space="preserve">Notify the commissioner of any difficulties in accessing the prison or obtaining information which is required to carry out the review. </w:t>
            </w:r>
          </w:p>
          <w:p w:rsidR="008B571C" w:rsidRPr="004A331F" w:rsidRDefault="008B571C" w:rsidP="008B571C">
            <w:pPr>
              <w:pStyle w:val="Default"/>
              <w:numPr>
                <w:ilvl w:val="0"/>
                <w:numId w:val="7"/>
              </w:numPr>
              <w:rPr>
                <w:sz w:val="22"/>
                <w:szCs w:val="22"/>
              </w:rPr>
            </w:pPr>
            <w:r w:rsidRPr="004A331F">
              <w:rPr>
                <w:sz w:val="22"/>
                <w:szCs w:val="22"/>
              </w:rPr>
              <w:t xml:space="preserve">Attend the coroner’s court if requested to do so. </w:t>
            </w:r>
          </w:p>
          <w:p w:rsidR="008B571C" w:rsidRPr="006117E8" w:rsidRDefault="008B571C" w:rsidP="008B571C">
            <w:pPr>
              <w:pStyle w:val="Default"/>
              <w:numPr>
                <w:ilvl w:val="0"/>
                <w:numId w:val="7"/>
              </w:numPr>
              <w:rPr>
                <w:sz w:val="22"/>
                <w:szCs w:val="22"/>
              </w:rPr>
            </w:pPr>
            <w:r w:rsidRPr="004A331F">
              <w:rPr>
                <w:sz w:val="22"/>
                <w:szCs w:val="22"/>
              </w:rPr>
              <w:t xml:space="preserve">When other providers have contributed to the care of the deceased, then the reviewer should liaise with representatives from such organisations in the review, as required. E.g. mental health providers, drug and alcohol services and acute hospital trusts. </w:t>
            </w:r>
          </w:p>
        </w:tc>
      </w:tr>
      <w:tr w:rsidR="008B571C" w:rsidRPr="004A331F" w:rsidTr="008B571C">
        <w:tc>
          <w:tcPr>
            <w:tcW w:w="6708" w:type="dxa"/>
            <w:gridSpan w:val="2"/>
            <w:shd w:val="clear" w:color="auto" w:fill="0072C6"/>
          </w:tcPr>
          <w:p w:rsidR="008B571C" w:rsidRPr="004A331F" w:rsidRDefault="008B571C" w:rsidP="00AB2971">
            <w:pPr>
              <w:jc w:val="center"/>
              <w:rPr>
                <w:rFonts w:cs="Arial"/>
                <w:b/>
                <w:color w:val="FFFFFF" w:themeColor="background1"/>
              </w:rPr>
            </w:pPr>
            <w:r w:rsidRPr="004A331F">
              <w:rPr>
                <w:rFonts w:cs="Arial"/>
                <w:b/>
                <w:color w:val="FFFFFF" w:themeColor="background1"/>
              </w:rPr>
              <w:lastRenderedPageBreak/>
              <w:t xml:space="preserve">Key </w:t>
            </w:r>
            <w:r>
              <w:rPr>
                <w:rFonts w:cs="Arial"/>
                <w:b/>
                <w:color w:val="FFFFFF" w:themeColor="background1"/>
              </w:rPr>
              <w:t xml:space="preserve">role and professional </w:t>
            </w:r>
            <w:r w:rsidRPr="004A331F">
              <w:rPr>
                <w:rFonts w:cs="Arial"/>
                <w:b/>
                <w:color w:val="FFFFFF" w:themeColor="background1"/>
              </w:rPr>
              <w:t>responsibilities</w:t>
            </w:r>
          </w:p>
          <w:p w:rsidR="008B571C" w:rsidRPr="004A331F" w:rsidRDefault="008B571C" w:rsidP="00AB2971">
            <w:pPr>
              <w:jc w:val="center"/>
              <w:rPr>
                <w:rFonts w:cs="Arial"/>
              </w:rPr>
            </w:pPr>
          </w:p>
        </w:tc>
        <w:tc>
          <w:tcPr>
            <w:tcW w:w="7466" w:type="dxa"/>
            <w:gridSpan w:val="2"/>
            <w:shd w:val="clear" w:color="auto" w:fill="0072C6"/>
          </w:tcPr>
          <w:p w:rsidR="008B571C" w:rsidRPr="004A331F" w:rsidRDefault="008B571C" w:rsidP="00AB2971">
            <w:pPr>
              <w:jc w:val="center"/>
              <w:rPr>
                <w:rFonts w:cs="Arial"/>
                <w:b/>
                <w:color w:val="FFFFFF" w:themeColor="background1"/>
              </w:rPr>
            </w:pPr>
            <w:r w:rsidRPr="004A331F">
              <w:rPr>
                <w:rFonts w:cs="Arial"/>
                <w:b/>
                <w:color w:val="FFFFFF" w:themeColor="background1"/>
              </w:rPr>
              <w:t>Key accountabilities</w:t>
            </w:r>
          </w:p>
        </w:tc>
      </w:tr>
      <w:tr w:rsidR="008B571C" w:rsidRPr="004A331F" w:rsidTr="008B571C">
        <w:tc>
          <w:tcPr>
            <w:tcW w:w="6708" w:type="dxa"/>
            <w:gridSpan w:val="2"/>
            <w:shd w:val="clear" w:color="auto" w:fill="auto"/>
          </w:tcPr>
          <w:p w:rsidR="008B571C" w:rsidRPr="004A331F" w:rsidRDefault="008B571C" w:rsidP="00AB2971">
            <w:pPr>
              <w:rPr>
                <w:rFonts w:cs="Arial"/>
                <w:i/>
              </w:rPr>
            </w:pPr>
          </w:p>
          <w:p w:rsidR="008B571C" w:rsidRPr="004A331F" w:rsidRDefault="008B571C" w:rsidP="00AB2971">
            <w:pPr>
              <w:spacing w:after="200" w:line="276" w:lineRule="auto"/>
              <w:rPr>
                <w:rFonts w:cs="Arial"/>
              </w:rPr>
            </w:pPr>
            <w:r w:rsidRPr="004A331F">
              <w:rPr>
                <w:rFonts w:cs="Arial"/>
              </w:rPr>
              <w:t xml:space="preserve">To provide NHS England </w:t>
            </w:r>
            <w:r>
              <w:rPr>
                <w:rFonts w:cs="Arial"/>
              </w:rPr>
              <w:t xml:space="preserve">health and justice commissioning </w:t>
            </w:r>
            <w:r w:rsidRPr="004A331F">
              <w:rPr>
                <w:rFonts w:cs="Arial"/>
              </w:rPr>
              <w:t xml:space="preserve">teams with </w:t>
            </w:r>
            <w:r>
              <w:rPr>
                <w:rFonts w:cs="Arial"/>
              </w:rPr>
              <w:t xml:space="preserve">a clinical review report that meets the requirements set out in the NHS England Clinical Review Guidelines and PPO Clinical Review Guidelines, in support of the PPO investigation into a death in custody. </w:t>
            </w:r>
          </w:p>
          <w:p w:rsidR="008B571C" w:rsidRPr="004A331F" w:rsidRDefault="008B571C" w:rsidP="00AB2971">
            <w:pPr>
              <w:autoSpaceDE w:val="0"/>
              <w:autoSpaceDN w:val="0"/>
              <w:adjustRightInd w:val="0"/>
              <w:spacing w:after="200" w:line="276" w:lineRule="auto"/>
              <w:rPr>
                <w:rFonts w:cs="Arial"/>
                <w:b/>
              </w:rPr>
            </w:pPr>
            <w:r w:rsidRPr="004A331F">
              <w:rPr>
                <w:rFonts w:cs="Arial"/>
                <w:b/>
              </w:rPr>
              <w:t xml:space="preserve">PRINCIPAL </w:t>
            </w:r>
            <w:r>
              <w:rPr>
                <w:rFonts w:cs="Arial"/>
                <w:b/>
              </w:rPr>
              <w:t xml:space="preserve">ROLE </w:t>
            </w:r>
            <w:r w:rsidRPr="004A331F">
              <w:rPr>
                <w:rFonts w:cs="Arial"/>
                <w:b/>
              </w:rPr>
              <w:t xml:space="preserve">RESPONSIBILITIES </w:t>
            </w:r>
          </w:p>
          <w:p w:rsidR="008B571C" w:rsidRDefault="008B571C" w:rsidP="008B571C">
            <w:pPr>
              <w:pStyle w:val="ListParagraph"/>
              <w:numPr>
                <w:ilvl w:val="0"/>
                <w:numId w:val="9"/>
              </w:numPr>
              <w:autoSpaceDE w:val="0"/>
              <w:autoSpaceDN w:val="0"/>
              <w:adjustRightInd w:val="0"/>
              <w:rPr>
                <w:rFonts w:cs="Arial"/>
              </w:rPr>
            </w:pPr>
            <w:r>
              <w:rPr>
                <w:rFonts w:cs="Arial"/>
              </w:rPr>
              <w:t>Undertake a</w:t>
            </w:r>
            <w:r w:rsidRPr="004C505C">
              <w:rPr>
                <w:rFonts w:cs="Arial"/>
              </w:rPr>
              <w:t xml:space="preserve"> clinical review investigation to consider the healthcare the deceased received while in custody </w:t>
            </w:r>
            <w:r>
              <w:rPr>
                <w:rFonts w:cs="Arial"/>
              </w:rPr>
              <w:t>or detention;</w:t>
            </w:r>
          </w:p>
          <w:p w:rsidR="008B571C" w:rsidRPr="007F2A53" w:rsidRDefault="008B571C" w:rsidP="008B571C">
            <w:pPr>
              <w:pStyle w:val="ListParagraph"/>
              <w:numPr>
                <w:ilvl w:val="0"/>
                <w:numId w:val="9"/>
              </w:numPr>
              <w:autoSpaceDE w:val="0"/>
              <w:autoSpaceDN w:val="0"/>
              <w:adjustRightInd w:val="0"/>
              <w:rPr>
                <w:rFonts w:cs="Arial"/>
              </w:rPr>
            </w:pPr>
            <w:r>
              <w:rPr>
                <w:rFonts w:cs="Arial"/>
              </w:rPr>
              <w:t>Visit the secure custodial or detention setting when required, interviewing staff and reviewing clinical and operational systems and processes relevant to the deceased’s clinical care;</w:t>
            </w:r>
          </w:p>
          <w:p w:rsidR="008B571C" w:rsidRPr="004A331F" w:rsidRDefault="008B571C" w:rsidP="008B571C">
            <w:pPr>
              <w:pStyle w:val="ListParagraph"/>
              <w:numPr>
                <w:ilvl w:val="0"/>
                <w:numId w:val="9"/>
              </w:numPr>
              <w:autoSpaceDE w:val="0"/>
              <w:autoSpaceDN w:val="0"/>
              <w:adjustRightInd w:val="0"/>
              <w:rPr>
                <w:rFonts w:cs="Arial"/>
              </w:rPr>
            </w:pPr>
            <w:r w:rsidRPr="004A331F">
              <w:rPr>
                <w:rFonts w:cs="Arial"/>
              </w:rPr>
              <w:t xml:space="preserve">To carry out any other clinical or records reviews as requested by PPO and NHS England </w:t>
            </w:r>
            <w:r>
              <w:rPr>
                <w:rFonts w:cs="Arial"/>
              </w:rPr>
              <w:t xml:space="preserve">health and justice commissioning </w:t>
            </w:r>
            <w:r w:rsidRPr="004A331F">
              <w:rPr>
                <w:rFonts w:cs="Arial"/>
              </w:rPr>
              <w:t>teams</w:t>
            </w:r>
            <w:r>
              <w:rPr>
                <w:rFonts w:cs="Arial"/>
              </w:rPr>
              <w:t>;</w:t>
            </w:r>
          </w:p>
          <w:p w:rsidR="008B571C" w:rsidRDefault="008B571C" w:rsidP="008B571C">
            <w:pPr>
              <w:pStyle w:val="ListParagraph"/>
              <w:numPr>
                <w:ilvl w:val="0"/>
                <w:numId w:val="9"/>
              </w:numPr>
              <w:autoSpaceDE w:val="0"/>
              <w:autoSpaceDN w:val="0"/>
              <w:adjustRightInd w:val="0"/>
              <w:rPr>
                <w:rFonts w:cs="Arial"/>
              </w:rPr>
            </w:pPr>
            <w:r w:rsidRPr="004A331F">
              <w:rPr>
                <w:rFonts w:cs="Arial"/>
              </w:rPr>
              <w:lastRenderedPageBreak/>
              <w:t xml:space="preserve">To provide investigation reports and reviews </w:t>
            </w:r>
            <w:r>
              <w:rPr>
                <w:rFonts w:cs="Arial"/>
              </w:rPr>
              <w:t>with</w:t>
            </w:r>
            <w:r w:rsidRPr="004A331F">
              <w:rPr>
                <w:rFonts w:cs="Arial"/>
              </w:rPr>
              <w:t xml:space="preserve">in </w:t>
            </w:r>
            <w:r>
              <w:rPr>
                <w:rFonts w:cs="Arial"/>
              </w:rPr>
              <w:t>the agreed timeframes  and in accordance with the requirements described in the NHS England Clinical Review Guidelines;</w:t>
            </w:r>
          </w:p>
          <w:p w:rsidR="008B571C" w:rsidRDefault="008B571C" w:rsidP="008B571C">
            <w:pPr>
              <w:pStyle w:val="ListParagraph"/>
              <w:numPr>
                <w:ilvl w:val="0"/>
                <w:numId w:val="9"/>
              </w:numPr>
              <w:autoSpaceDE w:val="0"/>
              <w:autoSpaceDN w:val="0"/>
              <w:adjustRightInd w:val="0"/>
              <w:rPr>
                <w:rFonts w:cs="Arial"/>
              </w:rPr>
            </w:pPr>
            <w:r>
              <w:rPr>
                <w:rFonts w:cs="Arial"/>
              </w:rPr>
              <w:t>Utilise a ‘how’ and ‘why’ approach to investigations in order to identify lessons learnt rather than a ‘who’ was to blame approach;</w:t>
            </w:r>
          </w:p>
          <w:p w:rsidR="008B571C" w:rsidRDefault="008B571C" w:rsidP="008B571C">
            <w:pPr>
              <w:pStyle w:val="ListParagraph"/>
              <w:numPr>
                <w:ilvl w:val="0"/>
                <w:numId w:val="9"/>
              </w:numPr>
              <w:autoSpaceDE w:val="0"/>
              <w:autoSpaceDN w:val="0"/>
              <w:adjustRightInd w:val="0"/>
              <w:rPr>
                <w:rFonts w:cs="Arial"/>
              </w:rPr>
            </w:pPr>
            <w:r>
              <w:rPr>
                <w:rFonts w:cs="Arial"/>
              </w:rPr>
              <w:t>Examine how and when the prisoner died, including;</w:t>
            </w:r>
          </w:p>
          <w:p w:rsidR="008B571C" w:rsidRDefault="008B571C" w:rsidP="008B571C">
            <w:pPr>
              <w:pStyle w:val="ListParagraph"/>
              <w:numPr>
                <w:ilvl w:val="1"/>
                <w:numId w:val="9"/>
              </w:numPr>
              <w:autoSpaceDE w:val="0"/>
              <w:autoSpaceDN w:val="0"/>
              <w:adjustRightInd w:val="0"/>
              <w:rPr>
                <w:rFonts w:cs="Arial"/>
              </w:rPr>
            </w:pPr>
            <w:r>
              <w:rPr>
                <w:rFonts w:cs="Arial"/>
              </w:rPr>
              <w:t>Any root cause</w:t>
            </w:r>
          </w:p>
          <w:p w:rsidR="008B571C" w:rsidRDefault="008B571C" w:rsidP="008B571C">
            <w:pPr>
              <w:pStyle w:val="ListParagraph"/>
              <w:numPr>
                <w:ilvl w:val="1"/>
                <w:numId w:val="9"/>
              </w:numPr>
              <w:autoSpaceDE w:val="0"/>
              <w:autoSpaceDN w:val="0"/>
              <w:adjustRightInd w:val="0"/>
              <w:rPr>
                <w:rFonts w:cs="Arial"/>
              </w:rPr>
            </w:pPr>
            <w:r>
              <w:rPr>
                <w:rFonts w:cs="Arial"/>
              </w:rPr>
              <w:t>Whether the care was equivalent to that in the community</w:t>
            </w:r>
          </w:p>
          <w:p w:rsidR="008B571C" w:rsidRDefault="008B571C" w:rsidP="008B571C">
            <w:pPr>
              <w:pStyle w:val="ListParagraph"/>
              <w:numPr>
                <w:ilvl w:val="1"/>
                <w:numId w:val="9"/>
              </w:numPr>
              <w:autoSpaceDE w:val="0"/>
              <w:autoSpaceDN w:val="0"/>
              <w:adjustRightInd w:val="0"/>
              <w:rPr>
                <w:rFonts w:cs="Arial"/>
              </w:rPr>
            </w:pPr>
            <w:r>
              <w:rPr>
                <w:rFonts w:cs="Arial"/>
              </w:rPr>
              <w:t>Whether there are learning opportunities to prevent future deaths</w:t>
            </w:r>
          </w:p>
          <w:p w:rsidR="008B571C" w:rsidRDefault="008B571C" w:rsidP="008B571C">
            <w:pPr>
              <w:pStyle w:val="ListParagraph"/>
              <w:numPr>
                <w:ilvl w:val="1"/>
                <w:numId w:val="9"/>
              </w:numPr>
              <w:autoSpaceDE w:val="0"/>
              <w:autoSpaceDN w:val="0"/>
              <w:adjustRightInd w:val="0"/>
              <w:rPr>
                <w:rFonts w:cs="Arial"/>
              </w:rPr>
            </w:pPr>
            <w:r>
              <w:rPr>
                <w:rFonts w:cs="Arial"/>
              </w:rPr>
              <w:t>Identifying any examples of good practice</w:t>
            </w:r>
          </w:p>
          <w:p w:rsidR="008B571C" w:rsidRDefault="008B571C" w:rsidP="008B571C">
            <w:pPr>
              <w:pStyle w:val="ListParagraph"/>
              <w:numPr>
                <w:ilvl w:val="0"/>
                <w:numId w:val="9"/>
              </w:numPr>
              <w:autoSpaceDE w:val="0"/>
              <w:autoSpaceDN w:val="0"/>
              <w:adjustRightInd w:val="0"/>
              <w:rPr>
                <w:rFonts w:cs="Arial"/>
              </w:rPr>
            </w:pPr>
            <w:r>
              <w:rPr>
                <w:rFonts w:cs="Arial"/>
              </w:rPr>
              <w:t>To examine both the primary care and secondary care provided, including referral processes and timeliness</w:t>
            </w:r>
          </w:p>
          <w:p w:rsidR="008B571C" w:rsidRDefault="008B571C" w:rsidP="008B571C">
            <w:pPr>
              <w:pStyle w:val="ListParagraph"/>
              <w:numPr>
                <w:ilvl w:val="0"/>
                <w:numId w:val="9"/>
              </w:numPr>
              <w:autoSpaceDE w:val="0"/>
              <w:autoSpaceDN w:val="0"/>
              <w:adjustRightInd w:val="0"/>
              <w:rPr>
                <w:rFonts w:cs="Arial"/>
              </w:rPr>
            </w:pPr>
            <w:r>
              <w:rPr>
                <w:rFonts w:cs="Arial"/>
              </w:rPr>
              <w:t>To produce a chronology of health and social care events leading up to the incident</w:t>
            </w:r>
          </w:p>
          <w:p w:rsidR="008B571C" w:rsidRDefault="008B571C" w:rsidP="008B571C">
            <w:pPr>
              <w:pStyle w:val="ListParagraph"/>
              <w:numPr>
                <w:ilvl w:val="0"/>
                <w:numId w:val="9"/>
              </w:numPr>
              <w:autoSpaceDE w:val="0"/>
              <w:autoSpaceDN w:val="0"/>
              <w:adjustRightInd w:val="0"/>
              <w:rPr>
                <w:rFonts w:cs="Arial"/>
              </w:rPr>
            </w:pPr>
            <w:r>
              <w:rPr>
                <w:rFonts w:cs="Arial"/>
              </w:rPr>
              <w:t>Identify any care of service delivery failures, along with any contributory factors</w:t>
            </w:r>
          </w:p>
          <w:p w:rsidR="008B571C" w:rsidRDefault="008B571C" w:rsidP="008B571C">
            <w:pPr>
              <w:pStyle w:val="ListParagraph"/>
              <w:numPr>
                <w:ilvl w:val="0"/>
                <w:numId w:val="9"/>
              </w:numPr>
              <w:autoSpaceDE w:val="0"/>
              <w:autoSpaceDN w:val="0"/>
              <w:adjustRightInd w:val="0"/>
              <w:rPr>
                <w:rFonts w:cs="Arial"/>
              </w:rPr>
            </w:pPr>
            <w:r>
              <w:rPr>
                <w:rFonts w:cs="Arial"/>
              </w:rPr>
              <w:t>Make Specific, Measurable, Achievable, Realistic and Timely (SMART) recommendations for the health community and services</w:t>
            </w:r>
          </w:p>
          <w:p w:rsidR="008B571C" w:rsidRDefault="008B571C" w:rsidP="008B571C">
            <w:pPr>
              <w:pStyle w:val="ListParagraph"/>
              <w:numPr>
                <w:ilvl w:val="0"/>
                <w:numId w:val="9"/>
              </w:numPr>
              <w:autoSpaceDE w:val="0"/>
              <w:autoSpaceDN w:val="0"/>
              <w:adjustRightInd w:val="0"/>
              <w:rPr>
                <w:rFonts w:cs="Arial"/>
              </w:rPr>
            </w:pPr>
            <w:r>
              <w:rPr>
                <w:rFonts w:cs="Arial"/>
              </w:rPr>
              <w:t xml:space="preserve">Ensure the clinical review provides explanations and insight for the relatives of the deceased, ensuring the report is sensitive to and respects the </w:t>
            </w:r>
            <w:r>
              <w:rPr>
                <w:rFonts w:cs="Arial"/>
              </w:rPr>
              <w:lastRenderedPageBreak/>
              <w:t>privacy, dignity and needs of the family;</w:t>
            </w:r>
          </w:p>
          <w:p w:rsidR="008B571C" w:rsidRDefault="008B571C" w:rsidP="008B571C">
            <w:pPr>
              <w:pStyle w:val="ListParagraph"/>
              <w:numPr>
                <w:ilvl w:val="0"/>
                <w:numId w:val="9"/>
              </w:numPr>
              <w:autoSpaceDE w:val="0"/>
              <w:autoSpaceDN w:val="0"/>
              <w:adjustRightInd w:val="0"/>
              <w:spacing w:after="76"/>
              <w:rPr>
                <w:rFonts w:cs="Arial"/>
                <w:color w:val="000000"/>
              </w:rPr>
            </w:pPr>
            <w:r w:rsidRPr="004A331F">
              <w:rPr>
                <w:rFonts w:cs="Arial"/>
                <w:color w:val="000000"/>
              </w:rPr>
              <w:t xml:space="preserve">To maintain confidentiality in accordance with the statutory duties of the organisation </w:t>
            </w:r>
          </w:p>
          <w:p w:rsidR="008B571C" w:rsidRDefault="008B571C" w:rsidP="00AB2971">
            <w:pPr>
              <w:pStyle w:val="ListParagraph"/>
              <w:autoSpaceDE w:val="0"/>
              <w:autoSpaceDN w:val="0"/>
              <w:adjustRightInd w:val="0"/>
              <w:ind w:left="1080"/>
              <w:rPr>
                <w:rFonts w:cs="Arial"/>
              </w:rPr>
            </w:pPr>
          </w:p>
          <w:p w:rsidR="008B571C" w:rsidRDefault="008B571C" w:rsidP="00AB2971">
            <w:pPr>
              <w:pStyle w:val="ListParagraph"/>
              <w:autoSpaceDE w:val="0"/>
              <w:autoSpaceDN w:val="0"/>
              <w:adjustRightInd w:val="0"/>
              <w:ind w:left="1080"/>
              <w:rPr>
                <w:rFonts w:cs="Arial"/>
              </w:rPr>
            </w:pPr>
          </w:p>
          <w:p w:rsidR="008B571C" w:rsidRPr="004B3578" w:rsidRDefault="008B571C" w:rsidP="00AB2971">
            <w:pPr>
              <w:autoSpaceDE w:val="0"/>
              <w:autoSpaceDN w:val="0"/>
              <w:adjustRightInd w:val="0"/>
              <w:spacing w:after="200" w:line="276" w:lineRule="auto"/>
              <w:rPr>
                <w:rFonts w:cs="Arial"/>
                <w:b/>
              </w:rPr>
            </w:pPr>
            <w:r w:rsidRPr="004A331F">
              <w:rPr>
                <w:rFonts w:cs="Arial"/>
                <w:b/>
              </w:rPr>
              <w:t xml:space="preserve">PRINCIPAL </w:t>
            </w:r>
            <w:r>
              <w:rPr>
                <w:rFonts w:cs="Arial"/>
                <w:b/>
              </w:rPr>
              <w:t xml:space="preserve">PROFESSIONAL </w:t>
            </w:r>
            <w:r w:rsidRPr="004A331F">
              <w:rPr>
                <w:rFonts w:cs="Arial"/>
                <w:b/>
              </w:rPr>
              <w:t xml:space="preserve">RESPONSIBILITIES </w:t>
            </w:r>
          </w:p>
          <w:p w:rsidR="008B571C" w:rsidRPr="004A331F" w:rsidRDefault="008B571C" w:rsidP="008B571C">
            <w:pPr>
              <w:pStyle w:val="ListParagraph"/>
              <w:numPr>
                <w:ilvl w:val="0"/>
                <w:numId w:val="9"/>
              </w:numPr>
              <w:autoSpaceDE w:val="0"/>
              <w:autoSpaceDN w:val="0"/>
              <w:adjustRightInd w:val="0"/>
              <w:rPr>
                <w:rFonts w:cs="Arial"/>
              </w:rPr>
            </w:pPr>
            <w:r w:rsidRPr="004A331F">
              <w:rPr>
                <w:rFonts w:cs="Arial"/>
              </w:rPr>
              <w:t xml:space="preserve">To ensure </w:t>
            </w:r>
            <w:r>
              <w:rPr>
                <w:rFonts w:cs="Arial"/>
              </w:rPr>
              <w:t xml:space="preserve">GMC/NMC </w:t>
            </w:r>
            <w:r w:rsidRPr="004A331F">
              <w:rPr>
                <w:rFonts w:cs="Arial"/>
              </w:rPr>
              <w:t xml:space="preserve">registration and </w:t>
            </w:r>
            <w:r>
              <w:rPr>
                <w:rFonts w:cs="Arial"/>
              </w:rPr>
              <w:t xml:space="preserve">revalidation </w:t>
            </w:r>
            <w:r w:rsidRPr="004A331F">
              <w:rPr>
                <w:rFonts w:cs="Arial"/>
              </w:rPr>
              <w:t>is up to date</w:t>
            </w:r>
          </w:p>
          <w:p w:rsidR="008B571C" w:rsidRDefault="008B571C" w:rsidP="008B571C">
            <w:pPr>
              <w:pStyle w:val="ListParagraph"/>
              <w:numPr>
                <w:ilvl w:val="0"/>
                <w:numId w:val="9"/>
              </w:numPr>
              <w:autoSpaceDE w:val="0"/>
              <w:autoSpaceDN w:val="0"/>
              <w:adjustRightInd w:val="0"/>
              <w:rPr>
                <w:rFonts w:cs="Arial"/>
              </w:rPr>
            </w:pPr>
            <w:r w:rsidRPr="004B3578">
              <w:rPr>
                <w:rFonts w:cs="Arial"/>
              </w:rPr>
              <w:t>To use professional judgement at all times</w:t>
            </w:r>
          </w:p>
          <w:p w:rsidR="008B571C" w:rsidRDefault="008B571C" w:rsidP="008B571C">
            <w:pPr>
              <w:pStyle w:val="ListParagraph"/>
              <w:numPr>
                <w:ilvl w:val="0"/>
                <w:numId w:val="9"/>
              </w:numPr>
              <w:autoSpaceDE w:val="0"/>
              <w:autoSpaceDN w:val="0"/>
              <w:adjustRightInd w:val="0"/>
              <w:rPr>
                <w:rFonts w:cs="Arial"/>
              </w:rPr>
            </w:pPr>
            <w:r w:rsidRPr="004B3578">
              <w:rPr>
                <w:rFonts w:cs="Arial"/>
              </w:rPr>
              <w:t xml:space="preserve">To maintain an up to date awareness of current policies and </w:t>
            </w:r>
            <w:r>
              <w:rPr>
                <w:rFonts w:cs="Arial"/>
              </w:rPr>
              <w:t>guidelines pertinent to the clinical area and custodial or detention setting where the death occurred;</w:t>
            </w:r>
          </w:p>
          <w:p w:rsidR="008B571C" w:rsidRDefault="008B571C" w:rsidP="008B571C">
            <w:pPr>
              <w:pStyle w:val="ListParagraph"/>
              <w:numPr>
                <w:ilvl w:val="0"/>
                <w:numId w:val="9"/>
              </w:numPr>
              <w:autoSpaceDE w:val="0"/>
              <w:autoSpaceDN w:val="0"/>
              <w:adjustRightInd w:val="0"/>
              <w:rPr>
                <w:rFonts w:cs="Arial"/>
              </w:rPr>
            </w:pPr>
            <w:r w:rsidRPr="004B3578">
              <w:rPr>
                <w:rFonts w:cs="Arial"/>
              </w:rPr>
              <w:t xml:space="preserve">To liaise effectively with third party and external organisations </w:t>
            </w:r>
          </w:p>
          <w:p w:rsidR="008B571C" w:rsidRPr="004A331F" w:rsidRDefault="008B571C" w:rsidP="008B571C">
            <w:pPr>
              <w:pStyle w:val="ListParagraph"/>
              <w:numPr>
                <w:ilvl w:val="0"/>
                <w:numId w:val="9"/>
              </w:numPr>
              <w:autoSpaceDE w:val="0"/>
              <w:autoSpaceDN w:val="0"/>
              <w:adjustRightInd w:val="0"/>
              <w:rPr>
                <w:rFonts w:cs="Arial"/>
              </w:rPr>
            </w:pPr>
            <w:r w:rsidRPr="004A331F">
              <w:rPr>
                <w:rFonts w:cs="Arial"/>
              </w:rPr>
              <w:t>To refer to other clinical colleagues</w:t>
            </w:r>
            <w:r>
              <w:rPr>
                <w:rFonts w:cs="Arial"/>
              </w:rPr>
              <w:t xml:space="preserve"> and/or Subject Matter Experts (SMEs)</w:t>
            </w:r>
            <w:r w:rsidRPr="004A331F">
              <w:rPr>
                <w:rFonts w:cs="Arial"/>
              </w:rPr>
              <w:t xml:space="preserve"> as necessary for advice</w:t>
            </w:r>
            <w:r>
              <w:rPr>
                <w:rFonts w:cs="Arial"/>
              </w:rPr>
              <w:t xml:space="preserve">, whilst maintaining </w:t>
            </w:r>
            <w:r w:rsidRPr="004A331F">
              <w:rPr>
                <w:rFonts w:cs="Arial"/>
              </w:rPr>
              <w:t xml:space="preserve">accountability and responsibility for completing clinical review report within the agreed time frame set by the PPO. </w:t>
            </w:r>
          </w:p>
          <w:p w:rsidR="008B571C" w:rsidRDefault="008B571C" w:rsidP="008B571C">
            <w:pPr>
              <w:pStyle w:val="ListParagraph"/>
              <w:numPr>
                <w:ilvl w:val="0"/>
                <w:numId w:val="9"/>
              </w:numPr>
              <w:autoSpaceDE w:val="0"/>
              <w:autoSpaceDN w:val="0"/>
              <w:adjustRightInd w:val="0"/>
              <w:rPr>
                <w:rFonts w:cs="Arial"/>
              </w:rPr>
            </w:pPr>
            <w:r w:rsidRPr="004B3578">
              <w:rPr>
                <w:rFonts w:cs="Arial"/>
              </w:rPr>
              <w:t xml:space="preserve">To act independently and objectively </w:t>
            </w:r>
          </w:p>
          <w:p w:rsidR="008B571C" w:rsidRPr="004B3578" w:rsidRDefault="008B571C" w:rsidP="008B571C">
            <w:pPr>
              <w:pStyle w:val="ListParagraph"/>
              <w:numPr>
                <w:ilvl w:val="0"/>
                <w:numId w:val="9"/>
              </w:numPr>
              <w:autoSpaceDE w:val="0"/>
              <w:autoSpaceDN w:val="0"/>
              <w:adjustRightInd w:val="0"/>
              <w:rPr>
                <w:rFonts w:cs="Arial"/>
              </w:rPr>
            </w:pPr>
            <w:r w:rsidRPr="004B3578">
              <w:rPr>
                <w:rFonts w:cs="Arial"/>
              </w:rPr>
              <w:t xml:space="preserve">To work independently, taking responsibility and accountability for managing own workload, risk assessment and risk management. </w:t>
            </w:r>
          </w:p>
          <w:p w:rsidR="008B571C" w:rsidRPr="004A331F" w:rsidRDefault="008B571C" w:rsidP="008B571C">
            <w:pPr>
              <w:pStyle w:val="ListParagraph"/>
              <w:numPr>
                <w:ilvl w:val="0"/>
                <w:numId w:val="9"/>
              </w:numPr>
              <w:autoSpaceDE w:val="0"/>
              <w:autoSpaceDN w:val="0"/>
              <w:adjustRightInd w:val="0"/>
              <w:rPr>
                <w:rFonts w:cs="Arial"/>
              </w:rPr>
            </w:pPr>
            <w:r w:rsidRPr="004A331F">
              <w:rPr>
                <w:rFonts w:cs="Arial"/>
              </w:rPr>
              <w:t>T</w:t>
            </w:r>
            <w:r>
              <w:rPr>
                <w:rFonts w:cs="Arial"/>
              </w:rPr>
              <w:t xml:space="preserve">o </w:t>
            </w:r>
            <w:r w:rsidRPr="004A331F">
              <w:rPr>
                <w:rFonts w:cs="Arial"/>
              </w:rPr>
              <w:t>escalate issues affecting service delivery</w:t>
            </w:r>
            <w:r>
              <w:rPr>
                <w:rFonts w:cs="Arial"/>
              </w:rPr>
              <w:t xml:space="preserve"> or patient safety in a timely and appropriate manner</w:t>
            </w:r>
            <w:r w:rsidRPr="004A331F">
              <w:rPr>
                <w:rFonts w:cs="Arial"/>
              </w:rPr>
              <w:t xml:space="preserve"> as necessary. </w:t>
            </w:r>
          </w:p>
          <w:p w:rsidR="008B571C" w:rsidRPr="004A331F" w:rsidRDefault="008B571C" w:rsidP="008B571C">
            <w:pPr>
              <w:pStyle w:val="ListParagraph"/>
              <w:numPr>
                <w:ilvl w:val="0"/>
                <w:numId w:val="9"/>
              </w:numPr>
              <w:autoSpaceDE w:val="0"/>
              <w:autoSpaceDN w:val="0"/>
              <w:adjustRightInd w:val="0"/>
              <w:rPr>
                <w:rFonts w:cs="Arial"/>
              </w:rPr>
            </w:pPr>
            <w:r w:rsidRPr="004A331F">
              <w:rPr>
                <w:rFonts w:cs="Arial"/>
              </w:rPr>
              <w:t xml:space="preserve">To participate in an annual personal development </w:t>
            </w:r>
            <w:r w:rsidRPr="004A331F">
              <w:rPr>
                <w:rFonts w:cs="Arial"/>
              </w:rPr>
              <w:lastRenderedPageBreak/>
              <w:t xml:space="preserve">review (PDR) </w:t>
            </w:r>
          </w:p>
          <w:p w:rsidR="008B571C" w:rsidRPr="004A331F" w:rsidRDefault="008B571C" w:rsidP="00AB2971">
            <w:pPr>
              <w:rPr>
                <w:rFonts w:cs="Arial"/>
              </w:rPr>
            </w:pPr>
          </w:p>
          <w:p w:rsidR="008B571C" w:rsidRPr="004A331F" w:rsidRDefault="008B571C" w:rsidP="00AB2971">
            <w:pPr>
              <w:autoSpaceDE w:val="0"/>
              <w:autoSpaceDN w:val="0"/>
              <w:adjustRightInd w:val="0"/>
              <w:rPr>
                <w:rFonts w:cs="Arial"/>
              </w:rPr>
            </w:pPr>
          </w:p>
          <w:p w:rsidR="008B571C" w:rsidRPr="004A331F" w:rsidRDefault="008B571C" w:rsidP="00AB2971">
            <w:pPr>
              <w:pStyle w:val="ListParagraph"/>
              <w:autoSpaceDE w:val="0"/>
              <w:autoSpaceDN w:val="0"/>
              <w:adjustRightInd w:val="0"/>
              <w:rPr>
                <w:rFonts w:cs="Arial"/>
              </w:rPr>
            </w:pPr>
          </w:p>
          <w:p w:rsidR="008B571C" w:rsidRPr="004A331F" w:rsidRDefault="008B571C" w:rsidP="00AB2971">
            <w:pPr>
              <w:autoSpaceDE w:val="0"/>
              <w:autoSpaceDN w:val="0"/>
              <w:adjustRightInd w:val="0"/>
              <w:spacing w:after="200" w:line="276" w:lineRule="auto"/>
              <w:rPr>
                <w:rFonts w:cs="Arial"/>
                <w:b/>
              </w:rPr>
            </w:pPr>
            <w:r w:rsidRPr="004A331F">
              <w:rPr>
                <w:rFonts w:cs="Arial"/>
                <w:b/>
              </w:rPr>
              <w:t>KEY RELATIONSHIPS</w:t>
            </w:r>
          </w:p>
          <w:p w:rsidR="008B571C" w:rsidRPr="004A331F" w:rsidRDefault="008B571C" w:rsidP="00AB2971">
            <w:pPr>
              <w:autoSpaceDE w:val="0"/>
              <w:autoSpaceDN w:val="0"/>
              <w:adjustRightInd w:val="0"/>
              <w:spacing w:after="200" w:line="276" w:lineRule="auto"/>
              <w:rPr>
                <w:rFonts w:cs="Arial"/>
              </w:rPr>
            </w:pPr>
            <w:r w:rsidRPr="004A331F">
              <w:rPr>
                <w:rFonts w:cs="Arial"/>
              </w:rPr>
              <w:t>Regular reporting and liaising regarding cases will be via [job title] and clinical reviewer.  Further communication and working relationships with external organisations may also be required and would include:</w:t>
            </w:r>
          </w:p>
          <w:p w:rsidR="008B571C" w:rsidRPr="004A331F" w:rsidRDefault="008B571C" w:rsidP="00AB2971">
            <w:pPr>
              <w:autoSpaceDE w:val="0"/>
              <w:autoSpaceDN w:val="0"/>
              <w:adjustRightInd w:val="0"/>
              <w:rPr>
                <w:rFonts w:cs="Arial"/>
              </w:rPr>
            </w:pPr>
            <w:r w:rsidRPr="004A331F">
              <w:rPr>
                <w:rFonts w:cs="Arial"/>
              </w:rPr>
              <w:t>External;</w:t>
            </w:r>
          </w:p>
          <w:p w:rsidR="008B571C" w:rsidRPr="004A331F" w:rsidRDefault="008B571C" w:rsidP="00AB2971">
            <w:pPr>
              <w:autoSpaceDE w:val="0"/>
              <w:autoSpaceDN w:val="0"/>
              <w:adjustRightInd w:val="0"/>
              <w:rPr>
                <w:rFonts w:cs="Arial"/>
              </w:rPr>
            </w:pPr>
            <w:r w:rsidRPr="004A331F">
              <w:rPr>
                <w:rFonts w:cs="Arial"/>
              </w:rPr>
              <w:t>Prison Probation Ombudsman</w:t>
            </w:r>
          </w:p>
          <w:p w:rsidR="008B571C" w:rsidRDefault="008B571C" w:rsidP="00AB2971">
            <w:pPr>
              <w:autoSpaceDE w:val="0"/>
              <w:autoSpaceDN w:val="0"/>
              <w:adjustRightInd w:val="0"/>
              <w:rPr>
                <w:rFonts w:cs="Arial"/>
              </w:rPr>
            </w:pPr>
            <w:r w:rsidRPr="004A331F">
              <w:rPr>
                <w:rFonts w:cs="Arial"/>
              </w:rPr>
              <w:t xml:space="preserve">HM Prison &amp; Probation Service </w:t>
            </w:r>
          </w:p>
          <w:p w:rsidR="008B571C" w:rsidRPr="00B61AB8" w:rsidRDefault="008B571C" w:rsidP="00AB2971">
            <w:pPr>
              <w:autoSpaceDE w:val="0"/>
              <w:autoSpaceDN w:val="0"/>
              <w:adjustRightInd w:val="0"/>
              <w:rPr>
                <w:rFonts w:cs="Arial"/>
                <w:color w:val="000000"/>
              </w:rPr>
            </w:pPr>
            <w:r w:rsidRPr="00B61AB8">
              <w:rPr>
                <w:rFonts w:cs="Arial"/>
                <w:color w:val="000000"/>
              </w:rPr>
              <w:t xml:space="preserve">Commissioning Leads </w:t>
            </w:r>
          </w:p>
          <w:p w:rsidR="008B571C" w:rsidRPr="006B2763" w:rsidRDefault="008B571C" w:rsidP="00AB2971">
            <w:pPr>
              <w:autoSpaceDE w:val="0"/>
              <w:autoSpaceDN w:val="0"/>
              <w:adjustRightInd w:val="0"/>
              <w:rPr>
                <w:rFonts w:cs="Arial"/>
                <w:color w:val="000000"/>
              </w:rPr>
            </w:pPr>
            <w:r w:rsidRPr="006B2763">
              <w:rPr>
                <w:rFonts w:cs="Arial"/>
                <w:color w:val="000000"/>
              </w:rPr>
              <w:t xml:space="preserve">Public Health England </w:t>
            </w:r>
          </w:p>
          <w:p w:rsidR="008B571C" w:rsidRPr="004A331F" w:rsidRDefault="008B571C" w:rsidP="00AB2971">
            <w:pPr>
              <w:rPr>
                <w:rFonts w:cs="Arial"/>
              </w:rPr>
            </w:pPr>
          </w:p>
          <w:p w:rsidR="008B571C" w:rsidRPr="004A331F" w:rsidRDefault="008B571C" w:rsidP="00AB2971">
            <w:pPr>
              <w:rPr>
                <w:rFonts w:cs="Arial"/>
              </w:rPr>
            </w:pPr>
          </w:p>
          <w:p w:rsidR="008B571C" w:rsidRPr="004A331F" w:rsidRDefault="008B571C" w:rsidP="00AB2971">
            <w:pPr>
              <w:rPr>
                <w:rFonts w:cs="Arial"/>
              </w:rPr>
            </w:pPr>
          </w:p>
        </w:tc>
        <w:tc>
          <w:tcPr>
            <w:tcW w:w="7466" w:type="dxa"/>
            <w:gridSpan w:val="2"/>
            <w:shd w:val="clear" w:color="auto" w:fill="auto"/>
          </w:tcPr>
          <w:p w:rsidR="008B571C" w:rsidRPr="004A331F" w:rsidRDefault="008B571C" w:rsidP="00AB2971">
            <w:pPr>
              <w:autoSpaceDE w:val="0"/>
              <w:autoSpaceDN w:val="0"/>
              <w:adjustRightInd w:val="0"/>
              <w:spacing w:after="200" w:line="276" w:lineRule="auto"/>
              <w:ind w:left="720"/>
              <w:contextualSpacing/>
              <w:rPr>
                <w:rFonts w:cs="Arial"/>
              </w:rPr>
            </w:pPr>
          </w:p>
          <w:p w:rsidR="008B571C" w:rsidRPr="004A331F" w:rsidRDefault="008B571C" w:rsidP="00AB2971">
            <w:pPr>
              <w:autoSpaceDE w:val="0"/>
              <w:autoSpaceDN w:val="0"/>
              <w:adjustRightInd w:val="0"/>
              <w:spacing w:after="200" w:line="276" w:lineRule="auto"/>
              <w:rPr>
                <w:rFonts w:cs="Arial"/>
                <w:b/>
              </w:rPr>
            </w:pPr>
            <w:r w:rsidRPr="004A331F">
              <w:rPr>
                <w:rFonts w:cs="Arial"/>
                <w:b/>
              </w:rPr>
              <w:t xml:space="preserve">COMPULSORY REQUIREMENTS </w:t>
            </w:r>
          </w:p>
          <w:p w:rsidR="008B571C" w:rsidRPr="004A331F" w:rsidRDefault="008B571C" w:rsidP="00AB2971">
            <w:pPr>
              <w:autoSpaceDE w:val="0"/>
              <w:autoSpaceDN w:val="0"/>
              <w:adjustRightInd w:val="0"/>
              <w:spacing w:after="200" w:line="276" w:lineRule="auto"/>
              <w:rPr>
                <w:rFonts w:cs="Arial"/>
              </w:rPr>
            </w:pPr>
            <w:r w:rsidRPr="004A331F">
              <w:rPr>
                <w:rFonts w:cs="Arial"/>
              </w:rPr>
              <w:t>The post holder as part of the position must:</w:t>
            </w:r>
          </w:p>
          <w:p w:rsidR="008B571C" w:rsidRPr="001D5BB8" w:rsidRDefault="008B571C" w:rsidP="008B571C">
            <w:pPr>
              <w:pStyle w:val="ListParagraph"/>
              <w:numPr>
                <w:ilvl w:val="0"/>
                <w:numId w:val="2"/>
              </w:numPr>
              <w:autoSpaceDE w:val="0"/>
              <w:autoSpaceDN w:val="0"/>
              <w:adjustRightInd w:val="0"/>
              <w:rPr>
                <w:rFonts w:cs="Arial"/>
                <w:b/>
              </w:rPr>
            </w:pPr>
            <w:r>
              <w:rPr>
                <w:rFonts w:cs="Arial"/>
              </w:rPr>
              <w:t xml:space="preserve">Be a registered </w:t>
            </w:r>
            <w:r w:rsidRPr="004A331F">
              <w:rPr>
                <w:rFonts w:cs="Arial"/>
              </w:rPr>
              <w:t xml:space="preserve">doctor </w:t>
            </w:r>
            <w:r>
              <w:rPr>
                <w:rFonts w:cs="Arial"/>
              </w:rPr>
              <w:t>on</w:t>
            </w:r>
            <w:r w:rsidRPr="004A331F">
              <w:rPr>
                <w:rFonts w:cs="Arial"/>
              </w:rPr>
              <w:t xml:space="preserve"> the GMC</w:t>
            </w:r>
            <w:r>
              <w:rPr>
                <w:rFonts w:cs="Arial"/>
              </w:rPr>
              <w:t xml:space="preserve">; </w:t>
            </w:r>
            <w:r w:rsidRPr="004A331F">
              <w:rPr>
                <w:rFonts w:cs="Arial"/>
              </w:rPr>
              <w:t xml:space="preserve"> </w:t>
            </w:r>
            <w:r w:rsidRPr="001D5BB8">
              <w:rPr>
                <w:rFonts w:cs="Arial"/>
                <w:b/>
              </w:rPr>
              <w:t>or</w:t>
            </w:r>
          </w:p>
          <w:p w:rsidR="008B571C" w:rsidRDefault="008B571C" w:rsidP="008B571C">
            <w:pPr>
              <w:pStyle w:val="ListParagraph"/>
              <w:numPr>
                <w:ilvl w:val="0"/>
                <w:numId w:val="2"/>
              </w:numPr>
              <w:autoSpaceDE w:val="0"/>
              <w:autoSpaceDN w:val="0"/>
              <w:adjustRightInd w:val="0"/>
              <w:rPr>
                <w:rFonts w:cs="Arial"/>
              </w:rPr>
            </w:pPr>
            <w:r>
              <w:rPr>
                <w:rFonts w:cs="Arial"/>
              </w:rPr>
              <w:t xml:space="preserve">Be a registered </w:t>
            </w:r>
            <w:r w:rsidRPr="004A331F">
              <w:rPr>
                <w:rFonts w:cs="Arial"/>
              </w:rPr>
              <w:t xml:space="preserve">nurse with </w:t>
            </w:r>
            <w:r>
              <w:rPr>
                <w:rFonts w:cs="Arial"/>
              </w:rPr>
              <w:t xml:space="preserve">the </w:t>
            </w:r>
            <w:r w:rsidRPr="004A331F">
              <w:rPr>
                <w:rFonts w:cs="Arial"/>
              </w:rPr>
              <w:t>Nu</w:t>
            </w:r>
            <w:r>
              <w:rPr>
                <w:rFonts w:cs="Arial"/>
              </w:rPr>
              <w:t>rsing &amp; Midwifery Council (NMC)</w:t>
            </w:r>
          </w:p>
          <w:p w:rsidR="008B571C" w:rsidRPr="001D5BB8" w:rsidRDefault="008B571C" w:rsidP="008B571C">
            <w:pPr>
              <w:pStyle w:val="ListParagraph"/>
              <w:numPr>
                <w:ilvl w:val="0"/>
                <w:numId w:val="2"/>
              </w:numPr>
              <w:autoSpaceDE w:val="0"/>
              <w:autoSpaceDN w:val="0"/>
              <w:adjustRightInd w:val="0"/>
              <w:rPr>
                <w:rFonts w:cs="Arial"/>
                <w:b/>
              </w:rPr>
            </w:pPr>
            <w:r>
              <w:rPr>
                <w:rFonts w:cs="Arial"/>
              </w:rPr>
              <w:t xml:space="preserve">Have </w:t>
            </w:r>
            <w:r w:rsidRPr="004A331F">
              <w:rPr>
                <w:rFonts w:cs="Arial"/>
              </w:rPr>
              <w:t xml:space="preserve">current clinical or </w:t>
            </w:r>
            <w:r>
              <w:rPr>
                <w:rFonts w:cs="Arial"/>
              </w:rPr>
              <w:t xml:space="preserve">healthcare </w:t>
            </w:r>
            <w:r w:rsidRPr="004A331F">
              <w:rPr>
                <w:rFonts w:cs="Arial"/>
              </w:rPr>
              <w:t>management responsibility, and have up to date clinical practice and evidence of professional development</w:t>
            </w:r>
            <w:r>
              <w:rPr>
                <w:rFonts w:cs="Arial"/>
              </w:rPr>
              <w:t xml:space="preserve"> </w:t>
            </w:r>
            <w:r w:rsidRPr="002D21A3">
              <w:rPr>
                <w:rFonts w:cs="Arial"/>
              </w:rPr>
              <w:t>and/or other he</w:t>
            </w:r>
            <w:r>
              <w:rPr>
                <w:rFonts w:cs="Arial"/>
              </w:rPr>
              <w:t xml:space="preserve">alth/social care professionals; </w:t>
            </w:r>
            <w:r w:rsidRPr="001D5BB8">
              <w:rPr>
                <w:rFonts w:cs="Arial"/>
                <w:b/>
              </w:rPr>
              <w:t xml:space="preserve">or </w:t>
            </w:r>
          </w:p>
          <w:p w:rsidR="008B571C" w:rsidRPr="00CB6CC7" w:rsidRDefault="008B571C" w:rsidP="008B571C">
            <w:pPr>
              <w:pStyle w:val="ListParagraph"/>
              <w:numPr>
                <w:ilvl w:val="0"/>
                <w:numId w:val="2"/>
              </w:numPr>
              <w:autoSpaceDE w:val="0"/>
              <w:autoSpaceDN w:val="0"/>
              <w:adjustRightInd w:val="0"/>
              <w:rPr>
                <w:rFonts w:cs="Arial"/>
              </w:rPr>
            </w:pPr>
            <w:r w:rsidRPr="00CB6CC7">
              <w:rPr>
                <w:rFonts w:cs="Arial"/>
              </w:rPr>
              <w:t xml:space="preserve">Be on the relevant professional register (GMC/NMC), and have worked in a clinical or healthcare management role for a minimum of 5 years </w:t>
            </w:r>
          </w:p>
          <w:p w:rsidR="008B571C" w:rsidRPr="00CB6CC7" w:rsidRDefault="008B571C" w:rsidP="008B571C">
            <w:pPr>
              <w:pStyle w:val="ListParagraph"/>
              <w:numPr>
                <w:ilvl w:val="0"/>
                <w:numId w:val="2"/>
              </w:numPr>
              <w:autoSpaceDE w:val="0"/>
              <w:autoSpaceDN w:val="0"/>
              <w:adjustRightInd w:val="0"/>
              <w:rPr>
                <w:rFonts w:cs="Arial"/>
              </w:rPr>
            </w:pPr>
            <w:r w:rsidRPr="00CB6CC7">
              <w:rPr>
                <w:rFonts w:cs="Arial"/>
              </w:rPr>
              <w:t>Have evidence of current and ongoing professional development.</w:t>
            </w:r>
          </w:p>
          <w:p w:rsidR="008B571C" w:rsidRPr="00CB6CC7" w:rsidRDefault="008B571C" w:rsidP="008B571C">
            <w:pPr>
              <w:pStyle w:val="ListParagraph"/>
              <w:numPr>
                <w:ilvl w:val="0"/>
                <w:numId w:val="2"/>
              </w:numPr>
              <w:autoSpaceDE w:val="0"/>
              <w:autoSpaceDN w:val="0"/>
              <w:adjustRightInd w:val="0"/>
              <w:rPr>
                <w:rFonts w:cs="Arial"/>
              </w:rPr>
            </w:pPr>
            <w:r w:rsidRPr="00CB6CC7">
              <w:rPr>
                <w:rFonts w:cs="Arial"/>
              </w:rPr>
              <w:t xml:space="preserve">Have a minimum of 5 years’ experience in a clinical role </w:t>
            </w:r>
          </w:p>
          <w:p w:rsidR="008B571C" w:rsidRPr="00CB6CC7" w:rsidRDefault="008B571C" w:rsidP="008B571C">
            <w:pPr>
              <w:pStyle w:val="ListParagraph"/>
              <w:numPr>
                <w:ilvl w:val="0"/>
                <w:numId w:val="2"/>
              </w:numPr>
              <w:autoSpaceDE w:val="0"/>
              <w:autoSpaceDN w:val="0"/>
              <w:adjustRightInd w:val="0"/>
              <w:rPr>
                <w:rFonts w:cs="Arial"/>
              </w:rPr>
            </w:pPr>
            <w:r w:rsidRPr="00CB6CC7">
              <w:rPr>
                <w:rFonts w:cs="Arial"/>
              </w:rPr>
              <w:t xml:space="preserve">Have completed a properly structured 2 day investigation </w:t>
            </w:r>
            <w:r w:rsidRPr="00CB6CC7">
              <w:rPr>
                <w:rFonts w:cs="Arial"/>
              </w:rPr>
              <w:lastRenderedPageBreak/>
              <w:t xml:space="preserve">training course that follows the NPSA or RCA investigation guidelines in the last 3 years </w:t>
            </w:r>
          </w:p>
          <w:p w:rsidR="008B571C" w:rsidRPr="001D5BB8" w:rsidRDefault="008B571C" w:rsidP="008B571C">
            <w:pPr>
              <w:pStyle w:val="ListParagraph"/>
              <w:numPr>
                <w:ilvl w:val="0"/>
                <w:numId w:val="2"/>
              </w:numPr>
              <w:autoSpaceDE w:val="0"/>
              <w:autoSpaceDN w:val="0"/>
              <w:adjustRightInd w:val="0"/>
              <w:rPr>
                <w:rFonts w:cs="Arial"/>
              </w:rPr>
            </w:pPr>
            <w:r w:rsidRPr="001D5BB8">
              <w:rPr>
                <w:rFonts w:cs="Arial"/>
              </w:rPr>
              <w:t xml:space="preserve">Complete annual </w:t>
            </w:r>
            <w:r>
              <w:rPr>
                <w:rFonts w:cs="Arial"/>
              </w:rPr>
              <w:t>Mandatory and Statutory Training (MAST) as required by NHS England; to include I</w:t>
            </w:r>
            <w:r w:rsidRPr="001D5BB8">
              <w:rPr>
                <w:rFonts w:cs="Arial"/>
              </w:rPr>
              <w:t xml:space="preserve">nformation </w:t>
            </w:r>
            <w:r>
              <w:rPr>
                <w:rFonts w:cs="Arial"/>
              </w:rPr>
              <w:t>G</w:t>
            </w:r>
            <w:r w:rsidRPr="001D5BB8">
              <w:rPr>
                <w:rFonts w:cs="Arial"/>
              </w:rPr>
              <w:t xml:space="preserve">overnance (IG) training </w:t>
            </w:r>
          </w:p>
          <w:p w:rsidR="008B571C" w:rsidRPr="00CB6CC7" w:rsidRDefault="008B571C" w:rsidP="008B571C">
            <w:pPr>
              <w:pStyle w:val="ListParagraph"/>
              <w:numPr>
                <w:ilvl w:val="0"/>
                <w:numId w:val="2"/>
              </w:numPr>
              <w:autoSpaceDE w:val="0"/>
              <w:autoSpaceDN w:val="0"/>
              <w:adjustRightInd w:val="0"/>
              <w:rPr>
                <w:rFonts w:cs="Arial"/>
              </w:rPr>
            </w:pPr>
            <w:r w:rsidRPr="004A331F">
              <w:rPr>
                <w:rFonts w:cs="Arial"/>
              </w:rPr>
              <w:t xml:space="preserve">Attend at least </w:t>
            </w:r>
            <w:r w:rsidRPr="002942CB">
              <w:rPr>
                <w:rFonts w:cs="Arial"/>
                <w:b/>
              </w:rPr>
              <w:t>2</w:t>
            </w:r>
            <w:r w:rsidRPr="00CB6CC7">
              <w:rPr>
                <w:rFonts w:cs="Arial"/>
                <w:b/>
                <w:color w:val="FF0000"/>
              </w:rPr>
              <w:t xml:space="preserve"> </w:t>
            </w:r>
            <w:r w:rsidRPr="00CB6CC7">
              <w:rPr>
                <w:rFonts w:cs="Arial"/>
              </w:rPr>
              <w:t xml:space="preserve">quarterly clinical review meetings held at the local offices </w:t>
            </w:r>
            <w:r w:rsidRPr="002942CB">
              <w:rPr>
                <w:rFonts w:cs="Arial"/>
                <w:b/>
                <w:i/>
              </w:rPr>
              <w:t>(for local/regional determination)</w:t>
            </w:r>
          </w:p>
          <w:p w:rsidR="008B571C" w:rsidRPr="00CB6CC7" w:rsidRDefault="008B571C" w:rsidP="008B571C">
            <w:pPr>
              <w:pStyle w:val="ListParagraph"/>
              <w:numPr>
                <w:ilvl w:val="0"/>
                <w:numId w:val="2"/>
              </w:numPr>
              <w:autoSpaceDE w:val="0"/>
              <w:autoSpaceDN w:val="0"/>
              <w:adjustRightInd w:val="0"/>
              <w:rPr>
                <w:rFonts w:cs="Arial"/>
                <w:b/>
                <w:u w:val="single"/>
              </w:rPr>
            </w:pPr>
            <w:r w:rsidRPr="00CB6CC7">
              <w:rPr>
                <w:rFonts w:cs="Arial"/>
              </w:rPr>
              <w:t xml:space="preserve">Attend clinical review training </w:t>
            </w:r>
          </w:p>
          <w:p w:rsidR="008B571C" w:rsidRPr="006117E8" w:rsidRDefault="008B571C" w:rsidP="00AB2971">
            <w:pPr>
              <w:autoSpaceDE w:val="0"/>
              <w:autoSpaceDN w:val="0"/>
              <w:adjustRightInd w:val="0"/>
              <w:spacing w:after="76"/>
              <w:rPr>
                <w:rFonts w:cs="Arial"/>
                <w:color w:val="000000"/>
              </w:rPr>
            </w:pPr>
          </w:p>
          <w:p w:rsidR="008B571C" w:rsidRPr="004A331F" w:rsidRDefault="008B571C" w:rsidP="00AB2971">
            <w:pPr>
              <w:autoSpaceDE w:val="0"/>
              <w:autoSpaceDN w:val="0"/>
              <w:adjustRightInd w:val="0"/>
              <w:spacing w:after="76"/>
              <w:rPr>
                <w:rFonts w:cs="Arial"/>
                <w:b/>
                <w:color w:val="000000"/>
                <w:u w:val="single"/>
              </w:rPr>
            </w:pPr>
            <w:r w:rsidRPr="004A331F">
              <w:rPr>
                <w:rFonts w:cs="Arial"/>
                <w:b/>
                <w:color w:val="000000"/>
                <w:u w:val="single"/>
              </w:rPr>
              <w:t xml:space="preserve">Governance </w:t>
            </w:r>
          </w:p>
          <w:p w:rsidR="008B571C" w:rsidRPr="004A331F" w:rsidRDefault="008B571C" w:rsidP="008B571C">
            <w:pPr>
              <w:pStyle w:val="ListParagraph"/>
              <w:numPr>
                <w:ilvl w:val="0"/>
                <w:numId w:val="10"/>
              </w:numPr>
              <w:autoSpaceDE w:val="0"/>
              <w:autoSpaceDN w:val="0"/>
              <w:adjustRightInd w:val="0"/>
              <w:spacing w:after="76"/>
              <w:rPr>
                <w:rFonts w:cs="Arial"/>
                <w:color w:val="000000"/>
              </w:rPr>
            </w:pPr>
            <w:r w:rsidRPr="004A331F">
              <w:rPr>
                <w:rFonts w:cs="Arial"/>
                <w:color w:val="000000"/>
              </w:rPr>
              <w:t xml:space="preserve">To support the organisation to act safely and responsibly in relation to staff, patients, and the communities in which they work. </w:t>
            </w:r>
          </w:p>
          <w:p w:rsidR="008B571C" w:rsidRPr="004A331F" w:rsidRDefault="008B571C" w:rsidP="008B571C">
            <w:pPr>
              <w:pStyle w:val="ListParagraph"/>
              <w:numPr>
                <w:ilvl w:val="0"/>
                <w:numId w:val="10"/>
              </w:numPr>
              <w:autoSpaceDE w:val="0"/>
              <w:autoSpaceDN w:val="0"/>
              <w:adjustRightInd w:val="0"/>
              <w:spacing w:after="76"/>
              <w:rPr>
                <w:rFonts w:cs="Arial"/>
                <w:color w:val="000000"/>
              </w:rPr>
            </w:pPr>
            <w:r w:rsidRPr="004A331F">
              <w:rPr>
                <w:rFonts w:cs="Arial"/>
                <w:color w:val="000000"/>
              </w:rPr>
              <w:t xml:space="preserve">To ensure that the law in key areas such as health and safety, employment, finance and Information Governance is complied with in your work area. </w:t>
            </w:r>
          </w:p>
          <w:p w:rsidR="008B571C" w:rsidRPr="004A331F" w:rsidRDefault="008B571C" w:rsidP="008B571C">
            <w:pPr>
              <w:pStyle w:val="ListParagraph"/>
              <w:numPr>
                <w:ilvl w:val="0"/>
                <w:numId w:val="10"/>
              </w:numPr>
              <w:autoSpaceDE w:val="0"/>
              <w:autoSpaceDN w:val="0"/>
              <w:adjustRightInd w:val="0"/>
              <w:spacing w:after="76"/>
              <w:rPr>
                <w:rFonts w:cs="Arial"/>
                <w:color w:val="000000"/>
              </w:rPr>
            </w:pPr>
            <w:r w:rsidRPr="004A331F">
              <w:rPr>
                <w:rFonts w:cs="Arial"/>
                <w:color w:val="000000"/>
              </w:rPr>
              <w:t xml:space="preserve">To work within specific regulations such as governance arrangements and ethical frameworks for the NHS and, ensure that staff comply with all relevant regulations. </w:t>
            </w:r>
          </w:p>
          <w:p w:rsidR="008B571C" w:rsidRPr="004A331F" w:rsidRDefault="008B571C" w:rsidP="008B571C">
            <w:pPr>
              <w:pStyle w:val="ListParagraph"/>
              <w:numPr>
                <w:ilvl w:val="0"/>
                <w:numId w:val="10"/>
              </w:numPr>
              <w:autoSpaceDE w:val="0"/>
              <w:autoSpaceDN w:val="0"/>
              <w:adjustRightInd w:val="0"/>
              <w:spacing w:after="76"/>
              <w:rPr>
                <w:rFonts w:cs="Arial"/>
                <w:color w:val="000000"/>
              </w:rPr>
            </w:pPr>
            <w:r w:rsidRPr="004A331F">
              <w:rPr>
                <w:rFonts w:cs="Arial"/>
                <w:color w:val="000000"/>
              </w:rPr>
              <w:t>To ensure incidents are reported through NHS England reporting system for corrective action and continuous development. To foster a fair and just culture where staff learn from incidents and are willing to report both incidents and near misses.</w:t>
            </w:r>
          </w:p>
          <w:p w:rsidR="008B571C" w:rsidRPr="004A331F" w:rsidRDefault="008B571C" w:rsidP="00AB2971">
            <w:pPr>
              <w:pStyle w:val="ListParagraph"/>
              <w:autoSpaceDE w:val="0"/>
              <w:autoSpaceDN w:val="0"/>
              <w:adjustRightInd w:val="0"/>
              <w:spacing w:after="76"/>
              <w:rPr>
                <w:rFonts w:cs="Arial"/>
                <w:color w:val="000000"/>
              </w:rPr>
            </w:pPr>
          </w:p>
          <w:p w:rsidR="008B571C" w:rsidRPr="004A331F" w:rsidRDefault="008B571C" w:rsidP="00AB2971">
            <w:pPr>
              <w:autoSpaceDE w:val="0"/>
              <w:autoSpaceDN w:val="0"/>
              <w:adjustRightInd w:val="0"/>
              <w:spacing w:after="76"/>
              <w:rPr>
                <w:rFonts w:cs="Arial"/>
                <w:b/>
                <w:color w:val="000000"/>
                <w:u w:val="single"/>
              </w:rPr>
            </w:pPr>
            <w:r w:rsidRPr="004A331F">
              <w:rPr>
                <w:rFonts w:cs="Arial"/>
                <w:b/>
                <w:color w:val="000000"/>
                <w:u w:val="single"/>
              </w:rPr>
              <w:t xml:space="preserve">Confidentiality / Data Protection / Freedom of Information </w:t>
            </w:r>
          </w:p>
          <w:p w:rsidR="008B571C" w:rsidRPr="004A331F" w:rsidRDefault="008B571C" w:rsidP="00AB2971">
            <w:pPr>
              <w:pStyle w:val="Default"/>
              <w:rPr>
                <w:color w:val="auto"/>
                <w:sz w:val="22"/>
                <w:szCs w:val="22"/>
              </w:rPr>
            </w:pPr>
          </w:p>
          <w:p w:rsidR="008B571C" w:rsidRPr="004A331F" w:rsidRDefault="008B571C" w:rsidP="00AB2971">
            <w:pPr>
              <w:pStyle w:val="Default"/>
              <w:rPr>
                <w:sz w:val="22"/>
                <w:szCs w:val="22"/>
              </w:rPr>
            </w:pPr>
            <w:r w:rsidRPr="004A331F">
              <w:rPr>
                <w:sz w:val="22"/>
                <w:szCs w:val="22"/>
              </w:rPr>
              <w:t xml:space="preserve">Individuals (including volunteers, contractors and temporary workers) </w:t>
            </w:r>
            <w:r w:rsidRPr="004A331F">
              <w:rPr>
                <w:sz w:val="22"/>
                <w:szCs w:val="22"/>
              </w:rPr>
              <w:lastRenderedPageBreak/>
              <w:t>must maintain the confidentiality of information about patients, staff and other health service business in accordance with the Data Protection Act1998.</w:t>
            </w:r>
          </w:p>
          <w:p w:rsidR="008B571C" w:rsidRPr="004A331F" w:rsidRDefault="008B571C" w:rsidP="00AB2971">
            <w:pPr>
              <w:pStyle w:val="Default"/>
              <w:rPr>
                <w:sz w:val="22"/>
                <w:szCs w:val="22"/>
              </w:rPr>
            </w:pPr>
            <w:r w:rsidRPr="004A331F">
              <w:rPr>
                <w:sz w:val="22"/>
                <w:szCs w:val="22"/>
              </w:rPr>
              <w:t xml:space="preserve"> </w:t>
            </w:r>
          </w:p>
          <w:p w:rsidR="008B571C" w:rsidRPr="004A331F" w:rsidRDefault="008B571C" w:rsidP="00AB2971">
            <w:pPr>
              <w:autoSpaceDE w:val="0"/>
              <w:autoSpaceDN w:val="0"/>
              <w:adjustRightInd w:val="0"/>
              <w:spacing w:after="76"/>
              <w:rPr>
                <w:rFonts w:cs="Arial"/>
                <w:b/>
                <w:color w:val="000000"/>
                <w:u w:val="single"/>
              </w:rPr>
            </w:pPr>
            <w:r w:rsidRPr="004A331F">
              <w:rPr>
                <w:rFonts w:cs="Arial"/>
                <w:b/>
                <w:color w:val="000000"/>
                <w:u w:val="single"/>
              </w:rPr>
              <w:t xml:space="preserve">Equal Opportunities </w:t>
            </w:r>
          </w:p>
          <w:p w:rsidR="008B571C" w:rsidRDefault="008B571C" w:rsidP="00AB2971">
            <w:pPr>
              <w:pStyle w:val="Default"/>
              <w:rPr>
                <w:sz w:val="22"/>
                <w:szCs w:val="22"/>
              </w:rPr>
            </w:pPr>
            <w:r w:rsidRPr="004A331F">
              <w:rPr>
                <w:sz w:val="22"/>
                <w:szCs w:val="22"/>
              </w:rPr>
              <w:t xml:space="preserve">NHS England recognises the need for a diverse workforce and is committed to Equal Opportunities in employment and seeks to eliminate unlawful racial, sexual or disability discrimination, to promote equality of opportunity and good relations between staff and clients of differing groups. Individuals (including volunteers, contractors and temporary workers) must at all times fulfil their responsibilities with regard to NHS England Equal Opportunities Policy and equality laws. </w:t>
            </w:r>
          </w:p>
          <w:p w:rsidR="008B571C" w:rsidRDefault="008B571C" w:rsidP="00AB2971">
            <w:pPr>
              <w:pStyle w:val="Default"/>
              <w:rPr>
                <w:sz w:val="22"/>
                <w:szCs w:val="22"/>
              </w:rPr>
            </w:pPr>
          </w:p>
          <w:p w:rsidR="008B571C" w:rsidRPr="00CB6CC7" w:rsidRDefault="008B571C" w:rsidP="00AB2971">
            <w:pPr>
              <w:pStyle w:val="Default"/>
              <w:rPr>
                <w:b/>
                <w:color w:val="auto"/>
                <w:sz w:val="22"/>
                <w:szCs w:val="22"/>
                <w:u w:val="single"/>
              </w:rPr>
            </w:pPr>
            <w:r w:rsidRPr="00CB6CC7">
              <w:rPr>
                <w:b/>
                <w:color w:val="auto"/>
                <w:sz w:val="22"/>
                <w:szCs w:val="22"/>
                <w:u w:val="single"/>
              </w:rPr>
              <w:t>Training</w:t>
            </w:r>
          </w:p>
          <w:p w:rsidR="008B571C" w:rsidRPr="00CB6CC7" w:rsidRDefault="008B571C" w:rsidP="00AB2971">
            <w:pPr>
              <w:pStyle w:val="Default"/>
              <w:rPr>
                <w:b/>
                <w:color w:val="auto"/>
                <w:sz w:val="22"/>
                <w:szCs w:val="22"/>
                <w:u w:val="single"/>
              </w:rPr>
            </w:pPr>
          </w:p>
          <w:p w:rsidR="008B571C" w:rsidRPr="00CB6CC7" w:rsidRDefault="008B571C" w:rsidP="008B571C">
            <w:pPr>
              <w:pStyle w:val="ListParagraph"/>
              <w:numPr>
                <w:ilvl w:val="0"/>
                <w:numId w:val="14"/>
              </w:numPr>
              <w:rPr>
                <w:rFonts w:cs="Arial"/>
              </w:rPr>
            </w:pPr>
            <w:r w:rsidRPr="00CB6CC7">
              <w:rPr>
                <w:rFonts w:cs="Arial"/>
              </w:rPr>
              <w:t>Attendance at a properly structured two day RCA investigation training course, as a minimum, for anyone conducting a patient safety investigation (attendance at conferences on related subject will not in themselves suffice). Training course attended should follow the NPSA RCA investigation guidelines which are still ‘in force’ until such a time as they are updated or superseded.</w:t>
            </w:r>
          </w:p>
          <w:p w:rsidR="008B571C" w:rsidRPr="00CB6CC7" w:rsidRDefault="008B571C" w:rsidP="00AB2971">
            <w:pPr>
              <w:autoSpaceDE w:val="0"/>
              <w:autoSpaceDN w:val="0"/>
              <w:adjustRightInd w:val="0"/>
              <w:rPr>
                <w:rFonts w:cs="Arial"/>
              </w:rPr>
            </w:pPr>
          </w:p>
          <w:p w:rsidR="008B571C" w:rsidRPr="00CB6CC7" w:rsidRDefault="008B571C" w:rsidP="00AB2971">
            <w:pPr>
              <w:autoSpaceDE w:val="0"/>
              <w:autoSpaceDN w:val="0"/>
              <w:adjustRightInd w:val="0"/>
              <w:ind w:left="720"/>
              <w:rPr>
                <w:rFonts w:cs="Arial"/>
              </w:rPr>
            </w:pPr>
            <w:r w:rsidRPr="00CB6CC7">
              <w:rPr>
                <w:rFonts w:cs="Arial"/>
              </w:rPr>
              <w:t xml:space="preserve">The course should: </w:t>
            </w:r>
          </w:p>
          <w:p w:rsidR="008B571C" w:rsidRPr="00CB6CC7" w:rsidRDefault="008B571C" w:rsidP="00AB2971">
            <w:pPr>
              <w:autoSpaceDE w:val="0"/>
              <w:autoSpaceDN w:val="0"/>
              <w:adjustRightInd w:val="0"/>
              <w:ind w:left="720"/>
              <w:rPr>
                <w:rFonts w:cs="Arial"/>
              </w:rPr>
            </w:pPr>
          </w:p>
          <w:p w:rsidR="008B571C" w:rsidRPr="00CB6CC7" w:rsidRDefault="008B571C" w:rsidP="008B571C">
            <w:pPr>
              <w:pStyle w:val="ListParagraph"/>
              <w:numPr>
                <w:ilvl w:val="0"/>
                <w:numId w:val="13"/>
              </w:numPr>
              <w:autoSpaceDE w:val="0"/>
              <w:autoSpaceDN w:val="0"/>
              <w:adjustRightInd w:val="0"/>
              <w:spacing w:after="31"/>
              <w:rPr>
                <w:rFonts w:cs="Arial"/>
              </w:rPr>
            </w:pPr>
            <w:r w:rsidRPr="00CB6CC7">
              <w:rPr>
                <w:rFonts w:cs="Arial"/>
              </w:rPr>
              <w:t xml:space="preserve">cover effective solution generation and implementation </w:t>
            </w:r>
          </w:p>
          <w:p w:rsidR="008B571C" w:rsidRPr="00CB6CC7" w:rsidRDefault="008B571C" w:rsidP="008B571C">
            <w:pPr>
              <w:pStyle w:val="ListParagraph"/>
              <w:numPr>
                <w:ilvl w:val="0"/>
                <w:numId w:val="13"/>
              </w:numPr>
              <w:autoSpaceDE w:val="0"/>
              <w:autoSpaceDN w:val="0"/>
              <w:adjustRightInd w:val="0"/>
              <w:spacing w:after="31"/>
              <w:rPr>
                <w:rFonts w:cs="Arial"/>
              </w:rPr>
            </w:pPr>
            <w:r w:rsidRPr="00CB6CC7">
              <w:rPr>
                <w:rFonts w:cs="Arial"/>
              </w:rPr>
              <w:t xml:space="preserve">follow and promote the NHS Improvement Serious Incident framework </w:t>
            </w:r>
          </w:p>
          <w:p w:rsidR="008B571C" w:rsidRDefault="008B571C" w:rsidP="008B571C">
            <w:pPr>
              <w:pStyle w:val="ListParagraph"/>
              <w:numPr>
                <w:ilvl w:val="0"/>
                <w:numId w:val="13"/>
              </w:numPr>
              <w:autoSpaceDE w:val="0"/>
              <w:autoSpaceDN w:val="0"/>
              <w:adjustRightInd w:val="0"/>
              <w:spacing w:after="31"/>
              <w:rPr>
                <w:rFonts w:cs="Arial"/>
              </w:rPr>
            </w:pPr>
            <w:r w:rsidRPr="00CB6CC7">
              <w:rPr>
                <w:rFonts w:cs="Arial"/>
              </w:rPr>
              <w:t xml:space="preserve">follow and endorse the National Patient Safety Agency (NPSA) guidance and toolkit ( for further information </w:t>
            </w:r>
            <w:r w:rsidRPr="00CB6CC7">
              <w:rPr>
                <w:rFonts w:cs="Arial"/>
              </w:rPr>
              <w:lastRenderedPageBreak/>
              <w:t xml:space="preserve">visit: https://www.england.nhs.uk/patientsafety/root-cause/) </w:t>
            </w:r>
          </w:p>
          <w:p w:rsidR="008B571C" w:rsidRPr="00CB6CC7" w:rsidRDefault="008B571C" w:rsidP="00AB2971">
            <w:pPr>
              <w:pStyle w:val="ListParagraph"/>
              <w:autoSpaceDE w:val="0"/>
              <w:autoSpaceDN w:val="0"/>
              <w:adjustRightInd w:val="0"/>
              <w:spacing w:after="31"/>
              <w:ind w:left="1440"/>
              <w:rPr>
                <w:rFonts w:cs="Arial"/>
              </w:rPr>
            </w:pPr>
          </w:p>
          <w:p w:rsidR="008B571C" w:rsidRPr="00CB6CC7" w:rsidRDefault="008B571C" w:rsidP="00AB2971">
            <w:pPr>
              <w:autoSpaceDE w:val="0"/>
              <w:autoSpaceDN w:val="0"/>
              <w:adjustRightInd w:val="0"/>
              <w:ind w:left="360"/>
              <w:rPr>
                <w:rFonts w:cs="Arial"/>
                <w:szCs w:val="24"/>
              </w:rPr>
            </w:pPr>
            <w:r w:rsidRPr="00CB6CC7">
              <w:rPr>
                <w:rFonts w:cs="Arial"/>
                <w:szCs w:val="24"/>
              </w:rPr>
              <w:t xml:space="preserve">NB. A clinical review report is </w:t>
            </w:r>
            <w:r w:rsidRPr="00CB6CC7">
              <w:rPr>
                <w:rFonts w:cs="Arial"/>
                <w:b/>
                <w:szCs w:val="24"/>
              </w:rPr>
              <w:t>NOT</w:t>
            </w:r>
            <w:r w:rsidRPr="00CB6CC7">
              <w:rPr>
                <w:rFonts w:cs="Arial"/>
                <w:szCs w:val="24"/>
              </w:rPr>
              <w:t xml:space="preserve"> an RCA investigation. The RCA training requirement is to evidence skills and competencies to carry out an investigation into the healthcare received by the deceased.</w:t>
            </w:r>
          </w:p>
          <w:p w:rsidR="008B571C" w:rsidRPr="00CB6CC7" w:rsidRDefault="008B571C" w:rsidP="00AB2971">
            <w:pPr>
              <w:autoSpaceDE w:val="0"/>
              <w:autoSpaceDN w:val="0"/>
              <w:adjustRightInd w:val="0"/>
              <w:ind w:left="360"/>
              <w:rPr>
                <w:rFonts w:cs="Arial"/>
                <w:szCs w:val="24"/>
              </w:rPr>
            </w:pPr>
          </w:p>
          <w:p w:rsidR="008B571C" w:rsidRPr="00CB6CC7" w:rsidRDefault="008B571C" w:rsidP="008B571C">
            <w:pPr>
              <w:pStyle w:val="ListParagraph"/>
              <w:numPr>
                <w:ilvl w:val="0"/>
                <w:numId w:val="14"/>
              </w:numPr>
              <w:autoSpaceDE w:val="0"/>
              <w:autoSpaceDN w:val="0"/>
              <w:adjustRightInd w:val="0"/>
              <w:rPr>
                <w:rFonts w:cs="Arial"/>
                <w:sz w:val="23"/>
                <w:szCs w:val="23"/>
              </w:rPr>
            </w:pPr>
            <w:r w:rsidRPr="00CB6CC7">
              <w:rPr>
                <w:rFonts w:cs="Arial"/>
                <w:sz w:val="23"/>
                <w:szCs w:val="23"/>
              </w:rPr>
              <w:t xml:space="preserve">Individuals continuing to conduct investigations should complete advanced training within 2- 3 years of their initial 2-day course. (Having attended a two day course investigators should be aiming to advance analytical and improvement skills; and the subsequent quality of investigations and reports). </w:t>
            </w:r>
          </w:p>
          <w:p w:rsidR="008B571C" w:rsidRPr="00CB6CC7" w:rsidRDefault="008B571C" w:rsidP="00AB2971">
            <w:pPr>
              <w:autoSpaceDE w:val="0"/>
              <w:autoSpaceDN w:val="0"/>
              <w:adjustRightInd w:val="0"/>
              <w:rPr>
                <w:rFonts w:cs="Arial"/>
                <w:sz w:val="23"/>
                <w:szCs w:val="23"/>
              </w:rPr>
            </w:pPr>
          </w:p>
          <w:p w:rsidR="008B571C" w:rsidRPr="00CB6CC7" w:rsidRDefault="008B571C" w:rsidP="008B571C">
            <w:pPr>
              <w:pStyle w:val="ListParagraph"/>
              <w:numPr>
                <w:ilvl w:val="0"/>
                <w:numId w:val="14"/>
              </w:numPr>
              <w:autoSpaceDE w:val="0"/>
              <w:autoSpaceDN w:val="0"/>
              <w:adjustRightInd w:val="0"/>
              <w:rPr>
                <w:rFonts w:cs="Arial"/>
                <w:sz w:val="23"/>
                <w:szCs w:val="23"/>
              </w:rPr>
            </w:pPr>
            <w:r w:rsidRPr="00CB6CC7">
              <w:rPr>
                <w:rFonts w:cs="Arial"/>
                <w:sz w:val="23"/>
                <w:szCs w:val="23"/>
              </w:rPr>
              <w:t xml:space="preserve">The individual should have updates to the training every three years. </w:t>
            </w:r>
          </w:p>
          <w:p w:rsidR="008B571C" w:rsidRPr="00A439B3" w:rsidRDefault="008B571C" w:rsidP="00AB2971">
            <w:pPr>
              <w:rPr>
                <w:rFonts w:cs="Arial"/>
                <w:color w:val="FF0000"/>
              </w:rPr>
            </w:pPr>
          </w:p>
          <w:p w:rsidR="008B571C" w:rsidRPr="00755A06" w:rsidRDefault="008B571C" w:rsidP="00AB2971">
            <w:pPr>
              <w:pStyle w:val="Default"/>
              <w:rPr>
                <w:sz w:val="22"/>
                <w:szCs w:val="22"/>
              </w:rPr>
            </w:pPr>
          </w:p>
        </w:tc>
      </w:tr>
    </w:tbl>
    <w:p w:rsidR="008B571C" w:rsidRPr="004A331F" w:rsidRDefault="008B571C" w:rsidP="008B571C">
      <w:pPr>
        <w:rPr>
          <w:rFonts w:cs="Arial"/>
        </w:rPr>
      </w:pPr>
    </w:p>
    <w:p w:rsidR="008B571C" w:rsidRPr="004A331F" w:rsidRDefault="008B571C" w:rsidP="008B571C">
      <w:pPr>
        <w:rPr>
          <w:rFonts w:cs="Arial"/>
        </w:rPr>
      </w:pPr>
    </w:p>
    <w:tbl>
      <w:tblPr>
        <w:tblStyle w:val="TableGrid"/>
        <w:tblW w:w="1410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Caption w:val="Template"/>
        <w:tblDescription w:val="Person specification tempalte"/>
      </w:tblPr>
      <w:tblGrid>
        <w:gridCol w:w="2222"/>
        <w:gridCol w:w="7252"/>
        <w:gridCol w:w="1266"/>
        <w:gridCol w:w="1275"/>
        <w:gridCol w:w="2088"/>
      </w:tblGrid>
      <w:tr w:rsidR="008B571C" w:rsidRPr="004A331F" w:rsidTr="00646BDF">
        <w:trPr>
          <w:trHeight w:val="582"/>
          <w:tblHeader/>
        </w:trPr>
        <w:tc>
          <w:tcPr>
            <w:tcW w:w="14103" w:type="dxa"/>
            <w:gridSpan w:val="5"/>
            <w:tcBorders>
              <w:bottom w:val="single" w:sz="4" w:space="0" w:color="548DD4" w:themeColor="text2" w:themeTint="99"/>
            </w:tcBorders>
            <w:shd w:val="clear" w:color="auto" w:fill="0072C6"/>
          </w:tcPr>
          <w:p w:rsidR="008B571C" w:rsidRPr="004A331F" w:rsidRDefault="008B571C" w:rsidP="00AB2971">
            <w:pPr>
              <w:jc w:val="center"/>
              <w:rPr>
                <w:rFonts w:cs="Arial"/>
                <w:b/>
                <w:color w:val="FFFFFF" w:themeColor="background1"/>
              </w:rPr>
            </w:pPr>
            <w:r w:rsidRPr="004A331F">
              <w:rPr>
                <w:rFonts w:cs="Arial"/>
                <w:b/>
                <w:color w:val="FFFFFF" w:themeColor="background1"/>
              </w:rPr>
              <w:t>Person specification</w:t>
            </w:r>
          </w:p>
          <w:p w:rsidR="008B571C" w:rsidRPr="004A331F" w:rsidRDefault="008B571C" w:rsidP="00AB2971">
            <w:pPr>
              <w:jc w:val="center"/>
              <w:rPr>
                <w:rFonts w:cs="Arial"/>
                <w:b/>
                <w:color w:val="FFFFFF" w:themeColor="background1"/>
              </w:rPr>
            </w:pPr>
          </w:p>
        </w:tc>
      </w:tr>
      <w:tr w:rsidR="008B571C" w:rsidRPr="004A331F" w:rsidTr="00AB2971">
        <w:trPr>
          <w:trHeight w:val="1057"/>
        </w:trPr>
        <w:tc>
          <w:tcPr>
            <w:tcW w:w="2222" w:type="dxa"/>
            <w:tcBorders>
              <w:bottom w:val="single" w:sz="4" w:space="0" w:color="548DD4" w:themeColor="text2" w:themeTint="99"/>
            </w:tcBorders>
            <w:shd w:val="clear" w:color="auto" w:fill="DBE5F1" w:themeFill="accent1" w:themeFillTint="33"/>
          </w:tcPr>
          <w:p w:rsidR="008B571C" w:rsidRPr="004A331F" w:rsidRDefault="008B571C" w:rsidP="00AB2971">
            <w:pPr>
              <w:tabs>
                <w:tab w:val="center" w:pos="4392"/>
              </w:tabs>
              <w:suppressAutoHyphens/>
              <w:spacing w:before="90" w:after="54"/>
              <w:rPr>
                <w:rFonts w:cs="Arial"/>
                <w:b/>
                <w:spacing w:val="-3"/>
              </w:rPr>
            </w:pPr>
            <w:r w:rsidRPr="004A331F">
              <w:rPr>
                <w:rFonts w:cs="Arial"/>
                <w:b/>
                <w:spacing w:val="-3"/>
              </w:rPr>
              <w:t>Criteria</w:t>
            </w:r>
          </w:p>
        </w:tc>
        <w:tc>
          <w:tcPr>
            <w:tcW w:w="7252" w:type="dxa"/>
            <w:shd w:val="clear" w:color="auto" w:fill="DBE5F1" w:themeFill="accent1" w:themeFillTint="33"/>
          </w:tcPr>
          <w:p w:rsidR="008B571C" w:rsidRPr="004A331F" w:rsidRDefault="008B571C" w:rsidP="00AB2971">
            <w:pPr>
              <w:tabs>
                <w:tab w:val="center" w:pos="4392"/>
              </w:tabs>
              <w:suppressAutoHyphens/>
              <w:spacing w:before="90" w:after="54"/>
              <w:rPr>
                <w:rFonts w:cs="Arial"/>
                <w:b/>
                <w:spacing w:val="-3"/>
              </w:rPr>
            </w:pPr>
          </w:p>
        </w:tc>
        <w:tc>
          <w:tcPr>
            <w:tcW w:w="1266" w:type="dxa"/>
            <w:shd w:val="clear" w:color="auto" w:fill="DBE5F1" w:themeFill="accent1" w:themeFillTint="33"/>
          </w:tcPr>
          <w:p w:rsidR="008B571C" w:rsidRPr="004A331F" w:rsidRDefault="008B571C" w:rsidP="00AB2971">
            <w:pPr>
              <w:tabs>
                <w:tab w:val="center" w:pos="4392"/>
              </w:tabs>
              <w:suppressAutoHyphens/>
              <w:spacing w:before="90" w:after="54"/>
              <w:rPr>
                <w:rFonts w:cs="Arial"/>
                <w:b/>
                <w:spacing w:val="-3"/>
              </w:rPr>
            </w:pPr>
            <w:r w:rsidRPr="004A331F">
              <w:rPr>
                <w:rFonts w:cs="Arial"/>
                <w:b/>
                <w:spacing w:val="-3"/>
              </w:rPr>
              <w:t>Essential</w:t>
            </w:r>
          </w:p>
        </w:tc>
        <w:tc>
          <w:tcPr>
            <w:tcW w:w="1275" w:type="dxa"/>
            <w:shd w:val="clear" w:color="auto" w:fill="DBE5F1" w:themeFill="accent1" w:themeFillTint="33"/>
          </w:tcPr>
          <w:p w:rsidR="008B571C" w:rsidRPr="004A331F" w:rsidRDefault="008B571C" w:rsidP="00AB2971">
            <w:pPr>
              <w:tabs>
                <w:tab w:val="center" w:pos="4392"/>
              </w:tabs>
              <w:suppressAutoHyphens/>
              <w:spacing w:before="90" w:after="54"/>
              <w:rPr>
                <w:rFonts w:cs="Arial"/>
                <w:b/>
                <w:spacing w:val="-3"/>
              </w:rPr>
            </w:pPr>
            <w:r w:rsidRPr="004A331F">
              <w:rPr>
                <w:rFonts w:cs="Arial"/>
                <w:b/>
                <w:spacing w:val="-3"/>
              </w:rPr>
              <w:t>Desirable</w:t>
            </w:r>
          </w:p>
        </w:tc>
        <w:tc>
          <w:tcPr>
            <w:tcW w:w="2088" w:type="dxa"/>
            <w:shd w:val="clear" w:color="auto" w:fill="DBE5F1" w:themeFill="accent1" w:themeFillTint="33"/>
          </w:tcPr>
          <w:p w:rsidR="008B571C" w:rsidRPr="004A331F" w:rsidRDefault="008B571C" w:rsidP="00AB2971">
            <w:pPr>
              <w:pStyle w:val="Heading4"/>
              <w:numPr>
                <w:ilvl w:val="0"/>
                <w:numId w:val="0"/>
              </w:numPr>
              <w:tabs>
                <w:tab w:val="center" w:pos="4392"/>
              </w:tabs>
              <w:spacing w:before="90" w:after="54"/>
              <w:outlineLvl w:val="3"/>
              <w:rPr>
                <w:rFonts w:ascii="Arial" w:hAnsi="Arial" w:cs="Arial"/>
                <w:b w:val="0"/>
                <w:i w:val="0"/>
              </w:rPr>
            </w:pPr>
            <w:r w:rsidRPr="004A331F">
              <w:rPr>
                <w:rFonts w:ascii="Arial" w:hAnsi="Arial" w:cs="Arial"/>
                <w:i w:val="0"/>
                <w:color w:val="auto"/>
              </w:rPr>
              <w:t>Evidence*</w:t>
            </w:r>
          </w:p>
        </w:tc>
      </w:tr>
      <w:tr w:rsidR="008B571C" w:rsidRPr="004A331F" w:rsidTr="00AB2971">
        <w:trPr>
          <w:trHeight w:val="2465"/>
        </w:trPr>
        <w:tc>
          <w:tcPr>
            <w:tcW w:w="2222" w:type="dxa"/>
            <w:shd w:val="clear" w:color="auto" w:fill="DBE5F1" w:themeFill="accent1" w:themeFillTint="33"/>
          </w:tcPr>
          <w:p w:rsidR="008B571C" w:rsidRPr="004A331F" w:rsidRDefault="008B571C" w:rsidP="00AB2971">
            <w:pPr>
              <w:rPr>
                <w:rFonts w:cs="Arial"/>
                <w:b/>
              </w:rPr>
            </w:pPr>
            <w:r w:rsidRPr="004A331F">
              <w:rPr>
                <w:rFonts w:cs="Arial"/>
                <w:b/>
              </w:rPr>
              <w:lastRenderedPageBreak/>
              <w:t>Qualifications</w:t>
            </w:r>
          </w:p>
          <w:p w:rsidR="008B571C" w:rsidRPr="004A331F" w:rsidRDefault="008B571C" w:rsidP="00AB2971">
            <w:pPr>
              <w:rPr>
                <w:rFonts w:cs="Arial"/>
                <w:b/>
              </w:rPr>
            </w:pPr>
            <w:r>
              <w:rPr>
                <w:rFonts w:cs="Arial"/>
                <w:b/>
              </w:rPr>
              <w:t>`</w:t>
            </w:r>
          </w:p>
          <w:p w:rsidR="008B571C" w:rsidRPr="004A331F" w:rsidRDefault="008B571C" w:rsidP="00AB2971">
            <w:pPr>
              <w:rPr>
                <w:rFonts w:cs="Arial"/>
                <w:b/>
              </w:rPr>
            </w:pPr>
          </w:p>
        </w:tc>
        <w:tc>
          <w:tcPr>
            <w:tcW w:w="7252" w:type="dxa"/>
          </w:tcPr>
          <w:p w:rsidR="008B571C" w:rsidRDefault="008B571C" w:rsidP="00AB2971">
            <w:pPr>
              <w:pStyle w:val="Default"/>
              <w:tabs>
                <w:tab w:val="left" w:pos="7107"/>
              </w:tabs>
              <w:rPr>
                <w:sz w:val="22"/>
                <w:szCs w:val="22"/>
              </w:rPr>
            </w:pPr>
            <w:r w:rsidRPr="004A331F">
              <w:rPr>
                <w:sz w:val="22"/>
                <w:szCs w:val="22"/>
              </w:rPr>
              <w:t>Must be licensed by their relevant professional body</w:t>
            </w:r>
            <w:r>
              <w:rPr>
                <w:sz w:val="22"/>
                <w:szCs w:val="22"/>
              </w:rPr>
              <w:t>.</w:t>
            </w:r>
          </w:p>
          <w:p w:rsidR="008B571C" w:rsidRDefault="008B571C" w:rsidP="00AB2971">
            <w:pPr>
              <w:pStyle w:val="Default"/>
              <w:tabs>
                <w:tab w:val="left" w:pos="7107"/>
              </w:tabs>
              <w:rPr>
                <w:sz w:val="22"/>
                <w:szCs w:val="22"/>
              </w:rPr>
            </w:pPr>
          </w:p>
          <w:p w:rsidR="008B571C" w:rsidRPr="00AD4A91" w:rsidRDefault="008B571C" w:rsidP="00AB2971">
            <w:pPr>
              <w:pStyle w:val="Default"/>
              <w:tabs>
                <w:tab w:val="left" w:pos="7107"/>
              </w:tabs>
              <w:rPr>
                <w:b/>
                <w:sz w:val="22"/>
                <w:szCs w:val="22"/>
              </w:rPr>
            </w:pPr>
            <w:r w:rsidRPr="002942CB">
              <w:rPr>
                <w:b/>
                <w:color w:val="auto"/>
                <w:sz w:val="22"/>
                <w:szCs w:val="22"/>
              </w:rPr>
              <w:t>Must be currently in clinical practice or have worked in clinical practice in the last 12 months to 2 years.</w:t>
            </w:r>
            <w:r w:rsidRPr="00AD4A91">
              <w:rPr>
                <w:b/>
                <w:sz w:val="22"/>
                <w:szCs w:val="22"/>
              </w:rPr>
              <w:tab/>
            </w:r>
          </w:p>
          <w:p w:rsidR="008B571C" w:rsidRDefault="008B571C" w:rsidP="00AB2971">
            <w:pPr>
              <w:pStyle w:val="Default"/>
              <w:tabs>
                <w:tab w:val="left" w:pos="7107"/>
              </w:tabs>
              <w:rPr>
                <w:sz w:val="22"/>
                <w:szCs w:val="22"/>
              </w:rPr>
            </w:pPr>
          </w:p>
          <w:p w:rsidR="008B571C" w:rsidRDefault="008B571C" w:rsidP="00AB2971">
            <w:pPr>
              <w:pStyle w:val="Default"/>
              <w:rPr>
                <w:sz w:val="22"/>
                <w:szCs w:val="22"/>
              </w:rPr>
            </w:pPr>
            <w:r>
              <w:rPr>
                <w:sz w:val="22"/>
                <w:szCs w:val="22"/>
              </w:rPr>
              <w:t xml:space="preserve">For medical applicants: Inclusion in the GMC register and evidence of relevant post-registration continuing professional development. </w:t>
            </w:r>
          </w:p>
          <w:p w:rsidR="008B571C" w:rsidRPr="004A331F" w:rsidRDefault="008B571C" w:rsidP="00AB2971">
            <w:pPr>
              <w:pStyle w:val="Default"/>
              <w:rPr>
                <w:sz w:val="22"/>
                <w:szCs w:val="22"/>
              </w:rPr>
            </w:pPr>
            <w:r w:rsidRPr="00CB6CC7">
              <w:rPr>
                <w:sz w:val="22"/>
                <w:szCs w:val="22"/>
              </w:rPr>
              <w:t xml:space="preserve">Minimum of 5 years post registration clinical  practice, </w:t>
            </w:r>
            <w:r w:rsidRPr="004A331F">
              <w:rPr>
                <w:sz w:val="22"/>
                <w:szCs w:val="22"/>
              </w:rPr>
              <w:t xml:space="preserve">OR  </w:t>
            </w:r>
          </w:p>
          <w:p w:rsidR="008B571C" w:rsidRDefault="008B571C" w:rsidP="00AB2971">
            <w:pPr>
              <w:pStyle w:val="Default"/>
              <w:rPr>
                <w:sz w:val="22"/>
                <w:szCs w:val="22"/>
              </w:rPr>
            </w:pPr>
          </w:p>
          <w:p w:rsidR="008B571C" w:rsidRPr="004A331F" w:rsidRDefault="008B571C" w:rsidP="00AB2971">
            <w:pPr>
              <w:pStyle w:val="Default"/>
              <w:rPr>
                <w:sz w:val="22"/>
                <w:szCs w:val="22"/>
              </w:rPr>
            </w:pPr>
            <w:r w:rsidRPr="004A331F">
              <w:rPr>
                <w:sz w:val="22"/>
                <w:szCs w:val="22"/>
              </w:rPr>
              <w:t xml:space="preserve">NMC Registered Nurse. Minimum of </w:t>
            </w:r>
            <w:r>
              <w:rPr>
                <w:sz w:val="22"/>
                <w:szCs w:val="22"/>
              </w:rPr>
              <w:t>5</w:t>
            </w:r>
            <w:r w:rsidRPr="004A331F">
              <w:rPr>
                <w:sz w:val="22"/>
                <w:szCs w:val="22"/>
              </w:rPr>
              <w:t xml:space="preserve"> years’ post registration with relevant clinical practice as a nurse in front line acute or chronic care, or telephone-based triage. </w:t>
            </w:r>
          </w:p>
          <w:p w:rsidR="008B571C" w:rsidRPr="004A331F" w:rsidRDefault="008B571C" w:rsidP="00AB2971">
            <w:pPr>
              <w:pStyle w:val="Default"/>
              <w:rPr>
                <w:sz w:val="22"/>
                <w:szCs w:val="22"/>
              </w:rPr>
            </w:pPr>
          </w:p>
          <w:p w:rsidR="008B571C" w:rsidRPr="004A331F" w:rsidRDefault="008B571C" w:rsidP="00AB2971">
            <w:pPr>
              <w:pStyle w:val="Default"/>
              <w:rPr>
                <w:sz w:val="22"/>
                <w:szCs w:val="22"/>
              </w:rPr>
            </w:pPr>
            <w:r w:rsidRPr="004A331F">
              <w:rPr>
                <w:sz w:val="22"/>
                <w:szCs w:val="22"/>
              </w:rPr>
              <w:t xml:space="preserve">Evidence of undertaking regular update training and continuous personal/professional development in accordance with regulations and requirements as amended from time to time. </w:t>
            </w:r>
          </w:p>
          <w:p w:rsidR="008B571C" w:rsidRPr="004A331F" w:rsidRDefault="008B571C" w:rsidP="00AB2971">
            <w:pPr>
              <w:pStyle w:val="NoSpacing"/>
              <w:rPr>
                <w:rFonts w:cs="Arial"/>
                <w:color w:val="00B0F0"/>
              </w:rPr>
            </w:pPr>
          </w:p>
        </w:tc>
        <w:tc>
          <w:tcPr>
            <w:tcW w:w="1266" w:type="dxa"/>
          </w:tcPr>
          <w:p w:rsidR="008B571C" w:rsidRPr="004A331F" w:rsidRDefault="008B571C" w:rsidP="00AB2971">
            <w:pPr>
              <w:pStyle w:val="NoSpacing"/>
              <w:rPr>
                <w:rFonts w:cs="Arial"/>
                <w:color w:val="00B0F0"/>
              </w:rPr>
            </w:pPr>
            <w:r w:rsidRPr="004A331F">
              <w:rPr>
                <w:rFonts w:cs="Arial"/>
              </w:rPr>
              <w:t>√</w:t>
            </w:r>
          </w:p>
        </w:tc>
        <w:tc>
          <w:tcPr>
            <w:tcW w:w="1275" w:type="dxa"/>
          </w:tcPr>
          <w:p w:rsidR="008B571C" w:rsidRPr="004A331F" w:rsidRDefault="008B571C" w:rsidP="00AB2971">
            <w:pPr>
              <w:pStyle w:val="NoSpacing"/>
              <w:rPr>
                <w:rFonts w:cs="Arial"/>
                <w:color w:val="00B0F0"/>
              </w:rPr>
            </w:pPr>
            <w:r w:rsidRPr="004A331F">
              <w:rPr>
                <w:rFonts w:cs="Arial"/>
                <w:color w:val="00B0F0"/>
              </w:rPr>
              <w:t> </w:t>
            </w:r>
          </w:p>
        </w:tc>
        <w:tc>
          <w:tcPr>
            <w:tcW w:w="2088" w:type="dxa"/>
          </w:tcPr>
          <w:p w:rsidR="008B571C" w:rsidRPr="00A439B3" w:rsidRDefault="008B571C" w:rsidP="00AB2971">
            <w:pPr>
              <w:pStyle w:val="NoSpacing"/>
              <w:rPr>
                <w:rFonts w:cs="Arial"/>
              </w:rPr>
            </w:pPr>
            <w:r w:rsidRPr="00A439B3">
              <w:rPr>
                <w:rFonts w:cs="Arial"/>
              </w:rPr>
              <w:t>A/I</w:t>
            </w:r>
          </w:p>
        </w:tc>
      </w:tr>
      <w:tr w:rsidR="008B571C" w:rsidRPr="004A331F" w:rsidTr="00AB2971">
        <w:trPr>
          <w:trHeight w:val="156"/>
        </w:trPr>
        <w:tc>
          <w:tcPr>
            <w:tcW w:w="2222" w:type="dxa"/>
            <w:shd w:val="clear" w:color="auto" w:fill="DBE5F1" w:themeFill="accent1" w:themeFillTint="33"/>
          </w:tcPr>
          <w:p w:rsidR="008B571C" w:rsidRPr="004A331F" w:rsidRDefault="008B571C" w:rsidP="00AB2971">
            <w:pPr>
              <w:rPr>
                <w:rFonts w:cs="Arial"/>
                <w:b/>
              </w:rPr>
            </w:pPr>
          </w:p>
        </w:tc>
        <w:tc>
          <w:tcPr>
            <w:tcW w:w="7252" w:type="dxa"/>
          </w:tcPr>
          <w:p w:rsidR="008B571C" w:rsidRPr="004A331F" w:rsidRDefault="008B571C" w:rsidP="00AB2971">
            <w:pPr>
              <w:pStyle w:val="NoSpacing"/>
              <w:rPr>
                <w:rFonts w:cs="Arial"/>
              </w:rPr>
            </w:pPr>
            <w:r w:rsidRPr="004A331F">
              <w:rPr>
                <w:rFonts w:cs="Arial"/>
              </w:rPr>
              <w:t>Educated to masters level or equivalent level of experience of working at a senior level in specialist area.</w:t>
            </w:r>
          </w:p>
        </w:tc>
        <w:tc>
          <w:tcPr>
            <w:tcW w:w="1266" w:type="dxa"/>
          </w:tcPr>
          <w:p w:rsidR="008B571C" w:rsidRPr="00A439B3" w:rsidRDefault="008B571C" w:rsidP="00AB2971">
            <w:pPr>
              <w:pStyle w:val="NoSpacing"/>
              <w:rPr>
                <w:rFonts w:cs="Arial"/>
              </w:rPr>
            </w:pPr>
            <w:r w:rsidRPr="00A439B3">
              <w:rPr>
                <w:rFonts w:cs="Arial"/>
              </w:rPr>
              <w:t>√</w:t>
            </w:r>
          </w:p>
        </w:tc>
        <w:tc>
          <w:tcPr>
            <w:tcW w:w="1275" w:type="dxa"/>
          </w:tcPr>
          <w:p w:rsidR="008B571C" w:rsidRPr="004A331F" w:rsidRDefault="008B571C" w:rsidP="00AB2971">
            <w:pPr>
              <w:pStyle w:val="NoSpacing"/>
              <w:rPr>
                <w:rFonts w:cs="Arial"/>
              </w:rPr>
            </w:pPr>
            <w:r w:rsidRPr="004A331F">
              <w:rPr>
                <w:rFonts w:cs="Arial"/>
              </w:rPr>
              <w:t> </w:t>
            </w:r>
          </w:p>
        </w:tc>
        <w:tc>
          <w:tcPr>
            <w:tcW w:w="2088" w:type="dxa"/>
          </w:tcPr>
          <w:p w:rsidR="008B571C" w:rsidRPr="00A439B3" w:rsidRDefault="008B571C" w:rsidP="00AB2971">
            <w:pPr>
              <w:pStyle w:val="NoSpacing"/>
              <w:rPr>
                <w:rFonts w:cs="Arial"/>
              </w:rPr>
            </w:pPr>
            <w:r w:rsidRPr="00A439B3">
              <w:rPr>
                <w:rFonts w:cs="Arial"/>
              </w:rPr>
              <w:t>A/I</w:t>
            </w:r>
          </w:p>
        </w:tc>
      </w:tr>
      <w:tr w:rsidR="008B571C" w:rsidRPr="004A331F" w:rsidTr="00AB2971">
        <w:trPr>
          <w:trHeight w:val="703"/>
        </w:trPr>
        <w:tc>
          <w:tcPr>
            <w:tcW w:w="2222" w:type="dxa"/>
            <w:shd w:val="clear" w:color="auto" w:fill="DBE5F1" w:themeFill="accent1" w:themeFillTint="33"/>
          </w:tcPr>
          <w:p w:rsidR="008B571C" w:rsidRPr="004A331F" w:rsidRDefault="008B571C" w:rsidP="00AB2971">
            <w:pPr>
              <w:rPr>
                <w:rFonts w:cs="Arial"/>
                <w:b/>
              </w:rPr>
            </w:pPr>
          </w:p>
        </w:tc>
        <w:tc>
          <w:tcPr>
            <w:tcW w:w="7252" w:type="dxa"/>
          </w:tcPr>
          <w:p w:rsidR="008B571C" w:rsidRPr="00A439B3" w:rsidRDefault="008B571C" w:rsidP="00AB2971">
            <w:pPr>
              <w:pStyle w:val="Default"/>
              <w:rPr>
                <w:sz w:val="22"/>
                <w:szCs w:val="22"/>
              </w:rPr>
            </w:pPr>
            <w:r w:rsidRPr="00CB6CC7">
              <w:rPr>
                <w:color w:val="auto"/>
                <w:sz w:val="22"/>
                <w:szCs w:val="22"/>
              </w:rPr>
              <w:t>Evidence of attendance at a properly structured two day RCA investigation training course follow the NPSA RCA investigation guidelines in the last 3 years</w:t>
            </w:r>
          </w:p>
        </w:tc>
        <w:tc>
          <w:tcPr>
            <w:tcW w:w="1266" w:type="dxa"/>
          </w:tcPr>
          <w:p w:rsidR="008B571C" w:rsidRPr="00A439B3" w:rsidRDefault="008B571C" w:rsidP="00AB2971">
            <w:pPr>
              <w:pStyle w:val="NoSpacing"/>
              <w:rPr>
                <w:rFonts w:cs="Arial"/>
              </w:rPr>
            </w:pPr>
            <w:r w:rsidRPr="00A439B3">
              <w:rPr>
                <w:rFonts w:cs="Arial"/>
              </w:rPr>
              <w:t>√</w:t>
            </w:r>
          </w:p>
        </w:tc>
        <w:tc>
          <w:tcPr>
            <w:tcW w:w="1275" w:type="dxa"/>
          </w:tcPr>
          <w:p w:rsidR="008B571C" w:rsidRPr="004A331F" w:rsidRDefault="008B571C" w:rsidP="00AB2971">
            <w:pPr>
              <w:pStyle w:val="NoSpacing"/>
              <w:rPr>
                <w:rFonts w:cs="Arial"/>
                <w:color w:val="00B0F0"/>
              </w:rPr>
            </w:pPr>
          </w:p>
        </w:tc>
        <w:tc>
          <w:tcPr>
            <w:tcW w:w="2088" w:type="dxa"/>
          </w:tcPr>
          <w:p w:rsidR="008B571C" w:rsidRPr="00A439B3" w:rsidRDefault="008B571C" w:rsidP="00AB2971">
            <w:pPr>
              <w:pStyle w:val="NoSpacing"/>
              <w:rPr>
                <w:rFonts w:cs="Arial"/>
              </w:rPr>
            </w:pPr>
            <w:r w:rsidRPr="00A439B3">
              <w:rPr>
                <w:rFonts w:cs="Arial"/>
              </w:rPr>
              <w:t>A/I</w:t>
            </w:r>
          </w:p>
        </w:tc>
      </w:tr>
      <w:tr w:rsidR="008B571C" w:rsidRPr="004A331F" w:rsidTr="00AB2971">
        <w:trPr>
          <w:trHeight w:val="1696"/>
        </w:trPr>
        <w:tc>
          <w:tcPr>
            <w:tcW w:w="2222" w:type="dxa"/>
            <w:shd w:val="clear" w:color="auto" w:fill="DBE5F1" w:themeFill="accent1" w:themeFillTint="33"/>
          </w:tcPr>
          <w:p w:rsidR="008B571C" w:rsidRPr="004A331F" w:rsidRDefault="008B571C" w:rsidP="00AB2971">
            <w:pPr>
              <w:rPr>
                <w:rFonts w:cs="Arial"/>
                <w:b/>
              </w:rPr>
            </w:pPr>
            <w:r w:rsidRPr="004A331F">
              <w:rPr>
                <w:rFonts w:cs="Arial"/>
                <w:b/>
              </w:rPr>
              <w:t xml:space="preserve">Knowledge and  </w:t>
            </w:r>
          </w:p>
          <w:p w:rsidR="008B571C" w:rsidRPr="004A331F" w:rsidRDefault="008B571C" w:rsidP="00AB2971">
            <w:pPr>
              <w:rPr>
                <w:rFonts w:cs="Arial"/>
                <w:b/>
              </w:rPr>
            </w:pPr>
            <w:r w:rsidRPr="004A331F">
              <w:rPr>
                <w:rFonts w:cs="Arial"/>
                <w:b/>
              </w:rPr>
              <w:t>experience</w:t>
            </w:r>
          </w:p>
          <w:p w:rsidR="008B571C" w:rsidRPr="004A331F" w:rsidRDefault="008B571C" w:rsidP="00AB2971">
            <w:pPr>
              <w:rPr>
                <w:rFonts w:cs="Arial"/>
                <w:b/>
              </w:rPr>
            </w:pPr>
          </w:p>
          <w:p w:rsidR="008B571C" w:rsidRPr="004A331F" w:rsidRDefault="008B571C" w:rsidP="00AB2971">
            <w:pPr>
              <w:rPr>
                <w:rFonts w:cs="Arial"/>
                <w:b/>
              </w:rPr>
            </w:pPr>
          </w:p>
          <w:p w:rsidR="008B571C" w:rsidRPr="004A331F" w:rsidRDefault="008B571C" w:rsidP="00AB2971">
            <w:pPr>
              <w:rPr>
                <w:rFonts w:cs="Arial"/>
                <w:b/>
              </w:rPr>
            </w:pPr>
          </w:p>
          <w:p w:rsidR="008B571C" w:rsidRPr="004A331F" w:rsidRDefault="008B571C" w:rsidP="00AB2971">
            <w:pPr>
              <w:rPr>
                <w:rFonts w:cs="Arial"/>
                <w:b/>
              </w:rPr>
            </w:pPr>
          </w:p>
        </w:tc>
        <w:tc>
          <w:tcPr>
            <w:tcW w:w="7252" w:type="dxa"/>
          </w:tcPr>
          <w:p w:rsidR="008B571C" w:rsidRPr="004A331F" w:rsidRDefault="008B571C" w:rsidP="00AB2971">
            <w:pPr>
              <w:pStyle w:val="Default"/>
              <w:rPr>
                <w:sz w:val="22"/>
                <w:szCs w:val="22"/>
              </w:rPr>
            </w:pPr>
            <w:r w:rsidRPr="004A331F">
              <w:rPr>
                <w:sz w:val="22"/>
                <w:szCs w:val="22"/>
              </w:rPr>
              <w:t>An awareness and understanding of all service policies and procedures</w:t>
            </w:r>
            <w:r>
              <w:rPr>
                <w:sz w:val="22"/>
                <w:szCs w:val="22"/>
              </w:rPr>
              <w:t xml:space="preserve"> relevant to healthcare commissioning and delivery in the custodial and detained settings</w:t>
            </w:r>
            <w:r w:rsidRPr="004A331F">
              <w:rPr>
                <w:sz w:val="22"/>
                <w:szCs w:val="22"/>
              </w:rPr>
              <w:t xml:space="preserve">. </w:t>
            </w:r>
          </w:p>
          <w:p w:rsidR="008B571C" w:rsidRPr="004A331F" w:rsidRDefault="008B571C" w:rsidP="00AB2971">
            <w:pPr>
              <w:pStyle w:val="Default"/>
              <w:rPr>
                <w:sz w:val="22"/>
                <w:szCs w:val="22"/>
              </w:rPr>
            </w:pPr>
          </w:p>
          <w:p w:rsidR="008B571C" w:rsidRPr="00590BA2" w:rsidRDefault="008B571C" w:rsidP="00AB2971">
            <w:pPr>
              <w:pStyle w:val="Default"/>
              <w:rPr>
                <w:sz w:val="22"/>
                <w:szCs w:val="22"/>
              </w:rPr>
            </w:pPr>
            <w:r w:rsidRPr="004A331F">
              <w:rPr>
                <w:sz w:val="22"/>
                <w:szCs w:val="22"/>
              </w:rPr>
              <w:t xml:space="preserve">At </w:t>
            </w:r>
            <w:r w:rsidRPr="00CB6CC7">
              <w:rPr>
                <w:sz w:val="22"/>
                <w:szCs w:val="22"/>
              </w:rPr>
              <w:t>least 5 years’ experience in working in a clinical setting</w:t>
            </w:r>
          </w:p>
        </w:tc>
        <w:tc>
          <w:tcPr>
            <w:tcW w:w="1266" w:type="dxa"/>
          </w:tcPr>
          <w:p w:rsidR="008B571C" w:rsidRPr="00A439B3" w:rsidRDefault="008B571C" w:rsidP="00AB2971">
            <w:pPr>
              <w:pStyle w:val="NoSpacing"/>
              <w:rPr>
                <w:rFonts w:cs="Arial"/>
              </w:rPr>
            </w:pPr>
            <w:r w:rsidRPr="00A439B3">
              <w:rPr>
                <w:rFonts w:cs="Arial"/>
              </w:rPr>
              <w:t>√</w:t>
            </w:r>
          </w:p>
        </w:tc>
        <w:tc>
          <w:tcPr>
            <w:tcW w:w="1275" w:type="dxa"/>
          </w:tcPr>
          <w:p w:rsidR="008B571C" w:rsidRPr="004A331F" w:rsidRDefault="008B571C" w:rsidP="00AB2971">
            <w:pPr>
              <w:pStyle w:val="NoSpacing"/>
              <w:rPr>
                <w:rFonts w:cs="Arial"/>
                <w:color w:val="00B0F0"/>
              </w:rPr>
            </w:pPr>
            <w:r w:rsidRPr="004A331F">
              <w:rPr>
                <w:rFonts w:cs="Arial"/>
                <w:color w:val="00B0F0"/>
              </w:rPr>
              <w:t> </w:t>
            </w:r>
          </w:p>
        </w:tc>
        <w:tc>
          <w:tcPr>
            <w:tcW w:w="2088" w:type="dxa"/>
          </w:tcPr>
          <w:p w:rsidR="008B571C" w:rsidRPr="00A439B3" w:rsidRDefault="008B571C" w:rsidP="00AB2971">
            <w:pPr>
              <w:pStyle w:val="NoSpacing"/>
              <w:rPr>
                <w:rFonts w:cs="Arial"/>
              </w:rPr>
            </w:pPr>
            <w:r w:rsidRPr="00A439B3">
              <w:rPr>
                <w:rFonts w:cs="Arial"/>
              </w:rPr>
              <w:t>A/I</w:t>
            </w:r>
          </w:p>
        </w:tc>
      </w:tr>
      <w:tr w:rsidR="008B571C" w:rsidRPr="004A331F" w:rsidTr="00AB2971">
        <w:trPr>
          <w:trHeight w:val="647"/>
        </w:trPr>
        <w:tc>
          <w:tcPr>
            <w:tcW w:w="2222" w:type="dxa"/>
            <w:shd w:val="clear" w:color="auto" w:fill="DBE5F1" w:themeFill="accent1" w:themeFillTint="33"/>
          </w:tcPr>
          <w:p w:rsidR="008B571C" w:rsidRPr="004A331F" w:rsidRDefault="008B571C" w:rsidP="00AB2971">
            <w:pPr>
              <w:rPr>
                <w:rFonts w:cs="Arial"/>
                <w:b/>
              </w:rPr>
            </w:pPr>
          </w:p>
        </w:tc>
        <w:tc>
          <w:tcPr>
            <w:tcW w:w="7252" w:type="dxa"/>
          </w:tcPr>
          <w:p w:rsidR="008B571C" w:rsidRPr="004A331F" w:rsidRDefault="008B571C" w:rsidP="00AB2971">
            <w:pPr>
              <w:pStyle w:val="NoSpacing"/>
              <w:rPr>
                <w:rFonts w:cs="Arial"/>
              </w:rPr>
            </w:pPr>
            <w:r w:rsidRPr="004A331F">
              <w:rPr>
                <w:rFonts w:cs="Arial"/>
              </w:rPr>
              <w:t>Extensive knowledge of</w:t>
            </w:r>
            <w:r>
              <w:rPr>
                <w:rFonts w:cs="Arial"/>
              </w:rPr>
              <w:t xml:space="preserve"> healthcare in the criminal justice setting</w:t>
            </w:r>
            <w:r w:rsidRPr="004A331F">
              <w:rPr>
                <w:rFonts w:cs="Arial"/>
              </w:rPr>
              <w:t xml:space="preserve">, acquired through post graduate </w:t>
            </w:r>
            <w:r>
              <w:rPr>
                <w:rFonts w:cs="Arial"/>
              </w:rPr>
              <w:t xml:space="preserve">training </w:t>
            </w:r>
            <w:r w:rsidRPr="004A331F">
              <w:rPr>
                <w:rFonts w:cs="Arial"/>
              </w:rPr>
              <w:t xml:space="preserve">or equivalent experience or training plus further specialist knowledge or experience to </w:t>
            </w:r>
            <w:r w:rsidRPr="004A331F">
              <w:rPr>
                <w:rFonts w:cs="Arial"/>
              </w:rPr>
              <w:lastRenderedPageBreak/>
              <w:t>master’s level equivalent.</w:t>
            </w:r>
          </w:p>
        </w:tc>
        <w:tc>
          <w:tcPr>
            <w:tcW w:w="1266" w:type="dxa"/>
          </w:tcPr>
          <w:p w:rsidR="008B571C" w:rsidRPr="00A439B3" w:rsidRDefault="008B571C" w:rsidP="00AB2971">
            <w:pPr>
              <w:pStyle w:val="NoSpacing"/>
              <w:rPr>
                <w:rFonts w:cs="Arial"/>
              </w:rPr>
            </w:pPr>
            <w:r w:rsidRPr="00A439B3">
              <w:rPr>
                <w:rFonts w:cs="Arial"/>
                <w:b/>
              </w:rPr>
              <w:lastRenderedPageBreak/>
              <w:t>√</w:t>
            </w:r>
          </w:p>
        </w:tc>
        <w:tc>
          <w:tcPr>
            <w:tcW w:w="1275" w:type="dxa"/>
          </w:tcPr>
          <w:p w:rsidR="008B571C" w:rsidRPr="004A331F" w:rsidRDefault="008B571C" w:rsidP="00AB2971">
            <w:pPr>
              <w:pStyle w:val="NoSpacing"/>
              <w:rPr>
                <w:rFonts w:eastAsia="Times New Roman" w:cs="Arial"/>
                <w:lang w:eastAsia="en-GB"/>
              </w:rPr>
            </w:pPr>
            <w:r w:rsidRPr="004A331F">
              <w:rPr>
                <w:rFonts w:eastAsia="Times New Roman" w:cs="Arial"/>
                <w:lang w:eastAsia="en-GB"/>
              </w:rPr>
              <w:t> </w:t>
            </w:r>
          </w:p>
        </w:tc>
        <w:tc>
          <w:tcPr>
            <w:tcW w:w="2088" w:type="dxa"/>
          </w:tcPr>
          <w:p w:rsidR="008B571C" w:rsidRPr="00A439B3" w:rsidRDefault="008B571C" w:rsidP="00AB2971">
            <w:pPr>
              <w:pStyle w:val="NoSpacing"/>
              <w:rPr>
                <w:rFonts w:cs="Arial"/>
              </w:rPr>
            </w:pPr>
            <w:r w:rsidRPr="00A439B3">
              <w:rPr>
                <w:rFonts w:cs="Arial"/>
              </w:rPr>
              <w:t>A/I</w:t>
            </w:r>
          </w:p>
        </w:tc>
      </w:tr>
      <w:tr w:rsidR="008B571C" w:rsidRPr="004A331F" w:rsidTr="00AB2971">
        <w:trPr>
          <w:trHeight w:val="472"/>
        </w:trPr>
        <w:tc>
          <w:tcPr>
            <w:tcW w:w="2222" w:type="dxa"/>
            <w:shd w:val="clear" w:color="auto" w:fill="DBE5F1" w:themeFill="accent1" w:themeFillTint="33"/>
          </w:tcPr>
          <w:p w:rsidR="008B571C" w:rsidRPr="004A331F" w:rsidRDefault="008B571C" w:rsidP="00AB2971">
            <w:pPr>
              <w:rPr>
                <w:rFonts w:cs="Arial"/>
                <w:b/>
              </w:rPr>
            </w:pPr>
          </w:p>
        </w:tc>
        <w:tc>
          <w:tcPr>
            <w:tcW w:w="7252" w:type="dxa"/>
          </w:tcPr>
          <w:p w:rsidR="008B571C" w:rsidRPr="004A331F" w:rsidRDefault="008B571C" w:rsidP="00AB2971">
            <w:pPr>
              <w:pStyle w:val="NoSpacing"/>
              <w:rPr>
                <w:rFonts w:cs="Arial"/>
              </w:rPr>
            </w:pPr>
            <w:r w:rsidRPr="004A331F">
              <w:rPr>
                <w:rFonts w:cs="Arial"/>
              </w:rPr>
              <w:t>Evidence of post qualifying and continuing professional development.</w:t>
            </w:r>
          </w:p>
        </w:tc>
        <w:tc>
          <w:tcPr>
            <w:tcW w:w="1266" w:type="dxa"/>
          </w:tcPr>
          <w:p w:rsidR="008B571C" w:rsidRPr="00A439B3" w:rsidRDefault="008B571C" w:rsidP="00AB2971">
            <w:pPr>
              <w:pStyle w:val="NoSpacing"/>
              <w:rPr>
                <w:rFonts w:cs="Arial"/>
              </w:rPr>
            </w:pPr>
            <w:r w:rsidRPr="00A439B3">
              <w:rPr>
                <w:rFonts w:cs="Arial"/>
                <w:b/>
              </w:rPr>
              <w:t>√</w:t>
            </w:r>
          </w:p>
        </w:tc>
        <w:tc>
          <w:tcPr>
            <w:tcW w:w="1275" w:type="dxa"/>
          </w:tcPr>
          <w:p w:rsidR="008B571C" w:rsidRPr="004A331F" w:rsidRDefault="008B571C" w:rsidP="00AB2971">
            <w:pPr>
              <w:pStyle w:val="NoSpacing"/>
              <w:rPr>
                <w:rFonts w:eastAsia="Times New Roman" w:cs="Arial"/>
                <w:lang w:eastAsia="en-GB"/>
              </w:rPr>
            </w:pPr>
            <w:r w:rsidRPr="004A331F">
              <w:rPr>
                <w:rFonts w:eastAsia="Times New Roman" w:cs="Arial"/>
                <w:lang w:eastAsia="en-GB"/>
              </w:rPr>
              <w:t> </w:t>
            </w:r>
          </w:p>
        </w:tc>
        <w:tc>
          <w:tcPr>
            <w:tcW w:w="2088" w:type="dxa"/>
          </w:tcPr>
          <w:p w:rsidR="008B571C" w:rsidRPr="00A439B3" w:rsidRDefault="008B571C" w:rsidP="00AB2971">
            <w:pPr>
              <w:pStyle w:val="NoSpacing"/>
              <w:rPr>
                <w:rFonts w:cs="Arial"/>
              </w:rPr>
            </w:pPr>
            <w:r w:rsidRPr="00A439B3">
              <w:rPr>
                <w:rFonts w:cs="Arial"/>
              </w:rPr>
              <w:t>A/I</w:t>
            </w:r>
          </w:p>
        </w:tc>
      </w:tr>
      <w:tr w:rsidR="008B571C" w:rsidRPr="004A331F" w:rsidTr="00AB2971">
        <w:trPr>
          <w:trHeight w:val="458"/>
        </w:trPr>
        <w:tc>
          <w:tcPr>
            <w:tcW w:w="2222" w:type="dxa"/>
            <w:shd w:val="clear" w:color="auto" w:fill="DBE5F1" w:themeFill="accent1" w:themeFillTint="33"/>
          </w:tcPr>
          <w:p w:rsidR="008B571C" w:rsidRPr="004A331F" w:rsidRDefault="008B571C" w:rsidP="00AB2971">
            <w:pPr>
              <w:rPr>
                <w:rFonts w:cs="Arial"/>
                <w:b/>
              </w:rPr>
            </w:pPr>
          </w:p>
        </w:tc>
        <w:tc>
          <w:tcPr>
            <w:tcW w:w="7252" w:type="dxa"/>
          </w:tcPr>
          <w:p w:rsidR="008B571C" w:rsidRPr="004A331F" w:rsidRDefault="008B571C" w:rsidP="00AB2971">
            <w:pPr>
              <w:pStyle w:val="NoSpacing"/>
              <w:rPr>
                <w:rFonts w:eastAsia="Times New Roman" w:cs="Arial"/>
                <w:lang w:eastAsia="en-GB"/>
              </w:rPr>
            </w:pPr>
            <w:r w:rsidRPr="004A331F">
              <w:rPr>
                <w:rFonts w:cs="Arial"/>
              </w:rPr>
              <w:t>Member of relevant professional body.</w:t>
            </w:r>
          </w:p>
        </w:tc>
        <w:tc>
          <w:tcPr>
            <w:tcW w:w="1266" w:type="dxa"/>
          </w:tcPr>
          <w:p w:rsidR="008B571C" w:rsidRPr="00A439B3" w:rsidRDefault="008B571C" w:rsidP="00AB2971">
            <w:pPr>
              <w:pStyle w:val="NoSpacing"/>
              <w:rPr>
                <w:rFonts w:cs="Arial"/>
              </w:rPr>
            </w:pPr>
            <w:r w:rsidRPr="00A439B3">
              <w:rPr>
                <w:rFonts w:cs="Arial"/>
                <w:b/>
              </w:rPr>
              <w:t>√</w:t>
            </w:r>
          </w:p>
        </w:tc>
        <w:tc>
          <w:tcPr>
            <w:tcW w:w="1275" w:type="dxa"/>
          </w:tcPr>
          <w:p w:rsidR="008B571C" w:rsidRPr="004A331F" w:rsidRDefault="008B571C" w:rsidP="00AB2971">
            <w:pPr>
              <w:pStyle w:val="NoSpacing"/>
              <w:rPr>
                <w:rFonts w:eastAsia="Times New Roman" w:cs="Arial"/>
                <w:lang w:eastAsia="en-GB"/>
              </w:rPr>
            </w:pPr>
            <w:r w:rsidRPr="004A331F">
              <w:rPr>
                <w:rFonts w:eastAsia="Times New Roman" w:cs="Arial"/>
                <w:lang w:eastAsia="en-GB"/>
              </w:rPr>
              <w:t> </w:t>
            </w:r>
          </w:p>
        </w:tc>
        <w:tc>
          <w:tcPr>
            <w:tcW w:w="2088" w:type="dxa"/>
          </w:tcPr>
          <w:p w:rsidR="008B571C" w:rsidRPr="00A439B3" w:rsidRDefault="008B571C" w:rsidP="00AB2971">
            <w:pPr>
              <w:pStyle w:val="NoSpacing"/>
              <w:rPr>
                <w:rFonts w:cs="Arial"/>
              </w:rPr>
            </w:pPr>
            <w:r w:rsidRPr="00A439B3">
              <w:rPr>
                <w:rFonts w:cs="Arial"/>
              </w:rPr>
              <w:t>A/I</w:t>
            </w:r>
          </w:p>
        </w:tc>
      </w:tr>
      <w:tr w:rsidR="008B571C" w:rsidRPr="004A331F" w:rsidTr="00AB2971">
        <w:trPr>
          <w:trHeight w:val="156"/>
        </w:trPr>
        <w:tc>
          <w:tcPr>
            <w:tcW w:w="2222" w:type="dxa"/>
            <w:shd w:val="clear" w:color="auto" w:fill="DBE5F1" w:themeFill="accent1" w:themeFillTint="33"/>
          </w:tcPr>
          <w:p w:rsidR="008B571C" w:rsidRPr="004A331F" w:rsidRDefault="008B571C" w:rsidP="00AB2971">
            <w:pPr>
              <w:rPr>
                <w:rFonts w:cs="Arial"/>
                <w:b/>
              </w:rPr>
            </w:pPr>
            <w:r w:rsidRPr="004A331F">
              <w:rPr>
                <w:rFonts w:cs="Arial"/>
                <w:b/>
              </w:rPr>
              <w:t>Skills and capabilities</w:t>
            </w:r>
          </w:p>
          <w:p w:rsidR="008B571C" w:rsidRPr="004A331F" w:rsidRDefault="008B571C" w:rsidP="00AB2971">
            <w:pPr>
              <w:rPr>
                <w:rFonts w:cs="Arial"/>
                <w:b/>
              </w:rPr>
            </w:pPr>
          </w:p>
          <w:p w:rsidR="008B571C" w:rsidRPr="004A331F" w:rsidRDefault="008B571C" w:rsidP="00AB2971">
            <w:pPr>
              <w:rPr>
                <w:rFonts w:cs="Arial"/>
                <w:b/>
              </w:rPr>
            </w:pPr>
          </w:p>
        </w:tc>
        <w:tc>
          <w:tcPr>
            <w:tcW w:w="7252" w:type="dxa"/>
          </w:tcPr>
          <w:p w:rsidR="008B571C" w:rsidRPr="004A331F" w:rsidRDefault="008B571C" w:rsidP="008B571C">
            <w:pPr>
              <w:pStyle w:val="ListParagraph"/>
              <w:numPr>
                <w:ilvl w:val="0"/>
                <w:numId w:val="11"/>
              </w:numPr>
              <w:rPr>
                <w:rFonts w:cs="Arial"/>
                <w:color w:val="00B0F0"/>
              </w:rPr>
            </w:pPr>
            <w:r w:rsidRPr="004A331F">
              <w:rPr>
                <w:rFonts w:cs="Arial"/>
              </w:rPr>
              <w:t>Excellent Report writing skills</w:t>
            </w:r>
          </w:p>
          <w:p w:rsidR="008B571C" w:rsidRPr="004A331F" w:rsidRDefault="008B571C" w:rsidP="008B571C">
            <w:pPr>
              <w:pStyle w:val="ListParagraph"/>
              <w:numPr>
                <w:ilvl w:val="0"/>
                <w:numId w:val="11"/>
              </w:numPr>
              <w:rPr>
                <w:rFonts w:cs="Arial"/>
                <w:color w:val="00B0F0"/>
              </w:rPr>
            </w:pPr>
            <w:r w:rsidRPr="004A331F">
              <w:rPr>
                <w:rFonts w:cs="Arial"/>
              </w:rPr>
              <w:t>Excellent communication/inter-personal skills</w:t>
            </w:r>
          </w:p>
          <w:p w:rsidR="008B571C" w:rsidRPr="004A331F" w:rsidRDefault="008B571C" w:rsidP="008B571C">
            <w:pPr>
              <w:pStyle w:val="ListParagraph"/>
              <w:numPr>
                <w:ilvl w:val="0"/>
                <w:numId w:val="11"/>
              </w:numPr>
              <w:rPr>
                <w:rFonts w:cs="Arial"/>
                <w:color w:val="00B0F0"/>
              </w:rPr>
            </w:pPr>
            <w:r w:rsidRPr="004A331F">
              <w:rPr>
                <w:rFonts w:cs="Arial"/>
              </w:rPr>
              <w:t xml:space="preserve">Strong listening and communication skills. </w:t>
            </w:r>
          </w:p>
          <w:p w:rsidR="008B571C" w:rsidRPr="004A331F" w:rsidRDefault="008B571C" w:rsidP="008B571C">
            <w:pPr>
              <w:pStyle w:val="ListParagraph"/>
              <w:numPr>
                <w:ilvl w:val="0"/>
                <w:numId w:val="11"/>
              </w:numPr>
              <w:rPr>
                <w:rFonts w:cs="Arial"/>
                <w:color w:val="00B0F0"/>
              </w:rPr>
            </w:pPr>
            <w:r w:rsidRPr="004A331F">
              <w:rPr>
                <w:rFonts w:cs="Arial"/>
              </w:rPr>
              <w:t xml:space="preserve">Strong team worker with a collaborative style. </w:t>
            </w:r>
          </w:p>
          <w:p w:rsidR="008B571C" w:rsidRPr="004A331F" w:rsidRDefault="008B571C" w:rsidP="008B571C">
            <w:pPr>
              <w:pStyle w:val="ListParagraph"/>
              <w:numPr>
                <w:ilvl w:val="0"/>
                <w:numId w:val="11"/>
              </w:numPr>
              <w:rPr>
                <w:rFonts w:cs="Arial"/>
                <w:color w:val="00B0F0"/>
              </w:rPr>
            </w:pPr>
            <w:r w:rsidRPr="004A331F">
              <w:rPr>
                <w:rFonts w:cs="Arial"/>
              </w:rPr>
              <w:t xml:space="preserve">Able to take and follow instructions. </w:t>
            </w:r>
          </w:p>
          <w:p w:rsidR="008B571C" w:rsidRPr="004A331F" w:rsidRDefault="008B571C" w:rsidP="008B571C">
            <w:pPr>
              <w:pStyle w:val="ListParagraph"/>
              <w:numPr>
                <w:ilvl w:val="0"/>
                <w:numId w:val="11"/>
              </w:numPr>
              <w:rPr>
                <w:rFonts w:cs="Arial"/>
                <w:color w:val="00B0F0"/>
              </w:rPr>
            </w:pPr>
            <w:r w:rsidRPr="004A331F">
              <w:rPr>
                <w:rFonts w:cs="Arial"/>
              </w:rPr>
              <w:t xml:space="preserve">High levels of current clinical knowledge. </w:t>
            </w:r>
          </w:p>
          <w:p w:rsidR="008B571C" w:rsidRPr="004A331F" w:rsidRDefault="008B571C" w:rsidP="008B571C">
            <w:pPr>
              <w:pStyle w:val="ListParagraph"/>
              <w:numPr>
                <w:ilvl w:val="0"/>
                <w:numId w:val="11"/>
              </w:numPr>
              <w:rPr>
                <w:rFonts w:cs="Arial"/>
                <w:color w:val="00B0F0"/>
              </w:rPr>
            </w:pPr>
            <w:r w:rsidRPr="004A331F">
              <w:rPr>
                <w:rFonts w:cs="Arial"/>
              </w:rPr>
              <w:t xml:space="preserve">Confident to work independently and make own judgements. </w:t>
            </w:r>
          </w:p>
          <w:p w:rsidR="008B571C" w:rsidRPr="004A331F" w:rsidRDefault="008B571C" w:rsidP="008B571C">
            <w:pPr>
              <w:pStyle w:val="ListParagraph"/>
              <w:numPr>
                <w:ilvl w:val="0"/>
                <w:numId w:val="11"/>
              </w:numPr>
              <w:rPr>
                <w:rFonts w:cs="Arial"/>
                <w:color w:val="00B0F0"/>
              </w:rPr>
            </w:pPr>
            <w:r w:rsidRPr="004A331F">
              <w:rPr>
                <w:rFonts w:cs="Arial"/>
              </w:rPr>
              <w:t xml:space="preserve">Willing and able to learn and use skill set. </w:t>
            </w:r>
          </w:p>
          <w:p w:rsidR="008B571C" w:rsidRPr="004A331F" w:rsidRDefault="008B571C" w:rsidP="008B571C">
            <w:pPr>
              <w:pStyle w:val="ListParagraph"/>
              <w:numPr>
                <w:ilvl w:val="0"/>
                <w:numId w:val="11"/>
              </w:numPr>
              <w:rPr>
                <w:rFonts w:cs="Arial"/>
                <w:color w:val="00B0F0"/>
              </w:rPr>
            </w:pPr>
            <w:r w:rsidRPr="004A331F">
              <w:rPr>
                <w:rFonts w:cs="Arial"/>
              </w:rPr>
              <w:t xml:space="preserve">Professional attitude and appearance. </w:t>
            </w:r>
          </w:p>
          <w:p w:rsidR="008B571C" w:rsidRPr="004A331F" w:rsidRDefault="008B571C" w:rsidP="008B571C">
            <w:pPr>
              <w:pStyle w:val="ListParagraph"/>
              <w:numPr>
                <w:ilvl w:val="0"/>
                <w:numId w:val="11"/>
              </w:numPr>
              <w:rPr>
                <w:rFonts w:cs="Arial"/>
                <w:color w:val="00B0F0"/>
              </w:rPr>
            </w:pPr>
            <w:r w:rsidRPr="004A331F">
              <w:rPr>
                <w:rFonts w:cs="Arial"/>
              </w:rPr>
              <w:t xml:space="preserve">Literate and numerate </w:t>
            </w:r>
          </w:p>
          <w:p w:rsidR="008B571C" w:rsidRPr="004A331F" w:rsidRDefault="008B571C" w:rsidP="008B571C">
            <w:pPr>
              <w:pStyle w:val="ListParagraph"/>
              <w:numPr>
                <w:ilvl w:val="0"/>
                <w:numId w:val="11"/>
              </w:numPr>
              <w:rPr>
                <w:rFonts w:cs="Arial"/>
                <w:color w:val="00B0F0"/>
              </w:rPr>
            </w:pPr>
            <w:r w:rsidRPr="004A331F">
              <w:rPr>
                <w:rFonts w:cs="Arial"/>
              </w:rPr>
              <w:t xml:space="preserve">Committed to personal and professional development. </w:t>
            </w:r>
          </w:p>
          <w:p w:rsidR="008B571C" w:rsidRPr="004A331F" w:rsidRDefault="008B571C" w:rsidP="008B571C">
            <w:pPr>
              <w:pStyle w:val="ListParagraph"/>
              <w:numPr>
                <w:ilvl w:val="0"/>
                <w:numId w:val="11"/>
              </w:numPr>
              <w:rPr>
                <w:rFonts w:cs="Arial"/>
                <w:color w:val="00B0F0"/>
              </w:rPr>
            </w:pPr>
            <w:r w:rsidRPr="004A331F">
              <w:rPr>
                <w:rFonts w:cs="Arial"/>
              </w:rPr>
              <w:t xml:space="preserve">Understanding and commitment to equal opportunities. </w:t>
            </w:r>
          </w:p>
          <w:p w:rsidR="008B571C" w:rsidRPr="004A331F" w:rsidRDefault="008B571C" w:rsidP="008B571C">
            <w:pPr>
              <w:pStyle w:val="ListParagraph"/>
              <w:numPr>
                <w:ilvl w:val="0"/>
                <w:numId w:val="11"/>
              </w:numPr>
              <w:rPr>
                <w:rFonts w:cs="Arial"/>
                <w:color w:val="00B0F0"/>
              </w:rPr>
            </w:pPr>
            <w:r w:rsidRPr="004A331F">
              <w:rPr>
                <w:rFonts w:cs="Arial"/>
              </w:rPr>
              <w:t xml:space="preserve">Commitment to clinical review and evidence-based practice. </w:t>
            </w:r>
          </w:p>
          <w:p w:rsidR="008B571C" w:rsidRPr="00062A37" w:rsidRDefault="008B571C" w:rsidP="008B571C">
            <w:pPr>
              <w:pStyle w:val="ListParagraph"/>
              <w:numPr>
                <w:ilvl w:val="0"/>
                <w:numId w:val="11"/>
              </w:numPr>
              <w:rPr>
                <w:rFonts w:cs="Arial"/>
                <w:color w:val="00B0F0"/>
              </w:rPr>
            </w:pPr>
            <w:r w:rsidRPr="004A331F">
              <w:rPr>
                <w:rFonts w:cs="Arial"/>
              </w:rPr>
              <w:t xml:space="preserve">Good self-management, i.e. self-starter, good time </w:t>
            </w:r>
            <w:r w:rsidRPr="00062A37">
              <w:rPr>
                <w:rFonts w:cs="Arial"/>
              </w:rPr>
              <w:t xml:space="preserve">management and able to deliver against set objectives. </w:t>
            </w:r>
          </w:p>
          <w:p w:rsidR="008B571C" w:rsidRPr="00062A37" w:rsidRDefault="008B571C" w:rsidP="008B571C">
            <w:pPr>
              <w:pStyle w:val="ListParagraph"/>
              <w:numPr>
                <w:ilvl w:val="0"/>
                <w:numId w:val="11"/>
              </w:numPr>
              <w:rPr>
                <w:rFonts w:cs="Arial"/>
              </w:rPr>
            </w:pPr>
            <w:r w:rsidRPr="004A331F">
              <w:rPr>
                <w:rFonts w:cs="Arial"/>
              </w:rPr>
              <w:t>Reliable and conscientious.</w:t>
            </w:r>
          </w:p>
          <w:p w:rsidR="008B571C" w:rsidRPr="00062A37" w:rsidRDefault="008B571C" w:rsidP="008B571C">
            <w:pPr>
              <w:pStyle w:val="ListParagraph"/>
              <w:numPr>
                <w:ilvl w:val="0"/>
                <w:numId w:val="11"/>
              </w:numPr>
              <w:rPr>
                <w:rFonts w:cs="Arial"/>
              </w:rPr>
            </w:pPr>
            <w:r w:rsidRPr="004A331F">
              <w:rPr>
                <w:rFonts w:cs="Arial"/>
              </w:rPr>
              <w:t xml:space="preserve">Commitment to maintaining patient confidentiality, empowerment and the right to self-determination. </w:t>
            </w:r>
          </w:p>
          <w:p w:rsidR="008B571C" w:rsidRPr="00062A37" w:rsidRDefault="008B571C" w:rsidP="008B571C">
            <w:pPr>
              <w:pStyle w:val="ListParagraph"/>
              <w:numPr>
                <w:ilvl w:val="0"/>
                <w:numId w:val="11"/>
              </w:numPr>
              <w:rPr>
                <w:rFonts w:cs="Arial"/>
              </w:rPr>
            </w:pPr>
            <w:r w:rsidRPr="004A331F">
              <w:rPr>
                <w:rFonts w:cs="Arial"/>
              </w:rPr>
              <w:t xml:space="preserve">Ability to communicate with people from different professional backgrounds and at all levels. </w:t>
            </w:r>
          </w:p>
          <w:p w:rsidR="008B571C" w:rsidRPr="00062A37" w:rsidRDefault="008B571C" w:rsidP="008B571C">
            <w:pPr>
              <w:pStyle w:val="ListParagraph"/>
              <w:numPr>
                <w:ilvl w:val="0"/>
                <w:numId w:val="11"/>
              </w:numPr>
              <w:rPr>
                <w:rFonts w:cs="Arial"/>
              </w:rPr>
            </w:pPr>
            <w:r w:rsidRPr="004A331F">
              <w:rPr>
                <w:rFonts w:cs="Arial"/>
              </w:rPr>
              <w:t xml:space="preserve">Methodical and systematic approach to working. </w:t>
            </w:r>
          </w:p>
          <w:p w:rsidR="008B571C" w:rsidRPr="00062A37" w:rsidRDefault="008B571C" w:rsidP="008B571C">
            <w:pPr>
              <w:pStyle w:val="ListParagraph"/>
              <w:numPr>
                <w:ilvl w:val="0"/>
                <w:numId w:val="11"/>
              </w:numPr>
              <w:rPr>
                <w:rFonts w:cs="Arial"/>
              </w:rPr>
            </w:pPr>
            <w:r w:rsidRPr="004A331F">
              <w:rPr>
                <w:rFonts w:cs="Arial"/>
              </w:rPr>
              <w:lastRenderedPageBreak/>
              <w:t xml:space="preserve">Ability to convey information in a simplified and easily understandable way. </w:t>
            </w:r>
          </w:p>
          <w:p w:rsidR="008B571C" w:rsidRPr="00062A37" w:rsidRDefault="008B571C" w:rsidP="008B571C">
            <w:pPr>
              <w:pStyle w:val="ListParagraph"/>
              <w:numPr>
                <w:ilvl w:val="0"/>
                <w:numId w:val="11"/>
              </w:numPr>
              <w:rPr>
                <w:rFonts w:cs="Arial"/>
              </w:rPr>
            </w:pPr>
            <w:r w:rsidRPr="004A331F">
              <w:rPr>
                <w:rFonts w:cs="Arial"/>
              </w:rPr>
              <w:t xml:space="preserve">Ability to work on their own initiative without direct supervision. </w:t>
            </w:r>
          </w:p>
          <w:p w:rsidR="008B571C" w:rsidRPr="00062A37" w:rsidRDefault="008B571C" w:rsidP="008B571C">
            <w:pPr>
              <w:pStyle w:val="ListParagraph"/>
              <w:numPr>
                <w:ilvl w:val="0"/>
                <w:numId w:val="11"/>
              </w:numPr>
              <w:rPr>
                <w:rFonts w:cs="Arial"/>
              </w:rPr>
            </w:pPr>
            <w:r w:rsidRPr="004A331F">
              <w:rPr>
                <w:rFonts w:cs="Arial"/>
              </w:rPr>
              <w:t xml:space="preserve">Highly organised and priority conscious. </w:t>
            </w:r>
          </w:p>
          <w:p w:rsidR="008B571C" w:rsidRPr="00062A37" w:rsidRDefault="008B571C" w:rsidP="008B571C">
            <w:pPr>
              <w:pStyle w:val="ListParagraph"/>
              <w:numPr>
                <w:ilvl w:val="0"/>
                <w:numId w:val="11"/>
              </w:numPr>
              <w:rPr>
                <w:rFonts w:cs="Arial"/>
              </w:rPr>
            </w:pPr>
            <w:r w:rsidRPr="00062A37">
              <w:rPr>
                <w:rFonts w:cs="Arial"/>
              </w:rPr>
              <w:t xml:space="preserve">Committed to ongoing training and development, including mandatory updates </w:t>
            </w:r>
          </w:p>
        </w:tc>
        <w:tc>
          <w:tcPr>
            <w:tcW w:w="1266" w:type="dxa"/>
          </w:tcPr>
          <w:p w:rsidR="008B571C" w:rsidRPr="004A331F" w:rsidRDefault="008B571C" w:rsidP="00AB2971">
            <w:pPr>
              <w:jc w:val="center"/>
              <w:rPr>
                <w:rFonts w:cs="Arial"/>
              </w:rPr>
            </w:pPr>
          </w:p>
        </w:tc>
        <w:tc>
          <w:tcPr>
            <w:tcW w:w="1275" w:type="dxa"/>
          </w:tcPr>
          <w:p w:rsidR="008B571C" w:rsidRPr="004A331F" w:rsidRDefault="008B571C" w:rsidP="00AB2971">
            <w:pPr>
              <w:jc w:val="center"/>
              <w:rPr>
                <w:rFonts w:cs="Arial"/>
              </w:rPr>
            </w:pPr>
          </w:p>
        </w:tc>
        <w:tc>
          <w:tcPr>
            <w:tcW w:w="2088" w:type="dxa"/>
          </w:tcPr>
          <w:p w:rsidR="008B571C" w:rsidRPr="00A439B3" w:rsidRDefault="008B571C" w:rsidP="00AB2971">
            <w:pPr>
              <w:jc w:val="center"/>
              <w:rPr>
                <w:rFonts w:cs="Arial"/>
              </w:rPr>
            </w:pPr>
          </w:p>
        </w:tc>
      </w:tr>
      <w:tr w:rsidR="008B571C" w:rsidTr="00AB2971">
        <w:trPr>
          <w:trHeight w:val="156"/>
        </w:trPr>
        <w:tc>
          <w:tcPr>
            <w:tcW w:w="2222" w:type="dxa"/>
            <w:shd w:val="clear" w:color="auto" w:fill="DBE5F1" w:themeFill="accent1" w:themeFillTint="33"/>
          </w:tcPr>
          <w:p w:rsidR="008B571C" w:rsidRPr="003A1C1C" w:rsidRDefault="008B571C" w:rsidP="00AB2971">
            <w:pPr>
              <w:tabs>
                <w:tab w:val="center" w:pos="4392"/>
              </w:tabs>
              <w:suppressAutoHyphens/>
              <w:spacing w:before="90" w:after="54"/>
              <w:rPr>
                <w:rFonts w:cs="Arial"/>
                <w:b/>
                <w:spacing w:val="-3"/>
                <w:szCs w:val="24"/>
              </w:rPr>
            </w:pPr>
            <w:r w:rsidRPr="00167A21">
              <w:rPr>
                <w:rFonts w:cs="Arial"/>
                <w:b/>
              </w:rPr>
              <w:t>Communication skills</w:t>
            </w:r>
          </w:p>
        </w:tc>
        <w:tc>
          <w:tcPr>
            <w:tcW w:w="7252" w:type="dxa"/>
          </w:tcPr>
          <w:p w:rsidR="008B571C" w:rsidRPr="00504681" w:rsidRDefault="008B571C" w:rsidP="00AB2971">
            <w:pPr>
              <w:pStyle w:val="NoSpacing"/>
              <w:rPr>
                <w:rFonts w:cs="Arial"/>
              </w:rPr>
            </w:pPr>
            <w:r w:rsidRPr="00504681">
              <w:rPr>
                <w:rFonts w:cs="Arial"/>
              </w:rPr>
              <w:t xml:space="preserve">Must be able to provide and receive highly complex, sensitive or contentious information, and </w:t>
            </w:r>
            <w:r>
              <w:rPr>
                <w:rFonts w:cs="Arial"/>
              </w:rPr>
              <w:t xml:space="preserve">articulate/ </w:t>
            </w:r>
            <w:r w:rsidRPr="00504681">
              <w:rPr>
                <w:rFonts w:cs="Arial"/>
              </w:rPr>
              <w:t xml:space="preserve">present </w:t>
            </w:r>
            <w:r>
              <w:rPr>
                <w:rFonts w:cs="Arial"/>
              </w:rPr>
              <w:t xml:space="preserve">in a sensitive and easy to read manner to a variety of stakeholders or groups. </w:t>
            </w:r>
          </w:p>
        </w:tc>
        <w:tc>
          <w:tcPr>
            <w:tcW w:w="1266" w:type="dxa"/>
          </w:tcPr>
          <w:p w:rsidR="008B571C" w:rsidRPr="00504681" w:rsidRDefault="008B571C" w:rsidP="00AB2971">
            <w:pPr>
              <w:pStyle w:val="NoSpacing"/>
            </w:pPr>
            <w:r w:rsidRPr="00504681">
              <w:rPr>
                <w:rFonts w:cs="Arial"/>
                <w:b/>
              </w:rPr>
              <w:t>√</w:t>
            </w:r>
          </w:p>
        </w:tc>
        <w:tc>
          <w:tcPr>
            <w:tcW w:w="1275" w:type="dxa"/>
          </w:tcPr>
          <w:p w:rsidR="008B571C" w:rsidRPr="00504681" w:rsidRDefault="008B571C" w:rsidP="00AB2971">
            <w:pPr>
              <w:pStyle w:val="NoSpacing"/>
              <w:rPr>
                <w:rFonts w:eastAsia="Times New Roman" w:cs="Arial"/>
                <w:lang w:eastAsia="en-GB"/>
              </w:rPr>
            </w:pPr>
            <w:r w:rsidRPr="00504681">
              <w:rPr>
                <w:rFonts w:eastAsia="Times New Roman" w:cs="Arial"/>
                <w:lang w:eastAsia="en-GB"/>
              </w:rPr>
              <w:t> </w:t>
            </w:r>
          </w:p>
        </w:tc>
        <w:tc>
          <w:tcPr>
            <w:tcW w:w="2088" w:type="dxa"/>
          </w:tcPr>
          <w:p w:rsidR="008B571C" w:rsidRPr="00504681" w:rsidRDefault="008B571C" w:rsidP="00AB2971">
            <w:pPr>
              <w:pStyle w:val="NoSpacing"/>
            </w:pPr>
            <w:r w:rsidRPr="00504681">
              <w:rPr>
                <w:rFonts w:cs="Arial"/>
              </w:rPr>
              <w:t>A/I</w:t>
            </w:r>
          </w:p>
        </w:tc>
      </w:tr>
      <w:tr w:rsidR="008B571C" w:rsidTr="00AB2971">
        <w:trPr>
          <w:trHeight w:val="156"/>
        </w:trPr>
        <w:tc>
          <w:tcPr>
            <w:tcW w:w="2222" w:type="dxa"/>
            <w:shd w:val="clear" w:color="auto" w:fill="DBE5F1" w:themeFill="accent1" w:themeFillTint="33"/>
          </w:tcPr>
          <w:p w:rsidR="008B571C" w:rsidRPr="003A1C1C" w:rsidRDefault="008B571C" w:rsidP="00AB2971">
            <w:pPr>
              <w:tabs>
                <w:tab w:val="center" w:pos="4392"/>
              </w:tabs>
              <w:suppressAutoHyphens/>
              <w:spacing w:before="90" w:after="54"/>
              <w:rPr>
                <w:rFonts w:cs="Arial"/>
                <w:b/>
                <w:spacing w:val="-3"/>
                <w:szCs w:val="24"/>
              </w:rPr>
            </w:pPr>
            <w:r w:rsidRPr="00B20236">
              <w:rPr>
                <w:rFonts w:cs="Arial"/>
                <w:b/>
              </w:rPr>
              <w:t>Planning skills</w:t>
            </w:r>
          </w:p>
        </w:tc>
        <w:tc>
          <w:tcPr>
            <w:tcW w:w="7252" w:type="dxa"/>
          </w:tcPr>
          <w:p w:rsidR="008B571C" w:rsidRPr="00504681" w:rsidRDefault="008B571C" w:rsidP="00AB2971">
            <w:pPr>
              <w:pStyle w:val="NoSpacing"/>
              <w:rPr>
                <w:rFonts w:cs="Arial"/>
              </w:rPr>
            </w:pPr>
            <w:r w:rsidRPr="00504681">
              <w:rPr>
                <w:rFonts w:cs="Arial"/>
              </w:rPr>
              <w:t>Demonstrated capability to plan over short, medium and long-term timeframes and adjust plans and resource requirements accordingly</w:t>
            </w:r>
            <w:r>
              <w:rPr>
                <w:rFonts w:cs="Arial"/>
              </w:rPr>
              <w:t>.</w:t>
            </w:r>
          </w:p>
        </w:tc>
        <w:tc>
          <w:tcPr>
            <w:tcW w:w="1266" w:type="dxa"/>
          </w:tcPr>
          <w:p w:rsidR="008B571C" w:rsidRPr="00504681" w:rsidRDefault="008B571C" w:rsidP="00AB2971">
            <w:pPr>
              <w:pStyle w:val="NoSpacing"/>
            </w:pPr>
            <w:r w:rsidRPr="00504681">
              <w:rPr>
                <w:rFonts w:cs="Arial"/>
                <w:b/>
              </w:rPr>
              <w:t>√</w:t>
            </w:r>
          </w:p>
        </w:tc>
        <w:tc>
          <w:tcPr>
            <w:tcW w:w="1275" w:type="dxa"/>
          </w:tcPr>
          <w:p w:rsidR="008B571C" w:rsidRPr="00504681" w:rsidRDefault="008B571C" w:rsidP="00AB2971">
            <w:pPr>
              <w:pStyle w:val="NoSpacing"/>
              <w:rPr>
                <w:rFonts w:eastAsia="Times New Roman" w:cs="Arial"/>
                <w:lang w:eastAsia="en-GB"/>
              </w:rPr>
            </w:pPr>
            <w:r w:rsidRPr="00504681">
              <w:rPr>
                <w:rFonts w:eastAsia="Times New Roman" w:cs="Arial"/>
                <w:lang w:eastAsia="en-GB"/>
              </w:rPr>
              <w:t> </w:t>
            </w:r>
          </w:p>
        </w:tc>
        <w:tc>
          <w:tcPr>
            <w:tcW w:w="2088" w:type="dxa"/>
          </w:tcPr>
          <w:p w:rsidR="008B571C" w:rsidRPr="00504681" w:rsidRDefault="008B571C" w:rsidP="00AB2971">
            <w:pPr>
              <w:pStyle w:val="NoSpacing"/>
            </w:pPr>
            <w:r w:rsidRPr="00504681">
              <w:rPr>
                <w:rFonts w:cs="Arial"/>
              </w:rPr>
              <w:t>A/I</w:t>
            </w:r>
          </w:p>
        </w:tc>
      </w:tr>
      <w:tr w:rsidR="008B571C" w:rsidTr="00AB2971">
        <w:trPr>
          <w:trHeight w:val="156"/>
        </w:trPr>
        <w:tc>
          <w:tcPr>
            <w:tcW w:w="2222" w:type="dxa"/>
            <w:shd w:val="clear" w:color="auto" w:fill="DBE5F1" w:themeFill="accent1" w:themeFillTint="33"/>
          </w:tcPr>
          <w:p w:rsidR="008B571C" w:rsidRPr="003A1C1C" w:rsidRDefault="008B571C" w:rsidP="00AB2971">
            <w:pPr>
              <w:tabs>
                <w:tab w:val="center" w:pos="4392"/>
              </w:tabs>
              <w:suppressAutoHyphens/>
              <w:spacing w:before="90" w:after="54"/>
              <w:rPr>
                <w:rFonts w:cs="Arial"/>
                <w:b/>
                <w:spacing w:val="-3"/>
                <w:szCs w:val="24"/>
              </w:rPr>
            </w:pPr>
            <w:r w:rsidRPr="006B54A4">
              <w:rPr>
                <w:rFonts w:cs="Arial"/>
                <w:b/>
              </w:rPr>
              <w:t>Management Skills</w:t>
            </w:r>
          </w:p>
        </w:tc>
        <w:tc>
          <w:tcPr>
            <w:tcW w:w="7252" w:type="dxa"/>
          </w:tcPr>
          <w:p w:rsidR="008B571C" w:rsidRPr="00504681" w:rsidRDefault="008B571C" w:rsidP="00AB2971">
            <w:pPr>
              <w:pStyle w:val="NoSpacing"/>
              <w:rPr>
                <w:rFonts w:cs="Arial"/>
              </w:rPr>
            </w:pPr>
            <w:r w:rsidRPr="00504681">
              <w:rPr>
                <w:rFonts w:cs="Arial"/>
              </w:rPr>
              <w:t>Must be able to prioritise own work effectively and be able to direct activities of others. Experience of managing and motivating a team and reviewing performance of the individuals.</w:t>
            </w:r>
          </w:p>
        </w:tc>
        <w:tc>
          <w:tcPr>
            <w:tcW w:w="1266" w:type="dxa"/>
          </w:tcPr>
          <w:p w:rsidR="008B571C" w:rsidRPr="00504681" w:rsidRDefault="008B571C" w:rsidP="00AB2971">
            <w:pPr>
              <w:pStyle w:val="NoSpacing"/>
              <w:rPr>
                <w:rFonts w:cs="Arial"/>
                <w:b/>
              </w:rPr>
            </w:pPr>
            <w:r w:rsidRPr="00504681">
              <w:rPr>
                <w:rFonts w:cs="Arial"/>
                <w:b/>
              </w:rPr>
              <w:t>√</w:t>
            </w:r>
          </w:p>
          <w:p w:rsidR="008B571C" w:rsidRPr="00504681" w:rsidRDefault="008B571C" w:rsidP="00AB2971">
            <w:pPr>
              <w:pStyle w:val="NoSpacing"/>
              <w:rPr>
                <w:rFonts w:eastAsia="Times New Roman" w:cs="Arial"/>
                <w:b/>
                <w:bCs/>
                <w:lang w:eastAsia="en-GB"/>
              </w:rPr>
            </w:pPr>
          </w:p>
        </w:tc>
        <w:tc>
          <w:tcPr>
            <w:tcW w:w="1275" w:type="dxa"/>
          </w:tcPr>
          <w:p w:rsidR="008B571C" w:rsidRPr="00504681" w:rsidRDefault="008B571C" w:rsidP="00AB2971">
            <w:pPr>
              <w:pStyle w:val="NoSpacing"/>
              <w:rPr>
                <w:rFonts w:eastAsia="Times New Roman" w:cs="Arial"/>
                <w:lang w:eastAsia="en-GB"/>
              </w:rPr>
            </w:pPr>
          </w:p>
        </w:tc>
        <w:tc>
          <w:tcPr>
            <w:tcW w:w="2088" w:type="dxa"/>
          </w:tcPr>
          <w:p w:rsidR="008B571C" w:rsidRPr="00504681" w:rsidRDefault="008B571C" w:rsidP="00AB2971">
            <w:pPr>
              <w:pStyle w:val="NoSpacing"/>
              <w:rPr>
                <w:rFonts w:eastAsia="Times New Roman" w:cs="Arial"/>
                <w:lang w:eastAsia="en-GB"/>
              </w:rPr>
            </w:pPr>
            <w:r w:rsidRPr="00504681">
              <w:rPr>
                <w:rFonts w:cs="Arial"/>
              </w:rPr>
              <w:t>A/I</w:t>
            </w:r>
          </w:p>
        </w:tc>
      </w:tr>
      <w:tr w:rsidR="008B571C" w:rsidTr="00AB2971">
        <w:trPr>
          <w:trHeight w:val="156"/>
        </w:trPr>
        <w:tc>
          <w:tcPr>
            <w:tcW w:w="2222" w:type="dxa"/>
            <w:shd w:val="clear" w:color="auto" w:fill="DBE5F1" w:themeFill="accent1" w:themeFillTint="33"/>
          </w:tcPr>
          <w:p w:rsidR="008B571C" w:rsidRPr="003A1C1C" w:rsidRDefault="008B571C" w:rsidP="00AB2971">
            <w:pPr>
              <w:tabs>
                <w:tab w:val="center" w:pos="4392"/>
              </w:tabs>
              <w:suppressAutoHyphens/>
              <w:spacing w:before="90" w:after="54"/>
              <w:rPr>
                <w:rFonts w:cs="Arial"/>
                <w:b/>
                <w:spacing w:val="-3"/>
                <w:szCs w:val="24"/>
              </w:rPr>
            </w:pPr>
            <w:r w:rsidRPr="00167A21">
              <w:rPr>
                <w:rFonts w:cs="Arial"/>
                <w:b/>
              </w:rPr>
              <w:t>Autonomy/Freedom to Act</w:t>
            </w:r>
          </w:p>
        </w:tc>
        <w:tc>
          <w:tcPr>
            <w:tcW w:w="7252" w:type="dxa"/>
          </w:tcPr>
          <w:p w:rsidR="008B571C" w:rsidRPr="00C02CDB" w:rsidRDefault="008B571C" w:rsidP="00AB2971">
            <w:pPr>
              <w:pStyle w:val="NoSpacing"/>
              <w:rPr>
                <w:rFonts w:cs="Arial"/>
              </w:rPr>
            </w:pPr>
            <w:r w:rsidRPr="00C02CDB">
              <w:rPr>
                <w:rFonts w:cs="Arial"/>
              </w:rPr>
              <w:t>Must be able to use initiative to decide relevant actions and make reco</w:t>
            </w:r>
            <w:r>
              <w:rPr>
                <w:rFonts w:cs="Arial"/>
              </w:rPr>
              <w:t>mmendations</w:t>
            </w:r>
            <w:r w:rsidRPr="00C02CDB">
              <w:rPr>
                <w:rFonts w:cs="Arial"/>
              </w:rPr>
              <w:t xml:space="preserve"> with the aim of improving deliverables and compliance to policies.</w:t>
            </w:r>
          </w:p>
        </w:tc>
        <w:tc>
          <w:tcPr>
            <w:tcW w:w="1266" w:type="dxa"/>
          </w:tcPr>
          <w:p w:rsidR="008B571C" w:rsidRPr="00C02CDB" w:rsidRDefault="008B571C" w:rsidP="00AB2971">
            <w:pPr>
              <w:pStyle w:val="NoSpacing"/>
              <w:rPr>
                <w:rFonts w:cs="Arial"/>
                <w:b/>
              </w:rPr>
            </w:pPr>
            <w:r w:rsidRPr="00C02CDB">
              <w:rPr>
                <w:rFonts w:cs="Arial"/>
                <w:b/>
              </w:rPr>
              <w:t>√</w:t>
            </w:r>
          </w:p>
          <w:p w:rsidR="008B571C" w:rsidRPr="00C02CDB" w:rsidRDefault="008B571C" w:rsidP="00AB2971">
            <w:pPr>
              <w:pStyle w:val="NoSpacing"/>
              <w:rPr>
                <w:rFonts w:eastAsia="Times New Roman" w:cs="Arial"/>
                <w:b/>
                <w:bCs/>
                <w:lang w:eastAsia="en-GB"/>
              </w:rPr>
            </w:pPr>
          </w:p>
        </w:tc>
        <w:tc>
          <w:tcPr>
            <w:tcW w:w="1275" w:type="dxa"/>
          </w:tcPr>
          <w:p w:rsidR="008B571C" w:rsidRPr="00C02CDB" w:rsidRDefault="008B571C" w:rsidP="00AB2971">
            <w:pPr>
              <w:pStyle w:val="NoSpacing"/>
              <w:rPr>
                <w:rFonts w:eastAsia="Times New Roman" w:cs="Arial"/>
                <w:lang w:eastAsia="en-GB"/>
              </w:rPr>
            </w:pPr>
          </w:p>
        </w:tc>
        <w:tc>
          <w:tcPr>
            <w:tcW w:w="2088" w:type="dxa"/>
          </w:tcPr>
          <w:p w:rsidR="008B571C" w:rsidRPr="00C02CDB" w:rsidRDefault="008B571C" w:rsidP="00AB2971">
            <w:pPr>
              <w:pStyle w:val="NoSpacing"/>
              <w:rPr>
                <w:rFonts w:eastAsia="Times New Roman" w:cs="Arial"/>
                <w:lang w:eastAsia="en-GB"/>
              </w:rPr>
            </w:pPr>
            <w:r w:rsidRPr="00C02CDB">
              <w:rPr>
                <w:rFonts w:cs="Arial"/>
              </w:rPr>
              <w:t>A/I</w:t>
            </w:r>
          </w:p>
        </w:tc>
      </w:tr>
      <w:tr w:rsidR="008B571C" w:rsidTr="00AB2971">
        <w:trPr>
          <w:trHeight w:val="156"/>
        </w:trPr>
        <w:tc>
          <w:tcPr>
            <w:tcW w:w="2222" w:type="dxa"/>
            <w:shd w:val="clear" w:color="auto" w:fill="DBE5F1" w:themeFill="accent1" w:themeFillTint="33"/>
          </w:tcPr>
          <w:p w:rsidR="008B571C" w:rsidRPr="003A1C1C" w:rsidRDefault="008B571C" w:rsidP="00AB2971">
            <w:pPr>
              <w:tabs>
                <w:tab w:val="center" w:pos="4392"/>
              </w:tabs>
              <w:suppressAutoHyphens/>
              <w:spacing w:before="90" w:after="54"/>
              <w:rPr>
                <w:rFonts w:cs="Arial"/>
                <w:b/>
                <w:spacing w:val="-3"/>
                <w:szCs w:val="24"/>
              </w:rPr>
            </w:pPr>
          </w:p>
        </w:tc>
        <w:tc>
          <w:tcPr>
            <w:tcW w:w="7252" w:type="dxa"/>
          </w:tcPr>
          <w:p w:rsidR="008B571C" w:rsidRPr="00C02CDB" w:rsidRDefault="008B571C" w:rsidP="00AB2971">
            <w:pPr>
              <w:pStyle w:val="NoSpacing"/>
              <w:rPr>
                <w:rFonts w:cs="Arial"/>
              </w:rPr>
            </w:pPr>
            <w:r w:rsidRPr="00C02CDB">
              <w:rPr>
                <w:rFonts w:cs="Arial"/>
              </w:rPr>
              <w:t>Ability to make decisions autonomously, when required, on difficult issues, working to tight and often changing timescales</w:t>
            </w:r>
            <w:r>
              <w:rPr>
                <w:rFonts w:cs="Arial"/>
              </w:rPr>
              <w:t>.</w:t>
            </w:r>
          </w:p>
        </w:tc>
        <w:tc>
          <w:tcPr>
            <w:tcW w:w="1266" w:type="dxa"/>
          </w:tcPr>
          <w:p w:rsidR="008B571C" w:rsidRPr="00C02CDB" w:rsidRDefault="008B571C" w:rsidP="00AB2971">
            <w:pPr>
              <w:pStyle w:val="NoSpacing"/>
            </w:pPr>
            <w:r w:rsidRPr="00C02CDB">
              <w:rPr>
                <w:rFonts w:cs="Arial"/>
                <w:b/>
              </w:rPr>
              <w:t>√</w:t>
            </w:r>
          </w:p>
        </w:tc>
        <w:tc>
          <w:tcPr>
            <w:tcW w:w="1275" w:type="dxa"/>
          </w:tcPr>
          <w:p w:rsidR="008B571C" w:rsidRPr="00C02CDB" w:rsidRDefault="008B571C" w:rsidP="00AB2971">
            <w:pPr>
              <w:pStyle w:val="NoSpacing"/>
              <w:rPr>
                <w:rFonts w:eastAsia="Times New Roman" w:cs="Arial"/>
                <w:lang w:eastAsia="en-GB"/>
              </w:rPr>
            </w:pPr>
          </w:p>
        </w:tc>
        <w:tc>
          <w:tcPr>
            <w:tcW w:w="2088" w:type="dxa"/>
          </w:tcPr>
          <w:p w:rsidR="008B571C" w:rsidRPr="00C02CDB" w:rsidRDefault="008B571C" w:rsidP="00AB2971">
            <w:pPr>
              <w:pStyle w:val="NoSpacing"/>
              <w:rPr>
                <w:rFonts w:cs="Arial"/>
              </w:rPr>
            </w:pPr>
            <w:r w:rsidRPr="00C02CDB">
              <w:rPr>
                <w:rFonts w:cs="Arial"/>
              </w:rPr>
              <w:t>A/I</w:t>
            </w:r>
          </w:p>
          <w:p w:rsidR="008B571C" w:rsidRPr="00C02CDB" w:rsidRDefault="008B571C" w:rsidP="00AB2971">
            <w:pPr>
              <w:pStyle w:val="NoSpacing"/>
            </w:pPr>
          </w:p>
        </w:tc>
      </w:tr>
      <w:tr w:rsidR="008B571C" w:rsidTr="00AB2971">
        <w:trPr>
          <w:trHeight w:val="156"/>
        </w:trPr>
        <w:tc>
          <w:tcPr>
            <w:tcW w:w="2222" w:type="dxa"/>
            <w:shd w:val="clear" w:color="auto" w:fill="DBE5F1" w:themeFill="accent1" w:themeFillTint="33"/>
          </w:tcPr>
          <w:p w:rsidR="008B571C" w:rsidRPr="003A1C1C" w:rsidRDefault="008B571C" w:rsidP="00AB2971">
            <w:pPr>
              <w:tabs>
                <w:tab w:val="center" w:pos="4392"/>
              </w:tabs>
              <w:suppressAutoHyphens/>
              <w:spacing w:before="90" w:after="54"/>
              <w:rPr>
                <w:rFonts w:cs="Arial"/>
                <w:b/>
                <w:spacing w:val="-3"/>
                <w:szCs w:val="24"/>
              </w:rPr>
            </w:pPr>
          </w:p>
        </w:tc>
        <w:tc>
          <w:tcPr>
            <w:tcW w:w="7252" w:type="dxa"/>
          </w:tcPr>
          <w:p w:rsidR="008B571C" w:rsidRPr="00C02CDB" w:rsidRDefault="008B571C" w:rsidP="00AB2971">
            <w:pPr>
              <w:pStyle w:val="NoSpacing"/>
              <w:rPr>
                <w:rFonts w:cs="Arial"/>
              </w:rPr>
            </w:pPr>
            <w:r w:rsidRPr="00C02CDB">
              <w:rPr>
                <w:rFonts w:cs="Arial"/>
              </w:rPr>
              <w:t>Experience o</w:t>
            </w:r>
            <w:r>
              <w:rPr>
                <w:rFonts w:cs="Arial"/>
              </w:rPr>
              <w:t>f identifying and interpreting n</w:t>
            </w:r>
            <w:r w:rsidRPr="00C02CDB">
              <w:rPr>
                <w:rFonts w:cs="Arial"/>
              </w:rPr>
              <w:t>ational policy.</w:t>
            </w:r>
          </w:p>
        </w:tc>
        <w:tc>
          <w:tcPr>
            <w:tcW w:w="1266" w:type="dxa"/>
          </w:tcPr>
          <w:p w:rsidR="008B571C" w:rsidRPr="00C02CDB" w:rsidRDefault="008B571C" w:rsidP="00AB2971">
            <w:pPr>
              <w:pStyle w:val="NoSpacing"/>
            </w:pPr>
            <w:r w:rsidRPr="00C02CDB">
              <w:rPr>
                <w:rFonts w:cs="Arial"/>
                <w:b/>
              </w:rPr>
              <w:t>√</w:t>
            </w:r>
          </w:p>
        </w:tc>
        <w:tc>
          <w:tcPr>
            <w:tcW w:w="1275" w:type="dxa"/>
          </w:tcPr>
          <w:p w:rsidR="008B571C" w:rsidRPr="00C02CDB" w:rsidRDefault="008B571C" w:rsidP="00AB2971">
            <w:pPr>
              <w:pStyle w:val="NoSpacing"/>
              <w:rPr>
                <w:rFonts w:eastAsia="Times New Roman" w:cs="Arial"/>
                <w:lang w:eastAsia="en-GB"/>
              </w:rPr>
            </w:pPr>
          </w:p>
        </w:tc>
        <w:tc>
          <w:tcPr>
            <w:tcW w:w="2088" w:type="dxa"/>
          </w:tcPr>
          <w:p w:rsidR="008B571C" w:rsidRPr="00C02CDB" w:rsidRDefault="008B571C" w:rsidP="00AB2971">
            <w:pPr>
              <w:pStyle w:val="NoSpacing"/>
            </w:pPr>
            <w:r w:rsidRPr="00C02CDB">
              <w:rPr>
                <w:rFonts w:cs="Arial"/>
              </w:rPr>
              <w:t>A/I</w:t>
            </w:r>
          </w:p>
        </w:tc>
      </w:tr>
      <w:tr w:rsidR="008B571C" w:rsidTr="00AB2971">
        <w:trPr>
          <w:trHeight w:val="156"/>
        </w:trPr>
        <w:tc>
          <w:tcPr>
            <w:tcW w:w="2222" w:type="dxa"/>
            <w:shd w:val="clear" w:color="auto" w:fill="DBE5F1" w:themeFill="accent1" w:themeFillTint="33"/>
          </w:tcPr>
          <w:p w:rsidR="008B571C" w:rsidRPr="003A1C1C" w:rsidRDefault="008B571C" w:rsidP="00AB2971">
            <w:pPr>
              <w:tabs>
                <w:tab w:val="center" w:pos="4392"/>
              </w:tabs>
              <w:suppressAutoHyphens/>
              <w:spacing w:before="90" w:after="54"/>
              <w:rPr>
                <w:rFonts w:cs="Arial"/>
                <w:b/>
                <w:spacing w:val="-3"/>
                <w:szCs w:val="24"/>
              </w:rPr>
            </w:pPr>
          </w:p>
        </w:tc>
        <w:tc>
          <w:tcPr>
            <w:tcW w:w="7252" w:type="dxa"/>
          </w:tcPr>
          <w:p w:rsidR="008B571C" w:rsidRPr="00C02CDB" w:rsidRDefault="008B571C" w:rsidP="00AB2971">
            <w:pPr>
              <w:pStyle w:val="NoSpacing"/>
              <w:rPr>
                <w:rFonts w:cs="Arial"/>
              </w:rPr>
            </w:pPr>
            <w:r w:rsidRPr="00C02CDB">
              <w:rPr>
                <w:rFonts w:cs="Arial"/>
              </w:rPr>
              <w:t>Experience of researching best practice interpreting its relevance and processes/ practices which could be implemented successfully to achieve system reform (advising on policy implementation)</w:t>
            </w:r>
            <w:r>
              <w:rPr>
                <w:rFonts w:cs="Arial"/>
              </w:rPr>
              <w:t>.</w:t>
            </w:r>
          </w:p>
        </w:tc>
        <w:tc>
          <w:tcPr>
            <w:tcW w:w="1266" w:type="dxa"/>
          </w:tcPr>
          <w:p w:rsidR="008B571C" w:rsidRPr="00C02CDB" w:rsidRDefault="008B571C" w:rsidP="00AB2971">
            <w:pPr>
              <w:pStyle w:val="NoSpacing"/>
            </w:pPr>
            <w:r w:rsidRPr="00C02CDB">
              <w:rPr>
                <w:rFonts w:cs="Arial"/>
                <w:b/>
              </w:rPr>
              <w:t>√</w:t>
            </w:r>
          </w:p>
        </w:tc>
        <w:tc>
          <w:tcPr>
            <w:tcW w:w="1275" w:type="dxa"/>
          </w:tcPr>
          <w:p w:rsidR="008B571C" w:rsidRPr="00C02CDB" w:rsidRDefault="008B571C" w:rsidP="00AB2971">
            <w:pPr>
              <w:pStyle w:val="NoSpacing"/>
              <w:rPr>
                <w:rFonts w:eastAsia="Times New Roman" w:cs="Arial"/>
                <w:lang w:eastAsia="en-GB"/>
              </w:rPr>
            </w:pPr>
          </w:p>
        </w:tc>
        <w:tc>
          <w:tcPr>
            <w:tcW w:w="2088" w:type="dxa"/>
          </w:tcPr>
          <w:p w:rsidR="008B571C" w:rsidRPr="00C02CDB" w:rsidRDefault="008B571C" w:rsidP="00AB2971">
            <w:pPr>
              <w:pStyle w:val="NoSpacing"/>
            </w:pPr>
            <w:r w:rsidRPr="00C02CDB">
              <w:rPr>
                <w:rFonts w:cs="Arial"/>
              </w:rPr>
              <w:t>A/I</w:t>
            </w:r>
          </w:p>
        </w:tc>
      </w:tr>
      <w:tr w:rsidR="008B571C" w:rsidTr="00AB2971">
        <w:trPr>
          <w:trHeight w:val="156"/>
        </w:trPr>
        <w:tc>
          <w:tcPr>
            <w:tcW w:w="2222" w:type="dxa"/>
            <w:tcBorders>
              <w:bottom w:val="single" w:sz="4" w:space="0" w:color="548DD4" w:themeColor="text2" w:themeTint="99"/>
            </w:tcBorders>
            <w:shd w:val="clear" w:color="auto" w:fill="DBE5F1" w:themeFill="accent1" w:themeFillTint="33"/>
          </w:tcPr>
          <w:p w:rsidR="008B571C" w:rsidRPr="00D6499F" w:rsidRDefault="008B571C" w:rsidP="00AB2971">
            <w:pPr>
              <w:rPr>
                <w:rFonts w:cs="Arial"/>
                <w:b/>
                <w:szCs w:val="24"/>
              </w:rPr>
            </w:pPr>
            <w:r w:rsidRPr="00D6499F">
              <w:rPr>
                <w:rFonts w:cs="Arial"/>
                <w:b/>
                <w:szCs w:val="24"/>
              </w:rPr>
              <w:t>Values and  behaviours</w:t>
            </w:r>
          </w:p>
        </w:tc>
        <w:tc>
          <w:tcPr>
            <w:tcW w:w="7252" w:type="dxa"/>
          </w:tcPr>
          <w:p w:rsidR="008B571C" w:rsidRPr="00701649" w:rsidRDefault="008B571C" w:rsidP="00AB2971">
            <w:pPr>
              <w:pStyle w:val="NoSpacing"/>
              <w:rPr>
                <w:rFonts w:cs="Arial"/>
              </w:rPr>
            </w:pPr>
            <w:r w:rsidRPr="00701649">
              <w:rPr>
                <w:rFonts w:cs="Arial"/>
              </w:rPr>
              <w:t>Commitment to and focused on quality, promotes high standards in all they do</w:t>
            </w:r>
            <w:r>
              <w:rPr>
                <w:rFonts w:cs="Arial"/>
              </w:rPr>
              <w:t>.</w:t>
            </w:r>
          </w:p>
        </w:tc>
        <w:tc>
          <w:tcPr>
            <w:tcW w:w="1266" w:type="dxa"/>
          </w:tcPr>
          <w:p w:rsidR="008B571C" w:rsidRPr="00701649" w:rsidRDefault="008B571C" w:rsidP="00AB2971">
            <w:pPr>
              <w:pStyle w:val="NoSpacing"/>
              <w:rPr>
                <w:rFonts w:cs="Arial"/>
              </w:rPr>
            </w:pPr>
            <w:r w:rsidRPr="00701649">
              <w:rPr>
                <w:rFonts w:cs="Arial"/>
              </w:rPr>
              <w:t>√</w:t>
            </w:r>
          </w:p>
          <w:p w:rsidR="008B571C" w:rsidRPr="00701649" w:rsidRDefault="008B571C" w:rsidP="00AB2971">
            <w:pPr>
              <w:pStyle w:val="NoSpacing"/>
              <w:rPr>
                <w:rFonts w:cs="Arial"/>
              </w:rPr>
            </w:pPr>
          </w:p>
        </w:tc>
        <w:tc>
          <w:tcPr>
            <w:tcW w:w="1275" w:type="dxa"/>
          </w:tcPr>
          <w:p w:rsidR="008B571C" w:rsidRPr="00701649" w:rsidRDefault="008B571C" w:rsidP="00AB2971">
            <w:pPr>
              <w:pStyle w:val="NoSpacing"/>
              <w:rPr>
                <w:rFonts w:cs="Arial"/>
              </w:rPr>
            </w:pPr>
            <w:r w:rsidRPr="00701649">
              <w:rPr>
                <w:rFonts w:cs="Arial"/>
              </w:rPr>
              <w:t> </w:t>
            </w:r>
          </w:p>
        </w:tc>
        <w:tc>
          <w:tcPr>
            <w:tcW w:w="2088" w:type="dxa"/>
          </w:tcPr>
          <w:p w:rsidR="008B571C" w:rsidRPr="00701649" w:rsidRDefault="008B571C" w:rsidP="00AB2971">
            <w:pPr>
              <w:pStyle w:val="NoSpacing"/>
              <w:rPr>
                <w:rFonts w:cs="Arial"/>
              </w:rPr>
            </w:pPr>
            <w:r w:rsidRPr="00701649">
              <w:rPr>
                <w:rFonts w:cs="Arial"/>
              </w:rPr>
              <w:t>A/I</w:t>
            </w:r>
          </w:p>
        </w:tc>
      </w:tr>
      <w:tr w:rsidR="008B571C" w:rsidTr="00AB2971">
        <w:trPr>
          <w:trHeight w:val="156"/>
        </w:trPr>
        <w:tc>
          <w:tcPr>
            <w:tcW w:w="2222" w:type="dxa"/>
            <w:tcBorders>
              <w:bottom w:val="single" w:sz="4" w:space="0" w:color="548DD4" w:themeColor="text2" w:themeTint="99"/>
            </w:tcBorders>
            <w:shd w:val="clear" w:color="auto" w:fill="DBE5F1" w:themeFill="accent1" w:themeFillTint="33"/>
          </w:tcPr>
          <w:p w:rsidR="008B571C" w:rsidRDefault="008B571C" w:rsidP="00AB2971">
            <w:pPr>
              <w:tabs>
                <w:tab w:val="center" w:pos="4392"/>
              </w:tabs>
              <w:suppressAutoHyphens/>
              <w:spacing w:before="90" w:after="54"/>
              <w:rPr>
                <w:rFonts w:cs="Arial"/>
                <w:b/>
                <w:spacing w:val="-3"/>
                <w:szCs w:val="24"/>
              </w:rPr>
            </w:pPr>
          </w:p>
        </w:tc>
        <w:tc>
          <w:tcPr>
            <w:tcW w:w="7252" w:type="dxa"/>
          </w:tcPr>
          <w:p w:rsidR="008B571C" w:rsidRPr="00701649" w:rsidRDefault="008B571C" w:rsidP="00AB2971">
            <w:pPr>
              <w:pStyle w:val="NoSpacing"/>
              <w:rPr>
                <w:rFonts w:cs="Arial"/>
              </w:rPr>
            </w:pPr>
            <w:r w:rsidRPr="00701649">
              <w:rPr>
                <w:rFonts w:cs="Arial"/>
              </w:rPr>
              <w:t>Consistently thinks about how their work can help and support clinicians and frontline staff delive</w:t>
            </w:r>
            <w:r>
              <w:rPr>
                <w:rFonts w:cs="Arial"/>
              </w:rPr>
              <w:t>r better outcomes for patients.</w:t>
            </w:r>
          </w:p>
        </w:tc>
        <w:tc>
          <w:tcPr>
            <w:tcW w:w="1266" w:type="dxa"/>
          </w:tcPr>
          <w:p w:rsidR="008B571C" w:rsidRPr="00701649" w:rsidRDefault="008B571C" w:rsidP="00AB2971">
            <w:pPr>
              <w:pStyle w:val="NoSpacing"/>
              <w:rPr>
                <w:rFonts w:cs="Arial"/>
              </w:rPr>
            </w:pPr>
            <w:r w:rsidRPr="00701649">
              <w:rPr>
                <w:rFonts w:cs="Arial"/>
              </w:rPr>
              <w:t>√</w:t>
            </w:r>
          </w:p>
          <w:p w:rsidR="008B571C" w:rsidRPr="00701649" w:rsidRDefault="008B571C" w:rsidP="00AB2971">
            <w:pPr>
              <w:pStyle w:val="NoSpacing"/>
              <w:rPr>
                <w:rFonts w:cs="Arial"/>
              </w:rPr>
            </w:pPr>
          </w:p>
        </w:tc>
        <w:tc>
          <w:tcPr>
            <w:tcW w:w="1275" w:type="dxa"/>
          </w:tcPr>
          <w:p w:rsidR="008B571C" w:rsidRPr="00701649" w:rsidRDefault="008B571C" w:rsidP="00AB2971">
            <w:pPr>
              <w:pStyle w:val="NoSpacing"/>
              <w:rPr>
                <w:rFonts w:cs="Arial"/>
              </w:rPr>
            </w:pPr>
            <w:r w:rsidRPr="00701649">
              <w:rPr>
                <w:rFonts w:cs="Arial"/>
              </w:rPr>
              <w:t> </w:t>
            </w:r>
          </w:p>
        </w:tc>
        <w:tc>
          <w:tcPr>
            <w:tcW w:w="2088" w:type="dxa"/>
          </w:tcPr>
          <w:p w:rsidR="008B571C" w:rsidRPr="00701649" w:rsidRDefault="008B571C" w:rsidP="00AB2971">
            <w:pPr>
              <w:pStyle w:val="NoSpacing"/>
              <w:rPr>
                <w:rFonts w:cs="Arial"/>
              </w:rPr>
            </w:pPr>
            <w:r w:rsidRPr="00701649">
              <w:rPr>
                <w:rFonts w:cs="Arial"/>
              </w:rPr>
              <w:t>A/I</w:t>
            </w:r>
          </w:p>
        </w:tc>
      </w:tr>
      <w:tr w:rsidR="008B571C" w:rsidTr="00AB2971">
        <w:trPr>
          <w:trHeight w:val="156"/>
        </w:trPr>
        <w:tc>
          <w:tcPr>
            <w:tcW w:w="2222" w:type="dxa"/>
            <w:tcBorders>
              <w:bottom w:val="single" w:sz="4" w:space="0" w:color="548DD4" w:themeColor="text2" w:themeTint="99"/>
            </w:tcBorders>
            <w:shd w:val="clear" w:color="auto" w:fill="DBE5F1" w:themeFill="accent1" w:themeFillTint="33"/>
          </w:tcPr>
          <w:p w:rsidR="008B571C" w:rsidRDefault="008B571C" w:rsidP="00AB2971">
            <w:pPr>
              <w:tabs>
                <w:tab w:val="center" w:pos="4392"/>
              </w:tabs>
              <w:suppressAutoHyphens/>
              <w:spacing w:before="90" w:after="54"/>
              <w:rPr>
                <w:rFonts w:cs="Arial"/>
                <w:b/>
                <w:spacing w:val="-3"/>
                <w:szCs w:val="24"/>
              </w:rPr>
            </w:pPr>
          </w:p>
        </w:tc>
        <w:tc>
          <w:tcPr>
            <w:tcW w:w="7252" w:type="dxa"/>
          </w:tcPr>
          <w:p w:rsidR="008B571C" w:rsidRPr="00701649" w:rsidRDefault="008B571C" w:rsidP="00AB2971">
            <w:pPr>
              <w:pStyle w:val="NoSpacing"/>
              <w:rPr>
                <w:rFonts w:cs="Arial"/>
              </w:rPr>
            </w:pPr>
            <w:r w:rsidRPr="00701649">
              <w:rPr>
                <w:rFonts w:cs="Arial"/>
              </w:rPr>
              <w:t>Values diversity and difference, operates with integrity and openness</w:t>
            </w:r>
          </w:p>
        </w:tc>
        <w:tc>
          <w:tcPr>
            <w:tcW w:w="1266" w:type="dxa"/>
          </w:tcPr>
          <w:p w:rsidR="008B571C" w:rsidRPr="00701649" w:rsidRDefault="008B571C" w:rsidP="00AB2971">
            <w:pPr>
              <w:pStyle w:val="NoSpacing"/>
              <w:rPr>
                <w:rFonts w:cs="Arial"/>
              </w:rPr>
            </w:pPr>
            <w:r w:rsidRPr="00701649">
              <w:rPr>
                <w:rFonts w:cs="Arial"/>
              </w:rPr>
              <w:t>√</w:t>
            </w:r>
          </w:p>
          <w:p w:rsidR="008B571C" w:rsidRPr="00701649" w:rsidRDefault="008B571C" w:rsidP="00AB2971">
            <w:pPr>
              <w:pStyle w:val="NoSpacing"/>
              <w:rPr>
                <w:rFonts w:cs="Arial"/>
              </w:rPr>
            </w:pPr>
          </w:p>
        </w:tc>
        <w:tc>
          <w:tcPr>
            <w:tcW w:w="1275" w:type="dxa"/>
          </w:tcPr>
          <w:p w:rsidR="008B571C" w:rsidRPr="00701649" w:rsidRDefault="008B571C" w:rsidP="00AB2971">
            <w:pPr>
              <w:pStyle w:val="NoSpacing"/>
              <w:rPr>
                <w:rFonts w:cs="Arial"/>
              </w:rPr>
            </w:pPr>
            <w:r w:rsidRPr="00701649">
              <w:rPr>
                <w:rFonts w:cs="Arial"/>
              </w:rPr>
              <w:t> </w:t>
            </w:r>
          </w:p>
        </w:tc>
        <w:tc>
          <w:tcPr>
            <w:tcW w:w="2088" w:type="dxa"/>
          </w:tcPr>
          <w:p w:rsidR="008B571C" w:rsidRPr="00701649" w:rsidRDefault="008B571C" w:rsidP="00AB2971">
            <w:pPr>
              <w:pStyle w:val="NoSpacing"/>
              <w:rPr>
                <w:rFonts w:cs="Arial"/>
              </w:rPr>
            </w:pPr>
            <w:r w:rsidRPr="00701649">
              <w:rPr>
                <w:rFonts w:cs="Arial"/>
              </w:rPr>
              <w:t>A/I</w:t>
            </w:r>
          </w:p>
        </w:tc>
      </w:tr>
      <w:tr w:rsidR="008B571C" w:rsidTr="00AB2971">
        <w:trPr>
          <w:trHeight w:val="156"/>
        </w:trPr>
        <w:tc>
          <w:tcPr>
            <w:tcW w:w="2222" w:type="dxa"/>
            <w:tcBorders>
              <w:bottom w:val="single" w:sz="4" w:space="0" w:color="548DD4" w:themeColor="text2" w:themeTint="99"/>
            </w:tcBorders>
            <w:shd w:val="clear" w:color="auto" w:fill="DBE5F1" w:themeFill="accent1" w:themeFillTint="33"/>
          </w:tcPr>
          <w:p w:rsidR="008B571C" w:rsidRDefault="008B571C" w:rsidP="00AB2971">
            <w:pPr>
              <w:tabs>
                <w:tab w:val="center" w:pos="4392"/>
              </w:tabs>
              <w:suppressAutoHyphens/>
              <w:spacing w:before="90" w:after="54"/>
              <w:rPr>
                <w:rFonts w:cs="Arial"/>
                <w:b/>
                <w:spacing w:val="-3"/>
                <w:szCs w:val="24"/>
              </w:rPr>
            </w:pPr>
          </w:p>
        </w:tc>
        <w:tc>
          <w:tcPr>
            <w:tcW w:w="7252" w:type="dxa"/>
          </w:tcPr>
          <w:p w:rsidR="008B571C" w:rsidRPr="00701649" w:rsidRDefault="008B571C" w:rsidP="00AB2971">
            <w:pPr>
              <w:pStyle w:val="NoSpacing"/>
              <w:rPr>
                <w:rFonts w:cs="Arial"/>
              </w:rPr>
            </w:pPr>
            <w:r w:rsidRPr="00701649">
              <w:rPr>
                <w:rFonts w:cs="Arial"/>
              </w:rPr>
              <w:t>Works well with others, is positive and helpful, listens, involves, respects and learns from the contribution of others</w:t>
            </w:r>
            <w:r>
              <w:rPr>
                <w:rFonts w:cs="Arial"/>
              </w:rPr>
              <w:t>.</w:t>
            </w:r>
          </w:p>
        </w:tc>
        <w:tc>
          <w:tcPr>
            <w:tcW w:w="1266" w:type="dxa"/>
          </w:tcPr>
          <w:p w:rsidR="008B571C" w:rsidRPr="00701649" w:rsidRDefault="008B571C" w:rsidP="00AB2971">
            <w:pPr>
              <w:pStyle w:val="NoSpacing"/>
              <w:rPr>
                <w:rFonts w:cs="Arial"/>
              </w:rPr>
            </w:pPr>
            <w:r w:rsidRPr="00701649">
              <w:rPr>
                <w:rFonts w:cs="Arial"/>
              </w:rPr>
              <w:t>√</w:t>
            </w:r>
          </w:p>
        </w:tc>
        <w:tc>
          <w:tcPr>
            <w:tcW w:w="1275" w:type="dxa"/>
          </w:tcPr>
          <w:p w:rsidR="008B571C" w:rsidRPr="00701649" w:rsidRDefault="008B571C" w:rsidP="00AB2971">
            <w:pPr>
              <w:pStyle w:val="NoSpacing"/>
              <w:rPr>
                <w:rFonts w:cs="Arial"/>
              </w:rPr>
            </w:pPr>
            <w:r w:rsidRPr="00701649">
              <w:rPr>
                <w:rFonts w:cs="Arial"/>
              </w:rPr>
              <w:t> </w:t>
            </w:r>
          </w:p>
        </w:tc>
        <w:tc>
          <w:tcPr>
            <w:tcW w:w="2088" w:type="dxa"/>
          </w:tcPr>
          <w:p w:rsidR="008B571C" w:rsidRPr="00701649" w:rsidRDefault="008B571C" w:rsidP="00AB2971">
            <w:pPr>
              <w:pStyle w:val="NoSpacing"/>
              <w:rPr>
                <w:rFonts w:cs="Arial"/>
              </w:rPr>
            </w:pPr>
            <w:r w:rsidRPr="00701649">
              <w:rPr>
                <w:rFonts w:cs="Arial"/>
              </w:rPr>
              <w:t>A/I</w:t>
            </w:r>
          </w:p>
        </w:tc>
      </w:tr>
      <w:tr w:rsidR="008B571C" w:rsidTr="00AB2971">
        <w:trPr>
          <w:trHeight w:val="156"/>
        </w:trPr>
        <w:tc>
          <w:tcPr>
            <w:tcW w:w="2222" w:type="dxa"/>
            <w:tcBorders>
              <w:bottom w:val="single" w:sz="4" w:space="0" w:color="548DD4" w:themeColor="text2" w:themeTint="99"/>
            </w:tcBorders>
            <w:shd w:val="clear" w:color="auto" w:fill="DBE5F1" w:themeFill="accent1" w:themeFillTint="33"/>
          </w:tcPr>
          <w:p w:rsidR="008B571C" w:rsidRDefault="008B571C" w:rsidP="00AB2971">
            <w:pPr>
              <w:tabs>
                <w:tab w:val="center" w:pos="4392"/>
              </w:tabs>
              <w:suppressAutoHyphens/>
              <w:spacing w:before="90" w:after="54"/>
              <w:rPr>
                <w:rFonts w:cs="Arial"/>
                <w:b/>
                <w:spacing w:val="-3"/>
                <w:szCs w:val="24"/>
              </w:rPr>
            </w:pPr>
          </w:p>
        </w:tc>
        <w:tc>
          <w:tcPr>
            <w:tcW w:w="7252" w:type="dxa"/>
          </w:tcPr>
          <w:p w:rsidR="008B571C" w:rsidRPr="00701649" w:rsidRDefault="008B571C" w:rsidP="00AB2971">
            <w:pPr>
              <w:pStyle w:val="NoSpacing"/>
              <w:rPr>
                <w:rFonts w:cs="Arial"/>
              </w:rPr>
            </w:pPr>
            <w:r w:rsidRPr="00701649">
              <w:rPr>
                <w:rFonts w:cs="Arial"/>
              </w:rPr>
              <w:t>Consistently looks to improve what they do, look for successful tried and tested ways of working, and also seeks out innovation</w:t>
            </w:r>
            <w:r>
              <w:rPr>
                <w:rFonts w:cs="Arial"/>
              </w:rPr>
              <w:t>.</w:t>
            </w:r>
          </w:p>
        </w:tc>
        <w:tc>
          <w:tcPr>
            <w:tcW w:w="1266" w:type="dxa"/>
          </w:tcPr>
          <w:p w:rsidR="008B571C" w:rsidRPr="00701649" w:rsidRDefault="008B571C" w:rsidP="00AB2971">
            <w:pPr>
              <w:pStyle w:val="NoSpacing"/>
              <w:rPr>
                <w:rFonts w:cs="Arial"/>
              </w:rPr>
            </w:pPr>
            <w:r w:rsidRPr="00701649">
              <w:rPr>
                <w:rFonts w:cs="Arial"/>
              </w:rPr>
              <w:t>√</w:t>
            </w:r>
          </w:p>
        </w:tc>
        <w:tc>
          <w:tcPr>
            <w:tcW w:w="1275" w:type="dxa"/>
          </w:tcPr>
          <w:p w:rsidR="008B571C" w:rsidRPr="00701649" w:rsidRDefault="008B571C" w:rsidP="00AB2971">
            <w:pPr>
              <w:pStyle w:val="NoSpacing"/>
              <w:rPr>
                <w:rFonts w:cs="Arial"/>
              </w:rPr>
            </w:pPr>
            <w:r w:rsidRPr="00701649">
              <w:rPr>
                <w:rFonts w:cs="Arial"/>
              </w:rPr>
              <w:t> </w:t>
            </w:r>
          </w:p>
        </w:tc>
        <w:tc>
          <w:tcPr>
            <w:tcW w:w="2088" w:type="dxa"/>
          </w:tcPr>
          <w:p w:rsidR="008B571C" w:rsidRPr="00701649" w:rsidRDefault="008B571C" w:rsidP="00AB2971">
            <w:pPr>
              <w:pStyle w:val="NoSpacing"/>
              <w:rPr>
                <w:rFonts w:cs="Arial"/>
              </w:rPr>
            </w:pPr>
            <w:r w:rsidRPr="00701649">
              <w:rPr>
                <w:rFonts w:cs="Arial"/>
              </w:rPr>
              <w:t>A/I</w:t>
            </w:r>
          </w:p>
        </w:tc>
      </w:tr>
      <w:tr w:rsidR="008B571C" w:rsidTr="00AB2971">
        <w:trPr>
          <w:trHeight w:val="156"/>
        </w:trPr>
        <w:tc>
          <w:tcPr>
            <w:tcW w:w="2222" w:type="dxa"/>
            <w:tcBorders>
              <w:bottom w:val="single" w:sz="4" w:space="0" w:color="548DD4" w:themeColor="text2" w:themeTint="99"/>
            </w:tcBorders>
            <w:shd w:val="clear" w:color="auto" w:fill="DBE5F1" w:themeFill="accent1" w:themeFillTint="33"/>
          </w:tcPr>
          <w:p w:rsidR="008B571C" w:rsidRDefault="008B571C" w:rsidP="00AB2971">
            <w:pPr>
              <w:tabs>
                <w:tab w:val="center" w:pos="4392"/>
              </w:tabs>
              <w:suppressAutoHyphens/>
              <w:spacing w:before="90" w:after="54"/>
              <w:rPr>
                <w:rFonts w:cs="Arial"/>
                <w:b/>
                <w:spacing w:val="-3"/>
                <w:szCs w:val="24"/>
              </w:rPr>
            </w:pPr>
          </w:p>
        </w:tc>
        <w:tc>
          <w:tcPr>
            <w:tcW w:w="7252" w:type="dxa"/>
          </w:tcPr>
          <w:p w:rsidR="008B571C" w:rsidRPr="00701649" w:rsidRDefault="008B571C" w:rsidP="00AB2971">
            <w:pPr>
              <w:pStyle w:val="NoSpacing"/>
              <w:rPr>
                <w:rFonts w:cs="Arial"/>
              </w:rPr>
            </w:pPr>
            <w:r w:rsidRPr="00701649">
              <w:rPr>
                <w:rFonts w:cs="Arial"/>
              </w:rPr>
              <w:t>Actively develops themselves and supports others to do the same</w:t>
            </w:r>
            <w:r>
              <w:rPr>
                <w:rFonts w:cs="Arial"/>
              </w:rPr>
              <w:t>.</w:t>
            </w:r>
          </w:p>
        </w:tc>
        <w:tc>
          <w:tcPr>
            <w:tcW w:w="1266" w:type="dxa"/>
          </w:tcPr>
          <w:p w:rsidR="008B571C" w:rsidRPr="00701649" w:rsidRDefault="008B571C" w:rsidP="00AB2971">
            <w:pPr>
              <w:pStyle w:val="NoSpacing"/>
              <w:rPr>
                <w:rFonts w:cs="Arial"/>
              </w:rPr>
            </w:pPr>
            <w:r w:rsidRPr="00701649">
              <w:rPr>
                <w:rFonts w:cs="Arial"/>
              </w:rPr>
              <w:t>√</w:t>
            </w:r>
          </w:p>
        </w:tc>
        <w:tc>
          <w:tcPr>
            <w:tcW w:w="1275" w:type="dxa"/>
          </w:tcPr>
          <w:p w:rsidR="008B571C" w:rsidRPr="00701649" w:rsidRDefault="008B571C" w:rsidP="00AB2971">
            <w:pPr>
              <w:pStyle w:val="NoSpacing"/>
              <w:rPr>
                <w:rFonts w:cs="Arial"/>
              </w:rPr>
            </w:pPr>
            <w:r w:rsidRPr="00701649">
              <w:rPr>
                <w:rFonts w:cs="Arial"/>
              </w:rPr>
              <w:t> </w:t>
            </w:r>
          </w:p>
        </w:tc>
        <w:tc>
          <w:tcPr>
            <w:tcW w:w="2088" w:type="dxa"/>
          </w:tcPr>
          <w:p w:rsidR="008B571C" w:rsidRPr="00701649" w:rsidRDefault="008B571C" w:rsidP="00AB2971">
            <w:pPr>
              <w:pStyle w:val="NoSpacing"/>
              <w:rPr>
                <w:rFonts w:cs="Arial"/>
              </w:rPr>
            </w:pPr>
            <w:r w:rsidRPr="00701649">
              <w:rPr>
                <w:rFonts w:cs="Arial"/>
              </w:rPr>
              <w:t>A/I</w:t>
            </w:r>
          </w:p>
        </w:tc>
      </w:tr>
    </w:tbl>
    <w:tbl>
      <w:tblPr>
        <w:tblW w:w="0" w:type="auto"/>
        <w:tblBorders>
          <w:top w:val="nil"/>
          <w:left w:val="nil"/>
          <w:bottom w:val="nil"/>
          <w:right w:val="nil"/>
        </w:tblBorders>
        <w:tblLayout w:type="fixed"/>
        <w:tblLook w:val="0000" w:firstRow="0" w:lastRow="0" w:firstColumn="0" w:lastColumn="0" w:noHBand="0" w:noVBand="0"/>
        <w:tblCaption w:val="Template"/>
        <w:tblDescription w:val="Person specification tempalte"/>
      </w:tblPr>
      <w:tblGrid>
        <w:gridCol w:w="9603"/>
      </w:tblGrid>
      <w:tr w:rsidR="008B571C" w:rsidTr="00AB2971">
        <w:trPr>
          <w:trHeight w:val="388"/>
        </w:trPr>
        <w:tc>
          <w:tcPr>
            <w:tcW w:w="9603" w:type="dxa"/>
          </w:tcPr>
          <w:p w:rsidR="008B571C" w:rsidRDefault="008B571C" w:rsidP="00AB2971">
            <w:pPr>
              <w:pStyle w:val="Default"/>
              <w:rPr>
                <w:b/>
                <w:bCs/>
                <w:sz w:val="23"/>
                <w:szCs w:val="23"/>
              </w:rPr>
            </w:pPr>
          </w:p>
          <w:p w:rsidR="008B571C" w:rsidRDefault="008B571C" w:rsidP="00AB2971">
            <w:pPr>
              <w:pStyle w:val="Default"/>
              <w:rPr>
                <w:b/>
                <w:bCs/>
                <w:sz w:val="23"/>
                <w:szCs w:val="23"/>
              </w:rPr>
            </w:pPr>
          </w:p>
          <w:tbl>
            <w:tblPr>
              <w:tblStyle w:val="TableGrid"/>
              <w:tblW w:w="0" w:type="auto"/>
              <w:tblBorders>
                <w:top w:val="single" w:sz="4" w:space="0" w:color="A00054"/>
                <w:left w:val="single" w:sz="4" w:space="0" w:color="A00054"/>
                <w:bottom w:val="single" w:sz="4" w:space="0" w:color="A00054"/>
                <w:right w:val="single" w:sz="4" w:space="0" w:color="A00054"/>
                <w:insideH w:val="single" w:sz="4" w:space="0" w:color="A00054"/>
                <w:insideV w:val="single" w:sz="4" w:space="0" w:color="A00054"/>
              </w:tblBorders>
              <w:tblLayout w:type="fixed"/>
              <w:tblLook w:val="04A0" w:firstRow="1" w:lastRow="0" w:firstColumn="1" w:lastColumn="0" w:noHBand="0" w:noVBand="1"/>
              <w:tblCaption w:val="Table"/>
              <w:tblDescription w:val="Key to symbols"/>
            </w:tblPr>
            <w:tblGrid>
              <w:gridCol w:w="704"/>
              <w:gridCol w:w="6379"/>
            </w:tblGrid>
            <w:tr w:rsidR="008B571C" w:rsidTr="00646BDF">
              <w:trPr>
                <w:tblHeader/>
              </w:trPr>
              <w:tc>
                <w:tcPr>
                  <w:tcW w:w="7083" w:type="dxa"/>
                  <w:gridSpan w:val="2"/>
                </w:tcPr>
                <w:p w:rsidR="008B571C" w:rsidRPr="00230939" w:rsidRDefault="008B571C" w:rsidP="00AB2971">
                  <w:pPr>
                    <w:pStyle w:val="Default"/>
                    <w:rPr>
                      <w:sz w:val="22"/>
                      <w:szCs w:val="22"/>
                    </w:rPr>
                  </w:pPr>
                  <w:r w:rsidRPr="00230939">
                    <w:rPr>
                      <w:bCs/>
                      <w:sz w:val="22"/>
                      <w:szCs w:val="22"/>
                    </w:rPr>
                    <w:t>*</w:t>
                  </w:r>
                  <w:r>
                    <w:rPr>
                      <w:bCs/>
                      <w:sz w:val="22"/>
                      <w:szCs w:val="22"/>
                    </w:rPr>
                    <w:t xml:space="preserve"> </w:t>
                  </w:r>
                  <w:r w:rsidRPr="00230939">
                    <w:rPr>
                      <w:bCs/>
                      <w:sz w:val="22"/>
                      <w:szCs w:val="22"/>
                    </w:rPr>
                    <w:t>Evidence will take place with reference to the following information:</w:t>
                  </w:r>
                </w:p>
              </w:tc>
            </w:tr>
            <w:tr w:rsidR="008B571C" w:rsidTr="00AB2971">
              <w:tc>
                <w:tcPr>
                  <w:tcW w:w="704" w:type="dxa"/>
                </w:tcPr>
                <w:p w:rsidR="008B571C" w:rsidRDefault="008B571C" w:rsidP="00AB2971">
                  <w:pPr>
                    <w:pStyle w:val="Default"/>
                    <w:jc w:val="center"/>
                    <w:rPr>
                      <w:b/>
                      <w:bCs/>
                      <w:sz w:val="23"/>
                      <w:szCs w:val="23"/>
                    </w:rPr>
                  </w:pPr>
                  <w:r>
                    <w:rPr>
                      <w:b/>
                      <w:bCs/>
                      <w:sz w:val="23"/>
                      <w:szCs w:val="23"/>
                    </w:rPr>
                    <w:t>A</w:t>
                  </w:r>
                </w:p>
              </w:tc>
              <w:tc>
                <w:tcPr>
                  <w:tcW w:w="6379" w:type="dxa"/>
                </w:tcPr>
                <w:p w:rsidR="008B571C" w:rsidRDefault="008B571C" w:rsidP="00AB2971">
                  <w:pPr>
                    <w:pStyle w:val="Default"/>
                    <w:rPr>
                      <w:b/>
                      <w:bCs/>
                      <w:sz w:val="23"/>
                      <w:szCs w:val="23"/>
                    </w:rPr>
                  </w:pPr>
                  <w:r>
                    <w:rPr>
                      <w:bCs/>
                      <w:sz w:val="22"/>
                      <w:szCs w:val="22"/>
                    </w:rPr>
                    <w:t>Application form</w:t>
                  </w:r>
                </w:p>
              </w:tc>
            </w:tr>
            <w:tr w:rsidR="008B571C" w:rsidTr="00AB2971">
              <w:tc>
                <w:tcPr>
                  <w:tcW w:w="704" w:type="dxa"/>
                </w:tcPr>
                <w:p w:rsidR="008B571C" w:rsidRDefault="008B571C" w:rsidP="00AB2971">
                  <w:pPr>
                    <w:pStyle w:val="Default"/>
                    <w:jc w:val="center"/>
                    <w:rPr>
                      <w:b/>
                      <w:bCs/>
                      <w:sz w:val="23"/>
                      <w:szCs w:val="23"/>
                    </w:rPr>
                  </w:pPr>
                  <w:r>
                    <w:rPr>
                      <w:b/>
                      <w:bCs/>
                      <w:sz w:val="23"/>
                      <w:szCs w:val="23"/>
                    </w:rPr>
                    <w:t>I</w:t>
                  </w:r>
                </w:p>
              </w:tc>
              <w:tc>
                <w:tcPr>
                  <w:tcW w:w="6379" w:type="dxa"/>
                </w:tcPr>
                <w:p w:rsidR="008B571C" w:rsidRPr="00230939" w:rsidRDefault="008B571C" w:rsidP="00AB2971">
                  <w:pPr>
                    <w:pStyle w:val="Default"/>
                    <w:rPr>
                      <w:bCs/>
                      <w:sz w:val="22"/>
                      <w:szCs w:val="22"/>
                    </w:rPr>
                  </w:pPr>
                  <w:r>
                    <w:rPr>
                      <w:bCs/>
                      <w:sz w:val="22"/>
                      <w:szCs w:val="22"/>
                    </w:rPr>
                    <w:t xml:space="preserve">Interview </w:t>
                  </w:r>
                </w:p>
              </w:tc>
            </w:tr>
            <w:tr w:rsidR="008B571C" w:rsidTr="00AB2971">
              <w:tc>
                <w:tcPr>
                  <w:tcW w:w="704" w:type="dxa"/>
                </w:tcPr>
                <w:p w:rsidR="008B571C" w:rsidRDefault="008B571C" w:rsidP="00AB2971">
                  <w:pPr>
                    <w:pStyle w:val="Default"/>
                    <w:jc w:val="center"/>
                    <w:rPr>
                      <w:b/>
                      <w:bCs/>
                      <w:sz w:val="23"/>
                      <w:szCs w:val="23"/>
                    </w:rPr>
                  </w:pPr>
                  <w:r>
                    <w:rPr>
                      <w:b/>
                      <w:bCs/>
                      <w:sz w:val="23"/>
                      <w:szCs w:val="23"/>
                    </w:rPr>
                    <w:t>T</w:t>
                  </w:r>
                </w:p>
              </w:tc>
              <w:tc>
                <w:tcPr>
                  <w:tcW w:w="6379" w:type="dxa"/>
                </w:tcPr>
                <w:p w:rsidR="008B571C" w:rsidRPr="00230939" w:rsidRDefault="008B571C" w:rsidP="00AB2971">
                  <w:pPr>
                    <w:pStyle w:val="Default"/>
                    <w:rPr>
                      <w:bCs/>
                      <w:sz w:val="22"/>
                      <w:szCs w:val="22"/>
                    </w:rPr>
                  </w:pPr>
                  <w:r>
                    <w:rPr>
                      <w:bCs/>
                      <w:sz w:val="22"/>
                      <w:szCs w:val="22"/>
                    </w:rPr>
                    <w:t xml:space="preserve">Test or Assessment </w:t>
                  </w:r>
                </w:p>
              </w:tc>
            </w:tr>
            <w:tr w:rsidR="008B571C" w:rsidTr="00AB2971">
              <w:tc>
                <w:tcPr>
                  <w:tcW w:w="704" w:type="dxa"/>
                </w:tcPr>
                <w:p w:rsidR="008B571C" w:rsidRDefault="008B571C" w:rsidP="00AB2971">
                  <w:pPr>
                    <w:pStyle w:val="Default"/>
                    <w:jc w:val="center"/>
                    <w:rPr>
                      <w:b/>
                      <w:bCs/>
                      <w:sz w:val="23"/>
                      <w:szCs w:val="23"/>
                    </w:rPr>
                  </w:pPr>
                  <w:r>
                    <w:rPr>
                      <w:b/>
                      <w:bCs/>
                      <w:sz w:val="23"/>
                      <w:szCs w:val="23"/>
                    </w:rPr>
                    <w:t>C</w:t>
                  </w:r>
                </w:p>
              </w:tc>
              <w:tc>
                <w:tcPr>
                  <w:tcW w:w="6379" w:type="dxa"/>
                </w:tcPr>
                <w:p w:rsidR="008B571C" w:rsidRPr="00230939" w:rsidRDefault="008B571C" w:rsidP="00AB2971">
                  <w:pPr>
                    <w:pStyle w:val="Default"/>
                    <w:rPr>
                      <w:bCs/>
                      <w:sz w:val="22"/>
                      <w:szCs w:val="22"/>
                    </w:rPr>
                  </w:pPr>
                  <w:r>
                    <w:rPr>
                      <w:bCs/>
                      <w:sz w:val="22"/>
                      <w:szCs w:val="22"/>
                    </w:rPr>
                    <w:t xml:space="preserve">Certificate </w:t>
                  </w:r>
                </w:p>
              </w:tc>
            </w:tr>
          </w:tbl>
          <w:p w:rsidR="008B571C" w:rsidRPr="00230939" w:rsidRDefault="008B571C" w:rsidP="00AB2971">
            <w:pPr>
              <w:pStyle w:val="Default"/>
              <w:rPr>
                <w:b/>
                <w:bCs/>
                <w:sz w:val="23"/>
                <w:szCs w:val="23"/>
              </w:rPr>
            </w:pPr>
          </w:p>
        </w:tc>
      </w:tr>
    </w:tbl>
    <w:p w:rsidR="00041682" w:rsidRDefault="00041682"/>
    <w:sectPr w:rsidR="00041682" w:rsidSect="00F545F3">
      <w:headerReference w:type="default" r:id="rId7"/>
      <w:headerReference w:type="firs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71C" w:rsidRDefault="008B571C" w:rsidP="008B571C">
      <w:r>
        <w:separator/>
      </w:r>
    </w:p>
  </w:endnote>
  <w:endnote w:type="continuationSeparator" w:id="0">
    <w:p w:rsidR="008B571C" w:rsidRDefault="008B571C" w:rsidP="008B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GSMinchoE">
    <w:altName w:val="MS PMincho"/>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71C" w:rsidRDefault="008B571C" w:rsidP="008B571C">
      <w:r>
        <w:separator/>
      </w:r>
    </w:p>
  </w:footnote>
  <w:footnote w:type="continuationSeparator" w:id="0">
    <w:p w:rsidR="008B571C" w:rsidRDefault="008B571C" w:rsidP="008B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71C" w:rsidRDefault="008B571C" w:rsidP="008B571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5F3" w:rsidRDefault="00F545F3">
    <w:pPr>
      <w:pStyle w:val="Header"/>
    </w:pPr>
    <w:r>
      <w:rPr>
        <w:noProof/>
        <w:lang w:eastAsia="en-GB"/>
      </w:rPr>
      <w:drawing>
        <wp:anchor distT="0" distB="0" distL="114300" distR="114300" simplePos="0" relativeHeight="251659264" behindDoc="0" locked="0" layoutInCell="1" allowOverlap="1" wp14:anchorId="491B53E6" wp14:editId="386E6F67">
          <wp:simplePos x="0" y="0"/>
          <wp:positionH relativeFrom="page">
            <wp:posOffset>9372600</wp:posOffset>
          </wp:positionH>
          <wp:positionV relativeFrom="page">
            <wp:posOffset>426085</wp:posOffset>
          </wp:positionV>
          <wp:extent cx="810000" cy="626400"/>
          <wp:effectExtent l="0" t="0" r="9525" b="2540"/>
          <wp:wrapNone/>
          <wp:docPr id="1" name="Picture 1" descr="NHS Englan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10000" cy="62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E94"/>
    <w:multiLevelType w:val="hybridMultilevel"/>
    <w:tmpl w:val="F560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A5FB5"/>
    <w:multiLevelType w:val="hybridMultilevel"/>
    <w:tmpl w:val="FC6699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B1031"/>
    <w:multiLevelType w:val="hybridMultilevel"/>
    <w:tmpl w:val="BE5E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E0BD9"/>
    <w:multiLevelType w:val="multilevel"/>
    <w:tmpl w:val="1CEC0E40"/>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6A54D04"/>
    <w:multiLevelType w:val="hybridMultilevel"/>
    <w:tmpl w:val="E414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9455E90"/>
    <w:multiLevelType w:val="hybridMultilevel"/>
    <w:tmpl w:val="202E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A331F"/>
    <w:multiLevelType w:val="hybridMultilevel"/>
    <w:tmpl w:val="4C64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44ABE"/>
    <w:multiLevelType w:val="hybridMultilevel"/>
    <w:tmpl w:val="21C4A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61E01"/>
    <w:multiLevelType w:val="hybridMultilevel"/>
    <w:tmpl w:val="912E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4399B"/>
    <w:multiLevelType w:val="multilevel"/>
    <w:tmpl w:val="5480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7448A"/>
    <w:multiLevelType w:val="hybridMultilevel"/>
    <w:tmpl w:val="6428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E955CE"/>
    <w:multiLevelType w:val="hybridMultilevel"/>
    <w:tmpl w:val="C090F70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7D111B9"/>
    <w:multiLevelType w:val="hybridMultilevel"/>
    <w:tmpl w:val="6776A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584C30"/>
    <w:multiLevelType w:val="hybridMultilevel"/>
    <w:tmpl w:val="A1220DD6"/>
    <w:lvl w:ilvl="0" w:tplc="0D5CE6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
  </w:num>
  <w:num w:numId="5">
    <w:abstractNumId w:val="8"/>
  </w:num>
  <w:num w:numId="6">
    <w:abstractNumId w:val="7"/>
  </w:num>
  <w:num w:numId="7">
    <w:abstractNumId w:val="2"/>
  </w:num>
  <w:num w:numId="8">
    <w:abstractNumId w:val="10"/>
  </w:num>
  <w:num w:numId="9">
    <w:abstractNumId w:val="11"/>
  </w:num>
  <w:num w:numId="10">
    <w:abstractNumId w:val="5"/>
  </w:num>
  <w:num w:numId="11">
    <w:abstractNumId w:val="13"/>
  </w:num>
  <w:num w:numId="12">
    <w:abstractNumId w:val="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1C"/>
    <w:rsid w:val="00041682"/>
    <w:rsid w:val="00646BDF"/>
    <w:rsid w:val="008B571C"/>
    <w:rsid w:val="00D423F0"/>
    <w:rsid w:val="00F54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6B5FF-D012-40EB-99F9-737B746B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71C"/>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qFormat/>
    <w:rsid w:val="008B571C"/>
    <w:pPr>
      <w:numPr>
        <w:numId w:val="1"/>
      </w:numPr>
      <w:outlineLvl w:val="0"/>
    </w:pPr>
    <w:rPr>
      <w:rFonts w:cs="Arial"/>
      <w:b/>
      <w:color w:val="1F497D" w:themeColor="text2"/>
      <w:kern w:val="32"/>
      <w:sz w:val="32"/>
      <w:szCs w:val="32"/>
    </w:rPr>
  </w:style>
  <w:style w:type="paragraph" w:styleId="Heading2">
    <w:name w:val="heading 2"/>
    <w:basedOn w:val="Normal"/>
    <w:next w:val="Normal"/>
    <w:link w:val="Heading2Char"/>
    <w:uiPriority w:val="9"/>
    <w:unhideWhenUsed/>
    <w:qFormat/>
    <w:rsid w:val="008B571C"/>
    <w:pPr>
      <w:numPr>
        <w:ilvl w:val="1"/>
        <w:numId w:val="1"/>
      </w:numPr>
      <w:spacing w:line="360" w:lineRule="auto"/>
      <w:outlineLvl w:val="1"/>
    </w:pPr>
    <w:rPr>
      <w:b/>
      <w:iCs/>
      <w:color w:val="EEECE1" w:themeColor="background2"/>
      <w:sz w:val="28"/>
      <w:szCs w:val="28"/>
    </w:rPr>
  </w:style>
  <w:style w:type="paragraph" w:styleId="Heading3">
    <w:name w:val="heading 3"/>
    <w:basedOn w:val="Normal"/>
    <w:next w:val="Normal"/>
    <w:link w:val="Heading3Char"/>
    <w:uiPriority w:val="9"/>
    <w:unhideWhenUsed/>
    <w:qFormat/>
    <w:rsid w:val="008B571C"/>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8B571C"/>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8B571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571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571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571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571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71C"/>
    <w:rPr>
      <w:rFonts w:ascii="Arial" w:eastAsia="Times New Roman" w:hAnsi="Arial" w:cs="Arial"/>
      <w:b/>
      <w:bCs/>
      <w:color w:val="1F497D" w:themeColor="text2"/>
      <w:kern w:val="32"/>
      <w:sz w:val="32"/>
      <w:szCs w:val="32"/>
    </w:rPr>
  </w:style>
  <w:style w:type="character" w:customStyle="1" w:styleId="Heading2Char">
    <w:name w:val="Heading 2 Char"/>
    <w:basedOn w:val="DefaultParagraphFont"/>
    <w:link w:val="Heading2"/>
    <w:uiPriority w:val="9"/>
    <w:rsid w:val="008B571C"/>
    <w:rPr>
      <w:rFonts w:ascii="Arial" w:eastAsia="Times New Roman" w:hAnsi="Arial" w:cs="Times New Roman"/>
      <w:b/>
      <w:bCs/>
      <w:iCs/>
      <w:color w:val="EEECE1" w:themeColor="background2"/>
      <w:sz w:val="28"/>
      <w:szCs w:val="28"/>
    </w:rPr>
  </w:style>
  <w:style w:type="character" w:customStyle="1" w:styleId="Heading3Char">
    <w:name w:val="Heading 3 Char"/>
    <w:basedOn w:val="DefaultParagraphFont"/>
    <w:link w:val="Heading3"/>
    <w:uiPriority w:val="9"/>
    <w:rsid w:val="008B571C"/>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8B571C"/>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8B571C"/>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8B571C"/>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8B571C"/>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8B571C"/>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8B571C"/>
    <w:rPr>
      <w:rFonts w:asciiTheme="majorHAnsi" w:eastAsiaTheme="majorEastAsia" w:hAnsiTheme="majorHAnsi" w:cstheme="majorBidi"/>
      <w:bCs/>
      <w:i/>
      <w:iCs/>
      <w:color w:val="404040" w:themeColor="text1" w:themeTint="BF"/>
      <w:sz w:val="20"/>
      <w:szCs w:val="20"/>
    </w:rPr>
  </w:style>
  <w:style w:type="table" w:styleId="TableGrid">
    <w:name w:val="Table Grid"/>
    <w:basedOn w:val="TableNormal"/>
    <w:uiPriority w:val="59"/>
    <w:rsid w:val="008B571C"/>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8B571C"/>
    <w:pPr>
      <w:ind w:left="720"/>
      <w:contextualSpacing/>
    </w:pPr>
  </w:style>
  <w:style w:type="paragraph" w:customStyle="1" w:styleId="Default">
    <w:name w:val="Default"/>
    <w:rsid w:val="008B571C"/>
    <w:pPr>
      <w:autoSpaceDE w:val="0"/>
      <w:autoSpaceDN w:val="0"/>
      <w:adjustRightInd w:val="0"/>
      <w:spacing w:after="0" w:line="240" w:lineRule="auto"/>
    </w:pPr>
    <w:rPr>
      <w:rFonts w:ascii="Arial" w:eastAsia="HGSMinchoE" w:hAnsi="Arial" w:cs="Arial"/>
      <w:color w:val="000000"/>
      <w:sz w:val="24"/>
      <w:szCs w:val="24"/>
      <w:lang w:eastAsia="en-GB"/>
    </w:rPr>
  </w:style>
  <w:style w:type="character" w:styleId="PlaceholderText">
    <w:name w:val="Placeholder Text"/>
    <w:basedOn w:val="DefaultParagraphFont"/>
    <w:uiPriority w:val="99"/>
    <w:unhideWhenUsed/>
    <w:rsid w:val="008B571C"/>
    <w:rPr>
      <w:color w:val="808080"/>
    </w:rPr>
  </w:style>
  <w:style w:type="paragraph" w:styleId="NormalWeb">
    <w:name w:val="Normal (Web)"/>
    <w:basedOn w:val="Normal"/>
    <w:uiPriority w:val="99"/>
    <w:unhideWhenUsed/>
    <w:rsid w:val="008B571C"/>
    <w:pPr>
      <w:spacing w:before="100" w:beforeAutospacing="1" w:after="100" w:afterAutospacing="1"/>
    </w:pPr>
    <w:rPr>
      <w:rFonts w:ascii="Times New Roman" w:eastAsiaTheme="minorEastAsia" w:hAnsi="Times New Roman"/>
      <w:bCs w:val="0"/>
      <w:szCs w:val="24"/>
      <w:lang w:eastAsia="en-GB"/>
    </w:rPr>
  </w:style>
  <w:style w:type="paragraph" w:styleId="NoSpacing">
    <w:name w:val="No Spacing"/>
    <w:uiPriority w:val="1"/>
    <w:qFormat/>
    <w:rsid w:val="008B571C"/>
    <w:pPr>
      <w:spacing w:after="0" w:line="240" w:lineRule="auto"/>
    </w:pPr>
    <w:rPr>
      <w:rFonts w:eastAsiaTheme="minorEastAsia"/>
      <w:sz w:val="24"/>
      <w:szCs w:val="20"/>
      <w:lang w:val="en-US" w:eastAsia="ja-JP"/>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8B571C"/>
    <w:rPr>
      <w:rFonts w:ascii="Arial" w:eastAsia="Times New Roman" w:hAnsi="Arial" w:cs="Times New Roman"/>
      <w:bCs/>
      <w:sz w:val="24"/>
      <w:szCs w:val="26"/>
    </w:rPr>
  </w:style>
  <w:style w:type="character" w:styleId="Strong">
    <w:name w:val="Strong"/>
    <w:basedOn w:val="DefaultParagraphFont"/>
    <w:uiPriority w:val="22"/>
    <w:qFormat/>
    <w:rsid w:val="008B571C"/>
    <w:rPr>
      <w:b/>
      <w:bCs/>
    </w:rPr>
  </w:style>
  <w:style w:type="paragraph" w:styleId="BalloonText">
    <w:name w:val="Balloon Text"/>
    <w:basedOn w:val="Normal"/>
    <w:link w:val="BalloonTextChar"/>
    <w:uiPriority w:val="99"/>
    <w:semiHidden/>
    <w:unhideWhenUsed/>
    <w:rsid w:val="008B571C"/>
    <w:rPr>
      <w:rFonts w:ascii="Tahoma" w:hAnsi="Tahoma" w:cs="Tahoma"/>
      <w:sz w:val="16"/>
      <w:szCs w:val="16"/>
    </w:rPr>
  </w:style>
  <w:style w:type="character" w:customStyle="1" w:styleId="BalloonTextChar">
    <w:name w:val="Balloon Text Char"/>
    <w:basedOn w:val="DefaultParagraphFont"/>
    <w:link w:val="BalloonText"/>
    <w:uiPriority w:val="99"/>
    <w:semiHidden/>
    <w:rsid w:val="008B571C"/>
    <w:rPr>
      <w:rFonts w:ascii="Tahoma" w:eastAsia="Times New Roman" w:hAnsi="Tahoma" w:cs="Tahoma"/>
      <w:bCs/>
      <w:sz w:val="16"/>
      <w:szCs w:val="16"/>
    </w:rPr>
  </w:style>
  <w:style w:type="paragraph" w:styleId="Header">
    <w:name w:val="header"/>
    <w:basedOn w:val="Normal"/>
    <w:link w:val="HeaderChar"/>
    <w:uiPriority w:val="99"/>
    <w:unhideWhenUsed/>
    <w:rsid w:val="008B571C"/>
    <w:pPr>
      <w:tabs>
        <w:tab w:val="center" w:pos="4513"/>
        <w:tab w:val="right" w:pos="9026"/>
      </w:tabs>
    </w:pPr>
  </w:style>
  <w:style w:type="character" w:customStyle="1" w:styleId="HeaderChar">
    <w:name w:val="Header Char"/>
    <w:basedOn w:val="DefaultParagraphFont"/>
    <w:link w:val="Header"/>
    <w:uiPriority w:val="99"/>
    <w:rsid w:val="008B571C"/>
    <w:rPr>
      <w:rFonts w:ascii="Arial" w:eastAsia="Times New Roman" w:hAnsi="Arial" w:cs="Times New Roman"/>
      <w:bCs/>
      <w:sz w:val="24"/>
      <w:szCs w:val="26"/>
    </w:rPr>
  </w:style>
  <w:style w:type="paragraph" w:styleId="Footer">
    <w:name w:val="footer"/>
    <w:basedOn w:val="Normal"/>
    <w:link w:val="FooterChar"/>
    <w:uiPriority w:val="99"/>
    <w:unhideWhenUsed/>
    <w:rsid w:val="008B571C"/>
    <w:pPr>
      <w:tabs>
        <w:tab w:val="center" w:pos="4513"/>
        <w:tab w:val="right" w:pos="9026"/>
      </w:tabs>
    </w:pPr>
  </w:style>
  <w:style w:type="character" w:customStyle="1" w:styleId="FooterChar">
    <w:name w:val="Footer Char"/>
    <w:basedOn w:val="DefaultParagraphFont"/>
    <w:link w:val="Footer"/>
    <w:uiPriority w:val="99"/>
    <w:rsid w:val="008B571C"/>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Lazaris, Audrey</dc:creator>
  <cp:lastModifiedBy>Joanne Boshell</cp:lastModifiedBy>
  <cp:revision>4</cp:revision>
  <dcterms:created xsi:type="dcterms:W3CDTF">2018-08-17T13:51:00Z</dcterms:created>
  <dcterms:modified xsi:type="dcterms:W3CDTF">2018-10-11T13:52:00Z</dcterms:modified>
</cp:coreProperties>
</file>