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914"/>
        <w:gridCol w:w="1534"/>
        <w:gridCol w:w="1568"/>
      </w:tblGrid>
      <w:tr w:rsidR="00266248" w:rsidRPr="00803A23" w:rsidTr="00266248">
        <w:trPr>
          <w:trHeight w:val="133"/>
        </w:trPr>
        <w:tc>
          <w:tcPr>
            <w:tcW w:w="5914" w:type="dxa"/>
            <w:shd w:val="clear" w:color="auto" w:fill="4472C4" w:themeFill="accent1"/>
          </w:tcPr>
          <w:p w:rsidR="00266248" w:rsidRPr="00803A23" w:rsidRDefault="00266248" w:rsidP="00B50F9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803A23">
              <w:rPr>
                <w:rFonts w:ascii="Arial" w:hAnsi="Arial" w:cs="Arial"/>
                <w:b/>
                <w:color w:val="FFFFFF" w:themeColor="background1"/>
              </w:rPr>
              <w:t>Action</w:t>
            </w:r>
          </w:p>
        </w:tc>
        <w:tc>
          <w:tcPr>
            <w:tcW w:w="1534" w:type="dxa"/>
            <w:shd w:val="clear" w:color="auto" w:fill="4472C4" w:themeFill="accent1"/>
          </w:tcPr>
          <w:p w:rsidR="00266248" w:rsidRPr="00803A23" w:rsidRDefault="005E098B" w:rsidP="00B50F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Signed off by</w:t>
            </w:r>
          </w:p>
        </w:tc>
        <w:tc>
          <w:tcPr>
            <w:tcW w:w="1568" w:type="dxa"/>
            <w:shd w:val="clear" w:color="auto" w:fill="4472C4" w:themeFill="accent1"/>
          </w:tcPr>
          <w:p w:rsidR="00266248" w:rsidRPr="00803A23" w:rsidRDefault="00266248" w:rsidP="00B50F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03A23">
              <w:rPr>
                <w:rFonts w:ascii="Arial" w:hAnsi="Arial" w:cs="Arial"/>
                <w:b/>
                <w:color w:val="FFFFFF" w:themeColor="background1"/>
              </w:rPr>
              <w:t>Date Complete</w:t>
            </w:r>
          </w:p>
        </w:tc>
      </w:tr>
      <w:tr w:rsidR="00266248" w:rsidRPr="005D168F" w:rsidTr="00266248">
        <w:trPr>
          <w:trHeight w:val="133"/>
        </w:trPr>
        <w:tc>
          <w:tcPr>
            <w:tcW w:w="5914" w:type="dxa"/>
          </w:tcPr>
          <w:p w:rsidR="00266248" w:rsidRPr="001D5839" w:rsidRDefault="00266248" w:rsidP="00B50F9C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 w:rsidRPr="001D5839">
              <w:rPr>
                <w:rFonts w:ascii="Arial" w:hAnsi="Arial" w:cs="Arial"/>
                <w:b/>
                <w:color w:val="4472C4" w:themeColor="accent1"/>
              </w:rPr>
              <w:t>Letter of Collaboration Authorised</w:t>
            </w:r>
          </w:p>
        </w:tc>
        <w:tc>
          <w:tcPr>
            <w:tcW w:w="1534" w:type="dxa"/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  <w:tc>
          <w:tcPr>
            <w:tcW w:w="1568" w:type="dxa"/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</w:tr>
      <w:tr w:rsidR="00266248" w:rsidRPr="005D168F" w:rsidTr="00266248">
        <w:trPr>
          <w:trHeight w:val="133"/>
        </w:trPr>
        <w:tc>
          <w:tcPr>
            <w:tcW w:w="5914" w:type="dxa"/>
          </w:tcPr>
          <w:p w:rsidR="00266248" w:rsidRPr="001D5839" w:rsidRDefault="00266248" w:rsidP="00B50F9C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 w:rsidRPr="001D5839">
              <w:rPr>
                <w:rFonts w:ascii="Arial" w:hAnsi="Arial" w:cs="Arial"/>
                <w:b/>
                <w:color w:val="4472C4" w:themeColor="accent1"/>
              </w:rPr>
              <w:t>Agreed go-Live date with supplier</w:t>
            </w:r>
          </w:p>
        </w:tc>
        <w:tc>
          <w:tcPr>
            <w:tcW w:w="1534" w:type="dxa"/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  <w:tc>
          <w:tcPr>
            <w:tcW w:w="1568" w:type="dxa"/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</w:tr>
      <w:tr w:rsidR="00266248" w:rsidRPr="005D168F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266248" w:rsidRPr="001D5839" w:rsidRDefault="00266248" w:rsidP="00B50F9C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</w:tr>
      <w:tr w:rsidR="00266248" w:rsidRPr="005D168F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266248" w:rsidRPr="001D5839" w:rsidRDefault="00266248" w:rsidP="00B50F9C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 w:rsidRPr="001D5839">
              <w:rPr>
                <w:rFonts w:ascii="Arial" w:hAnsi="Arial" w:cs="Arial"/>
                <w:b/>
                <w:color w:val="4472C4" w:themeColor="accent1"/>
              </w:rPr>
              <w:t>Scope agreed</w:t>
            </w:r>
          </w:p>
          <w:p w:rsidR="00266248" w:rsidRPr="001D5839" w:rsidRDefault="00266248" w:rsidP="001D5839">
            <w:pPr>
              <w:pStyle w:val="NormalWeb"/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1D5839">
              <w:rPr>
                <w:rFonts w:ascii="Arial" w:hAnsi="Arial" w:cs="Arial"/>
                <w:sz w:val="22"/>
                <w:szCs w:val="22"/>
              </w:rPr>
              <w:t xml:space="preserve"> - replacing paper notes?</w:t>
            </w:r>
          </w:p>
          <w:p w:rsidR="00266248" w:rsidRPr="001D5839" w:rsidRDefault="00266248" w:rsidP="001D5839">
            <w:pPr>
              <w:pStyle w:val="NormalWeb"/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1D5839">
              <w:rPr>
                <w:rFonts w:ascii="Arial" w:hAnsi="Arial" w:cs="Arial"/>
                <w:sz w:val="22"/>
                <w:szCs w:val="22"/>
              </w:rPr>
              <w:t xml:space="preserve"> - read only or read/write</w:t>
            </w:r>
          </w:p>
          <w:p w:rsidR="00266248" w:rsidRPr="00A82BA9" w:rsidRDefault="00266248" w:rsidP="00A82BA9">
            <w:pPr>
              <w:pStyle w:val="NormalWeb"/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1D5839">
              <w:rPr>
                <w:rFonts w:ascii="Arial" w:hAnsi="Arial" w:cs="Arial"/>
                <w:sz w:val="22"/>
                <w:szCs w:val="22"/>
              </w:rPr>
              <w:t xml:space="preserve"> - all patients/new bookings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</w:tr>
      <w:tr w:rsidR="00266248" w:rsidRPr="005D168F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266248" w:rsidRPr="001D5839" w:rsidRDefault="00266248" w:rsidP="00B50F9C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</w:tr>
      <w:tr w:rsidR="00266248" w:rsidRPr="005D168F" w:rsidTr="003C0A6E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266248" w:rsidRDefault="00266248" w:rsidP="00B50F9C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Comm</w:t>
            </w:r>
            <w:r w:rsidR="001B07FB">
              <w:rPr>
                <w:rFonts w:ascii="Arial" w:hAnsi="Arial" w:cs="Arial"/>
                <w:b/>
                <w:color w:val="4472C4" w:themeColor="accent1"/>
              </w:rPr>
              <w:t>unication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s and </w:t>
            </w:r>
            <w:r w:rsidRPr="001D5839">
              <w:rPr>
                <w:rFonts w:ascii="Arial" w:hAnsi="Arial" w:cs="Arial"/>
                <w:b/>
                <w:color w:val="4472C4" w:themeColor="accent1"/>
              </w:rPr>
              <w:t>Engagement</w:t>
            </w:r>
          </w:p>
          <w:p w:rsidR="00116B45" w:rsidRPr="001D5839" w:rsidRDefault="00116B45" w:rsidP="00B50F9C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 w:rsidRPr="00116B45">
              <w:rPr>
                <w:rFonts w:ascii="Arial" w:hAnsi="Arial" w:cs="Arial"/>
                <w:sz w:val="22"/>
                <w:szCs w:val="22"/>
                <w:lang w:eastAsia="en-GB"/>
              </w:rPr>
              <w:t>Key Stakeholders are aware of plan and go live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66248" w:rsidRPr="005D168F" w:rsidRDefault="00266248" w:rsidP="00B50F9C">
            <w:pPr>
              <w:rPr>
                <w:color w:val="4472C4" w:themeColor="accent1"/>
              </w:rPr>
            </w:pPr>
          </w:p>
        </w:tc>
      </w:tr>
      <w:tr w:rsidR="00266248" w:rsidTr="003C0A6E">
        <w:trPr>
          <w:trHeight w:val="133"/>
        </w:trPr>
        <w:tc>
          <w:tcPr>
            <w:tcW w:w="5914" w:type="dxa"/>
            <w:tcBorders>
              <w:top w:val="single" w:sz="4" w:space="0" w:color="auto"/>
              <w:right w:val="single" w:sz="4" w:space="0" w:color="auto"/>
            </w:tcBorders>
          </w:tcPr>
          <w:p w:rsidR="00266248" w:rsidRPr="001D5839" w:rsidRDefault="00364F75" w:rsidP="00C03B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48" w:rsidRPr="005D168F" w:rsidRDefault="00266248" w:rsidP="00355949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266248" w:rsidRPr="005D168F" w:rsidRDefault="00266248" w:rsidP="00355949"/>
        </w:tc>
      </w:tr>
      <w:tr w:rsidR="009A5F2B" w:rsidTr="003C0A6E">
        <w:trPr>
          <w:trHeight w:val="133"/>
        </w:trPr>
        <w:tc>
          <w:tcPr>
            <w:tcW w:w="5914" w:type="dxa"/>
            <w:tcBorders>
              <w:top w:val="single" w:sz="4" w:space="0" w:color="auto"/>
              <w:right w:val="single" w:sz="4" w:space="0" w:color="auto"/>
            </w:tcBorders>
          </w:tcPr>
          <w:p w:rsidR="009A5F2B" w:rsidRDefault="00364F75" w:rsidP="00C03B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awareness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2B" w:rsidRPr="005D168F" w:rsidRDefault="009A5F2B" w:rsidP="00355949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9A5F2B" w:rsidRPr="005D168F" w:rsidRDefault="009A5F2B" w:rsidP="00355949"/>
        </w:tc>
      </w:tr>
      <w:tr w:rsidR="00266248" w:rsidTr="00266248">
        <w:trPr>
          <w:trHeight w:val="133"/>
        </w:trPr>
        <w:tc>
          <w:tcPr>
            <w:tcW w:w="5914" w:type="dxa"/>
          </w:tcPr>
          <w:p w:rsidR="00266248" w:rsidRPr="001D5839" w:rsidRDefault="00266248" w:rsidP="00355949">
            <w:pPr>
              <w:spacing w:line="276" w:lineRule="auto"/>
              <w:rPr>
                <w:rFonts w:ascii="Arial" w:hAnsi="Arial" w:cs="Arial"/>
              </w:rPr>
            </w:pPr>
            <w:r w:rsidRPr="001D5839">
              <w:rPr>
                <w:rFonts w:ascii="Arial" w:hAnsi="Arial" w:cs="Arial"/>
              </w:rPr>
              <w:t>IT Service Desk – Awareness and Training</w:t>
            </w:r>
          </w:p>
        </w:tc>
        <w:tc>
          <w:tcPr>
            <w:tcW w:w="1534" w:type="dxa"/>
          </w:tcPr>
          <w:p w:rsidR="00266248" w:rsidRPr="005D168F" w:rsidRDefault="00266248" w:rsidP="00355949"/>
        </w:tc>
        <w:tc>
          <w:tcPr>
            <w:tcW w:w="1568" w:type="dxa"/>
          </w:tcPr>
          <w:p w:rsidR="00266248" w:rsidRPr="005D168F" w:rsidRDefault="00266248" w:rsidP="00355949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Pr="001D5839" w:rsidRDefault="00511497" w:rsidP="003559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</w:p>
        </w:tc>
        <w:tc>
          <w:tcPr>
            <w:tcW w:w="1534" w:type="dxa"/>
          </w:tcPr>
          <w:p w:rsidR="00511497" w:rsidRPr="005D168F" w:rsidRDefault="00511497" w:rsidP="00355949"/>
        </w:tc>
        <w:tc>
          <w:tcPr>
            <w:tcW w:w="1568" w:type="dxa"/>
          </w:tcPr>
          <w:p w:rsidR="00511497" w:rsidRPr="005D168F" w:rsidRDefault="00511497" w:rsidP="00355949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Default="00511497" w:rsidP="00511497">
            <w:pPr>
              <w:spacing w:line="276" w:lineRule="auto"/>
              <w:rPr>
                <w:rFonts w:ascii="Arial" w:hAnsi="Arial" w:cs="Arial"/>
              </w:rPr>
            </w:pPr>
            <w:r w:rsidRPr="001D5839">
              <w:rPr>
                <w:rFonts w:ascii="Arial" w:hAnsi="Arial" w:cs="Arial"/>
              </w:rPr>
              <w:t>CIO</w:t>
            </w:r>
            <w:r>
              <w:rPr>
                <w:rFonts w:ascii="Arial" w:hAnsi="Arial" w:cs="Arial"/>
              </w:rPr>
              <w:t>/CCIO</w:t>
            </w: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</w:t>
            </w: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</w:rPr>
            </w:pPr>
            <w:r w:rsidRPr="001D5839">
              <w:rPr>
                <w:rFonts w:ascii="Arial" w:hAnsi="Arial" w:cs="Arial"/>
              </w:rPr>
              <w:t>National Maternity Voices (NMV) contact</w:t>
            </w: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  <w:tr w:rsidR="00511497" w:rsidRPr="005D168F" w:rsidTr="00266248">
        <w:trPr>
          <w:trHeight w:val="133"/>
        </w:trPr>
        <w:tc>
          <w:tcPr>
            <w:tcW w:w="5914" w:type="dxa"/>
            <w:tcBorders>
              <w:bottom w:val="nil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</w:tr>
      <w:tr w:rsidR="00511497" w:rsidRPr="005D168F" w:rsidTr="00266248">
        <w:trPr>
          <w:trHeight w:val="133"/>
        </w:trPr>
        <w:tc>
          <w:tcPr>
            <w:tcW w:w="5914" w:type="dxa"/>
            <w:tcBorders>
              <w:bottom w:val="nil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 w:rsidRPr="001D5839">
              <w:rPr>
                <w:rFonts w:ascii="Arial" w:hAnsi="Arial" w:cs="Arial"/>
                <w:b/>
                <w:color w:val="4472C4" w:themeColor="accent1"/>
              </w:rPr>
              <w:t>Technical Readiness</w:t>
            </w:r>
          </w:p>
        </w:tc>
        <w:tc>
          <w:tcPr>
            <w:tcW w:w="1534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Pr="001D5839" w:rsidRDefault="002A46D7" w:rsidP="005114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testing with supplier completed</w:t>
            </w: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D41DE7" w:rsidRPr="00AD1984" w:rsidRDefault="00511497" w:rsidP="00511497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 w:rsidRPr="00AD1984">
              <w:rPr>
                <w:rFonts w:ascii="Arial" w:hAnsi="Arial" w:cs="Arial"/>
                <w:b/>
                <w:color w:val="4472C4" w:themeColor="accent1"/>
              </w:rPr>
              <w:t>Benefits</w:t>
            </w: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  <w:tr w:rsidR="00511497" w:rsidTr="0017174E">
        <w:trPr>
          <w:trHeight w:val="337"/>
        </w:trPr>
        <w:tc>
          <w:tcPr>
            <w:tcW w:w="5914" w:type="dxa"/>
            <w:tcBorders>
              <w:bottom w:val="single" w:sz="4" w:space="0" w:color="auto"/>
            </w:tcBorders>
          </w:tcPr>
          <w:p w:rsidR="00511497" w:rsidRPr="00581651" w:rsidRDefault="0017174E" w:rsidP="001717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 defined and baseline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</w:tr>
      <w:tr w:rsidR="00D41DE7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D41DE7" w:rsidRDefault="0017174E" w:rsidP="001717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 to measuring benefits and reporting agreed</w:t>
            </w:r>
            <w:r w:rsidR="001348F7">
              <w:rPr>
                <w:rFonts w:ascii="Arial" w:hAnsi="Arial" w:cs="Arial"/>
              </w:rPr>
              <w:t xml:space="preserve"> (time saved, </w:t>
            </w:r>
            <w:r w:rsidR="00D1537B">
              <w:rPr>
                <w:rFonts w:ascii="Arial" w:hAnsi="Arial" w:cs="Arial"/>
              </w:rPr>
              <w:t xml:space="preserve">cost saving and </w:t>
            </w:r>
            <w:r w:rsidR="001348F7">
              <w:rPr>
                <w:rFonts w:ascii="Arial" w:hAnsi="Arial" w:cs="Arial"/>
              </w:rPr>
              <w:t>feedback from women and midw</w:t>
            </w:r>
            <w:r w:rsidR="00D1537B">
              <w:rPr>
                <w:rFonts w:ascii="Arial" w:hAnsi="Arial" w:cs="Arial"/>
              </w:rPr>
              <w:t>ives)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D41DE7" w:rsidRPr="005D168F" w:rsidRDefault="00D41DE7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D41DE7" w:rsidRPr="005D168F" w:rsidRDefault="00D41DE7" w:rsidP="00511497"/>
        </w:tc>
      </w:tr>
      <w:tr w:rsidR="00907D2C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907D2C" w:rsidRDefault="0017174E" w:rsidP="001717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capture feedback from women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907D2C" w:rsidRPr="005D168F" w:rsidRDefault="00907D2C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907D2C" w:rsidRPr="005D168F" w:rsidRDefault="00907D2C" w:rsidP="00511497"/>
        </w:tc>
      </w:tr>
      <w:tr w:rsidR="00511497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511497" w:rsidRDefault="00511497" w:rsidP="005114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</w:tr>
      <w:tr w:rsidR="00511497" w:rsidRPr="005D168F" w:rsidTr="00266248">
        <w:trPr>
          <w:trHeight w:val="133"/>
        </w:trPr>
        <w:tc>
          <w:tcPr>
            <w:tcW w:w="5914" w:type="dxa"/>
            <w:tcBorders>
              <w:bottom w:val="nil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Reporting</w:t>
            </w:r>
          </w:p>
        </w:tc>
        <w:tc>
          <w:tcPr>
            <w:tcW w:w="1534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</w:tr>
      <w:tr w:rsidR="00511497" w:rsidRPr="005D168F" w:rsidTr="00266248">
        <w:trPr>
          <w:trHeight w:val="133"/>
        </w:trPr>
        <w:tc>
          <w:tcPr>
            <w:tcW w:w="5914" w:type="dxa"/>
            <w:tcBorders>
              <w:bottom w:val="nil"/>
            </w:tcBorders>
          </w:tcPr>
          <w:p w:rsidR="00511497" w:rsidRPr="00D1051B" w:rsidRDefault="00511497" w:rsidP="005114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 agreed (</w:t>
            </w:r>
            <w:r w:rsidRPr="00D1051B">
              <w:rPr>
                <w:rFonts w:ascii="Arial" w:hAnsi="Arial" w:cs="Arial"/>
              </w:rPr>
              <w:t>Who, what and when, frequency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34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</w:tr>
      <w:tr w:rsidR="00511497" w:rsidRPr="005D168F" w:rsidTr="00266248">
        <w:trPr>
          <w:trHeight w:val="133"/>
        </w:trPr>
        <w:tc>
          <w:tcPr>
            <w:tcW w:w="5914" w:type="dxa"/>
            <w:tcBorders>
              <w:bottom w:val="nil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</w:tr>
      <w:tr w:rsidR="00511497" w:rsidRPr="005D168F" w:rsidTr="007D602D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 w:rsidRPr="001D5839">
              <w:rPr>
                <w:rFonts w:ascii="Arial" w:hAnsi="Arial" w:cs="Arial"/>
                <w:b/>
                <w:color w:val="4472C4" w:themeColor="accent1"/>
              </w:rPr>
              <w:t>Governance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</w:tr>
      <w:tr w:rsidR="00511497" w:rsidTr="007D602D">
        <w:trPr>
          <w:trHeight w:val="133"/>
        </w:trPr>
        <w:tc>
          <w:tcPr>
            <w:tcW w:w="5914" w:type="dxa"/>
            <w:tcBorders>
              <w:top w:val="single" w:sz="4" w:space="0" w:color="auto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  <w:b/>
              </w:rPr>
            </w:pPr>
            <w:r w:rsidRPr="001D5839">
              <w:rPr>
                <w:rFonts w:ascii="Arial" w:hAnsi="Arial" w:cs="Arial"/>
              </w:rPr>
              <w:t xml:space="preserve">Risk and Issues log 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511497" w:rsidRPr="005D168F" w:rsidRDefault="00511497" w:rsidP="00511497"/>
        </w:tc>
        <w:tc>
          <w:tcPr>
            <w:tcW w:w="1568" w:type="dxa"/>
            <w:tcBorders>
              <w:top w:val="single" w:sz="4" w:space="0" w:color="auto"/>
            </w:tcBorders>
          </w:tcPr>
          <w:p w:rsidR="00511497" w:rsidRPr="005D168F" w:rsidRDefault="00511497" w:rsidP="00511497"/>
        </w:tc>
      </w:tr>
      <w:tr w:rsidR="00020A53" w:rsidTr="00266248">
        <w:trPr>
          <w:trHeight w:val="133"/>
        </w:trPr>
        <w:tc>
          <w:tcPr>
            <w:tcW w:w="5914" w:type="dxa"/>
            <w:tcBorders>
              <w:top w:val="nil"/>
            </w:tcBorders>
          </w:tcPr>
          <w:p w:rsidR="00020A53" w:rsidRPr="001D5839" w:rsidRDefault="00F1638D" w:rsidP="005114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and </w:t>
            </w:r>
            <w:r w:rsidR="00020A53">
              <w:rPr>
                <w:rFonts w:ascii="Arial" w:hAnsi="Arial" w:cs="Arial"/>
              </w:rPr>
              <w:t>Report</w:t>
            </w:r>
            <w:r>
              <w:rPr>
                <w:rFonts w:ascii="Arial" w:hAnsi="Arial" w:cs="Arial"/>
              </w:rPr>
              <w:t>ing arrangements</w:t>
            </w:r>
          </w:p>
        </w:tc>
        <w:tc>
          <w:tcPr>
            <w:tcW w:w="1534" w:type="dxa"/>
            <w:tcBorders>
              <w:top w:val="nil"/>
            </w:tcBorders>
          </w:tcPr>
          <w:p w:rsidR="00020A53" w:rsidRPr="005D168F" w:rsidRDefault="00020A53" w:rsidP="00511497"/>
        </w:tc>
        <w:tc>
          <w:tcPr>
            <w:tcW w:w="1568" w:type="dxa"/>
            <w:tcBorders>
              <w:top w:val="nil"/>
            </w:tcBorders>
          </w:tcPr>
          <w:p w:rsidR="00020A53" w:rsidRPr="005D168F" w:rsidRDefault="00020A53" w:rsidP="00511497"/>
        </w:tc>
      </w:tr>
      <w:tr w:rsidR="00511497" w:rsidTr="00266248">
        <w:trPr>
          <w:trHeight w:val="133"/>
        </w:trPr>
        <w:tc>
          <w:tcPr>
            <w:tcW w:w="5914" w:type="dxa"/>
            <w:tcBorders>
              <w:top w:val="nil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511497" w:rsidRPr="005D168F" w:rsidRDefault="00511497" w:rsidP="00511497"/>
        </w:tc>
        <w:tc>
          <w:tcPr>
            <w:tcW w:w="1568" w:type="dxa"/>
            <w:tcBorders>
              <w:top w:val="nil"/>
            </w:tcBorders>
          </w:tcPr>
          <w:p w:rsidR="00511497" w:rsidRPr="005D168F" w:rsidRDefault="00511497" w:rsidP="00511497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</w:rPr>
            </w:pPr>
            <w:r w:rsidRPr="001D5839">
              <w:rPr>
                <w:rFonts w:ascii="Arial" w:hAnsi="Arial" w:cs="Arial"/>
                <w:b/>
                <w:color w:val="4472C4" w:themeColor="accent1"/>
              </w:rPr>
              <w:t>Training</w:t>
            </w:r>
            <w:r w:rsidR="008E0B63">
              <w:rPr>
                <w:rFonts w:ascii="Arial" w:hAnsi="Arial" w:cs="Arial"/>
                <w:b/>
                <w:color w:val="4472C4" w:themeColor="accent1"/>
              </w:rPr>
              <w:t xml:space="preserve"> and Education</w:t>
            </w: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</w:rPr>
            </w:pPr>
            <w:r w:rsidRPr="001D5839">
              <w:rPr>
                <w:rFonts w:ascii="Arial" w:hAnsi="Arial" w:cs="Arial"/>
              </w:rPr>
              <w:t>Training plan complete</w:t>
            </w: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  <w:tr w:rsidR="00511497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</w:rPr>
            </w:pPr>
            <w:r w:rsidRPr="001D5839">
              <w:rPr>
                <w:rFonts w:ascii="Arial" w:hAnsi="Arial" w:cs="Arial"/>
              </w:rPr>
              <w:t>Training guides developed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</w:tr>
      <w:tr w:rsidR="00511497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511497" w:rsidRPr="006670B4" w:rsidRDefault="00511497" w:rsidP="00511497">
            <w:pPr>
              <w:spacing w:line="276" w:lineRule="auto"/>
              <w:rPr>
                <w:rFonts w:ascii="Arial" w:hAnsi="Arial" w:cs="Arial"/>
              </w:rPr>
            </w:pPr>
            <w:r w:rsidRPr="006670B4">
              <w:rPr>
                <w:rFonts w:ascii="Arial" w:hAnsi="Arial" w:cs="Arial"/>
              </w:rPr>
              <w:t>Staff Training completed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</w:tr>
      <w:tr w:rsidR="008E0B63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8E0B63" w:rsidRPr="009A353A" w:rsidRDefault="00A70D28" w:rsidP="005114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 for new staff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8E0B63" w:rsidRPr="005D168F" w:rsidRDefault="008E0B63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8E0B63" w:rsidRPr="005D168F" w:rsidRDefault="008E0B63" w:rsidP="00511497"/>
        </w:tc>
      </w:tr>
      <w:tr w:rsidR="00B16FCD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B16FCD" w:rsidRDefault="00B16FCD" w:rsidP="005114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materials available for women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16FCD" w:rsidRPr="005D168F" w:rsidRDefault="00B16FCD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B16FCD" w:rsidRPr="005D168F" w:rsidRDefault="00B16FCD" w:rsidP="00511497"/>
        </w:tc>
      </w:tr>
      <w:tr w:rsidR="00511497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511497" w:rsidRPr="005D168F" w:rsidRDefault="00511497" w:rsidP="00511497"/>
        </w:tc>
      </w:tr>
      <w:tr w:rsidR="00B16FCD" w:rsidTr="00266248">
        <w:trPr>
          <w:trHeight w:val="133"/>
        </w:trPr>
        <w:tc>
          <w:tcPr>
            <w:tcW w:w="5914" w:type="dxa"/>
            <w:tcBorders>
              <w:bottom w:val="single" w:sz="4" w:space="0" w:color="auto"/>
            </w:tcBorders>
          </w:tcPr>
          <w:p w:rsidR="00B16FCD" w:rsidRPr="001D5839" w:rsidRDefault="00B16FCD" w:rsidP="0051149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16FCD" w:rsidRPr="005D168F" w:rsidRDefault="00B16FCD" w:rsidP="00511497"/>
        </w:tc>
        <w:tc>
          <w:tcPr>
            <w:tcW w:w="1568" w:type="dxa"/>
            <w:tcBorders>
              <w:bottom w:val="single" w:sz="4" w:space="0" w:color="auto"/>
            </w:tcBorders>
          </w:tcPr>
          <w:p w:rsidR="00B16FCD" w:rsidRPr="005D168F" w:rsidRDefault="00B16FCD" w:rsidP="00511497"/>
        </w:tc>
      </w:tr>
      <w:tr w:rsidR="00511497" w:rsidRPr="005D168F" w:rsidTr="00266248">
        <w:trPr>
          <w:trHeight w:val="133"/>
        </w:trPr>
        <w:tc>
          <w:tcPr>
            <w:tcW w:w="5914" w:type="dxa"/>
            <w:tcBorders>
              <w:bottom w:val="nil"/>
            </w:tcBorders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  <w:b/>
                <w:color w:val="4472C4" w:themeColor="accent1"/>
              </w:rPr>
            </w:pPr>
            <w:r w:rsidRPr="001D5839">
              <w:rPr>
                <w:rFonts w:ascii="Arial" w:hAnsi="Arial" w:cs="Arial"/>
                <w:b/>
                <w:color w:val="4472C4" w:themeColor="accent1"/>
              </w:rPr>
              <w:t xml:space="preserve">Business </w:t>
            </w:r>
            <w:r w:rsidR="007479C6">
              <w:rPr>
                <w:rFonts w:ascii="Arial" w:hAnsi="Arial" w:cs="Arial"/>
                <w:b/>
                <w:color w:val="4472C4" w:themeColor="accent1"/>
              </w:rPr>
              <w:t>Readiness</w:t>
            </w:r>
          </w:p>
        </w:tc>
        <w:tc>
          <w:tcPr>
            <w:tcW w:w="1534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 w:rsidR="00511497" w:rsidRPr="005D168F" w:rsidRDefault="00511497" w:rsidP="00511497">
            <w:pPr>
              <w:spacing w:line="276" w:lineRule="auto"/>
              <w:rPr>
                <w:b/>
                <w:color w:val="4472C4" w:themeColor="accent1"/>
              </w:rPr>
            </w:pPr>
          </w:p>
        </w:tc>
      </w:tr>
      <w:tr w:rsidR="00B16FCD" w:rsidTr="007E1271">
        <w:trPr>
          <w:trHeight w:val="133"/>
        </w:trPr>
        <w:tc>
          <w:tcPr>
            <w:tcW w:w="5914" w:type="dxa"/>
            <w:tcBorders>
              <w:top w:val="nil"/>
            </w:tcBorders>
          </w:tcPr>
          <w:p w:rsidR="00B16FCD" w:rsidRPr="001D5839" w:rsidRDefault="00B16FCD" w:rsidP="007E1271">
            <w:pPr>
              <w:spacing w:line="276" w:lineRule="auto"/>
              <w:rPr>
                <w:rFonts w:ascii="Arial" w:hAnsi="Arial" w:cs="Arial"/>
              </w:rPr>
            </w:pPr>
            <w:r w:rsidRPr="001D5839">
              <w:rPr>
                <w:rFonts w:ascii="Arial" w:hAnsi="Arial" w:cs="Arial"/>
              </w:rPr>
              <w:t xml:space="preserve">Standard Operating Procedure (SOP) updated </w:t>
            </w:r>
          </w:p>
        </w:tc>
        <w:tc>
          <w:tcPr>
            <w:tcW w:w="1534" w:type="dxa"/>
            <w:tcBorders>
              <w:top w:val="nil"/>
            </w:tcBorders>
          </w:tcPr>
          <w:p w:rsidR="00B16FCD" w:rsidRPr="005D168F" w:rsidRDefault="00B16FCD" w:rsidP="007E1271"/>
        </w:tc>
        <w:tc>
          <w:tcPr>
            <w:tcW w:w="1568" w:type="dxa"/>
            <w:tcBorders>
              <w:top w:val="nil"/>
            </w:tcBorders>
          </w:tcPr>
          <w:p w:rsidR="00B16FCD" w:rsidRPr="005D168F" w:rsidRDefault="00B16FCD" w:rsidP="007E1271"/>
        </w:tc>
      </w:tr>
      <w:tr w:rsidR="00511497" w:rsidTr="00266248">
        <w:trPr>
          <w:trHeight w:val="133"/>
        </w:trPr>
        <w:tc>
          <w:tcPr>
            <w:tcW w:w="5914" w:type="dxa"/>
          </w:tcPr>
          <w:p w:rsidR="00511497" w:rsidRPr="001D5839" w:rsidRDefault="00511497" w:rsidP="005114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511497" w:rsidRPr="005D168F" w:rsidRDefault="00511497" w:rsidP="00511497"/>
        </w:tc>
        <w:tc>
          <w:tcPr>
            <w:tcW w:w="1568" w:type="dxa"/>
          </w:tcPr>
          <w:p w:rsidR="00511497" w:rsidRPr="005D168F" w:rsidRDefault="00511497" w:rsidP="00511497"/>
        </w:tc>
      </w:tr>
    </w:tbl>
    <w:p w:rsidR="00751AAA" w:rsidRDefault="00854337" w:rsidP="00355949"/>
    <w:sectPr w:rsidR="00751AA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37" w:rsidRDefault="00854337" w:rsidP="00CC6DF7">
      <w:pPr>
        <w:spacing w:after="0" w:line="240" w:lineRule="auto"/>
      </w:pPr>
      <w:r>
        <w:separator/>
      </w:r>
    </w:p>
  </w:endnote>
  <w:endnote w:type="continuationSeparator" w:id="0">
    <w:p w:rsidR="00854337" w:rsidRDefault="00854337" w:rsidP="00CC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DFD5936" w:rsidTr="7DFD5936">
      <w:tc>
        <w:tcPr>
          <w:tcW w:w="3009" w:type="dxa"/>
        </w:tcPr>
        <w:p w:rsidR="7DFD5936" w:rsidRDefault="7DFD5936" w:rsidP="7DFD5936">
          <w:pPr>
            <w:pStyle w:val="Header"/>
            <w:ind w:left="-115"/>
          </w:pPr>
        </w:p>
      </w:tc>
      <w:tc>
        <w:tcPr>
          <w:tcW w:w="3009" w:type="dxa"/>
        </w:tcPr>
        <w:p w:rsidR="7DFD5936" w:rsidRDefault="7DFD5936" w:rsidP="7DFD5936">
          <w:pPr>
            <w:pStyle w:val="Header"/>
            <w:jc w:val="center"/>
          </w:pPr>
        </w:p>
      </w:tc>
      <w:tc>
        <w:tcPr>
          <w:tcW w:w="3009" w:type="dxa"/>
        </w:tcPr>
        <w:p w:rsidR="7DFD5936" w:rsidRDefault="7DFD5936" w:rsidP="7DFD5936">
          <w:pPr>
            <w:pStyle w:val="Header"/>
            <w:ind w:right="-115"/>
            <w:jc w:val="right"/>
          </w:pPr>
        </w:p>
      </w:tc>
    </w:tr>
  </w:tbl>
  <w:p w:rsidR="7DFD5936" w:rsidRDefault="7DFD5936" w:rsidP="7DFD5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37" w:rsidRDefault="00854337" w:rsidP="00CC6DF7">
      <w:pPr>
        <w:spacing w:after="0" w:line="240" w:lineRule="auto"/>
      </w:pPr>
      <w:r>
        <w:separator/>
      </w:r>
    </w:p>
  </w:footnote>
  <w:footnote w:type="continuationSeparator" w:id="0">
    <w:p w:rsidR="00854337" w:rsidRDefault="00854337" w:rsidP="00CC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DF7" w:rsidRPr="00CC6DF7" w:rsidRDefault="00CC6DF7">
    <w:pPr>
      <w:pStyle w:val="Header"/>
      <w:rPr>
        <w:b/>
        <w:sz w:val="28"/>
      </w:rPr>
    </w:pPr>
    <w:r w:rsidRPr="00CC6DF7">
      <w:rPr>
        <w:b/>
        <w:sz w:val="28"/>
      </w:rPr>
      <w:t xml:space="preserve">Go Live Checklist </w:t>
    </w:r>
    <w:r w:rsidR="000F1817">
      <w:rPr>
        <w:b/>
        <w:sz w:val="28"/>
      </w:rPr>
      <w:t>– Women’s Digi</w:t>
    </w:r>
    <w:r w:rsidR="001B07FB">
      <w:rPr>
        <w:b/>
        <w:sz w:val="28"/>
      </w:rPr>
      <w:t>tal Care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49"/>
    <w:rsid w:val="00020A53"/>
    <w:rsid w:val="000C7853"/>
    <w:rsid w:val="000D5A00"/>
    <w:rsid w:val="000F1817"/>
    <w:rsid w:val="00116B45"/>
    <w:rsid w:val="0013416F"/>
    <w:rsid w:val="001348F7"/>
    <w:rsid w:val="0017174E"/>
    <w:rsid w:val="00194822"/>
    <w:rsid w:val="001B07FB"/>
    <w:rsid w:val="001D5839"/>
    <w:rsid w:val="00207043"/>
    <w:rsid w:val="0025459C"/>
    <w:rsid w:val="00266248"/>
    <w:rsid w:val="00273770"/>
    <w:rsid w:val="002A46D7"/>
    <w:rsid w:val="00333B31"/>
    <w:rsid w:val="00355949"/>
    <w:rsid w:val="00364F75"/>
    <w:rsid w:val="00371198"/>
    <w:rsid w:val="00374BCB"/>
    <w:rsid w:val="00397EE6"/>
    <w:rsid w:val="003C0A6E"/>
    <w:rsid w:val="004148AA"/>
    <w:rsid w:val="00482545"/>
    <w:rsid w:val="00496D71"/>
    <w:rsid w:val="004E678B"/>
    <w:rsid w:val="00511497"/>
    <w:rsid w:val="0054635C"/>
    <w:rsid w:val="005620D1"/>
    <w:rsid w:val="00581651"/>
    <w:rsid w:val="00584649"/>
    <w:rsid w:val="005B4140"/>
    <w:rsid w:val="005C1303"/>
    <w:rsid w:val="005E098B"/>
    <w:rsid w:val="005F7171"/>
    <w:rsid w:val="00634F21"/>
    <w:rsid w:val="006614E4"/>
    <w:rsid w:val="006670B4"/>
    <w:rsid w:val="007479C6"/>
    <w:rsid w:val="007A695F"/>
    <w:rsid w:val="007D602D"/>
    <w:rsid w:val="00803A23"/>
    <w:rsid w:val="00854337"/>
    <w:rsid w:val="008A4822"/>
    <w:rsid w:val="008E0B63"/>
    <w:rsid w:val="009024EC"/>
    <w:rsid w:val="00907D2C"/>
    <w:rsid w:val="00980A04"/>
    <w:rsid w:val="009A353A"/>
    <w:rsid w:val="009A5F2B"/>
    <w:rsid w:val="009B0EEF"/>
    <w:rsid w:val="00A21DD7"/>
    <w:rsid w:val="00A3620E"/>
    <w:rsid w:val="00A62B64"/>
    <w:rsid w:val="00A70D28"/>
    <w:rsid w:val="00A82BA9"/>
    <w:rsid w:val="00AA51CB"/>
    <w:rsid w:val="00AD1984"/>
    <w:rsid w:val="00B078DF"/>
    <w:rsid w:val="00B16FCD"/>
    <w:rsid w:val="00B20764"/>
    <w:rsid w:val="00B67A85"/>
    <w:rsid w:val="00BA6CD8"/>
    <w:rsid w:val="00BB3131"/>
    <w:rsid w:val="00C03B8B"/>
    <w:rsid w:val="00C87B97"/>
    <w:rsid w:val="00CC6DF7"/>
    <w:rsid w:val="00CD25AA"/>
    <w:rsid w:val="00D1051B"/>
    <w:rsid w:val="00D1537B"/>
    <w:rsid w:val="00D41DE7"/>
    <w:rsid w:val="00DE184F"/>
    <w:rsid w:val="00E261D6"/>
    <w:rsid w:val="00EC3614"/>
    <w:rsid w:val="00F1638D"/>
    <w:rsid w:val="00F46ABE"/>
    <w:rsid w:val="00F77FBD"/>
    <w:rsid w:val="7D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B284"/>
  <w15:chartTrackingRefBased/>
  <w15:docId w15:val="{3702C5E1-A860-48E6-8677-052D2CAD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355949"/>
    <w:rPr>
      <w:rFonts w:asciiTheme="minorHAnsi" w:hAnsiTheme="minorHAnsi"/>
      <w:color w:val="A5A5A5" w:themeColor="accent3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55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949"/>
    <w:pPr>
      <w:spacing w:after="140" w:line="240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949"/>
    <w:rPr>
      <w:rFonts w:ascii="Arial" w:eastAsia="Times New Roman" w:hAnsi="Arial" w:cs="Times New Roman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6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F7"/>
  </w:style>
  <w:style w:type="paragraph" w:styleId="Footer">
    <w:name w:val="footer"/>
    <w:basedOn w:val="Normal"/>
    <w:link w:val="FooterChar"/>
    <w:uiPriority w:val="99"/>
    <w:unhideWhenUsed/>
    <w:rsid w:val="00CC6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3C153F3BB342A221F6CA9DC13518" ma:contentTypeVersion="4" ma:contentTypeDescription="Create a new document." ma:contentTypeScope="" ma:versionID="425ac56d9503dfd2ddf55ad3b4d7580f">
  <xsd:schema xmlns:xsd="http://www.w3.org/2001/XMLSchema" xmlns:xs="http://www.w3.org/2001/XMLSchema" xmlns:p="http://schemas.microsoft.com/office/2006/metadata/properties" xmlns:ns2="49decddd-7bde-4c48-8d6b-4a92096c07ba" targetNamespace="http://schemas.microsoft.com/office/2006/metadata/properties" ma:root="true" ma:fieldsID="378e0aa19fdb65ba870850f64c90485a" ns2:_="">
    <xsd:import namespace="49decddd-7bde-4c48-8d6b-4a92096c0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cddd-7bde-4c48-8d6b-4a92096c0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9E29F-2F87-46FF-85D6-16BE91BA5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cddd-7bde-4c48-8d6b-4a92096c0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00591-1DDD-46A8-9E0D-18F15439B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74DA7-346F-47DC-AC12-595FFD23AC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Tovey</dc:creator>
  <cp:keywords/>
  <dc:description/>
  <cp:lastModifiedBy>Ali Breese</cp:lastModifiedBy>
  <cp:revision>1</cp:revision>
  <dcterms:created xsi:type="dcterms:W3CDTF">2018-10-10T14:59:00Z</dcterms:created>
  <dcterms:modified xsi:type="dcterms:W3CDTF">2018-10-10T14:59:00Z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0x01010035A83C153F3BB342A221F6CA9DC13518</vt:lpwstr>
  </property>
</Properties>
</file>