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27" w:rsidRDefault="00810827" w:rsidP="00917C83">
      <w:pPr>
        <w:pStyle w:val="Title"/>
        <w:rPr>
          <w:sz w:val="44"/>
        </w:rPr>
      </w:pPr>
      <w:r w:rsidRPr="00917C83">
        <w:rPr>
          <w:sz w:val="44"/>
        </w:rPr>
        <w:t xml:space="preserve">Links between the 9 emerging themes and 14 section of the Maternity DMA </w:t>
      </w:r>
    </w:p>
    <w:p w:rsidR="00917C83" w:rsidRPr="00917C83" w:rsidRDefault="00917C83" w:rsidP="00917C83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52"/>
        <w:gridCol w:w="1404"/>
        <w:gridCol w:w="1531"/>
        <w:gridCol w:w="1151"/>
        <w:gridCol w:w="1559"/>
        <w:gridCol w:w="1546"/>
        <w:gridCol w:w="1737"/>
        <w:gridCol w:w="1190"/>
        <w:gridCol w:w="1017"/>
        <w:gridCol w:w="1488"/>
      </w:tblGrid>
      <w:tr w:rsidR="00D44C2F" w:rsidTr="00D44C2F">
        <w:tc>
          <w:tcPr>
            <w:tcW w:w="2152" w:type="dxa"/>
            <w:shd w:val="clear" w:color="auto" w:fill="DAEEF3" w:themeFill="accent5" w:themeFillTint="33"/>
          </w:tcPr>
          <w:p w:rsidR="00917C83" w:rsidRDefault="00917C83" w:rsidP="00917C83">
            <w:pPr>
              <w:spacing w:after="0"/>
            </w:pPr>
            <w:r>
              <w:tab/>
            </w:r>
          </w:p>
          <w:p w:rsidR="00917C83" w:rsidRPr="004C1530" w:rsidRDefault="00917C83" w:rsidP="00917C83">
            <w:pPr>
              <w:spacing w:after="0"/>
              <w:rPr>
                <w:color w:val="auto"/>
              </w:rPr>
            </w:pPr>
          </w:p>
        </w:tc>
        <w:tc>
          <w:tcPr>
            <w:tcW w:w="1404" w:type="dxa"/>
            <w:shd w:val="clear" w:color="auto" w:fill="DAEEF3" w:themeFill="accent5" w:themeFillTint="33"/>
          </w:tcPr>
          <w:p w:rsidR="00917C83" w:rsidRPr="004C1530" w:rsidRDefault="00917C83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Digital Leadership</w:t>
            </w:r>
          </w:p>
        </w:tc>
        <w:tc>
          <w:tcPr>
            <w:tcW w:w="1531" w:type="dxa"/>
            <w:shd w:val="clear" w:color="auto" w:fill="DAEEF3" w:themeFill="accent5" w:themeFillTint="33"/>
          </w:tcPr>
          <w:p w:rsidR="00917C83" w:rsidRPr="004C1530" w:rsidRDefault="00917C83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Maternity Voices Partnership</w:t>
            </w:r>
          </w:p>
        </w:tc>
        <w:tc>
          <w:tcPr>
            <w:tcW w:w="1151" w:type="dxa"/>
            <w:shd w:val="clear" w:color="auto" w:fill="DAEEF3" w:themeFill="accent5" w:themeFillTint="33"/>
          </w:tcPr>
          <w:p w:rsidR="00917C83" w:rsidRPr="004C1530" w:rsidRDefault="00D52D11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Process mapping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17C83" w:rsidRPr="004C1530" w:rsidRDefault="00D52D11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Connectivity for Community Midwives</w:t>
            </w:r>
          </w:p>
        </w:tc>
        <w:tc>
          <w:tcPr>
            <w:tcW w:w="1546" w:type="dxa"/>
            <w:shd w:val="clear" w:color="auto" w:fill="DAEEF3" w:themeFill="accent5" w:themeFillTint="33"/>
          </w:tcPr>
          <w:p w:rsidR="00917C83" w:rsidRPr="004C1530" w:rsidRDefault="00D52D11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What does a good system supplier look like?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917C83" w:rsidRPr="004C1530" w:rsidRDefault="00D44C2F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Data Driven Improvements in Maternity Services</w:t>
            </w:r>
          </w:p>
        </w:tc>
        <w:tc>
          <w:tcPr>
            <w:tcW w:w="1190" w:type="dxa"/>
            <w:shd w:val="clear" w:color="auto" w:fill="DAEEF3" w:themeFill="accent5" w:themeFillTint="33"/>
          </w:tcPr>
          <w:p w:rsidR="00917C83" w:rsidRPr="004C1530" w:rsidRDefault="00D44C2F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Business Cases and Business Change</w:t>
            </w:r>
          </w:p>
        </w:tc>
        <w:tc>
          <w:tcPr>
            <w:tcW w:w="1017" w:type="dxa"/>
            <w:shd w:val="clear" w:color="auto" w:fill="DAEEF3" w:themeFill="accent5" w:themeFillTint="33"/>
          </w:tcPr>
          <w:p w:rsidR="00917C83" w:rsidRPr="004C1530" w:rsidRDefault="00D44C2F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Myth Busting and Quick Wins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:rsidR="00917C83" w:rsidRPr="004C1530" w:rsidRDefault="00D52D11" w:rsidP="00917C83">
            <w:pPr>
              <w:spacing w:after="0"/>
              <w:rPr>
                <w:rFonts w:cs="Arial"/>
                <w:color w:val="auto"/>
              </w:rPr>
            </w:pPr>
            <w:r w:rsidRPr="004C1530">
              <w:rPr>
                <w:rFonts w:cs="Arial"/>
                <w:color w:val="auto"/>
              </w:rPr>
              <w:t>Our Digital Future</w:t>
            </w: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Strategic alignment</w:t>
            </w:r>
          </w:p>
        </w:tc>
        <w:tc>
          <w:tcPr>
            <w:tcW w:w="1404" w:type="dxa"/>
          </w:tcPr>
          <w:p w:rsidR="00917C83" w:rsidRPr="00BD0C1E" w:rsidRDefault="005E547E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5E547E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017" w:type="dxa"/>
          </w:tcPr>
          <w:p w:rsidR="00917C83" w:rsidRPr="00BD0C1E" w:rsidRDefault="005E547E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Pr="00BD0C1E" w:rsidRDefault="005E547E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</w:tr>
      <w:tr w:rsidR="00D44C2F" w:rsidTr="00D44C2F">
        <w:tc>
          <w:tcPr>
            <w:tcW w:w="2152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  <w:r w:rsidRPr="004C1530">
              <w:rPr>
                <w:color w:val="auto"/>
              </w:rPr>
              <w:t>Leadership</w:t>
            </w:r>
          </w:p>
        </w:tc>
        <w:tc>
          <w:tcPr>
            <w:tcW w:w="1404" w:type="dxa"/>
          </w:tcPr>
          <w:p w:rsidR="00917C83" w:rsidRPr="00273750" w:rsidRDefault="00273750" w:rsidP="00917C83">
            <w:pPr>
              <w:spacing w:after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/</w:t>
            </w: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190" w:type="dxa"/>
          </w:tcPr>
          <w:p w:rsidR="00917C83" w:rsidRPr="00273750" w:rsidRDefault="00273750" w:rsidP="00917C83">
            <w:pPr>
              <w:spacing w:after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/</w:t>
            </w: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Resourcing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27375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Governance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27375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190" w:type="dxa"/>
          </w:tcPr>
          <w:p w:rsidR="00917C83" w:rsidRPr="00BD0C1E" w:rsidRDefault="0027375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Records, assessments and plans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Orders and results management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46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737" w:type="dxa"/>
          </w:tcPr>
          <w:p w:rsidR="00917C83" w:rsidRPr="00BD0C1E" w:rsidRDefault="007249B4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Transfers of care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E50B2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E50B2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Pr="00BD0C1E" w:rsidRDefault="00E50B20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Medicines optimisation</w:t>
            </w:r>
          </w:p>
        </w:tc>
        <w:tc>
          <w:tcPr>
            <w:tcW w:w="1404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Decision support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59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737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 xml:space="preserve">Remote and assistive care 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Pr="00ED0A1A" w:rsidRDefault="00917C83" w:rsidP="00917C83">
            <w:pPr>
              <w:spacing w:after="0"/>
            </w:pPr>
            <w:r w:rsidRPr="00B47B3B">
              <w:t>Asset and resource optimisation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190" w:type="dxa"/>
          </w:tcPr>
          <w:p w:rsidR="00917C83" w:rsidRPr="00BD0C1E" w:rsidRDefault="00512B0C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Standards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  <w:r w:rsidRPr="00B47B3B">
              <w:t>Business and clinical intelligence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46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737" w:type="dxa"/>
          </w:tcPr>
          <w:p w:rsidR="00917C83" w:rsidRPr="00BD0C1E" w:rsidRDefault="00B35DE5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190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01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  <w:tr w:rsidR="00D44C2F" w:rsidTr="00D44C2F">
        <w:tc>
          <w:tcPr>
            <w:tcW w:w="2152" w:type="dxa"/>
          </w:tcPr>
          <w:p w:rsidR="00917C83" w:rsidRPr="00ED0A1A" w:rsidRDefault="00917C83" w:rsidP="00917C83">
            <w:pPr>
              <w:spacing w:after="0"/>
            </w:pPr>
            <w:r w:rsidRPr="00B47B3B">
              <w:t>Enabling infrastructure</w:t>
            </w:r>
          </w:p>
        </w:tc>
        <w:tc>
          <w:tcPr>
            <w:tcW w:w="1404" w:type="dxa"/>
          </w:tcPr>
          <w:p w:rsidR="00917C83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3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51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917C83" w:rsidRPr="00BD0C1E" w:rsidRDefault="00B35DE5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546" w:type="dxa"/>
          </w:tcPr>
          <w:p w:rsidR="00917C83" w:rsidRPr="00BD0C1E" w:rsidRDefault="00B35DE5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737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  <w:tc>
          <w:tcPr>
            <w:tcW w:w="1190" w:type="dxa"/>
          </w:tcPr>
          <w:p w:rsidR="00917C83" w:rsidRPr="00BD0C1E" w:rsidRDefault="00B35DE5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017" w:type="dxa"/>
          </w:tcPr>
          <w:p w:rsidR="00917C83" w:rsidRPr="00BD0C1E" w:rsidRDefault="00B35DE5" w:rsidP="00917C8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488" w:type="dxa"/>
          </w:tcPr>
          <w:p w:rsidR="00917C83" w:rsidRPr="00BD0C1E" w:rsidRDefault="00917C83" w:rsidP="00917C83">
            <w:pPr>
              <w:spacing w:after="0"/>
              <w:rPr>
                <w:rFonts w:cs="Arial"/>
              </w:rPr>
            </w:pPr>
          </w:p>
        </w:tc>
      </w:tr>
    </w:tbl>
    <w:p w:rsidR="00230D71" w:rsidRPr="00DC46F5" w:rsidRDefault="00230D71" w:rsidP="00DC46F5">
      <w:pPr>
        <w:spacing w:after="0"/>
        <w:rPr>
          <w:rFonts w:cs="Arial"/>
        </w:rPr>
      </w:pPr>
    </w:p>
    <w:sectPr w:rsidR="00230D71" w:rsidRPr="00DC46F5" w:rsidSect="004C1530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7724"/>
    <w:multiLevelType w:val="hybridMultilevel"/>
    <w:tmpl w:val="E0662864"/>
    <w:lvl w:ilvl="0" w:tplc="18FE14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4297"/>
    <w:multiLevelType w:val="hybridMultilevel"/>
    <w:tmpl w:val="B9323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28F7"/>
    <w:multiLevelType w:val="hybridMultilevel"/>
    <w:tmpl w:val="D6C62726"/>
    <w:lvl w:ilvl="0" w:tplc="18FE14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27E1"/>
    <w:rsid w:val="00120D85"/>
    <w:rsid w:val="001E6692"/>
    <w:rsid w:val="00230D71"/>
    <w:rsid w:val="00273750"/>
    <w:rsid w:val="00292E64"/>
    <w:rsid w:val="002D61D4"/>
    <w:rsid w:val="004C1530"/>
    <w:rsid w:val="00512B0C"/>
    <w:rsid w:val="005E547E"/>
    <w:rsid w:val="007249B4"/>
    <w:rsid w:val="00810827"/>
    <w:rsid w:val="00917C83"/>
    <w:rsid w:val="009D45EB"/>
    <w:rsid w:val="00B35DE5"/>
    <w:rsid w:val="00BD0C1E"/>
    <w:rsid w:val="00D44C2F"/>
    <w:rsid w:val="00D52D11"/>
    <w:rsid w:val="00DC46F5"/>
    <w:rsid w:val="00E50B20"/>
    <w:rsid w:val="00E827E1"/>
    <w:rsid w:val="00F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125B"/>
  <w15:chartTrackingRefBased/>
  <w15:docId w15:val="{82AA649F-D502-47AD-A810-1267111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7E1"/>
    <w:pPr>
      <w:spacing w:after="140" w:line="240" w:lineRule="auto"/>
      <w:textboxTightWrap w:val="lastLineOnly"/>
    </w:pPr>
    <w:rPr>
      <w:rFonts w:ascii="Arial" w:eastAsia="Times New Roman" w:hAnsi="Arial" w:cs="Times New Roman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827E1"/>
    <w:pPr>
      <w:keepNext/>
      <w:spacing w:before="60" w:after="60"/>
      <w:outlineLvl w:val="3"/>
    </w:pPr>
    <w:rPr>
      <w:b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27E1"/>
    <w:rPr>
      <w:rFonts w:ascii="Arial" w:eastAsia="Times New Roman" w:hAnsi="Arial" w:cs="Times New Roman"/>
      <w:b/>
      <w:color w:val="4F81BD" w:themeColor="accent1"/>
      <w:sz w:val="24"/>
      <w:szCs w:val="20"/>
    </w:rPr>
  </w:style>
  <w:style w:type="table" w:styleId="TableGrid">
    <w:name w:val="Table Grid"/>
    <w:basedOn w:val="TableNormal"/>
    <w:uiPriority w:val="59"/>
    <w:rsid w:val="00E8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C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7C83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219A-C2A3-4D05-BED7-13941524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Howell</dc:creator>
  <cp:keywords/>
  <dc:description/>
  <cp:lastModifiedBy>Ali Breese</cp:lastModifiedBy>
  <cp:revision>1</cp:revision>
  <dcterms:created xsi:type="dcterms:W3CDTF">2018-10-10T15:14:00Z</dcterms:created>
  <dcterms:modified xsi:type="dcterms:W3CDTF">2018-10-10T15:14:00Z</dcterms:modified>
</cp:coreProperties>
</file>