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D04A6" w14:textId="77777777" w:rsidR="00AF7A64" w:rsidRPr="008E66FF" w:rsidRDefault="00D96C06" w:rsidP="00F45B86">
      <w:pPr>
        <w:rPr>
          <w:color w:val="003D80"/>
          <w:sz w:val="20"/>
        </w:rPr>
      </w:pPr>
      <w:r w:rsidRPr="008E66FF">
        <w:rPr>
          <w:rFonts w:ascii="Arial" w:hAnsi="Arial" w:cs="Arial"/>
          <w:b/>
          <w:noProof/>
          <w:sz w:val="20"/>
          <w:lang w:val="en-GB" w:eastAsia="en-GB"/>
        </w:rPr>
        <w:drawing>
          <wp:anchor distT="0" distB="0" distL="114300" distR="114300" simplePos="0" relativeHeight="251665408" behindDoc="1" locked="0" layoutInCell="1" allowOverlap="1" wp14:anchorId="7E753C9B" wp14:editId="72A2FF51">
            <wp:simplePos x="0" y="0"/>
            <wp:positionH relativeFrom="column">
              <wp:posOffset>4785360</wp:posOffset>
            </wp:positionH>
            <wp:positionV relativeFrom="paragraph">
              <wp:posOffset>-228600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31884B97" w14:textId="77777777" w:rsidR="00AF7A64" w:rsidRPr="008E66FF" w:rsidRDefault="00AF7A64" w:rsidP="00F45B86">
      <w:pPr>
        <w:rPr>
          <w:color w:val="003D80"/>
          <w:sz w:val="20"/>
        </w:rPr>
      </w:pPr>
    </w:p>
    <w:p w14:paraId="54C8C04A" w14:textId="77777777" w:rsidR="00A20606" w:rsidRPr="008E66FF" w:rsidRDefault="00A20606" w:rsidP="00F45B86">
      <w:pPr>
        <w:rPr>
          <w:color w:val="003D80"/>
          <w:sz w:val="20"/>
        </w:rPr>
      </w:pPr>
    </w:p>
    <w:p w14:paraId="3485A7F5" w14:textId="77777777" w:rsidR="00B566A6" w:rsidRPr="008E66FF" w:rsidRDefault="00D96C06" w:rsidP="00F45B86">
      <w:pPr>
        <w:spacing w:after="0"/>
        <w:rPr>
          <w:rFonts w:ascii="Arial" w:eastAsia="Times New Roman" w:hAnsi="Arial"/>
          <w:b/>
          <w:bCs/>
          <w:sz w:val="20"/>
          <w:lang w:val="en-GB" w:eastAsia="en-US"/>
        </w:rPr>
      </w:pPr>
      <w:r w:rsidRPr="008E66FF">
        <w:rPr>
          <w:noProof/>
          <w:sz w:val="20"/>
          <w:lang w:val="en-GB" w:eastAsia="en-GB"/>
        </w:rPr>
        <w:drawing>
          <wp:anchor distT="0" distB="0" distL="114300" distR="114300" simplePos="0" relativeHeight="251658240" behindDoc="0" locked="0" layoutInCell="1" allowOverlap="1" wp14:anchorId="345A2463" wp14:editId="0132B69F">
            <wp:simplePos x="0" y="0"/>
            <wp:positionH relativeFrom="column">
              <wp:posOffset>-525780</wp:posOffset>
            </wp:positionH>
            <wp:positionV relativeFrom="paragraph">
              <wp:posOffset>203200</wp:posOffset>
            </wp:positionV>
            <wp:extent cx="6317615" cy="4455795"/>
            <wp:effectExtent l="0" t="0" r="6985" b="1905"/>
            <wp:wrapNone/>
            <wp:docPr id="11" name="Picture 11" descr="Cover photo"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NHS CB\Commissioning Strategy Directorate\Contracting &amp; Incentives\NHS Standard Contract\NHS Standard Contract 2019-20\Contract drafts FL\1 030518\NHSEng_BRI_1May18_0230 hosp 2.mc 0509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7615" cy="445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14B" w:rsidRPr="008E66FF">
        <w:rPr>
          <w:rFonts w:eastAsia="Times New Roman"/>
          <w:bCs/>
          <w:noProof/>
          <w:sz w:val="20"/>
          <w:lang w:val="en-GB" w:eastAsia="en-GB"/>
        </w:rPr>
        <mc:AlternateContent>
          <mc:Choice Requires="wps">
            <w:drawing>
              <wp:anchor distT="0" distB="0" distL="114300" distR="114300" simplePos="0" relativeHeight="251661312" behindDoc="0" locked="0" layoutInCell="1" allowOverlap="1" wp14:anchorId="2416EA88" wp14:editId="1E302B31">
                <wp:simplePos x="0" y="0"/>
                <wp:positionH relativeFrom="column">
                  <wp:posOffset>-659130</wp:posOffset>
                </wp:positionH>
                <wp:positionV relativeFrom="paragraph">
                  <wp:posOffset>5144770</wp:posOffset>
                </wp:positionV>
                <wp:extent cx="6419850" cy="2683510"/>
                <wp:effectExtent l="0" t="0" r="0" b="0"/>
                <wp:wrapThrough wrapText="bothSides">
                  <wp:wrapPolygon edited="0">
                    <wp:start x="128" y="460"/>
                    <wp:lineTo x="128" y="21160"/>
                    <wp:lineTo x="21408" y="21160"/>
                    <wp:lineTo x="21408" y="460"/>
                    <wp:lineTo x="128" y="46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68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824EC" w14:textId="5DAED705" w:rsidR="002C0E84" w:rsidRDefault="002C0E84" w:rsidP="000A414B">
                            <w:pPr>
                              <w:pStyle w:val="DHTitle"/>
                              <w:spacing w:line="240" w:lineRule="auto"/>
                              <w:rPr>
                                <w:rFonts w:eastAsia="Times New Roman"/>
                                <w:bCs/>
                                <w:color w:val="0072C6"/>
                                <w:sz w:val="52"/>
                                <w:szCs w:val="52"/>
                              </w:rPr>
                            </w:pPr>
                            <w:r w:rsidRPr="00B84A11">
                              <w:rPr>
                                <w:rFonts w:eastAsia="Times New Roman"/>
                                <w:bCs/>
                                <w:color w:val="0072C6"/>
                                <w:sz w:val="52"/>
                                <w:szCs w:val="52"/>
                              </w:rPr>
                              <w:t xml:space="preserve">NHS Standard Contract </w:t>
                            </w:r>
                            <w:r>
                              <w:rPr>
                                <w:rFonts w:eastAsia="Times New Roman"/>
                                <w:bCs/>
                                <w:color w:val="0072C6"/>
                                <w:sz w:val="52"/>
                                <w:szCs w:val="52"/>
                              </w:rPr>
                              <w:t>2019/20</w:t>
                            </w:r>
                          </w:p>
                          <w:p w14:paraId="177BCDAF" w14:textId="0D5D9699" w:rsidR="002C0E84" w:rsidRPr="00B84A11" w:rsidRDefault="002C0E84" w:rsidP="000A414B">
                            <w:pPr>
                              <w:pStyle w:val="DHTitle"/>
                              <w:spacing w:line="240" w:lineRule="auto"/>
                              <w:rPr>
                                <w:rFonts w:eastAsia="Times New Roman"/>
                                <w:bCs/>
                                <w:color w:val="0072C6"/>
                                <w:sz w:val="52"/>
                                <w:szCs w:val="52"/>
                              </w:rPr>
                            </w:pPr>
                            <w:r>
                              <w:rPr>
                                <w:rFonts w:eastAsia="Times New Roman"/>
                                <w:bCs/>
                                <w:color w:val="0072C6"/>
                                <w:sz w:val="52"/>
                                <w:szCs w:val="52"/>
                              </w:rPr>
                              <w:t>Full Length</w:t>
                            </w:r>
                          </w:p>
                          <w:p w14:paraId="6CED2236" w14:textId="77777777" w:rsidR="002C0E84" w:rsidRPr="00B84A11" w:rsidRDefault="002C0E84" w:rsidP="000A414B">
                            <w:pPr>
                              <w:pStyle w:val="DHTitle"/>
                              <w:spacing w:line="240" w:lineRule="auto"/>
                              <w:rPr>
                                <w:rFonts w:eastAsia="Times New Roman"/>
                                <w:bCs/>
                                <w:color w:val="0072C6"/>
                                <w:sz w:val="48"/>
                                <w:szCs w:val="48"/>
                              </w:rPr>
                            </w:pPr>
                          </w:p>
                          <w:p w14:paraId="60465F76" w14:textId="77777777" w:rsidR="002C0E84" w:rsidRPr="00B84A11" w:rsidRDefault="002C0E84" w:rsidP="000A414B">
                            <w:pPr>
                              <w:pStyle w:val="DHTitle"/>
                              <w:spacing w:line="240" w:lineRule="auto"/>
                              <w:rPr>
                                <w:rFonts w:eastAsia="Times New Roman"/>
                                <w:bCs/>
                                <w:color w:val="0072C6"/>
                                <w:sz w:val="48"/>
                                <w:szCs w:val="48"/>
                              </w:rPr>
                            </w:pPr>
                            <w:r w:rsidRPr="00B84A11">
                              <w:rPr>
                                <w:rFonts w:eastAsia="Times New Roman"/>
                                <w:bCs/>
                                <w:color w:val="0072C6"/>
                                <w:sz w:val="48"/>
                                <w:szCs w:val="48"/>
                              </w:rPr>
                              <w:t>National Variation Agreement for existing 2016/17, 2017</w:t>
                            </w:r>
                            <w:r>
                              <w:rPr>
                                <w:rFonts w:eastAsia="Times New Roman"/>
                                <w:bCs/>
                                <w:color w:val="0072C6"/>
                                <w:sz w:val="48"/>
                                <w:szCs w:val="48"/>
                              </w:rPr>
                              <w:t xml:space="preserve">-19 (November 2016 edition), </w:t>
                            </w:r>
                            <w:r w:rsidRPr="00B84A11">
                              <w:rPr>
                                <w:rFonts w:eastAsia="Times New Roman"/>
                                <w:bCs/>
                                <w:color w:val="0072C6"/>
                                <w:sz w:val="48"/>
                                <w:szCs w:val="48"/>
                              </w:rPr>
                              <w:t xml:space="preserve">2017-19 (January 2018 edition) </w:t>
                            </w:r>
                            <w:r>
                              <w:rPr>
                                <w:rFonts w:eastAsia="Times New Roman"/>
                                <w:bCs/>
                                <w:color w:val="0072C6"/>
                                <w:sz w:val="48"/>
                                <w:szCs w:val="48"/>
                              </w:rPr>
                              <w:t>and 2017-19 (May</w:t>
                            </w:r>
                            <w:r w:rsidRPr="00B84A11">
                              <w:rPr>
                                <w:rFonts w:eastAsia="Times New Roman"/>
                                <w:bCs/>
                                <w:color w:val="0072C6"/>
                                <w:sz w:val="48"/>
                                <w:szCs w:val="48"/>
                              </w:rPr>
                              <w:t xml:space="preserve"> 2018 edition) form contracts</w:t>
                            </w:r>
                          </w:p>
                          <w:p w14:paraId="06C916CD" w14:textId="77777777" w:rsidR="002C0E84" w:rsidRPr="00690A37" w:rsidRDefault="002C0E84" w:rsidP="000A414B">
                            <w:pPr>
                              <w:rPr>
                                <w:rFonts w:ascii="Arial" w:hAnsi="Arial" w:cs="Arial"/>
                                <w:color w:val="FFFFFF"/>
                                <w:sz w:val="64"/>
                                <w:szCs w:val="6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9pt;margin-top:405.1pt;width:505.5pt;height:2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" filled="f" stroked="f">
                <v:textbox inset=",7.2pt,,7.2pt">
                  <w:txbxContent>
                    <w:p w14:paraId="083824EC" w14:textId="5DAED705" w:rsidR="002C0E84" w:rsidRDefault="002C0E84" w:rsidP="000A414B">
                      <w:pPr>
                        <w:pStyle w:val="DHTitle"/>
                        <w:spacing w:line="240" w:lineRule="auto"/>
                        <w:rPr>
                          <w:rFonts w:eastAsia="Times New Roman"/>
                          <w:bCs/>
                          <w:color w:val="0072C6"/>
                          <w:sz w:val="52"/>
                          <w:szCs w:val="52"/>
                        </w:rPr>
                      </w:pPr>
                      <w:r w:rsidRPr="00B84A11">
                        <w:rPr>
                          <w:rFonts w:eastAsia="Times New Roman"/>
                          <w:bCs/>
                          <w:color w:val="0072C6"/>
                          <w:sz w:val="52"/>
                          <w:szCs w:val="52"/>
                        </w:rPr>
                        <w:t xml:space="preserve">NHS Standard Contract </w:t>
                      </w:r>
                      <w:r>
                        <w:rPr>
                          <w:rFonts w:eastAsia="Times New Roman"/>
                          <w:bCs/>
                          <w:color w:val="0072C6"/>
                          <w:sz w:val="52"/>
                          <w:szCs w:val="52"/>
                        </w:rPr>
                        <w:t>2019/20</w:t>
                      </w:r>
                    </w:p>
                    <w:p w14:paraId="177BCDAF" w14:textId="0D5D9699" w:rsidR="002C0E84" w:rsidRPr="00B84A11" w:rsidRDefault="002C0E84" w:rsidP="000A414B">
                      <w:pPr>
                        <w:pStyle w:val="DHTitle"/>
                        <w:spacing w:line="240" w:lineRule="auto"/>
                        <w:rPr>
                          <w:rFonts w:eastAsia="Times New Roman"/>
                          <w:bCs/>
                          <w:color w:val="0072C6"/>
                          <w:sz w:val="52"/>
                          <w:szCs w:val="52"/>
                        </w:rPr>
                      </w:pPr>
                      <w:r>
                        <w:rPr>
                          <w:rFonts w:eastAsia="Times New Roman"/>
                          <w:bCs/>
                          <w:color w:val="0072C6"/>
                          <w:sz w:val="52"/>
                          <w:szCs w:val="52"/>
                        </w:rPr>
                        <w:t>Full Length</w:t>
                      </w:r>
                    </w:p>
                    <w:p w14:paraId="6CED2236" w14:textId="77777777" w:rsidR="002C0E84" w:rsidRPr="00B84A11" w:rsidRDefault="002C0E84" w:rsidP="000A414B">
                      <w:pPr>
                        <w:pStyle w:val="DHTitle"/>
                        <w:spacing w:line="240" w:lineRule="auto"/>
                        <w:rPr>
                          <w:rFonts w:eastAsia="Times New Roman"/>
                          <w:bCs/>
                          <w:color w:val="0072C6"/>
                          <w:sz w:val="48"/>
                          <w:szCs w:val="48"/>
                        </w:rPr>
                      </w:pPr>
                    </w:p>
                    <w:p w14:paraId="60465F76" w14:textId="77777777" w:rsidR="002C0E84" w:rsidRPr="00B84A11" w:rsidRDefault="002C0E84" w:rsidP="000A414B">
                      <w:pPr>
                        <w:pStyle w:val="DHTitle"/>
                        <w:spacing w:line="240" w:lineRule="auto"/>
                        <w:rPr>
                          <w:rFonts w:eastAsia="Times New Roman"/>
                          <w:bCs/>
                          <w:color w:val="0072C6"/>
                          <w:sz w:val="48"/>
                          <w:szCs w:val="48"/>
                        </w:rPr>
                      </w:pPr>
                      <w:r w:rsidRPr="00B84A11">
                        <w:rPr>
                          <w:rFonts w:eastAsia="Times New Roman"/>
                          <w:bCs/>
                          <w:color w:val="0072C6"/>
                          <w:sz w:val="48"/>
                          <w:szCs w:val="48"/>
                        </w:rPr>
                        <w:t>National Variation Agreement for existing 2016/17, 2017</w:t>
                      </w:r>
                      <w:r>
                        <w:rPr>
                          <w:rFonts w:eastAsia="Times New Roman"/>
                          <w:bCs/>
                          <w:color w:val="0072C6"/>
                          <w:sz w:val="48"/>
                          <w:szCs w:val="48"/>
                        </w:rPr>
                        <w:t xml:space="preserve">-19 (November 2016 edition), </w:t>
                      </w:r>
                      <w:r w:rsidRPr="00B84A11">
                        <w:rPr>
                          <w:rFonts w:eastAsia="Times New Roman"/>
                          <w:bCs/>
                          <w:color w:val="0072C6"/>
                          <w:sz w:val="48"/>
                          <w:szCs w:val="48"/>
                        </w:rPr>
                        <w:t xml:space="preserve">2017-19 (January 2018 edition) </w:t>
                      </w:r>
                      <w:r>
                        <w:rPr>
                          <w:rFonts w:eastAsia="Times New Roman"/>
                          <w:bCs/>
                          <w:color w:val="0072C6"/>
                          <w:sz w:val="48"/>
                          <w:szCs w:val="48"/>
                        </w:rPr>
                        <w:t>and 2017-19 (May</w:t>
                      </w:r>
                      <w:r w:rsidRPr="00B84A11">
                        <w:rPr>
                          <w:rFonts w:eastAsia="Times New Roman"/>
                          <w:bCs/>
                          <w:color w:val="0072C6"/>
                          <w:sz w:val="48"/>
                          <w:szCs w:val="48"/>
                        </w:rPr>
                        <w:t xml:space="preserve"> 2018 edition) form contracts</w:t>
                      </w:r>
                    </w:p>
                    <w:p w14:paraId="06C916CD" w14:textId="77777777" w:rsidR="002C0E84" w:rsidRPr="00690A37" w:rsidRDefault="002C0E84" w:rsidP="000A414B">
                      <w:pPr>
                        <w:rPr>
                          <w:rFonts w:ascii="Arial" w:hAnsi="Arial" w:cs="Arial"/>
                          <w:color w:val="FFFFFF"/>
                          <w:sz w:val="64"/>
                          <w:szCs w:val="64"/>
                        </w:rPr>
                      </w:pPr>
                    </w:p>
                  </w:txbxContent>
                </v:textbox>
                <w10:wrap type="through"/>
              </v:shape>
            </w:pict>
          </mc:Fallback>
        </mc:AlternateContent>
      </w:r>
      <w:r w:rsidR="00B566A6" w:rsidRPr="008E66FF">
        <w:rPr>
          <w:rFonts w:ascii="Arial" w:eastAsia="Times New Roman" w:hAnsi="Arial"/>
          <w:b/>
          <w:bCs/>
          <w:sz w:val="20"/>
          <w:lang w:val="en-GB" w:eastAsia="en-US"/>
        </w:rPr>
        <w:br w:type="page"/>
      </w:r>
    </w:p>
    <w:p w14:paraId="06892A04" w14:textId="4D8861E3" w:rsidR="00B566A6" w:rsidRPr="008E66FF" w:rsidRDefault="0093092C" w:rsidP="00F45B86">
      <w:pPr>
        <w:spacing w:after="0"/>
        <w:rPr>
          <w:rFonts w:ascii="Arial" w:eastAsia="Times New Roman" w:hAnsi="Arial"/>
          <w:b/>
          <w:bCs/>
          <w:sz w:val="20"/>
          <w:lang w:val="en-GB" w:eastAsia="en-US"/>
        </w:rPr>
      </w:pPr>
      <w:r w:rsidRPr="008E66FF">
        <w:rPr>
          <w:rFonts w:ascii="Arial" w:eastAsia="Times New Roman" w:hAnsi="Arial"/>
          <w:b/>
          <w:bCs/>
          <w:sz w:val="20"/>
          <w:lang w:val="en-GB" w:eastAsia="en-US"/>
        </w:rPr>
        <w:lastRenderedPageBreak/>
        <w:t>NHS Standard Contract 2</w:t>
      </w:r>
      <w:r w:rsidR="00F366E1" w:rsidRPr="008E66FF">
        <w:rPr>
          <w:rFonts w:ascii="Arial" w:eastAsia="Times New Roman" w:hAnsi="Arial"/>
          <w:b/>
          <w:bCs/>
          <w:sz w:val="20"/>
          <w:lang w:val="en-GB" w:eastAsia="en-US"/>
        </w:rPr>
        <w:t>019/20</w:t>
      </w:r>
      <w:r w:rsidR="00BE2F2C" w:rsidRPr="008E66FF">
        <w:rPr>
          <w:rFonts w:ascii="Arial" w:eastAsia="Times New Roman" w:hAnsi="Arial"/>
          <w:b/>
          <w:bCs/>
          <w:sz w:val="20"/>
          <w:lang w:val="en-GB" w:eastAsia="en-US"/>
        </w:rPr>
        <w:t xml:space="preserve"> (Full Length)</w:t>
      </w:r>
    </w:p>
    <w:p w14:paraId="571D7DEB" w14:textId="77777777" w:rsidR="00B566A6" w:rsidRPr="008E66FF" w:rsidRDefault="00B566A6" w:rsidP="00F45B86">
      <w:pPr>
        <w:spacing w:after="0"/>
        <w:rPr>
          <w:rFonts w:ascii="Arial" w:eastAsia="Times New Roman" w:hAnsi="Arial"/>
          <w:b/>
          <w:bCs/>
          <w:sz w:val="20"/>
          <w:lang w:val="en-GB" w:eastAsia="en-US"/>
        </w:rPr>
      </w:pPr>
    </w:p>
    <w:p w14:paraId="21748F7E" w14:textId="77777777" w:rsidR="00B566A6" w:rsidRPr="008E66FF" w:rsidRDefault="00B566A6" w:rsidP="00F45B86">
      <w:pPr>
        <w:spacing w:after="0"/>
        <w:rPr>
          <w:rFonts w:ascii="Arial" w:eastAsia="Times New Roman" w:hAnsi="Arial"/>
          <w:b/>
          <w:bCs/>
          <w:sz w:val="20"/>
          <w:lang w:val="en-GB" w:eastAsia="en-US"/>
        </w:rPr>
      </w:pPr>
      <w:r w:rsidRPr="008E66FF">
        <w:rPr>
          <w:rFonts w:ascii="Arial" w:eastAsia="Times New Roman" w:hAnsi="Arial"/>
          <w:b/>
          <w:bCs/>
          <w:sz w:val="20"/>
          <w:lang w:val="en-GB" w:eastAsia="en-US"/>
        </w:rPr>
        <w:t>National Variation Agreement for existing</w:t>
      </w:r>
      <w:r w:rsidR="0093092C" w:rsidRPr="008E66FF">
        <w:rPr>
          <w:rFonts w:ascii="Arial" w:eastAsia="Times New Roman" w:hAnsi="Arial"/>
          <w:b/>
          <w:bCs/>
          <w:sz w:val="20"/>
          <w:lang w:val="en-GB" w:eastAsia="en-US"/>
        </w:rPr>
        <w:t xml:space="preserve"> </w:t>
      </w:r>
      <w:r w:rsidR="003C0927" w:rsidRPr="008E66FF">
        <w:rPr>
          <w:rFonts w:ascii="Arial" w:eastAsia="Times New Roman" w:hAnsi="Arial"/>
          <w:b/>
          <w:bCs/>
          <w:sz w:val="20"/>
          <w:lang w:val="en-GB" w:eastAsia="en-US"/>
        </w:rPr>
        <w:t>2016/17, 2017-19 (November 2016)</w:t>
      </w:r>
      <w:r w:rsidR="00F366E1" w:rsidRPr="008E66FF">
        <w:rPr>
          <w:rFonts w:ascii="Arial" w:eastAsia="Times New Roman" w:hAnsi="Arial"/>
          <w:b/>
          <w:bCs/>
          <w:sz w:val="20"/>
          <w:lang w:val="en-GB" w:eastAsia="en-US"/>
        </w:rPr>
        <w:t xml:space="preserve">, </w:t>
      </w:r>
      <w:r w:rsidR="003C0927" w:rsidRPr="008E66FF">
        <w:rPr>
          <w:rFonts w:ascii="Arial" w:eastAsia="Times New Roman" w:hAnsi="Arial"/>
          <w:b/>
          <w:bCs/>
          <w:sz w:val="20"/>
          <w:lang w:val="en-GB" w:eastAsia="en-US"/>
        </w:rPr>
        <w:t>20</w:t>
      </w:r>
      <w:r w:rsidR="0093092C" w:rsidRPr="008E66FF">
        <w:rPr>
          <w:rFonts w:ascii="Arial" w:eastAsia="Times New Roman" w:hAnsi="Arial"/>
          <w:b/>
          <w:bCs/>
          <w:sz w:val="20"/>
          <w:lang w:val="en-GB" w:eastAsia="en-US"/>
        </w:rPr>
        <w:t>17</w:t>
      </w:r>
      <w:r w:rsidR="003C0927" w:rsidRPr="008E66FF">
        <w:rPr>
          <w:rFonts w:ascii="Arial" w:eastAsia="Times New Roman" w:hAnsi="Arial"/>
          <w:b/>
          <w:bCs/>
          <w:sz w:val="20"/>
          <w:lang w:val="en-GB" w:eastAsia="en-US"/>
        </w:rPr>
        <w:t>-19 (January 2018 edition)</w:t>
      </w:r>
      <w:r w:rsidR="00F366E1" w:rsidRPr="008E66FF">
        <w:rPr>
          <w:rFonts w:ascii="Arial" w:eastAsia="Times New Roman" w:hAnsi="Arial"/>
          <w:b/>
          <w:bCs/>
          <w:sz w:val="20"/>
          <w:lang w:val="en-GB" w:eastAsia="en-US"/>
        </w:rPr>
        <w:t xml:space="preserve"> and 2017-19 (May 2018 edition)</w:t>
      </w:r>
      <w:r w:rsidRPr="008E66FF">
        <w:rPr>
          <w:rFonts w:ascii="Arial" w:eastAsia="Times New Roman" w:hAnsi="Arial"/>
          <w:b/>
          <w:bCs/>
          <w:sz w:val="20"/>
          <w:lang w:val="en-GB" w:eastAsia="en-US"/>
        </w:rPr>
        <w:t xml:space="preserve"> form contracts</w:t>
      </w:r>
    </w:p>
    <w:p w14:paraId="0FB19690" w14:textId="77777777" w:rsidR="00B566A6" w:rsidRPr="008E66FF" w:rsidRDefault="00B566A6" w:rsidP="00F45B86">
      <w:pPr>
        <w:spacing w:after="0"/>
        <w:rPr>
          <w:rFonts w:ascii="Arial" w:eastAsia="Times New Roman" w:hAnsi="Arial"/>
          <w:bCs/>
          <w:sz w:val="20"/>
          <w:lang w:val="en-GB" w:eastAsia="en-US"/>
        </w:rPr>
      </w:pPr>
    </w:p>
    <w:p w14:paraId="2AE9D839" w14:textId="77777777" w:rsidR="00B566A6" w:rsidRPr="008E66FF" w:rsidRDefault="00B566A6" w:rsidP="00F45B86">
      <w:pPr>
        <w:spacing w:after="0"/>
        <w:rPr>
          <w:rFonts w:ascii="Arial" w:eastAsia="Times New Roman" w:hAnsi="Arial"/>
          <w:bCs/>
          <w:sz w:val="20"/>
          <w:lang w:val="en-GB" w:eastAsia="en-US"/>
        </w:rPr>
      </w:pPr>
    </w:p>
    <w:p w14:paraId="6818C83D" w14:textId="59423B45" w:rsidR="00B566A6" w:rsidRPr="008E66FF" w:rsidRDefault="00B566A6" w:rsidP="00F45B86">
      <w:pPr>
        <w:spacing w:after="0"/>
        <w:rPr>
          <w:rFonts w:ascii="Arial" w:hAnsi="Arial" w:cs="Arial"/>
          <w:sz w:val="20"/>
          <w:lang w:val="en-GB" w:eastAsia="en-US"/>
        </w:rPr>
      </w:pPr>
      <w:r w:rsidRPr="008E66FF">
        <w:rPr>
          <w:rFonts w:ascii="Arial" w:hAnsi="Arial" w:cs="Arial"/>
          <w:sz w:val="20"/>
          <w:lang w:val="en-GB" w:eastAsia="en-US"/>
        </w:rPr>
        <w:t xml:space="preserve">First </w:t>
      </w:r>
      <w:r w:rsidR="0093092C" w:rsidRPr="008E66FF">
        <w:rPr>
          <w:rFonts w:ascii="Arial" w:hAnsi="Arial" w:cs="Arial"/>
          <w:sz w:val="20"/>
          <w:lang w:val="en-GB" w:eastAsia="en-US"/>
        </w:rPr>
        <w:t>published:</w:t>
      </w:r>
      <w:r w:rsidR="0093092C" w:rsidRPr="008E66FF">
        <w:rPr>
          <w:rFonts w:ascii="Arial" w:hAnsi="Arial" w:cs="Arial"/>
          <w:sz w:val="20"/>
          <w:lang w:val="en-GB" w:eastAsia="en-US"/>
        </w:rPr>
        <w:tab/>
      </w:r>
      <w:r w:rsidR="002D2281">
        <w:rPr>
          <w:rFonts w:ascii="Arial" w:hAnsi="Arial" w:cs="Arial"/>
          <w:sz w:val="20"/>
          <w:lang w:val="en-GB" w:eastAsia="en-US"/>
        </w:rPr>
        <w:tab/>
      </w:r>
      <w:r w:rsidR="002D2281">
        <w:rPr>
          <w:rFonts w:ascii="Arial" w:eastAsia="Times New Roman" w:hAnsi="Arial"/>
          <w:bCs/>
          <w:sz w:val="20"/>
          <w:lang w:val="en-GB" w:eastAsia="en-US"/>
        </w:rPr>
        <w:t>March 2019</w:t>
      </w:r>
    </w:p>
    <w:p w14:paraId="19C6BB95" w14:textId="77777777" w:rsidR="00B566A6" w:rsidRPr="008E66FF" w:rsidRDefault="00B566A6" w:rsidP="00F45B86">
      <w:pPr>
        <w:spacing w:after="0"/>
        <w:rPr>
          <w:rFonts w:ascii="Arial" w:hAnsi="Arial" w:cs="Arial"/>
          <w:sz w:val="20"/>
          <w:lang w:val="en-GB" w:eastAsia="en-US"/>
        </w:rPr>
      </w:pPr>
    </w:p>
    <w:p w14:paraId="7816FA6C" w14:textId="77777777" w:rsidR="00B566A6" w:rsidRPr="008E66FF" w:rsidRDefault="00B566A6" w:rsidP="00F45B86">
      <w:pPr>
        <w:spacing w:after="0"/>
        <w:rPr>
          <w:rFonts w:ascii="Arial" w:eastAsia="Times New Roman" w:hAnsi="Arial"/>
          <w:bCs/>
          <w:sz w:val="20"/>
          <w:lang w:val="en-GB" w:eastAsia="en-US"/>
        </w:rPr>
      </w:pPr>
      <w:r w:rsidRPr="008E66FF">
        <w:rPr>
          <w:rFonts w:ascii="Arial" w:eastAsia="Times New Roman" w:hAnsi="Arial"/>
          <w:bCs/>
          <w:sz w:val="20"/>
          <w:lang w:val="en-GB" w:eastAsia="en-US"/>
        </w:rPr>
        <w:t>Prepared by:</w:t>
      </w:r>
      <w:r w:rsidRPr="008E66FF">
        <w:rPr>
          <w:rFonts w:ascii="Arial" w:eastAsia="Times New Roman" w:hAnsi="Arial"/>
          <w:bCs/>
          <w:sz w:val="20"/>
          <w:lang w:val="en-GB" w:eastAsia="en-US"/>
        </w:rPr>
        <w:tab/>
      </w:r>
      <w:r w:rsidRPr="008E66FF">
        <w:rPr>
          <w:rFonts w:ascii="Arial" w:eastAsia="Times New Roman" w:hAnsi="Arial"/>
          <w:bCs/>
          <w:sz w:val="20"/>
          <w:lang w:val="en-GB" w:eastAsia="en-US"/>
        </w:rPr>
        <w:tab/>
        <w:t>NHS Standard Contract Team</w:t>
      </w:r>
    </w:p>
    <w:p w14:paraId="24920363" w14:textId="5C713B1A" w:rsidR="00B566A6" w:rsidRPr="008E66FF" w:rsidRDefault="00B566A6" w:rsidP="00F45B86">
      <w:pPr>
        <w:spacing w:after="0"/>
        <w:rPr>
          <w:rFonts w:ascii="Arial" w:eastAsia="Times New Roman" w:hAnsi="Arial"/>
          <w:bCs/>
          <w:sz w:val="20"/>
          <w:lang w:val="en-GB" w:eastAsia="en-US"/>
        </w:rPr>
      </w:pPr>
      <w:r w:rsidRPr="008E66FF">
        <w:rPr>
          <w:rFonts w:ascii="Arial" w:eastAsia="Times New Roman" w:hAnsi="Arial"/>
          <w:bCs/>
          <w:sz w:val="20"/>
          <w:lang w:val="en-GB" w:eastAsia="en-US"/>
        </w:rPr>
        <w:tab/>
      </w:r>
      <w:r w:rsidRPr="008E66FF">
        <w:rPr>
          <w:rFonts w:ascii="Arial" w:eastAsia="Times New Roman" w:hAnsi="Arial"/>
          <w:bCs/>
          <w:sz w:val="20"/>
          <w:lang w:val="en-GB" w:eastAsia="en-US"/>
        </w:rPr>
        <w:tab/>
      </w:r>
      <w:r w:rsidRPr="008E66FF">
        <w:rPr>
          <w:rFonts w:ascii="Arial" w:eastAsia="Times New Roman" w:hAnsi="Arial"/>
          <w:bCs/>
          <w:sz w:val="20"/>
          <w:lang w:val="en-GB" w:eastAsia="en-US"/>
        </w:rPr>
        <w:tab/>
      </w:r>
      <w:hyperlink r:id="rId11" w:history="1">
        <w:r w:rsidR="0093092C" w:rsidRPr="008E66FF">
          <w:rPr>
            <w:rStyle w:val="Hyperlink"/>
            <w:rFonts w:ascii="Arial" w:eastAsia="Times New Roman" w:hAnsi="Arial"/>
            <w:bCs/>
            <w:sz w:val="20"/>
            <w:lang w:val="en-GB" w:eastAsia="en-US"/>
          </w:rPr>
          <w:t>nhscb.contractshelp@nhs.net</w:t>
        </w:r>
      </w:hyperlink>
    </w:p>
    <w:p w14:paraId="1098B413" w14:textId="77777777" w:rsidR="003C0927" w:rsidRPr="008E66FF" w:rsidRDefault="003C0927" w:rsidP="00F45B86">
      <w:pPr>
        <w:spacing w:after="0"/>
        <w:ind w:left="2160"/>
        <w:rPr>
          <w:rFonts w:ascii="Arial" w:eastAsia="Times New Roman" w:hAnsi="Arial"/>
          <w:bCs/>
          <w:i/>
          <w:sz w:val="20"/>
          <w:lang w:val="en-GB" w:eastAsia="en-US"/>
        </w:rPr>
      </w:pPr>
      <w:r w:rsidRPr="008E66FF">
        <w:rPr>
          <w:rFonts w:ascii="Arial" w:eastAsia="Times New Roman" w:hAnsi="Arial"/>
          <w:bCs/>
          <w:i/>
          <w:sz w:val="20"/>
          <w:lang w:val="en-GB" w:eastAsia="en-US"/>
        </w:rPr>
        <w:t>(please do not return completed National Variations to this email address)</w:t>
      </w:r>
    </w:p>
    <w:p w14:paraId="4D40FED7" w14:textId="77777777" w:rsidR="003C0927" w:rsidRPr="008E66FF" w:rsidRDefault="003C0927" w:rsidP="00F45B86">
      <w:pPr>
        <w:spacing w:after="0"/>
        <w:rPr>
          <w:rFonts w:ascii="Arial" w:eastAsia="Times New Roman" w:hAnsi="Arial"/>
          <w:bCs/>
          <w:sz w:val="20"/>
          <w:lang w:val="en-GB" w:eastAsia="en-US"/>
        </w:rPr>
      </w:pPr>
    </w:p>
    <w:p w14:paraId="517D51F3" w14:textId="36F54D47" w:rsidR="0093092C" w:rsidRPr="008E66FF" w:rsidRDefault="009B403A" w:rsidP="00F45B86">
      <w:pPr>
        <w:spacing w:after="0"/>
        <w:rPr>
          <w:rFonts w:ascii="Arial" w:eastAsia="Times New Roman" w:hAnsi="Arial"/>
          <w:bCs/>
          <w:sz w:val="20"/>
          <w:lang w:val="en-GB" w:eastAsia="en-US"/>
        </w:rPr>
      </w:pPr>
      <w:r>
        <w:rPr>
          <w:rFonts w:ascii="Arial" w:eastAsia="Times New Roman" w:hAnsi="Arial"/>
          <w:bCs/>
          <w:sz w:val="20"/>
          <w:lang w:val="en-GB" w:eastAsia="en-US"/>
        </w:rPr>
        <w:t>Publication Approval Number</w:t>
      </w:r>
      <w:r w:rsidR="0093092C" w:rsidRPr="008E66FF">
        <w:rPr>
          <w:rFonts w:ascii="Arial" w:eastAsia="Times New Roman" w:hAnsi="Arial"/>
          <w:bCs/>
          <w:sz w:val="20"/>
          <w:lang w:val="en-GB" w:eastAsia="en-US"/>
        </w:rPr>
        <w:t>:</w:t>
      </w:r>
      <w:r w:rsidR="0093092C" w:rsidRPr="008E66FF">
        <w:rPr>
          <w:rFonts w:ascii="Arial" w:eastAsia="Times New Roman" w:hAnsi="Arial"/>
          <w:bCs/>
          <w:sz w:val="20"/>
          <w:lang w:val="en-GB" w:eastAsia="en-US"/>
        </w:rPr>
        <w:tab/>
      </w:r>
      <w:r w:rsidR="002D2281">
        <w:rPr>
          <w:rFonts w:ascii="Arial" w:eastAsia="Times New Roman" w:hAnsi="Arial"/>
          <w:bCs/>
          <w:sz w:val="20"/>
          <w:lang w:val="en-GB" w:eastAsia="en-US"/>
        </w:rPr>
        <w:t>000</w:t>
      </w:r>
      <w:r w:rsidR="00422EF7">
        <w:rPr>
          <w:rFonts w:ascii="Arial" w:eastAsia="Times New Roman" w:hAnsi="Arial"/>
          <w:bCs/>
          <w:sz w:val="20"/>
          <w:lang w:val="en-GB" w:eastAsia="en-US"/>
        </w:rPr>
        <w:t>258</w:t>
      </w:r>
    </w:p>
    <w:p w14:paraId="4FBDBAEE" w14:textId="77777777" w:rsidR="00B566A6" w:rsidRPr="008E66FF" w:rsidRDefault="00B566A6" w:rsidP="00F45B86">
      <w:pPr>
        <w:spacing w:after="0"/>
        <w:rPr>
          <w:rFonts w:ascii="Arial" w:eastAsia="Times New Roman" w:hAnsi="Arial"/>
          <w:bCs/>
          <w:sz w:val="20"/>
          <w:lang w:val="en-GB" w:eastAsia="en-US"/>
        </w:rPr>
      </w:pPr>
    </w:p>
    <w:p w14:paraId="3CB92CA1" w14:textId="77777777" w:rsidR="00B566A6" w:rsidRPr="008E66FF" w:rsidRDefault="00B566A6" w:rsidP="00F45B86">
      <w:pPr>
        <w:spacing w:after="0"/>
        <w:rPr>
          <w:rFonts w:ascii="Arial" w:eastAsia="Times New Roman" w:hAnsi="Arial"/>
          <w:bCs/>
          <w:sz w:val="20"/>
          <w:lang w:val="en-GB" w:eastAsia="en-US"/>
        </w:rPr>
      </w:pPr>
      <w:r w:rsidRPr="008E66FF">
        <w:rPr>
          <w:rFonts w:ascii="Arial" w:eastAsia="Times New Roman" w:hAnsi="Arial"/>
          <w:bCs/>
          <w:sz w:val="20"/>
          <w:lang w:val="en-GB" w:eastAsia="en-US"/>
        </w:rPr>
        <w:t>Classification:</w:t>
      </w:r>
      <w:r w:rsidRPr="008E66FF">
        <w:rPr>
          <w:rFonts w:ascii="Arial" w:eastAsia="Times New Roman" w:hAnsi="Arial"/>
          <w:bCs/>
          <w:sz w:val="20"/>
          <w:lang w:val="en-GB" w:eastAsia="en-US"/>
        </w:rPr>
        <w:tab/>
        <w:t>Official</w:t>
      </w:r>
    </w:p>
    <w:p w14:paraId="26F1F31B" w14:textId="77777777" w:rsidR="005902A0" w:rsidRPr="008E66FF" w:rsidRDefault="005902A0" w:rsidP="00F45B86">
      <w:pPr>
        <w:spacing w:after="0"/>
        <w:rPr>
          <w:rFonts w:ascii="Arial" w:eastAsia="Times New Roman" w:hAnsi="Arial"/>
          <w:bCs/>
          <w:sz w:val="20"/>
          <w:lang w:val="en-GB" w:eastAsia="en-US"/>
        </w:rPr>
      </w:pPr>
    </w:p>
    <w:tbl>
      <w:tblPr>
        <w:tblStyle w:val="TableGrid"/>
        <w:tblW w:w="0" w:type="auto"/>
        <w:tblLook w:val="04A0" w:firstRow="1" w:lastRow="0" w:firstColumn="1" w:lastColumn="0" w:noHBand="0" w:noVBand="1"/>
        <w:tblCaption w:val="Please note that the parties must complete the fields highlighted in yellow in this National Variation Agreement."/>
        <w:tblDescription w:val="Please note that the parties must complete the fields highlighted in yellow in this National Variation Agreement."/>
      </w:tblPr>
      <w:tblGrid>
        <w:gridCol w:w="8522"/>
      </w:tblGrid>
      <w:tr w:rsidR="005902A0" w:rsidRPr="008E66FF" w14:paraId="7D76087B" w14:textId="77777777" w:rsidTr="005902A0">
        <w:tc>
          <w:tcPr>
            <w:tcW w:w="8522" w:type="dxa"/>
          </w:tcPr>
          <w:p w14:paraId="2B082BC0" w14:textId="77777777" w:rsidR="005902A0" w:rsidRPr="008E66FF" w:rsidRDefault="005902A0" w:rsidP="00F45B86">
            <w:pPr>
              <w:spacing w:after="0"/>
              <w:rPr>
                <w:rFonts w:ascii="Arial" w:eastAsia="Times New Roman" w:hAnsi="Arial"/>
                <w:bCs/>
                <w:sz w:val="20"/>
                <w:lang w:val="en-GB" w:eastAsia="en-US"/>
              </w:rPr>
            </w:pPr>
          </w:p>
          <w:p w14:paraId="73832F87" w14:textId="77777777" w:rsidR="005902A0" w:rsidRPr="008E66FF" w:rsidRDefault="005902A0" w:rsidP="00F45B86">
            <w:pPr>
              <w:spacing w:after="0"/>
              <w:rPr>
                <w:rFonts w:ascii="Arial" w:eastAsia="Times New Roman" w:hAnsi="Arial"/>
                <w:bCs/>
                <w:sz w:val="20"/>
                <w:lang w:val="en-GB" w:eastAsia="en-US"/>
              </w:rPr>
            </w:pPr>
            <w:r w:rsidRPr="008E66FF">
              <w:rPr>
                <w:rFonts w:ascii="Arial" w:eastAsia="Times New Roman" w:hAnsi="Arial"/>
                <w:bCs/>
                <w:sz w:val="20"/>
                <w:lang w:val="en-GB" w:eastAsia="en-US"/>
              </w:rPr>
              <w:t xml:space="preserve">Please note that the parties must complete </w:t>
            </w:r>
            <w:r w:rsidR="00302FB4" w:rsidRPr="008E66FF">
              <w:rPr>
                <w:rFonts w:ascii="Arial" w:eastAsia="Times New Roman" w:hAnsi="Arial"/>
                <w:bCs/>
                <w:sz w:val="20"/>
                <w:lang w:val="en-GB" w:eastAsia="en-US"/>
              </w:rPr>
              <w:t xml:space="preserve">the fields </w:t>
            </w:r>
            <w:r w:rsidR="00302FB4" w:rsidRPr="008E66FF">
              <w:rPr>
                <w:rFonts w:ascii="Arial" w:eastAsia="Times New Roman" w:hAnsi="Arial"/>
                <w:bCs/>
                <w:sz w:val="20"/>
                <w:highlight w:val="yellow"/>
                <w:lang w:val="en-GB" w:eastAsia="en-US"/>
              </w:rPr>
              <w:t>highlighted in yellow</w:t>
            </w:r>
            <w:r w:rsidR="00302FB4" w:rsidRPr="008E66FF">
              <w:rPr>
                <w:rFonts w:ascii="Arial" w:eastAsia="Times New Roman" w:hAnsi="Arial"/>
                <w:bCs/>
                <w:sz w:val="20"/>
                <w:lang w:val="en-GB" w:eastAsia="en-US"/>
              </w:rPr>
              <w:t xml:space="preserve"> in this National Variation Agreement.</w:t>
            </w:r>
          </w:p>
          <w:p w14:paraId="0AC33286" w14:textId="77777777" w:rsidR="005902A0" w:rsidRPr="008E66FF" w:rsidRDefault="005902A0" w:rsidP="00F45B86">
            <w:pPr>
              <w:spacing w:after="0"/>
              <w:rPr>
                <w:rFonts w:ascii="Arial" w:eastAsia="Times New Roman" w:hAnsi="Arial"/>
                <w:bCs/>
                <w:sz w:val="20"/>
                <w:lang w:val="en-GB" w:eastAsia="en-US"/>
              </w:rPr>
            </w:pPr>
          </w:p>
        </w:tc>
      </w:tr>
    </w:tbl>
    <w:p w14:paraId="343053AA" w14:textId="77777777" w:rsidR="003E1FAF" w:rsidRPr="008E66FF" w:rsidRDefault="00CF6901" w:rsidP="00F45B86">
      <w:pPr>
        <w:spacing w:after="0"/>
        <w:rPr>
          <w:rFonts w:ascii="Arial" w:hAnsi="Arial" w:cs="Arial"/>
          <w:color w:val="003D80"/>
          <w:sz w:val="20"/>
        </w:rPr>
      </w:pPr>
      <w:r w:rsidRPr="008E66FF">
        <w:rPr>
          <w:rFonts w:ascii="Arial" w:hAnsi="Arial" w:cs="Arial"/>
          <w:color w:val="003D80"/>
          <w:sz w:val="20"/>
        </w:rPr>
        <w:br w:type="page"/>
      </w:r>
    </w:p>
    <w:p w14:paraId="3D0679B3"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3C7792CE"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5247CD50"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279C6628"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3607DC2E"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6696ADC5"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3D954F55"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241157E2"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48653113"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6D1873AD"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5E1AA284"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NHS </w:t>
      </w:r>
      <w:r w:rsidRPr="008E66FF">
        <w:rPr>
          <w:rFonts w:ascii="Arial" w:eastAsia="Times New Roman" w:hAnsi="Arial" w:cs="Arial"/>
          <w:b/>
          <w:bCs/>
          <w:sz w:val="20"/>
          <w:highlight w:val="yellow"/>
          <w:lang w:val="en-GB" w:eastAsia="en-US"/>
        </w:rPr>
        <w:t>[            ]</w:t>
      </w:r>
      <w:r w:rsidRPr="008E66FF">
        <w:rPr>
          <w:rFonts w:ascii="Arial" w:eastAsia="Times New Roman" w:hAnsi="Arial" w:cs="Arial"/>
          <w:b/>
          <w:bCs/>
          <w:sz w:val="20"/>
          <w:lang w:val="en-GB" w:eastAsia="en-US"/>
        </w:rPr>
        <w:t xml:space="preserve"> CLINICAL COMMISSIONING GROUP (1)</w:t>
      </w:r>
    </w:p>
    <w:p w14:paraId="3ED986BB"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
          <w:bCs/>
          <w:i/>
          <w:sz w:val="20"/>
          <w:lang w:val="en-GB" w:eastAsia="en-US"/>
        </w:rPr>
        <w:t>insert names of other Commissioners</w:t>
      </w:r>
      <w:r w:rsidRPr="008E66FF">
        <w:rPr>
          <w:rFonts w:ascii="Arial" w:eastAsia="Times New Roman" w:hAnsi="Arial" w:cs="Arial"/>
          <w:b/>
          <w:bCs/>
          <w:sz w:val="20"/>
          <w:lang w:val="en-GB" w:eastAsia="en-US"/>
        </w:rPr>
        <w:t>]</w:t>
      </w:r>
    </w:p>
    <w:p w14:paraId="3A129989" w14:textId="77777777" w:rsidR="003E1FAF" w:rsidRPr="008E66FF" w:rsidRDefault="003E1FAF" w:rsidP="00F45B86">
      <w:pPr>
        <w:spacing w:after="0"/>
        <w:jc w:val="center"/>
        <w:rPr>
          <w:rFonts w:ascii="Arial" w:eastAsia="Times New Roman" w:hAnsi="Arial" w:cs="Arial"/>
          <w:b/>
          <w:bCs/>
          <w:sz w:val="20"/>
          <w:highlight w:val="yellow"/>
          <w:lang w:val="en-GB" w:eastAsia="en-US"/>
        </w:rPr>
      </w:pPr>
      <w:r w:rsidRPr="008E66FF">
        <w:rPr>
          <w:rFonts w:ascii="Arial" w:eastAsia="Times New Roman" w:hAnsi="Arial" w:cs="Arial"/>
          <w:b/>
          <w:bCs/>
          <w:sz w:val="20"/>
          <w:highlight w:val="yellow"/>
          <w:lang w:val="en-GB" w:eastAsia="en-US"/>
        </w:rPr>
        <w:t>[</w:t>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t>]</w:t>
      </w:r>
    </w:p>
    <w:p w14:paraId="7699024B" w14:textId="77777777" w:rsidR="003E1FAF" w:rsidRPr="008E66FF" w:rsidRDefault="003E1FAF" w:rsidP="00F45B86">
      <w:pPr>
        <w:spacing w:after="0"/>
        <w:jc w:val="center"/>
        <w:rPr>
          <w:rFonts w:ascii="Arial" w:eastAsia="Times New Roman" w:hAnsi="Arial" w:cs="Arial"/>
          <w:b/>
          <w:bCs/>
          <w:sz w:val="20"/>
          <w:highlight w:val="yellow"/>
          <w:lang w:val="en-GB" w:eastAsia="en-US"/>
        </w:rPr>
      </w:pPr>
      <w:r w:rsidRPr="008E66FF">
        <w:rPr>
          <w:rFonts w:ascii="Arial" w:eastAsia="Times New Roman" w:hAnsi="Arial" w:cs="Arial"/>
          <w:b/>
          <w:bCs/>
          <w:sz w:val="20"/>
          <w:highlight w:val="yellow"/>
          <w:lang w:val="en-GB" w:eastAsia="en-US"/>
        </w:rPr>
        <w:t>[</w:t>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t>]</w:t>
      </w:r>
    </w:p>
    <w:p w14:paraId="66F9FC2B"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highlight w:val="yellow"/>
          <w:lang w:val="en-GB" w:eastAsia="en-US"/>
        </w:rPr>
        <w:t>[</w:t>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t>]</w:t>
      </w:r>
    </w:p>
    <w:p w14:paraId="1F4BE074"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
          <w:bCs/>
          <w:i/>
          <w:sz w:val="20"/>
          <w:lang w:val="en-GB" w:eastAsia="en-US"/>
        </w:rPr>
        <w:t>Local Authority</w:t>
      </w:r>
      <w:r w:rsidRPr="008E66FF">
        <w:rPr>
          <w:rFonts w:ascii="Arial" w:eastAsia="Times New Roman" w:hAnsi="Arial" w:cs="Arial"/>
          <w:b/>
          <w:bCs/>
          <w:sz w:val="20"/>
          <w:lang w:val="en-GB" w:eastAsia="en-US"/>
        </w:rPr>
        <w:t>]</w:t>
      </w:r>
    </w:p>
    <w:p w14:paraId="3CEE8C05"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
          <w:bCs/>
          <w:i/>
          <w:sz w:val="20"/>
          <w:lang w:val="en-GB" w:eastAsia="en-US"/>
        </w:rPr>
        <w:t>NHS England</w:t>
      </w:r>
      <w:r w:rsidRPr="008E66FF">
        <w:rPr>
          <w:rFonts w:ascii="Arial" w:eastAsia="Times New Roman" w:hAnsi="Arial" w:cs="Arial"/>
          <w:b/>
          <w:bCs/>
          <w:sz w:val="20"/>
          <w:lang w:val="en-GB" w:eastAsia="en-US"/>
        </w:rPr>
        <w:t>]</w:t>
      </w:r>
    </w:p>
    <w:p w14:paraId="267E7967" w14:textId="77777777" w:rsidR="003E1FAF" w:rsidRPr="008E66FF" w:rsidRDefault="003E1FAF" w:rsidP="00F45B86">
      <w:pPr>
        <w:spacing w:after="0"/>
        <w:jc w:val="center"/>
        <w:rPr>
          <w:rFonts w:ascii="Arial" w:eastAsia="Times New Roman" w:hAnsi="Arial" w:cs="Arial"/>
          <w:b/>
          <w:bCs/>
          <w:sz w:val="20"/>
          <w:lang w:val="en-GB" w:eastAsia="en-US"/>
        </w:rPr>
      </w:pPr>
    </w:p>
    <w:p w14:paraId="5D04393C" w14:textId="77777777" w:rsidR="003E1FAF" w:rsidRPr="008E66FF" w:rsidRDefault="003E1FAF" w:rsidP="00F45B86">
      <w:pPr>
        <w:spacing w:after="0"/>
        <w:jc w:val="center"/>
        <w:rPr>
          <w:rFonts w:ascii="Arial" w:eastAsia="Times New Roman" w:hAnsi="Arial" w:cs="Arial"/>
          <w:b/>
          <w:bCs/>
          <w:sz w:val="20"/>
          <w:lang w:val="en-GB" w:eastAsia="en-US"/>
        </w:rPr>
      </w:pPr>
    </w:p>
    <w:p w14:paraId="0614A451"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AND</w:t>
      </w:r>
    </w:p>
    <w:p w14:paraId="60F07205" w14:textId="77777777" w:rsidR="003E1FAF" w:rsidRPr="008E66FF" w:rsidRDefault="003E1FAF" w:rsidP="00F45B86">
      <w:pPr>
        <w:spacing w:after="0"/>
        <w:jc w:val="center"/>
        <w:rPr>
          <w:rFonts w:ascii="Arial" w:eastAsia="Times New Roman" w:hAnsi="Arial" w:cs="Arial"/>
          <w:b/>
          <w:bCs/>
          <w:sz w:val="20"/>
          <w:lang w:val="en-GB" w:eastAsia="en-US"/>
        </w:rPr>
      </w:pPr>
    </w:p>
    <w:p w14:paraId="0353054F"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highlight w:val="yellow"/>
          <w:shd w:val="clear" w:color="auto" w:fill="FFCC00"/>
          <w:lang w:val="en-GB" w:eastAsia="en-US"/>
        </w:rPr>
        <w:t>[           ]</w:t>
      </w:r>
      <w:r w:rsidRPr="008E66FF">
        <w:rPr>
          <w:rFonts w:ascii="Arial" w:eastAsia="Times New Roman" w:hAnsi="Arial" w:cs="Arial"/>
          <w:b/>
          <w:bCs/>
          <w:sz w:val="20"/>
          <w:lang w:val="en-GB" w:eastAsia="en-US"/>
        </w:rPr>
        <w:t xml:space="preserve"> (2)</w:t>
      </w:r>
    </w:p>
    <w:p w14:paraId="22FF52DC" w14:textId="77777777" w:rsidR="003E1FAF" w:rsidRPr="008E66FF" w:rsidRDefault="003E1FAF" w:rsidP="00F45B86">
      <w:pPr>
        <w:spacing w:after="0"/>
        <w:jc w:val="center"/>
        <w:rPr>
          <w:rFonts w:ascii="Arial" w:eastAsia="Times New Roman" w:hAnsi="Arial" w:cs="Arial"/>
          <w:b/>
          <w:bCs/>
          <w:sz w:val="20"/>
          <w:lang w:val="en-GB" w:eastAsia="en-US"/>
        </w:rPr>
      </w:pPr>
    </w:p>
    <w:p w14:paraId="381A8D61"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AS PROVIDER</w:t>
      </w:r>
    </w:p>
    <w:p w14:paraId="6DAE8958" w14:textId="77777777" w:rsidR="003E1FAF" w:rsidRPr="008E66FF" w:rsidRDefault="003E1FAF" w:rsidP="00F45B86">
      <w:pPr>
        <w:spacing w:after="0"/>
        <w:rPr>
          <w:rFonts w:ascii="Arial" w:eastAsia="Times New Roman" w:hAnsi="Arial" w:cs="Arial"/>
          <w:b/>
          <w:bCs/>
          <w:sz w:val="20"/>
          <w:lang w:val="en-GB" w:eastAsia="en-US"/>
        </w:rPr>
      </w:pPr>
    </w:p>
    <w:p w14:paraId="5BD7DD44" w14:textId="77777777" w:rsidR="003E1FAF" w:rsidRPr="008E66FF" w:rsidRDefault="003E1FAF" w:rsidP="00F45B86">
      <w:pPr>
        <w:spacing w:after="0"/>
        <w:rPr>
          <w:rFonts w:ascii="Arial" w:eastAsia="Times New Roman" w:hAnsi="Arial" w:cs="Arial"/>
          <w:b/>
          <w:bCs/>
          <w:sz w:val="20"/>
          <w:lang w:val="en-GB" w:eastAsia="en-US"/>
        </w:rPr>
      </w:pPr>
    </w:p>
    <w:p w14:paraId="035073EA" w14:textId="77777777" w:rsidR="003E1FAF" w:rsidRPr="008E66FF" w:rsidRDefault="003E1FAF" w:rsidP="00F45B86">
      <w:pPr>
        <w:spacing w:after="0"/>
        <w:rPr>
          <w:rFonts w:ascii="Arial" w:eastAsia="Times New Roman" w:hAnsi="Arial" w:cs="Arial"/>
          <w:b/>
          <w:bCs/>
          <w:sz w:val="20"/>
          <w:lang w:val="en-GB" w:eastAsia="en-US"/>
        </w:rPr>
      </w:pPr>
    </w:p>
    <w:p w14:paraId="407B954D" w14:textId="77777777" w:rsidR="003E1FAF" w:rsidRPr="008E66FF" w:rsidRDefault="003E1FAF" w:rsidP="00F45B86">
      <w:pPr>
        <w:spacing w:after="0"/>
        <w:rPr>
          <w:rFonts w:ascii="Arial" w:eastAsia="Times New Roman" w:hAnsi="Arial" w:cs="Arial"/>
          <w:b/>
          <w:bCs/>
          <w:sz w:val="20"/>
          <w:lang w:val="en-GB" w:eastAsia="en-US"/>
        </w:rPr>
      </w:pPr>
    </w:p>
    <w:p w14:paraId="601B74C7" w14:textId="77777777" w:rsidR="003E1FAF" w:rsidRPr="008E66FF" w:rsidRDefault="003E1FAF" w:rsidP="00F45B86">
      <w:pPr>
        <w:spacing w:after="0"/>
        <w:rPr>
          <w:rFonts w:ascii="Arial" w:eastAsia="Times New Roman" w:hAnsi="Arial" w:cs="Arial"/>
          <w:b/>
          <w:bCs/>
          <w:sz w:val="20"/>
          <w:lang w:val="en-GB" w:eastAsia="en-US"/>
        </w:rPr>
      </w:pPr>
    </w:p>
    <w:p w14:paraId="185BE3EA" w14:textId="77777777" w:rsidR="003E1FAF" w:rsidRPr="008E66FF" w:rsidRDefault="003E1FAF" w:rsidP="00F45B86">
      <w:pPr>
        <w:spacing w:after="0"/>
        <w:rPr>
          <w:rFonts w:ascii="Arial" w:eastAsia="Times New Roman" w:hAnsi="Arial" w:cs="Arial"/>
          <w:b/>
          <w:bCs/>
          <w:sz w:val="20"/>
          <w:lang w:val="en-GB" w:eastAsia="en-US"/>
        </w:rPr>
      </w:pPr>
    </w:p>
    <w:p w14:paraId="184357E2" w14:textId="77777777" w:rsidR="003E1FAF" w:rsidRPr="008E66FF" w:rsidRDefault="003E1FAF" w:rsidP="00F45B86">
      <w:pPr>
        <w:spacing w:after="0"/>
        <w:rPr>
          <w:rFonts w:ascii="Arial" w:eastAsia="Times New Roman" w:hAnsi="Arial" w:cs="Arial"/>
          <w:b/>
          <w:bCs/>
          <w:sz w:val="20"/>
          <w:lang w:val="en-GB" w:eastAsia="en-US"/>
        </w:rPr>
      </w:pPr>
    </w:p>
    <w:p w14:paraId="6A8F44B4" w14:textId="77777777" w:rsidR="003E1FAF" w:rsidRPr="008E66FF" w:rsidRDefault="003E1FAF" w:rsidP="00F45B86">
      <w:pPr>
        <w:spacing w:after="0"/>
        <w:rPr>
          <w:rFonts w:ascii="Arial" w:eastAsia="Times New Roman" w:hAnsi="Arial" w:cs="Arial"/>
          <w:b/>
          <w:bCs/>
          <w:sz w:val="20"/>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ATIONAL VARIATION AGREEMENT 2016/17"/>
      </w:tblPr>
      <w:tblGrid>
        <w:gridCol w:w="4488"/>
      </w:tblGrid>
      <w:tr w:rsidR="003E1FAF" w:rsidRPr="008E66FF" w14:paraId="250A199D" w14:textId="77777777" w:rsidTr="000158CB">
        <w:trPr>
          <w:jc w:val="center"/>
        </w:trPr>
        <w:tc>
          <w:tcPr>
            <w:tcW w:w="4488" w:type="dxa"/>
            <w:tcBorders>
              <w:top w:val="single" w:sz="12" w:space="0" w:color="auto"/>
              <w:left w:val="nil"/>
              <w:bottom w:val="single" w:sz="12" w:space="0" w:color="auto"/>
              <w:right w:val="nil"/>
            </w:tcBorders>
          </w:tcPr>
          <w:p w14:paraId="154B91CC" w14:textId="77777777" w:rsidR="003E1FAF" w:rsidRPr="008E66FF" w:rsidRDefault="003E1FAF" w:rsidP="00F45B86">
            <w:pPr>
              <w:spacing w:after="0"/>
              <w:rPr>
                <w:rFonts w:ascii="Arial" w:eastAsia="Times New Roman" w:hAnsi="Arial" w:cs="Arial"/>
                <w:b/>
                <w:bCs/>
                <w:sz w:val="20"/>
                <w:lang w:val="en-GB" w:eastAsia="en-US"/>
              </w:rPr>
            </w:pPr>
          </w:p>
          <w:p w14:paraId="0F2501E0"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NATIONAL VARIATION AGREEMENT</w:t>
            </w:r>
          </w:p>
          <w:p w14:paraId="19C59BC9" w14:textId="77777777" w:rsidR="003E1FAF" w:rsidRPr="008E66FF" w:rsidRDefault="00F366E1"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2019/20</w:t>
            </w:r>
          </w:p>
          <w:p w14:paraId="4CF62458" w14:textId="77777777" w:rsidR="003E1FAF" w:rsidRPr="008E66FF" w:rsidRDefault="003E1FAF" w:rsidP="00F45B86">
            <w:pPr>
              <w:spacing w:after="0"/>
              <w:jc w:val="center"/>
              <w:rPr>
                <w:rFonts w:ascii="Arial" w:eastAsia="Times New Roman" w:hAnsi="Arial" w:cs="Arial"/>
                <w:b/>
                <w:bCs/>
                <w:sz w:val="20"/>
                <w:lang w:val="en-GB" w:eastAsia="en-US"/>
              </w:rPr>
            </w:pPr>
          </w:p>
          <w:p w14:paraId="19DD11E6"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in relation to the Contract dated </w:t>
            </w:r>
            <w:r w:rsidRPr="008E66FF">
              <w:rPr>
                <w:rFonts w:ascii="Arial" w:eastAsia="Times New Roman" w:hAnsi="Arial" w:cs="Arial"/>
                <w:b/>
                <w:bCs/>
                <w:iCs/>
                <w:sz w:val="20"/>
                <w:highlight w:val="yellow"/>
                <w:shd w:val="clear" w:color="auto" w:fill="FFCC00"/>
                <w:lang w:val="en-GB" w:eastAsia="en-US"/>
              </w:rPr>
              <w:t>[</w:t>
            </w:r>
            <w:r w:rsidRPr="008E66FF">
              <w:rPr>
                <w:rFonts w:ascii="Arial" w:eastAsia="Times New Roman" w:hAnsi="Arial" w:cs="Arial"/>
                <w:b/>
                <w:bCs/>
                <w:i/>
                <w:iCs/>
                <w:sz w:val="20"/>
                <w:highlight w:val="yellow"/>
                <w:shd w:val="clear" w:color="auto" w:fill="FFCC00"/>
                <w:lang w:val="en-GB" w:eastAsia="en-US"/>
              </w:rPr>
              <w:t>insert date of original contract</w:t>
            </w:r>
            <w:r w:rsidRPr="008E66FF">
              <w:rPr>
                <w:rFonts w:ascii="Arial" w:eastAsia="Times New Roman" w:hAnsi="Arial" w:cs="Arial"/>
                <w:b/>
                <w:bCs/>
                <w:iCs/>
                <w:sz w:val="20"/>
                <w:highlight w:val="yellow"/>
                <w:shd w:val="clear" w:color="auto" w:fill="FFCC00"/>
                <w:lang w:val="en-GB" w:eastAsia="en-US"/>
              </w:rPr>
              <w:t>]</w:t>
            </w:r>
          </w:p>
          <w:p w14:paraId="5104546F"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in the form of the</w:t>
            </w:r>
            <w:r w:rsidR="00AA7841" w:rsidRPr="008E66FF">
              <w:rPr>
                <w:rFonts w:ascii="Arial" w:eastAsia="Times New Roman" w:hAnsi="Arial" w:cs="Arial"/>
                <w:b/>
                <w:bCs/>
                <w:sz w:val="20"/>
                <w:lang w:val="en-GB" w:eastAsia="en-US"/>
              </w:rPr>
              <w:t xml:space="preserve"> Full Length</w:t>
            </w:r>
          </w:p>
          <w:p w14:paraId="2E2802CA" w14:textId="77777777" w:rsidR="00F366E1" w:rsidRPr="008E66FF" w:rsidRDefault="00F366E1"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2017-19 (May 2018 edition)]</w:t>
            </w:r>
          </w:p>
          <w:p w14:paraId="4FFFB867" w14:textId="77777777" w:rsidR="00F366E1" w:rsidRPr="008E66FF" w:rsidRDefault="000158CB"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2017-19 (January 2018 edition)</w:t>
            </w:r>
            <w:r w:rsidR="00F366E1" w:rsidRPr="008E66FF">
              <w:rPr>
                <w:rFonts w:ascii="Arial" w:eastAsia="Times New Roman" w:hAnsi="Arial" w:cs="Arial"/>
                <w:b/>
                <w:bCs/>
                <w:sz w:val="20"/>
                <w:lang w:val="en-GB" w:eastAsia="en-US"/>
              </w:rPr>
              <w:t>]</w:t>
            </w:r>
          </w:p>
          <w:p w14:paraId="20522A07" w14:textId="77777777" w:rsidR="00F366E1" w:rsidRPr="008E66FF" w:rsidRDefault="000158CB"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2017-19 (November 2016 edition)]</w:t>
            </w:r>
          </w:p>
          <w:p w14:paraId="0B230385"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2016/17]</w:t>
            </w:r>
            <w:r w:rsidR="00302FB4" w:rsidRPr="008E66FF">
              <w:rPr>
                <w:rFonts w:ascii="Arial" w:eastAsia="Times New Roman" w:hAnsi="Arial" w:cs="Arial"/>
                <w:b/>
                <w:bCs/>
                <w:sz w:val="20"/>
                <w:lang w:val="en-GB" w:eastAsia="en-US"/>
              </w:rPr>
              <w:t xml:space="preserve"> </w:t>
            </w:r>
            <w:r w:rsidR="00302FB4" w:rsidRPr="008E66FF">
              <w:rPr>
                <w:rFonts w:ascii="Arial" w:eastAsia="Times New Roman" w:hAnsi="Arial" w:cs="Arial"/>
                <w:b/>
                <w:bCs/>
                <w:i/>
                <w:sz w:val="20"/>
                <w:highlight w:val="yellow"/>
                <w:lang w:val="en-GB" w:eastAsia="en-US"/>
              </w:rPr>
              <w:t>[select year of original contract]</w:t>
            </w:r>
          </w:p>
          <w:p w14:paraId="594AC8E7" w14:textId="77777777" w:rsidR="003E1FAF" w:rsidRPr="008E66FF" w:rsidRDefault="003E1FAF" w:rsidP="00F45B86">
            <w:pPr>
              <w:spacing w:after="0"/>
              <w:jc w:val="center"/>
              <w:rPr>
                <w:rFonts w:ascii="Arial" w:eastAsia="Times New Roman" w:hAnsi="Arial" w:cs="Arial"/>
                <w:b/>
                <w:bCs/>
                <w:sz w:val="20"/>
                <w:lang w:val="en-GB" w:eastAsia="en-US"/>
              </w:rPr>
            </w:pPr>
          </w:p>
        </w:tc>
      </w:tr>
    </w:tbl>
    <w:p w14:paraId="0F8571C2" w14:textId="77777777" w:rsidR="003E1FAF" w:rsidRPr="008E66FF" w:rsidRDefault="003E1FAF" w:rsidP="00F45B86">
      <w:pPr>
        <w:spacing w:after="0"/>
        <w:rPr>
          <w:rFonts w:ascii="Arial" w:hAnsi="Arial" w:cs="Arial"/>
          <w:color w:val="003D80"/>
          <w:sz w:val="20"/>
        </w:rPr>
      </w:pPr>
      <w:r w:rsidRPr="008E66FF">
        <w:rPr>
          <w:rFonts w:ascii="Arial" w:hAnsi="Arial" w:cs="Arial"/>
          <w:color w:val="003D80"/>
          <w:sz w:val="20"/>
        </w:rPr>
        <w:br w:type="page"/>
      </w:r>
    </w:p>
    <w:p w14:paraId="0D69CB2A" w14:textId="59E31FDB" w:rsidR="002838DC" w:rsidRPr="008E66FF" w:rsidRDefault="002838DC" w:rsidP="00F45B86">
      <w:pPr>
        <w:spacing w:after="240"/>
        <w:jc w:val="both"/>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THIS NATIONAL VARIATION AGREEMENT is dated </w:t>
      </w:r>
      <w:r w:rsidRPr="008E66FF">
        <w:rPr>
          <w:rFonts w:ascii="Arial" w:eastAsia="Times New Roman" w:hAnsi="Arial" w:cs="Arial"/>
          <w:b/>
          <w:bCs/>
          <w:sz w:val="20"/>
          <w:highlight w:val="yellow"/>
          <w:shd w:val="clear" w:color="auto" w:fill="FFCC00"/>
          <w:lang w:val="en-GB" w:eastAsia="en-US"/>
        </w:rPr>
        <w:t>[</w:t>
      </w:r>
      <w:r w:rsidRPr="008E66FF">
        <w:rPr>
          <w:rFonts w:ascii="Arial" w:eastAsia="Times New Roman" w:hAnsi="Arial" w:cs="Arial"/>
          <w:b/>
          <w:bCs/>
          <w:sz w:val="20"/>
          <w:highlight w:val="yellow"/>
          <w:shd w:val="clear" w:color="auto" w:fill="FFCC00"/>
          <w:lang w:val="en-GB" w:eastAsia="en-US"/>
        </w:rPr>
        <w:tab/>
      </w:r>
      <w:r w:rsidRPr="008E66FF">
        <w:rPr>
          <w:rFonts w:ascii="Arial" w:eastAsia="Times New Roman" w:hAnsi="Arial" w:cs="Arial"/>
          <w:b/>
          <w:bCs/>
          <w:sz w:val="20"/>
          <w:highlight w:val="yellow"/>
          <w:shd w:val="clear" w:color="auto" w:fill="FFCC00"/>
          <w:lang w:val="en-GB" w:eastAsia="en-US"/>
        </w:rPr>
        <w:tab/>
      </w:r>
      <w:r w:rsidRPr="008E66FF">
        <w:rPr>
          <w:rFonts w:ascii="Arial" w:eastAsia="Times New Roman" w:hAnsi="Arial" w:cs="Arial"/>
          <w:b/>
          <w:bCs/>
          <w:sz w:val="20"/>
          <w:highlight w:val="yellow"/>
          <w:shd w:val="clear" w:color="auto" w:fill="FFCC00"/>
          <w:lang w:val="en-GB" w:eastAsia="en-US"/>
        </w:rPr>
        <w:tab/>
        <w:t>]</w:t>
      </w:r>
      <w:r w:rsidR="00080EE7" w:rsidRPr="008E66FF">
        <w:rPr>
          <w:rFonts w:ascii="Arial" w:eastAsia="Times New Roman" w:hAnsi="Arial" w:cs="Arial"/>
          <w:b/>
          <w:bCs/>
          <w:color w:val="FFFFFF" w:themeColor="background1"/>
          <w:sz w:val="20"/>
          <w:lang w:val="en-GB" w:eastAsia="en-US"/>
        </w:rPr>
        <w:t xml:space="preserve"> </w:t>
      </w:r>
      <w:r w:rsidR="003C0927" w:rsidRPr="008E66FF">
        <w:rPr>
          <w:rFonts w:ascii="Arial" w:eastAsia="Times New Roman" w:hAnsi="Arial" w:cs="Arial"/>
          <w:b/>
          <w:bCs/>
          <w:sz w:val="20"/>
          <w:lang w:val="en-GB" w:eastAsia="en-US"/>
        </w:rPr>
        <w:t>201</w:t>
      </w:r>
      <w:r w:rsidR="00AA7841" w:rsidRPr="008E66FF">
        <w:rPr>
          <w:rFonts w:ascii="Arial" w:eastAsia="Times New Roman" w:hAnsi="Arial" w:cs="Arial"/>
          <w:b/>
          <w:bCs/>
          <w:sz w:val="20"/>
          <w:lang w:val="en-GB" w:eastAsia="en-US"/>
        </w:rPr>
        <w:t>9</w:t>
      </w:r>
      <w:r w:rsidRPr="008E66FF">
        <w:rPr>
          <w:rFonts w:ascii="Arial" w:eastAsia="Times New Roman" w:hAnsi="Arial" w:cs="Arial"/>
          <w:b/>
          <w:bCs/>
          <w:sz w:val="20"/>
          <w:lang w:val="en-GB" w:eastAsia="en-US"/>
        </w:rPr>
        <w:t xml:space="preserve"> and made between:</w:t>
      </w:r>
    </w:p>
    <w:p w14:paraId="2EA3B9C4" w14:textId="77777777" w:rsidR="002838DC" w:rsidRPr="008E66FF" w:rsidRDefault="002838DC" w:rsidP="00F45B86">
      <w:pPr>
        <w:numPr>
          <w:ilvl w:val="0"/>
          <w:numId w:val="6"/>
        </w:numPr>
        <w:spacing w:after="0"/>
        <w:ind w:left="744" w:hanging="744"/>
        <w:jc w:val="both"/>
        <w:rPr>
          <w:rFonts w:ascii="Arial" w:eastAsia="Times New Roman" w:hAnsi="Arial" w:cs="Arial"/>
          <w:sz w:val="20"/>
          <w:lang w:val="en-GB" w:eastAsia="en-US"/>
        </w:rPr>
      </w:pPr>
      <w:r w:rsidRPr="008E66FF">
        <w:rPr>
          <w:rFonts w:ascii="Arial" w:eastAsia="Times New Roman" w:hAnsi="Arial" w:cs="Arial"/>
          <w:b/>
          <w:bCs/>
          <w:sz w:val="20"/>
          <w:lang w:val="en-GB" w:eastAsia="en-US"/>
        </w:rPr>
        <w:t xml:space="preserve">NHS </w:t>
      </w:r>
      <w:r w:rsidRPr="008E66FF">
        <w:rPr>
          <w:rFonts w:ascii="Arial" w:eastAsia="Times New Roman" w:hAnsi="Arial" w:cs="Arial"/>
          <w:b/>
          <w:bCs/>
          <w:sz w:val="20"/>
          <w:highlight w:val="yellow"/>
          <w:lang w:val="en-GB" w:eastAsia="en-US"/>
        </w:rPr>
        <w:t>[            ]</w:t>
      </w:r>
      <w:r w:rsidRPr="008E66FF">
        <w:rPr>
          <w:rFonts w:ascii="Arial" w:eastAsia="Times New Roman" w:hAnsi="Arial" w:cs="Arial"/>
          <w:b/>
          <w:bCs/>
          <w:sz w:val="20"/>
          <w:lang w:val="en-GB" w:eastAsia="en-US"/>
        </w:rPr>
        <w:t xml:space="preserve"> CLINICAL COMMISSIONING GROUP </w:t>
      </w:r>
      <w:r w:rsidRPr="008E66FF">
        <w:rPr>
          <w:rFonts w:ascii="Arial" w:eastAsia="Times New Roman" w:hAnsi="Arial" w:cs="Arial"/>
          <w:sz w:val="20"/>
          <w:lang w:val="en-GB" w:eastAsia="en-US"/>
        </w:rPr>
        <w:t xml:space="preserve">whose principal office is at </w:t>
      </w:r>
      <w:r w:rsidRPr="008E66FF">
        <w:rPr>
          <w:rFonts w:ascii="Arial" w:eastAsia="Times New Roman" w:hAnsi="Arial" w:cs="Arial"/>
          <w:sz w:val="20"/>
          <w:lang w:val="en-GB" w:eastAsia="en-US"/>
        </w:rPr>
        <w:br/>
      </w:r>
      <w:r w:rsidRPr="008E66FF">
        <w:rPr>
          <w:rFonts w:ascii="Arial" w:eastAsia="Times New Roman" w:hAnsi="Arial" w:cs="Arial"/>
          <w:sz w:val="20"/>
          <w:highlight w:val="yellow"/>
          <w:shd w:val="clear" w:color="auto" w:fill="FFCC00"/>
          <w:lang w:val="en-GB" w:eastAsia="en-US"/>
        </w:rPr>
        <w:t>[                  ]</w:t>
      </w:r>
      <w:r w:rsidRPr="008E66FF">
        <w:rPr>
          <w:rFonts w:ascii="Arial" w:eastAsia="Times New Roman" w:hAnsi="Arial" w:cs="Arial"/>
          <w:sz w:val="20"/>
          <w:lang w:val="en-GB" w:eastAsia="en-US"/>
        </w:rPr>
        <w:t xml:space="preserve"> </w:t>
      </w:r>
    </w:p>
    <w:p w14:paraId="5A1A4DD2" w14:textId="77777777" w:rsidR="002838DC" w:rsidRPr="008E66FF" w:rsidRDefault="002838DC" w:rsidP="00F45B86">
      <w:pPr>
        <w:spacing w:after="0"/>
        <w:ind w:left="744"/>
        <w:jc w:val="both"/>
        <w:rPr>
          <w:rFonts w:ascii="Arial" w:eastAsia="Times New Roman" w:hAnsi="Arial" w:cs="Arial"/>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Cs/>
          <w:i/>
          <w:sz w:val="20"/>
          <w:lang w:val="en-GB" w:eastAsia="en-US"/>
        </w:rPr>
        <w:t>insert other Commissioners’ names and addresses</w:t>
      </w:r>
      <w:r w:rsidRPr="008E66FF">
        <w:rPr>
          <w:rFonts w:ascii="Arial" w:eastAsia="Times New Roman" w:hAnsi="Arial" w:cs="Arial"/>
          <w:b/>
          <w:bCs/>
          <w:sz w:val="20"/>
          <w:lang w:val="en-GB" w:eastAsia="en-US"/>
        </w:rPr>
        <w:t>]</w:t>
      </w:r>
    </w:p>
    <w:p w14:paraId="3E286547" w14:textId="77777777" w:rsidR="002838DC" w:rsidRPr="008E66FF" w:rsidRDefault="002838DC" w:rsidP="00F45B86">
      <w:pPr>
        <w:spacing w:after="0"/>
        <w:ind w:left="744"/>
        <w:jc w:val="both"/>
        <w:rPr>
          <w:rFonts w:ascii="Arial" w:eastAsia="Times New Roman" w:hAnsi="Arial" w:cs="Arial"/>
          <w:b/>
          <w:sz w:val="20"/>
          <w:lang w:val="en-GB" w:eastAsia="en-US"/>
        </w:rPr>
      </w:pPr>
      <w:r w:rsidRPr="008E66FF">
        <w:rPr>
          <w:rFonts w:ascii="Arial" w:eastAsia="Times New Roman" w:hAnsi="Arial" w:cs="Arial"/>
          <w:b/>
          <w:sz w:val="20"/>
          <w:lang w:val="en-GB" w:eastAsia="en-US"/>
        </w:rPr>
        <w:t>[</w:t>
      </w:r>
      <w:r w:rsidRPr="008E66FF">
        <w:rPr>
          <w:rFonts w:ascii="Arial" w:eastAsia="Times New Roman" w:hAnsi="Arial" w:cs="Arial"/>
          <w:bCs/>
          <w:i/>
          <w:sz w:val="20"/>
          <w:lang w:val="en-GB" w:eastAsia="en-US"/>
        </w:rPr>
        <w:t>insert Local Authority name and address if applicable</w:t>
      </w:r>
      <w:r w:rsidRPr="008E66FF">
        <w:rPr>
          <w:rFonts w:ascii="Arial" w:eastAsia="Times New Roman" w:hAnsi="Arial" w:cs="Arial"/>
          <w:b/>
          <w:sz w:val="20"/>
          <w:lang w:val="en-GB" w:eastAsia="en-US"/>
        </w:rPr>
        <w:t>]</w:t>
      </w:r>
    </w:p>
    <w:p w14:paraId="2EC23587" w14:textId="77777777" w:rsidR="002838DC" w:rsidRPr="008E66FF" w:rsidRDefault="002838DC" w:rsidP="00F45B86">
      <w:pPr>
        <w:spacing w:after="0"/>
        <w:ind w:left="744"/>
        <w:jc w:val="both"/>
        <w:rPr>
          <w:rFonts w:ascii="Arial" w:eastAsia="Times New Roman" w:hAnsi="Arial" w:cs="Arial"/>
          <w:b/>
          <w:sz w:val="20"/>
          <w:lang w:val="en-GB" w:eastAsia="en-US"/>
        </w:rPr>
      </w:pPr>
      <w:r w:rsidRPr="008E66FF">
        <w:rPr>
          <w:rFonts w:ascii="Arial" w:eastAsia="Times New Roman" w:hAnsi="Arial" w:cs="Arial"/>
          <w:b/>
          <w:sz w:val="20"/>
          <w:lang w:val="en-GB" w:eastAsia="en-US"/>
        </w:rPr>
        <w:t>[</w:t>
      </w:r>
      <w:r w:rsidRPr="008E66FF">
        <w:rPr>
          <w:rFonts w:ascii="Arial" w:eastAsia="Times New Roman" w:hAnsi="Arial" w:cs="Arial"/>
          <w:bCs/>
          <w:i/>
          <w:sz w:val="20"/>
          <w:lang w:val="en-GB" w:eastAsia="en-US"/>
        </w:rPr>
        <w:t>insert NHS England name and address if applicable</w:t>
      </w:r>
      <w:r w:rsidRPr="008E66FF">
        <w:rPr>
          <w:rFonts w:ascii="Arial" w:eastAsia="Times New Roman" w:hAnsi="Arial" w:cs="Arial"/>
          <w:b/>
          <w:sz w:val="20"/>
          <w:lang w:val="en-GB" w:eastAsia="en-US"/>
        </w:rPr>
        <w:t>]</w:t>
      </w:r>
    </w:p>
    <w:p w14:paraId="6B8C42A0" w14:textId="77777777" w:rsidR="002838DC" w:rsidRPr="008E66FF" w:rsidRDefault="002838DC" w:rsidP="00F45B86">
      <w:pPr>
        <w:spacing w:after="0"/>
        <w:jc w:val="both"/>
        <w:rPr>
          <w:rFonts w:ascii="Arial" w:eastAsia="Times New Roman" w:hAnsi="Arial" w:cs="Arial"/>
          <w:b/>
          <w:sz w:val="20"/>
          <w:lang w:val="en-GB" w:eastAsia="en-US"/>
        </w:rPr>
      </w:pPr>
    </w:p>
    <w:p w14:paraId="7EE4D202" w14:textId="77777777" w:rsidR="002838DC" w:rsidRPr="008E66FF" w:rsidRDefault="002838DC" w:rsidP="00F45B86">
      <w:pPr>
        <w:spacing w:after="0"/>
        <w:jc w:val="both"/>
        <w:rPr>
          <w:rFonts w:ascii="Arial" w:eastAsia="Times New Roman" w:hAnsi="Arial" w:cs="Arial"/>
          <w:sz w:val="20"/>
          <w:lang w:val="en-GB" w:eastAsia="en-US"/>
        </w:rPr>
      </w:pPr>
      <w:r w:rsidRPr="008E66FF">
        <w:rPr>
          <w:rFonts w:ascii="Arial" w:eastAsia="Times New Roman" w:hAnsi="Arial" w:cs="Arial"/>
          <w:sz w:val="20"/>
          <w:lang w:val="en-GB" w:eastAsia="en-US"/>
        </w:rPr>
        <w:tab/>
        <w:t xml:space="preserve">(the </w:t>
      </w:r>
      <w:r w:rsidRPr="008E66FF">
        <w:rPr>
          <w:rFonts w:ascii="Arial" w:eastAsia="Times New Roman" w:hAnsi="Arial" w:cs="Arial"/>
          <w:b/>
          <w:sz w:val="20"/>
          <w:lang w:val="en-GB" w:eastAsia="en-US"/>
        </w:rPr>
        <w:t>Commissioners</w:t>
      </w:r>
      <w:r w:rsidRPr="008E66FF">
        <w:rPr>
          <w:rFonts w:ascii="Arial" w:eastAsia="Times New Roman" w:hAnsi="Arial" w:cs="Arial"/>
          <w:sz w:val="20"/>
          <w:lang w:val="en-GB" w:eastAsia="en-US"/>
        </w:rPr>
        <w:t>)</w:t>
      </w:r>
    </w:p>
    <w:p w14:paraId="2B59877F" w14:textId="77777777" w:rsidR="002838DC" w:rsidRPr="008E66FF" w:rsidRDefault="002838DC" w:rsidP="00F45B86">
      <w:pPr>
        <w:spacing w:after="0"/>
        <w:jc w:val="both"/>
        <w:rPr>
          <w:rFonts w:ascii="Arial" w:eastAsia="Times New Roman" w:hAnsi="Arial" w:cs="Arial"/>
          <w:sz w:val="20"/>
          <w:lang w:val="en-GB" w:eastAsia="en-US"/>
        </w:rPr>
      </w:pPr>
    </w:p>
    <w:p w14:paraId="24AFD4DA" w14:textId="77777777" w:rsidR="002838DC" w:rsidRPr="008E66FF" w:rsidRDefault="002838DC" w:rsidP="00BE2F2C">
      <w:pPr>
        <w:spacing w:after="0"/>
        <w:ind w:left="709"/>
        <w:jc w:val="both"/>
        <w:rPr>
          <w:rFonts w:ascii="Arial" w:eastAsia="Times New Roman" w:hAnsi="Arial" w:cs="Arial"/>
          <w:sz w:val="20"/>
          <w:lang w:val="en-GB" w:eastAsia="en-US"/>
        </w:rPr>
      </w:pPr>
      <w:r w:rsidRPr="008E66FF">
        <w:rPr>
          <w:rFonts w:ascii="Arial" w:eastAsia="Times New Roman" w:hAnsi="Arial" w:cs="Arial"/>
          <w:sz w:val="20"/>
          <w:lang w:val="en-GB" w:eastAsia="en-US"/>
        </w:rPr>
        <w:t>and</w:t>
      </w:r>
    </w:p>
    <w:p w14:paraId="08856E24" w14:textId="77777777" w:rsidR="002838DC" w:rsidRPr="008E66FF" w:rsidRDefault="002838DC" w:rsidP="00F45B86">
      <w:pPr>
        <w:spacing w:after="0"/>
        <w:jc w:val="both"/>
        <w:rPr>
          <w:rFonts w:ascii="Arial" w:eastAsia="Times New Roman" w:hAnsi="Arial" w:cs="Arial"/>
          <w:sz w:val="20"/>
          <w:lang w:val="en-GB" w:eastAsia="en-US"/>
        </w:rPr>
      </w:pPr>
    </w:p>
    <w:p w14:paraId="01DEFE60" w14:textId="77777777" w:rsidR="002838DC" w:rsidRPr="008E66FF" w:rsidRDefault="002838DC" w:rsidP="00F45B86">
      <w:pPr>
        <w:numPr>
          <w:ilvl w:val="0"/>
          <w:numId w:val="6"/>
        </w:numPr>
        <w:spacing w:after="0"/>
        <w:ind w:left="744" w:hanging="744"/>
        <w:jc w:val="both"/>
        <w:rPr>
          <w:rFonts w:ascii="Arial" w:eastAsia="Times New Roman" w:hAnsi="Arial" w:cs="Arial"/>
          <w:sz w:val="20"/>
          <w:lang w:val="en-GB" w:eastAsia="en-US"/>
        </w:rPr>
      </w:pPr>
      <w:r w:rsidRPr="008E66FF">
        <w:rPr>
          <w:rFonts w:ascii="Arial" w:eastAsia="Times New Roman" w:hAnsi="Arial" w:cs="Arial"/>
          <w:b/>
          <w:bCs/>
          <w:sz w:val="20"/>
          <w:highlight w:val="yellow"/>
          <w:shd w:val="clear" w:color="auto" w:fill="FFCC00"/>
          <w:lang w:val="en-GB" w:eastAsia="en-US"/>
        </w:rPr>
        <w:t>[            ]</w:t>
      </w:r>
      <w:r w:rsidRPr="008E66FF">
        <w:rPr>
          <w:rFonts w:ascii="Arial" w:eastAsia="Times New Roman" w:hAnsi="Arial" w:cs="Arial"/>
          <w:b/>
          <w:bCs/>
          <w:sz w:val="20"/>
          <w:lang w:val="en-GB" w:eastAsia="en-US"/>
        </w:rPr>
        <w:t xml:space="preserve"> </w:t>
      </w:r>
      <w:r w:rsidRPr="008E66FF">
        <w:rPr>
          <w:rFonts w:ascii="Arial" w:eastAsia="Times New Roman" w:hAnsi="Arial" w:cs="Arial"/>
          <w:sz w:val="20"/>
          <w:lang w:val="en-GB" w:eastAsia="en-US"/>
        </w:rPr>
        <w:t xml:space="preserve">whose principal and/or registered office address is at </w:t>
      </w:r>
      <w:r w:rsidRPr="008E66FF">
        <w:rPr>
          <w:rFonts w:ascii="Arial" w:eastAsia="Times New Roman" w:hAnsi="Arial" w:cs="Arial"/>
          <w:sz w:val="20"/>
          <w:highlight w:val="yellow"/>
          <w:shd w:val="clear" w:color="auto" w:fill="FFCC00"/>
          <w:lang w:val="en-GB" w:eastAsia="en-US"/>
        </w:rPr>
        <w:t>[                ]</w:t>
      </w:r>
      <w:r w:rsidRPr="008E66FF">
        <w:rPr>
          <w:rFonts w:ascii="Arial" w:eastAsia="Times New Roman" w:hAnsi="Arial" w:cs="Arial"/>
          <w:sz w:val="20"/>
          <w:lang w:val="en-GB" w:eastAsia="en-US"/>
        </w:rPr>
        <w:t xml:space="preserve"> (the </w:t>
      </w:r>
      <w:r w:rsidRPr="008E66FF">
        <w:rPr>
          <w:rFonts w:ascii="Arial" w:eastAsia="Times New Roman" w:hAnsi="Arial" w:cs="Arial"/>
          <w:b/>
          <w:bCs/>
          <w:sz w:val="20"/>
          <w:lang w:val="en-GB" w:eastAsia="en-US"/>
        </w:rPr>
        <w:t>Provider</w:t>
      </w:r>
      <w:r w:rsidRPr="008E66FF">
        <w:rPr>
          <w:rFonts w:ascii="Arial" w:eastAsia="Times New Roman" w:hAnsi="Arial" w:cs="Arial"/>
          <w:sz w:val="20"/>
          <w:lang w:val="en-GB" w:eastAsia="en-US"/>
        </w:rPr>
        <w:t>).</w:t>
      </w:r>
    </w:p>
    <w:p w14:paraId="62D14B31" w14:textId="77777777" w:rsidR="002838DC" w:rsidRPr="008E66FF" w:rsidRDefault="002838DC" w:rsidP="00F45B86">
      <w:pPr>
        <w:spacing w:after="0"/>
        <w:jc w:val="both"/>
        <w:rPr>
          <w:rFonts w:ascii="Arial" w:eastAsia="Times New Roman" w:hAnsi="Arial" w:cs="Arial"/>
          <w:sz w:val="20"/>
          <w:lang w:val="en-GB" w:eastAsia="en-US"/>
        </w:rPr>
      </w:pPr>
    </w:p>
    <w:p w14:paraId="123E77FD" w14:textId="77777777" w:rsidR="002838DC" w:rsidRPr="008E66FF" w:rsidRDefault="002838DC" w:rsidP="00F45B86">
      <w:pPr>
        <w:spacing w:after="0"/>
        <w:jc w:val="both"/>
        <w:rPr>
          <w:rFonts w:ascii="Arial" w:eastAsia="Times New Roman" w:hAnsi="Arial" w:cs="Arial"/>
          <w:sz w:val="20"/>
          <w:lang w:val="en-GB" w:eastAsia="en-US"/>
        </w:rPr>
      </w:pPr>
    </w:p>
    <w:p w14:paraId="018DDF95" w14:textId="77777777" w:rsidR="002838DC" w:rsidRPr="008E66FF" w:rsidRDefault="002838DC" w:rsidP="00F45B86">
      <w:pPr>
        <w:spacing w:after="0"/>
        <w:jc w:val="both"/>
        <w:rPr>
          <w:rFonts w:ascii="Arial" w:eastAsia="Times New Roman" w:hAnsi="Arial" w:cs="Arial"/>
          <w:b/>
          <w:bCs/>
          <w:sz w:val="20"/>
          <w:lang w:val="en-GB" w:eastAsia="en-US"/>
        </w:rPr>
      </w:pPr>
      <w:r w:rsidRPr="008E66FF">
        <w:rPr>
          <w:rFonts w:ascii="Arial" w:eastAsia="Times New Roman" w:hAnsi="Arial" w:cs="Arial"/>
          <w:b/>
          <w:bCs/>
          <w:sz w:val="20"/>
          <w:lang w:val="en-GB" w:eastAsia="en-US"/>
        </w:rPr>
        <w:t>WHEREAS</w:t>
      </w:r>
    </w:p>
    <w:p w14:paraId="3AC71339" w14:textId="77777777" w:rsidR="002838DC" w:rsidRPr="008E66FF" w:rsidRDefault="002838DC" w:rsidP="00F45B86">
      <w:pPr>
        <w:spacing w:after="0"/>
        <w:jc w:val="both"/>
        <w:rPr>
          <w:rFonts w:ascii="Arial" w:eastAsia="Times New Roman" w:hAnsi="Arial" w:cs="Arial"/>
          <w:sz w:val="20"/>
          <w:lang w:val="en-GB" w:eastAsia="en-US"/>
        </w:rPr>
      </w:pPr>
    </w:p>
    <w:p w14:paraId="02393F1D" w14:textId="456825BB" w:rsidR="002838DC" w:rsidRPr="008E66FF" w:rsidRDefault="002838DC"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bookmarkStart w:id="0" w:name="_Ref377381236"/>
      <w:bookmarkStart w:id="1" w:name="_Toc51577274"/>
      <w:r w:rsidRPr="008E66FF">
        <w:rPr>
          <w:rFonts w:ascii="Arial" w:eastAsia="Times New Roman" w:hAnsi="Arial" w:cs="Arial"/>
          <w:sz w:val="20"/>
          <w:lang w:val="en-GB" w:eastAsia="en-US"/>
        </w:rPr>
        <w:t xml:space="preserve">The Commissioners and the Provider entered into a contract dated </w:t>
      </w:r>
      <w:r w:rsidRPr="008E66FF">
        <w:rPr>
          <w:rFonts w:ascii="Arial" w:eastAsia="Times New Roman" w:hAnsi="Arial" w:cs="Arial"/>
          <w:sz w:val="20"/>
          <w:highlight w:val="yellow"/>
          <w:shd w:val="clear" w:color="auto" w:fill="FFCC00"/>
          <w:lang w:val="en-GB" w:eastAsia="en-US"/>
        </w:rPr>
        <w:t>[</w:t>
      </w:r>
      <w:r w:rsidRPr="008E66FF">
        <w:rPr>
          <w:rFonts w:ascii="Arial" w:eastAsia="Times New Roman" w:hAnsi="Arial" w:cs="Arial"/>
          <w:i/>
          <w:iCs/>
          <w:sz w:val="20"/>
          <w:highlight w:val="yellow"/>
          <w:shd w:val="clear" w:color="auto" w:fill="FFCC00"/>
          <w:lang w:val="en-GB" w:eastAsia="en-US"/>
        </w:rPr>
        <w:t xml:space="preserve">insert date of original </w:t>
      </w:r>
      <w:r w:rsidR="00F366E1" w:rsidRPr="008E66FF">
        <w:rPr>
          <w:rFonts w:ascii="Arial" w:eastAsia="Times New Roman" w:hAnsi="Arial" w:cs="Arial"/>
          <w:i/>
          <w:iCs/>
          <w:sz w:val="20"/>
          <w:highlight w:val="yellow"/>
          <w:shd w:val="clear" w:color="auto" w:fill="FFCC00"/>
          <w:lang w:val="en-GB" w:eastAsia="en-US"/>
        </w:rPr>
        <w:t xml:space="preserve">2017-19 (May 2018 edition), </w:t>
      </w:r>
      <w:r w:rsidR="003C0927" w:rsidRPr="008E66FF">
        <w:rPr>
          <w:rFonts w:ascii="Arial" w:eastAsia="Times New Roman" w:hAnsi="Arial" w:cs="Arial"/>
          <w:i/>
          <w:iCs/>
          <w:sz w:val="20"/>
          <w:highlight w:val="yellow"/>
          <w:shd w:val="clear" w:color="auto" w:fill="FFCC00"/>
          <w:lang w:val="en-GB" w:eastAsia="en-US"/>
        </w:rPr>
        <w:t xml:space="preserve">2017-19 (January 2018 edition), 2017-19 (November 2016 edition), </w:t>
      </w:r>
      <w:r w:rsidR="00F366E1" w:rsidRPr="008E66FF">
        <w:rPr>
          <w:rFonts w:ascii="Arial" w:eastAsia="Times New Roman" w:hAnsi="Arial" w:cs="Arial"/>
          <w:i/>
          <w:iCs/>
          <w:sz w:val="20"/>
          <w:highlight w:val="yellow"/>
          <w:shd w:val="clear" w:color="auto" w:fill="FFCC00"/>
          <w:lang w:val="en-GB" w:eastAsia="en-US"/>
        </w:rPr>
        <w:t xml:space="preserve">or </w:t>
      </w:r>
      <w:r w:rsidRPr="008E66FF">
        <w:rPr>
          <w:rFonts w:ascii="Arial" w:eastAsia="Times New Roman" w:hAnsi="Arial" w:cs="Arial"/>
          <w:i/>
          <w:iCs/>
          <w:sz w:val="20"/>
          <w:highlight w:val="yellow"/>
          <w:shd w:val="clear" w:color="auto" w:fill="FFCC00"/>
          <w:lang w:val="en-GB" w:eastAsia="en-US"/>
        </w:rPr>
        <w:t>2016/17</w:t>
      </w:r>
      <w:r w:rsidR="003C0927" w:rsidRPr="008E66FF">
        <w:rPr>
          <w:rFonts w:ascii="Arial" w:eastAsia="Times New Roman" w:hAnsi="Arial" w:cs="Arial"/>
          <w:i/>
          <w:iCs/>
          <w:sz w:val="20"/>
          <w:highlight w:val="yellow"/>
          <w:shd w:val="clear" w:color="auto" w:fill="FFCC00"/>
          <w:lang w:val="en-GB" w:eastAsia="en-US"/>
        </w:rPr>
        <w:t xml:space="preserve"> </w:t>
      </w:r>
      <w:r w:rsidRPr="008E66FF">
        <w:rPr>
          <w:rFonts w:ascii="Arial" w:eastAsia="Times New Roman" w:hAnsi="Arial" w:cs="Arial"/>
          <w:i/>
          <w:iCs/>
          <w:sz w:val="20"/>
          <w:highlight w:val="yellow"/>
          <w:shd w:val="clear" w:color="auto" w:fill="FFCC00"/>
          <w:lang w:val="en-GB" w:eastAsia="en-US"/>
        </w:rPr>
        <w:t>contract</w:t>
      </w:r>
      <w:r w:rsidRPr="008E66FF">
        <w:rPr>
          <w:rFonts w:ascii="Arial" w:eastAsia="Times New Roman" w:hAnsi="Arial" w:cs="Arial"/>
          <w:sz w:val="20"/>
          <w:highlight w:val="yellow"/>
          <w:shd w:val="clear" w:color="auto" w:fill="FFCC00"/>
          <w:lang w:val="en-GB" w:eastAsia="en-US"/>
        </w:rPr>
        <w:t>]</w:t>
      </w:r>
      <w:r w:rsidRPr="008E66FF">
        <w:rPr>
          <w:rFonts w:ascii="Arial" w:eastAsia="Times New Roman" w:hAnsi="Arial" w:cs="Arial"/>
          <w:sz w:val="20"/>
          <w:lang w:val="en-GB" w:eastAsia="en-US"/>
        </w:rPr>
        <w:t xml:space="preserve"> as varied pursuant to </w:t>
      </w:r>
      <w:r w:rsidR="00CF1A32"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 xml:space="preserve">13 of that contract (the </w:t>
      </w:r>
      <w:r w:rsidRPr="008E66FF">
        <w:rPr>
          <w:rFonts w:ascii="Arial" w:eastAsia="Times New Roman" w:hAnsi="Arial" w:cs="Arial"/>
          <w:b/>
          <w:bCs/>
          <w:sz w:val="20"/>
          <w:lang w:val="en-GB" w:eastAsia="en-US"/>
        </w:rPr>
        <w:t>Contract</w:t>
      </w:r>
      <w:r w:rsidRPr="008E66FF">
        <w:rPr>
          <w:rFonts w:ascii="Arial" w:eastAsia="Times New Roman" w:hAnsi="Arial" w:cs="Arial"/>
          <w:sz w:val="20"/>
          <w:lang w:val="en-GB" w:eastAsia="en-US"/>
        </w:rPr>
        <w:t>).</w:t>
      </w:r>
      <w:bookmarkEnd w:id="0"/>
    </w:p>
    <w:p w14:paraId="6936EC76" w14:textId="070E2F49" w:rsidR="002838DC" w:rsidRPr="008E66FF" w:rsidRDefault="00CF1A32"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r w:rsidRPr="008E66FF">
        <w:rPr>
          <w:rFonts w:ascii="Arial" w:eastAsia="Times New Roman" w:hAnsi="Arial" w:cs="Arial"/>
          <w:sz w:val="20"/>
          <w:lang w:val="en-GB" w:eastAsia="en-US"/>
        </w:rPr>
        <w:t>GC</w:t>
      </w:r>
      <w:r w:rsidR="002838DC" w:rsidRPr="008E66FF">
        <w:rPr>
          <w:rFonts w:ascii="Arial" w:eastAsia="Times New Roman" w:hAnsi="Arial" w:cs="Arial"/>
          <w:sz w:val="20"/>
          <w:lang w:val="en-GB" w:eastAsia="en-US"/>
        </w:rPr>
        <w:t>13 of the Contract requires the Parties to vary the Contract to apply National Variations.</w:t>
      </w:r>
    </w:p>
    <w:p w14:paraId="7B1A5C28" w14:textId="6A65C40E" w:rsidR="002838DC" w:rsidRPr="008E66FF" w:rsidRDefault="002838DC"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r w:rsidRPr="008E66FF">
        <w:rPr>
          <w:rFonts w:ascii="Arial" w:eastAsia="Times New Roman" w:hAnsi="Arial" w:cs="Arial"/>
          <w:sz w:val="20"/>
          <w:lang w:val="en-GB" w:eastAsia="en-US"/>
        </w:rPr>
        <w:t xml:space="preserve">The Parties wish to vary the Contract in accordance with </w:t>
      </w:r>
      <w:r w:rsidR="00CF1A32"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 xml:space="preserve">13 so as to bring the Contract into alignment with certain provisions of the NHS Standard Contract </w:t>
      </w:r>
      <w:r w:rsidR="00F366E1" w:rsidRPr="008E66FF">
        <w:rPr>
          <w:rFonts w:ascii="Arial" w:eastAsia="Times New Roman" w:hAnsi="Arial" w:cs="Arial"/>
          <w:sz w:val="20"/>
          <w:lang w:val="en-GB" w:eastAsia="en-US"/>
        </w:rPr>
        <w:t xml:space="preserve">2019/20 </w:t>
      </w:r>
      <w:r w:rsidRPr="008E66FF">
        <w:rPr>
          <w:rFonts w:ascii="Arial" w:eastAsia="Times New Roman" w:hAnsi="Arial" w:cs="Arial"/>
          <w:sz w:val="20"/>
          <w:lang w:val="en-GB" w:eastAsia="en-US"/>
        </w:rPr>
        <w:t>published by NHS England</w:t>
      </w:r>
      <w:r w:rsidR="003C0927" w:rsidRPr="008E66FF">
        <w:rPr>
          <w:rFonts w:ascii="Arial" w:eastAsia="Times New Roman" w:hAnsi="Arial" w:cs="Arial"/>
          <w:sz w:val="20"/>
          <w:lang w:val="en-GB" w:eastAsia="en-US"/>
        </w:rPr>
        <w:t>.</w:t>
      </w:r>
    </w:p>
    <w:p w14:paraId="3D4E73F3" w14:textId="77777777" w:rsidR="002838DC" w:rsidRPr="008E66FF" w:rsidRDefault="002838DC"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r w:rsidRPr="008E66FF">
        <w:rPr>
          <w:rFonts w:ascii="Arial" w:eastAsia="Times New Roman" w:hAnsi="Arial" w:cs="Arial"/>
          <w:sz w:val="20"/>
          <w:lang w:val="en-GB" w:eastAsia="en-US"/>
        </w:rPr>
        <w:t>In consideration of their mutual obligations under this National Variation Agreement and the payment by each Party to the other of £1 (receipt of which each Party acknowledges), the Parties have therefore agreed to vary the Contract on the terms set out in this National Variation Agreement.</w:t>
      </w:r>
    </w:p>
    <w:p w14:paraId="05C31037" w14:textId="77777777" w:rsidR="002838DC" w:rsidRPr="008E66FF" w:rsidRDefault="002838DC" w:rsidP="00F45B86">
      <w:pPr>
        <w:spacing w:after="240"/>
        <w:jc w:val="both"/>
        <w:rPr>
          <w:rFonts w:ascii="Arial" w:eastAsia="Times New Roman" w:hAnsi="Arial" w:cs="Arial"/>
          <w:b/>
          <w:bCs/>
          <w:sz w:val="20"/>
          <w:lang w:val="en-GB" w:eastAsia="en-US"/>
        </w:rPr>
      </w:pPr>
      <w:r w:rsidRPr="008E66FF">
        <w:rPr>
          <w:rFonts w:ascii="Arial" w:eastAsia="Times New Roman" w:hAnsi="Arial" w:cs="Arial"/>
          <w:b/>
          <w:bCs/>
          <w:sz w:val="20"/>
          <w:lang w:val="en-GB" w:eastAsia="en-US"/>
        </w:rPr>
        <w:t>IT IS AGREED:</w:t>
      </w:r>
    </w:p>
    <w:bookmarkEnd w:id="1"/>
    <w:p w14:paraId="2751C6C7" w14:textId="77777777" w:rsidR="002838DC" w:rsidRPr="008E66FF" w:rsidRDefault="002838DC"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Definitions and Interpretation</w:t>
      </w:r>
    </w:p>
    <w:p w14:paraId="07438DFF" w14:textId="1F7BF281"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In this National Variation Agreement unless the context otherwise requires or an expression is defined as a capitalised term in clause </w:t>
      </w:r>
      <w:r w:rsidRPr="008E66FF">
        <w:rPr>
          <w:rFonts w:ascii="Arial" w:eastAsia="Times New Roman" w:hAnsi="Arial" w:cs="Arial"/>
          <w:sz w:val="20"/>
          <w:lang w:val="en-GB" w:eastAsia="en-US"/>
        </w:rPr>
        <w:fldChar w:fldCharType="begin"/>
      </w:r>
      <w:r w:rsidRPr="008E66FF">
        <w:rPr>
          <w:rFonts w:ascii="Arial" w:eastAsia="Times New Roman" w:hAnsi="Arial" w:cs="Arial"/>
          <w:sz w:val="20"/>
          <w:lang w:val="en-GB" w:eastAsia="en-US"/>
        </w:rPr>
        <w:instrText xml:space="preserve"> REF _Ref377381121 \r \h  \* MERGEFORMAT </w:instrText>
      </w:r>
      <w:r w:rsidRPr="008E66FF">
        <w:rPr>
          <w:rFonts w:ascii="Arial" w:eastAsia="Times New Roman" w:hAnsi="Arial" w:cs="Arial"/>
          <w:sz w:val="20"/>
          <w:lang w:val="en-GB" w:eastAsia="en-US"/>
        </w:rPr>
      </w:r>
      <w:r w:rsidRPr="008E66FF">
        <w:rPr>
          <w:rFonts w:ascii="Arial" w:eastAsia="Times New Roman" w:hAnsi="Arial" w:cs="Arial"/>
          <w:sz w:val="20"/>
          <w:lang w:val="en-GB" w:eastAsia="en-US"/>
        </w:rPr>
        <w:fldChar w:fldCharType="separate"/>
      </w:r>
      <w:r w:rsidR="0021644C" w:rsidRPr="008E66FF">
        <w:rPr>
          <w:rFonts w:ascii="Arial" w:eastAsia="Times New Roman" w:hAnsi="Arial" w:cs="Arial"/>
          <w:sz w:val="20"/>
          <w:lang w:val="en-GB" w:eastAsia="en-US"/>
        </w:rPr>
        <w:t>1.2</w:t>
      </w:r>
      <w:r w:rsidRPr="008E66FF">
        <w:rPr>
          <w:rFonts w:ascii="Arial" w:eastAsia="Times New Roman" w:hAnsi="Arial" w:cs="Arial"/>
          <w:sz w:val="20"/>
          <w:lang w:val="en-GB" w:eastAsia="en-US"/>
        </w:rPr>
        <w:fldChar w:fldCharType="end"/>
      </w:r>
      <w:r w:rsidRPr="008E66FF">
        <w:rPr>
          <w:rFonts w:ascii="Arial" w:eastAsia="Times New Roman" w:hAnsi="Arial" w:cs="Arial"/>
          <w:sz w:val="20"/>
          <w:lang w:val="en-GB" w:eastAsia="en-US"/>
        </w:rPr>
        <w:t xml:space="preserve"> below, the expression </w:t>
      </w:r>
      <w:r w:rsidR="00E379BB" w:rsidRPr="008E66FF">
        <w:rPr>
          <w:rFonts w:ascii="Arial" w:eastAsia="Times New Roman" w:hAnsi="Arial" w:cs="Arial"/>
          <w:sz w:val="20"/>
          <w:lang w:val="en-GB" w:eastAsia="en-US"/>
        </w:rPr>
        <w:t>has</w:t>
      </w:r>
      <w:r w:rsidRPr="008E66FF">
        <w:rPr>
          <w:rFonts w:ascii="Arial" w:eastAsia="Times New Roman" w:hAnsi="Arial" w:cs="Arial"/>
          <w:sz w:val="20"/>
          <w:lang w:val="en-GB" w:eastAsia="en-US"/>
        </w:rPr>
        <w:t xml:space="preserve"> the meaning given to it in the Contract.</w:t>
      </w:r>
    </w:p>
    <w:p w14:paraId="45AB30F9" w14:textId="77777777"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bookmarkStart w:id="2" w:name="_Ref377381121"/>
      <w:r w:rsidRPr="008E66FF">
        <w:rPr>
          <w:rFonts w:ascii="Arial" w:eastAsia="Times New Roman" w:hAnsi="Arial" w:cs="Arial"/>
          <w:sz w:val="20"/>
          <w:lang w:val="en-GB" w:eastAsia="en-US"/>
        </w:rPr>
        <w:t>In this National Variation Agreement:</w:t>
      </w:r>
      <w:bookmarkEnd w:id="2"/>
    </w:p>
    <w:p w14:paraId="5382A948" w14:textId="006EB3B1" w:rsidR="002838DC" w:rsidRPr="008E66FF" w:rsidRDefault="002838DC" w:rsidP="00F45B86">
      <w:pPr>
        <w:spacing w:after="240"/>
        <w:ind w:left="720"/>
        <w:jc w:val="both"/>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Contract</w:t>
      </w:r>
      <w:r w:rsidRPr="008E66FF">
        <w:rPr>
          <w:rFonts w:ascii="Arial" w:eastAsia="Times New Roman" w:hAnsi="Arial" w:cs="Arial"/>
          <w:sz w:val="20"/>
          <w:lang w:val="en-GB" w:eastAsia="en-US"/>
        </w:rPr>
        <w:t xml:space="preserve"> has the meaning given to it in Recital </w:t>
      </w:r>
      <w:r w:rsidRPr="008E66FF">
        <w:rPr>
          <w:rFonts w:ascii="Arial" w:eastAsia="Times New Roman" w:hAnsi="Arial" w:cs="Arial"/>
          <w:sz w:val="20"/>
          <w:lang w:val="en-GB" w:eastAsia="en-US"/>
        </w:rPr>
        <w:fldChar w:fldCharType="begin"/>
      </w:r>
      <w:r w:rsidRPr="008E66FF">
        <w:rPr>
          <w:rFonts w:ascii="Arial" w:eastAsia="Times New Roman" w:hAnsi="Arial" w:cs="Arial"/>
          <w:sz w:val="20"/>
          <w:lang w:val="en-GB" w:eastAsia="en-US"/>
        </w:rPr>
        <w:instrText xml:space="preserve"> REF _Ref377381236 \r \h  \* MERGEFORMAT </w:instrText>
      </w:r>
      <w:r w:rsidRPr="008E66FF">
        <w:rPr>
          <w:rFonts w:ascii="Arial" w:eastAsia="Times New Roman" w:hAnsi="Arial" w:cs="Arial"/>
          <w:sz w:val="20"/>
          <w:lang w:val="en-GB" w:eastAsia="en-US"/>
        </w:rPr>
      </w:r>
      <w:r w:rsidRPr="008E66FF">
        <w:rPr>
          <w:rFonts w:ascii="Arial" w:eastAsia="Times New Roman" w:hAnsi="Arial" w:cs="Arial"/>
          <w:sz w:val="20"/>
          <w:lang w:val="en-GB" w:eastAsia="en-US"/>
        </w:rPr>
        <w:fldChar w:fldCharType="separate"/>
      </w:r>
      <w:r w:rsidR="0021644C" w:rsidRPr="008E66FF">
        <w:rPr>
          <w:rFonts w:ascii="Arial" w:eastAsia="Times New Roman" w:hAnsi="Arial" w:cs="Arial"/>
          <w:sz w:val="20"/>
          <w:lang w:val="en-GB" w:eastAsia="en-US"/>
        </w:rPr>
        <w:t>A</w:t>
      </w:r>
      <w:r w:rsidRPr="008E66FF">
        <w:rPr>
          <w:rFonts w:ascii="Arial" w:eastAsia="Times New Roman" w:hAnsi="Arial" w:cs="Arial"/>
          <w:sz w:val="20"/>
          <w:lang w:val="en-GB" w:eastAsia="en-US"/>
        </w:rPr>
        <w:fldChar w:fldCharType="end"/>
      </w:r>
      <w:r w:rsidRPr="008E66FF">
        <w:rPr>
          <w:rFonts w:ascii="Arial" w:eastAsia="Times New Roman" w:hAnsi="Arial" w:cs="Arial"/>
          <w:sz w:val="20"/>
          <w:lang w:val="en-GB" w:eastAsia="en-US"/>
        </w:rPr>
        <w:t xml:space="preserve"> of this National Variation Agreement (and which may be </w:t>
      </w:r>
      <w:r w:rsidR="003C0927" w:rsidRPr="008E66FF">
        <w:rPr>
          <w:rFonts w:ascii="Arial" w:eastAsia="Times New Roman" w:hAnsi="Arial" w:cs="Arial"/>
          <w:sz w:val="20"/>
          <w:lang w:val="en-GB" w:eastAsia="en-US"/>
        </w:rPr>
        <w:t xml:space="preserve">the </w:t>
      </w:r>
      <w:r w:rsidR="00FE442D" w:rsidRPr="008E66FF">
        <w:rPr>
          <w:rFonts w:ascii="Arial" w:eastAsia="Times New Roman" w:hAnsi="Arial" w:cs="Arial"/>
          <w:sz w:val="20"/>
          <w:lang w:val="en-GB" w:eastAsia="en-US"/>
        </w:rPr>
        <w:t>2017-</w:t>
      </w:r>
      <w:r w:rsidR="00F366E1" w:rsidRPr="008E66FF">
        <w:rPr>
          <w:rFonts w:ascii="Arial" w:eastAsia="Times New Roman" w:hAnsi="Arial" w:cs="Arial"/>
          <w:sz w:val="20"/>
          <w:lang w:val="en-GB" w:eastAsia="en-US"/>
        </w:rPr>
        <w:t>19 (May 2018 edition)</w:t>
      </w:r>
      <w:r w:rsidR="00FE442D" w:rsidRPr="008E66FF">
        <w:rPr>
          <w:rFonts w:ascii="Arial" w:eastAsia="Times New Roman" w:hAnsi="Arial" w:cs="Arial"/>
          <w:sz w:val="20"/>
          <w:lang w:val="en-GB" w:eastAsia="en-US"/>
        </w:rPr>
        <w:t xml:space="preserve"> Contract</w:t>
      </w:r>
      <w:r w:rsidR="00F366E1" w:rsidRPr="008E66FF">
        <w:rPr>
          <w:rFonts w:ascii="Arial" w:eastAsia="Times New Roman" w:hAnsi="Arial" w:cs="Arial"/>
          <w:sz w:val="20"/>
          <w:lang w:val="en-GB" w:eastAsia="en-US"/>
        </w:rPr>
        <w:t xml:space="preserve">, </w:t>
      </w:r>
      <w:r w:rsidR="003C0927" w:rsidRPr="008E66FF">
        <w:rPr>
          <w:rFonts w:ascii="Arial" w:eastAsia="Times New Roman" w:hAnsi="Arial" w:cs="Arial"/>
          <w:sz w:val="20"/>
          <w:lang w:val="en-GB" w:eastAsia="en-US"/>
        </w:rPr>
        <w:t>2017-19 (January 2018 edition)</w:t>
      </w:r>
      <w:r w:rsidR="00FE442D" w:rsidRPr="008E66FF">
        <w:rPr>
          <w:rFonts w:ascii="Arial" w:eastAsia="Times New Roman" w:hAnsi="Arial" w:cs="Arial"/>
          <w:sz w:val="20"/>
          <w:lang w:val="en-GB" w:eastAsia="en-US"/>
        </w:rPr>
        <w:t xml:space="preserve"> Contract</w:t>
      </w:r>
      <w:r w:rsidR="003C0927" w:rsidRPr="008E66FF">
        <w:rPr>
          <w:rFonts w:ascii="Arial" w:eastAsia="Times New Roman" w:hAnsi="Arial" w:cs="Arial"/>
          <w:sz w:val="20"/>
          <w:lang w:val="en-GB" w:eastAsia="en-US"/>
        </w:rPr>
        <w:t>, 2017-19 (November 2016</w:t>
      </w:r>
      <w:r w:rsidR="00FE442D" w:rsidRPr="008E66FF">
        <w:rPr>
          <w:rFonts w:ascii="Arial" w:eastAsia="Times New Roman" w:hAnsi="Arial" w:cs="Arial"/>
          <w:sz w:val="20"/>
          <w:lang w:val="en-GB" w:eastAsia="en-US"/>
        </w:rPr>
        <w:t xml:space="preserve"> edition</w:t>
      </w:r>
      <w:r w:rsidR="003C0927" w:rsidRPr="008E66FF">
        <w:rPr>
          <w:rFonts w:ascii="Arial" w:eastAsia="Times New Roman" w:hAnsi="Arial" w:cs="Arial"/>
          <w:sz w:val="20"/>
          <w:lang w:val="en-GB" w:eastAsia="en-US"/>
        </w:rPr>
        <w:t xml:space="preserve">) </w:t>
      </w:r>
      <w:r w:rsidR="00FE442D" w:rsidRPr="008E66FF">
        <w:rPr>
          <w:rFonts w:ascii="Arial" w:eastAsia="Times New Roman" w:hAnsi="Arial" w:cs="Arial"/>
          <w:sz w:val="20"/>
          <w:lang w:val="en-GB" w:eastAsia="en-US"/>
        </w:rPr>
        <w:t>Contract</w:t>
      </w:r>
      <w:r w:rsidR="003C0927" w:rsidRPr="008E66FF">
        <w:rPr>
          <w:rFonts w:ascii="Arial" w:eastAsia="Times New Roman" w:hAnsi="Arial" w:cs="Arial"/>
          <w:sz w:val="20"/>
          <w:lang w:val="en-GB" w:eastAsia="en-US"/>
        </w:rPr>
        <w:t xml:space="preserve">, </w:t>
      </w:r>
      <w:r w:rsidR="00F366E1" w:rsidRPr="008E66FF">
        <w:rPr>
          <w:rFonts w:ascii="Arial" w:eastAsia="Times New Roman" w:hAnsi="Arial" w:cs="Arial"/>
          <w:sz w:val="20"/>
          <w:lang w:val="en-GB" w:eastAsia="en-US"/>
        </w:rPr>
        <w:t xml:space="preserve">or </w:t>
      </w:r>
      <w:r w:rsidRPr="008E66FF">
        <w:rPr>
          <w:rFonts w:ascii="Arial" w:eastAsia="Times New Roman" w:hAnsi="Arial" w:cs="Arial"/>
          <w:sz w:val="20"/>
          <w:lang w:val="en-GB" w:eastAsia="en-US"/>
        </w:rPr>
        <w:t>the 2016/17 Contract</w:t>
      </w:r>
      <w:r w:rsidR="003C0927" w:rsidRPr="008E66FF">
        <w:rPr>
          <w:rFonts w:ascii="Arial" w:eastAsia="Times New Roman" w:hAnsi="Arial" w:cs="Arial"/>
          <w:sz w:val="20"/>
          <w:lang w:val="en-GB" w:eastAsia="en-US"/>
        </w:rPr>
        <w:t>);</w:t>
      </w:r>
    </w:p>
    <w:p w14:paraId="56A50D6A" w14:textId="36E06E22" w:rsidR="002838DC" w:rsidRPr="008E66FF" w:rsidRDefault="00BD3745"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2016/</w:t>
      </w:r>
      <w:r w:rsidR="002838DC" w:rsidRPr="008E66FF">
        <w:rPr>
          <w:rFonts w:ascii="Arial" w:eastAsia="Times New Roman" w:hAnsi="Arial" w:cs="Arial"/>
          <w:b/>
          <w:sz w:val="20"/>
          <w:lang w:val="en-GB" w:eastAsia="en-US"/>
        </w:rPr>
        <w:t xml:space="preserve">17 Contract </w:t>
      </w:r>
      <w:r w:rsidR="002838DC" w:rsidRPr="008E66FF">
        <w:rPr>
          <w:rFonts w:ascii="Arial" w:eastAsia="Times New Roman" w:hAnsi="Arial" w:cs="Arial"/>
          <w:sz w:val="20"/>
          <w:lang w:val="en-GB" w:eastAsia="en-US"/>
        </w:rPr>
        <w:t xml:space="preserve">means the NHS Standard Contract </w:t>
      </w:r>
      <w:r w:rsidR="00BE2F2C" w:rsidRPr="008E66FF">
        <w:rPr>
          <w:rFonts w:ascii="Arial" w:eastAsia="Times New Roman" w:hAnsi="Arial" w:cs="Arial"/>
          <w:sz w:val="20"/>
          <w:lang w:val="en-GB" w:eastAsia="en-US"/>
        </w:rPr>
        <w:t xml:space="preserve">(Full Length) </w:t>
      </w:r>
      <w:r w:rsidR="002838DC" w:rsidRPr="008E66FF">
        <w:rPr>
          <w:rFonts w:ascii="Arial" w:eastAsia="Times New Roman" w:hAnsi="Arial" w:cs="Arial"/>
          <w:sz w:val="20"/>
          <w:lang w:val="en-GB" w:eastAsia="en-US"/>
        </w:rPr>
        <w:t>published by NHS England for the year 2016/2017</w:t>
      </w:r>
      <w:r w:rsidR="00084326" w:rsidRPr="008E66FF">
        <w:rPr>
          <w:rFonts w:ascii="Arial" w:eastAsia="Times New Roman" w:hAnsi="Arial" w:cs="Arial"/>
          <w:sz w:val="20"/>
          <w:lang w:val="en-GB" w:eastAsia="en-US"/>
        </w:rPr>
        <w:t>, as subsequently varied in accordance with applicable National Variations</w:t>
      </w:r>
      <w:r w:rsidR="002838DC" w:rsidRPr="008E66FF">
        <w:rPr>
          <w:rFonts w:ascii="Arial" w:eastAsia="Times New Roman" w:hAnsi="Arial" w:cs="Arial"/>
          <w:sz w:val="20"/>
          <w:lang w:val="en-GB" w:eastAsia="en-US"/>
        </w:rPr>
        <w:t>;</w:t>
      </w:r>
    </w:p>
    <w:p w14:paraId="150088AE" w14:textId="46EFA9CB" w:rsidR="008059B3" w:rsidRPr="008E66FF" w:rsidRDefault="008059B3" w:rsidP="00F45B86">
      <w:pPr>
        <w:spacing w:after="240"/>
        <w:ind w:left="720"/>
        <w:jc w:val="both"/>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2017</w:t>
      </w:r>
      <w:r w:rsidR="00FE442D" w:rsidRPr="008E66FF">
        <w:rPr>
          <w:rFonts w:ascii="Arial" w:eastAsia="Times New Roman" w:hAnsi="Arial" w:cs="Arial"/>
          <w:b/>
          <w:sz w:val="20"/>
          <w:lang w:val="en-GB" w:eastAsia="en-US"/>
        </w:rPr>
        <w:t xml:space="preserve">-19 </w:t>
      </w:r>
      <w:r w:rsidRPr="008E66FF">
        <w:rPr>
          <w:rFonts w:ascii="Arial" w:eastAsia="Times New Roman" w:hAnsi="Arial" w:cs="Arial"/>
          <w:b/>
          <w:sz w:val="20"/>
          <w:lang w:val="en-GB" w:eastAsia="en-US"/>
        </w:rPr>
        <w:t xml:space="preserve">(November 2016 edition) Contract </w:t>
      </w:r>
      <w:r w:rsidRPr="008E66FF">
        <w:rPr>
          <w:rFonts w:ascii="Arial" w:eastAsia="Times New Roman" w:hAnsi="Arial" w:cs="Arial"/>
          <w:sz w:val="20"/>
          <w:lang w:val="en-GB" w:eastAsia="en-US"/>
        </w:rPr>
        <w:t>means the</w:t>
      </w:r>
      <w:r w:rsidRPr="008E66FF">
        <w:rPr>
          <w:rFonts w:ascii="Arial" w:eastAsia="Times New Roman" w:hAnsi="Arial" w:cs="Arial"/>
          <w:b/>
          <w:sz w:val="20"/>
          <w:lang w:val="en-GB" w:eastAsia="en-US"/>
        </w:rPr>
        <w:t xml:space="preserve"> </w:t>
      </w:r>
      <w:r w:rsidRPr="008E66FF">
        <w:rPr>
          <w:rFonts w:ascii="Arial" w:eastAsia="Times New Roman" w:hAnsi="Arial" w:cs="Arial"/>
          <w:sz w:val="20"/>
          <w:lang w:val="en-GB" w:eastAsia="en-US"/>
        </w:rPr>
        <w:t xml:space="preserve">NHS Standard Contract </w:t>
      </w:r>
      <w:r w:rsidR="00BE2F2C" w:rsidRPr="008E66FF">
        <w:rPr>
          <w:rFonts w:ascii="Arial" w:eastAsia="Times New Roman" w:hAnsi="Arial" w:cs="Arial"/>
          <w:sz w:val="20"/>
          <w:lang w:val="en-GB" w:eastAsia="en-US"/>
        </w:rPr>
        <w:t xml:space="preserve">(Shorter Form) </w:t>
      </w:r>
      <w:r w:rsidRPr="008E66FF">
        <w:rPr>
          <w:rFonts w:ascii="Arial" w:eastAsia="Times New Roman" w:hAnsi="Arial" w:cs="Arial"/>
          <w:sz w:val="20"/>
          <w:lang w:val="en-GB" w:eastAsia="en-US"/>
        </w:rPr>
        <w:t>published by NHS England</w:t>
      </w:r>
      <w:r w:rsidR="00084326" w:rsidRPr="008E66FF">
        <w:rPr>
          <w:rFonts w:ascii="Arial" w:eastAsia="Times New Roman" w:hAnsi="Arial" w:cs="Arial"/>
          <w:sz w:val="20"/>
          <w:lang w:val="en-GB" w:eastAsia="en-US"/>
        </w:rPr>
        <w:t xml:space="preserve"> in November 2016 for the years 2017-19, as subsequently varied in accordance with applicable National Variations;</w:t>
      </w:r>
    </w:p>
    <w:p w14:paraId="508847A3" w14:textId="0A6B9330" w:rsidR="008059B3" w:rsidRPr="008E66FF" w:rsidRDefault="00DC49C7"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2017</w:t>
      </w:r>
      <w:r w:rsidR="00FE442D" w:rsidRPr="008E66FF">
        <w:rPr>
          <w:rFonts w:ascii="Arial" w:eastAsia="Times New Roman" w:hAnsi="Arial" w:cs="Arial"/>
          <w:b/>
          <w:sz w:val="20"/>
          <w:lang w:val="en-GB" w:eastAsia="en-US"/>
        </w:rPr>
        <w:t>-</w:t>
      </w:r>
      <w:r w:rsidR="008059B3" w:rsidRPr="008E66FF">
        <w:rPr>
          <w:rFonts w:ascii="Arial" w:eastAsia="Times New Roman" w:hAnsi="Arial" w:cs="Arial"/>
          <w:b/>
          <w:sz w:val="20"/>
          <w:lang w:val="en-GB" w:eastAsia="en-US"/>
        </w:rPr>
        <w:t xml:space="preserve">19 (January 2018 edition) Contract </w:t>
      </w:r>
      <w:r w:rsidR="008059B3" w:rsidRPr="008E66FF">
        <w:rPr>
          <w:rFonts w:ascii="Arial" w:eastAsia="Times New Roman" w:hAnsi="Arial" w:cs="Arial"/>
          <w:sz w:val="20"/>
          <w:lang w:val="en-GB" w:eastAsia="en-US"/>
        </w:rPr>
        <w:t xml:space="preserve">means the </w:t>
      </w:r>
      <w:r w:rsidR="00084326" w:rsidRPr="008E66FF">
        <w:rPr>
          <w:rFonts w:ascii="Arial" w:eastAsia="Times New Roman" w:hAnsi="Arial" w:cs="Arial"/>
          <w:sz w:val="20"/>
          <w:lang w:val="en-GB" w:eastAsia="en-US"/>
        </w:rPr>
        <w:t xml:space="preserve">NHS Standard Contract </w:t>
      </w:r>
      <w:r w:rsidR="00BE2F2C" w:rsidRPr="008E66FF">
        <w:rPr>
          <w:rFonts w:ascii="Arial" w:eastAsia="Times New Roman" w:hAnsi="Arial" w:cs="Arial"/>
          <w:sz w:val="20"/>
          <w:lang w:val="en-GB" w:eastAsia="en-US"/>
        </w:rPr>
        <w:t xml:space="preserve">(Full Length) </w:t>
      </w:r>
      <w:r w:rsidR="00084326" w:rsidRPr="008E66FF">
        <w:rPr>
          <w:rFonts w:ascii="Arial" w:eastAsia="Times New Roman" w:hAnsi="Arial" w:cs="Arial"/>
          <w:sz w:val="20"/>
          <w:lang w:val="en-GB" w:eastAsia="en-US"/>
        </w:rPr>
        <w:t>published by NHS England in January 2018 for the years</w:t>
      </w:r>
      <w:r w:rsidR="00BD3745" w:rsidRPr="008E66FF">
        <w:rPr>
          <w:rFonts w:ascii="Arial" w:eastAsia="Times New Roman" w:hAnsi="Arial" w:cs="Arial"/>
          <w:sz w:val="20"/>
          <w:lang w:val="en-GB" w:eastAsia="en-US"/>
        </w:rPr>
        <w:t xml:space="preserve"> 2017-19, as subsequently varied in accordance with </w:t>
      </w:r>
      <w:r w:rsidR="009B403A">
        <w:rPr>
          <w:rFonts w:ascii="Arial" w:eastAsia="Times New Roman" w:hAnsi="Arial" w:cs="Arial"/>
          <w:sz w:val="20"/>
          <w:lang w:val="en-GB" w:eastAsia="en-US"/>
        </w:rPr>
        <w:t>applicable National Variations;</w:t>
      </w:r>
    </w:p>
    <w:p w14:paraId="17311C8C" w14:textId="28E4F561" w:rsidR="00F366E1" w:rsidRPr="008E66FF" w:rsidRDefault="00DC49C7"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201</w:t>
      </w:r>
      <w:r w:rsidR="00FE442D" w:rsidRPr="008E66FF">
        <w:rPr>
          <w:rFonts w:ascii="Arial" w:eastAsia="Times New Roman" w:hAnsi="Arial" w:cs="Arial"/>
          <w:b/>
          <w:sz w:val="20"/>
          <w:lang w:val="en-GB" w:eastAsia="en-US"/>
        </w:rPr>
        <w:t>7-</w:t>
      </w:r>
      <w:r w:rsidR="00F366E1" w:rsidRPr="008E66FF">
        <w:rPr>
          <w:rFonts w:ascii="Arial" w:eastAsia="Times New Roman" w:hAnsi="Arial" w:cs="Arial"/>
          <w:b/>
          <w:sz w:val="20"/>
          <w:lang w:val="en-GB" w:eastAsia="en-US"/>
        </w:rPr>
        <w:t xml:space="preserve">19 (May 2018 edition) Contract </w:t>
      </w:r>
      <w:r w:rsidR="00F366E1" w:rsidRPr="008E66FF">
        <w:rPr>
          <w:rFonts w:ascii="Arial" w:eastAsia="Times New Roman" w:hAnsi="Arial" w:cs="Arial"/>
          <w:sz w:val="20"/>
          <w:lang w:val="en-GB" w:eastAsia="en-US"/>
        </w:rPr>
        <w:t>means the NHS Standard Contract</w:t>
      </w:r>
      <w:r w:rsidR="00BE2F2C" w:rsidRPr="008E66FF">
        <w:rPr>
          <w:rFonts w:ascii="Arial" w:eastAsia="Times New Roman" w:hAnsi="Arial" w:cs="Arial"/>
          <w:sz w:val="20"/>
          <w:lang w:val="en-GB" w:eastAsia="en-US"/>
        </w:rPr>
        <w:t xml:space="preserve"> (Full Length)</w:t>
      </w:r>
      <w:r w:rsidR="00F366E1" w:rsidRPr="008E66FF">
        <w:rPr>
          <w:rFonts w:ascii="Arial" w:eastAsia="Times New Roman" w:hAnsi="Arial" w:cs="Arial"/>
          <w:sz w:val="20"/>
          <w:lang w:val="en-GB" w:eastAsia="en-US"/>
        </w:rPr>
        <w:t xml:space="preserve"> published by NHS England in</w:t>
      </w:r>
      <w:r w:rsidR="00FE442D" w:rsidRPr="008E66FF">
        <w:rPr>
          <w:rFonts w:ascii="Arial" w:eastAsia="Times New Roman" w:hAnsi="Arial" w:cs="Arial"/>
          <w:sz w:val="20"/>
          <w:lang w:val="en-GB" w:eastAsia="en-US"/>
        </w:rPr>
        <w:t xml:space="preserve"> May 2018 for the years 2017-19;</w:t>
      </w:r>
    </w:p>
    <w:p w14:paraId="360E6807" w14:textId="53AA550F" w:rsidR="00DC49C7" w:rsidRPr="008E66FF" w:rsidRDefault="00DC49C7" w:rsidP="00F45B86">
      <w:pPr>
        <w:spacing w:after="240"/>
        <w:ind w:left="720"/>
        <w:jc w:val="both"/>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2019</w:t>
      </w:r>
      <w:r w:rsidR="00BD3745" w:rsidRPr="008E66FF">
        <w:rPr>
          <w:rFonts w:ascii="Arial" w:eastAsia="Times New Roman" w:hAnsi="Arial" w:cs="Arial"/>
          <w:b/>
          <w:sz w:val="20"/>
          <w:lang w:val="en-GB" w:eastAsia="en-US"/>
        </w:rPr>
        <w:t>/</w:t>
      </w:r>
      <w:r w:rsidRPr="008E66FF">
        <w:rPr>
          <w:rFonts w:ascii="Arial" w:eastAsia="Times New Roman" w:hAnsi="Arial" w:cs="Arial"/>
          <w:b/>
          <w:sz w:val="20"/>
          <w:lang w:val="en-GB" w:eastAsia="en-US"/>
        </w:rPr>
        <w:t>20 Contract</w:t>
      </w:r>
      <w:r w:rsidRPr="008E66FF">
        <w:rPr>
          <w:rFonts w:ascii="Arial" w:eastAsia="Times New Roman" w:hAnsi="Arial" w:cs="Arial"/>
          <w:sz w:val="20"/>
          <w:lang w:val="en-GB" w:eastAsia="en-US"/>
        </w:rPr>
        <w:t xml:space="preserve"> means the NHS Standard Contract </w:t>
      </w:r>
      <w:r w:rsidR="00BE2F2C" w:rsidRPr="008E66FF">
        <w:rPr>
          <w:rFonts w:ascii="Arial" w:eastAsia="Times New Roman" w:hAnsi="Arial" w:cs="Arial"/>
          <w:sz w:val="20"/>
          <w:lang w:val="en-GB" w:eastAsia="en-US"/>
        </w:rPr>
        <w:t xml:space="preserve">(Full Length) </w:t>
      </w:r>
      <w:r w:rsidRPr="008E66FF">
        <w:rPr>
          <w:rFonts w:ascii="Arial" w:eastAsia="Times New Roman" w:hAnsi="Arial" w:cs="Arial"/>
          <w:sz w:val="20"/>
          <w:lang w:val="en-GB" w:eastAsia="en-US"/>
        </w:rPr>
        <w:t>published by NHS England for the years 2019</w:t>
      </w:r>
      <w:r w:rsidR="00CE5F83" w:rsidRPr="008E66FF">
        <w:rPr>
          <w:rFonts w:ascii="Arial" w:eastAsia="Times New Roman" w:hAnsi="Arial" w:cs="Arial"/>
          <w:sz w:val="20"/>
          <w:lang w:val="en-GB" w:eastAsia="en-US"/>
        </w:rPr>
        <w:t>/20</w:t>
      </w:r>
      <w:r w:rsidRPr="008E66FF">
        <w:rPr>
          <w:rFonts w:ascii="Arial" w:eastAsia="Times New Roman" w:hAnsi="Arial" w:cs="Arial"/>
          <w:sz w:val="20"/>
          <w:lang w:val="en-GB" w:eastAsia="en-US"/>
        </w:rPr>
        <w:t>20;</w:t>
      </w:r>
    </w:p>
    <w:p w14:paraId="5220E2A7" w14:textId="09766B22" w:rsidR="002838DC" w:rsidRPr="008E66FF" w:rsidRDefault="009D32F3"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GC</w:t>
      </w:r>
      <w:r w:rsidR="002838DC" w:rsidRPr="008E66FF">
        <w:rPr>
          <w:rFonts w:ascii="Arial" w:eastAsia="Times New Roman" w:hAnsi="Arial" w:cs="Arial"/>
          <w:b/>
          <w:sz w:val="20"/>
          <w:lang w:val="en-GB" w:eastAsia="en-US"/>
        </w:rPr>
        <w:t xml:space="preserve"> </w:t>
      </w:r>
      <w:r w:rsidR="002838DC" w:rsidRPr="008E66FF">
        <w:rPr>
          <w:rFonts w:ascii="Arial" w:eastAsia="Times New Roman" w:hAnsi="Arial" w:cs="Arial"/>
          <w:sz w:val="20"/>
          <w:lang w:val="en-GB" w:eastAsia="en-US"/>
        </w:rPr>
        <w:t>and</w:t>
      </w:r>
      <w:r w:rsidR="002838DC" w:rsidRPr="008E66FF">
        <w:rPr>
          <w:rFonts w:ascii="Arial" w:eastAsia="Times New Roman" w:hAnsi="Arial" w:cs="Arial"/>
          <w:b/>
          <w:sz w:val="20"/>
          <w:lang w:val="en-GB" w:eastAsia="en-US"/>
        </w:rPr>
        <w:t xml:space="preserve"> </w:t>
      </w:r>
      <w:r w:rsidRPr="008E66FF">
        <w:rPr>
          <w:rFonts w:ascii="Arial" w:eastAsia="Times New Roman" w:hAnsi="Arial" w:cs="Arial"/>
          <w:b/>
          <w:sz w:val="20"/>
          <w:lang w:val="en-GB" w:eastAsia="en-US"/>
        </w:rPr>
        <w:t>SC</w:t>
      </w:r>
      <w:r w:rsidR="002838DC" w:rsidRPr="008E66FF">
        <w:rPr>
          <w:rFonts w:ascii="Arial" w:eastAsia="Times New Roman" w:hAnsi="Arial" w:cs="Arial"/>
          <w:b/>
          <w:sz w:val="20"/>
          <w:lang w:val="en-GB" w:eastAsia="en-US"/>
        </w:rPr>
        <w:t xml:space="preserve"> </w:t>
      </w:r>
      <w:r w:rsidR="002838DC" w:rsidRPr="008E66FF">
        <w:rPr>
          <w:rFonts w:ascii="Arial" w:eastAsia="Times New Roman" w:hAnsi="Arial" w:cs="Arial"/>
          <w:sz w:val="20"/>
          <w:lang w:val="en-GB" w:eastAsia="en-US"/>
        </w:rPr>
        <w:t xml:space="preserve">mean respectively any General Condition or Service Condition of the </w:t>
      </w:r>
      <w:r w:rsidR="00F366E1" w:rsidRPr="008E66FF">
        <w:rPr>
          <w:rFonts w:ascii="Arial" w:eastAsia="Times New Roman" w:hAnsi="Arial" w:cs="Arial"/>
          <w:sz w:val="20"/>
          <w:lang w:val="en-GB" w:eastAsia="en-US"/>
        </w:rPr>
        <w:t>applicable 2017-19 (May 2018 edition)</w:t>
      </w:r>
      <w:r w:rsidR="00BD3745" w:rsidRPr="008E66FF">
        <w:rPr>
          <w:rFonts w:ascii="Arial" w:eastAsia="Times New Roman" w:hAnsi="Arial" w:cs="Arial"/>
          <w:sz w:val="20"/>
          <w:lang w:val="en-GB" w:eastAsia="en-US"/>
        </w:rPr>
        <w:t xml:space="preserve"> Contract</w:t>
      </w:r>
      <w:r w:rsidR="00F366E1" w:rsidRPr="008E66FF">
        <w:rPr>
          <w:rFonts w:ascii="Arial" w:eastAsia="Times New Roman" w:hAnsi="Arial" w:cs="Arial"/>
          <w:sz w:val="20"/>
          <w:lang w:val="en-GB" w:eastAsia="en-US"/>
        </w:rPr>
        <w:t xml:space="preserve">, </w:t>
      </w:r>
      <w:r w:rsidR="00084326" w:rsidRPr="008E66FF">
        <w:rPr>
          <w:rFonts w:ascii="Arial" w:eastAsia="Times New Roman" w:hAnsi="Arial" w:cs="Arial"/>
          <w:sz w:val="20"/>
          <w:lang w:val="en-GB" w:eastAsia="en-US"/>
        </w:rPr>
        <w:t>2017-19 (January 2018 edition) Contract</w:t>
      </w:r>
      <w:r w:rsidR="00F366E1" w:rsidRPr="008E66FF">
        <w:rPr>
          <w:rFonts w:ascii="Arial" w:eastAsia="Times New Roman" w:hAnsi="Arial" w:cs="Arial"/>
          <w:sz w:val="20"/>
          <w:lang w:val="en-GB" w:eastAsia="en-US"/>
        </w:rPr>
        <w:t>, 2017-19 (November 2016 edition) Contract or the</w:t>
      </w:r>
      <w:r w:rsidR="00AA7841" w:rsidRPr="008E66FF">
        <w:rPr>
          <w:rFonts w:ascii="Arial" w:eastAsia="Times New Roman" w:hAnsi="Arial" w:cs="Arial"/>
          <w:sz w:val="20"/>
          <w:lang w:val="en-GB" w:eastAsia="en-US"/>
        </w:rPr>
        <w:t xml:space="preserve"> 2016/17 Contract, </w:t>
      </w:r>
      <w:r w:rsidR="00084326" w:rsidRPr="008E66FF">
        <w:rPr>
          <w:rFonts w:ascii="Arial" w:eastAsia="Times New Roman" w:hAnsi="Arial" w:cs="Arial"/>
          <w:sz w:val="20"/>
          <w:lang w:val="en-GB" w:eastAsia="en-US"/>
        </w:rPr>
        <w:t>as the context requires;</w:t>
      </w:r>
    </w:p>
    <w:p w14:paraId="52A3F88F" w14:textId="77777777" w:rsidR="002838DC" w:rsidRPr="008E66FF" w:rsidRDefault="002838DC"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bCs/>
          <w:sz w:val="20"/>
          <w:lang w:val="en-GB" w:eastAsia="en-US"/>
        </w:rPr>
        <w:t>National Variation Agreement</w:t>
      </w:r>
      <w:r w:rsidRPr="008E66FF">
        <w:rPr>
          <w:rFonts w:ascii="Arial" w:eastAsia="Times New Roman" w:hAnsi="Arial" w:cs="Arial"/>
          <w:sz w:val="20"/>
          <w:lang w:val="en-GB" w:eastAsia="en-US"/>
        </w:rPr>
        <w:t xml:space="preserve"> means this agreement including its recitals and appendices; and</w:t>
      </w:r>
    </w:p>
    <w:p w14:paraId="77836242" w14:textId="14B7556B" w:rsidR="002838DC" w:rsidRPr="008E66FF" w:rsidRDefault="002838DC"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Variations</w:t>
      </w:r>
      <w:r w:rsidRPr="008E66FF">
        <w:rPr>
          <w:rFonts w:ascii="Arial" w:eastAsia="Times New Roman" w:hAnsi="Arial" w:cs="Arial"/>
          <w:sz w:val="20"/>
          <w:lang w:val="en-GB" w:eastAsia="en-US"/>
        </w:rPr>
        <w:t xml:space="preserve"> means the variations set out in clauses </w:t>
      </w:r>
      <w:r w:rsidRPr="008E66FF">
        <w:rPr>
          <w:rFonts w:ascii="Arial" w:eastAsia="Times New Roman" w:hAnsi="Arial" w:cs="Arial"/>
          <w:sz w:val="20"/>
          <w:lang w:val="en-GB" w:eastAsia="en-US"/>
        </w:rPr>
        <w:fldChar w:fldCharType="begin"/>
      </w:r>
      <w:r w:rsidRPr="008E66FF">
        <w:rPr>
          <w:rFonts w:ascii="Arial" w:eastAsia="Times New Roman" w:hAnsi="Arial" w:cs="Arial"/>
          <w:sz w:val="20"/>
          <w:lang w:val="en-GB" w:eastAsia="en-US"/>
        </w:rPr>
        <w:instrText xml:space="preserve"> REF _Ref464033147 \r \h </w:instrText>
      </w:r>
      <w:r w:rsidR="00517084" w:rsidRPr="008E66FF">
        <w:rPr>
          <w:rFonts w:ascii="Arial" w:eastAsia="Times New Roman" w:hAnsi="Arial" w:cs="Arial"/>
          <w:sz w:val="20"/>
          <w:lang w:val="en-GB" w:eastAsia="en-US"/>
        </w:rPr>
        <w:instrText xml:space="preserve"> \* MERGEFORMAT </w:instrText>
      </w:r>
      <w:r w:rsidRPr="008E66FF">
        <w:rPr>
          <w:rFonts w:ascii="Arial" w:eastAsia="Times New Roman" w:hAnsi="Arial" w:cs="Arial"/>
          <w:sz w:val="20"/>
          <w:lang w:val="en-GB" w:eastAsia="en-US"/>
        </w:rPr>
      </w:r>
      <w:r w:rsidRPr="008E66FF">
        <w:rPr>
          <w:rFonts w:ascii="Arial" w:eastAsia="Times New Roman" w:hAnsi="Arial" w:cs="Arial"/>
          <w:sz w:val="20"/>
          <w:lang w:val="en-GB" w:eastAsia="en-US"/>
        </w:rPr>
        <w:fldChar w:fldCharType="separate"/>
      </w:r>
      <w:r w:rsidR="0021644C" w:rsidRPr="008E66FF">
        <w:rPr>
          <w:rFonts w:ascii="Arial" w:eastAsia="Times New Roman" w:hAnsi="Arial" w:cs="Arial"/>
          <w:sz w:val="20"/>
          <w:lang w:val="en-GB" w:eastAsia="en-US"/>
        </w:rPr>
        <w:t>3</w:t>
      </w:r>
      <w:r w:rsidRPr="008E66FF">
        <w:rPr>
          <w:rFonts w:ascii="Arial" w:eastAsia="Times New Roman" w:hAnsi="Arial" w:cs="Arial"/>
          <w:sz w:val="20"/>
          <w:lang w:val="en-GB" w:eastAsia="en-US"/>
        </w:rPr>
        <w:fldChar w:fldCharType="end"/>
      </w:r>
      <w:r w:rsidRPr="008E66FF">
        <w:rPr>
          <w:rFonts w:ascii="Arial" w:eastAsia="Times New Roman" w:hAnsi="Arial" w:cs="Arial"/>
          <w:sz w:val="20"/>
          <w:lang w:val="en-GB" w:eastAsia="en-US"/>
        </w:rPr>
        <w:t xml:space="preserve"> to </w:t>
      </w:r>
      <w:r w:rsidR="00755C24" w:rsidRPr="008E66FF">
        <w:rPr>
          <w:rFonts w:ascii="Arial" w:eastAsia="Times New Roman" w:hAnsi="Arial" w:cs="Arial"/>
          <w:sz w:val="20"/>
          <w:lang w:val="en-GB" w:eastAsia="en-US"/>
        </w:rPr>
        <w:fldChar w:fldCharType="begin"/>
      </w:r>
      <w:r w:rsidR="00755C24" w:rsidRPr="008E66FF">
        <w:rPr>
          <w:rFonts w:ascii="Arial" w:eastAsia="Times New Roman" w:hAnsi="Arial" w:cs="Arial"/>
          <w:sz w:val="20"/>
          <w:lang w:val="en-GB" w:eastAsia="en-US"/>
        </w:rPr>
        <w:instrText xml:space="preserve"> REF _Ref530910 \r \h </w:instrText>
      </w:r>
      <w:r w:rsidR="008E66FF">
        <w:rPr>
          <w:rFonts w:ascii="Arial" w:eastAsia="Times New Roman" w:hAnsi="Arial" w:cs="Arial"/>
          <w:sz w:val="20"/>
          <w:lang w:val="en-GB" w:eastAsia="en-US"/>
        </w:rPr>
        <w:instrText xml:space="preserve"> \* MERGEFORMAT </w:instrText>
      </w:r>
      <w:r w:rsidR="00755C24" w:rsidRPr="008E66FF">
        <w:rPr>
          <w:rFonts w:ascii="Arial" w:eastAsia="Times New Roman" w:hAnsi="Arial" w:cs="Arial"/>
          <w:sz w:val="20"/>
          <w:lang w:val="en-GB" w:eastAsia="en-US"/>
        </w:rPr>
      </w:r>
      <w:r w:rsidR="00755C24" w:rsidRPr="008E66FF">
        <w:rPr>
          <w:rFonts w:ascii="Arial" w:eastAsia="Times New Roman" w:hAnsi="Arial" w:cs="Arial"/>
          <w:sz w:val="20"/>
          <w:lang w:val="en-GB" w:eastAsia="en-US"/>
        </w:rPr>
        <w:fldChar w:fldCharType="separate"/>
      </w:r>
      <w:r w:rsidR="0054532F">
        <w:rPr>
          <w:rFonts w:ascii="Arial" w:eastAsia="Times New Roman" w:hAnsi="Arial" w:cs="Arial"/>
          <w:sz w:val="20"/>
          <w:lang w:val="en-GB" w:eastAsia="en-US"/>
        </w:rPr>
        <w:t>38</w:t>
      </w:r>
      <w:r w:rsidR="00755C24" w:rsidRPr="008E66FF">
        <w:rPr>
          <w:rFonts w:ascii="Arial" w:eastAsia="Times New Roman" w:hAnsi="Arial" w:cs="Arial"/>
          <w:sz w:val="20"/>
          <w:lang w:val="en-GB" w:eastAsia="en-US"/>
        </w:rPr>
        <w:fldChar w:fldCharType="end"/>
      </w:r>
      <w:r w:rsidRPr="008E66FF">
        <w:rPr>
          <w:rFonts w:ascii="Arial" w:eastAsia="Times New Roman" w:hAnsi="Arial" w:cs="Arial"/>
          <w:sz w:val="20"/>
          <w:lang w:val="en-GB" w:eastAsia="en-US"/>
        </w:rPr>
        <w:t xml:space="preserve"> (inclusive) of this National Variation Agreement.</w:t>
      </w:r>
    </w:p>
    <w:p w14:paraId="065D75CA" w14:textId="082248F2"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Except where otherwise expressly identified, all references in this National Variation Agreement to numbered </w:t>
      </w:r>
      <w:r w:rsidR="00AB4B73"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s, </w:t>
      </w:r>
      <w:r w:rsidR="00AB4B73"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 xml:space="preserve">s or Schedules relate to the </w:t>
      </w:r>
      <w:r w:rsidR="00AB4B73"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s, </w:t>
      </w:r>
      <w:r w:rsidR="00AB4B73"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s and Schedules of the Contract.</w:t>
      </w:r>
    </w:p>
    <w:p w14:paraId="4A7C8AF1" w14:textId="72503E44"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Where the application of any content in the </w:t>
      </w:r>
      <w:r w:rsidR="00CE5F83" w:rsidRPr="008E66FF">
        <w:rPr>
          <w:rFonts w:ascii="Arial" w:eastAsia="Times New Roman" w:hAnsi="Arial" w:cs="Arial"/>
          <w:sz w:val="20"/>
          <w:lang w:val="en-GB" w:eastAsia="en-US"/>
        </w:rPr>
        <w:t>2019/</w:t>
      </w:r>
      <w:r w:rsidR="00DC49C7" w:rsidRPr="008E66FF">
        <w:rPr>
          <w:rFonts w:ascii="Arial" w:eastAsia="Times New Roman" w:hAnsi="Arial" w:cs="Arial"/>
          <w:sz w:val="20"/>
          <w:lang w:val="en-GB" w:eastAsia="en-US"/>
        </w:rPr>
        <w:t xml:space="preserve">20 </w:t>
      </w:r>
      <w:r w:rsidRPr="008E66FF">
        <w:rPr>
          <w:rFonts w:ascii="Arial" w:eastAsia="Times New Roman" w:hAnsi="Arial" w:cs="Arial"/>
          <w:sz w:val="20"/>
          <w:lang w:val="en-GB" w:eastAsia="en-US"/>
        </w:rPr>
        <w:t xml:space="preserve">Contract is limited in the </w:t>
      </w:r>
      <w:r w:rsidR="00CE5F83" w:rsidRPr="008E66FF">
        <w:rPr>
          <w:rFonts w:ascii="Arial" w:eastAsia="Times New Roman" w:hAnsi="Arial" w:cs="Arial"/>
          <w:sz w:val="20"/>
          <w:lang w:val="en-GB" w:eastAsia="en-US"/>
        </w:rPr>
        <w:t xml:space="preserve">2019/20 </w:t>
      </w:r>
      <w:r w:rsidRPr="008E66FF">
        <w:rPr>
          <w:rFonts w:ascii="Arial" w:eastAsia="Times New Roman" w:hAnsi="Arial" w:cs="Arial"/>
          <w:sz w:val="20"/>
          <w:lang w:val="en-GB" w:eastAsia="en-US"/>
        </w:rPr>
        <w:t>Contract to certain Service or Provider categories only, the same limitations will apply where that content is added to the Contract by this National Variation Agreement.</w:t>
      </w:r>
    </w:p>
    <w:p w14:paraId="26EB211C" w14:textId="77777777" w:rsidR="002838DC" w:rsidRPr="008E66FF" w:rsidRDefault="002838DC"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Effective Date of VAriations</w:t>
      </w:r>
    </w:p>
    <w:p w14:paraId="2561F5AE" w14:textId="77777777" w:rsidR="007C6CDC" w:rsidRPr="008E66FF" w:rsidRDefault="002838DC"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The Variations apply with effect </w:t>
      </w:r>
      <w:r w:rsidR="0088657B" w:rsidRPr="008E66FF">
        <w:rPr>
          <w:rFonts w:ascii="Arial" w:eastAsia="Times New Roman" w:hAnsi="Arial" w:cs="Arial"/>
          <w:sz w:val="20"/>
          <w:lang w:val="en-GB" w:eastAsia="en-US"/>
        </w:rPr>
        <w:t xml:space="preserve">from </w:t>
      </w:r>
      <w:r w:rsidR="00AA7841" w:rsidRPr="008E66FF">
        <w:rPr>
          <w:rFonts w:ascii="Arial" w:eastAsia="Times New Roman" w:hAnsi="Arial" w:cs="Arial"/>
          <w:sz w:val="20"/>
          <w:lang w:val="en-GB" w:eastAsia="en-US"/>
        </w:rPr>
        <w:t>1 April 2019.</w:t>
      </w:r>
    </w:p>
    <w:p w14:paraId="35BB1F70" w14:textId="7BB15B6D" w:rsidR="002838DC" w:rsidRPr="008E66FF" w:rsidRDefault="007C6CDC" w:rsidP="00F45B86">
      <w:pPr>
        <w:spacing w:after="0"/>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Particulars</w:t>
      </w:r>
    </w:p>
    <w:p w14:paraId="41EF6915" w14:textId="77777777" w:rsidR="00F96648" w:rsidRPr="008E66FF" w:rsidRDefault="00F96648" w:rsidP="00F45B86">
      <w:pPr>
        <w:spacing w:after="0"/>
        <w:rPr>
          <w:rFonts w:ascii="Arial Bold" w:eastAsia="Times New Roman" w:hAnsi="Arial Bold" w:cs="Arial"/>
          <w:b/>
          <w:caps/>
          <w:sz w:val="20"/>
          <w:lang w:val="en-GB" w:eastAsia="en-US"/>
        </w:rPr>
      </w:pPr>
    </w:p>
    <w:p w14:paraId="520E2100" w14:textId="366525F8" w:rsidR="00A92409" w:rsidRPr="008E66FF" w:rsidRDefault="00A92409"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bookmarkStart w:id="3" w:name="_Ref464033147"/>
      <w:r w:rsidRPr="008E66FF">
        <w:rPr>
          <w:rFonts w:ascii="Arial Bold" w:eastAsia="Times New Roman" w:hAnsi="Arial Bold" w:cs="Arial"/>
          <w:b/>
          <w:caps/>
          <w:sz w:val="20"/>
          <w:lang w:val="en-GB" w:eastAsia="en-US"/>
        </w:rPr>
        <w:t>Service requirements</w:t>
      </w:r>
    </w:p>
    <w:p w14:paraId="5B42F6B4" w14:textId="5F31C76D" w:rsidR="00084AB6" w:rsidRPr="008E66FF" w:rsidRDefault="00380B07"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Underneath the</w:t>
      </w:r>
      <w:r w:rsidR="00103E0B" w:rsidRPr="008E66FF">
        <w:rPr>
          <w:rFonts w:ascii="Arial" w:eastAsia="Times New Roman" w:hAnsi="Arial" w:cs="Arial"/>
          <w:sz w:val="20"/>
          <w:lang w:val="en-GB" w:eastAsia="en-US"/>
        </w:rPr>
        <w:t xml:space="preserve"> row</w:t>
      </w:r>
      <w:r w:rsidRPr="008E66FF">
        <w:rPr>
          <w:rFonts w:ascii="Arial" w:eastAsia="Times New Roman" w:hAnsi="Arial" w:cs="Arial"/>
          <w:sz w:val="20"/>
          <w:lang w:val="en-GB" w:eastAsia="en-US"/>
        </w:rPr>
        <w:t xml:space="preserve"> </w:t>
      </w:r>
      <w:r w:rsidR="00084AB6" w:rsidRPr="008E66FF">
        <w:rPr>
          <w:rFonts w:ascii="Arial" w:eastAsia="Times New Roman" w:hAnsi="Arial" w:cs="Arial"/>
          <w:sz w:val="20"/>
          <w:lang w:val="en-GB" w:eastAsia="en-US"/>
        </w:rPr>
        <w:t>"</w:t>
      </w:r>
      <w:r w:rsidR="00755C24" w:rsidRPr="008E66FF">
        <w:rPr>
          <w:rFonts w:ascii="Arial" w:eastAsia="Times New Roman" w:hAnsi="Arial" w:cs="Arial"/>
          <w:sz w:val="20"/>
          <w:lang w:val="en-GB" w:eastAsia="en-US"/>
        </w:rPr>
        <w:t>Is the Provider acting as a Data Processor</w:t>
      </w:r>
      <w:r w:rsidR="00084AB6" w:rsidRPr="008E66FF">
        <w:rPr>
          <w:rFonts w:ascii="Arial" w:eastAsia="Times New Roman" w:hAnsi="Arial" w:cs="Arial"/>
          <w:sz w:val="20"/>
          <w:lang w:val="en-GB" w:eastAsia="en-US"/>
        </w:rPr>
        <w:t>"</w:t>
      </w:r>
      <w:r w:rsidRPr="008E66FF">
        <w:rPr>
          <w:rFonts w:ascii="Arial" w:eastAsia="Times New Roman" w:hAnsi="Arial" w:cs="Arial"/>
          <w:sz w:val="20"/>
          <w:lang w:val="en-GB" w:eastAsia="en-US"/>
        </w:rPr>
        <w:t>, insert the following:</w:t>
      </w:r>
    </w:p>
    <w:tbl>
      <w:tblPr>
        <w:tblStyle w:val="TableGrid"/>
        <w:tblW w:w="0" w:type="auto"/>
        <w:tblInd w:w="108" w:type="dxa"/>
        <w:tblLook w:val="04A0" w:firstRow="1" w:lastRow="0" w:firstColumn="1" w:lastColumn="0" w:noHBand="0" w:noVBand="1"/>
        <w:tblCaption w:val="Is the Provider providing CCG-commissioned Services which are to be listed in the UEC DoS?"/>
        <w:tblDescription w:val="Is the Provider providing CCG-commissioned Services which are to be listed in the UEC DoS?"/>
      </w:tblPr>
      <w:tblGrid>
        <w:gridCol w:w="4315"/>
        <w:gridCol w:w="4099"/>
      </w:tblGrid>
      <w:tr w:rsidR="00084AB6" w:rsidRPr="008E66FF" w14:paraId="77A90A58" w14:textId="77777777" w:rsidTr="00084AB6">
        <w:tc>
          <w:tcPr>
            <w:tcW w:w="4315" w:type="dxa"/>
          </w:tcPr>
          <w:p w14:paraId="21F32B6A" w14:textId="50D71DAB" w:rsidR="00084AB6" w:rsidRPr="008E66FF" w:rsidRDefault="00084AB6" w:rsidP="00F45B86">
            <w:pPr>
              <w:rPr>
                <w:rFonts w:ascii="Arial" w:hAnsi="Arial" w:cs="Arial"/>
                <w:b/>
                <w:sz w:val="20"/>
              </w:rPr>
            </w:pPr>
            <w:r w:rsidRPr="008E66FF">
              <w:rPr>
                <w:rFonts w:ascii="Arial" w:hAnsi="Arial" w:cs="Arial"/>
                <w:b/>
                <w:sz w:val="20"/>
              </w:rPr>
              <w:t xml:space="preserve">Is the Provider providing </w:t>
            </w:r>
            <w:r w:rsidR="00204BD4" w:rsidRPr="008E66FF">
              <w:rPr>
                <w:rFonts w:ascii="Arial" w:hAnsi="Arial" w:cs="Arial"/>
                <w:b/>
                <w:sz w:val="20"/>
              </w:rPr>
              <w:t xml:space="preserve">CCG-commissioned </w:t>
            </w:r>
            <w:r w:rsidRPr="008E66FF">
              <w:rPr>
                <w:rFonts w:ascii="Arial" w:hAnsi="Arial" w:cs="Arial"/>
                <w:b/>
                <w:sz w:val="20"/>
              </w:rPr>
              <w:t>Services which are to be listed in the UEC DoS?</w:t>
            </w:r>
          </w:p>
        </w:tc>
        <w:tc>
          <w:tcPr>
            <w:tcW w:w="4099" w:type="dxa"/>
          </w:tcPr>
          <w:p w14:paraId="08D53D9B"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YES/NO</w:t>
            </w:r>
          </w:p>
        </w:tc>
      </w:tr>
    </w:tbl>
    <w:p w14:paraId="01F36256" w14:textId="77777777" w:rsidR="00380B07" w:rsidRPr="008E66FF" w:rsidRDefault="00380B07" w:rsidP="00422EF7">
      <w:pPr>
        <w:spacing w:after="0"/>
        <w:jc w:val="both"/>
        <w:rPr>
          <w:rFonts w:ascii="Arial Bold" w:eastAsia="Times New Roman" w:hAnsi="Arial Bold" w:cs="Arial"/>
          <w:b/>
          <w:caps/>
          <w:sz w:val="20"/>
          <w:lang w:val="en-GB" w:eastAsia="en-US"/>
        </w:rPr>
      </w:pPr>
    </w:p>
    <w:p w14:paraId="43800FBB" w14:textId="04CE85E5" w:rsidR="00A92409" w:rsidRPr="008E66FF" w:rsidRDefault="00A92409"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GOVERNANCE AND REGULATORY</w:t>
      </w:r>
    </w:p>
    <w:p w14:paraId="513FAE65" w14:textId="63807F8E" w:rsidR="00084AB6" w:rsidRPr="008E66FF" w:rsidRDefault="00084AB6" w:rsidP="00103E0B">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Underneath</w:t>
      </w:r>
      <w:r w:rsidR="00080EE7" w:rsidRPr="008E66FF">
        <w:rPr>
          <w:rFonts w:ascii="Arial" w:eastAsia="Times New Roman" w:hAnsi="Arial" w:cs="Arial"/>
          <w:sz w:val="20"/>
          <w:lang w:val="en-GB" w:eastAsia="en-US"/>
        </w:rPr>
        <w:t xml:space="preserve"> the</w:t>
      </w:r>
      <w:r w:rsidR="00103E0B" w:rsidRPr="008E66FF">
        <w:rPr>
          <w:rFonts w:ascii="Arial" w:eastAsia="Times New Roman" w:hAnsi="Arial" w:cs="Arial"/>
          <w:sz w:val="20"/>
          <w:lang w:val="en-GB" w:eastAsia="en-US"/>
        </w:rPr>
        <w:t xml:space="preserve"> row</w:t>
      </w:r>
      <w:r w:rsidRPr="008E66FF">
        <w:rPr>
          <w:rFonts w:ascii="Arial" w:eastAsia="Times New Roman" w:hAnsi="Arial" w:cs="Arial"/>
          <w:sz w:val="20"/>
          <w:lang w:val="en-GB" w:eastAsia="en-US"/>
        </w:rPr>
        <w:t xml:space="preserve"> "Provider's Freedom To Speak Up Guardian(s)</w:t>
      </w:r>
      <w:r w:rsidR="00080EE7" w:rsidRPr="008E66FF">
        <w:rPr>
          <w:rFonts w:ascii="Arial" w:eastAsia="Times New Roman" w:hAnsi="Arial" w:cs="Arial"/>
          <w:sz w:val="20"/>
          <w:lang w:val="en-GB" w:eastAsia="en-US"/>
        </w:rPr>
        <w:t>”</w:t>
      </w:r>
      <w:r w:rsidR="009B403A">
        <w:rPr>
          <w:rFonts w:ascii="Arial" w:eastAsia="Times New Roman" w:hAnsi="Arial" w:cs="Arial"/>
          <w:sz w:val="20"/>
          <w:lang w:val="en-GB" w:eastAsia="en-US"/>
        </w:rPr>
        <w:t>, insert the following:</w:t>
      </w:r>
    </w:p>
    <w:tbl>
      <w:tblPr>
        <w:tblStyle w:val="TableGrid"/>
        <w:tblW w:w="0" w:type="auto"/>
        <w:tblInd w:w="108" w:type="dxa"/>
        <w:tblLook w:val="04A0" w:firstRow="1" w:lastRow="0" w:firstColumn="1" w:lastColumn="0" w:noHBand="0" w:noVBand="1"/>
        <w:tblCaption w:val="DoS Contact / Lead"/>
        <w:tblDescription w:val="DoS Contact / Lead"/>
      </w:tblPr>
      <w:tblGrid>
        <w:gridCol w:w="4315"/>
        <w:gridCol w:w="4099"/>
      </w:tblGrid>
      <w:tr w:rsidR="00084AB6" w:rsidRPr="008E66FF" w14:paraId="1BF8B25C" w14:textId="77777777" w:rsidTr="00C2438C">
        <w:tc>
          <w:tcPr>
            <w:tcW w:w="4318" w:type="dxa"/>
            <w:shd w:val="clear" w:color="auto" w:fill="auto"/>
          </w:tcPr>
          <w:p w14:paraId="52E62662"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Provider’s UEC DoS Contact</w:t>
            </w:r>
          </w:p>
        </w:tc>
        <w:tc>
          <w:tcPr>
            <w:tcW w:w="4102" w:type="dxa"/>
            <w:shd w:val="clear" w:color="auto" w:fill="auto"/>
          </w:tcPr>
          <w:p w14:paraId="625B60E1"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            ]</w:t>
            </w:r>
          </w:p>
          <w:p w14:paraId="66A08B6D"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Email:  [                    ]</w:t>
            </w:r>
          </w:p>
          <w:p w14:paraId="3811BFD2"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Tel:      [                     ]</w:t>
            </w:r>
          </w:p>
        </w:tc>
      </w:tr>
      <w:tr w:rsidR="00084AB6" w:rsidRPr="008E66FF" w14:paraId="50544FA8" w14:textId="77777777" w:rsidTr="00C2438C">
        <w:tc>
          <w:tcPr>
            <w:tcW w:w="4318" w:type="dxa"/>
            <w:shd w:val="clear" w:color="auto" w:fill="auto"/>
          </w:tcPr>
          <w:p w14:paraId="2EDF2972"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Commissioners’ UEC DoS Leads</w:t>
            </w:r>
          </w:p>
        </w:tc>
        <w:tc>
          <w:tcPr>
            <w:tcW w:w="4102" w:type="dxa"/>
            <w:shd w:val="clear" w:color="auto" w:fill="auto"/>
          </w:tcPr>
          <w:p w14:paraId="4245D2D4"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    ] CCG:</w:t>
            </w:r>
          </w:p>
          <w:p w14:paraId="0BB5F5BF"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            ]</w:t>
            </w:r>
          </w:p>
          <w:p w14:paraId="5EA154FC"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Email:  [                    ]</w:t>
            </w:r>
          </w:p>
          <w:p w14:paraId="6E463504"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Tel:      [                     ]</w:t>
            </w:r>
          </w:p>
          <w:p w14:paraId="166CC2C2" w14:textId="77777777" w:rsidR="00084AB6" w:rsidRPr="008E66FF" w:rsidRDefault="00084AB6" w:rsidP="00F45B86">
            <w:pPr>
              <w:contextualSpacing/>
              <w:jc w:val="both"/>
              <w:rPr>
                <w:rFonts w:ascii="Arial" w:hAnsi="Arial" w:cs="Arial"/>
                <w:b/>
                <w:sz w:val="20"/>
              </w:rPr>
            </w:pPr>
          </w:p>
          <w:p w14:paraId="657839F5" w14:textId="77777777" w:rsidR="00084AB6" w:rsidRPr="008E66FF" w:rsidRDefault="00084AB6" w:rsidP="00F45B86">
            <w:pPr>
              <w:contextualSpacing/>
              <w:jc w:val="both"/>
              <w:rPr>
                <w:rFonts w:ascii="Arial" w:hAnsi="Arial" w:cs="Arial"/>
                <w:b/>
                <w:sz w:val="20"/>
              </w:rPr>
            </w:pPr>
            <w:r w:rsidRPr="008E66FF">
              <w:rPr>
                <w:rFonts w:ascii="Arial" w:hAnsi="Arial" w:cs="Arial"/>
                <w:b/>
                <w:sz w:val="20"/>
              </w:rPr>
              <w:t>[INSERT AS ABOVE FOR EACH CCG]</w:t>
            </w:r>
          </w:p>
        </w:tc>
      </w:tr>
    </w:tbl>
    <w:p w14:paraId="355D62A2" w14:textId="77777777" w:rsidR="00A92409" w:rsidRPr="008E66FF" w:rsidRDefault="00A92409" w:rsidP="00F45B86">
      <w:pPr>
        <w:pStyle w:val="ListParagraph"/>
        <w:ind w:left="0"/>
        <w:rPr>
          <w:rFonts w:ascii="Arial" w:hAnsi="Arial" w:cs="Arial"/>
          <w:sz w:val="20"/>
        </w:rPr>
      </w:pPr>
    </w:p>
    <w:bookmarkEnd w:id="3"/>
    <w:p w14:paraId="37A9235D" w14:textId="6F0B8D8C" w:rsidR="00FB3A21" w:rsidRPr="008E66FF" w:rsidRDefault="00FB3A21" w:rsidP="006C274D">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 xml:space="preserve">schedule </w:t>
      </w:r>
      <w:r w:rsidR="005E39E3" w:rsidRPr="008E66FF">
        <w:rPr>
          <w:rFonts w:ascii="Arial Bold" w:eastAsia="Times New Roman" w:hAnsi="Arial Bold" w:cs="Arial"/>
          <w:b/>
          <w:caps/>
          <w:sz w:val="20"/>
          <w:lang w:val="en-GB" w:eastAsia="en-US"/>
        </w:rPr>
        <w:t>2m</w:t>
      </w:r>
      <w:r w:rsidR="00080EE7" w:rsidRPr="008E66FF">
        <w:rPr>
          <w:rFonts w:ascii="Arial Bold" w:eastAsia="Times New Roman" w:hAnsi="Arial Bold" w:cs="Arial"/>
          <w:b/>
          <w:caps/>
          <w:sz w:val="20"/>
          <w:lang w:val="en-GB" w:eastAsia="en-US"/>
        </w:rPr>
        <w:t xml:space="preserve"> (DEVELOPMENT PLAN FOR PERSONALISED CARE)</w:t>
      </w:r>
    </w:p>
    <w:p w14:paraId="3E2A43C0" w14:textId="47028B2F" w:rsidR="005E39E3" w:rsidRPr="008E66FF" w:rsidRDefault="00080EE7" w:rsidP="006C274D">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After</w:t>
      </w:r>
      <w:r w:rsidR="005E39E3" w:rsidRPr="008E66FF">
        <w:rPr>
          <w:rFonts w:ascii="Arial" w:eastAsia="Times New Roman" w:hAnsi="Arial" w:cs="Arial"/>
          <w:sz w:val="20"/>
          <w:lang w:val="en-GB" w:eastAsia="en-US"/>
        </w:rPr>
        <w:t xml:space="preserve"> Schedule 2L, insert the new Schedule 2M set out in Appendix 2</w:t>
      </w:r>
      <w:r w:rsidR="00103E0B" w:rsidRPr="008E66FF">
        <w:rPr>
          <w:rFonts w:ascii="Arial" w:eastAsia="Times New Roman" w:hAnsi="Arial" w:cs="Arial"/>
          <w:sz w:val="20"/>
          <w:lang w:val="en-GB" w:eastAsia="en-US"/>
        </w:rPr>
        <w:t xml:space="preserve"> of this National Variation Agreement</w:t>
      </w:r>
      <w:r w:rsidRPr="008E66FF">
        <w:rPr>
          <w:rFonts w:ascii="Arial" w:eastAsia="Times New Roman" w:hAnsi="Arial" w:cs="Arial"/>
          <w:sz w:val="20"/>
          <w:lang w:val="en-GB" w:eastAsia="en-US"/>
        </w:rPr>
        <w:t>, completed with local content where applicable.</w:t>
      </w:r>
    </w:p>
    <w:p w14:paraId="702AA038" w14:textId="16F583F0" w:rsidR="00380B07" w:rsidRPr="008E66FF" w:rsidRDefault="00380B07">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schedule 3d (Emergency care rule: agreed blended payment</w:t>
      </w:r>
      <w:r w:rsidR="00344018">
        <w:rPr>
          <w:rFonts w:ascii="Arial Bold" w:eastAsia="Times New Roman" w:hAnsi="Arial Bold" w:cs="Arial"/>
          <w:b/>
          <w:caps/>
          <w:sz w:val="20"/>
          <w:lang w:val="en-GB" w:eastAsia="en-US"/>
        </w:rPr>
        <w:t xml:space="preserve"> ARRANGEMENTS</w:t>
      </w:r>
      <w:r w:rsidRPr="008E66FF">
        <w:rPr>
          <w:rFonts w:ascii="Arial Bold" w:eastAsia="Times New Roman" w:hAnsi="Arial Bold" w:cs="Arial"/>
          <w:b/>
          <w:caps/>
          <w:sz w:val="20"/>
          <w:lang w:val="en-GB" w:eastAsia="en-US"/>
        </w:rPr>
        <w:t>)</w:t>
      </w:r>
    </w:p>
    <w:p w14:paraId="68EA260F" w14:textId="33E1E1E7" w:rsidR="00380B07" w:rsidRPr="008E66FF" w:rsidRDefault="001502DD">
      <w:pPr>
        <w:keepNext/>
        <w:numPr>
          <w:ilvl w:val="1"/>
          <w:numId w:val="8"/>
        </w:numPr>
        <w:spacing w:after="240"/>
        <w:ind w:left="709"/>
        <w:jc w:val="both"/>
        <w:outlineLvl w:val="1"/>
        <w:rPr>
          <w:rFonts w:ascii="Arial Bold" w:eastAsia="Times New Roman" w:hAnsi="Arial Bold" w:cs="Arial"/>
          <w:b/>
          <w:caps/>
          <w:sz w:val="20"/>
          <w:lang w:val="en-GB" w:eastAsia="en-US"/>
        </w:rPr>
      </w:pPr>
      <w:r w:rsidRPr="008E66FF">
        <w:rPr>
          <w:rFonts w:ascii="Arial" w:eastAsia="Times New Roman" w:hAnsi="Arial" w:cs="Arial"/>
          <w:sz w:val="20"/>
          <w:lang w:val="en-GB" w:eastAsia="en-US"/>
        </w:rPr>
        <w:t>Delete Schedule 3D and replace with the new Schedule 3D</w:t>
      </w:r>
      <w:r w:rsidR="00103E0B" w:rsidRPr="008E66FF">
        <w:rPr>
          <w:rFonts w:ascii="Arial" w:eastAsia="Times New Roman" w:hAnsi="Arial" w:cs="Arial"/>
          <w:sz w:val="20"/>
          <w:lang w:val="en-GB" w:eastAsia="en-US"/>
        </w:rPr>
        <w:t xml:space="preserve"> set out</w:t>
      </w:r>
      <w:r w:rsidRPr="008E66FF">
        <w:rPr>
          <w:rFonts w:ascii="Arial" w:eastAsia="Times New Roman" w:hAnsi="Arial" w:cs="Arial"/>
          <w:sz w:val="20"/>
          <w:lang w:val="en-GB" w:eastAsia="en-US"/>
        </w:rPr>
        <w:t xml:space="preserve"> in Appendix 3</w:t>
      </w:r>
      <w:r w:rsidR="00103E0B" w:rsidRPr="008E66FF">
        <w:rPr>
          <w:rFonts w:ascii="Arial" w:eastAsia="Times New Roman" w:hAnsi="Arial" w:cs="Arial"/>
          <w:sz w:val="20"/>
          <w:lang w:val="en-GB" w:eastAsia="en-US"/>
        </w:rPr>
        <w:t xml:space="preserve"> of this National Variation Agreement</w:t>
      </w:r>
      <w:r w:rsidRPr="008E66FF">
        <w:rPr>
          <w:rFonts w:ascii="Arial" w:eastAsia="Times New Roman" w:hAnsi="Arial" w:cs="Arial"/>
          <w:sz w:val="20"/>
          <w:lang w:val="en-GB" w:eastAsia="en-US"/>
        </w:rPr>
        <w:t>, completed with local content where applicable.</w:t>
      </w:r>
    </w:p>
    <w:p w14:paraId="72620282" w14:textId="30B04208" w:rsidR="005E39E3" w:rsidRPr="008E66FF" w:rsidRDefault="00380B07">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Schedule 3e</w:t>
      </w:r>
      <w:r w:rsidR="00103E0B" w:rsidRPr="008E66FF">
        <w:rPr>
          <w:rFonts w:ascii="Arial Bold" w:eastAsia="Times New Roman" w:hAnsi="Arial Bold" w:cs="Arial"/>
          <w:b/>
          <w:caps/>
          <w:sz w:val="20"/>
          <w:lang w:val="en-GB" w:eastAsia="en-US"/>
        </w:rPr>
        <w:t xml:space="preserve"> (emergency re-admissions within 30 days: agreed threshold)</w:t>
      </w:r>
    </w:p>
    <w:p w14:paraId="13AA3107" w14:textId="294AA797" w:rsidR="005E39E3" w:rsidRPr="008E66FF" w:rsidRDefault="001502DD">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 Schedule 3E and repla</w:t>
      </w:r>
      <w:r w:rsidR="009B403A">
        <w:rPr>
          <w:rFonts w:ascii="Arial" w:eastAsia="Times New Roman" w:hAnsi="Arial" w:cs="Arial"/>
          <w:sz w:val="20"/>
          <w:lang w:val="en-GB" w:eastAsia="en-US"/>
        </w:rPr>
        <w:t>ce with “Intentionally Omitted”.</w:t>
      </w:r>
    </w:p>
    <w:p w14:paraId="56C1BDAC" w14:textId="680EB052" w:rsidR="005E39E3" w:rsidRPr="008E66FF" w:rsidRDefault="005E39E3">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 xml:space="preserve">schedule 3F </w:t>
      </w:r>
      <w:r w:rsidR="00755C24" w:rsidRPr="008E66FF">
        <w:rPr>
          <w:rFonts w:ascii="Arial Bold" w:eastAsia="Times New Roman" w:hAnsi="Arial Bold" w:cs="Arial"/>
          <w:b/>
          <w:caps/>
          <w:sz w:val="20"/>
          <w:lang w:val="en-GB" w:eastAsia="en-US"/>
        </w:rPr>
        <w:t>(</w:t>
      </w:r>
      <w:r w:rsidRPr="008E66FF">
        <w:rPr>
          <w:rFonts w:ascii="Arial Bold" w:eastAsia="Times New Roman" w:hAnsi="Arial Bold" w:cs="Arial"/>
          <w:b/>
          <w:caps/>
          <w:sz w:val="20"/>
          <w:lang w:val="en-GB" w:eastAsia="en-US"/>
        </w:rPr>
        <w:t>Expected annual contract values</w:t>
      </w:r>
      <w:r w:rsidR="00755C24" w:rsidRPr="008E66FF">
        <w:rPr>
          <w:rFonts w:ascii="Arial Bold" w:eastAsia="Times New Roman" w:hAnsi="Arial Bold" w:cs="Arial"/>
          <w:b/>
          <w:caps/>
          <w:sz w:val="20"/>
          <w:lang w:val="en-GB" w:eastAsia="en-US"/>
        </w:rPr>
        <w:t>)</w:t>
      </w:r>
    </w:p>
    <w:p w14:paraId="3600ED35" w14:textId="36B7F7ED" w:rsidR="005E39E3" w:rsidRPr="008E66FF" w:rsidRDefault="005E39E3">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Underneath </w:t>
      </w:r>
      <w:r w:rsidR="00846B37" w:rsidRPr="008E66FF">
        <w:rPr>
          <w:rFonts w:ascii="Arial" w:eastAsia="Times New Roman" w:hAnsi="Arial" w:cs="Arial"/>
          <w:sz w:val="20"/>
          <w:lang w:val="en-GB" w:eastAsia="en-US"/>
        </w:rPr>
        <w:t xml:space="preserve">"(Exclude any expected CQUIN payments. CQUIN on account payments are set out separately in Table 2 of Schedule 4D, as required under </w:t>
      </w:r>
      <w:r w:rsidR="00CF1A32" w:rsidRPr="008E66FF">
        <w:rPr>
          <w:rFonts w:ascii="Arial" w:eastAsia="Times New Roman" w:hAnsi="Arial" w:cs="Arial"/>
          <w:sz w:val="20"/>
          <w:lang w:val="en-GB" w:eastAsia="en-US"/>
        </w:rPr>
        <w:t>SC</w:t>
      </w:r>
      <w:r w:rsidR="00846B37" w:rsidRPr="008E66FF">
        <w:rPr>
          <w:rFonts w:ascii="Arial" w:eastAsia="Times New Roman" w:hAnsi="Arial" w:cs="Arial"/>
          <w:sz w:val="20"/>
          <w:lang w:val="en-GB" w:eastAsia="en-US"/>
        </w:rPr>
        <w:t>38.3)", insert the following:</w:t>
      </w:r>
    </w:p>
    <w:p w14:paraId="7079887A" w14:textId="168F17FA" w:rsidR="00846B37" w:rsidRPr="008E66FF" w:rsidRDefault="00080EE7" w:rsidP="006C274D">
      <w:pPr>
        <w:spacing w:after="240"/>
        <w:ind w:left="709"/>
        <w:jc w:val="both"/>
        <w:rPr>
          <w:rFonts w:ascii="Arial" w:hAnsi="Arial" w:cs="Arial"/>
          <w:i/>
          <w:sz w:val="20"/>
        </w:rPr>
      </w:pPr>
      <w:r w:rsidRPr="008E66FF">
        <w:rPr>
          <w:rFonts w:ascii="Arial" w:hAnsi="Arial" w:cs="Arial"/>
          <w:i/>
          <w:sz w:val="20"/>
        </w:rPr>
        <w:t>“</w:t>
      </w:r>
      <w:r w:rsidR="00846B37" w:rsidRPr="008E66FF">
        <w:rPr>
          <w:rFonts w:ascii="Arial" w:hAnsi="Arial" w:cs="Arial"/>
          <w:i/>
          <w:sz w:val="20"/>
        </w:rPr>
        <w:t xml:space="preserve">(Specify the proportion of the Expected Annual Contract Value to be invoiced each month, in accordance with </w:t>
      </w:r>
      <w:r w:rsidR="00CF1A32" w:rsidRPr="008E66FF">
        <w:rPr>
          <w:rFonts w:ascii="Arial" w:hAnsi="Arial" w:cs="Arial"/>
          <w:i/>
          <w:sz w:val="20"/>
        </w:rPr>
        <w:t>SC</w:t>
      </w:r>
      <w:r w:rsidR="00846B37" w:rsidRPr="008E66FF">
        <w:rPr>
          <w:rFonts w:ascii="Arial" w:hAnsi="Arial" w:cs="Arial"/>
          <w:i/>
          <w:sz w:val="20"/>
        </w:rPr>
        <w:t>36.25.)</w:t>
      </w:r>
      <w:r w:rsidRPr="008E66FF">
        <w:rPr>
          <w:rFonts w:ascii="Arial" w:hAnsi="Arial" w:cs="Arial"/>
          <w:i/>
          <w:sz w:val="20"/>
        </w:rPr>
        <w:t>”</w:t>
      </w:r>
    </w:p>
    <w:p w14:paraId="6A72B9E0" w14:textId="300C05DA" w:rsidR="00846B37" w:rsidRPr="008E66FF" w:rsidRDefault="00846B37">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schedule 4</w:t>
      </w:r>
      <w:r w:rsidR="008B243C" w:rsidRPr="008E66FF">
        <w:rPr>
          <w:rFonts w:ascii="Arial Bold" w:eastAsia="Times New Roman" w:hAnsi="Arial Bold" w:cs="Arial"/>
          <w:b/>
          <w:caps/>
          <w:sz w:val="20"/>
          <w:lang w:val="en-GB" w:eastAsia="en-US"/>
        </w:rPr>
        <w:t>A and 4B</w:t>
      </w:r>
      <w:r w:rsidRPr="008E66FF">
        <w:rPr>
          <w:rFonts w:ascii="Arial Bold" w:eastAsia="Times New Roman" w:hAnsi="Arial Bold" w:cs="Arial"/>
          <w:b/>
          <w:caps/>
          <w:sz w:val="20"/>
          <w:lang w:val="en-GB" w:eastAsia="en-US"/>
        </w:rPr>
        <w:t xml:space="preserve"> </w:t>
      </w:r>
      <w:r w:rsidR="00080EE7" w:rsidRPr="008E66FF">
        <w:rPr>
          <w:rFonts w:ascii="Arial Bold" w:eastAsia="Times New Roman" w:hAnsi="Arial Bold" w:cs="Arial"/>
          <w:b/>
          <w:caps/>
          <w:sz w:val="20"/>
          <w:lang w:val="en-GB" w:eastAsia="en-US"/>
        </w:rPr>
        <w:t>(</w:t>
      </w:r>
      <w:r w:rsidRPr="008E66FF">
        <w:rPr>
          <w:rFonts w:ascii="Arial Bold" w:eastAsia="Times New Roman" w:hAnsi="Arial Bold" w:cs="Arial"/>
          <w:b/>
          <w:caps/>
          <w:sz w:val="20"/>
          <w:lang w:val="en-GB" w:eastAsia="en-US"/>
        </w:rPr>
        <w:t>operational standards and national quality requirements</w:t>
      </w:r>
      <w:r w:rsidR="00080EE7" w:rsidRPr="008E66FF">
        <w:rPr>
          <w:rFonts w:ascii="Arial Bold" w:eastAsia="Times New Roman" w:hAnsi="Arial Bold" w:cs="Arial"/>
          <w:b/>
          <w:caps/>
          <w:sz w:val="20"/>
          <w:lang w:val="en-GB" w:eastAsia="en-US"/>
        </w:rPr>
        <w:t>)</w:t>
      </w:r>
    </w:p>
    <w:p w14:paraId="417C3EAA" w14:textId="0E1AC41A" w:rsidR="00846B37" w:rsidRPr="008E66FF" w:rsidRDefault="00846B37">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 the</w:t>
      </w:r>
      <w:r w:rsidR="009B403A">
        <w:rPr>
          <w:rFonts w:ascii="Arial" w:eastAsia="Times New Roman" w:hAnsi="Arial" w:cs="Arial"/>
          <w:sz w:val="20"/>
          <w:lang w:val="en-GB" w:eastAsia="en-US"/>
        </w:rPr>
        <w:t xml:space="preserve"> following Parts of Schedule 4:</w:t>
      </w:r>
    </w:p>
    <w:p w14:paraId="054F1096" w14:textId="77777777" w:rsidR="00846B37" w:rsidRPr="008E66FF" w:rsidRDefault="00846B37">
      <w:pPr>
        <w:pStyle w:val="ListParagraph"/>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Part A: Operational Standards; and</w:t>
      </w:r>
    </w:p>
    <w:p w14:paraId="453C0516" w14:textId="77777777" w:rsidR="00846B37" w:rsidRPr="008E66FF" w:rsidRDefault="00846B37">
      <w:pPr>
        <w:pStyle w:val="ListParagraph"/>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Part B: National Quality Requirements</w:t>
      </w:r>
    </w:p>
    <w:p w14:paraId="2A9BF87B" w14:textId="24F7051A" w:rsidR="00846B37" w:rsidRPr="008E66FF" w:rsidRDefault="006D4AAE" w:rsidP="006C274D">
      <w:pPr>
        <w:pStyle w:val="ListParagraph"/>
        <w:spacing w:after="240"/>
        <w:jc w:val="both"/>
        <w:outlineLvl w:val="1"/>
        <w:rPr>
          <w:rFonts w:ascii="Arial" w:eastAsia="Times New Roman" w:hAnsi="Arial" w:cs="Arial"/>
          <w:sz w:val="20"/>
          <w:lang w:val="en-GB" w:eastAsia="en-US"/>
        </w:rPr>
      </w:pPr>
      <w:proofErr w:type="gramStart"/>
      <w:r w:rsidRPr="008E66FF">
        <w:rPr>
          <w:rFonts w:ascii="Arial" w:eastAsia="Times New Roman" w:hAnsi="Arial" w:cs="Arial"/>
          <w:sz w:val="20"/>
          <w:lang w:val="en-GB" w:eastAsia="en-US"/>
        </w:rPr>
        <w:t>and</w:t>
      </w:r>
      <w:proofErr w:type="gramEnd"/>
      <w:r w:rsidRPr="008E66FF">
        <w:rPr>
          <w:rFonts w:ascii="Arial" w:eastAsia="Times New Roman" w:hAnsi="Arial" w:cs="Arial"/>
          <w:sz w:val="20"/>
          <w:lang w:val="en-GB" w:eastAsia="en-US"/>
        </w:rPr>
        <w:t xml:space="preserve"> replace with the new</w:t>
      </w:r>
      <w:r w:rsidR="00846B37" w:rsidRPr="008E66FF">
        <w:rPr>
          <w:rFonts w:ascii="Arial" w:eastAsia="Times New Roman" w:hAnsi="Arial" w:cs="Arial"/>
          <w:sz w:val="20"/>
          <w:lang w:val="en-GB" w:eastAsia="en-US"/>
        </w:rPr>
        <w:t xml:space="preserve"> Parts A and B set out in Appendix </w:t>
      </w:r>
      <w:r w:rsidR="001502DD" w:rsidRPr="008E66FF">
        <w:rPr>
          <w:rFonts w:ascii="Arial" w:eastAsia="Times New Roman" w:hAnsi="Arial" w:cs="Arial"/>
          <w:sz w:val="20"/>
          <w:lang w:val="en-GB" w:eastAsia="en-US"/>
        </w:rPr>
        <w:t>4</w:t>
      </w:r>
      <w:r w:rsidR="00846B37" w:rsidRPr="008E66FF">
        <w:rPr>
          <w:rFonts w:ascii="Arial" w:eastAsia="Times New Roman" w:hAnsi="Arial" w:cs="Arial"/>
          <w:sz w:val="20"/>
          <w:lang w:val="en-GB" w:eastAsia="en-US"/>
        </w:rPr>
        <w:t xml:space="preserve"> </w:t>
      </w:r>
      <w:r w:rsidR="00103E0B" w:rsidRPr="008E66FF">
        <w:rPr>
          <w:rFonts w:ascii="Arial" w:eastAsia="Times New Roman" w:hAnsi="Arial" w:cs="Arial"/>
          <w:sz w:val="20"/>
          <w:lang w:val="en-GB" w:eastAsia="en-US"/>
        </w:rPr>
        <w:t>of this National Variation Agreement</w:t>
      </w:r>
      <w:r w:rsidR="00846B37" w:rsidRPr="008E66FF">
        <w:rPr>
          <w:rFonts w:ascii="Arial" w:eastAsia="Times New Roman" w:hAnsi="Arial" w:cs="Arial"/>
          <w:sz w:val="20"/>
          <w:lang w:val="en-GB" w:eastAsia="en-US"/>
        </w:rPr>
        <w:t>. Any references to “Application” are to be interpreted as in the 2019/20 Contract.</w:t>
      </w:r>
    </w:p>
    <w:p w14:paraId="7D3AD71E" w14:textId="25BB4EF7" w:rsidR="003C65A1" w:rsidRPr="008E66FF" w:rsidRDefault="003C65A1">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 xml:space="preserve">schedule 6a </w:t>
      </w:r>
      <w:r w:rsidR="00080EE7" w:rsidRPr="008E66FF">
        <w:rPr>
          <w:rFonts w:ascii="Arial Bold" w:eastAsia="Times New Roman" w:hAnsi="Arial Bold" w:cs="Arial"/>
          <w:b/>
          <w:caps/>
          <w:sz w:val="20"/>
          <w:lang w:val="en-GB" w:eastAsia="en-US"/>
        </w:rPr>
        <w:t>(</w:t>
      </w:r>
      <w:r w:rsidRPr="008E66FF">
        <w:rPr>
          <w:rFonts w:ascii="Arial Bold" w:eastAsia="Times New Roman" w:hAnsi="Arial Bold" w:cs="Arial"/>
          <w:b/>
          <w:caps/>
          <w:sz w:val="20"/>
          <w:lang w:val="en-GB" w:eastAsia="en-US"/>
        </w:rPr>
        <w:t>reporting requirements</w:t>
      </w:r>
      <w:r w:rsidR="00080EE7" w:rsidRPr="008E66FF">
        <w:rPr>
          <w:rFonts w:ascii="Arial Bold" w:eastAsia="Times New Roman" w:hAnsi="Arial Bold" w:cs="Arial"/>
          <w:b/>
          <w:caps/>
          <w:sz w:val="20"/>
          <w:lang w:val="en-GB" w:eastAsia="en-US"/>
        </w:rPr>
        <w:t>)</w:t>
      </w:r>
    </w:p>
    <w:p w14:paraId="69B8DA9E" w14:textId="643D7197" w:rsidR="003C65A1" w:rsidRPr="008E66FF" w:rsidRDefault="003C65A1">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Schedule 6A and replace with the </w:t>
      </w:r>
      <w:r w:rsidR="00CA7319" w:rsidRPr="008E66FF">
        <w:rPr>
          <w:rFonts w:ascii="Arial" w:eastAsia="Times New Roman" w:hAnsi="Arial" w:cs="Arial"/>
          <w:sz w:val="20"/>
          <w:lang w:val="en-GB" w:eastAsia="en-US"/>
        </w:rPr>
        <w:t xml:space="preserve">new </w:t>
      </w:r>
      <w:r w:rsidRPr="008E66FF">
        <w:rPr>
          <w:rFonts w:ascii="Arial" w:eastAsia="Times New Roman" w:hAnsi="Arial" w:cs="Arial"/>
          <w:sz w:val="20"/>
          <w:lang w:val="en-GB" w:eastAsia="en-US"/>
        </w:rPr>
        <w:t>Schedule 6A set out in Appendix 5</w:t>
      </w:r>
      <w:r w:rsidR="00CA7319" w:rsidRPr="008E66FF">
        <w:rPr>
          <w:rFonts w:ascii="Arial" w:eastAsia="Times New Roman" w:hAnsi="Arial" w:cs="Arial"/>
          <w:sz w:val="20"/>
          <w:lang w:val="en-GB" w:eastAsia="en-US"/>
        </w:rPr>
        <w:t xml:space="preserve"> of this National Variation Agreement</w:t>
      </w:r>
      <w:r w:rsidR="00D917E1" w:rsidRPr="00D917E1">
        <w:rPr>
          <w:rFonts w:ascii="Arial" w:eastAsia="Times New Roman" w:hAnsi="Arial" w:cs="Arial"/>
          <w:sz w:val="20"/>
          <w:lang w:val="en-GB" w:eastAsia="en-US"/>
        </w:rPr>
        <w:t xml:space="preserve"> completed with local content as required</w:t>
      </w:r>
      <w:r w:rsidR="00CA7319" w:rsidRPr="008E66FF">
        <w:rPr>
          <w:rFonts w:ascii="Arial" w:eastAsia="Times New Roman" w:hAnsi="Arial" w:cs="Arial"/>
          <w:sz w:val="20"/>
          <w:lang w:val="en-GB" w:eastAsia="en-US"/>
        </w:rPr>
        <w:t xml:space="preserve">. </w:t>
      </w:r>
    </w:p>
    <w:p w14:paraId="1309CCE5" w14:textId="44ECB49A" w:rsidR="00723D83" w:rsidRPr="008E66FF" w:rsidRDefault="00723D83">
      <w:pPr>
        <w:keepNext/>
        <w:numPr>
          <w:ilvl w:val="0"/>
          <w:numId w:val="8"/>
        </w:numPr>
        <w:spacing w:after="240"/>
        <w:ind w:left="709" w:hanging="709"/>
        <w:jc w:val="both"/>
        <w:outlineLvl w:val="1"/>
        <w:rPr>
          <w:rFonts w:ascii="Arial" w:eastAsia="Times New Roman" w:hAnsi="Arial" w:cs="Arial"/>
          <w:sz w:val="20"/>
          <w:lang w:val="en-GB" w:eastAsia="en-US"/>
        </w:rPr>
      </w:pPr>
      <w:r w:rsidRPr="008E66FF">
        <w:rPr>
          <w:rFonts w:ascii="Arial Bold" w:eastAsia="Times New Roman" w:hAnsi="Arial Bold" w:cs="Arial"/>
          <w:b/>
          <w:caps/>
          <w:sz w:val="20"/>
          <w:lang w:val="en-GB" w:eastAsia="en-US"/>
        </w:rPr>
        <w:t xml:space="preserve">schedule 6B </w:t>
      </w:r>
      <w:r w:rsidR="00F33850" w:rsidRPr="008E66FF">
        <w:rPr>
          <w:rFonts w:ascii="Arial Bold" w:eastAsia="Times New Roman" w:hAnsi="Arial Bold" w:cs="Arial"/>
          <w:b/>
          <w:caps/>
          <w:sz w:val="20"/>
          <w:lang w:val="en-GB" w:eastAsia="en-US"/>
        </w:rPr>
        <w:t>(</w:t>
      </w:r>
      <w:r w:rsidRPr="008E66FF">
        <w:rPr>
          <w:rFonts w:ascii="Arial Bold" w:eastAsia="Times New Roman" w:hAnsi="Arial Bold" w:cs="Arial"/>
          <w:b/>
          <w:caps/>
          <w:sz w:val="20"/>
          <w:lang w:val="en-GB" w:eastAsia="en-US"/>
        </w:rPr>
        <w:t>data quality improvement plans</w:t>
      </w:r>
      <w:r w:rsidR="00F33850" w:rsidRPr="008E66FF">
        <w:rPr>
          <w:rFonts w:ascii="Arial Bold" w:eastAsia="Times New Roman" w:hAnsi="Arial Bold" w:cs="Arial"/>
          <w:b/>
          <w:caps/>
          <w:sz w:val="20"/>
          <w:lang w:val="en-GB" w:eastAsia="en-US"/>
        </w:rPr>
        <w:t>)</w:t>
      </w:r>
    </w:p>
    <w:p w14:paraId="21BBBFA4" w14:textId="5705BC00" w:rsidR="00723D83" w:rsidRPr="008E66FF" w:rsidRDefault="00723D83">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the following rows to the beginning of the </w:t>
      </w:r>
      <w:r w:rsidR="00706442" w:rsidRPr="008E66FF">
        <w:rPr>
          <w:rFonts w:ascii="Arial" w:eastAsia="Times New Roman" w:hAnsi="Arial" w:cs="Arial"/>
          <w:sz w:val="20"/>
          <w:lang w:val="en-GB" w:eastAsia="en-US"/>
        </w:rPr>
        <w:t xml:space="preserve">table, completed with </w:t>
      </w:r>
      <w:r w:rsidR="009B403A">
        <w:rPr>
          <w:rFonts w:ascii="Arial" w:eastAsia="Times New Roman" w:hAnsi="Arial" w:cs="Arial"/>
          <w:sz w:val="20"/>
          <w:lang w:val="en-GB" w:eastAsia="en-US"/>
        </w:rPr>
        <w:t>local content where applicable:</w:t>
      </w:r>
    </w:p>
    <w:tbl>
      <w:tblPr>
        <w:tblW w:w="8472" w:type="dxa"/>
        <w:tblLayout w:type="fixed"/>
        <w:tblLook w:val="00A0" w:firstRow="1" w:lastRow="0" w:firstColumn="1" w:lastColumn="0" w:noHBand="0" w:noVBand="0"/>
      </w:tblPr>
      <w:tblGrid>
        <w:gridCol w:w="1809"/>
        <w:gridCol w:w="1843"/>
        <w:gridCol w:w="1843"/>
        <w:gridCol w:w="1559"/>
        <w:gridCol w:w="1418"/>
      </w:tblGrid>
      <w:tr w:rsidR="00723D83" w:rsidRPr="008E66FF" w14:paraId="1C07E19D" w14:textId="77777777" w:rsidTr="003501ED">
        <w:tc>
          <w:tcPr>
            <w:tcW w:w="1809" w:type="dxa"/>
            <w:tcBorders>
              <w:top w:val="single" w:sz="6" w:space="0" w:color="000000"/>
              <w:left w:val="single" w:sz="6" w:space="0" w:color="000000"/>
              <w:bottom w:val="single" w:sz="6" w:space="0" w:color="000000"/>
              <w:right w:val="single" w:sz="6" w:space="0" w:color="000000"/>
            </w:tcBorders>
          </w:tcPr>
          <w:p w14:paraId="71CD31FB" w14:textId="056700DB" w:rsidR="00723D83" w:rsidRPr="008E66FF" w:rsidRDefault="00723D83" w:rsidP="006C274D">
            <w:pPr>
              <w:autoSpaceDE w:val="0"/>
              <w:autoSpaceDN w:val="0"/>
              <w:adjustRightInd w:val="0"/>
              <w:spacing w:after="240"/>
              <w:rPr>
                <w:rFonts w:ascii="Arial" w:hAnsi="Arial" w:cs="Arial"/>
                <w:b/>
                <w:color w:val="000000"/>
                <w:sz w:val="20"/>
              </w:rPr>
            </w:pPr>
            <w:r w:rsidRPr="008E66FF">
              <w:rPr>
                <w:rFonts w:ascii="Arial" w:hAnsi="Arial" w:cs="Arial"/>
                <w:b/>
                <w:color w:val="000000"/>
                <w:sz w:val="20"/>
              </w:rPr>
              <w:t xml:space="preserve">[Data Quality Maturity Index in accordance with </w:t>
            </w:r>
            <w:r w:rsidR="00CF1A32" w:rsidRPr="008E66FF">
              <w:rPr>
                <w:rFonts w:ascii="Arial" w:hAnsi="Arial" w:cs="Arial"/>
                <w:b/>
                <w:color w:val="000000"/>
                <w:sz w:val="20"/>
              </w:rPr>
              <w:t>SC</w:t>
            </w:r>
            <w:r w:rsidR="00344018">
              <w:rPr>
                <w:rFonts w:ascii="Arial" w:hAnsi="Arial" w:cs="Arial"/>
                <w:b/>
                <w:color w:val="000000"/>
                <w:sz w:val="20"/>
              </w:rPr>
              <w:t>28.2.7]</w:t>
            </w:r>
          </w:p>
        </w:tc>
        <w:tc>
          <w:tcPr>
            <w:tcW w:w="1843" w:type="dxa"/>
            <w:tcBorders>
              <w:top w:val="single" w:sz="6" w:space="0" w:color="000000"/>
              <w:left w:val="single" w:sz="6" w:space="0" w:color="000000"/>
              <w:bottom w:val="single" w:sz="6" w:space="0" w:color="000000"/>
              <w:right w:val="single" w:sz="6" w:space="0" w:color="000000"/>
            </w:tcBorders>
          </w:tcPr>
          <w:p w14:paraId="68036178"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64BF1906"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559" w:type="dxa"/>
            <w:tcBorders>
              <w:top w:val="single" w:sz="6" w:space="0" w:color="000000"/>
              <w:left w:val="single" w:sz="6" w:space="0" w:color="000000"/>
              <w:bottom w:val="single" w:sz="6" w:space="0" w:color="000000"/>
              <w:right w:val="single" w:sz="6" w:space="0" w:color="000000"/>
            </w:tcBorders>
          </w:tcPr>
          <w:p w14:paraId="122FF29E"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418" w:type="dxa"/>
            <w:tcBorders>
              <w:top w:val="single" w:sz="6" w:space="0" w:color="000000"/>
              <w:left w:val="single" w:sz="6" w:space="0" w:color="000000"/>
              <w:bottom w:val="single" w:sz="6" w:space="0" w:color="000000"/>
              <w:right w:val="single" w:sz="6" w:space="0" w:color="000000"/>
            </w:tcBorders>
          </w:tcPr>
          <w:p w14:paraId="547B5F67" w14:textId="77777777" w:rsidR="00723D83" w:rsidRPr="008E66FF" w:rsidRDefault="00723D83" w:rsidP="006C274D">
            <w:pPr>
              <w:autoSpaceDE w:val="0"/>
              <w:autoSpaceDN w:val="0"/>
              <w:adjustRightInd w:val="0"/>
              <w:spacing w:after="240"/>
              <w:ind w:left="-530" w:hanging="283"/>
              <w:rPr>
                <w:rFonts w:ascii="Arial" w:hAnsi="Arial" w:cs="Arial"/>
                <w:color w:val="000000"/>
                <w:sz w:val="20"/>
              </w:rPr>
            </w:pPr>
          </w:p>
        </w:tc>
      </w:tr>
      <w:tr w:rsidR="00723D83" w:rsidRPr="008E66FF" w14:paraId="7AEF86B5" w14:textId="77777777" w:rsidTr="003501ED">
        <w:tc>
          <w:tcPr>
            <w:tcW w:w="1809" w:type="dxa"/>
            <w:tcBorders>
              <w:top w:val="single" w:sz="6" w:space="0" w:color="000000"/>
              <w:left w:val="single" w:sz="6" w:space="0" w:color="000000"/>
              <w:bottom w:val="single" w:sz="6" w:space="0" w:color="000000"/>
              <w:right w:val="single" w:sz="6" w:space="0" w:color="000000"/>
            </w:tcBorders>
          </w:tcPr>
          <w:p w14:paraId="75670CCA" w14:textId="77777777" w:rsidR="00723D83" w:rsidRPr="008E66FF" w:rsidRDefault="00723D83" w:rsidP="006C274D">
            <w:pPr>
              <w:autoSpaceDE w:val="0"/>
              <w:autoSpaceDN w:val="0"/>
              <w:adjustRightInd w:val="0"/>
              <w:spacing w:after="240"/>
              <w:rPr>
                <w:rFonts w:ascii="Arial" w:hAnsi="Arial" w:cs="Arial"/>
                <w:b/>
                <w:color w:val="000000"/>
                <w:sz w:val="20"/>
              </w:rPr>
            </w:pPr>
            <w:r w:rsidRPr="008E66FF">
              <w:rPr>
                <w:rFonts w:ascii="Arial" w:hAnsi="Arial" w:cs="Arial"/>
                <w:b/>
                <w:color w:val="000000"/>
                <w:sz w:val="20"/>
              </w:rPr>
              <w:t>[Ambulance NHS Number completeness]</w:t>
            </w:r>
          </w:p>
        </w:tc>
        <w:tc>
          <w:tcPr>
            <w:tcW w:w="1843" w:type="dxa"/>
            <w:tcBorders>
              <w:top w:val="single" w:sz="6" w:space="0" w:color="000000"/>
              <w:left w:val="single" w:sz="6" w:space="0" w:color="000000"/>
              <w:bottom w:val="single" w:sz="6" w:space="0" w:color="000000"/>
              <w:right w:val="single" w:sz="6" w:space="0" w:color="000000"/>
            </w:tcBorders>
          </w:tcPr>
          <w:p w14:paraId="0D628989"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184312AE"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559" w:type="dxa"/>
            <w:tcBorders>
              <w:top w:val="single" w:sz="6" w:space="0" w:color="000000"/>
              <w:left w:val="single" w:sz="6" w:space="0" w:color="000000"/>
              <w:bottom w:val="single" w:sz="6" w:space="0" w:color="000000"/>
              <w:right w:val="single" w:sz="6" w:space="0" w:color="000000"/>
            </w:tcBorders>
          </w:tcPr>
          <w:p w14:paraId="603062BE" w14:textId="77777777" w:rsidR="00723D83" w:rsidRPr="008E66FF" w:rsidRDefault="00723D83" w:rsidP="006C274D">
            <w:pPr>
              <w:autoSpaceDE w:val="0"/>
              <w:autoSpaceDN w:val="0"/>
              <w:adjustRightInd w:val="0"/>
              <w:spacing w:after="240"/>
              <w:rPr>
                <w:rFonts w:ascii="Arial" w:hAnsi="Arial" w:cs="Arial"/>
                <w:color w:val="000000"/>
                <w:sz w:val="20"/>
              </w:rPr>
            </w:pPr>
          </w:p>
        </w:tc>
        <w:tc>
          <w:tcPr>
            <w:tcW w:w="1418" w:type="dxa"/>
            <w:tcBorders>
              <w:top w:val="single" w:sz="6" w:space="0" w:color="000000"/>
              <w:left w:val="single" w:sz="6" w:space="0" w:color="000000"/>
              <w:bottom w:val="single" w:sz="6" w:space="0" w:color="000000"/>
              <w:right w:val="single" w:sz="6" w:space="0" w:color="000000"/>
            </w:tcBorders>
          </w:tcPr>
          <w:p w14:paraId="3B490271" w14:textId="77777777" w:rsidR="00723D83" w:rsidRPr="008E66FF" w:rsidRDefault="00723D83" w:rsidP="006C274D">
            <w:pPr>
              <w:autoSpaceDE w:val="0"/>
              <w:autoSpaceDN w:val="0"/>
              <w:adjustRightInd w:val="0"/>
              <w:spacing w:after="240"/>
              <w:rPr>
                <w:rFonts w:ascii="Arial" w:hAnsi="Arial" w:cs="Arial"/>
                <w:color w:val="000000"/>
                <w:sz w:val="20"/>
              </w:rPr>
            </w:pPr>
          </w:p>
        </w:tc>
      </w:tr>
    </w:tbl>
    <w:p w14:paraId="36C7623A" w14:textId="77777777" w:rsidR="008252C0" w:rsidRDefault="008252C0" w:rsidP="006C274D">
      <w:pPr>
        <w:spacing w:after="240"/>
        <w:rPr>
          <w:rFonts w:ascii="Arial" w:eastAsia="Times New Roman" w:hAnsi="Arial" w:cs="Arial"/>
          <w:sz w:val="20"/>
          <w:lang w:val="en-GB" w:eastAsia="en-US"/>
        </w:rPr>
      </w:pPr>
      <w:r>
        <w:rPr>
          <w:rFonts w:ascii="Arial" w:eastAsia="Times New Roman" w:hAnsi="Arial" w:cs="Arial"/>
          <w:sz w:val="20"/>
          <w:lang w:val="en-GB" w:eastAsia="en-US"/>
        </w:rPr>
        <w:br w:type="page"/>
      </w:r>
    </w:p>
    <w:p w14:paraId="728B01BF" w14:textId="1DD1148D" w:rsidR="00706442" w:rsidRPr="008E66FF" w:rsidRDefault="00706442" w:rsidP="006C274D">
      <w:pPr>
        <w:keepNext/>
        <w:numPr>
          <w:ilvl w:val="0"/>
          <w:numId w:val="8"/>
        </w:numPr>
        <w:spacing w:after="240"/>
        <w:ind w:left="709" w:hanging="709"/>
        <w:jc w:val="both"/>
        <w:outlineLvl w:val="1"/>
        <w:rPr>
          <w:rFonts w:ascii="Arial" w:eastAsia="Times New Roman" w:hAnsi="Arial" w:cs="Arial"/>
          <w:sz w:val="20"/>
          <w:lang w:val="en-GB" w:eastAsia="en-US"/>
        </w:rPr>
      </w:pPr>
      <w:r w:rsidRPr="008E66FF">
        <w:rPr>
          <w:rFonts w:ascii="Arial Bold" w:eastAsia="Times New Roman" w:hAnsi="Arial Bold" w:cs="Arial"/>
          <w:b/>
          <w:caps/>
          <w:sz w:val="20"/>
          <w:lang w:val="en-GB" w:eastAsia="en-US"/>
        </w:rPr>
        <w:t xml:space="preserve">schedule 6d </w:t>
      </w:r>
      <w:r w:rsidR="00CA7319" w:rsidRPr="008E66FF">
        <w:rPr>
          <w:rFonts w:ascii="Arial Bold" w:eastAsia="Times New Roman" w:hAnsi="Arial Bold" w:cs="Arial"/>
          <w:b/>
          <w:caps/>
          <w:sz w:val="20"/>
          <w:lang w:val="en-GB" w:eastAsia="en-US"/>
        </w:rPr>
        <w:t>(</w:t>
      </w:r>
      <w:r w:rsidRPr="008E66FF">
        <w:rPr>
          <w:rFonts w:ascii="Arial Bold" w:eastAsia="Times New Roman" w:hAnsi="Arial Bold" w:cs="Arial"/>
          <w:b/>
          <w:caps/>
          <w:sz w:val="20"/>
          <w:lang w:val="en-GB" w:eastAsia="en-US"/>
        </w:rPr>
        <w:t>service development and improvement plan</w:t>
      </w:r>
      <w:r w:rsidR="00CA7319" w:rsidRPr="008E66FF">
        <w:rPr>
          <w:rFonts w:ascii="Arial Bold" w:eastAsia="Times New Roman" w:hAnsi="Arial Bold" w:cs="Arial"/>
          <w:b/>
          <w:caps/>
          <w:sz w:val="20"/>
          <w:lang w:val="en-GB" w:eastAsia="en-US"/>
        </w:rPr>
        <w:t>)</w:t>
      </w:r>
    </w:p>
    <w:p w14:paraId="23CF494E" w14:textId="790E2F40" w:rsidR="00706442" w:rsidRPr="008E66FF" w:rsidRDefault="00706442" w:rsidP="00F45B86">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first two rows of </w:t>
      </w:r>
      <w:r w:rsidRPr="00D917E1">
        <w:rPr>
          <w:rFonts w:ascii="Arial" w:eastAsia="Times New Roman" w:hAnsi="Arial" w:cs="Arial"/>
          <w:sz w:val="20"/>
          <w:lang w:val="en-GB" w:eastAsia="en-US"/>
        </w:rPr>
        <w:t>the table</w:t>
      </w:r>
      <w:r w:rsidR="006D4AAE" w:rsidRPr="00D917E1">
        <w:rPr>
          <w:rFonts w:ascii="Arial" w:eastAsia="Times New Roman" w:hAnsi="Arial" w:cs="Arial"/>
          <w:sz w:val="20"/>
          <w:lang w:val="en-GB" w:eastAsia="en-US"/>
        </w:rPr>
        <w:t xml:space="preserve"> and replace with the following</w:t>
      </w:r>
      <w:r w:rsidR="00D917E1" w:rsidRPr="00D917E1">
        <w:rPr>
          <w:rFonts w:ascii="Arial" w:eastAsia="Times New Roman" w:hAnsi="Arial" w:cs="Arial"/>
          <w:sz w:val="20"/>
          <w:lang w:val="en-GB" w:eastAsia="en-US"/>
        </w:rPr>
        <w:t xml:space="preserve"> </w:t>
      </w:r>
      <w:r w:rsidR="00D917E1" w:rsidRPr="00D917E1">
        <w:rPr>
          <w:rFonts w:ascii="Arial" w:hAnsi="Arial" w:cs="Arial"/>
          <w:sz w:val="20"/>
        </w:rPr>
        <w:t>completed with local content as applicable</w:t>
      </w:r>
      <w:r w:rsidRPr="00D917E1">
        <w:rPr>
          <w:rFonts w:ascii="Arial" w:eastAsia="Times New Roman" w:hAnsi="Arial" w:cs="Arial"/>
          <w:sz w:val="20"/>
          <w:lang w:val="en-GB" w:eastAsia="en-US"/>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417"/>
        <w:gridCol w:w="1418"/>
        <w:gridCol w:w="1843"/>
      </w:tblGrid>
      <w:tr w:rsidR="00706442" w:rsidRPr="008E66FF" w14:paraId="388F37C0" w14:textId="77777777" w:rsidTr="00CA7319">
        <w:tc>
          <w:tcPr>
            <w:tcW w:w="2127" w:type="dxa"/>
            <w:shd w:val="clear" w:color="auto" w:fill="auto"/>
          </w:tcPr>
          <w:p w14:paraId="35576356" w14:textId="187D6223" w:rsidR="00A479BA" w:rsidRDefault="008C2698" w:rsidP="00F45B86">
            <w:pPr>
              <w:autoSpaceDE w:val="0"/>
              <w:autoSpaceDN w:val="0"/>
              <w:adjustRightInd w:val="0"/>
              <w:spacing w:after="0"/>
              <w:rPr>
                <w:rFonts w:ascii="Arial" w:hAnsi="Arial" w:cs="Arial"/>
                <w:b/>
                <w:color w:val="000000"/>
                <w:sz w:val="20"/>
              </w:rPr>
            </w:pPr>
            <w:r w:rsidRPr="008E66FF">
              <w:rPr>
                <w:rFonts w:ascii="Arial" w:hAnsi="Arial" w:cs="Arial"/>
                <w:b/>
                <w:color w:val="000000"/>
                <w:sz w:val="20"/>
              </w:rPr>
              <w:t>[Ambulance services – relevant recommen</w:t>
            </w:r>
            <w:r w:rsidR="00A479BA">
              <w:rPr>
                <w:rFonts w:ascii="Arial" w:hAnsi="Arial" w:cs="Arial"/>
                <w:b/>
                <w:color w:val="000000"/>
                <w:sz w:val="20"/>
              </w:rPr>
              <w:t>dations in Lord Carter’s report</w:t>
            </w:r>
          </w:p>
          <w:p w14:paraId="20790E1D" w14:textId="748AA10C" w:rsidR="008C2698" w:rsidRPr="008E66FF" w:rsidRDefault="008C2698" w:rsidP="00F45B86">
            <w:pPr>
              <w:autoSpaceDE w:val="0"/>
              <w:autoSpaceDN w:val="0"/>
              <w:adjustRightInd w:val="0"/>
              <w:spacing w:after="0"/>
              <w:rPr>
                <w:rFonts w:ascii="Arial" w:hAnsi="Arial" w:cs="Arial"/>
                <w:b/>
                <w:color w:val="000000"/>
                <w:sz w:val="20"/>
              </w:rPr>
            </w:pPr>
            <w:r w:rsidRPr="00A479BA">
              <w:rPr>
                <w:rFonts w:ascii="Arial" w:hAnsi="Arial" w:cs="Arial"/>
                <w:b/>
                <w:i/>
                <w:color w:val="000000"/>
                <w:sz w:val="20"/>
              </w:rPr>
              <w:t>Operational Productivity and Performance in English NHS Ambulance Trusts</w:t>
            </w:r>
            <w:r w:rsidRPr="008E66FF">
              <w:rPr>
                <w:rFonts w:ascii="Arial" w:hAnsi="Arial" w:cs="Arial"/>
                <w:b/>
                <w:color w:val="000000"/>
                <w:sz w:val="20"/>
              </w:rPr>
              <w:t>]</w:t>
            </w:r>
          </w:p>
          <w:p w14:paraId="3D82B3DE" w14:textId="77777777" w:rsidR="00706442" w:rsidRPr="008E66FF" w:rsidRDefault="00706442" w:rsidP="00F45B86">
            <w:pPr>
              <w:autoSpaceDE w:val="0"/>
              <w:autoSpaceDN w:val="0"/>
              <w:adjustRightInd w:val="0"/>
              <w:spacing w:after="0"/>
              <w:rPr>
                <w:rFonts w:ascii="Arial" w:hAnsi="Arial" w:cs="Arial"/>
                <w:b/>
                <w:color w:val="000000"/>
                <w:sz w:val="20"/>
              </w:rPr>
            </w:pPr>
          </w:p>
        </w:tc>
        <w:tc>
          <w:tcPr>
            <w:tcW w:w="1559" w:type="dxa"/>
            <w:shd w:val="clear" w:color="auto" w:fill="auto"/>
          </w:tcPr>
          <w:p w14:paraId="5A3B112E" w14:textId="77777777" w:rsidR="00706442" w:rsidRPr="008E66FF" w:rsidRDefault="00706442" w:rsidP="00F45B86">
            <w:pPr>
              <w:spacing w:after="0"/>
              <w:rPr>
                <w:rFonts w:ascii="Arial" w:hAnsi="Arial" w:cs="Arial"/>
                <w:sz w:val="20"/>
              </w:rPr>
            </w:pPr>
          </w:p>
        </w:tc>
        <w:tc>
          <w:tcPr>
            <w:tcW w:w="1417" w:type="dxa"/>
            <w:shd w:val="clear" w:color="auto" w:fill="auto"/>
          </w:tcPr>
          <w:p w14:paraId="270F0122" w14:textId="77777777" w:rsidR="00706442" w:rsidRPr="008E66FF" w:rsidRDefault="00706442" w:rsidP="00F45B86">
            <w:pPr>
              <w:spacing w:after="0"/>
              <w:rPr>
                <w:rFonts w:ascii="Arial" w:hAnsi="Arial" w:cs="Arial"/>
                <w:sz w:val="20"/>
              </w:rPr>
            </w:pPr>
          </w:p>
        </w:tc>
        <w:tc>
          <w:tcPr>
            <w:tcW w:w="1418" w:type="dxa"/>
            <w:shd w:val="clear" w:color="auto" w:fill="auto"/>
          </w:tcPr>
          <w:p w14:paraId="05AB2CA7" w14:textId="77777777" w:rsidR="00706442" w:rsidRPr="008E66FF" w:rsidRDefault="00706442" w:rsidP="00F45B86">
            <w:pPr>
              <w:spacing w:after="0"/>
              <w:rPr>
                <w:rFonts w:ascii="Arial" w:hAnsi="Arial" w:cs="Arial"/>
                <w:sz w:val="20"/>
              </w:rPr>
            </w:pPr>
          </w:p>
        </w:tc>
        <w:tc>
          <w:tcPr>
            <w:tcW w:w="1843" w:type="dxa"/>
            <w:shd w:val="clear" w:color="auto" w:fill="auto"/>
          </w:tcPr>
          <w:p w14:paraId="12DCB818" w14:textId="77777777" w:rsidR="00706442" w:rsidRPr="008E66FF" w:rsidRDefault="00706442" w:rsidP="00F45B86">
            <w:pPr>
              <w:spacing w:after="0"/>
              <w:rPr>
                <w:rFonts w:ascii="Arial" w:hAnsi="Arial" w:cs="Arial"/>
                <w:sz w:val="20"/>
              </w:rPr>
            </w:pPr>
          </w:p>
        </w:tc>
      </w:tr>
      <w:tr w:rsidR="00204BD4" w:rsidRPr="008E66FF" w14:paraId="45429677" w14:textId="77777777" w:rsidTr="00CA7319">
        <w:tc>
          <w:tcPr>
            <w:tcW w:w="2127" w:type="dxa"/>
            <w:shd w:val="clear" w:color="auto" w:fill="auto"/>
          </w:tcPr>
          <w:p w14:paraId="713047F6" w14:textId="5B9883C2" w:rsidR="00204BD4" w:rsidRPr="008E66FF" w:rsidRDefault="00204BD4" w:rsidP="00F45B86">
            <w:pPr>
              <w:autoSpaceDE w:val="0"/>
              <w:autoSpaceDN w:val="0"/>
              <w:adjustRightInd w:val="0"/>
              <w:spacing w:after="0"/>
              <w:rPr>
                <w:rFonts w:ascii="Arial" w:hAnsi="Arial" w:cs="Arial"/>
                <w:b/>
                <w:color w:val="000000"/>
                <w:sz w:val="20"/>
              </w:rPr>
            </w:pPr>
            <w:r w:rsidRPr="008E66FF">
              <w:rPr>
                <w:rFonts w:ascii="Arial" w:hAnsi="Arial" w:cs="Arial"/>
                <w:b/>
                <w:color w:val="000000"/>
                <w:sz w:val="20"/>
              </w:rPr>
              <w:t>[Maternity services – Continuity of Care</w:t>
            </w:r>
            <w:r w:rsidR="00344018">
              <w:rPr>
                <w:rFonts w:ascii="Arial" w:hAnsi="Arial" w:cs="Arial"/>
                <w:b/>
                <w:color w:val="000000"/>
                <w:sz w:val="20"/>
              </w:rPr>
              <w:t>r</w:t>
            </w:r>
            <w:r w:rsidRPr="008E66FF">
              <w:rPr>
                <w:rFonts w:ascii="Arial" w:hAnsi="Arial" w:cs="Arial"/>
                <w:b/>
                <w:color w:val="000000"/>
                <w:sz w:val="20"/>
              </w:rPr>
              <w:t xml:space="preserve"> Standard]</w:t>
            </w:r>
          </w:p>
          <w:p w14:paraId="4BD351F4" w14:textId="7BF13FFA" w:rsidR="00204BD4" w:rsidRPr="008E66FF" w:rsidRDefault="00204BD4" w:rsidP="00F45B86">
            <w:pPr>
              <w:autoSpaceDE w:val="0"/>
              <w:autoSpaceDN w:val="0"/>
              <w:adjustRightInd w:val="0"/>
              <w:spacing w:after="0"/>
              <w:rPr>
                <w:rFonts w:ascii="Arial" w:hAnsi="Arial" w:cs="Arial"/>
                <w:b/>
                <w:color w:val="000000"/>
                <w:sz w:val="20"/>
              </w:rPr>
            </w:pPr>
          </w:p>
        </w:tc>
        <w:tc>
          <w:tcPr>
            <w:tcW w:w="1559" w:type="dxa"/>
            <w:shd w:val="clear" w:color="auto" w:fill="auto"/>
          </w:tcPr>
          <w:p w14:paraId="04FBD4B6" w14:textId="77777777" w:rsidR="00204BD4" w:rsidRPr="008E66FF" w:rsidRDefault="00204BD4" w:rsidP="00F45B86">
            <w:pPr>
              <w:spacing w:after="0"/>
              <w:rPr>
                <w:rFonts w:ascii="Arial" w:hAnsi="Arial" w:cs="Arial"/>
                <w:sz w:val="20"/>
              </w:rPr>
            </w:pPr>
          </w:p>
        </w:tc>
        <w:tc>
          <w:tcPr>
            <w:tcW w:w="1417" w:type="dxa"/>
            <w:shd w:val="clear" w:color="auto" w:fill="auto"/>
          </w:tcPr>
          <w:p w14:paraId="4C1C0024" w14:textId="77777777" w:rsidR="00204BD4" w:rsidRPr="008E66FF" w:rsidRDefault="00204BD4" w:rsidP="00F45B86">
            <w:pPr>
              <w:spacing w:after="0"/>
              <w:rPr>
                <w:rFonts w:ascii="Arial" w:hAnsi="Arial" w:cs="Arial"/>
                <w:sz w:val="20"/>
              </w:rPr>
            </w:pPr>
          </w:p>
        </w:tc>
        <w:tc>
          <w:tcPr>
            <w:tcW w:w="1418" w:type="dxa"/>
            <w:shd w:val="clear" w:color="auto" w:fill="auto"/>
          </w:tcPr>
          <w:p w14:paraId="693E3D7E" w14:textId="77777777" w:rsidR="00204BD4" w:rsidRPr="008E66FF" w:rsidRDefault="00204BD4" w:rsidP="00F45B86">
            <w:pPr>
              <w:spacing w:after="0"/>
              <w:rPr>
                <w:rFonts w:ascii="Arial" w:hAnsi="Arial" w:cs="Arial"/>
                <w:sz w:val="20"/>
              </w:rPr>
            </w:pPr>
          </w:p>
        </w:tc>
        <w:tc>
          <w:tcPr>
            <w:tcW w:w="1843" w:type="dxa"/>
            <w:shd w:val="clear" w:color="auto" w:fill="auto"/>
          </w:tcPr>
          <w:p w14:paraId="13C9F181" w14:textId="77777777" w:rsidR="00204BD4" w:rsidRPr="008E66FF" w:rsidRDefault="00204BD4" w:rsidP="00F45B86">
            <w:pPr>
              <w:spacing w:after="0"/>
              <w:rPr>
                <w:rFonts w:ascii="Arial" w:hAnsi="Arial" w:cs="Arial"/>
                <w:sz w:val="20"/>
              </w:rPr>
            </w:pPr>
          </w:p>
        </w:tc>
      </w:tr>
      <w:tr w:rsidR="00706442" w:rsidRPr="008E66FF" w14:paraId="1E3FE5D8" w14:textId="77777777" w:rsidTr="00CA7319">
        <w:tc>
          <w:tcPr>
            <w:tcW w:w="2127" w:type="dxa"/>
            <w:shd w:val="clear" w:color="auto" w:fill="auto"/>
          </w:tcPr>
          <w:p w14:paraId="4BD7C062" w14:textId="77777777" w:rsidR="00706442" w:rsidRPr="008E66FF" w:rsidRDefault="00706442" w:rsidP="00F45B86">
            <w:pPr>
              <w:autoSpaceDE w:val="0"/>
              <w:autoSpaceDN w:val="0"/>
              <w:adjustRightInd w:val="0"/>
              <w:spacing w:after="0"/>
              <w:rPr>
                <w:rFonts w:ascii="Arial" w:hAnsi="Arial" w:cs="Arial"/>
                <w:b/>
                <w:color w:val="000000"/>
                <w:sz w:val="20"/>
              </w:rPr>
            </w:pPr>
            <w:r w:rsidRPr="008E66FF">
              <w:rPr>
                <w:rFonts w:ascii="Arial" w:hAnsi="Arial" w:cs="Arial"/>
                <w:b/>
                <w:color w:val="000000"/>
                <w:sz w:val="20"/>
              </w:rPr>
              <w:t>[Staff Mental Health and Wellbeing Plan]</w:t>
            </w:r>
          </w:p>
          <w:p w14:paraId="2EFC4ADE" w14:textId="77777777" w:rsidR="00706442" w:rsidRPr="008E66FF" w:rsidRDefault="00706442" w:rsidP="00F45B86">
            <w:pPr>
              <w:autoSpaceDE w:val="0"/>
              <w:autoSpaceDN w:val="0"/>
              <w:adjustRightInd w:val="0"/>
              <w:spacing w:after="0"/>
              <w:rPr>
                <w:rFonts w:ascii="Arial" w:hAnsi="Arial" w:cs="Arial"/>
                <w:b/>
                <w:color w:val="000000"/>
                <w:sz w:val="20"/>
              </w:rPr>
            </w:pPr>
          </w:p>
        </w:tc>
        <w:tc>
          <w:tcPr>
            <w:tcW w:w="1559" w:type="dxa"/>
            <w:shd w:val="clear" w:color="auto" w:fill="auto"/>
          </w:tcPr>
          <w:p w14:paraId="1FD0E345" w14:textId="77777777" w:rsidR="00706442" w:rsidRPr="008E66FF" w:rsidRDefault="00706442" w:rsidP="00F45B86">
            <w:pPr>
              <w:spacing w:after="0"/>
              <w:rPr>
                <w:rFonts w:ascii="Arial" w:hAnsi="Arial" w:cs="Arial"/>
                <w:sz w:val="20"/>
              </w:rPr>
            </w:pPr>
          </w:p>
        </w:tc>
        <w:tc>
          <w:tcPr>
            <w:tcW w:w="1417" w:type="dxa"/>
            <w:shd w:val="clear" w:color="auto" w:fill="auto"/>
          </w:tcPr>
          <w:p w14:paraId="2BAB7F85" w14:textId="77777777" w:rsidR="00706442" w:rsidRPr="008E66FF" w:rsidRDefault="00706442" w:rsidP="00F45B86">
            <w:pPr>
              <w:spacing w:after="0"/>
              <w:rPr>
                <w:rFonts w:ascii="Arial" w:hAnsi="Arial" w:cs="Arial"/>
                <w:sz w:val="20"/>
              </w:rPr>
            </w:pPr>
          </w:p>
        </w:tc>
        <w:tc>
          <w:tcPr>
            <w:tcW w:w="1418" w:type="dxa"/>
            <w:shd w:val="clear" w:color="auto" w:fill="auto"/>
          </w:tcPr>
          <w:p w14:paraId="6D47E6A8" w14:textId="77777777" w:rsidR="00706442" w:rsidRPr="008E66FF" w:rsidRDefault="00706442" w:rsidP="00F45B86">
            <w:pPr>
              <w:spacing w:after="0"/>
              <w:rPr>
                <w:rFonts w:ascii="Arial" w:hAnsi="Arial" w:cs="Arial"/>
                <w:sz w:val="20"/>
              </w:rPr>
            </w:pPr>
          </w:p>
        </w:tc>
        <w:tc>
          <w:tcPr>
            <w:tcW w:w="1843" w:type="dxa"/>
            <w:shd w:val="clear" w:color="auto" w:fill="auto"/>
          </w:tcPr>
          <w:p w14:paraId="7A68B6F6" w14:textId="77777777" w:rsidR="00706442" w:rsidRPr="008E66FF" w:rsidRDefault="00706442" w:rsidP="00F45B86">
            <w:pPr>
              <w:spacing w:after="0"/>
              <w:rPr>
                <w:rFonts w:ascii="Arial" w:hAnsi="Arial" w:cs="Arial"/>
                <w:sz w:val="20"/>
              </w:rPr>
            </w:pPr>
          </w:p>
        </w:tc>
      </w:tr>
    </w:tbl>
    <w:p w14:paraId="7D20C629" w14:textId="3917B439" w:rsidR="00706442" w:rsidRPr="008E66FF" w:rsidRDefault="00706442">
      <w:pPr>
        <w:spacing w:after="0"/>
        <w:jc w:val="both"/>
        <w:rPr>
          <w:rFonts w:ascii="Arial" w:eastAsia="Times New Roman" w:hAnsi="Arial" w:cs="Arial"/>
          <w:sz w:val="20"/>
          <w:lang w:val="en-GB" w:eastAsia="en-US"/>
        </w:rPr>
      </w:pPr>
    </w:p>
    <w:p w14:paraId="4D20C48A" w14:textId="5BFA46BE" w:rsidR="00706442" w:rsidRPr="008E66FF" w:rsidRDefault="00706442" w:rsidP="006C274D">
      <w:pPr>
        <w:keepNext/>
        <w:numPr>
          <w:ilvl w:val="0"/>
          <w:numId w:val="8"/>
        </w:numPr>
        <w:spacing w:after="240"/>
        <w:ind w:left="709" w:hanging="709"/>
        <w:jc w:val="both"/>
        <w:outlineLvl w:val="1"/>
        <w:rPr>
          <w:rFonts w:ascii="Arial" w:eastAsia="Times New Roman" w:hAnsi="Arial" w:cs="Arial"/>
          <w:sz w:val="20"/>
          <w:lang w:val="en-GB" w:eastAsia="en-US"/>
        </w:rPr>
      </w:pPr>
      <w:r w:rsidRPr="008E66FF">
        <w:rPr>
          <w:rFonts w:ascii="Arial Bold" w:eastAsia="Times New Roman" w:hAnsi="Arial Bold" w:cs="Arial"/>
          <w:b/>
          <w:caps/>
          <w:sz w:val="20"/>
          <w:lang w:val="en-GB" w:eastAsia="en-US"/>
        </w:rPr>
        <w:t xml:space="preserve">schedule 6f </w:t>
      </w:r>
      <w:r w:rsidR="00F33850" w:rsidRPr="008E66FF">
        <w:rPr>
          <w:rFonts w:ascii="Arial Bold" w:eastAsia="Times New Roman" w:hAnsi="Arial Bold" w:cs="Arial"/>
          <w:b/>
          <w:caps/>
          <w:sz w:val="20"/>
          <w:lang w:val="en-GB" w:eastAsia="en-US"/>
        </w:rPr>
        <w:t>(</w:t>
      </w:r>
      <w:r w:rsidRPr="008E66FF">
        <w:rPr>
          <w:rFonts w:ascii="Arial Bold" w:eastAsia="Times New Roman" w:hAnsi="Arial Bold" w:cs="Arial"/>
          <w:b/>
          <w:caps/>
          <w:sz w:val="20"/>
          <w:lang w:val="en-GB" w:eastAsia="en-US"/>
        </w:rPr>
        <w:t>provider data processing agreement</w:t>
      </w:r>
      <w:r w:rsidR="00F33850" w:rsidRPr="008E66FF">
        <w:rPr>
          <w:rFonts w:ascii="Arial Bold" w:eastAsia="Times New Roman" w:hAnsi="Arial Bold" w:cs="Arial"/>
          <w:b/>
          <w:caps/>
          <w:sz w:val="20"/>
          <w:lang w:val="en-GB" w:eastAsia="en-US"/>
        </w:rPr>
        <w:t>)</w:t>
      </w:r>
    </w:p>
    <w:p w14:paraId="0668990E" w14:textId="54015F25" w:rsidR="00706442" w:rsidRPr="008E66FF" w:rsidRDefault="00483D5B" w:rsidP="006C274D">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w:t>
      </w:r>
      <w:r w:rsidR="001813D3" w:rsidRPr="008E66FF">
        <w:rPr>
          <w:rFonts w:ascii="Arial" w:eastAsia="Times New Roman" w:hAnsi="Arial" w:cs="Arial"/>
          <w:sz w:val="20"/>
          <w:lang w:val="en-GB" w:eastAsia="en-US"/>
        </w:rPr>
        <w:t>text in</w:t>
      </w:r>
      <w:r w:rsidR="00CA7319" w:rsidRPr="008E66FF">
        <w:rPr>
          <w:rFonts w:ascii="Arial" w:eastAsia="Times New Roman" w:hAnsi="Arial" w:cs="Arial"/>
          <w:sz w:val="20"/>
          <w:lang w:val="en-GB" w:eastAsia="en-US"/>
        </w:rPr>
        <w:t xml:space="preserve"> paragraphs 2.4(b</w:t>
      </w:r>
      <w:r w:rsidRPr="008E66FF">
        <w:rPr>
          <w:rFonts w:ascii="Arial" w:eastAsia="Times New Roman" w:hAnsi="Arial" w:cs="Arial"/>
          <w:sz w:val="20"/>
          <w:lang w:val="en-GB" w:eastAsia="en-US"/>
        </w:rPr>
        <w:t xml:space="preserve">)(i) and (ii) </w:t>
      </w:r>
      <w:r w:rsidR="009B403A">
        <w:rPr>
          <w:rFonts w:ascii="Arial" w:eastAsia="Times New Roman" w:hAnsi="Arial" w:cs="Arial"/>
          <w:sz w:val="20"/>
          <w:lang w:val="en-GB" w:eastAsia="en-US"/>
        </w:rPr>
        <w:t>and replace with the following:</w:t>
      </w:r>
    </w:p>
    <w:p w14:paraId="1461E85B" w14:textId="77777777" w:rsidR="00F33850" w:rsidRPr="008E66FF" w:rsidRDefault="00F33850" w:rsidP="006C274D">
      <w:pPr>
        <w:pStyle w:val="ListParagraph"/>
        <w:autoSpaceDE w:val="0"/>
        <w:autoSpaceDN w:val="0"/>
        <w:adjustRightInd w:val="0"/>
        <w:spacing w:after="240"/>
        <w:ind w:left="1080"/>
        <w:jc w:val="both"/>
        <w:rPr>
          <w:rFonts w:ascii="Arial" w:eastAsia="ArialMT" w:hAnsi="Arial" w:cs="Arial"/>
          <w:sz w:val="20"/>
        </w:rPr>
      </w:pPr>
    </w:p>
    <w:p w14:paraId="328ED68A" w14:textId="093A15C5" w:rsidR="00483D5B" w:rsidRPr="008E66FF" w:rsidRDefault="00483D5B" w:rsidP="006C274D">
      <w:pPr>
        <w:pStyle w:val="ListParagraph"/>
        <w:numPr>
          <w:ilvl w:val="0"/>
          <w:numId w:val="15"/>
        </w:numPr>
        <w:autoSpaceDE w:val="0"/>
        <w:autoSpaceDN w:val="0"/>
        <w:adjustRightInd w:val="0"/>
        <w:spacing w:after="240"/>
        <w:ind w:hanging="371"/>
        <w:jc w:val="both"/>
        <w:rPr>
          <w:rFonts w:ascii="Arial" w:eastAsia="ArialMT" w:hAnsi="Arial" w:cs="Arial"/>
          <w:sz w:val="20"/>
        </w:rPr>
      </w:pPr>
      <w:r w:rsidRPr="008E66FF">
        <w:rPr>
          <w:rFonts w:ascii="Arial" w:eastAsia="ArialMT" w:hAnsi="Arial" w:cs="Arial"/>
          <w:sz w:val="20"/>
        </w:rPr>
        <w:t xml:space="preserve">nature, </w:t>
      </w:r>
      <w:r w:rsidRPr="008E66FF">
        <w:rPr>
          <w:rFonts w:ascii="Arial" w:hAnsi="Arial" w:cs="Arial"/>
          <w:sz w:val="20"/>
        </w:rPr>
        <w:t>scope, context and purposes of processing</w:t>
      </w:r>
      <w:r w:rsidRPr="008E66FF">
        <w:rPr>
          <w:rFonts w:ascii="Arial" w:eastAsia="ArialMT" w:hAnsi="Arial" w:cs="Arial"/>
          <w:sz w:val="20"/>
        </w:rPr>
        <w:t xml:space="preserve"> the data to be protected;</w:t>
      </w:r>
    </w:p>
    <w:p w14:paraId="2CC93291" w14:textId="77777777" w:rsidR="00483D5B" w:rsidRPr="008E66FF" w:rsidRDefault="00483D5B" w:rsidP="006C274D">
      <w:pPr>
        <w:pStyle w:val="ListParagraph"/>
        <w:autoSpaceDE w:val="0"/>
        <w:autoSpaceDN w:val="0"/>
        <w:adjustRightInd w:val="0"/>
        <w:spacing w:after="240"/>
        <w:ind w:left="1265" w:hanging="371"/>
        <w:jc w:val="both"/>
        <w:rPr>
          <w:rFonts w:ascii="Arial" w:eastAsia="ArialMT" w:hAnsi="Arial" w:cs="Arial"/>
          <w:sz w:val="20"/>
        </w:rPr>
      </w:pPr>
    </w:p>
    <w:p w14:paraId="3DA5B4A0" w14:textId="2DA5B6FD" w:rsidR="00483D5B" w:rsidRPr="008E66FF" w:rsidRDefault="00483D5B" w:rsidP="006C274D">
      <w:pPr>
        <w:pStyle w:val="ListParagraph"/>
        <w:numPr>
          <w:ilvl w:val="0"/>
          <w:numId w:val="15"/>
        </w:numPr>
        <w:autoSpaceDE w:val="0"/>
        <w:autoSpaceDN w:val="0"/>
        <w:adjustRightInd w:val="0"/>
        <w:spacing w:after="240"/>
        <w:ind w:hanging="371"/>
        <w:jc w:val="both"/>
        <w:rPr>
          <w:rFonts w:ascii="Arial" w:eastAsia="ArialMT" w:hAnsi="Arial" w:cs="Arial"/>
          <w:sz w:val="20"/>
        </w:rPr>
      </w:pPr>
      <w:r w:rsidRPr="008E66FF">
        <w:rPr>
          <w:rFonts w:ascii="Arial" w:hAnsi="Arial" w:cs="Arial"/>
          <w:sz w:val="20"/>
        </w:rPr>
        <w:t xml:space="preserve">likelihood and level of </w:t>
      </w:r>
      <w:r w:rsidRPr="008E66FF">
        <w:rPr>
          <w:rFonts w:ascii="Arial" w:eastAsia="ArialMT" w:hAnsi="Arial" w:cs="Arial"/>
          <w:sz w:val="20"/>
        </w:rPr>
        <w:t>harm that might result from a Data Loss Event;</w:t>
      </w:r>
    </w:p>
    <w:p w14:paraId="2C1EBA71" w14:textId="53ABE92E" w:rsidR="00483D5B" w:rsidRPr="008E66FF" w:rsidRDefault="007558B2" w:rsidP="006C274D">
      <w:pPr>
        <w:widowControl w:val="0"/>
        <w:numPr>
          <w:ilvl w:val="0"/>
          <w:numId w:val="8"/>
        </w:numPr>
        <w:spacing w:after="240"/>
        <w:ind w:left="709" w:hanging="709"/>
        <w:jc w:val="both"/>
        <w:outlineLvl w:val="1"/>
        <w:rPr>
          <w:rFonts w:ascii="Arial" w:eastAsia="Times New Roman" w:hAnsi="Arial" w:cs="Arial"/>
          <w:sz w:val="20"/>
          <w:lang w:val="en-GB" w:eastAsia="en-US"/>
        </w:rPr>
      </w:pPr>
      <w:r w:rsidRPr="008E66FF">
        <w:rPr>
          <w:rFonts w:ascii="Arial Bold" w:eastAsia="Times New Roman" w:hAnsi="Arial Bold" w:cs="Arial"/>
          <w:b/>
          <w:caps/>
          <w:sz w:val="20"/>
          <w:lang w:val="en-GB" w:eastAsia="en-US"/>
        </w:rPr>
        <w:t xml:space="preserve">schedule </w:t>
      </w:r>
      <w:r w:rsidR="00483D5B" w:rsidRPr="008E66FF">
        <w:rPr>
          <w:rFonts w:ascii="Arial Bold" w:eastAsia="Times New Roman" w:hAnsi="Arial Bold" w:cs="Arial"/>
          <w:b/>
          <w:caps/>
          <w:sz w:val="20"/>
          <w:lang w:val="en-GB" w:eastAsia="en-US"/>
        </w:rPr>
        <w:t xml:space="preserve">8 </w:t>
      </w:r>
      <w:r w:rsidR="00F33850" w:rsidRPr="008E66FF">
        <w:rPr>
          <w:rFonts w:ascii="Arial Bold" w:eastAsia="Times New Roman" w:hAnsi="Arial Bold" w:cs="Arial"/>
          <w:b/>
          <w:caps/>
          <w:sz w:val="20"/>
          <w:lang w:val="en-GB" w:eastAsia="en-US"/>
        </w:rPr>
        <w:t>(</w:t>
      </w:r>
      <w:r w:rsidR="00483D5B" w:rsidRPr="008E66FF">
        <w:rPr>
          <w:rFonts w:ascii="Arial Bold" w:eastAsia="Times New Roman" w:hAnsi="Arial Bold" w:cs="Arial"/>
          <w:b/>
          <w:caps/>
          <w:sz w:val="20"/>
          <w:lang w:val="en-GB" w:eastAsia="en-US"/>
        </w:rPr>
        <w:t>local system operating plan</w:t>
      </w:r>
      <w:r w:rsidR="00F33850" w:rsidRPr="008E66FF">
        <w:rPr>
          <w:rFonts w:ascii="Arial Bold" w:eastAsia="Times New Roman" w:hAnsi="Arial Bold" w:cs="Arial"/>
          <w:b/>
          <w:caps/>
          <w:sz w:val="20"/>
          <w:lang w:val="en-GB" w:eastAsia="en-US"/>
        </w:rPr>
        <w:t>)</w:t>
      </w:r>
    </w:p>
    <w:p w14:paraId="50F45214" w14:textId="7ECD33CD" w:rsidR="00483D5B" w:rsidRPr="008E66FF" w:rsidRDefault="00F33850" w:rsidP="006C274D">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After Schedule 7, i</w:t>
      </w:r>
      <w:r w:rsidR="00483D5B" w:rsidRPr="008E66FF">
        <w:rPr>
          <w:rFonts w:ascii="Arial" w:eastAsia="Times New Roman" w:hAnsi="Arial" w:cs="Arial"/>
          <w:sz w:val="20"/>
          <w:lang w:val="en-GB" w:eastAsia="en-US"/>
        </w:rPr>
        <w:t xml:space="preserve">nsert </w:t>
      </w:r>
      <w:r w:rsidR="00CA7319" w:rsidRPr="008E66FF">
        <w:rPr>
          <w:rFonts w:ascii="Arial" w:eastAsia="Times New Roman" w:hAnsi="Arial" w:cs="Arial"/>
          <w:sz w:val="20"/>
          <w:lang w:val="en-GB" w:eastAsia="en-US"/>
        </w:rPr>
        <w:t>the new Schedule 8</w:t>
      </w:r>
      <w:r w:rsidR="00483D5B" w:rsidRPr="008E66FF">
        <w:rPr>
          <w:rFonts w:ascii="Arial" w:eastAsia="Times New Roman" w:hAnsi="Arial" w:cs="Arial"/>
          <w:sz w:val="20"/>
          <w:lang w:val="en-GB" w:eastAsia="en-US"/>
        </w:rPr>
        <w:t xml:space="preserve"> set out in Appendix 6</w:t>
      </w:r>
      <w:r w:rsidR="00CA7319" w:rsidRPr="008E66FF">
        <w:rPr>
          <w:rFonts w:ascii="Arial" w:eastAsia="Times New Roman" w:hAnsi="Arial" w:cs="Arial"/>
          <w:sz w:val="20"/>
          <w:lang w:val="en-GB" w:eastAsia="en-US"/>
        </w:rPr>
        <w:t xml:space="preserve"> of this National Variation Agreement,</w:t>
      </w:r>
      <w:r w:rsidRPr="008E66FF">
        <w:rPr>
          <w:rFonts w:ascii="Arial" w:eastAsia="Times New Roman" w:hAnsi="Arial" w:cs="Arial"/>
          <w:sz w:val="20"/>
          <w:lang w:val="en-GB" w:eastAsia="en-US"/>
        </w:rPr>
        <w:t xml:space="preserve"> completed with local content where applicable.</w:t>
      </w:r>
    </w:p>
    <w:p w14:paraId="5217FF93" w14:textId="77777777" w:rsidR="00A32F05" w:rsidRPr="008E66FF" w:rsidRDefault="00A32F05" w:rsidP="006C274D">
      <w:pPr>
        <w:pStyle w:val="ListParagraph"/>
        <w:widowControl w:val="0"/>
        <w:spacing w:after="240"/>
        <w:ind w:left="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service conditions</w:t>
      </w:r>
    </w:p>
    <w:p w14:paraId="5664B178" w14:textId="7F0AA8FF" w:rsidR="002838DC" w:rsidRPr="008E66FF" w:rsidRDefault="00F33850" w:rsidP="006C274D">
      <w:pPr>
        <w:widowControl w:val="0"/>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w:t>
      </w:r>
      <w:r w:rsidR="00A32F05" w:rsidRPr="008E66FF">
        <w:rPr>
          <w:rFonts w:ascii="Arial Bold" w:eastAsia="Times New Roman" w:hAnsi="Arial Bold" w:cs="Arial"/>
          <w:b/>
          <w:caps/>
          <w:sz w:val="20"/>
          <w:lang w:val="en-GB" w:eastAsia="en-US"/>
        </w:rPr>
        <w:t xml:space="preserve">3 </w:t>
      </w:r>
      <w:r w:rsidR="002838DC" w:rsidRPr="008E66FF">
        <w:rPr>
          <w:rFonts w:ascii="Arial Bold" w:eastAsia="Times New Roman" w:hAnsi="Arial Bold" w:cs="Arial"/>
          <w:b/>
          <w:caps/>
          <w:sz w:val="20"/>
          <w:lang w:val="en-GB" w:eastAsia="en-US"/>
        </w:rPr>
        <w:t xml:space="preserve">(SErvice </w:t>
      </w:r>
      <w:r w:rsidR="00A32F05" w:rsidRPr="008E66FF">
        <w:rPr>
          <w:rFonts w:ascii="Arial Bold" w:eastAsia="Times New Roman" w:hAnsi="Arial Bold" w:cs="Arial"/>
          <w:b/>
          <w:caps/>
          <w:sz w:val="20"/>
          <w:lang w:val="en-GB" w:eastAsia="en-US"/>
        </w:rPr>
        <w:t>standards</w:t>
      </w:r>
      <w:r w:rsidR="002838DC" w:rsidRPr="008E66FF">
        <w:rPr>
          <w:rFonts w:ascii="Arial Bold" w:eastAsia="Times New Roman" w:hAnsi="Arial Bold" w:cs="Arial"/>
          <w:b/>
          <w:caps/>
          <w:sz w:val="20"/>
          <w:lang w:val="en-GB" w:eastAsia="en-US"/>
        </w:rPr>
        <w:t>)</w:t>
      </w:r>
    </w:p>
    <w:p w14:paraId="03D8709A" w14:textId="53500C18" w:rsidR="00A668E2" w:rsidRPr="008E66FF" w:rsidRDefault="001813D3">
      <w:pPr>
        <w:widowControl w:val="0"/>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text in </w:t>
      </w:r>
      <w:r w:rsidR="00A25A9C">
        <w:rPr>
          <w:rFonts w:ascii="Arial" w:eastAsia="Times New Roman" w:hAnsi="Arial" w:cs="Arial"/>
          <w:sz w:val="20"/>
          <w:lang w:val="en-GB" w:eastAsia="en-US"/>
        </w:rPr>
        <w:t xml:space="preserve">SC3.8 (now </w:t>
      </w:r>
      <w:r w:rsidR="00CF1A32" w:rsidRPr="008E66FF">
        <w:rPr>
          <w:rFonts w:ascii="Arial" w:eastAsia="Times New Roman" w:hAnsi="Arial" w:cs="Arial"/>
          <w:sz w:val="20"/>
          <w:lang w:val="en-GB" w:eastAsia="en-US"/>
        </w:rPr>
        <w:t>SC</w:t>
      </w:r>
      <w:r w:rsidR="00A32F05" w:rsidRPr="008E66FF">
        <w:rPr>
          <w:rFonts w:ascii="Arial" w:eastAsia="Times New Roman" w:hAnsi="Arial" w:cs="Arial"/>
          <w:sz w:val="20"/>
          <w:lang w:val="en-GB" w:eastAsia="en-US"/>
        </w:rPr>
        <w:t>3.</w:t>
      </w:r>
      <w:r w:rsidR="00A25A9C">
        <w:rPr>
          <w:rFonts w:ascii="Arial" w:eastAsia="Times New Roman" w:hAnsi="Arial" w:cs="Arial"/>
          <w:sz w:val="20"/>
          <w:lang w:val="en-GB" w:eastAsia="en-US"/>
        </w:rPr>
        <w:t>10) to SC3.10</w:t>
      </w:r>
      <w:r w:rsidR="00A32F05" w:rsidRPr="008E66FF">
        <w:rPr>
          <w:rFonts w:ascii="Arial" w:eastAsia="Times New Roman" w:hAnsi="Arial" w:cs="Arial"/>
          <w:sz w:val="20"/>
          <w:lang w:val="en-GB" w:eastAsia="en-US"/>
        </w:rPr>
        <w:t xml:space="preserve"> </w:t>
      </w:r>
      <w:r w:rsidR="00A25A9C">
        <w:rPr>
          <w:rFonts w:ascii="Arial" w:eastAsia="Times New Roman" w:hAnsi="Arial" w:cs="Arial"/>
          <w:sz w:val="20"/>
          <w:lang w:val="en-GB" w:eastAsia="en-US"/>
        </w:rPr>
        <w:t>(now</w:t>
      </w:r>
      <w:r w:rsidR="00A32F05" w:rsidRPr="008E66FF">
        <w:rPr>
          <w:rFonts w:ascii="Arial" w:eastAsia="Times New Roman" w:hAnsi="Arial" w:cs="Arial"/>
          <w:sz w:val="20"/>
          <w:lang w:val="en-GB" w:eastAsia="en-US"/>
        </w:rPr>
        <w:t xml:space="preserve"> </w:t>
      </w:r>
      <w:r w:rsidR="00C32B59" w:rsidRPr="008E66FF">
        <w:rPr>
          <w:rFonts w:ascii="Arial" w:eastAsia="Times New Roman" w:hAnsi="Arial" w:cs="Arial"/>
          <w:sz w:val="20"/>
          <w:lang w:val="en-GB" w:eastAsia="en-US"/>
        </w:rPr>
        <w:t>SC</w:t>
      </w:r>
      <w:r w:rsidR="00A25A9C">
        <w:rPr>
          <w:rFonts w:ascii="Arial" w:eastAsia="Times New Roman" w:hAnsi="Arial" w:cs="Arial"/>
          <w:sz w:val="20"/>
          <w:lang w:val="en-GB" w:eastAsia="en-US"/>
        </w:rPr>
        <w:t>3.12)</w:t>
      </w:r>
      <w:r w:rsidR="00A32F05" w:rsidRPr="008E66FF">
        <w:rPr>
          <w:rFonts w:ascii="Arial" w:eastAsia="Times New Roman" w:hAnsi="Arial" w:cs="Arial"/>
          <w:sz w:val="20"/>
          <w:lang w:val="en-GB" w:eastAsia="en-US"/>
        </w:rPr>
        <w:t xml:space="preserve"> and </w:t>
      </w:r>
      <w:r w:rsidR="0026315C" w:rsidRPr="008E66FF">
        <w:rPr>
          <w:rFonts w:ascii="Arial" w:eastAsia="Times New Roman" w:hAnsi="Arial" w:cs="Arial"/>
          <w:sz w:val="20"/>
          <w:lang w:val="en-GB" w:eastAsia="en-US"/>
        </w:rPr>
        <w:t>replace with</w:t>
      </w:r>
      <w:r w:rsidR="00A25A9C">
        <w:rPr>
          <w:rFonts w:ascii="Arial" w:eastAsia="Times New Roman" w:hAnsi="Arial" w:cs="Arial"/>
          <w:sz w:val="20"/>
          <w:lang w:val="en-GB" w:eastAsia="en-US"/>
        </w:rPr>
        <w:t xml:space="preserve"> </w:t>
      </w:r>
      <w:r w:rsidR="00A32F05" w:rsidRPr="008E66FF">
        <w:rPr>
          <w:rFonts w:ascii="Arial" w:eastAsia="Times New Roman" w:hAnsi="Arial" w:cs="Arial"/>
          <w:sz w:val="20"/>
          <w:lang w:val="en-GB" w:eastAsia="en-US"/>
        </w:rPr>
        <w:t>the following</w:t>
      </w:r>
      <w:r w:rsidR="008B7F61">
        <w:rPr>
          <w:rFonts w:ascii="Arial" w:eastAsia="Times New Roman" w:hAnsi="Arial" w:cs="Arial"/>
          <w:sz w:val="20"/>
          <w:lang w:val="en-GB" w:eastAsia="en-US"/>
        </w:rPr>
        <w:t xml:space="preserve"> SC3.10 to SC3.16</w:t>
      </w:r>
      <w:r w:rsidR="00A25A9C">
        <w:rPr>
          <w:rFonts w:ascii="Arial" w:eastAsia="Times New Roman" w:hAnsi="Arial" w:cs="Arial"/>
          <w:sz w:val="20"/>
          <w:lang w:val="en-GB" w:eastAsia="en-US"/>
        </w:rPr>
        <w:t xml:space="preserve"> (SCs have been renumbered so SC3.4A and 3.4B become SC3.5 and 3.6)</w:t>
      </w:r>
      <w:r w:rsidR="009B403A">
        <w:rPr>
          <w:rFonts w:ascii="Arial" w:eastAsia="Times New Roman" w:hAnsi="Arial" w:cs="Arial"/>
          <w:sz w:val="20"/>
          <w:lang w:val="en-GB" w:eastAsia="en-US"/>
        </w:rPr>
        <w:t>:</w:t>
      </w:r>
    </w:p>
    <w:tbl>
      <w:tblPr>
        <w:tblStyle w:val="TableGrid"/>
        <w:tblW w:w="0" w:type="auto"/>
        <w:tblInd w:w="108" w:type="dxa"/>
        <w:tblLook w:val="04A0" w:firstRow="1" w:lastRow="0" w:firstColumn="1" w:lastColumn="0" w:noHBand="0" w:noVBand="1"/>
        <w:tblCaption w:val="SC3.10 - SC3.16"/>
        <w:tblDescription w:val="SC3.10 - SC3.16"/>
      </w:tblPr>
      <w:tblGrid>
        <w:gridCol w:w="7088"/>
        <w:gridCol w:w="1326"/>
      </w:tblGrid>
      <w:tr w:rsidR="00820F40" w:rsidRPr="008E66FF" w14:paraId="30DE005D" w14:textId="77777777" w:rsidTr="00CF1A32">
        <w:tc>
          <w:tcPr>
            <w:tcW w:w="7088" w:type="dxa"/>
          </w:tcPr>
          <w:p w14:paraId="4FC0B026" w14:textId="1FD2028A" w:rsidR="00820F40" w:rsidRPr="008E66FF" w:rsidRDefault="00820F40" w:rsidP="008279D8">
            <w:pPr>
              <w:spacing w:after="0"/>
              <w:ind w:left="713" w:hanging="709"/>
              <w:jc w:val="both"/>
              <w:rPr>
                <w:rFonts w:ascii="Arial" w:hAnsi="Arial" w:cs="Arial"/>
                <w:b/>
                <w:sz w:val="20"/>
              </w:rPr>
            </w:pPr>
            <w:r w:rsidRPr="008E66FF">
              <w:rPr>
                <w:rFonts w:ascii="Arial" w:hAnsi="Arial" w:cs="Arial"/>
                <w:sz w:val="20"/>
              </w:rPr>
              <w:t>3.10</w:t>
            </w:r>
            <w:r w:rsidR="00F33850" w:rsidRPr="008E66FF">
              <w:rPr>
                <w:rFonts w:ascii="Arial" w:hAnsi="Arial" w:cs="Arial"/>
                <w:sz w:val="20"/>
              </w:rPr>
              <w:tab/>
            </w:r>
            <w:r w:rsidRPr="008E66FF">
              <w:rPr>
                <w:rFonts w:ascii="Arial" w:hAnsi="Arial" w:cs="Arial"/>
                <w:sz w:val="20"/>
              </w:rPr>
              <w:t xml:space="preserve">The </w:t>
            </w:r>
            <w:r w:rsidRPr="008E66FF">
              <w:rPr>
                <w:rFonts w:ascii="Arial" w:hAnsi="Arial" w:cs="Arial"/>
                <w:sz w:val="20"/>
                <w:lang w:eastAsia="en-GB"/>
              </w:rPr>
              <w:t>Provider</w:t>
            </w:r>
            <w:r w:rsidR="00F33850" w:rsidRPr="008E66FF">
              <w:rPr>
                <w:rFonts w:ascii="Arial" w:hAnsi="Arial" w:cs="Arial"/>
                <w:sz w:val="20"/>
                <w:lang w:eastAsia="en-GB"/>
              </w:rPr>
              <w:t xml:space="preserve"> </w:t>
            </w:r>
            <w:r w:rsidRPr="008E66FF">
              <w:rPr>
                <w:rFonts w:ascii="Arial" w:hAnsi="Arial" w:cs="Arial"/>
                <w:sz w:val="20"/>
              </w:rPr>
              <w:t>(whether or not it is required to be CQC registered for the purpose of the Services) must identify and give notice to the Co-ordinating Commissioner of the name, address and position in the Provider of the Nominated Individual.</w:t>
            </w:r>
          </w:p>
          <w:p w14:paraId="2E3293C6" w14:textId="77777777" w:rsidR="00820F40" w:rsidRPr="008E66FF" w:rsidRDefault="00820F40" w:rsidP="008279D8">
            <w:pPr>
              <w:spacing w:after="0"/>
              <w:ind w:left="743" w:hanging="743"/>
              <w:jc w:val="both"/>
              <w:rPr>
                <w:rFonts w:ascii="Arial" w:hAnsi="Arial" w:cs="Arial"/>
                <w:sz w:val="20"/>
              </w:rPr>
            </w:pPr>
          </w:p>
          <w:p w14:paraId="655BD0F8" w14:textId="08F86F73" w:rsidR="00820F40" w:rsidRPr="008E66FF" w:rsidRDefault="00820F40" w:rsidP="008279D8">
            <w:pPr>
              <w:spacing w:after="0"/>
              <w:ind w:left="709" w:hanging="709"/>
              <w:jc w:val="both"/>
              <w:rPr>
                <w:rFonts w:ascii="Arial" w:hAnsi="Arial" w:cs="Arial"/>
                <w:iCs/>
                <w:sz w:val="20"/>
              </w:rPr>
            </w:pPr>
            <w:r w:rsidRPr="008E66FF">
              <w:rPr>
                <w:rFonts w:ascii="Arial" w:hAnsi="Arial" w:cs="Arial"/>
                <w:iCs/>
                <w:sz w:val="20"/>
              </w:rPr>
              <w:t>3.11</w:t>
            </w:r>
            <w:r w:rsidR="00422EF7" w:rsidRPr="008E66FF">
              <w:rPr>
                <w:rFonts w:ascii="Arial" w:hAnsi="Arial" w:cs="Arial"/>
                <w:sz w:val="20"/>
              </w:rPr>
              <w:tab/>
            </w:r>
            <w:r w:rsidR="00422EF7">
              <w:rPr>
                <w:rFonts w:ascii="Arial" w:hAnsi="Arial" w:cs="Arial"/>
                <w:iCs/>
                <w:sz w:val="20"/>
              </w:rPr>
              <w:t>I</w:t>
            </w:r>
            <w:r w:rsidRPr="008E66FF">
              <w:rPr>
                <w:rFonts w:ascii="Arial" w:hAnsi="Arial" w:cs="Arial"/>
                <w:iCs/>
                <w:sz w:val="20"/>
              </w:rPr>
              <w:t xml:space="preserve">n support of the national programme to implement the Seven Day Service </w:t>
            </w:r>
            <w:r w:rsidRPr="008E66FF">
              <w:rPr>
                <w:rFonts w:ascii="Arial" w:hAnsi="Arial" w:cs="Arial"/>
                <w:sz w:val="20"/>
                <w:lang w:eastAsia="en-GB"/>
              </w:rPr>
              <w:t>Hospital</w:t>
            </w:r>
            <w:r w:rsidRPr="008E66FF">
              <w:rPr>
                <w:rFonts w:ascii="Arial" w:hAnsi="Arial" w:cs="Arial"/>
                <w:iCs/>
                <w:sz w:val="20"/>
              </w:rPr>
              <w:t xml:space="preserve"> Priority Clinical Standards in full by 2020, the Provider must complete and report the Seven Day Service Self-Assessment as required by Guidance and must </w:t>
            </w:r>
            <w:r w:rsidRPr="008E66FF">
              <w:rPr>
                <w:rFonts w:ascii="Arial" w:hAnsi="Arial" w:cs="Arial"/>
                <w:sz w:val="20"/>
              </w:rPr>
              <w:t>share</w:t>
            </w:r>
            <w:r w:rsidRPr="008E66FF">
              <w:rPr>
                <w:rFonts w:ascii="Arial" w:hAnsi="Arial" w:cs="Arial"/>
                <w:iCs/>
                <w:sz w:val="20"/>
              </w:rPr>
              <w:t xml:space="preserve"> a copy of each self-assessment with the Co-ordinating Commissioner.</w:t>
            </w:r>
          </w:p>
          <w:p w14:paraId="0E6CA339" w14:textId="77777777" w:rsidR="00820F40" w:rsidRPr="008E66FF" w:rsidRDefault="00820F40" w:rsidP="008279D8">
            <w:pPr>
              <w:spacing w:after="0"/>
              <w:ind w:left="743" w:hanging="709"/>
              <w:jc w:val="both"/>
              <w:rPr>
                <w:rFonts w:ascii="Arial" w:hAnsi="Arial" w:cs="Arial"/>
                <w:iCs/>
                <w:sz w:val="20"/>
              </w:rPr>
            </w:pPr>
          </w:p>
          <w:p w14:paraId="2CFB09FE" w14:textId="4BA5EB78" w:rsidR="00820F40" w:rsidRPr="008E66FF" w:rsidRDefault="00422EF7" w:rsidP="008279D8">
            <w:pPr>
              <w:spacing w:after="0"/>
              <w:ind w:left="709" w:hanging="705"/>
              <w:jc w:val="both"/>
              <w:rPr>
                <w:rFonts w:ascii="Arial" w:hAnsi="Arial" w:cs="Arial"/>
                <w:iCs/>
                <w:sz w:val="20"/>
              </w:rPr>
            </w:pPr>
            <w:r>
              <w:rPr>
                <w:rFonts w:ascii="Arial" w:hAnsi="Arial" w:cs="Arial"/>
                <w:iCs/>
                <w:sz w:val="20"/>
              </w:rPr>
              <w:t>3.12</w:t>
            </w:r>
            <w:r w:rsidR="00F33850" w:rsidRPr="008E66FF">
              <w:rPr>
                <w:rFonts w:ascii="Arial" w:hAnsi="Arial" w:cs="Arial"/>
                <w:iCs/>
                <w:sz w:val="20"/>
              </w:rPr>
              <w:tab/>
            </w:r>
            <w:r w:rsidR="00820F40" w:rsidRPr="008E66FF">
              <w:rPr>
                <w:rFonts w:ascii="Arial" w:hAnsi="Arial" w:cs="Arial"/>
                <w:iCs/>
                <w:sz w:val="20"/>
              </w:rPr>
              <w:t xml:space="preserve">Where the Provider provides vascular surgery Services, hyper-acute stroke </w:t>
            </w:r>
            <w:r w:rsidR="00820F40" w:rsidRPr="008E66FF">
              <w:rPr>
                <w:rFonts w:ascii="Arial" w:hAnsi="Arial" w:cs="Arial"/>
                <w:sz w:val="20"/>
                <w:lang w:eastAsia="en-GB"/>
              </w:rPr>
              <w:t>Services</w:t>
            </w:r>
            <w:r w:rsidR="00820F40" w:rsidRPr="008E66FF">
              <w:rPr>
                <w:rFonts w:ascii="Arial" w:hAnsi="Arial" w:cs="Arial"/>
                <w:iCs/>
                <w:sz w:val="20"/>
              </w:rPr>
              <w:t>, major trauma Services, STEMI heart attack Services or children’s critical care Services, the Provider must ensure that those Services comply in full with Seven Day Service Hospital Priority Clinical Standards.</w:t>
            </w:r>
          </w:p>
          <w:p w14:paraId="5343D5AF" w14:textId="77777777" w:rsidR="00755C24" w:rsidRPr="008E66FF" w:rsidRDefault="00755C24" w:rsidP="008279D8">
            <w:pPr>
              <w:spacing w:after="0"/>
              <w:ind w:left="709" w:hanging="705"/>
              <w:jc w:val="both"/>
              <w:rPr>
                <w:rFonts w:ascii="Arial" w:hAnsi="Arial" w:cs="Arial"/>
                <w:iCs/>
                <w:sz w:val="20"/>
              </w:rPr>
            </w:pPr>
          </w:p>
          <w:p w14:paraId="5632E706" w14:textId="41B07820" w:rsidR="00302B75" w:rsidRPr="008E66FF" w:rsidRDefault="00755C24" w:rsidP="008279D8">
            <w:pPr>
              <w:spacing w:after="0"/>
              <w:ind w:left="743" w:hanging="743"/>
              <w:jc w:val="both"/>
              <w:rPr>
                <w:rFonts w:ascii="Arial" w:hAnsi="Arial" w:cs="Arial"/>
                <w:iCs/>
                <w:sz w:val="20"/>
              </w:rPr>
            </w:pPr>
            <w:r w:rsidRPr="008E66FF">
              <w:rPr>
                <w:rFonts w:ascii="Arial" w:hAnsi="Arial" w:cs="Arial"/>
                <w:sz w:val="20"/>
              </w:rPr>
              <w:t>3.13</w:t>
            </w:r>
            <w:r w:rsidR="003501ED" w:rsidRPr="008E66FF">
              <w:rPr>
                <w:rFonts w:ascii="Arial" w:hAnsi="Arial" w:cs="Arial"/>
                <w:sz w:val="20"/>
              </w:rPr>
              <w:tab/>
            </w:r>
            <w:r w:rsidRPr="008E66FF">
              <w:rPr>
                <w:rFonts w:ascii="Arial" w:hAnsi="Arial" w:cs="Arial"/>
                <w:iCs/>
                <w:sz w:val="20"/>
              </w:rPr>
              <w:t>Where the Provider provides maternity Services, it must</w:t>
            </w:r>
            <w:r w:rsidR="00302B75" w:rsidRPr="008E66FF">
              <w:rPr>
                <w:rFonts w:ascii="Arial" w:hAnsi="Arial" w:cs="Arial"/>
                <w:iCs/>
                <w:sz w:val="20"/>
              </w:rPr>
              <w:t>:</w:t>
            </w:r>
          </w:p>
          <w:p w14:paraId="14EF11EA" w14:textId="77777777" w:rsidR="00302B75" w:rsidRPr="008E66FF" w:rsidRDefault="00302B75" w:rsidP="008279D8">
            <w:pPr>
              <w:spacing w:after="0"/>
              <w:ind w:left="743" w:hanging="743"/>
              <w:jc w:val="both"/>
              <w:rPr>
                <w:rFonts w:ascii="Arial" w:hAnsi="Arial" w:cs="Arial"/>
                <w:iCs/>
                <w:sz w:val="20"/>
              </w:rPr>
            </w:pPr>
          </w:p>
          <w:p w14:paraId="1A346970" w14:textId="74748E63" w:rsidR="00755C24" w:rsidRPr="008E66FF" w:rsidRDefault="00422EF7" w:rsidP="00302B75">
            <w:pPr>
              <w:spacing w:after="0"/>
              <w:ind w:left="1455" w:hanging="743"/>
              <w:jc w:val="both"/>
              <w:rPr>
                <w:rFonts w:ascii="Arial" w:hAnsi="Arial" w:cs="Arial"/>
                <w:iCs/>
                <w:sz w:val="20"/>
              </w:rPr>
            </w:pPr>
            <w:r>
              <w:rPr>
                <w:rFonts w:ascii="Arial" w:hAnsi="Arial" w:cs="Arial"/>
                <w:iCs/>
                <w:sz w:val="20"/>
              </w:rPr>
              <w:t>3.13.1</w:t>
            </w:r>
            <w:r w:rsidRPr="008E66FF">
              <w:rPr>
                <w:rFonts w:ascii="Arial" w:hAnsi="Arial" w:cs="Arial"/>
                <w:sz w:val="20"/>
              </w:rPr>
              <w:tab/>
            </w:r>
            <w:r w:rsidR="00755C24" w:rsidRPr="008E66FF">
              <w:rPr>
                <w:rFonts w:ascii="Arial" w:hAnsi="Arial" w:cs="Arial"/>
                <w:iCs/>
                <w:sz w:val="20"/>
              </w:rPr>
              <w:t>fully implement the Saving Babies’ Lives Care Bundle by no later than 31 March 202</w:t>
            </w:r>
            <w:r w:rsidR="00302B75" w:rsidRPr="008E66FF">
              <w:rPr>
                <w:rFonts w:ascii="Arial" w:hAnsi="Arial" w:cs="Arial"/>
                <w:iCs/>
                <w:sz w:val="20"/>
              </w:rPr>
              <w:t>0 and</w:t>
            </w:r>
            <w:r w:rsidR="009B403A">
              <w:rPr>
                <w:rFonts w:ascii="Arial" w:hAnsi="Arial" w:cs="Arial"/>
                <w:iCs/>
                <w:sz w:val="20"/>
              </w:rPr>
              <w:t xml:space="preserve"> thereafter comply with it; and</w:t>
            </w:r>
          </w:p>
          <w:p w14:paraId="32958B61" w14:textId="77777777" w:rsidR="00302B75" w:rsidRPr="008E66FF" w:rsidRDefault="00302B75" w:rsidP="00302B75">
            <w:pPr>
              <w:spacing w:after="0"/>
              <w:ind w:left="1455" w:hanging="743"/>
              <w:jc w:val="both"/>
              <w:rPr>
                <w:rFonts w:ascii="Arial" w:hAnsi="Arial" w:cs="Arial"/>
                <w:iCs/>
                <w:sz w:val="20"/>
              </w:rPr>
            </w:pPr>
          </w:p>
          <w:p w14:paraId="25559172" w14:textId="4D4EF50D" w:rsidR="00302B75" w:rsidRPr="008E66FF" w:rsidRDefault="00422EF7" w:rsidP="00302B75">
            <w:pPr>
              <w:autoSpaceDE w:val="0"/>
              <w:autoSpaceDN w:val="0"/>
              <w:adjustRightInd w:val="0"/>
              <w:spacing w:after="0"/>
              <w:ind w:left="1455" w:hanging="709"/>
              <w:jc w:val="both"/>
              <w:rPr>
                <w:rFonts w:ascii="Arial" w:hAnsi="Arial" w:cs="Arial"/>
                <w:iCs/>
                <w:sz w:val="20"/>
              </w:rPr>
            </w:pPr>
            <w:r>
              <w:rPr>
                <w:rFonts w:ascii="Arial" w:hAnsi="Arial" w:cs="Arial"/>
                <w:iCs/>
                <w:sz w:val="20"/>
              </w:rPr>
              <w:t>3.13.2</w:t>
            </w:r>
            <w:r w:rsidRPr="008E66FF">
              <w:rPr>
                <w:rFonts w:ascii="Arial" w:hAnsi="Arial" w:cs="Arial"/>
                <w:sz w:val="20"/>
              </w:rPr>
              <w:tab/>
            </w:r>
            <w:proofErr w:type="gramStart"/>
            <w:r w:rsidR="00302B75" w:rsidRPr="008E66FF">
              <w:rPr>
                <w:rFonts w:ascii="Arial" w:hAnsi="Arial" w:cs="Arial"/>
                <w:sz w:val="20"/>
                <w:lang w:val="en-GB" w:eastAsia="en-GB"/>
              </w:rPr>
              <w:t>use</w:t>
            </w:r>
            <w:proofErr w:type="gramEnd"/>
            <w:r w:rsidR="00302B75" w:rsidRPr="008E66FF">
              <w:rPr>
                <w:rFonts w:ascii="Arial" w:hAnsi="Arial" w:cs="Arial"/>
                <w:sz w:val="20"/>
                <w:lang w:val="en-GB" w:eastAsia="en-GB"/>
              </w:rPr>
              <w:t xml:space="preserve"> all reasonable endeavours to achieve the Continuity of Carer Standard by 31 March 2020 and demonstrate its progress to the Co-ordinating Commissioner through agreement and implementation of a Service Development and Improvement Plan.</w:t>
            </w:r>
          </w:p>
          <w:p w14:paraId="67BDA68E" w14:textId="77777777" w:rsidR="00755C24" w:rsidRPr="008E66FF" w:rsidRDefault="00755C24" w:rsidP="008279D8">
            <w:pPr>
              <w:spacing w:after="0"/>
              <w:ind w:left="743" w:hanging="743"/>
              <w:jc w:val="both"/>
              <w:rPr>
                <w:rFonts w:ascii="Arial" w:hAnsi="Arial" w:cs="Arial"/>
                <w:sz w:val="20"/>
              </w:rPr>
            </w:pPr>
          </w:p>
          <w:p w14:paraId="71AB909E" w14:textId="0D6D0F22" w:rsidR="00755C24" w:rsidRPr="008E66FF" w:rsidRDefault="00422EF7" w:rsidP="008279D8">
            <w:pPr>
              <w:spacing w:after="0"/>
              <w:ind w:left="709" w:hanging="709"/>
              <w:jc w:val="both"/>
              <w:rPr>
                <w:rFonts w:ascii="Arial" w:hAnsi="Arial" w:cs="Arial"/>
                <w:iCs/>
                <w:sz w:val="20"/>
              </w:rPr>
            </w:pPr>
            <w:r>
              <w:rPr>
                <w:rFonts w:ascii="Arial" w:hAnsi="Arial" w:cs="Arial"/>
                <w:iCs/>
                <w:sz w:val="20"/>
              </w:rPr>
              <w:t>3.14</w:t>
            </w:r>
            <w:r w:rsidRPr="008E66FF">
              <w:rPr>
                <w:rFonts w:ascii="Arial" w:hAnsi="Arial" w:cs="Arial"/>
                <w:sz w:val="20"/>
              </w:rPr>
              <w:tab/>
            </w:r>
            <w:r w:rsidR="00755C24" w:rsidRPr="008E66FF">
              <w:rPr>
                <w:rFonts w:ascii="Arial" w:hAnsi="Arial" w:cs="Arial"/>
                <w:iCs/>
                <w:sz w:val="20"/>
              </w:rPr>
              <w:t>In performing its obligations under this Contract, the Provider must have regard to Learning Disability Improvement Standards and Guidance, as applicable.</w:t>
            </w:r>
          </w:p>
          <w:p w14:paraId="5DD7E0FA" w14:textId="77777777" w:rsidR="00755C24" w:rsidRPr="008E66FF" w:rsidRDefault="00755C24" w:rsidP="008279D8">
            <w:pPr>
              <w:spacing w:after="0"/>
              <w:ind w:left="743" w:hanging="709"/>
              <w:jc w:val="both"/>
              <w:rPr>
                <w:rFonts w:ascii="Arial" w:hAnsi="Arial" w:cs="Arial"/>
                <w:iCs/>
                <w:sz w:val="20"/>
              </w:rPr>
            </w:pPr>
          </w:p>
          <w:p w14:paraId="3DDEC018" w14:textId="50387F2F" w:rsidR="00755C24" w:rsidRPr="008E66FF" w:rsidRDefault="00755C24" w:rsidP="008279D8">
            <w:pPr>
              <w:spacing w:after="0"/>
              <w:ind w:left="709" w:hanging="709"/>
              <w:jc w:val="both"/>
              <w:rPr>
                <w:rFonts w:ascii="Arial" w:hAnsi="Arial" w:cs="Arial"/>
                <w:iCs/>
                <w:sz w:val="20"/>
              </w:rPr>
            </w:pPr>
            <w:r w:rsidRPr="008E66FF">
              <w:rPr>
                <w:rFonts w:ascii="Arial" w:hAnsi="Arial" w:cs="Arial"/>
                <w:iCs/>
                <w:sz w:val="20"/>
              </w:rPr>
              <w:t>3.15</w:t>
            </w:r>
            <w:r w:rsidR="003501ED" w:rsidRPr="008E66FF">
              <w:rPr>
                <w:rFonts w:ascii="Arial" w:hAnsi="Arial" w:cs="Arial"/>
                <w:iCs/>
                <w:sz w:val="20"/>
              </w:rPr>
              <w:tab/>
            </w:r>
            <w:r w:rsidRPr="008E66FF">
              <w:rPr>
                <w:rFonts w:ascii="Arial" w:hAnsi="Arial" w:cs="Arial"/>
                <w:iCs/>
                <w:sz w:val="20"/>
              </w:rPr>
              <w:t>Where the Provider provides Services for children and young people with an eating disorder, it must use all reasonable endeavours to maximise the number of relevant Service Users who start a NICE-concordant treatment within four weeks from first contact with a designated healthcare professional for routine cases, or within one week for urgent cases, in accordance with the Access and Waiting Time Standard for Children and Young People with an Eating Disorder.</w:t>
            </w:r>
          </w:p>
          <w:p w14:paraId="257C3A6D" w14:textId="77777777" w:rsidR="00755C24" w:rsidRPr="008E66FF" w:rsidRDefault="00755C24" w:rsidP="008279D8">
            <w:pPr>
              <w:spacing w:after="0"/>
              <w:ind w:left="709" w:hanging="709"/>
              <w:jc w:val="both"/>
              <w:rPr>
                <w:rFonts w:ascii="Arial" w:eastAsia="Times New Roman" w:hAnsi="Arial" w:cs="Arial"/>
                <w:sz w:val="20"/>
                <w:lang w:val="en-GB" w:eastAsia="en-US"/>
              </w:rPr>
            </w:pPr>
          </w:p>
          <w:p w14:paraId="03AF97A4" w14:textId="5035A03C" w:rsidR="00755C24" w:rsidRPr="008E66FF" w:rsidRDefault="00755C24" w:rsidP="008279D8">
            <w:pPr>
              <w:spacing w:after="0"/>
              <w:ind w:left="709" w:hanging="705"/>
              <w:jc w:val="both"/>
              <w:rPr>
                <w:rFonts w:ascii="Arial" w:eastAsia="Times New Roman" w:hAnsi="Arial" w:cs="Arial"/>
                <w:sz w:val="20"/>
                <w:lang w:val="en-GB" w:eastAsia="en-US"/>
              </w:rPr>
            </w:pPr>
            <w:r w:rsidRPr="008E66FF">
              <w:rPr>
                <w:rFonts w:ascii="Arial" w:eastAsia="Times New Roman" w:hAnsi="Arial" w:cs="Arial"/>
                <w:sz w:val="20"/>
                <w:lang w:val="en-GB" w:eastAsia="en-US"/>
              </w:rPr>
              <w:t>3.16</w:t>
            </w:r>
            <w:r w:rsidR="00422EF7" w:rsidRPr="008E66FF">
              <w:rPr>
                <w:rFonts w:ascii="Arial" w:hAnsi="Arial" w:cs="Arial"/>
                <w:sz w:val="20"/>
              </w:rPr>
              <w:tab/>
            </w:r>
            <w:r w:rsidRPr="008E66FF">
              <w:rPr>
                <w:rFonts w:ascii="Arial" w:hAnsi="Arial" w:cs="Arial"/>
                <w:iCs/>
                <w:sz w:val="20"/>
              </w:rPr>
              <w:t>The Provider must use all reasonable endeavours to ensure that each relevant clinical team achieves level 2 or above compliance with the requirements of the Early Intervention in Psychosis Scoring Matrix effective treatment domain.</w:t>
            </w:r>
          </w:p>
        </w:tc>
        <w:tc>
          <w:tcPr>
            <w:tcW w:w="1326" w:type="dxa"/>
          </w:tcPr>
          <w:p w14:paraId="75BAF169" w14:textId="70BFD186" w:rsidR="00820F40" w:rsidRPr="008E66FF" w:rsidRDefault="00820F40" w:rsidP="00422EF7">
            <w:pPr>
              <w:keepNext/>
              <w:spacing w:after="0"/>
              <w:jc w:val="center"/>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All</w:t>
            </w:r>
          </w:p>
          <w:p w14:paraId="1FCC3964" w14:textId="77777777" w:rsidR="00820F40" w:rsidRDefault="00820F40" w:rsidP="00422EF7">
            <w:pPr>
              <w:keepNext/>
              <w:spacing w:after="0"/>
              <w:jc w:val="center"/>
              <w:outlineLvl w:val="1"/>
              <w:rPr>
                <w:rFonts w:ascii="Arial" w:eastAsia="Times New Roman" w:hAnsi="Arial" w:cs="Arial"/>
                <w:b/>
                <w:sz w:val="20"/>
                <w:lang w:val="en-GB" w:eastAsia="en-US"/>
              </w:rPr>
            </w:pPr>
          </w:p>
          <w:p w14:paraId="24B32314" w14:textId="77777777" w:rsidR="00422EF7" w:rsidRDefault="00422EF7" w:rsidP="00422EF7">
            <w:pPr>
              <w:keepNext/>
              <w:spacing w:after="0"/>
              <w:jc w:val="center"/>
              <w:outlineLvl w:val="1"/>
              <w:rPr>
                <w:rFonts w:ascii="Arial" w:eastAsia="Times New Roman" w:hAnsi="Arial" w:cs="Arial"/>
                <w:b/>
                <w:sz w:val="20"/>
                <w:lang w:val="en-GB" w:eastAsia="en-US"/>
              </w:rPr>
            </w:pPr>
          </w:p>
          <w:p w14:paraId="07557F06" w14:textId="77777777" w:rsidR="00422EF7" w:rsidRDefault="00422EF7" w:rsidP="00422EF7">
            <w:pPr>
              <w:keepNext/>
              <w:spacing w:after="0"/>
              <w:jc w:val="center"/>
              <w:outlineLvl w:val="1"/>
              <w:rPr>
                <w:rFonts w:ascii="Arial" w:eastAsia="Times New Roman" w:hAnsi="Arial" w:cs="Arial"/>
                <w:b/>
                <w:sz w:val="20"/>
                <w:lang w:val="en-GB" w:eastAsia="en-US"/>
              </w:rPr>
            </w:pPr>
          </w:p>
          <w:p w14:paraId="75F6CAF7" w14:textId="77777777" w:rsidR="00422EF7" w:rsidRPr="008E66FF" w:rsidRDefault="00422EF7" w:rsidP="00422EF7">
            <w:pPr>
              <w:keepNext/>
              <w:spacing w:after="0"/>
              <w:jc w:val="center"/>
              <w:outlineLvl w:val="1"/>
              <w:rPr>
                <w:rFonts w:ascii="Arial" w:eastAsia="Times New Roman" w:hAnsi="Arial" w:cs="Arial"/>
                <w:b/>
                <w:sz w:val="20"/>
                <w:lang w:val="en-GB" w:eastAsia="en-US"/>
              </w:rPr>
            </w:pPr>
          </w:p>
          <w:p w14:paraId="78C2688C" w14:textId="594A806F" w:rsidR="00820F40" w:rsidRPr="008E66FF" w:rsidRDefault="00820F40" w:rsidP="00422EF7">
            <w:pPr>
              <w:spacing w:after="0"/>
              <w:jc w:val="center"/>
              <w:rPr>
                <w:rFonts w:ascii="Arial" w:hAnsi="Arial" w:cs="Arial"/>
                <w:b/>
                <w:sz w:val="20"/>
              </w:rPr>
            </w:pPr>
            <w:r w:rsidRPr="008E66FF">
              <w:rPr>
                <w:rFonts w:ascii="Arial" w:hAnsi="Arial" w:cs="Arial"/>
                <w:b/>
                <w:sz w:val="20"/>
              </w:rPr>
              <w:t>A, A+E, CR</w:t>
            </w:r>
          </w:p>
          <w:p w14:paraId="5531BE0A" w14:textId="77777777" w:rsidR="00820F40" w:rsidRPr="008E66FF" w:rsidRDefault="00820F40" w:rsidP="00422EF7">
            <w:pPr>
              <w:spacing w:after="0"/>
              <w:jc w:val="center"/>
              <w:rPr>
                <w:rFonts w:ascii="Arial" w:hAnsi="Arial" w:cs="Arial"/>
                <w:b/>
                <w:sz w:val="20"/>
              </w:rPr>
            </w:pPr>
          </w:p>
          <w:p w14:paraId="70547726" w14:textId="77777777" w:rsidR="00820F40" w:rsidRPr="008E66FF" w:rsidRDefault="00820F40" w:rsidP="00422EF7">
            <w:pPr>
              <w:spacing w:after="0"/>
              <w:jc w:val="center"/>
              <w:rPr>
                <w:rFonts w:ascii="Arial" w:hAnsi="Arial" w:cs="Arial"/>
                <w:b/>
                <w:sz w:val="20"/>
              </w:rPr>
            </w:pPr>
          </w:p>
          <w:p w14:paraId="736BCDC2" w14:textId="77777777" w:rsidR="00820F40" w:rsidRPr="008E66FF" w:rsidRDefault="00820F40" w:rsidP="00422EF7">
            <w:pPr>
              <w:spacing w:after="0"/>
              <w:jc w:val="center"/>
              <w:rPr>
                <w:rFonts w:ascii="Arial" w:hAnsi="Arial" w:cs="Arial"/>
                <w:b/>
                <w:sz w:val="20"/>
              </w:rPr>
            </w:pPr>
          </w:p>
          <w:p w14:paraId="09C18D55" w14:textId="77777777" w:rsidR="00820F40" w:rsidRPr="008E66FF" w:rsidRDefault="00820F40" w:rsidP="00422EF7">
            <w:pPr>
              <w:spacing w:after="0"/>
              <w:jc w:val="center"/>
              <w:rPr>
                <w:rFonts w:ascii="Arial" w:hAnsi="Arial" w:cs="Arial"/>
                <w:b/>
                <w:sz w:val="20"/>
              </w:rPr>
            </w:pPr>
          </w:p>
          <w:p w14:paraId="6B0AE64A" w14:textId="77777777" w:rsidR="00820F40" w:rsidRPr="008E66FF" w:rsidRDefault="00820F40" w:rsidP="00422EF7">
            <w:pPr>
              <w:spacing w:after="0"/>
              <w:jc w:val="center"/>
              <w:rPr>
                <w:rFonts w:ascii="Arial" w:hAnsi="Arial" w:cs="Arial"/>
                <w:b/>
                <w:sz w:val="20"/>
              </w:rPr>
            </w:pPr>
          </w:p>
          <w:p w14:paraId="55B6F148" w14:textId="77777777" w:rsidR="00755C24" w:rsidRPr="008E66FF" w:rsidRDefault="00820F40" w:rsidP="00422EF7">
            <w:pPr>
              <w:keepNext/>
              <w:spacing w:after="0"/>
              <w:jc w:val="center"/>
              <w:outlineLvl w:val="1"/>
              <w:rPr>
                <w:rFonts w:ascii="Arial" w:hAnsi="Arial" w:cs="Arial"/>
                <w:b/>
                <w:sz w:val="20"/>
              </w:rPr>
            </w:pPr>
            <w:r w:rsidRPr="008E66FF">
              <w:rPr>
                <w:rFonts w:ascii="Arial" w:hAnsi="Arial" w:cs="Arial"/>
                <w:b/>
                <w:sz w:val="20"/>
              </w:rPr>
              <w:t>A</w:t>
            </w:r>
          </w:p>
          <w:p w14:paraId="0462866A" w14:textId="7351D05B" w:rsidR="001E1F37" w:rsidRDefault="001E1F37" w:rsidP="00422EF7">
            <w:pPr>
              <w:keepNext/>
              <w:spacing w:after="0"/>
              <w:jc w:val="center"/>
              <w:outlineLvl w:val="1"/>
              <w:rPr>
                <w:rFonts w:ascii="Arial" w:hAnsi="Arial" w:cs="Arial"/>
                <w:b/>
                <w:sz w:val="20"/>
              </w:rPr>
            </w:pPr>
          </w:p>
          <w:p w14:paraId="17D55201" w14:textId="77777777" w:rsidR="00422EF7" w:rsidRDefault="00422EF7" w:rsidP="00422EF7">
            <w:pPr>
              <w:keepNext/>
              <w:spacing w:after="0"/>
              <w:jc w:val="center"/>
              <w:outlineLvl w:val="1"/>
              <w:rPr>
                <w:rFonts w:ascii="Arial" w:hAnsi="Arial" w:cs="Arial"/>
                <w:b/>
                <w:sz w:val="20"/>
              </w:rPr>
            </w:pPr>
          </w:p>
          <w:p w14:paraId="6DB7B5F8" w14:textId="77777777" w:rsidR="00422EF7" w:rsidRDefault="00422EF7" w:rsidP="00422EF7">
            <w:pPr>
              <w:keepNext/>
              <w:spacing w:after="0"/>
              <w:jc w:val="center"/>
              <w:outlineLvl w:val="1"/>
              <w:rPr>
                <w:rFonts w:ascii="Arial" w:hAnsi="Arial" w:cs="Arial"/>
                <w:b/>
                <w:sz w:val="20"/>
              </w:rPr>
            </w:pPr>
          </w:p>
          <w:p w14:paraId="3BCCE17B" w14:textId="77777777" w:rsidR="00422EF7" w:rsidRDefault="00422EF7" w:rsidP="00422EF7">
            <w:pPr>
              <w:keepNext/>
              <w:spacing w:after="0"/>
              <w:jc w:val="center"/>
              <w:outlineLvl w:val="1"/>
              <w:rPr>
                <w:rFonts w:ascii="Arial" w:hAnsi="Arial" w:cs="Arial"/>
                <w:b/>
                <w:sz w:val="20"/>
              </w:rPr>
            </w:pPr>
          </w:p>
          <w:p w14:paraId="3DF30539" w14:textId="77777777" w:rsidR="00422EF7" w:rsidRDefault="00422EF7" w:rsidP="00422EF7">
            <w:pPr>
              <w:keepNext/>
              <w:spacing w:after="0"/>
              <w:jc w:val="center"/>
              <w:outlineLvl w:val="1"/>
              <w:rPr>
                <w:rFonts w:ascii="Arial" w:hAnsi="Arial" w:cs="Arial"/>
                <w:b/>
                <w:sz w:val="20"/>
              </w:rPr>
            </w:pPr>
          </w:p>
          <w:p w14:paraId="0141F833" w14:textId="42F321BF" w:rsidR="00755C24" w:rsidRPr="008E66FF" w:rsidRDefault="00755C24" w:rsidP="00422EF7">
            <w:pPr>
              <w:keepNext/>
              <w:spacing w:after="0"/>
              <w:jc w:val="center"/>
              <w:outlineLvl w:val="1"/>
              <w:rPr>
                <w:rFonts w:ascii="Arial" w:hAnsi="Arial" w:cs="Arial"/>
                <w:b/>
                <w:sz w:val="20"/>
              </w:rPr>
            </w:pPr>
            <w:r w:rsidRPr="008E66FF">
              <w:rPr>
                <w:rFonts w:ascii="Arial" w:hAnsi="Arial" w:cs="Arial"/>
                <w:b/>
                <w:sz w:val="20"/>
              </w:rPr>
              <w:t>A, CS</w:t>
            </w:r>
          </w:p>
          <w:p w14:paraId="2011E874" w14:textId="77777777" w:rsidR="008B7F61" w:rsidRDefault="008B7F61" w:rsidP="00422EF7">
            <w:pPr>
              <w:keepNext/>
              <w:spacing w:after="0"/>
              <w:jc w:val="center"/>
              <w:outlineLvl w:val="1"/>
              <w:rPr>
                <w:rFonts w:ascii="Arial" w:hAnsi="Arial" w:cs="Arial"/>
                <w:b/>
                <w:sz w:val="20"/>
              </w:rPr>
            </w:pPr>
          </w:p>
          <w:p w14:paraId="6C2AF530" w14:textId="77777777" w:rsidR="008B7F61" w:rsidRDefault="008B7F61" w:rsidP="00422EF7">
            <w:pPr>
              <w:keepNext/>
              <w:spacing w:after="0"/>
              <w:jc w:val="center"/>
              <w:outlineLvl w:val="1"/>
              <w:rPr>
                <w:rFonts w:ascii="Arial" w:hAnsi="Arial" w:cs="Arial"/>
                <w:b/>
                <w:sz w:val="20"/>
              </w:rPr>
            </w:pPr>
          </w:p>
          <w:p w14:paraId="5C5D3D5D" w14:textId="00080270" w:rsidR="008B7F61" w:rsidRDefault="008B7F61" w:rsidP="00422EF7">
            <w:pPr>
              <w:keepNext/>
              <w:spacing w:after="0"/>
              <w:jc w:val="center"/>
              <w:outlineLvl w:val="1"/>
              <w:rPr>
                <w:rFonts w:ascii="Arial" w:hAnsi="Arial" w:cs="Arial"/>
                <w:b/>
                <w:sz w:val="20"/>
              </w:rPr>
            </w:pPr>
          </w:p>
          <w:p w14:paraId="7356C5E8" w14:textId="77777777" w:rsidR="00422EF7" w:rsidRDefault="00422EF7" w:rsidP="00422EF7">
            <w:pPr>
              <w:keepNext/>
              <w:spacing w:after="0"/>
              <w:jc w:val="center"/>
              <w:outlineLvl w:val="1"/>
              <w:rPr>
                <w:rFonts w:ascii="Arial" w:hAnsi="Arial" w:cs="Arial"/>
                <w:b/>
                <w:sz w:val="20"/>
              </w:rPr>
            </w:pPr>
          </w:p>
          <w:p w14:paraId="33F6D6BD" w14:textId="77777777" w:rsidR="00422EF7" w:rsidRDefault="00422EF7" w:rsidP="00422EF7">
            <w:pPr>
              <w:keepNext/>
              <w:spacing w:after="0"/>
              <w:jc w:val="center"/>
              <w:outlineLvl w:val="1"/>
              <w:rPr>
                <w:rFonts w:ascii="Arial" w:hAnsi="Arial" w:cs="Arial"/>
                <w:b/>
                <w:sz w:val="20"/>
              </w:rPr>
            </w:pPr>
          </w:p>
          <w:p w14:paraId="1F98E375" w14:textId="77777777" w:rsidR="00422EF7" w:rsidRDefault="00422EF7" w:rsidP="00422EF7">
            <w:pPr>
              <w:keepNext/>
              <w:spacing w:after="0"/>
              <w:jc w:val="center"/>
              <w:outlineLvl w:val="1"/>
              <w:rPr>
                <w:rFonts w:ascii="Arial" w:hAnsi="Arial" w:cs="Arial"/>
                <w:b/>
                <w:sz w:val="20"/>
              </w:rPr>
            </w:pPr>
          </w:p>
          <w:p w14:paraId="475ACE54" w14:textId="77777777" w:rsidR="00422EF7" w:rsidRDefault="00422EF7" w:rsidP="00422EF7">
            <w:pPr>
              <w:keepNext/>
              <w:spacing w:after="0"/>
              <w:jc w:val="center"/>
              <w:outlineLvl w:val="1"/>
              <w:rPr>
                <w:rFonts w:ascii="Arial" w:hAnsi="Arial" w:cs="Arial"/>
                <w:b/>
                <w:sz w:val="20"/>
              </w:rPr>
            </w:pPr>
          </w:p>
          <w:p w14:paraId="01AA49A8" w14:textId="77777777" w:rsidR="00422EF7" w:rsidRDefault="00422EF7" w:rsidP="00422EF7">
            <w:pPr>
              <w:keepNext/>
              <w:spacing w:after="0"/>
              <w:jc w:val="center"/>
              <w:outlineLvl w:val="1"/>
              <w:rPr>
                <w:rFonts w:ascii="Arial" w:hAnsi="Arial" w:cs="Arial"/>
                <w:b/>
                <w:sz w:val="20"/>
              </w:rPr>
            </w:pPr>
          </w:p>
          <w:p w14:paraId="7CD85D09" w14:textId="77777777" w:rsidR="00422EF7" w:rsidRDefault="00422EF7" w:rsidP="00422EF7">
            <w:pPr>
              <w:keepNext/>
              <w:spacing w:after="0"/>
              <w:jc w:val="center"/>
              <w:outlineLvl w:val="1"/>
              <w:rPr>
                <w:rFonts w:ascii="Arial" w:hAnsi="Arial" w:cs="Arial"/>
                <w:b/>
                <w:sz w:val="20"/>
              </w:rPr>
            </w:pPr>
          </w:p>
          <w:p w14:paraId="13762C84" w14:textId="77777777" w:rsidR="00422EF7" w:rsidRDefault="00422EF7" w:rsidP="00422EF7">
            <w:pPr>
              <w:keepNext/>
              <w:spacing w:after="0"/>
              <w:jc w:val="center"/>
              <w:outlineLvl w:val="1"/>
              <w:rPr>
                <w:rFonts w:ascii="Arial" w:hAnsi="Arial" w:cs="Arial"/>
                <w:b/>
                <w:sz w:val="20"/>
              </w:rPr>
            </w:pPr>
          </w:p>
          <w:p w14:paraId="62CFFD02" w14:textId="7A5547B4" w:rsidR="00755C24" w:rsidRPr="008E66FF" w:rsidRDefault="008B7F61" w:rsidP="00422EF7">
            <w:pPr>
              <w:keepNext/>
              <w:spacing w:after="0"/>
              <w:jc w:val="center"/>
              <w:outlineLvl w:val="1"/>
              <w:rPr>
                <w:rFonts w:ascii="Arial" w:hAnsi="Arial" w:cs="Arial"/>
                <w:b/>
                <w:sz w:val="20"/>
              </w:rPr>
            </w:pPr>
            <w:r>
              <w:rPr>
                <w:rFonts w:ascii="Arial" w:hAnsi="Arial" w:cs="Arial"/>
                <w:b/>
                <w:sz w:val="20"/>
              </w:rPr>
              <w:t>NHS Trust/</w:t>
            </w:r>
            <w:r w:rsidR="00302B75" w:rsidRPr="008E66FF">
              <w:rPr>
                <w:rFonts w:ascii="Arial" w:hAnsi="Arial" w:cs="Arial"/>
                <w:b/>
                <w:sz w:val="20"/>
              </w:rPr>
              <w:t xml:space="preserve"> FT</w:t>
            </w:r>
          </w:p>
          <w:p w14:paraId="60E26547" w14:textId="77777777" w:rsidR="00422EF7" w:rsidRDefault="00422EF7" w:rsidP="00422EF7">
            <w:pPr>
              <w:keepNext/>
              <w:spacing w:after="0"/>
              <w:jc w:val="center"/>
              <w:outlineLvl w:val="1"/>
              <w:rPr>
                <w:rFonts w:ascii="Arial" w:hAnsi="Arial" w:cs="Arial"/>
                <w:b/>
                <w:sz w:val="20"/>
              </w:rPr>
            </w:pPr>
          </w:p>
          <w:p w14:paraId="35775AA1" w14:textId="77777777" w:rsidR="00422EF7" w:rsidRDefault="00422EF7" w:rsidP="00422EF7">
            <w:pPr>
              <w:keepNext/>
              <w:spacing w:after="0"/>
              <w:jc w:val="center"/>
              <w:outlineLvl w:val="1"/>
              <w:rPr>
                <w:rFonts w:ascii="Arial" w:hAnsi="Arial" w:cs="Arial"/>
                <w:b/>
                <w:sz w:val="20"/>
              </w:rPr>
            </w:pPr>
          </w:p>
          <w:p w14:paraId="118E2781" w14:textId="34ACB682" w:rsidR="00820F40" w:rsidRPr="008E66FF" w:rsidRDefault="003501ED" w:rsidP="00422EF7">
            <w:pPr>
              <w:keepNext/>
              <w:spacing w:after="0"/>
              <w:jc w:val="center"/>
              <w:outlineLvl w:val="1"/>
              <w:rPr>
                <w:rFonts w:ascii="Arial" w:hAnsi="Arial" w:cs="Arial"/>
                <w:b/>
                <w:sz w:val="20"/>
              </w:rPr>
            </w:pPr>
            <w:r w:rsidRPr="008E66FF">
              <w:rPr>
                <w:rFonts w:ascii="Arial" w:hAnsi="Arial" w:cs="Arial"/>
                <w:b/>
                <w:sz w:val="20"/>
              </w:rPr>
              <w:t>M</w:t>
            </w:r>
            <w:r w:rsidR="00755C24" w:rsidRPr="008E66FF">
              <w:rPr>
                <w:rFonts w:ascii="Arial" w:hAnsi="Arial" w:cs="Arial"/>
                <w:b/>
                <w:sz w:val="20"/>
              </w:rPr>
              <w:t>H</w:t>
            </w:r>
            <w:r w:rsidRPr="008E66FF">
              <w:rPr>
                <w:rFonts w:ascii="Arial" w:hAnsi="Arial" w:cs="Arial"/>
                <w:b/>
                <w:sz w:val="20"/>
              </w:rPr>
              <w:t>/MHSS</w:t>
            </w:r>
          </w:p>
          <w:p w14:paraId="0EB2BB7C" w14:textId="77777777" w:rsidR="00755C24" w:rsidRDefault="00755C24" w:rsidP="00422EF7">
            <w:pPr>
              <w:keepNext/>
              <w:spacing w:after="0"/>
              <w:jc w:val="center"/>
              <w:outlineLvl w:val="1"/>
              <w:rPr>
                <w:rFonts w:ascii="Arial" w:hAnsi="Arial" w:cs="Arial"/>
                <w:b/>
                <w:sz w:val="20"/>
              </w:rPr>
            </w:pPr>
          </w:p>
          <w:p w14:paraId="372FCD91" w14:textId="77777777" w:rsidR="00422EF7" w:rsidRDefault="00422EF7" w:rsidP="00422EF7">
            <w:pPr>
              <w:keepNext/>
              <w:spacing w:after="0"/>
              <w:jc w:val="center"/>
              <w:outlineLvl w:val="1"/>
              <w:rPr>
                <w:rFonts w:ascii="Arial" w:hAnsi="Arial" w:cs="Arial"/>
                <w:b/>
                <w:sz w:val="20"/>
              </w:rPr>
            </w:pPr>
          </w:p>
          <w:p w14:paraId="3FEE0486" w14:textId="77777777" w:rsidR="00422EF7" w:rsidRDefault="00422EF7" w:rsidP="00422EF7">
            <w:pPr>
              <w:keepNext/>
              <w:spacing w:after="0"/>
              <w:jc w:val="center"/>
              <w:outlineLvl w:val="1"/>
              <w:rPr>
                <w:rFonts w:ascii="Arial" w:hAnsi="Arial" w:cs="Arial"/>
                <w:b/>
                <w:sz w:val="20"/>
              </w:rPr>
            </w:pPr>
          </w:p>
          <w:p w14:paraId="29306225" w14:textId="77777777" w:rsidR="00422EF7" w:rsidRDefault="00422EF7" w:rsidP="00422EF7">
            <w:pPr>
              <w:keepNext/>
              <w:spacing w:after="0"/>
              <w:jc w:val="center"/>
              <w:outlineLvl w:val="1"/>
              <w:rPr>
                <w:rFonts w:ascii="Arial" w:hAnsi="Arial" w:cs="Arial"/>
                <w:b/>
                <w:sz w:val="20"/>
              </w:rPr>
            </w:pPr>
          </w:p>
          <w:p w14:paraId="4031FAA3" w14:textId="77777777" w:rsidR="00422EF7" w:rsidRDefault="00422EF7" w:rsidP="00422EF7">
            <w:pPr>
              <w:keepNext/>
              <w:spacing w:after="0"/>
              <w:jc w:val="center"/>
              <w:outlineLvl w:val="1"/>
              <w:rPr>
                <w:rFonts w:ascii="Arial" w:hAnsi="Arial" w:cs="Arial"/>
                <w:b/>
                <w:sz w:val="20"/>
              </w:rPr>
            </w:pPr>
          </w:p>
          <w:p w14:paraId="586906D8" w14:textId="77777777" w:rsidR="00422EF7" w:rsidRDefault="00422EF7" w:rsidP="00422EF7">
            <w:pPr>
              <w:keepNext/>
              <w:spacing w:after="0"/>
              <w:jc w:val="center"/>
              <w:outlineLvl w:val="1"/>
              <w:rPr>
                <w:rFonts w:ascii="Arial" w:hAnsi="Arial" w:cs="Arial"/>
                <w:b/>
                <w:sz w:val="20"/>
              </w:rPr>
            </w:pPr>
          </w:p>
          <w:p w14:paraId="3EDCB41F" w14:textId="77777777" w:rsidR="00422EF7" w:rsidRPr="008E66FF" w:rsidRDefault="00422EF7" w:rsidP="00422EF7">
            <w:pPr>
              <w:keepNext/>
              <w:spacing w:after="0"/>
              <w:jc w:val="center"/>
              <w:outlineLvl w:val="1"/>
              <w:rPr>
                <w:rFonts w:ascii="Arial" w:hAnsi="Arial" w:cs="Arial"/>
                <w:b/>
                <w:sz w:val="20"/>
              </w:rPr>
            </w:pPr>
          </w:p>
          <w:p w14:paraId="1C333122" w14:textId="307DC668" w:rsidR="00755C24" w:rsidRPr="008E66FF" w:rsidRDefault="00755C24" w:rsidP="00422EF7">
            <w:pPr>
              <w:keepNext/>
              <w:spacing w:after="0"/>
              <w:jc w:val="center"/>
              <w:outlineLvl w:val="1"/>
              <w:rPr>
                <w:rFonts w:ascii="Arial" w:hAnsi="Arial" w:cs="Arial"/>
                <w:b/>
                <w:sz w:val="20"/>
              </w:rPr>
            </w:pPr>
          </w:p>
          <w:p w14:paraId="0259249B" w14:textId="54E16E6F" w:rsidR="00755C24" w:rsidRPr="008E66FF" w:rsidRDefault="00755C24" w:rsidP="00422EF7">
            <w:pPr>
              <w:keepNext/>
              <w:spacing w:after="0"/>
              <w:jc w:val="center"/>
              <w:outlineLvl w:val="1"/>
              <w:rPr>
                <w:rFonts w:ascii="Arial" w:eastAsia="Times New Roman" w:hAnsi="Arial" w:cs="Arial"/>
                <w:sz w:val="20"/>
                <w:lang w:val="en-GB" w:eastAsia="en-US"/>
              </w:rPr>
            </w:pPr>
            <w:r w:rsidRPr="008E66FF">
              <w:rPr>
                <w:rFonts w:ascii="Arial" w:hAnsi="Arial" w:cs="Arial"/>
                <w:b/>
                <w:sz w:val="20"/>
              </w:rPr>
              <w:t>MH</w:t>
            </w:r>
            <w:r w:rsidR="0026315C" w:rsidRPr="008E66FF">
              <w:rPr>
                <w:rFonts w:ascii="Arial" w:hAnsi="Arial" w:cs="Arial"/>
                <w:b/>
                <w:sz w:val="20"/>
              </w:rPr>
              <w:t>, MHSS</w:t>
            </w:r>
          </w:p>
        </w:tc>
      </w:tr>
    </w:tbl>
    <w:p w14:paraId="245C9551" w14:textId="77777777" w:rsidR="00820F40" w:rsidRPr="008E66FF" w:rsidRDefault="00820F40" w:rsidP="00422EF7">
      <w:pPr>
        <w:spacing w:after="0"/>
        <w:jc w:val="both"/>
        <w:rPr>
          <w:rFonts w:ascii="Arial" w:eastAsia="Times New Roman" w:hAnsi="Arial" w:cs="Arial"/>
          <w:sz w:val="20"/>
          <w:lang w:val="en-GB" w:eastAsia="en-US"/>
        </w:rPr>
      </w:pPr>
    </w:p>
    <w:p w14:paraId="13671FD1" w14:textId="205DA16B" w:rsidR="00F96648" w:rsidRPr="008E66FF" w:rsidRDefault="00F96648" w:rsidP="00F45B86">
      <w:pPr>
        <w:keepNext/>
        <w:numPr>
          <w:ilvl w:val="0"/>
          <w:numId w:val="8"/>
        </w:numPr>
        <w:spacing w:after="12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 xml:space="preserve">sc4 (co-operation) </w:t>
      </w:r>
    </w:p>
    <w:p w14:paraId="18841232" w14:textId="705C0BD1" w:rsidR="00F96648" w:rsidRPr="008E66FF" w:rsidRDefault="008B3134" w:rsidP="00F45B86">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 the text in</w:t>
      </w:r>
      <w:r w:rsidR="00F96648" w:rsidRPr="008E66FF">
        <w:rPr>
          <w:rFonts w:ascii="Arial" w:eastAsia="Times New Roman" w:hAnsi="Arial" w:cs="Arial"/>
          <w:sz w:val="20"/>
          <w:lang w:val="en-GB" w:eastAsia="en-US"/>
        </w:rPr>
        <w:t xml:space="preserve"> </w:t>
      </w:r>
      <w:r w:rsidR="00CF1A32" w:rsidRPr="008E66FF">
        <w:rPr>
          <w:rFonts w:ascii="Arial" w:eastAsia="Times New Roman" w:hAnsi="Arial" w:cs="Arial"/>
          <w:sz w:val="20"/>
          <w:lang w:val="en-GB" w:eastAsia="en-US"/>
        </w:rPr>
        <w:t>SC</w:t>
      </w:r>
      <w:r w:rsidR="00013E6A" w:rsidRPr="008E66FF">
        <w:rPr>
          <w:rFonts w:ascii="Arial" w:eastAsia="Times New Roman" w:hAnsi="Arial" w:cs="Arial"/>
          <w:sz w:val="20"/>
          <w:lang w:val="en-GB" w:eastAsia="en-US"/>
        </w:rPr>
        <w:t>4.3</w:t>
      </w:r>
      <w:r w:rsidR="00820886" w:rsidRPr="008E66FF">
        <w:rPr>
          <w:rFonts w:ascii="Arial" w:eastAsia="Times New Roman" w:hAnsi="Arial" w:cs="Arial"/>
          <w:sz w:val="20"/>
          <w:lang w:val="en-GB" w:eastAsia="en-US"/>
        </w:rPr>
        <w:t>.2</w:t>
      </w:r>
      <w:r w:rsidR="00013E6A" w:rsidRPr="008E66FF">
        <w:rPr>
          <w:rFonts w:ascii="Arial" w:eastAsia="Times New Roman" w:hAnsi="Arial" w:cs="Arial"/>
          <w:sz w:val="20"/>
          <w:lang w:val="en-GB" w:eastAsia="en-US"/>
        </w:rPr>
        <w:t xml:space="preserve"> and replace with</w:t>
      </w:r>
      <w:r w:rsidR="00820886" w:rsidRPr="008E66FF">
        <w:rPr>
          <w:rFonts w:ascii="Arial" w:eastAsia="Times New Roman" w:hAnsi="Arial" w:cs="Arial"/>
          <w:sz w:val="20"/>
          <w:lang w:val="en-GB" w:eastAsia="en-US"/>
        </w:rPr>
        <w:t xml:space="preserve"> the following</w:t>
      </w:r>
      <w:r w:rsidR="00013E6A" w:rsidRPr="008E66FF">
        <w:rPr>
          <w:rFonts w:ascii="Arial" w:eastAsia="Times New Roman" w:hAnsi="Arial" w:cs="Arial"/>
          <w:sz w:val="20"/>
          <w:lang w:val="en-GB" w:eastAsia="en-US"/>
        </w:rPr>
        <w:t xml:space="preserve">: </w:t>
      </w:r>
    </w:p>
    <w:tbl>
      <w:tblPr>
        <w:tblStyle w:val="TableGrid"/>
        <w:tblW w:w="0" w:type="auto"/>
        <w:tblInd w:w="108" w:type="dxa"/>
        <w:tblLook w:val="04A0" w:firstRow="1" w:lastRow="0" w:firstColumn="1" w:lastColumn="0" w:noHBand="0" w:noVBand="1"/>
        <w:tblCaption w:val="SC4.3.2"/>
        <w:tblDescription w:val="SC4.3.2"/>
      </w:tblPr>
      <w:tblGrid>
        <w:gridCol w:w="7088"/>
        <w:gridCol w:w="1326"/>
      </w:tblGrid>
      <w:tr w:rsidR="00013E6A" w:rsidRPr="008E66FF" w14:paraId="06905197" w14:textId="77777777" w:rsidTr="00CF1A32">
        <w:trPr>
          <w:trHeight w:val="754"/>
        </w:trPr>
        <w:tc>
          <w:tcPr>
            <w:tcW w:w="7088" w:type="dxa"/>
          </w:tcPr>
          <w:p w14:paraId="2FC49A61" w14:textId="2152D8BA" w:rsidR="00013E6A" w:rsidRPr="008E66FF" w:rsidRDefault="00013E6A" w:rsidP="0026315C">
            <w:pPr>
              <w:spacing w:after="0"/>
              <w:ind w:left="746" w:hanging="746"/>
              <w:jc w:val="both"/>
              <w:rPr>
                <w:rFonts w:ascii="Arial" w:eastAsia="Times New Roman" w:hAnsi="Arial" w:cs="Arial"/>
                <w:sz w:val="20"/>
                <w:lang w:val="en-GB" w:eastAsia="en-US"/>
              </w:rPr>
            </w:pPr>
            <w:r w:rsidRPr="008E66FF">
              <w:rPr>
                <w:rFonts w:ascii="Arial" w:hAnsi="Arial" w:cs="Arial"/>
                <w:sz w:val="20"/>
              </w:rPr>
              <w:t>4.3.2</w:t>
            </w:r>
            <w:r w:rsidR="00422EF7" w:rsidRPr="008E66FF">
              <w:rPr>
                <w:rFonts w:ascii="Arial" w:hAnsi="Arial" w:cs="Arial"/>
                <w:sz w:val="20"/>
              </w:rPr>
              <w:tab/>
            </w:r>
            <w:r w:rsidRPr="008E66FF">
              <w:rPr>
                <w:rFonts w:ascii="Arial" w:hAnsi="Arial" w:cs="Arial"/>
                <w:sz w:val="20"/>
              </w:rPr>
              <w:t xml:space="preserve">ensure that high quality, integrated and </w:t>
            </w:r>
            <w:proofErr w:type="spellStart"/>
            <w:r w:rsidRPr="008E66FF">
              <w:rPr>
                <w:rFonts w:ascii="Arial" w:hAnsi="Arial" w:cs="Arial"/>
                <w:sz w:val="20"/>
              </w:rPr>
              <w:t>co-ordinated</w:t>
            </w:r>
            <w:proofErr w:type="spellEnd"/>
            <w:r w:rsidRPr="008E66FF">
              <w:rPr>
                <w:rFonts w:ascii="Arial" w:hAnsi="Arial" w:cs="Arial"/>
                <w:sz w:val="20"/>
              </w:rPr>
              <w:t xml:space="preserve"> care for the Service User is delivered across all pathways spanning more than one provider;</w:t>
            </w:r>
          </w:p>
        </w:tc>
        <w:tc>
          <w:tcPr>
            <w:tcW w:w="1326" w:type="dxa"/>
          </w:tcPr>
          <w:p w14:paraId="1FE09A68" w14:textId="47656591" w:rsidR="00013E6A" w:rsidRPr="008E66FF" w:rsidRDefault="00013E6A" w:rsidP="00F45B86">
            <w:pPr>
              <w:keepNext/>
              <w:spacing w:after="240"/>
              <w:jc w:val="center"/>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All</w:t>
            </w:r>
          </w:p>
        </w:tc>
      </w:tr>
    </w:tbl>
    <w:p w14:paraId="6946DAB1" w14:textId="77777777" w:rsidR="00013E6A" w:rsidRPr="008E66FF" w:rsidRDefault="00013E6A" w:rsidP="00422EF7">
      <w:pPr>
        <w:spacing w:after="0"/>
        <w:jc w:val="both"/>
        <w:rPr>
          <w:rFonts w:ascii="Arial" w:eastAsia="Times New Roman" w:hAnsi="Arial" w:cs="Arial"/>
          <w:sz w:val="20"/>
          <w:lang w:val="en-GB" w:eastAsia="en-US"/>
        </w:rPr>
      </w:pPr>
    </w:p>
    <w:p w14:paraId="5E40B43B" w14:textId="4C66BFBE" w:rsidR="00013E6A" w:rsidRPr="008E66FF" w:rsidRDefault="00013E6A" w:rsidP="003501ED">
      <w:pPr>
        <w:keepNext/>
        <w:numPr>
          <w:ilvl w:val="1"/>
          <w:numId w:val="8"/>
        </w:numPr>
        <w:spacing w:after="12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new </w:t>
      </w:r>
      <w:r w:rsidR="00AB4B73"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4.6 and </w:t>
      </w:r>
      <w:r w:rsidR="00C32B59"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4.7 as follows: </w:t>
      </w:r>
    </w:p>
    <w:tbl>
      <w:tblPr>
        <w:tblStyle w:val="TableGrid"/>
        <w:tblW w:w="0" w:type="auto"/>
        <w:tblInd w:w="108" w:type="dxa"/>
        <w:tblLook w:val="04A0" w:firstRow="1" w:lastRow="0" w:firstColumn="1" w:lastColumn="0" w:noHBand="0" w:noVBand="1"/>
        <w:tblCaption w:val="SC4.6 - SC4.7"/>
        <w:tblDescription w:val="SC4.6 - SC4.7"/>
      </w:tblPr>
      <w:tblGrid>
        <w:gridCol w:w="7088"/>
        <w:gridCol w:w="1326"/>
      </w:tblGrid>
      <w:tr w:rsidR="00013E6A" w:rsidRPr="008E66FF" w14:paraId="738071D6" w14:textId="77777777" w:rsidTr="00CF1A32">
        <w:trPr>
          <w:trHeight w:val="754"/>
        </w:trPr>
        <w:tc>
          <w:tcPr>
            <w:tcW w:w="7088" w:type="dxa"/>
          </w:tcPr>
          <w:p w14:paraId="1FC39DAD" w14:textId="77777777" w:rsidR="006C274D" w:rsidRPr="006C274D" w:rsidRDefault="00013E6A" w:rsidP="006C274D">
            <w:pPr>
              <w:spacing w:after="0"/>
              <w:ind w:left="746" w:hanging="746"/>
              <w:jc w:val="both"/>
              <w:rPr>
                <w:rFonts w:ascii="Arial" w:hAnsi="Arial" w:cs="Arial"/>
                <w:sz w:val="20"/>
              </w:rPr>
            </w:pPr>
            <w:r w:rsidRPr="006C274D">
              <w:rPr>
                <w:rFonts w:ascii="Arial" w:hAnsi="Arial" w:cs="Arial"/>
                <w:sz w:val="20"/>
              </w:rPr>
              <w:t>4.6</w:t>
            </w:r>
            <w:r w:rsidR="00422EF7" w:rsidRPr="006C274D">
              <w:rPr>
                <w:rFonts w:ascii="Arial" w:hAnsi="Arial" w:cs="Arial"/>
                <w:sz w:val="20"/>
              </w:rPr>
              <w:tab/>
            </w:r>
            <w:r w:rsidR="006C274D" w:rsidRPr="006C274D">
              <w:rPr>
                <w:rFonts w:ascii="Arial" w:hAnsi="Arial" w:cs="Arial"/>
                <w:sz w:val="20"/>
              </w:rPr>
              <w:t>In performing their respective obligations under this Contract the Parties must use all reasonable endeavours, in cooperation with others, to promote the NHS's "triple aim" of better health for everyone, better care for all patients, and sustainability for the NHS locally and throughout England. In pursuit of the “triple aim”, the Parties must at all times use all reasonable endeavours to contribute towards the implementation of any Local System Operating Plan to which the Provider, other providers and one or more Commissioners are party and must perform any specific obligations on their respective parts agreed as part of or pursuant to that Local System Operating Plan from time to time, including those set out in Schedule 8 (Local System Operating Plan Obligations).</w:t>
            </w:r>
          </w:p>
          <w:p w14:paraId="046A6503" w14:textId="17F03730" w:rsidR="00013E6A" w:rsidRPr="008E66FF" w:rsidRDefault="00013E6A" w:rsidP="006F10AA">
            <w:pPr>
              <w:spacing w:after="0"/>
              <w:ind w:left="746" w:hanging="757"/>
              <w:jc w:val="both"/>
              <w:rPr>
                <w:rFonts w:ascii="Arial" w:hAnsi="Arial" w:cs="Arial"/>
                <w:sz w:val="20"/>
              </w:rPr>
            </w:pPr>
          </w:p>
          <w:p w14:paraId="6B77E0E3" w14:textId="1E0B1D4E" w:rsidR="005A4539" w:rsidRPr="008E66FF" w:rsidRDefault="006C274D" w:rsidP="006C274D">
            <w:pPr>
              <w:spacing w:after="0"/>
              <w:ind w:left="746" w:hanging="746"/>
              <w:jc w:val="both"/>
              <w:rPr>
                <w:rFonts w:ascii="Arial" w:eastAsia="Times New Roman" w:hAnsi="Arial" w:cs="Arial"/>
                <w:sz w:val="20"/>
                <w:lang w:val="en-GB" w:eastAsia="en-US"/>
              </w:rPr>
            </w:pPr>
            <w:r>
              <w:rPr>
                <w:rFonts w:ascii="Arial" w:hAnsi="Arial" w:cs="Arial"/>
                <w:sz w:val="20"/>
              </w:rPr>
              <w:t>4.7</w:t>
            </w:r>
            <w:r w:rsidRPr="006C274D">
              <w:rPr>
                <w:rFonts w:ascii="Arial" w:hAnsi="Arial" w:cs="Arial"/>
                <w:sz w:val="20"/>
              </w:rPr>
              <w:tab/>
            </w:r>
            <w:r w:rsidR="00013E6A" w:rsidRPr="008E66FF">
              <w:rPr>
                <w:rFonts w:ascii="Arial" w:hAnsi="Arial" w:cs="Arial"/>
                <w:sz w:val="20"/>
              </w:rPr>
              <w:t xml:space="preserve">The Provider must </w:t>
            </w:r>
            <w:r w:rsidR="0096641B" w:rsidRPr="008E66FF">
              <w:rPr>
                <w:rFonts w:ascii="Arial" w:hAnsi="Arial" w:cs="Arial"/>
                <w:sz w:val="20"/>
              </w:rPr>
              <w:t xml:space="preserve">use all reasonable endeavours to </w:t>
            </w:r>
            <w:r w:rsidR="00013E6A" w:rsidRPr="008E66FF">
              <w:rPr>
                <w:rFonts w:ascii="Arial" w:hAnsi="Arial" w:cs="Arial"/>
                <w:sz w:val="20"/>
              </w:rPr>
              <w:t>ensure that</w:t>
            </w:r>
            <w:r w:rsidR="0096641B" w:rsidRPr="008E66FF">
              <w:rPr>
                <w:rFonts w:ascii="Arial" w:hAnsi="Arial" w:cs="Arial"/>
                <w:sz w:val="20"/>
              </w:rPr>
              <w:t>, with effect from 1 July 2019,</w:t>
            </w:r>
            <w:r w:rsidR="00013E6A" w:rsidRPr="008E66FF">
              <w:rPr>
                <w:rFonts w:ascii="Arial" w:hAnsi="Arial" w:cs="Arial"/>
                <w:sz w:val="20"/>
              </w:rPr>
              <w:t xml:space="preserve"> the Services are </w:t>
            </w:r>
            <w:proofErr w:type="spellStart"/>
            <w:r w:rsidR="00013E6A" w:rsidRPr="008E66FF">
              <w:rPr>
                <w:rFonts w:ascii="Arial" w:hAnsi="Arial" w:cs="Arial"/>
                <w:sz w:val="20"/>
              </w:rPr>
              <w:t>organised</w:t>
            </w:r>
            <w:proofErr w:type="spellEnd"/>
            <w:r w:rsidR="00013E6A" w:rsidRPr="008E66FF">
              <w:rPr>
                <w:rFonts w:ascii="Arial" w:hAnsi="Arial" w:cs="Arial"/>
                <w:sz w:val="20"/>
              </w:rPr>
              <w:t xml:space="preserve"> and delivered in such a way as to integrate effectively with the local configuration of any Primary Care Networks established in the geographical area within which the Services are to be delivered.</w:t>
            </w:r>
          </w:p>
        </w:tc>
        <w:tc>
          <w:tcPr>
            <w:tcW w:w="1326" w:type="dxa"/>
          </w:tcPr>
          <w:p w14:paraId="105A70F5" w14:textId="77777777" w:rsidR="00013E6A" w:rsidRPr="008E66FF" w:rsidRDefault="00013E6A" w:rsidP="00422EF7">
            <w:pPr>
              <w:keepNext/>
              <w:spacing w:after="0"/>
              <w:jc w:val="center"/>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All</w:t>
            </w:r>
          </w:p>
          <w:p w14:paraId="78AC311B" w14:textId="77777777" w:rsidR="00013E6A" w:rsidRDefault="00013E6A" w:rsidP="00422EF7">
            <w:pPr>
              <w:keepNext/>
              <w:spacing w:after="0"/>
              <w:jc w:val="center"/>
              <w:outlineLvl w:val="1"/>
              <w:rPr>
                <w:rFonts w:ascii="Arial" w:eastAsia="Times New Roman" w:hAnsi="Arial" w:cs="Arial"/>
                <w:b/>
                <w:sz w:val="20"/>
                <w:lang w:val="en-GB" w:eastAsia="en-US"/>
              </w:rPr>
            </w:pPr>
          </w:p>
          <w:p w14:paraId="0DD004DB" w14:textId="77777777" w:rsidR="00422EF7" w:rsidRDefault="00422EF7" w:rsidP="00422EF7">
            <w:pPr>
              <w:keepNext/>
              <w:spacing w:after="0"/>
              <w:jc w:val="center"/>
              <w:outlineLvl w:val="1"/>
              <w:rPr>
                <w:rFonts w:ascii="Arial" w:eastAsia="Times New Roman" w:hAnsi="Arial" w:cs="Arial"/>
                <w:b/>
                <w:sz w:val="20"/>
                <w:lang w:val="en-GB" w:eastAsia="en-US"/>
              </w:rPr>
            </w:pPr>
          </w:p>
          <w:p w14:paraId="00570D45" w14:textId="77777777" w:rsidR="00422EF7" w:rsidRDefault="00422EF7" w:rsidP="00422EF7">
            <w:pPr>
              <w:keepNext/>
              <w:spacing w:after="0"/>
              <w:jc w:val="center"/>
              <w:outlineLvl w:val="1"/>
              <w:rPr>
                <w:rFonts w:ascii="Arial" w:eastAsia="Times New Roman" w:hAnsi="Arial" w:cs="Arial"/>
                <w:b/>
                <w:sz w:val="20"/>
                <w:lang w:val="en-GB" w:eastAsia="en-US"/>
              </w:rPr>
            </w:pPr>
          </w:p>
          <w:p w14:paraId="26A4BD06" w14:textId="77777777" w:rsidR="00422EF7" w:rsidRDefault="00422EF7" w:rsidP="00422EF7">
            <w:pPr>
              <w:keepNext/>
              <w:spacing w:after="0"/>
              <w:jc w:val="center"/>
              <w:outlineLvl w:val="1"/>
              <w:rPr>
                <w:rFonts w:ascii="Arial" w:eastAsia="Times New Roman" w:hAnsi="Arial" w:cs="Arial"/>
                <w:b/>
                <w:sz w:val="20"/>
                <w:lang w:val="en-GB" w:eastAsia="en-US"/>
              </w:rPr>
            </w:pPr>
          </w:p>
          <w:p w14:paraId="18F4686C" w14:textId="77777777" w:rsidR="00422EF7" w:rsidRPr="008E66FF" w:rsidRDefault="00422EF7" w:rsidP="00422EF7">
            <w:pPr>
              <w:keepNext/>
              <w:spacing w:after="0"/>
              <w:jc w:val="center"/>
              <w:outlineLvl w:val="1"/>
              <w:rPr>
                <w:rFonts w:ascii="Arial" w:eastAsia="Times New Roman" w:hAnsi="Arial" w:cs="Arial"/>
                <w:b/>
                <w:sz w:val="20"/>
                <w:lang w:val="en-GB" w:eastAsia="en-US"/>
              </w:rPr>
            </w:pPr>
          </w:p>
          <w:p w14:paraId="00E4CB4E" w14:textId="77777777" w:rsidR="00013E6A" w:rsidRDefault="00013E6A" w:rsidP="00422EF7">
            <w:pPr>
              <w:keepNext/>
              <w:spacing w:after="0"/>
              <w:jc w:val="center"/>
              <w:outlineLvl w:val="1"/>
              <w:rPr>
                <w:rFonts w:ascii="Arial" w:eastAsia="Times New Roman" w:hAnsi="Arial" w:cs="Arial"/>
                <w:b/>
                <w:sz w:val="20"/>
                <w:lang w:val="en-GB" w:eastAsia="en-US"/>
              </w:rPr>
            </w:pPr>
          </w:p>
          <w:p w14:paraId="2B70004B" w14:textId="77777777" w:rsidR="006C274D" w:rsidRDefault="006C274D" w:rsidP="00422EF7">
            <w:pPr>
              <w:keepNext/>
              <w:spacing w:after="0"/>
              <w:jc w:val="center"/>
              <w:outlineLvl w:val="1"/>
              <w:rPr>
                <w:rFonts w:ascii="Arial" w:eastAsia="Times New Roman" w:hAnsi="Arial" w:cs="Arial"/>
                <w:b/>
                <w:sz w:val="20"/>
                <w:lang w:val="en-GB" w:eastAsia="en-US"/>
              </w:rPr>
            </w:pPr>
          </w:p>
          <w:p w14:paraId="02C8179D" w14:textId="77777777" w:rsidR="006C274D" w:rsidRDefault="006C274D" w:rsidP="00422EF7">
            <w:pPr>
              <w:keepNext/>
              <w:spacing w:after="0"/>
              <w:jc w:val="center"/>
              <w:outlineLvl w:val="1"/>
              <w:rPr>
                <w:rFonts w:ascii="Arial" w:eastAsia="Times New Roman" w:hAnsi="Arial" w:cs="Arial"/>
                <w:b/>
                <w:sz w:val="20"/>
                <w:lang w:val="en-GB" w:eastAsia="en-US"/>
              </w:rPr>
            </w:pPr>
          </w:p>
          <w:p w14:paraId="513E97C2" w14:textId="77777777" w:rsidR="006C274D" w:rsidRDefault="006C274D" w:rsidP="00422EF7">
            <w:pPr>
              <w:keepNext/>
              <w:spacing w:after="0"/>
              <w:jc w:val="center"/>
              <w:outlineLvl w:val="1"/>
              <w:rPr>
                <w:rFonts w:ascii="Arial" w:eastAsia="Times New Roman" w:hAnsi="Arial" w:cs="Arial"/>
                <w:b/>
                <w:sz w:val="20"/>
                <w:lang w:val="en-GB" w:eastAsia="en-US"/>
              </w:rPr>
            </w:pPr>
          </w:p>
          <w:p w14:paraId="6950D062" w14:textId="77777777" w:rsidR="006C274D" w:rsidRDefault="006C274D" w:rsidP="00422EF7">
            <w:pPr>
              <w:keepNext/>
              <w:spacing w:after="0"/>
              <w:jc w:val="center"/>
              <w:outlineLvl w:val="1"/>
              <w:rPr>
                <w:rFonts w:ascii="Arial" w:eastAsia="Times New Roman" w:hAnsi="Arial" w:cs="Arial"/>
                <w:b/>
                <w:sz w:val="20"/>
                <w:lang w:val="en-GB" w:eastAsia="en-US"/>
              </w:rPr>
            </w:pPr>
          </w:p>
          <w:p w14:paraId="5C572773" w14:textId="77777777" w:rsidR="006C274D" w:rsidRPr="008E66FF" w:rsidRDefault="006C274D" w:rsidP="00422EF7">
            <w:pPr>
              <w:keepNext/>
              <w:spacing w:after="0"/>
              <w:jc w:val="center"/>
              <w:outlineLvl w:val="1"/>
              <w:rPr>
                <w:rFonts w:ascii="Arial" w:eastAsia="Times New Roman" w:hAnsi="Arial" w:cs="Arial"/>
                <w:b/>
                <w:sz w:val="20"/>
                <w:lang w:val="en-GB" w:eastAsia="en-US"/>
              </w:rPr>
            </w:pPr>
          </w:p>
          <w:p w14:paraId="3ED27EFF" w14:textId="5E19D530" w:rsidR="00013E6A" w:rsidRPr="008E66FF" w:rsidRDefault="00013E6A" w:rsidP="00422EF7">
            <w:pPr>
              <w:keepNext/>
              <w:spacing w:after="0"/>
              <w:jc w:val="center"/>
              <w:outlineLvl w:val="1"/>
              <w:rPr>
                <w:rFonts w:ascii="Arial" w:eastAsia="Times New Roman" w:hAnsi="Arial" w:cs="Arial"/>
                <w:b/>
                <w:sz w:val="20"/>
                <w:lang w:val="en-GB" w:eastAsia="en-US"/>
              </w:rPr>
            </w:pPr>
          </w:p>
          <w:p w14:paraId="70FB4B30" w14:textId="561A022E" w:rsidR="00013E6A" w:rsidRPr="008E66FF" w:rsidRDefault="00013E6A" w:rsidP="00422EF7">
            <w:pPr>
              <w:keepNext/>
              <w:spacing w:after="0"/>
              <w:jc w:val="center"/>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CS</w:t>
            </w:r>
          </w:p>
        </w:tc>
      </w:tr>
    </w:tbl>
    <w:p w14:paraId="47ADDFAF" w14:textId="77777777" w:rsidR="00820886" w:rsidRPr="008E66FF" w:rsidRDefault="00820886" w:rsidP="00422EF7">
      <w:pPr>
        <w:spacing w:after="0"/>
        <w:jc w:val="both"/>
        <w:rPr>
          <w:rFonts w:ascii="Arial Bold" w:eastAsia="Times New Roman" w:hAnsi="Arial Bold" w:cs="Arial"/>
          <w:b/>
          <w:caps/>
          <w:sz w:val="20"/>
          <w:lang w:val="en-GB" w:eastAsia="en-US"/>
        </w:rPr>
      </w:pPr>
    </w:p>
    <w:p w14:paraId="4F3323AE" w14:textId="4AF22CCF" w:rsidR="005A4539" w:rsidRPr="008E66FF" w:rsidRDefault="005A4539" w:rsidP="006C274D">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 xml:space="preserve">sc6 (choice, referral and booking) </w:t>
      </w:r>
    </w:p>
    <w:p w14:paraId="635BA5E9" w14:textId="14CCF451" w:rsidR="00013E6A" w:rsidRPr="008E66FF" w:rsidRDefault="008B3134" w:rsidP="006C274D">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text in </w:t>
      </w:r>
      <w:r w:rsidR="00CF1A32" w:rsidRPr="008E66FF">
        <w:rPr>
          <w:rFonts w:ascii="Arial" w:eastAsia="Times New Roman" w:hAnsi="Arial" w:cs="Arial"/>
          <w:sz w:val="20"/>
          <w:lang w:val="en-GB" w:eastAsia="en-US"/>
        </w:rPr>
        <w:t>SC</w:t>
      </w:r>
      <w:r w:rsidR="00C32B59" w:rsidRPr="008E66FF">
        <w:rPr>
          <w:rFonts w:ascii="Arial" w:eastAsia="Times New Roman" w:hAnsi="Arial" w:cs="Arial"/>
          <w:sz w:val="20"/>
          <w:lang w:val="en-GB" w:eastAsia="en-US"/>
        </w:rPr>
        <w:t>6.1 to SC</w:t>
      </w:r>
      <w:r w:rsidR="005A4539" w:rsidRPr="008E66FF">
        <w:rPr>
          <w:rFonts w:ascii="Arial" w:eastAsia="Times New Roman" w:hAnsi="Arial" w:cs="Arial"/>
          <w:sz w:val="20"/>
          <w:lang w:val="en-GB" w:eastAsia="en-US"/>
        </w:rPr>
        <w:t>6.</w:t>
      </w:r>
      <w:r w:rsidR="00204BD4" w:rsidRPr="008E66FF">
        <w:rPr>
          <w:rFonts w:ascii="Arial" w:eastAsia="Times New Roman" w:hAnsi="Arial" w:cs="Arial"/>
          <w:sz w:val="20"/>
          <w:lang w:val="en-GB" w:eastAsia="en-US"/>
        </w:rPr>
        <w:t>2A</w:t>
      </w:r>
      <w:r w:rsidR="00B92B15">
        <w:rPr>
          <w:rFonts w:ascii="Arial" w:eastAsia="Times New Roman" w:hAnsi="Arial" w:cs="Arial"/>
          <w:sz w:val="20"/>
          <w:lang w:val="en-GB" w:eastAsia="en-US"/>
        </w:rPr>
        <w:t xml:space="preserve">, </w:t>
      </w:r>
      <w:r w:rsidR="005A4539" w:rsidRPr="008E66FF">
        <w:rPr>
          <w:rFonts w:ascii="Arial" w:eastAsia="Times New Roman" w:hAnsi="Arial" w:cs="Arial"/>
          <w:sz w:val="20"/>
          <w:lang w:val="en-GB" w:eastAsia="en-US"/>
        </w:rPr>
        <w:t>replace with</w:t>
      </w:r>
      <w:r w:rsidRPr="008E66FF">
        <w:rPr>
          <w:rFonts w:ascii="Arial" w:eastAsia="Times New Roman" w:hAnsi="Arial" w:cs="Arial"/>
          <w:sz w:val="20"/>
          <w:lang w:val="en-GB" w:eastAsia="en-US"/>
        </w:rPr>
        <w:t xml:space="preserve"> the following</w:t>
      </w:r>
      <w:r w:rsidR="00B92B15">
        <w:rPr>
          <w:rFonts w:ascii="Arial" w:eastAsia="Times New Roman" w:hAnsi="Arial" w:cs="Arial"/>
          <w:sz w:val="20"/>
          <w:lang w:val="en-GB" w:eastAsia="en-US"/>
        </w:rPr>
        <w:t xml:space="preserve"> and renumber subsequent </w:t>
      </w:r>
      <w:r w:rsidR="00BD7B37">
        <w:rPr>
          <w:rFonts w:ascii="Arial" w:eastAsia="Times New Roman" w:hAnsi="Arial" w:cs="Arial"/>
          <w:sz w:val="20"/>
          <w:lang w:val="en-GB" w:eastAsia="en-US"/>
        </w:rPr>
        <w:t>provisions</w:t>
      </w:r>
      <w:r w:rsidR="009B403A">
        <w:rPr>
          <w:rFonts w:ascii="Arial" w:eastAsia="Times New Roman" w:hAnsi="Arial" w:cs="Arial"/>
          <w:sz w:val="20"/>
          <w:lang w:val="en-GB" w:eastAsia="en-US"/>
        </w:rPr>
        <w:t>:</w:t>
      </w:r>
    </w:p>
    <w:tbl>
      <w:tblPr>
        <w:tblStyle w:val="TableGrid"/>
        <w:tblW w:w="0" w:type="auto"/>
        <w:tblInd w:w="108" w:type="dxa"/>
        <w:tblLook w:val="04A0" w:firstRow="1" w:lastRow="0" w:firstColumn="1" w:lastColumn="0" w:noHBand="0" w:noVBand="1"/>
        <w:tblCaption w:val="SC6.1-SC6.4"/>
        <w:tblDescription w:val="SC6.1-SC6.4"/>
      </w:tblPr>
      <w:tblGrid>
        <w:gridCol w:w="7088"/>
        <w:gridCol w:w="1326"/>
      </w:tblGrid>
      <w:tr w:rsidR="00422EF7" w:rsidRPr="008E66FF" w14:paraId="7D0AFB58" w14:textId="77777777" w:rsidTr="00CF1A32">
        <w:trPr>
          <w:trHeight w:val="754"/>
        </w:trPr>
        <w:tc>
          <w:tcPr>
            <w:tcW w:w="7088" w:type="dxa"/>
          </w:tcPr>
          <w:p w14:paraId="39951C9A" w14:textId="5656DA2D" w:rsidR="00A479BA" w:rsidRPr="008E66FF" w:rsidRDefault="008252C0" w:rsidP="00A479BA">
            <w:pPr>
              <w:pStyle w:val="ListParagraph"/>
              <w:numPr>
                <w:ilvl w:val="1"/>
                <w:numId w:val="17"/>
              </w:numPr>
              <w:spacing w:after="0"/>
              <w:ind w:left="743" w:hanging="709"/>
              <w:jc w:val="both"/>
              <w:rPr>
                <w:rFonts w:ascii="Arial" w:hAnsi="Arial" w:cs="Arial"/>
                <w:sz w:val="20"/>
              </w:rPr>
            </w:pPr>
            <w:r w:rsidRPr="008E66FF">
              <w:rPr>
                <w:rFonts w:ascii="Arial" w:hAnsi="Arial" w:cs="Arial"/>
                <w:sz w:val="20"/>
              </w:rPr>
              <w:t>The Parties must comply with NHS e-Referral Guidance and Guidance issued by the Department of Health and Social Care, NHS England and</w:t>
            </w:r>
            <w:r w:rsidRPr="008E66FF">
              <w:rPr>
                <w:sz w:val="20"/>
              </w:rPr>
              <w:t xml:space="preserve"> </w:t>
            </w:r>
            <w:r w:rsidRPr="008E66FF">
              <w:rPr>
                <w:rFonts w:ascii="Arial" w:hAnsi="Arial" w:cs="Arial"/>
                <w:sz w:val="20"/>
              </w:rPr>
              <w:t>NHS Improvement regarding patients’ rights to choice of provider and/or consultant.</w:t>
            </w:r>
          </w:p>
        </w:tc>
        <w:tc>
          <w:tcPr>
            <w:tcW w:w="1326" w:type="dxa"/>
          </w:tcPr>
          <w:p w14:paraId="28771FC8" w14:textId="1D2A9483" w:rsidR="00422EF7" w:rsidRPr="008E66FF" w:rsidRDefault="008252C0" w:rsidP="00A479BA">
            <w:pPr>
              <w:keepNext/>
              <w:spacing w:after="0"/>
              <w:jc w:val="center"/>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 xml:space="preserve">All </w:t>
            </w:r>
            <w:r w:rsidRPr="008E66FF">
              <w:rPr>
                <w:rFonts w:ascii="Arial" w:hAnsi="Arial" w:cs="Arial"/>
                <w:b/>
                <w:sz w:val="20"/>
              </w:rPr>
              <w:t>except AM, ELC, MHSS, PT</w:t>
            </w:r>
          </w:p>
        </w:tc>
      </w:tr>
      <w:tr w:rsidR="005A4539" w:rsidRPr="008E66FF" w14:paraId="64C63A63" w14:textId="77777777" w:rsidTr="00CF1A32">
        <w:trPr>
          <w:trHeight w:val="754"/>
        </w:trPr>
        <w:tc>
          <w:tcPr>
            <w:tcW w:w="7088" w:type="dxa"/>
          </w:tcPr>
          <w:p w14:paraId="4FA98CF3" w14:textId="77777777" w:rsidR="005A4539" w:rsidRPr="008E66FF" w:rsidRDefault="005A4539" w:rsidP="00F45B86">
            <w:pPr>
              <w:spacing w:after="0"/>
              <w:ind w:left="743" w:hanging="709"/>
              <w:jc w:val="both"/>
              <w:rPr>
                <w:rFonts w:ascii="Arial" w:hAnsi="Arial" w:cs="Arial"/>
                <w:sz w:val="20"/>
              </w:rPr>
            </w:pPr>
          </w:p>
          <w:p w14:paraId="36911F5E" w14:textId="20226376" w:rsidR="005A4539" w:rsidRPr="008E66FF" w:rsidRDefault="005A4539" w:rsidP="007438ED">
            <w:pPr>
              <w:pStyle w:val="ListParagraph"/>
              <w:numPr>
                <w:ilvl w:val="1"/>
                <w:numId w:val="17"/>
              </w:numPr>
              <w:spacing w:after="0"/>
              <w:ind w:left="743" w:hanging="709"/>
              <w:jc w:val="both"/>
              <w:rPr>
                <w:rFonts w:ascii="Arial" w:hAnsi="Arial" w:cs="Arial"/>
                <w:sz w:val="20"/>
              </w:rPr>
            </w:pPr>
            <w:r w:rsidRPr="008E66FF">
              <w:rPr>
                <w:rFonts w:ascii="Arial" w:hAnsi="Arial" w:cs="Arial"/>
                <w:sz w:val="20"/>
              </w:rPr>
              <w:t>The Provider must describe and publish all GP Referred Services in the NHS e-Referral Service through a Directory of Service, offering choice of any clinically appropriate team led by a named Consultant. In relation to GP Referred Services:</w:t>
            </w:r>
          </w:p>
          <w:p w14:paraId="786D31DC" w14:textId="77777777" w:rsidR="005A4539" w:rsidRPr="008E66FF" w:rsidRDefault="005A4539" w:rsidP="00F45B86">
            <w:pPr>
              <w:pStyle w:val="Default"/>
              <w:ind w:left="1452" w:hanging="709"/>
              <w:jc w:val="both"/>
              <w:rPr>
                <w:sz w:val="20"/>
                <w:szCs w:val="20"/>
              </w:rPr>
            </w:pPr>
          </w:p>
          <w:p w14:paraId="101EC786" w14:textId="77777777" w:rsidR="005A4539" w:rsidRPr="008E66FF" w:rsidRDefault="005A4539" w:rsidP="00F45B86">
            <w:pPr>
              <w:pStyle w:val="Default"/>
              <w:ind w:left="1452" w:hanging="709"/>
              <w:jc w:val="both"/>
              <w:rPr>
                <w:sz w:val="20"/>
                <w:szCs w:val="20"/>
              </w:rPr>
            </w:pPr>
            <w:r w:rsidRPr="008E66FF">
              <w:rPr>
                <w:sz w:val="20"/>
                <w:szCs w:val="20"/>
              </w:rPr>
              <w:t>6.2.1</w:t>
            </w:r>
            <w:r w:rsidRPr="008E66FF">
              <w:rPr>
                <w:sz w:val="20"/>
                <w:szCs w:val="20"/>
              </w:rPr>
              <w:tab/>
              <w:t>the Provider must ensure that all such Services are able to receive Referrals through the NHS e-Referral Service;</w:t>
            </w:r>
          </w:p>
          <w:p w14:paraId="07D92A3D" w14:textId="77777777" w:rsidR="005A4539" w:rsidRPr="008E66FF" w:rsidRDefault="005A4539" w:rsidP="00F45B86">
            <w:pPr>
              <w:pStyle w:val="Default"/>
              <w:ind w:left="1452"/>
              <w:jc w:val="both"/>
              <w:rPr>
                <w:sz w:val="20"/>
                <w:szCs w:val="20"/>
              </w:rPr>
            </w:pPr>
          </w:p>
          <w:p w14:paraId="31360F5F" w14:textId="77777777" w:rsidR="005A4539" w:rsidRPr="008E66FF" w:rsidRDefault="005A4539" w:rsidP="00F45B86">
            <w:pPr>
              <w:pStyle w:val="Default"/>
              <w:ind w:left="1422" w:hanging="709"/>
              <w:jc w:val="both"/>
              <w:rPr>
                <w:sz w:val="20"/>
                <w:szCs w:val="20"/>
              </w:rPr>
            </w:pPr>
            <w:r w:rsidRPr="008E66FF">
              <w:rPr>
                <w:sz w:val="20"/>
                <w:szCs w:val="20"/>
              </w:rPr>
              <w:t>6.2.2</w:t>
            </w:r>
            <w:r w:rsidRPr="008E66FF">
              <w:rPr>
                <w:sz w:val="20"/>
                <w:szCs w:val="20"/>
              </w:rPr>
              <w:tab/>
              <w:t>the Provider must, in respect of Services which are Directly Bookable:</w:t>
            </w:r>
          </w:p>
          <w:p w14:paraId="01F8859C" w14:textId="77777777" w:rsidR="005A4539" w:rsidRPr="008E66FF" w:rsidRDefault="005A4539" w:rsidP="00F45B86">
            <w:pPr>
              <w:pStyle w:val="Default"/>
              <w:ind w:left="1452" w:hanging="709"/>
              <w:jc w:val="both"/>
              <w:rPr>
                <w:sz w:val="20"/>
                <w:szCs w:val="20"/>
              </w:rPr>
            </w:pPr>
          </w:p>
          <w:p w14:paraId="362A59D6" w14:textId="624E61A8" w:rsidR="005A4539" w:rsidRPr="008E66FF" w:rsidRDefault="005A4539" w:rsidP="00F45B86">
            <w:pPr>
              <w:pStyle w:val="Default"/>
              <w:ind w:left="2160" w:hanging="742"/>
              <w:jc w:val="both"/>
              <w:rPr>
                <w:sz w:val="20"/>
                <w:szCs w:val="20"/>
              </w:rPr>
            </w:pPr>
            <w:r w:rsidRPr="008E66FF">
              <w:rPr>
                <w:sz w:val="20"/>
                <w:szCs w:val="20"/>
              </w:rPr>
              <w:t>6.2.2.1</w:t>
            </w:r>
            <w:r w:rsidRPr="008E66FF">
              <w:rPr>
                <w:sz w:val="20"/>
                <w:szCs w:val="20"/>
              </w:rPr>
              <w:tab/>
              <w:t>use all reasonable endeavours to make sufficient appointment slots available within the NHS e-Referral Service to enable any Service User to book an appointment for a GP Referred Service within a reasonable period via the NHS e-Referral Service; and</w:t>
            </w:r>
          </w:p>
          <w:p w14:paraId="11C52803" w14:textId="77777777" w:rsidR="005A4539" w:rsidRPr="008E66FF" w:rsidRDefault="005A4539" w:rsidP="00F45B86">
            <w:pPr>
              <w:pStyle w:val="Default"/>
              <w:ind w:left="1452"/>
              <w:jc w:val="both"/>
              <w:rPr>
                <w:sz w:val="20"/>
                <w:szCs w:val="20"/>
              </w:rPr>
            </w:pPr>
          </w:p>
          <w:p w14:paraId="539CA739" w14:textId="77777777" w:rsidR="005A4539" w:rsidRPr="008E66FF" w:rsidRDefault="005A4539" w:rsidP="00F45B86">
            <w:pPr>
              <w:pStyle w:val="Default"/>
              <w:ind w:left="2160" w:hanging="742"/>
              <w:jc w:val="both"/>
              <w:rPr>
                <w:sz w:val="20"/>
                <w:szCs w:val="20"/>
              </w:rPr>
            </w:pPr>
            <w:r w:rsidRPr="008E66FF">
              <w:rPr>
                <w:sz w:val="20"/>
                <w:szCs w:val="20"/>
              </w:rPr>
              <w:t>6.2.2.2</w:t>
            </w:r>
            <w:r w:rsidRPr="008E66FF">
              <w:rPr>
                <w:sz w:val="20"/>
                <w:szCs w:val="20"/>
              </w:rPr>
              <w:tab/>
              <w:t>ensure that it has arrangements in place to accept Referrals via the NHS e-Referral Service where the Service User or Referrer has not been able to book a suitable appointment, ensuring that it has safe systems in place for offering appointments promptly where this occurs;</w:t>
            </w:r>
          </w:p>
          <w:p w14:paraId="3BC80F06" w14:textId="74056848" w:rsidR="005A4539" w:rsidRPr="008E66FF" w:rsidRDefault="005A4539" w:rsidP="00F45B86">
            <w:pPr>
              <w:pStyle w:val="Default"/>
              <w:ind w:left="1452"/>
              <w:jc w:val="both"/>
              <w:rPr>
                <w:sz w:val="20"/>
                <w:szCs w:val="20"/>
              </w:rPr>
            </w:pPr>
          </w:p>
          <w:p w14:paraId="04F52071" w14:textId="77777777" w:rsidR="005A4539" w:rsidRPr="008E66FF" w:rsidRDefault="005A4539" w:rsidP="00B92B15">
            <w:pPr>
              <w:pStyle w:val="Default"/>
              <w:ind w:left="1452" w:hanging="709"/>
              <w:jc w:val="both"/>
              <w:rPr>
                <w:sz w:val="20"/>
                <w:szCs w:val="20"/>
              </w:rPr>
            </w:pPr>
            <w:r w:rsidRPr="008E66FF">
              <w:rPr>
                <w:sz w:val="20"/>
                <w:szCs w:val="20"/>
              </w:rPr>
              <w:t>6.2.3</w:t>
            </w:r>
            <w:r w:rsidRPr="008E66FF">
              <w:rPr>
                <w:sz w:val="20"/>
                <w:szCs w:val="20"/>
              </w:rPr>
              <w:tab/>
              <w:t>the Provider must offer clinical advice and guidance to GPs and other primary care Referrers:</w:t>
            </w:r>
          </w:p>
          <w:p w14:paraId="4AEA3890" w14:textId="77777777" w:rsidR="005A4539" w:rsidRPr="008E66FF" w:rsidRDefault="005A4539" w:rsidP="00B92B15">
            <w:pPr>
              <w:spacing w:after="0"/>
              <w:jc w:val="both"/>
              <w:rPr>
                <w:rFonts w:ascii="Arial" w:hAnsi="Arial" w:cs="Arial"/>
                <w:iCs/>
                <w:sz w:val="20"/>
              </w:rPr>
            </w:pPr>
          </w:p>
          <w:p w14:paraId="1688B7EB" w14:textId="0B6B75CC" w:rsidR="005A4539" w:rsidRPr="008E66FF" w:rsidRDefault="005A4539" w:rsidP="00B92B15">
            <w:pPr>
              <w:spacing w:after="0"/>
              <w:ind w:left="2161" w:hanging="709"/>
              <w:jc w:val="both"/>
              <w:rPr>
                <w:rFonts w:ascii="Arial" w:hAnsi="Arial" w:cs="Arial"/>
                <w:iCs/>
                <w:sz w:val="20"/>
              </w:rPr>
            </w:pPr>
            <w:r w:rsidRPr="008E66FF">
              <w:rPr>
                <w:rFonts w:ascii="Arial" w:hAnsi="Arial" w:cs="Arial"/>
                <w:iCs/>
                <w:sz w:val="20"/>
              </w:rPr>
              <w:t>6.2.3.1</w:t>
            </w:r>
            <w:r w:rsidRPr="008E66FF">
              <w:rPr>
                <w:rFonts w:ascii="Arial" w:eastAsia="Calibri" w:hAnsi="Arial" w:cs="Arial"/>
                <w:sz w:val="20"/>
                <w:lang w:val="en-GB" w:eastAsia="en-US"/>
              </w:rPr>
              <w:tab/>
            </w:r>
            <w:r w:rsidRPr="008E66FF">
              <w:rPr>
                <w:rFonts w:ascii="Arial" w:hAnsi="Arial" w:cs="Arial"/>
                <w:iCs/>
                <w:sz w:val="20"/>
              </w:rPr>
              <w:t>on potential Referrals, through the NHS e-Referral Service; and</w:t>
            </w:r>
            <w:r w:rsidR="00601164" w:rsidRPr="008E66FF">
              <w:rPr>
                <w:rFonts w:ascii="Arial" w:hAnsi="Arial" w:cs="Arial"/>
                <w:iCs/>
                <w:sz w:val="20"/>
              </w:rPr>
              <w:t>/or</w:t>
            </w:r>
          </w:p>
          <w:p w14:paraId="1604706A" w14:textId="77777777" w:rsidR="005A4539" w:rsidRPr="008E66FF" w:rsidRDefault="005A4539" w:rsidP="00B92B15">
            <w:pPr>
              <w:spacing w:after="0"/>
              <w:ind w:left="2161" w:hanging="709"/>
              <w:jc w:val="both"/>
              <w:rPr>
                <w:rFonts w:ascii="Arial" w:hAnsi="Arial" w:cs="Arial"/>
                <w:iCs/>
                <w:sz w:val="20"/>
              </w:rPr>
            </w:pPr>
          </w:p>
          <w:p w14:paraId="43595545" w14:textId="53849E8A" w:rsidR="005A4539" w:rsidRPr="008E66FF" w:rsidRDefault="005A4539" w:rsidP="00B92B15">
            <w:pPr>
              <w:spacing w:after="0"/>
              <w:ind w:left="2161" w:hanging="709"/>
              <w:jc w:val="both"/>
              <w:rPr>
                <w:rFonts w:ascii="Arial" w:hAnsi="Arial" w:cs="Arial"/>
                <w:iCs/>
                <w:sz w:val="20"/>
              </w:rPr>
            </w:pPr>
            <w:r w:rsidRPr="008E66FF">
              <w:rPr>
                <w:rFonts w:ascii="Arial" w:hAnsi="Arial" w:cs="Arial"/>
                <w:iCs/>
                <w:sz w:val="20"/>
              </w:rPr>
              <w:t>6.2.3.2</w:t>
            </w:r>
            <w:r w:rsidRPr="008E66FF">
              <w:rPr>
                <w:rFonts w:ascii="Arial" w:eastAsia="Calibri" w:hAnsi="Arial" w:cs="Arial"/>
                <w:sz w:val="20"/>
                <w:lang w:val="en-GB" w:eastAsia="en-US"/>
              </w:rPr>
              <w:tab/>
            </w:r>
            <w:r w:rsidRPr="008E66FF">
              <w:rPr>
                <w:rFonts w:ascii="Arial" w:hAnsi="Arial" w:cs="Arial"/>
                <w:iCs/>
                <w:sz w:val="20"/>
              </w:rPr>
              <w:t>on potential Referrals and on the care of Service Users generally, as otherwise set out</w:t>
            </w:r>
            <w:r w:rsidR="009B403A">
              <w:rPr>
                <w:rFonts w:ascii="Arial" w:hAnsi="Arial" w:cs="Arial"/>
                <w:iCs/>
                <w:sz w:val="20"/>
              </w:rPr>
              <w:t xml:space="preserve"> in the Service Specifications,</w:t>
            </w:r>
          </w:p>
          <w:p w14:paraId="55290BD6" w14:textId="77777777" w:rsidR="005A4539" w:rsidRPr="008E66FF" w:rsidRDefault="005A4539" w:rsidP="00F45B86">
            <w:pPr>
              <w:spacing w:after="0"/>
              <w:rPr>
                <w:rFonts w:ascii="Arial" w:hAnsi="Arial" w:cs="Arial"/>
                <w:iCs/>
                <w:sz w:val="20"/>
              </w:rPr>
            </w:pPr>
          </w:p>
          <w:p w14:paraId="22B7ED6E" w14:textId="77777777" w:rsidR="005A4539" w:rsidRPr="008E66FF" w:rsidRDefault="005A4539" w:rsidP="00B92B15">
            <w:pPr>
              <w:spacing w:after="0"/>
              <w:ind w:left="1452"/>
              <w:jc w:val="both"/>
              <w:rPr>
                <w:rFonts w:ascii="Arial" w:hAnsi="Arial" w:cs="Arial"/>
                <w:iCs/>
                <w:sz w:val="20"/>
              </w:rPr>
            </w:pPr>
            <w:r w:rsidRPr="008E66FF">
              <w:rPr>
                <w:rFonts w:ascii="Arial" w:hAnsi="Arial" w:cs="Arial"/>
                <w:iCs/>
                <w:sz w:val="20"/>
              </w:rPr>
              <w:t>whether this leads to a Referral being made or not. Local Prices payable by the Commissioners for such advice and guidance will be as set out in Schedule 3A (</w:t>
            </w:r>
            <w:r w:rsidRPr="008E66FF">
              <w:rPr>
                <w:rFonts w:ascii="Arial" w:hAnsi="Arial" w:cs="Arial"/>
                <w:i/>
                <w:iCs/>
                <w:sz w:val="20"/>
              </w:rPr>
              <w:t>Local Prices</w:t>
            </w:r>
            <w:r w:rsidRPr="008E66FF">
              <w:rPr>
                <w:rFonts w:ascii="Arial" w:hAnsi="Arial" w:cs="Arial"/>
                <w:iCs/>
                <w:sz w:val="20"/>
              </w:rPr>
              <w:t>);</w:t>
            </w:r>
          </w:p>
          <w:p w14:paraId="051C62E4" w14:textId="77777777" w:rsidR="005A4539" w:rsidRPr="008E66FF" w:rsidRDefault="005A4539" w:rsidP="00F45B86">
            <w:pPr>
              <w:pStyle w:val="Default"/>
              <w:jc w:val="both"/>
              <w:rPr>
                <w:sz w:val="20"/>
                <w:szCs w:val="20"/>
              </w:rPr>
            </w:pPr>
          </w:p>
          <w:p w14:paraId="2D0A74B5" w14:textId="77777777" w:rsidR="005A4539" w:rsidRPr="008E66FF" w:rsidRDefault="005A4539" w:rsidP="00F45B86">
            <w:pPr>
              <w:pStyle w:val="Default"/>
              <w:ind w:left="1452" w:hanging="709"/>
              <w:jc w:val="both"/>
              <w:rPr>
                <w:sz w:val="20"/>
                <w:szCs w:val="20"/>
              </w:rPr>
            </w:pPr>
            <w:r w:rsidRPr="008E66FF">
              <w:rPr>
                <w:sz w:val="20"/>
                <w:szCs w:val="20"/>
              </w:rPr>
              <w:t>6.2.4</w:t>
            </w:r>
            <w:r w:rsidRPr="008E66FF">
              <w:rPr>
                <w:sz w:val="20"/>
                <w:szCs w:val="20"/>
              </w:rPr>
              <w:tab/>
              <w:t>the Commissioners must use all reasonable endeavours to ensure that in respect of all Referrals by GPs and other primary care Referrers the Provider is given accurate Service User contact details and all pertinent information required by relevant local Referral protocols in accordance with the PRSB Clinical Referral Information Standard;</w:t>
            </w:r>
          </w:p>
          <w:p w14:paraId="052C2038" w14:textId="77777777" w:rsidR="005A4539" w:rsidRPr="008E66FF" w:rsidRDefault="005A4539" w:rsidP="00F45B86">
            <w:pPr>
              <w:pStyle w:val="ListParagraph"/>
              <w:spacing w:after="0"/>
              <w:rPr>
                <w:sz w:val="20"/>
              </w:rPr>
            </w:pPr>
          </w:p>
          <w:p w14:paraId="08DCBD5E" w14:textId="292080D4" w:rsidR="005A4539" w:rsidRPr="008E66FF" w:rsidRDefault="005A4539" w:rsidP="00F45B86">
            <w:pPr>
              <w:pStyle w:val="Default"/>
              <w:ind w:left="1452" w:hanging="709"/>
              <w:jc w:val="both"/>
              <w:rPr>
                <w:sz w:val="20"/>
                <w:szCs w:val="20"/>
              </w:rPr>
            </w:pPr>
            <w:r w:rsidRPr="008E66FF">
              <w:rPr>
                <w:sz w:val="20"/>
                <w:szCs w:val="20"/>
              </w:rPr>
              <w:t>6.2.5</w:t>
            </w:r>
            <w:r w:rsidRPr="008E66FF">
              <w:rPr>
                <w:sz w:val="20"/>
                <w:szCs w:val="20"/>
              </w:rPr>
              <w:tab/>
              <w:t>the Commissioners must use all reasonable endeavours to ensure that all Referrals by GPs are made through the NHS e-Referral Service; and</w:t>
            </w:r>
          </w:p>
          <w:p w14:paraId="17597B65" w14:textId="77777777" w:rsidR="005A4539" w:rsidRPr="008E66FF" w:rsidRDefault="005A4539" w:rsidP="00F45B86">
            <w:pPr>
              <w:pStyle w:val="Default"/>
              <w:jc w:val="both"/>
              <w:rPr>
                <w:sz w:val="20"/>
                <w:szCs w:val="20"/>
              </w:rPr>
            </w:pPr>
          </w:p>
          <w:p w14:paraId="5EDF86AA" w14:textId="5EFB0980" w:rsidR="005A4539" w:rsidRPr="008E66FF" w:rsidRDefault="005A4539" w:rsidP="00F45B86">
            <w:pPr>
              <w:pStyle w:val="Default"/>
              <w:ind w:left="1452" w:hanging="709"/>
              <w:jc w:val="both"/>
              <w:rPr>
                <w:sz w:val="20"/>
                <w:szCs w:val="20"/>
              </w:rPr>
            </w:pPr>
            <w:r w:rsidRPr="008E66FF">
              <w:rPr>
                <w:sz w:val="20"/>
                <w:szCs w:val="20"/>
              </w:rPr>
              <w:t>6.2.6</w:t>
            </w:r>
            <w:r w:rsidRPr="008E66FF">
              <w:rPr>
                <w:sz w:val="20"/>
                <w:szCs w:val="20"/>
              </w:rPr>
              <w:tab/>
              <w:t>each Commissioner must take the necessary action, as described in NHS e-Referral Guidance, to ensure that all GP Referred Services are available to their local Referrers within the NHS e-Referral Service.</w:t>
            </w:r>
          </w:p>
          <w:p w14:paraId="403E11B5" w14:textId="77777777" w:rsidR="005A4539" w:rsidRPr="008E66FF" w:rsidRDefault="005A4539" w:rsidP="00F45B86">
            <w:pPr>
              <w:spacing w:after="0"/>
              <w:jc w:val="both"/>
              <w:rPr>
                <w:rFonts w:ascii="Arial" w:hAnsi="Arial" w:cs="Arial"/>
                <w:sz w:val="20"/>
              </w:rPr>
            </w:pPr>
          </w:p>
          <w:p w14:paraId="283A2073" w14:textId="522CAD38" w:rsidR="005A4539" w:rsidRPr="008E66FF" w:rsidRDefault="005A4539" w:rsidP="007438ED">
            <w:pPr>
              <w:pStyle w:val="ListParagraph"/>
              <w:numPr>
                <w:ilvl w:val="1"/>
                <w:numId w:val="17"/>
              </w:numPr>
              <w:spacing w:after="0"/>
              <w:ind w:left="743" w:hanging="709"/>
              <w:jc w:val="both"/>
              <w:rPr>
                <w:rFonts w:ascii="Arial" w:hAnsi="Arial" w:cs="Arial"/>
                <w:sz w:val="20"/>
                <w:lang w:eastAsia="en-GB"/>
              </w:rPr>
            </w:pPr>
            <w:r w:rsidRPr="008E66FF">
              <w:rPr>
                <w:rFonts w:ascii="Arial" w:hAnsi="Arial" w:cs="Arial"/>
                <w:sz w:val="20"/>
              </w:rPr>
              <w:t>Subject</w:t>
            </w:r>
            <w:r w:rsidRPr="008E66FF">
              <w:rPr>
                <w:rFonts w:ascii="Arial" w:hAnsi="Arial" w:cs="Arial"/>
                <w:sz w:val="20"/>
                <w:lang w:eastAsia="en-GB"/>
              </w:rPr>
              <w:t xml:space="preserve"> to the provisi</w:t>
            </w:r>
            <w:r w:rsidR="009B403A">
              <w:rPr>
                <w:rFonts w:ascii="Arial" w:hAnsi="Arial" w:cs="Arial"/>
                <w:sz w:val="20"/>
                <w:lang w:eastAsia="en-GB"/>
              </w:rPr>
              <w:t>ons of NHS e-Referral Guidance:</w:t>
            </w:r>
          </w:p>
          <w:p w14:paraId="58FBB17E" w14:textId="77777777" w:rsidR="005A4539" w:rsidRPr="008E66FF" w:rsidRDefault="005A4539" w:rsidP="00F45B86">
            <w:pPr>
              <w:spacing w:before="40" w:after="40"/>
              <w:ind w:left="742" w:hanging="708"/>
              <w:jc w:val="both"/>
              <w:rPr>
                <w:rFonts w:ascii="Arial" w:eastAsia="Times New Roman" w:hAnsi="Arial" w:cs="Arial"/>
                <w:sz w:val="20"/>
                <w:lang w:eastAsia="en-GB"/>
              </w:rPr>
            </w:pPr>
          </w:p>
          <w:p w14:paraId="4AD5272F" w14:textId="2BF4A172" w:rsidR="005A4539" w:rsidRPr="008E66FF" w:rsidRDefault="005A4539" w:rsidP="00F45B86">
            <w:pPr>
              <w:spacing w:before="40" w:after="40"/>
              <w:ind w:left="1452" w:hanging="709"/>
              <w:jc w:val="both"/>
              <w:rPr>
                <w:rFonts w:ascii="Arial" w:eastAsia="Times New Roman" w:hAnsi="Arial" w:cs="Arial"/>
                <w:sz w:val="20"/>
                <w:lang w:eastAsia="en-GB"/>
              </w:rPr>
            </w:pPr>
            <w:r w:rsidRPr="008E66FF">
              <w:rPr>
                <w:rFonts w:ascii="Arial" w:eastAsia="Times New Roman" w:hAnsi="Arial" w:cs="Arial"/>
                <w:sz w:val="20"/>
                <w:lang w:eastAsia="en-GB"/>
              </w:rPr>
              <w:t>6.3.1</w:t>
            </w:r>
            <w:r w:rsidRPr="008E66FF">
              <w:rPr>
                <w:rFonts w:ascii="Arial" w:eastAsia="Times New Roman" w:hAnsi="Arial" w:cs="Arial"/>
                <w:sz w:val="20"/>
                <w:lang w:eastAsia="en-GB"/>
              </w:rPr>
              <w:tab/>
              <w:t>the Provider need not accept (and will not be paid for any first outpatient attendance resulting from) Referrals by GPs to Consultant-led acute outpatient Services made other than thro</w:t>
            </w:r>
            <w:r w:rsidR="009B403A">
              <w:rPr>
                <w:rFonts w:ascii="Arial" w:eastAsia="Times New Roman" w:hAnsi="Arial" w:cs="Arial"/>
                <w:sz w:val="20"/>
                <w:lang w:eastAsia="en-GB"/>
              </w:rPr>
              <w:t>ugh the NHS e-Referral Service;</w:t>
            </w:r>
          </w:p>
          <w:p w14:paraId="6E4D0BF1" w14:textId="77777777" w:rsidR="005A4539" w:rsidRPr="008E66FF" w:rsidRDefault="005A4539" w:rsidP="00F45B86">
            <w:pPr>
              <w:spacing w:before="40" w:after="40"/>
              <w:ind w:left="742" w:hanging="708"/>
              <w:jc w:val="both"/>
              <w:rPr>
                <w:rFonts w:ascii="Arial" w:eastAsia="Times New Roman" w:hAnsi="Arial" w:cs="Arial"/>
                <w:sz w:val="20"/>
                <w:lang w:eastAsia="en-GB"/>
              </w:rPr>
            </w:pPr>
          </w:p>
          <w:p w14:paraId="1CCFFC89" w14:textId="5C5EC734" w:rsidR="005A4539" w:rsidRPr="008E66FF" w:rsidRDefault="005A4539" w:rsidP="00F45B86">
            <w:pPr>
              <w:spacing w:before="40" w:after="40"/>
              <w:ind w:left="1452" w:hanging="709"/>
              <w:jc w:val="both"/>
              <w:rPr>
                <w:rFonts w:ascii="Arial" w:eastAsia="Times New Roman" w:hAnsi="Arial" w:cs="Arial"/>
                <w:sz w:val="20"/>
                <w:lang w:eastAsia="en-GB"/>
              </w:rPr>
            </w:pPr>
            <w:r w:rsidRPr="008E66FF">
              <w:rPr>
                <w:rFonts w:ascii="Arial" w:eastAsia="Times New Roman" w:hAnsi="Arial" w:cs="Arial"/>
                <w:sz w:val="20"/>
                <w:lang w:eastAsia="en-GB"/>
              </w:rPr>
              <w:t>6.3.2</w:t>
            </w:r>
            <w:r w:rsidRPr="008E66FF">
              <w:rPr>
                <w:rFonts w:ascii="Arial" w:eastAsia="Times New Roman" w:hAnsi="Arial" w:cs="Arial"/>
                <w:sz w:val="20"/>
                <w:lang w:eastAsia="en-GB"/>
              </w:rPr>
              <w:tab/>
              <w:t xml:space="preserve">the Provider must implement a process through which the non-acceptance of a Referral under this </w:t>
            </w:r>
            <w:r w:rsidR="00CF1A32" w:rsidRPr="008E66FF">
              <w:rPr>
                <w:rFonts w:ascii="Arial" w:eastAsia="Times New Roman" w:hAnsi="Arial" w:cs="Arial"/>
                <w:sz w:val="20"/>
                <w:lang w:eastAsia="en-GB"/>
              </w:rPr>
              <w:t>SC</w:t>
            </w:r>
            <w:r w:rsidRPr="008E66FF">
              <w:rPr>
                <w:rFonts w:ascii="Arial" w:eastAsia="Times New Roman" w:hAnsi="Arial" w:cs="Arial"/>
                <w:sz w:val="20"/>
                <w:lang w:eastAsia="en-GB"/>
              </w:rPr>
              <w:t>6.3 will, in every case, be communicated without delay to the Service User’s GP, so that the GP can take appropriate action; and</w:t>
            </w:r>
          </w:p>
          <w:p w14:paraId="7217E178" w14:textId="77777777" w:rsidR="005A4539" w:rsidRPr="008E66FF" w:rsidRDefault="005A4539" w:rsidP="00F45B86">
            <w:pPr>
              <w:spacing w:before="40" w:after="40"/>
              <w:ind w:left="742" w:hanging="708"/>
              <w:jc w:val="both"/>
              <w:rPr>
                <w:rFonts w:ascii="Arial" w:eastAsia="Times New Roman" w:hAnsi="Arial" w:cs="Arial"/>
                <w:sz w:val="20"/>
                <w:lang w:eastAsia="en-GB"/>
              </w:rPr>
            </w:pPr>
          </w:p>
          <w:p w14:paraId="1931A04C" w14:textId="131BC74A" w:rsidR="005A4539" w:rsidRPr="008E66FF" w:rsidRDefault="005A4539" w:rsidP="00F45B86">
            <w:pPr>
              <w:spacing w:before="40" w:after="40"/>
              <w:ind w:left="1452" w:hanging="709"/>
              <w:jc w:val="both"/>
              <w:rPr>
                <w:rFonts w:ascii="Arial" w:hAnsi="Arial" w:cs="Arial"/>
                <w:sz w:val="20"/>
              </w:rPr>
            </w:pPr>
            <w:r w:rsidRPr="008E66FF">
              <w:rPr>
                <w:rFonts w:ascii="Arial" w:eastAsia="Times New Roman" w:hAnsi="Arial" w:cs="Arial"/>
                <w:sz w:val="20"/>
                <w:lang w:eastAsia="en-GB"/>
              </w:rPr>
              <w:t>6.3.3</w:t>
            </w:r>
            <w:r w:rsidRPr="008E66FF">
              <w:rPr>
                <w:rFonts w:ascii="Arial" w:eastAsia="Times New Roman" w:hAnsi="Arial" w:cs="Arial"/>
                <w:sz w:val="20"/>
                <w:lang w:eastAsia="en-GB"/>
              </w:rPr>
              <w:tab/>
              <w:t>each Commissioner must ensure that GPs within its area are made aware of this process.</w:t>
            </w:r>
          </w:p>
          <w:p w14:paraId="1FDF4613" w14:textId="77777777" w:rsidR="005A4539" w:rsidRPr="008E66FF" w:rsidRDefault="005A4539" w:rsidP="00F45B86">
            <w:pPr>
              <w:pStyle w:val="Default"/>
              <w:ind w:left="743" w:hanging="743"/>
              <w:jc w:val="both"/>
              <w:rPr>
                <w:sz w:val="20"/>
                <w:szCs w:val="20"/>
              </w:rPr>
            </w:pPr>
          </w:p>
          <w:p w14:paraId="45203E84" w14:textId="77777777" w:rsidR="009D5903" w:rsidRPr="008E66FF" w:rsidRDefault="009D5903" w:rsidP="007438ED">
            <w:pPr>
              <w:pStyle w:val="ListParagraph"/>
              <w:numPr>
                <w:ilvl w:val="1"/>
                <w:numId w:val="17"/>
              </w:numPr>
              <w:spacing w:after="0"/>
              <w:ind w:left="743" w:hanging="743"/>
              <w:jc w:val="both"/>
              <w:rPr>
                <w:rFonts w:ascii="Arial" w:hAnsi="Arial" w:cs="Arial"/>
                <w:iCs/>
                <w:sz w:val="20"/>
              </w:rPr>
            </w:pPr>
            <w:r w:rsidRPr="008E66FF">
              <w:rPr>
                <w:rFonts w:ascii="Arial" w:hAnsi="Arial" w:cs="Arial"/>
                <w:iCs/>
                <w:sz w:val="20"/>
              </w:rPr>
              <w:t>By no later than 31 March 2020, the Provider must:</w:t>
            </w:r>
          </w:p>
          <w:p w14:paraId="010B1E48" w14:textId="77777777" w:rsidR="009D5903" w:rsidRPr="008E66FF" w:rsidRDefault="009D5903" w:rsidP="009D5903">
            <w:pPr>
              <w:spacing w:after="0"/>
              <w:rPr>
                <w:rFonts w:ascii="Arial" w:hAnsi="Arial" w:cs="Arial"/>
                <w:iCs/>
                <w:sz w:val="20"/>
              </w:rPr>
            </w:pPr>
          </w:p>
          <w:p w14:paraId="229558D8" w14:textId="77777777" w:rsidR="009D5903" w:rsidRPr="008E66FF" w:rsidRDefault="009D5903" w:rsidP="00DE126A">
            <w:pPr>
              <w:spacing w:after="0"/>
              <w:ind w:left="1452" w:hanging="709"/>
              <w:jc w:val="both"/>
              <w:rPr>
                <w:rFonts w:ascii="Arial" w:hAnsi="Arial" w:cs="Arial"/>
                <w:iCs/>
                <w:sz w:val="20"/>
              </w:rPr>
            </w:pPr>
            <w:r w:rsidRPr="008E66FF">
              <w:rPr>
                <w:rFonts w:ascii="Arial" w:eastAsia="Times New Roman" w:hAnsi="Arial" w:cs="Arial"/>
                <w:sz w:val="20"/>
                <w:lang w:eastAsia="en-GB"/>
              </w:rPr>
              <w:t>6.4.1</w:t>
            </w:r>
            <w:r w:rsidRPr="008E66FF">
              <w:rPr>
                <w:rFonts w:ascii="Arial" w:eastAsia="Times New Roman" w:hAnsi="Arial" w:cs="Arial"/>
                <w:sz w:val="20"/>
                <w:lang w:eastAsia="en-GB"/>
              </w:rPr>
              <w:tab/>
            </w:r>
            <w:r w:rsidRPr="008E66FF">
              <w:rPr>
                <w:rFonts w:ascii="Arial" w:hAnsi="Arial" w:cs="Arial"/>
                <w:iCs/>
                <w:sz w:val="20"/>
              </w:rPr>
              <w:t>describe and publish all GP Referred Services in the NHS e-Referral Service through a Directory of Service, offering choice of any clinically appropriate team led by a named Consultant or Healthcare Professional, as applicable; and</w:t>
            </w:r>
          </w:p>
          <w:p w14:paraId="567E2225" w14:textId="77777777" w:rsidR="009D5903" w:rsidRPr="008E66FF" w:rsidRDefault="009D5903" w:rsidP="009D5903">
            <w:pPr>
              <w:spacing w:after="0"/>
              <w:ind w:left="1452" w:hanging="709"/>
              <w:rPr>
                <w:rFonts w:ascii="Arial" w:hAnsi="Arial" w:cs="Arial"/>
                <w:iCs/>
                <w:sz w:val="20"/>
              </w:rPr>
            </w:pPr>
          </w:p>
          <w:p w14:paraId="43CC5876" w14:textId="1640DCC1" w:rsidR="005A4539" w:rsidRPr="008E66FF" w:rsidRDefault="009D5903" w:rsidP="00DE126A">
            <w:pPr>
              <w:spacing w:after="0"/>
              <w:ind w:left="1452" w:hanging="709"/>
              <w:jc w:val="both"/>
              <w:rPr>
                <w:rFonts w:ascii="Arial" w:eastAsia="Times New Roman" w:hAnsi="Arial" w:cs="Arial"/>
                <w:sz w:val="20"/>
                <w:lang w:val="en-GB" w:eastAsia="en-US"/>
              </w:rPr>
            </w:pPr>
            <w:r w:rsidRPr="008E66FF">
              <w:rPr>
                <w:rFonts w:ascii="Arial" w:eastAsia="Times New Roman" w:hAnsi="Arial" w:cs="Arial"/>
                <w:sz w:val="20"/>
                <w:lang w:eastAsia="en-GB"/>
              </w:rPr>
              <w:t>6.4.2</w:t>
            </w:r>
            <w:r w:rsidRPr="008E66FF">
              <w:rPr>
                <w:rFonts w:ascii="Arial" w:eastAsia="Times New Roman" w:hAnsi="Arial" w:cs="Arial"/>
                <w:sz w:val="20"/>
                <w:lang w:eastAsia="en-GB"/>
              </w:rPr>
              <w:tab/>
            </w:r>
            <w:proofErr w:type="gramStart"/>
            <w:r w:rsidRPr="008E66FF">
              <w:rPr>
                <w:rFonts w:ascii="Arial" w:hAnsi="Arial" w:cs="Arial"/>
                <w:iCs/>
                <w:sz w:val="20"/>
              </w:rPr>
              <w:t>ensure</w:t>
            </w:r>
            <w:proofErr w:type="gramEnd"/>
            <w:r w:rsidRPr="008E66FF">
              <w:rPr>
                <w:rFonts w:ascii="Arial" w:hAnsi="Arial" w:cs="Arial"/>
                <w:iCs/>
                <w:sz w:val="20"/>
              </w:rPr>
              <w:t xml:space="preserve"> that all such services are able to receive Referrals through the NHS e-Referral Service. </w:t>
            </w:r>
          </w:p>
        </w:tc>
        <w:tc>
          <w:tcPr>
            <w:tcW w:w="1326" w:type="dxa"/>
          </w:tcPr>
          <w:p w14:paraId="2305B44A" w14:textId="77777777" w:rsidR="00422EF7" w:rsidRDefault="00422EF7" w:rsidP="00422EF7">
            <w:pPr>
              <w:keepNext/>
              <w:spacing w:after="0"/>
              <w:jc w:val="center"/>
              <w:outlineLvl w:val="1"/>
              <w:rPr>
                <w:rFonts w:ascii="Arial" w:eastAsia="Times New Roman" w:hAnsi="Arial" w:cs="Arial"/>
                <w:b/>
                <w:sz w:val="20"/>
                <w:lang w:val="en-GB" w:eastAsia="en-US"/>
              </w:rPr>
            </w:pPr>
          </w:p>
          <w:p w14:paraId="46A3C1AA" w14:textId="5B648C26" w:rsidR="005A4539" w:rsidRPr="008E66FF" w:rsidRDefault="0056669A" w:rsidP="00422EF7">
            <w:pPr>
              <w:keepNext/>
              <w:spacing w:after="0"/>
              <w:jc w:val="center"/>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A</w:t>
            </w:r>
          </w:p>
          <w:p w14:paraId="13496570"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01C52287"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02CA484C"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25444861"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479987A0"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67F4E7E1"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39708C03"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2DB830CC"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0E34D68F"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1C17D443"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5936DD8A"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28DDD0C0"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609E1284"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2B3937B5"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4D1AE7DB"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1C3D92E1"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01387ECF"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6F658019"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23F02211"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4E57A318"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13189D0C"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324D9A38" w14:textId="77777777" w:rsidR="0056669A" w:rsidRPr="008E66FF" w:rsidRDefault="0056669A" w:rsidP="008252C0">
            <w:pPr>
              <w:keepNext/>
              <w:spacing w:after="0"/>
              <w:jc w:val="center"/>
              <w:outlineLvl w:val="1"/>
              <w:rPr>
                <w:rFonts w:ascii="Arial" w:eastAsia="Times New Roman" w:hAnsi="Arial" w:cs="Arial"/>
                <w:b/>
                <w:sz w:val="20"/>
                <w:lang w:val="en-GB" w:eastAsia="en-US"/>
              </w:rPr>
            </w:pPr>
          </w:p>
          <w:p w14:paraId="5FB6A2EB" w14:textId="77777777" w:rsidR="008B3134" w:rsidRPr="008E66FF" w:rsidRDefault="008B3134" w:rsidP="008252C0">
            <w:pPr>
              <w:keepNext/>
              <w:spacing w:after="0"/>
              <w:jc w:val="center"/>
              <w:outlineLvl w:val="1"/>
              <w:rPr>
                <w:rFonts w:ascii="Arial" w:eastAsia="Times New Roman" w:hAnsi="Arial" w:cs="Arial"/>
                <w:b/>
                <w:sz w:val="20"/>
                <w:lang w:val="en-GB" w:eastAsia="en-US"/>
              </w:rPr>
            </w:pPr>
          </w:p>
          <w:p w14:paraId="7C94EDE7" w14:textId="0F195F2A" w:rsidR="008B3134" w:rsidRPr="008E66FF" w:rsidRDefault="008B3134" w:rsidP="00422EF7">
            <w:pPr>
              <w:keepNext/>
              <w:spacing w:after="0"/>
              <w:jc w:val="center"/>
              <w:outlineLvl w:val="1"/>
              <w:rPr>
                <w:rFonts w:ascii="Arial" w:eastAsia="Times New Roman" w:hAnsi="Arial" w:cs="Arial"/>
                <w:b/>
                <w:sz w:val="20"/>
                <w:lang w:val="en-GB" w:eastAsia="en-US"/>
              </w:rPr>
            </w:pPr>
          </w:p>
          <w:p w14:paraId="763009F4" w14:textId="5B1B8ACB" w:rsidR="002A52DA" w:rsidRDefault="002A52DA" w:rsidP="00422EF7">
            <w:pPr>
              <w:keepNext/>
              <w:spacing w:after="0"/>
              <w:jc w:val="center"/>
              <w:outlineLvl w:val="1"/>
              <w:rPr>
                <w:rFonts w:ascii="Arial" w:eastAsia="Times New Roman" w:hAnsi="Arial" w:cs="Arial"/>
                <w:b/>
                <w:sz w:val="20"/>
                <w:lang w:val="en-GB" w:eastAsia="en-US"/>
              </w:rPr>
            </w:pPr>
          </w:p>
          <w:p w14:paraId="670A747D" w14:textId="77777777" w:rsidR="001E1F37" w:rsidRDefault="001E1F37" w:rsidP="00422EF7">
            <w:pPr>
              <w:keepNext/>
              <w:spacing w:after="0"/>
              <w:jc w:val="center"/>
              <w:outlineLvl w:val="1"/>
              <w:rPr>
                <w:rFonts w:ascii="Arial" w:eastAsia="Times New Roman" w:hAnsi="Arial" w:cs="Arial"/>
                <w:b/>
                <w:sz w:val="20"/>
                <w:lang w:val="en-GB" w:eastAsia="en-US"/>
              </w:rPr>
            </w:pPr>
          </w:p>
          <w:p w14:paraId="6CC1B8C6" w14:textId="77777777" w:rsidR="008252C0" w:rsidRDefault="008252C0" w:rsidP="00422EF7">
            <w:pPr>
              <w:keepNext/>
              <w:spacing w:after="0"/>
              <w:jc w:val="center"/>
              <w:outlineLvl w:val="1"/>
              <w:rPr>
                <w:rFonts w:ascii="Arial" w:eastAsia="Times New Roman" w:hAnsi="Arial" w:cs="Arial"/>
                <w:b/>
                <w:sz w:val="20"/>
                <w:lang w:val="en-GB" w:eastAsia="en-US"/>
              </w:rPr>
            </w:pPr>
          </w:p>
          <w:p w14:paraId="5EDA7A8A" w14:textId="77777777" w:rsidR="008252C0" w:rsidRDefault="008252C0" w:rsidP="00422EF7">
            <w:pPr>
              <w:keepNext/>
              <w:spacing w:after="0"/>
              <w:jc w:val="center"/>
              <w:outlineLvl w:val="1"/>
              <w:rPr>
                <w:rFonts w:ascii="Arial" w:eastAsia="Times New Roman" w:hAnsi="Arial" w:cs="Arial"/>
                <w:b/>
                <w:sz w:val="20"/>
                <w:lang w:val="en-GB" w:eastAsia="en-US"/>
              </w:rPr>
            </w:pPr>
          </w:p>
          <w:p w14:paraId="7E9BEEA6" w14:textId="77777777" w:rsidR="008252C0" w:rsidRDefault="008252C0" w:rsidP="00422EF7">
            <w:pPr>
              <w:keepNext/>
              <w:spacing w:after="0"/>
              <w:jc w:val="center"/>
              <w:outlineLvl w:val="1"/>
              <w:rPr>
                <w:rFonts w:ascii="Arial" w:eastAsia="Times New Roman" w:hAnsi="Arial" w:cs="Arial"/>
                <w:b/>
                <w:sz w:val="20"/>
                <w:lang w:val="en-GB" w:eastAsia="en-US"/>
              </w:rPr>
            </w:pPr>
          </w:p>
          <w:p w14:paraId="3F1F536F" w14:textId="77777777" w:rsidR="008252C0" w:rsidRDefault="008252C0" w:rsidP="00422EF7">
            <w:pPr>
              <w:keepNext/>
              <w:spacing w:after="0"/>
              <w:jc w:val="center"/>
              <w:outlineLvl w:val="1"/>
              <w:rPr>
                <w:rFonts w:ascii="Arial" w:eastAsia="Times New Roman" w:hAnsi="Arial" w:cs="Arial"/>
                <w:b/>
                <w:sz w:val="20"/>
                <w:lang w:val="en-GB" w:eastAsia="en-US"/>
              </w:rPr>
            </w:pPr>
          </w:p>
          <w:p w14:paraId="2FD0B034" w14:textId="77777777" w:rsidR="008252C0" w:rsidRDefault="008252C0" w:rsidP="00422EF7">
            <w:pPr>
              <w:keepNext/>
              <w:spacing w:after="0"/>
              <w:jc w:val="center"/>
              <w:outlineLvl w:val="1"/>
              <w:rPr>
                <w:rFonts w:ascii="Arial" w:eastAsia="Times New Roman" w:hAnsi="Arial" w:cs="Arial"/>
                <w:b/>
                <w:sz w:val="20"/>
                <w:lang w:val="en-GB" w:eastAsia="en-US"/>
              </w:rPr>
            </w:pPr>
          </w:p>
          <w:p w14:paraId="74047D6D" w14:textId="77777777" w:rsidR="008252C0" w:rsidRDefault="008252C0" w:rsidP="00422EF7">
            <w:pPr>
              <w:keepNext/>
              <w:spacing w:after="0"/>
              <w:jc w:val="center"/>
              <w:outlineLvl w:val="1"/>
              <w:rPr>
                <w:rFonts w:ascii="Arial" w:eastAsia="Times New Roman" w:hAnsi="Arial" w:cs="Arial"/>
                <w:b/>
                <w:sz w:val="20"/>
                <w:lang w:val="en-GB" w:eastAsia="en-US"/>
              </w:rPr>
            </w:pPr>
          </w:p>
          <w:p w14:paraId="6B4CA3D3" w14:textId="77777777" w:rsidR="008252C0" w:rsidRDefault="008252C0" w:rsidP="00422EF7">
            <w:pPr>
              <w:keepNext/>
              <w:spacing w:after="0"/>
              <w:jc w:val="center"/>
              <w:outlineLvl w:val="1"/>
              <w:rPr>
                <w:rFonts w:ascii="Arial" w:eastAsia="Times New Roman" w:hAnsi="Arial" w:cs="Arial"/>
                <w:b/>
                <w:sz w:val="20"/>
                <w:lang w:val="en-GB" w:eastAsia="en-US"/>
              </w:rPr>
            </w:pPr>
          </w:p>
          <w:p w14:paraId="7635BEC6" w14:textId="77777777" w:rsidR="008252C0" w:rsidRDefault="008252C0" w:rsidP="00422EF7">
            <w:pPr>
              <w:keepNext/>
              <w:spacing w:after="0"/>
              <w:jc w:val="center"/>
              <w:outlineLvl w:val="1"/>
              <w:rPr>
                <w:rFonts w:ascii="Arial" w:eastAsia="Times New Roman" w:hAnsi="Arial" w:cs="Arial"/>
                <w:b/>
                <w:sz w:val="20"/>
                <w:lang w:val="en-GB" w:eastAsia="en-US"/>
              </w:rPr>
            </w:pPr>
          </w:p>
          <w:p w14:paraId="06E4AC24" w14:textId="77777777" w:rsidR="008252C0" w:rsidRDefault="008252C0" w:rsidP="00422EF7">
            <w:pPr>
              <w:keepNext/>
              <w:spacing w:after="0"/>
              <w:jc w:val="center"/>
              <w:outlineLvl w:val="1"/>
              <w:rPr>
                <w:rFonts w:ascii="Arial" w:eastAsia="Times New Roman" w:hAnsi="Arial" w:cs="Arial"/>
                <w:b/>
                <w:sz w:val="20"/>
                <w:lang w:val="en-GB" w:eastAsia="en-US"/>
              </w:rPr>
            </w:pPr>
          </w:p>
          <w:p w14:paraId="0DAC9E73" w14:textId="77777777" w:rsidR="008252C0" w:rsidRDefault="008252C0" w:rsidP="00422EF7">
            <w:pPr>
              <w:keepNext/>
              <w:spacing w:after="0"/>
              <w:jc w:val="center"/>
              <w:outlineLvl w:val="1"/>
              <w:rPr>
                <w:rFonts w:ascii="Arial" w:eastAsia="Times New Roman" w:hAnsi="Arial" w:cs="Arial"/>
                <w:b/>
                <w:sz w:val="20"/>
                <w:lang w:val="en-GB" w:eastAsia="en-US"/>
              </w:rPr>
            </w:pPr>
          </w:p>
          <w:p w14:paraId="32474C30" w14:textId="77777777" w:rsidR="008252C0" w:rsidRDefault="008252C0" w:rsidP="00422EF7">
            <w:pPr>
              <w:keepNext/>
              <w:spacing w:after="0"/>
              <w:jc w:val="center"/>
              <w:outlineLvl w:val="1"/>
              <w:rPr>
                <w:rFonts w:ascii="Arial" w:eastAsia="Times New Roman" w:hAnsi="Arial" w:cs="Arial"/>
                <w:b/>
                <w:sz w:val="20"/>
                <w:lang w:val="en-GB" w:eastAsia="en-US"/>
              </w:rPr>
            </w:pPr>
          </w:p>
          <w:p w14:paraId="74429FEE" w14:textId="77777777" w:rsidR="008252C0" w:rsidRDefault="008252C0" w:rsidP="00422EF7">
            <w:pPr>
              <w:keepNext/>
              <w:spacing w:after="0"/>
              <w:jc w:val="center"/>
              <w:outlineLvl w:val="1"/>
              <w:rPr>
                <w:rFonts w:ascii="Arial" w:eastAsia="Times New Roman" w:hAnsi="Arial" w:cs="Arial"/>
                <w:b/>
                <w:sz w:val="20"/>
                <w:lang w:val="en-GB" w:eastAsia="en-US"/>
              </w:rPr>
            </w:pPr>
          </w:p>
          <w:p w14:paraId="3AFE6D24" w14:textId="77777777" w:rsidR="008252C0" w:rsidRDefault="008252C0" w:rsidP="00422EF7">
            <w:pPr>
              <w:keepNext/>
              <w:spacing w:after="0"/>
              <w:jc w:val="center"/>
              <w:outlineLvl w:val="1"/>
              <w:rPr>
                <w:rFonts w:ascii="Arial" w:eastAsia="Times New Roman" w:hAnsi="Arial" w:cs="Arial"/>
                <w:b/>
                <w:sz w:val="20"/>
                <w:lang w:val="en-GB" w:eastAsia="en-US"/>
              </w:rPr>
            </w:pPr>
          </w:p>
          <w:p w14:paraId="4DADC556" w14:textId="77777777" w:rsidR="008252C0" w:rsidRDefault="008252C0" w:rsidP="00422EF7">
            <w:pPr>
              <w:keepNext/>
              <w:spacing w:after="0"/>
              <w:jc w:val="center"/>
              <w:outlineLvl w:val="1"/>
              <w:rPr>
                <w:rFonts w:ascii="Arial" w:eastAsia="Times New Roman" w:hAnsi="Arial" w:cs="Arial"/>
                <w:b/>
                <w:sz w:val="20"/>
                <w:lang w:val="en-GB" w:eastAsia="en-US"/>
              </w:rPr>
            </w:pPr>
          </w:p>
          <w:p w14:paraId="1E78441E" w14:textId="77777777" w:rsidR="008252C0" w:rsidRDefault="008252C0" w:rsidP="00422EF7">
            <w:pPr>
              <w:keepNext/>
              <w:spacing w:after="0"/>
              <w:jc w:val="center"/>
              <w:outlineLvl w:val="1"/>
              <w:rPr>
                <w:rFonts w:ascii="Arial" w:eastAsia="Times New Roman" w:hAnsi="Arial" w:cs="Arial"/>
                <w:b/>
                <w:sz w:val="20"/>
                <w:lang w:val="en-GB" w:eastAsia="en-US"/>
              </w:rPr>
            </w:pPr>
          </w:p>
          <w:p w14:paraId="06D9FE81" w14:textId="77777777" w:rsidR="008252C0" w:rsidRDefault="008252C0" w:rsidP="00422EF7">
            <w:pPr>
              <w:keepNext/>
              <w:spacing w:after="0"/>
              <w:jc w:val="center"/>
              <w:outlineLvl w:val="1"/>
              <w:rPr>
                <w:rFonts w:ascii="Arial" w:eastAsia="Times New Roman" w:hAnsi="Arial" w:cs="Arial"/>
                <w:b/>
                <w:sz w:val="20"/>
                <w:lang w:val="en-GB" w:eastAsia="en-US"/>
              </w:rPr>
            </w:pPr>
          </w:p>
          <w:p w14:paraId="740558E7" w14:textId="77777777" w:rsidR="008252C0" w:rsidRDefault="008252C0" w:rsidP="00422EF7">
            <w:pPr>
              <w:keepNext/>
              <w:spacing w:after="0"/>
              <w:jc w:val="center"/>
              <w:outlineLvl w:val="1"/>
              <w:rPr>
                <w:rFonts w:ascii="Arial" w:eastAsia="Times New Roman" w:hAnsi="Arial" w:cs="Arial"/>
                <w:b/>
                <w:sz w:val="20"/>
                <w:lang w:val="en-GB" w:eastAsia="en-US"/>
              </w:rPr>
            </w:pPr>
          </w:p>
          <w:p w14:paraId="0C307F0C" w14:textId="77777777" w:rsidR="008252C0" w:rsidRDefault="008252C0" w:rsidP="00422EF7">
            <w:pPr>
              <w:keepNext/>
              <w:spacing w:after="0"/>
              <w:jc w:val="center"/>
              <w:outlineLvl w:val="1"/>
              <w:rPr>
                <w:rFonts w:ascii="Arial" w:eastAsia="Times New Roman" w:hAnsi="Arial" w:cs="Arial"/>
                <w:b/>
                <w:sz w:val="20"/>
                <w:lang w:val="en-GB" w:eastAsia="en-US"/>
              </w:rPr>
            </w:pPr>
          </w:p>
          <w:p w14:paraId="3B869CD7" w14:textId="77777777" w:rsidR="008252C0" w:rsidRDefault="008252C0" w:rsidP="00422EF7">
            <w:pPr>
              <w:keepNext/>
              <w:spacing w:after="0"/>
              <w:jc w:val="center"/>
              <w:outlineLvl w:val="1"/>
              <w:rPr>
                <w:rFonts w:ascii="Arial" w:eastAsia="Times New Roman" w:hAnsi="Arial" w:cs="Arial"/>
                <w:b/>
                <w:sz w:val="20"/>
                <w:lang w:val="en-GB" w:eastAsia="en-US"/>
              </w:rPr>
            </w:pPr>
          </w:p>
          <w:p w14:paraId="363BC7C3" w14:textId="77777777" w:rsidR="008252C0" w:rsidRDefault="008252C0" w:rsidP="00422EF7">
            <w:pPr>
              <w:keepNext/>
              <w:spacing w:after="0"/>
              <w:jc w:val="center"/>
              <w:outlineLvl w:val="1"/>
              <w:rPr>
                <w:rFonts w:ascii="Arial" w:eastAsia="Times New Roman" w:hAnsi="Arial" w:cs="Arial"/>
                <w:b/>
                <w:sz w:val="20"/>
                <w:lang w:val="en-GB" w:eastAsia="en-US"/>
              </w:rPr>
            </w:pPr>
          </w:p>
          <w:p w14:paraId="2E6B4DA5" w14:textId="77777777" w:rsidR="008252C0" w:rsidRDefault="008252C0" w:rsidP="00422EF7">
            <w:pPr>
              <w:keepNext/>
              <w:spacing w:after="0"/>
              <w:jc w:val="center"/>
              <w:outlineLvl w:val="1"/>
              <w:rPr>
                <w:rFonts w:ascii="Arial" w:eastAsia="Times New Roman" w:hAnsi="Arial" w:cs="Arial"/>
                <w:b/>
                <w:sz w:val="20"/>
                <w:lang w:val="en-GB" w:eastAsia="en-US"/>
              </w:rPr>
            </w:pPr>
          </w:p>
          <w:p w14:paraId="658E898E" w14:textId="77777777" w:rsidR="008252C0" w:rsidRDefault="008252C0" w:rsidP="00422EF7">
            <w:pPr>
              <w:keepNext/>
              <w:spacing w:after="0"/>
              <w:jc w:val="center"/>
              <w:outlineLvl w:val="1"/>
              <w:rPr>
                <w:rFonts w:ascii="Arial" w:eastAsia="Times New Roman" w:hAnsi="Arial" w:cs="Arial"/>
                <w:b/>
                <w:sz w:val="20"/>
                <w:lang w:val="en-GB" w:eastAsia="en-US"/>
              </w:rPr>
            </w:pPr>
          </w:p>
          <w:p w14:paraId="3C14F49B" w14:textId="77777777" w:rsidR="008252C0" w:rsidRDefault="008252C0" w:rsidP="00422EF7">
            <w:pPr>
              <w:keepNext/>
              <w:spacing w:after="0"/>
              <w:jc w:val="center"/>
              <w:outlineLvl w:val="1"/>
              <w:rPr>
                <w:rFonts w:ascii="Arial" w:eastAsia="Times New Roman" w:hAnsi="Arial" w:cs="Arial"/>
                <w:b/>
                <w:sz w:val="20"/>
                <w:lang w:val="en-GB" w:eastAsia="en-US"/>
              </w:rPr>
            </w:pPr>
          </w:p>
          <w:p w14:paraId="0AF8C2CA" w14:textId="77777777" w:rsidR="008252C0" w:rsidRDefault="008252C0" w:rsidP="00422EF7">
            <w:pPr>
              <w:keepNext/>
              <w:spacing w:after="0"/>
              <w:jc w:val="center"/>
              <w:outlineLvl w:val="1"/>
              <w:rPr>
                <w:rFonts w:ascii="Arial" w:eastAsia="Times New Roman" w:hAnsi="Arial" w:cs="Arial"/>
                <w:b/>
                <w:sz w:val="20"/>
                <w:lang w:val="en-GB" w:eastAsia="en-US"/>
              </w:rPr>
            </w:pPr>
          </w:p>
          <w:p w14:paraId="0455891E" w14:textId="77777777" w:rsidR="008252C0" w:rsidRDefault="008252C0" w:rsidP="00422EF7">
            <w:pPr>
              <w:keepNext/>
              <w:spacing w:after="0"/>
              <w:jc w:val="center"/>
              <w:outlineLvl w:val="1"/>
              <w:rPr>
                <w:rFonts w:ascii="Arial" w:eastAsia="Times New Roman" w:hAnsi="Arial" w:cs="Arial"/>
                <w:b/>
                <w:sz w:val="20"/>
                <w:lang w:val="en-GB" w:eastAsia="en-US"/>
              </w:rPr>
            </w:pPr>
          </w:p>
          <w:p w14:paraId="6079ED2F" w14:textId="77777777" w:rsidR="008252C0" w:rsidRDefault="008252C0" w:rsidP="00422EF7">
            <w:pPr>
              <w:keepNext/>
              <w:spacing w:after="0"/>
              <w:jc w:val="center"/>
              <w:outlineLvl w:val="1"/>
              <w:rPr>
                <w:rFonts w:ascii="Arial" w:eastAsia="Times New Roman" w:hAnsi="Arial" w:cs="Arial"/>
                <w:b/>
                <w:sz w:val="20"/>
                <w:lang w:val="en-GB" w:eastAsia="en-US"/>
              </w:rPr>
            </w:pPr>
          </w:p>
          <w:p w14:paraId="408D0123" w14:textId="77777777" w:rsidR="008252C0" w:rsidRDefault="008252C0" w:rsidP="00422EF7">
            <w:pPr>
              <w:keepNext/>
              <w:spacing w:after="0"/>
              <w:jc w:val="center"/>
              <w:outlineLvl w:val="1"/>
              <w:rPr>
                <w:rFonts w:ascii="Arial" w:eastAsia="Times New Roman" w:hAnsi="Arial" w:cs="Arial"/>
                <w:b/>
                <w:sz w:val="20"/>
                <w:lang w:val="en-GB" w:eastAsia="en-US"/>
              </w:rPr>
            </w:pPr>
          </w:p>
          <w:p w14:paraId="28400BE4" w14:textId="77777777" w:rsidR="008252C0" w:rsidRDefault="008252C0" w:rsidP="00422EF7">
            <w:pPr>
              <w:keepNext/>
              <w:spacing w:after="0"/>
              <w:jc w:val="center"/>
              <w:outlineLvl w:val="1"/>
              <w:rPr>
                <w:rFonts w:ascii="Arial" w:eastAsia="Times New Roman" w:hAnsi="Arial" w:cs="Arial"/>
                <w:b/>
                <w:sz w:val="20"/>
                <w:lang w:val="en-GB" w:eastAsia="en-US"/>
              </w:rPr>
            </w:pPr>
          </w:p>
          <w:p w14:paraId="66222D69" w14:textId="3E3DE1C1" w:rsidR="0056669A" w:rsidRPr="008E66FF" w:rsidRDefault="0056669A" w:rsidP="00422EF7">
            <w:pPr>
              <w:keepNext/>
              <w:spacing w:after="0"/>
              <w:jc w:val="center"/>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A</w:t>
            </w:r>
          </w:p>
          <w:p w14:paraId="56EC3609" w14:textId="77777777" w:rsidR="0056669A" w:rsidRPr="008E66FF" w:rsidRDefault="0056669A" w:rsidP="00422EF7">
            <w:pPr>
              <w:keepNext/>
              <w:spacing w:after="0"/>
              <w:jc w:val="center"/>
              <w:outlineLvl w:val="1"/>
              <w:rPr>
                <w:rFonts w:ascii="Arial" w:eastAsia="Times New Roman" w:hAnsi="Arial" w:cs="Arial"/>
                <w:b/>
                <w:sz w:val="20"/>
                <w:lang w:val="en-GB" w:eastAsia="en-US"/>
              </w:rPr>
            </w:pPr>
          </w:p>
          <w:p w14:paraId="3EE1CDF6" w14:textId="77777777" w:rsidR="0056669A" w:rsidRPr="008E66FF" w:rsidRDefault="0056669A" w:rsidP="00422EF7">
            <w:pPr>
              <w:keepNext/>
              <w:spacing w:after="0"/>
              <w:jc w:val="center"/>
              <w:outlineLvl w:val="1"/>
              <w:rPr>
                <w:rFonts w:ascii="Arial" w:eastAsia="Times New Roman" w:hAnsi="Arial" w:cs="Arial"/>
                <w:b/>
                <w:sz w:val="20"/>
                <w:lang w:val="en-GB" w:eastAsia="en-US"/>
              </w:rPr>
            </w:pPr>
          </w:p>
          <w:p w14:paraId="77A73646" w14:textId="77777777" w:rsidR="0056669A" w:rsidRPr="008E66FF" w:rsidRDefault="0056669A" w:rsidP="00422EF7">
            <w:pPr>
              <w:keepNext/>
              <w:spacing w:after="0"/>
              <w:jc w:val="center"/>
              <w:outlineLvl w:val="1"/>
              <w:rPr>
                <w:rFonts w:ascii="Arial" w:eastAsia="Times New Roman" w:hAnsi="Arial" w:cs="Arial"/>
                <w:b/>
                <w:sz w:val="20"/>
                <w:lang w:val="en-GB" w:eastAsia="en-US"/>
              </w:rPr>
            </w:pPr>
          </w:p>
          <w:p w14:paraId="64DA0873" w14:textId="2E568A32" w:rsidR="0056669A" w:rsidRPr="008E66FF" w:rsidRDefault="0056669A" w:rsidP="00422EF7">
            <w:pPr>
              <w:keepNext/>
              <w:spacing w:after="0"/>
              <w:jc w:val="center"/>
              <w:outlineLvl w:val="1"/>
              <w:rPr>
                <w:rFonts w:ascii="Arial" w:eastAsia="Times New Roman" w:hAnsi="Arial" w:cs="Arial"/>
                <w:b/>
                <w:sz w:val="20"/>
                <w:lang w:val="en-GB" w:eastAsia="en-US"/>
              </w:rPr>
            </w:pPr>
          </w:p>
          <w:p w14:paraId="490076C8" w14:textId="1950D551" w:rsidR="009D5903" w:rsidRDefault="009D5903" w:rsidP="00422EF7">
            <w:pPr>
              <w:keepNext/>
              <w:spacing w:after="0"/>
              <w:jc w:val="center"/>
              <w:outlineLvl w:val="1"/>
              <w:rPr>
                <w:rFonts w:ascii="Arial" w:eastAsia="Times New Roman" w:hAnsi="Arial" w:cs="Arial"/>
                <w:b/>
                <w:sz w:val="20"/>
                <w:lang w:val="en-GB" w:eastAsia="en-US"/>
              </w:rPr>
            </w:pPr>
          </w:p>
          <w:p w14:paraId="3254AC09" w14:textId="77777777" w:rsidR="00BD7B37" w:rsidRDefault="00BD7B37" w:rsidP="00422EF7">
            <w:pPr>
              <w:keepNext/>
              <w:spacing w:after="0"/>
              <w:jc w:val="center"/>
              <w:outlineLvl w:val="1"/>
              <w:rPr>
                <w:rFonts w:ascii="Arial" w:eastAsia="Times New Roman" w:hAnsi="Arial" w:cs="Arial"/>
                <w:b/>
                <w:sz w:val="20"/>
                <w:lang w:val="en-GB" w:eastAsia="en-US"/>
              </w:rPr>
            </w:pPr>
          </w:p>
          <w:p w14:paraId="7C71661E" w14:textId="77777777" w:rsidR="008252C0" w:rsidRDefault="008252C0" w:rsidP="00422EF7">
            <w:pPr>
              <w:keepNext/>
              <w:spacing w:after="0"/>
              <w:jc w:val="center"/>
              <w:outlineLvl w:val="1"/>
              <w:rPr>
                <w:rFonts w:ascii="Arial" w:eastAsia="Times New Roman" w:hAnsi="Arial" w:cs="Arial"/>
                <w:b/>
                <w:sz w:val="20"/>
                <w:lang w:val="en-GB" w:eastAsia="en-US"/>
              </w:rPr>
            </w:pPr>
          </w:p>
          <w:p w14:paraId="256774E7" w14:textId="77777777" w:rsidR="008252C0" w:rsidRDefault="008252C0" w:rsidP="00422EF7">
            <w:pPr>
              <w:keepNext/>
              <w:spacing w:after="0"/>
              <w:jc w:val="center"/>
              <w:outlineLvl w:val="1"/>
              <w:rPr>
                <w:rFonts w:ascii="Arial" w:eastAsia="Times New Roman" w:hAnsi="Arial" w:cs="Arial"/>
                <w:b/>
                <w:sz w:val="20"/>
                <w:lang w:val="en-GB" w:eastAsia="en-US"/>
              </w:rPr>
            </w:pPr>
          </w:p>
          <w:p w14:paraId="0CFC79E5" w14:textId="77777777" w:rsidR="008252C0" w:rsidRDefault="008252C0" w:rsidP="00422EF7">
            <w:pPr>
              <w:keepNext/>
              <w:spacing w:after="0"/>
              <w:jc w:val="center"/>
              <w:outlineLvl w:val="1"/>
              <w:rPr>
                <w:rFonts w:ascii="Arial" w:eastAsia="Times New Roman" w:hAnsi="Arial" w:cs="Arial"/>
                <w:b/>
                <w:sz w:val="20"/>
                <w:lang w:val="en-GB" w:eastAsia="en-US"/>
              </w:rPr>
            </w:pPr>
          </w:p>
          <w:p w14:paraId="4CDCED9A" w14:textId="77777777" w:rsidR="008252C0" w:rsidRDefault="008252C0" w:rsidP="00422EF7">
            <w:pPr>
              <w:keepNext/>
              <w:spacing w:after="0"/>
              <w:jc w:val="center"/>
              <w:outlineLvl w:val="1"/>
              <w:rPr>
                <w:rFonts w:ascii="Arial" w:eastAsia="Times New Roman" w:hAnsi="Arial" w:cs="Arial"/>
                <w:b/>
                <w:sz w:val="20"/>
                <w:lang w:val="en-GB" w:eastAsia="en-US"/>
              </w:rPr>
            </w:pPr>
          </w:p>
          <w:p w14:paraId="52941B9D" w14:textId="77777777" w:rsidR="008252C0" w:rsidRDefault="008252C0" w:rsidP="00422EF7">
            <w:pPr>
              <w:keepNext/>
              <w:spacing w:after="0"/>
              <w:jc w:val="center"/>
              <w:outlineLvl w:val="1"/>
              <w:rPr>
                <w:rFonts w:ascii="Arial" w:eastAsia="Times New Roman" w:hAnsi="Arial" w:cs="Arial"/>
                <w:b/>
                <w:sz w:val="20"/>
                <w:lang w:val="en-GB" w:eastAsia="en-US"/>
              </w:rPr>
            </w:pPr>
          </w:p>
          <w:p w14:paraId="16F43ABE" w14:textId="77777777" w:rsidR="008252C0" w:rsidRDefault="008252C0" w:rsidP="00422EF7">
            <w:pPr>
              <w:keepNext/>
              <w:spacing w:after="0"/>
              <w:jc w:val="center"/>
              <w:outlineLvl w:val="1"/>
              <w:rPr>
                <w:rFonts w:ascii="Arial" w:eastAsia="Times New Roman" w:hAnsi="Arial" w:cs="Arial"/>
                <w:b/>
                <w:sz w:val="20"/>
                <w:lang w:val="en-GB" w:eastAsia="en-US"/>
              </w:rPr>
            </w:pPr>
          </w:p>
          <w:p w14:paraId="66B28B84" w14:textId="77777777" w:rsidR="008252C0" w:rsidRDefault="008252C0" w:rsidP="00422EF7">
            <w:pPr>
              <w:keepNext/>
              <w:spacing w:after="0"/>
              <w:jc w:val="center"/>
              <w:outlineLvl w:val="1"/>
              <w:rPr>
                <w:rFonts w:ascii="Arial" w:eastAsia="Times New Roman" w:hAnsi="Arial" w:cs="Arial"/>
                <w:b/>
                <w:sz w:val="20"/>
                <w:lang w:val="en-GB" w:eastAsia="en-US"/>
              </w:rPr>
            </w:pPr>
          </w:p>
          <w:p w14:paraId="6A9F2CA1" w14:textId="77777777" w:rsidR="008252C0" w:rsidRDefault="008252C0" w:rsidP="00422EF7">
            <w:pPr>
              <w:keepNext/>
              <w:spacing w:after="0"/>
              <w:jc w:val="center"/>
              <w:outlineLvl w:val="1"/>
              <w:rPr>
                <w:rFonts w:ascii="Arial" w:eastAsia="Times New Roman" w:hAnsi="Arial" w:cs="Arial"/>
                <w:b/>
                <w:sz w:val="20"/>
                <w:lang w:val="en-GB" w:eastAsia="en-US"/>
              </w:rPr>
            </w:pPr>
          </w:p>
          <w:p w14:paraId="778008FB" w14:textId="77777777" w:rsidR="008252C0" w:rsidRDefault="008252C0" w:rsidP="00422EF7">
            <w:pPr>
              <w:keepNext/>
              <w:spacing w:after="0"/>
              <w:jc w:val="center"/>
              <w:outlineLvl w:val="1"/>
              <w:rPr>
                <w:rFonts w:ascii="Arial" w:eastAsia="Times New Roman" w:hAnsi="Arial" w:cs="Arial"/>
                <w:b/>
                <w:sz w:val="20"/>
                <w:lang w:val="en-GB" w:eastAsia="en-US"/>
              </w:rPr>
            </w:pPr>
          </w:p>
          <w:p w14:paraId="0F1CF3EB" w14:textId="32C6C8FD" w:rsidR="0056669A" w:rsidRPr="008E66FF" w:rsidRDefault="0056669A" w:rsidP="00422EF7">
            <w:pPr>
              <w:keepNext/>
              <w:spacing w:after="0"/>
              <w:jc w:val="center"/>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MH</w:t>
            </w:r>
          </w:p>
        </w:tc>
      </w:tr>
    </w:tbl>
    <w:p w14:paraId="7AD3C7CB" w14:textId="02E5E9F8" w:rsidR="006A3F5B" w:rsidRPr="008E66FF" w:rsidRDefault="006A3F5B" w:rsidP="00422EF7">
      <w:pPr>
        <w:spacing w:after="0"/>
        <w:jc w:val="both"/>
        <w:rPr>
          <w:rFonts w:ascii="Arial" w:eastAsia="Times New Roman" w:hAnsi="Arial" w:cs="Arial"/>
          <w:sz w:val="20"/>
          <w:lang w:val="en-GB" w:eastAsia="en-US"/>
        </w:rPr>
      </w:pPr>
    </w:p>
    <w:p w14:paraId="70D8981C" w14:textId="23A1E850" w:rsidR="00302B75" w:rsidRPr="00B92B15" w:rsidRDefault="000A7034" w:rsidP="001E1F37">
      <w:pPr>
        <w:numPr>
          <w:ilvl w:val="1"/>
          <w:numId w:val="8"/>
        </w:numPr>
        <w:spacing w:after="240"/>
        <w:ind w:left="709"/>
        <w:jc w:val="both"/>
        <w:outlineLvl w:val="1"/>
        <w:rPr>
          <w:rFonts w:ascii="Arial" w:eastAsia="Times New Roman" w:hAnsi="Arial" w:cs="Arial"/>
          <w:sz w:val="20"/>
          <w:lang w:val="en-GB" w:eastAsia="en-US"/>
        </w:rPr>
      </w:pPr>
      <w:r w:rsidRPr="00B92B15">
        <w:rPr>
          <w:rFonts w:ascii="Arial" w:eastAsia="Times New Roman" w:hAnsi="Arial" w:cs="Arial"/>
          <w:sz w:val="20"/>
          <w:lang w:val="en-GB" w:eastAsia="en-US"/>
        </w:rPr>
        <w:t xml:space="preserve">Add </w:t>
      </w:r>
      <w:r w:rsidR="006A3F5B" w:rsidRPr="00B92B15">
        <w:rPr>
          <w:rFonts w:ascii="Arial" w:eastAsia="Times New Roman" w:hAnsi="Arial" w:cs="Arial"/>
          <w:sz w:val="20"/>
          <w:lang w:val="en-GB" w:eastAsia="en-US"/>
        </w:rPr>
        <w:t>new</w:t>
      </w:r>
      <w:r w:rsidR="008B3134" w:rsidRPr="00B92B15">
        <w:rPr>
          <w:rFonts w:ascii="Arial" w:eastAsia="Times New Roman" w:hAnsi="Arial" w:cs="Arial"/>
          <w:sz w:val="20"/>
          <w:lang w:val="en-GB" w:eastAsia="en-US"/>
        </w:rPr>
        <w:t xml:space="preserve"> </w:t>
      </w:r>
      <w:r w:rsidR="00AB4B73" w:rsidRPr="00B92B15">
        <w:rPr>
          <w:rFonts w:ascii="Arial" w:eastAsia="Times New Roman" w:hAnsi="Arial" w:cs="Arial"/>
          <w:sz w:val="20"/>
          <w:lang w:val="en-GB" w:eastAsia="en-US"/>
        </w:rPr>
        <w:t>SC</w:t>
      </w:r>
      <w:r w:rsidR="008B3134" w:rsidRPr="00B92B15">
        <w:rPr>
          <w:rFonts w:ascii="Arial" w:eastAsia="Times New Roman" w:hAnsi="Arial" w:cs="Arial"/>
          <w:sz w:val="20"/>
          <w:lang w:val="en-GB" w:eastAsia="en-US"/>
        </w:rPr>
        <w:t xml:space="preserve">6.11 </w:t>
      </w:r>
      <w:r w:rsidR="003501ED" w:rsidRPr="00B92B15">
        <w:rPr>
          <w:rFonts w:ascii="Arial" w:eastAsia="Times New Roman" w:hAnsi="Arial" w:cs="Arial"/>
          <w:sz w:val="20"/>
          <w:lang w:val="en-GB" w:eastAsia="en-US"/>
        </w:rPr>
        <w:t>to</w:t>
      </w:r>
      <w:r w:rsidRPr="00B92B15">
        <w:rPr>
          <w:rFonts w:ascii="Arial" w:eastAsia="Times New Roman" w:hAnsi="Arial" w:cs="Arial"/>
          <w:sz w:val="20"/>
          <w:lang w:val="en-GB" w:eastAsia="en-US"/>
        </w:rPr>
        <w:t xml:space="preserve"> </w:t>
      </w:r>
      <w:r w:rsidR="00C32B59" w:rsidRPr="00B92B15">
        <w:rPr>
          <w:rFonts w:ascii="Arial" w:eastAsia="Times New Roman" w:hAnsi="Arial" w:cs="Arial"/>
          <w:sz w:val="20"/>
          <w:lang w:val="en-GB" w:eastAsia="en-US"/>
        </w:rPr>
        <w:t>SC</w:t>
      </w:r>
      <w:r w:rsidRPr="00B92B15">
        <w:rPr>
          <w:rFonts w:ascii="Arial" w:eastAsia="Times New Roman" w:hAnsi="Arial" w:cs="Arial"/>
          <w:sz w:val="20"/>
          <w:lang w:val="en-GB" w:eastAsia="en-US"/>
        </w:rPr>
        <w:t>6.13</w:t>
      </w:r>
      <w:r w:rsidR="006A3F5B" w:rsidRPr="00B92B15">
        <w:rPr>
          <w:rFonts w:ascii="Arial" w:eastAsia="Times New Roman" w:hAnsi="Arial" w:cs="Arial"/>
          <w:sz w:val="20"/>
          <w:lang w:val="en-GB" w:eastAsia="en-US"/>
        </w:rPr>
        <w:t xml:space="preserve"> as follows</w:t>
      </w:r>
      <w:r w:rsidR="009B403A">
        <w:rPr>
          <w:rFonts w:ascii="Arial" w:eastAsia="Times New Roman" w:hAnsi="Arial" w:cs="Arial"/>
          <w:sz w:val="20"/>
          <w:lang w:val="en-GB" w:eastAsia="en-US"/>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417"/>
      </w:tblGrid>
      <w:tr w:rsidR="000A7034" w:rsidRPr="008E66FF" w14:paraId="69F4E1B7" w14:textId="77777777" w:rsidTr="00D22971">
        <w:tc>
          <w:tcPr>
            <w:tcW w:w="7088" w:type="dxa"/>
          </w:tcPr>
          <w:p w14:paraId="4A708BC2" w14:textId="77777777" w:rsidR="000A7034" w:rsidRPr="008E66FF" w:rsidRDefault="000A7034" w:rsidP="00BD7B37">
            <w:pPr>
              <w:pStyle w:val="ListParagraph"/>
              <w:spacing w:after="0"/>
              <w:ind w:left="742"/>
              <w:jc w:val="both"/>
              <w:rPr>
                <w:rFonts w:ascii="Arial" w:hAnsi="Arial" w:cs="Arial"/>
                <w:b/>
                <w:sz w:val="20"/>
              </w:rPr>
            </w:pPr>
            <w:r w:rsidRPr="008E66FF">
              <w:rPr>
                <w:rFonts w:ascii="Arial" w:hAnsi="Arial" w:cs="Arial"/>
                <w:b/>
                <w:sz w:val="20"/>
              </w:rPr>
              <w:t>Urgent and Emergency Care Directory of Services</w:t>
            </w:r>
          </w:p>
          <w:p w14:paraId="5AAE7EDF" w14:textId="77777777" w:rsidR="000A7034" w:rsidRPr="008E66FF" w:rsidRDefault="000A7034" w:rsidP="00F45B86">
            <w:pPr>
              <w:pStyle w:val="ListParagraph"/>
              <w:spacing w:after="0"/>
              <w:ind w:left="743"/>
              <w:jc w:val="both"/>
              <w:rPr>
                <w:rFonts w:ascii="Arial" w:hAnsi="Arial" w:cs="Arial"/>
                <w:sz w:val="20"/>
              </w:rPr>
            </w:pPr>
          </w:p>
          <w:p w14:paraId="73461257" w14:textId="77777777" w:rsidR="000A7034" w:rsidRPr="008E66FF" w:rsidRDefault="000A7034" w:rsidP="007438ED">
            <w:pPr>
              <w:pStyle w:val="ListParagraph"/>
              <w:numPr>
                <w:ilvl w:val="1"/>
                <w:numId w:val="18"/>
              </w:numPr>
              <w:spacing w:after="0"/>
              <w:ind w:left="743" w:hanging="743"/>
              <w:jc w:val="both"/>
              <w:rPr>
                <w:rFonts w:ascii="Arial" w:hAnsi="Arial" w:cs="Arial"/>
                <w:sz w:val="20"/>
              </w:rPr>
            </w:pPr>
            <w:r w:rsidRPr="008E66FF">
              <w:rPr>
                <w:rFonts w:ascii="Arial" w:hAnsi="Arial" w:cs="Arial"/>
                <w:sz w:val="20"/>
              </w:rPr>
              <w:t xml:space="preserve">The Provider must nominate a UEC DoS Contact and must ensure that the Co-ordinating Commissioner and each Commissioner’s UEC DoS Lead </w:t>
            </w:r>
            <w:proofErr w:type="gramStart"/>
            <w:r w:rsidRPr="008E66FF">
              <w:rPr>
                <w:rFonts w:ascii="Arial" w:hAnsi="Arial" w:cs="Arial"/>
                <w:sz w:val="20"/>
              </w:rPr>
              <w:t>is</w:t>
            </w:r>
            <w:proofErr w:type="gramEnd"/>
            <w:r w:rsidRPr="008E66FF">
              <w:rPr>
                <w:rFonts w:ascii="Arial" w:hAnsi="Arial" w:cs="Arial"/>
                <w:sz w:val="20"/>
              </w:rPr>
              <w:t xml:space="preserve"> kept informed at all times of the person holding that position.</w:t>
            </w:r>
          </w:p>
          <w:p w14:paraId="623A91EF" w14:textId="77777777" w:rsidR="000A7034" w:rsidRPr="008E66FF" w:rsidRDefault="000A7034" w:rsidP="00F45B86">
            <w:pPr>
              <w:pStyle w:val="ListParagraph"/>
              <w:spacing w:after="0"/>
              <w:ind w:left="743"/>
              <w:jc w:val="both"/>
              <w:rPr>
                <w:rFonts w:ascii="Arial" w:hAnsi="Arial" w:cs="Arial"/>
                <w:sz w:val="20"/>
              </w:rPr>
            </w:pPr>
          </w:p>
          <w:p w14:paraId="7BFD611A" w14:textId="77777777" w:rsidR="000A7034" w:rsidRPr="008E66FF" w:rsidRDefault="000A7034" w:rsidP="007438ED">
            <w:pPr>
              <w:pStyle w:val="ListParagraph"/>
              <w:numPr>
                <w:ilvl w:val="1"/>
                <w:numId w:val="18"/>
              </w:numPr>
              <w:spacing w:after="0"/>
              <w:ind w:left="709" w:hanging="709"/>
              <w:jc w:val="both"/>
              <w:rPr>
                <w:rFonts w:ascii="Arial" w:hAnsi="Arial" w:cs="Arial"/>
                <w:sz w:val="20"/>
              </w:rPr>
            </w:pPr>
            <w:r w:rsidRPr="008E66FF">
              <w:rPr>
                <w:rFonts w:ascii="Arial" w:hAnsi="Arial" w:cs="Arial"/>
                <w:sz w:val="20"/>
              </w:rPr>
              <w:t>Each Commissioner must nominate a UEC DoS Lead and must ensure that the Provider is kept informed at all times of the person holding that position.</w:t>
            </w:r>
          </w:p>
          <w:p w14:paraId="42831622" w14:textId="77777777" w:rsidR="000A7034" w:rsidRPr="008E66FF" w:rsidRDefault="000A7034" w:rsidP="00F45B86">
            <w:pPr>
              <w:pStyle w:val="ListParagraph"/>
              <w:spacing w:after="0"/>
              <w:ind w:left="743"/>
              <w:jc w:val="both"/>
              <w:rPr>
                <w:rFonts w:ascii="Arial" w:hAnsi="Arial" w:cs="Arial"/>
                <w:sz w:val="20"/>
              </w:rPr>
            </w:pPr>
          </w:p>
          <w:p w14:paraId="39F50193" w14:textId="77777777" w:rsidR="000A7034" w:rsidRPr="008E66FF" w:rsidRDefault="000A7034" w:rsidP="007438ED">
            <w:pPr>
              <w:pStyle w:val="ListParagraph"/>
              <w:numPr>
                <w:ilvl w:val="1"/>
                <w:numId w:val="18"/>
              </w:numPr>
              <w:spacing w:after="0"/>
              <w:ind w:left="709" w:hanging="709"/>
              <w:jc w:val="both"/>
              <w:rPr>
                <w:rFonts w:ascii="Arial" w:hAnsi="Arial" w:cs="Arial"/>
                <w:sz w:val="20"/>
              </w:rPr>
            </w:pPr>
            <w:r w:rsidRPr="008E66FF">
              <w:rPr>
                <w:rFonts w:ascii="Arial" w:hAnsi="Arial" w:cs="Arial"/>
                <w:sz w:val="20"/>
              </w:rPr>
              <w:t>The Provider must ensure that its UEC DoS Contact:</w:t>
            </w:r>
          </w:p>
          <w:p w14:paraId="074A3B79" w14:textId="77777777" w:rsidR="000A7034" w:rsidRPr="008E66FF" w:rsidRDefault="000A7034" w:rsidP="00F45B86">
            <w:pPr>
              <w:pStyle w:val="ListParagraph"/>
              <w:spacing w:after="0"/>
              <w:ind w:left="743"/>
              <w:jc w:val="both"/>
              <w:rPr>
                <w:rFonts w:ascii="Arial" w:hAnsi="Arial" w:cs="Arial"/>
                <w:sz w:val="20"/>
              </w:rPr>
            </w:pPr>
          </w:p>
          <w:p w14:paraId="45D846FB" w14:textId="77777777" w:rsidR="000A7034" w:rsidRPr="008E66FF" w:rsidRDefault="000A7034" w:rsidP="00F45B86">
            <w:pPr>
              <w:spacing w:after="0"/>
              <w:ind w:left="1452" w:hanging="709"/>
              <w:jc w:val="both"/>
              <w:rPr>
                <w:rFonts w:ascii="Arial" w:hAnsi="Arial" w:cs="Arial"/>
                <w:sz w:val="20"/>
              </w:rPr>
            </w:pPr>
            <w:r w:rsidRPr="008E66FF">
              <w:rPr>
                <w:rFonts w:ascii="Arial" w:hAnsi="Arial" w:cs="Arial"/>
                <w:sz w:val="20"/>
              </w:rPr>
              <w:t>6.13.1</w:t>
            </w:r>
            <w:r w:rsidRPr="008E66FF">
              <w:rPr>
                <w:rFonts w:ascii="Arial" w:hAnsi="Arial" w:cs="Arial"/>
                <w:sz w:val="20"/>
              </w:rPr>
              <w:tab/>
              <w:t>continually validates UEC DoS entries in relation to the Services to ensure that they are complete, accurate and up to date at all times; and</w:t>
            </w:r>
          </w:p>
          <w:p w14:paraId="1527E39A" w14:textId="77777777" w:rsidR="000A7034" w:rsidRPr="008E66FF" w:rsidRDefault="000A7034" w:rsidP="00F45B86">
            <w:pPr>
              <w:pStyle w:val="ListParagraph"/>
              <w:spacing w:after="0"/>
              <w:ind w:left="1452" w:hanging="709"/>
              <w:jc w:val="both"/>
              <w:rPr>
                <w:rFonts w:ascii="Arial" w:eastAsia="Calibri" w:hAnsi="Arial" w:cs="Arial"/>
                <w:sz w:val="20"/>
              </w:rPr>
            </w:pPr>
          </w:p>
          <w:p w14:paraId="347CF0AA" w14:textId="7174D786" w:rsidR="000A7034" w:rsidRPr="008E66FF" w:rsidRDefault="000A7034" w:rsidP="00B92B15">
            <w:pPr>
              <w:pStyle w:val="ListParagraph"/>
              <w:spacing w:after="0"/>
              <w:ind w:left="1452" w:hanging="709"/>
              <w:jc w:val="both"/>
              <w:rPr>
                <w:rFonts w:ascii="Arial" w:hAnsi="Arial" w:cs="Arial"/>
                <w:sz w:val="20"/>
              </w:rPr>
            </w:pPr>
            <w:r w:rsidRPr="008E66FF">
              <w:rPr>
                <w:rFonts w:ascii="Arial" w:eastAsia="Calibri" w:hAnsi="Arial" w:cs="Arial"/>
                <w:sz w:val="20"/>
              </w:rPr>
              <w:t>6.13.2</w:t>
            </w:r>
            <w:r w:rsidRPr="008E66FF">
              <w:rPr>
                <w:rFonts w:ascii="Arial" w:hAnsi="Arial" w:cs="Arial"/>
                <w:sz w:val="20"/>
              </w:rPr>
              <w:tab/>
            </w:r>
            <w:r w:rsidRPr="008E66FF">
              <w:rPr>
                <w:rFonts w:ascii="Arial" w:eastAsia="Calibri" w:hAnsi="Arial" w:cs="Arial"/>
                <w:sz w:val="20"/>
              </w:rPr>
              <w:t>notifies each Commissioner’s UEC DoS Lead immediately on becoming aware of any amendment or addition which is required to be made to any UEC DoS entry in relation to the Services.</w:t>
            </w:r>
          </w:p>
        </w:tc>
        <w:tc>
          <w:tcPr>
            <w:tcW w:w="1417" w:type="dxa"/>
          </w:tcPr>
          <w:p w14:paraId="382970DE" w14:textId="2D8C6946" w:rsidR="000A7034" w:rsidRPr="008E66FF" w:rsidRDefault="000A7034" w:rsidP="00F45B86">
            <w:pPr>
              <w:spacing w:after="0"/>
              <w:jc w:val="center"/>
              <w:rPr>
                <w:rFonts w:ascii="Arial" w:hAnsi="Arial" w:cs="Arial"/>
                <w:b/>
                <w:sz w:val="20"/>
              </w:rPr>
            </w:pPr>
          </w:p>
          <w:p w14:paraId="470B6A59" w14:textId="77777777" w:rsidR="00DE126A" w:rsidRPr="008E66FF" w:rsidRDefault="00DE126A" w:rsidP="00F45B86">
            <w:pPr>
              <w:spacing w:after="0"/>
              <w:jc w:val="center"/>
              <w:rPr>
                <w:rFonts w:ascii="Arial" w:hAnsi="Arial" w:cs="Arial"/>
                <w:b/>
                <w:sz w:val="20"/>
              </w:rPr>
            </w:pPr>
          </w:p>
          <w:p w14:paraId="486102E6" w14:textId="61063AD2" w:rsidR="000A7034" w:rsidRPr="008E66FF" w:rsidRDefault="000A7034" w:rsidP="00F45B86">
            <w:pPr>
              <w:spacing w:after="0"/>
              <w:jc w:val="center"/>
              <w:rPr>
                <w:rFonts w:ascii="Arial" w:hAnsi="Arial" w:cs="Arial"/>
                <w:b/>
                <w:sz w:val="20"/>
              </w:rPr>
            </w:pPr>
            <w:r w:rsidRPr="008E66FF">
              <w:rPr>
                <w:rFonts w:ascii="Arial" w:hAnsi="Arial" w:cs="Arial"/>
                <w:b/>
                <w:sz w:val="20"/>
              </w:rPr>
              <w:t>UEC DoS</w:t>
            </w:r>
          </w:p>
          <w:p w14:paraId="4CB8FB5C" w14:textId="77777777" w:rsidR="000A7034" w:rsidRPr="008E66FF" w:rsidRDefault="000A7034" w:rsidP="00F45B86">
            <w:pPr>
              <w:spacing w:after="0"/>
              <w:jc w:val="center"/>
              <w:rPr>
                <w:rFonts w:ascii="Arial" w:hAnsi="Arial" w:cs="Arial"/>
                <w:b/>
                <w:sz w:val="20"/>
              </w:rPr>
            </w:pPr>
          </w:p>
          <w:p w14:paraId="6F8FCF09" w14:textId="77777777" w:rsidR="000A7034" w:rsidRPr="008E66FF" w:rsidRDefault="000A7034" w:rsidP="00F45B86">
            <w:pPr>
              <w:spacing w:after="0"/>
              <w:jc w:val="center"/>
              <w:rPr>
                <w:rFonts w:ascii="Arial" w:hAnsi="Arial" w:cs="Arial"/>
                <w:b/>
                <w:sz w:val="20"/>
              </w:rPr>
            </w:pPr>
          </w:p>
          <w:p w14:paraId="7B068B92" w14:textId="012AC45F" w:rsidR="000A7034" w:rsidRPr="008E66FF" w:rsidRDefault="000A7034" w:rsidP="00F45B86">
            <w:pPr>
              <w:spacing w:after="0"/>
              <w:jc w:val="center"/>
              <w:rPr>
                <w:rFonts w:ascii="Arial" w:hAnsi="Arial" w:cs="Arial"/>
                <w:b/>
                <w:sz w:val="20"/>
              </w:rPr>
            </w:pPr>
          </w:p>
          <w:p w14:paraId="60BC2961" w14:textId="77777777" w:rsidR="002A52DA" w:rsidRPr="008E66FF" w:rsidRDefault="002A52DA" w:rsidP="00F45B86">
            <w:pPr>
              <w:spacing w:after="0"/>
              <w:jc w:val="center"/>
              <w:rPr>
                <w:rFonts w:ascii="Arial" w:hAnsi="Arial" w:cs="Arial"/>
                <w:b/>
                <w:sz w:val="20"/>
              </w:rPr>
            </w:pPr>
          </w:p>
          <w:p w14:paraId="45255141" w14:textId="77777777" w:rsidR="000A7034" w:rsidRPr="008E66FF" w:rsidRDefault="000A7034" w:rsidP="00F45B86">
            <w:pPr>
              <w:spacing w:after="0"/>
              <w:jc w:val="center"/>
              <w:rPr>
                <w:rFonts w:ascii="Arial" w:hAnsi="Arial" w:cs="Arial"/>
                <w:b/>
                <w:sz w:val="20"/>
              </w:rPr>
            </w:pPr>
            <w:r w:rsidRPr="008E66FF">
              <w:rPr>
                <w:rFonts w:ascii="Arial" w:hAnsi="Arial" w:cs="Arial"/>
                <w:b/>
                <w:sz w:val="20"/>
              </w:rPr>
              <w:t>UEC DoS</w:t>
            </w:r>
          </w:p>
          <w:p w14:paraId="43AB1623" w14:textId="77777777" w:rsidR="000A7034" w:rsidRPr="008E66FF" w:rsidRDefault="000A7034" w:rsidP="00F45B86">
            <w:pPr>
              <w:spacing w:after="0"/>
              <w:jc w:val="center"/>
              <w:rPr>
                <w:rFonts w:ascii="Arial" w:hAnsi="Arial" w:cs="Arial"/>
                <w:b/>
                <w:sz w:val="20"/>
              </w:rPr>
            </w:pPr>
          </w:p>
          <w:p w14:paraId="157D094B" w14:textId="2BFAD266" w:rsidR="000A7034" w:rsidRPr="008E66FF" w:rsidRDefault="000A7034" w:rsidP="00F45B86">
            <w:pPr>
              <w:spacing w:after="0"/>
              <w:jc w:val="center"/>
              <w:rPr>
                <w:rFonts w:ascii="Arial" w:hAnsi="Arial" w:cs="Arial"/>
                <w:b/>
                <w:sz w:val="20"/>
              </w:rPr>
            </w:pPr>
          </w:p>
          <w:p w14:paraId="0EFEF7B5" w14:textId="77777777" w:rsidR="008B3134" w:rsidRPr="008E66FF" w:rsidRDefault="008B3134" w:rsidP="00F45B86">
            <w:pPr>
              <w:spacing w:after="0"/>
              <w:jc w:val="center"/>
              <w:rPr>
                <w:rFonts w:ascii="Arial" w:hAnsi="Arial" w:cs="Arial"/>
                <w:b/>
                <w:sz w:val="20"/>
              </w:rPr>
            </w:pPr>
          </w:p>
          <w:p w14:paraId="78DA4E25" w14:textId="77777777" w:rsidR="000A7034" w:rsidRPr="008E66FF" w:rsidRDefault="000A7034" w:rsidP="00F45B86">
            <w:pPr>
              <w:spacing w:after="0"/>
              <w:jc w:val="center"/>
              <w:rPr>
                <w:rFonts w:ascii="Arial" w:hAnsi="Arial" w:cs="Arial"/>
                <w:b/>
                <w:sz w:val="20"/>
              </w:rPr>
            </w:pPr>
            <w:r w:rsidRPr="008E66FF">
              <w:rPr>
                <w:rFonts w:ascii="Arial" w:hAnsi="Arial" w:cs="Arial"/>
                <w:b/>
                <w:sz w:val="20"/>
              </w:rPr>
              <w:t>UEC DoS</w:t>
            </w:r>
          </w:p>
        </w:tc>
      </w:tr>
    </w:tbl>
    <w:p w14:paraId="3B58BCFC" w14:textId="7EFD991F" w:rsidR="00A479BA" w:rsidRDefault="00A479BA">
      <w:pPr>
        <w:spacing w:after="0"/>
        <w:rPr>
          <w:rFonts w:ascii="Arial" w:eastAsia="Times New Roman" w:hAnsi="Arial" w:cs="Arial"/>
          <w:sz w:val="20"/>
          <w:lang w:val="en-GB" w:eastAsia="en-US"/>
        </w:rPr>
      </w:pPr>
    </w:p>
    <w:p w14:paraId="038064AC" w14:textId="3A9A5589" w:rsidR="00E41E1C" w:rsidRPr="008E66FF" w:rsidRDefault="00E41E1C" w:rsidP="006C274D">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sc8 (unmet needs, making every con</w:t>
      </w:r>
      <w:r w:rsidR="009B403A">
        <w:rPr>
          <w:rFonts w:ascii="Arial Bold" w:eastAsia="Times New Roman" w:hAnsi="Arial Bold" w:cs="Arial"/>
          <w:b/>
          <w:caps/>
          <w:sz w:val="20"/>
          <w:lang w:val="en-GB" w:eastAsia="en-US"/>
        </w:rPr>
        <w:t>tact count and self care)</w:t>
      </w:r>
    </w:p>
    <w:p w14:paraId="544E1097" w14:textId="7BBE3221" w:rsidR="00E41E1C" w:rsidRPr="008E66FF" w:rsidRDefault="00E41E1C">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the following </w:t>
      </w:r>
      <w:r w:rsidR="008B3134" w:rsidRPr="008E66FF">
        <w:rPr>
          <w:rFonts w:ascii="Arial" w:eastAsia="Times New Roman" w:hAnsi="Arial" w:cs="Arial"/>
          <w:sz w:val="20"/>
          <w:lang w:val="en-GB" w:eastAsia="en-US"/>
        </w:rPr>
        <w:t xml:space="preserve">text </w:t>
      </w:r>
      <w:r w:rsidRPr="008E66FF">
        <w:rPr>
          <w:rFonts w:ascii="Arial" w:eastAsia="Times New Roman" w:hAnsi="Arial" w:cs="Arial"/>
          <w:sz w:val="20"/>
          <w:lang w:val="en-GB" w:eastAsia="en-US"/>
        </w:rPr>
        <w:t xml:space="preserve">to the end of </w:t>
      </w:r>
      <w:r w:rsidR="00CF1A32" w:rsidRPr="008E66FF">
        <w:rPr>
          <w:rFonts w:ascii="Arial" w:eastAsia="Times New Roman" w:hAnsi="Arial" w:cs="Arial"/>
          <w:sz w:val="20"/>
          <w:lang w:val="en-GB" w:eastAsia="en-US"/>
        </w:rPr>
        <w:t>SC</w:t>
      </w:r>
      <w:r w:rsidR="0085765B" w:rsidRPr="008E66FF">
        <w:rPr>
          <w:rFonts w:ascii="Arial" w:eastAsia="Times New Roman" w:hAnsi="Arial" w:cs="Arial"/>
          <w:sz w:val="20"/>
          <w:lang w:val="en-GB" w:eastAsia="en-US"/>
        </w:rPr>
        <w:t>8.3:</w:t>
      </w:r>
    </w:p>
    <w:p w14:paraId="1F8B25F9" w14:textId="4A960689" w:rsidR="00E41E1C" w:rsidRPr="008E66FF" w:rsidRDefault="00E41E1C">
      <w:pPr>
        <w:keepNext/>
        <w:spacing w:after="240"/>
        <w:ind w:left="709"/>
        <w:jc w:val="both"/>
        <w:outlineLvl w:val="1"/>
        <w:rPr>
          <w:rFonts w:ascii="Arial" w:hAnsi="Arial" w:cs="Arial"/>
          <w:sz w:val="20"/>
        </w:rPr>
      </w:pPr>
      <w:r w:rsidRPr="008E66FF">
        <w:rPr>
          <w:rFonts w:ascii="Arial" w:hAnsi="Arial" w:cs="Arial"/>
          <w:sz w:val="20"/>
        </w:rPr>
        <w:t xml:space="preserve">"In fulfilling its obligations under this </w:t>
      </w:r>
      <w:r w:rsidR="00CF1A32" w:rsidRPr="008E66FF">
        <w:rPr>
          <w:rFonts w:ascii="Arial" w:hAnsi="Arial" w:cs="Arial"/>
          <w:sz w:val="20"/>
        </w:rPr>
        <w:t>SC</w:t>
      </w:r>
      <w:r w:rsidRPr="008E66FF">
        <w:rPr>
          <w:rFonts w:ascii="Arial" w:hAnsi="Arial" w:cs="Arial"/>
          <w:sz w:val="20"/>
        </w:rPr>
        <w:t>8.3, the Provider must ensure that it takes account of all available information relating to the relevant locally-available services (including information held in the UEC DoS)</w:t>
      </w:r>
      <w:r w:rsidR="00A71987" w:rsidRPr="008E66FF">
        <w:rPr>
          <w:rFonts w:ascii="Arial" w:hAnsi="Arial" w:cs="Arial"/>
          <w:sz w:val="20"/>
        </w:rPr>
        <w:t>."</w:t>
      </w:r>
      <w:r w:rsidRPr="008E66FF">
        <w:rPr>
          <w:rFonts w:ascii="Arial" w:hAnsi="Arial" w:cs="Arial"/>
          <w:sz w:val="20"/>
        </w:rPr>
        <w:t xml:space="preserve"> </w:t>
      </w:r>
    </w:p>
    <w:p w14:paraId="59E80444" w14:textId="72CF6A68" w:rsidR="006A3F5B" w:rsidRPr="008E66FF" w:rsidRDefault="006A3F5B">
      <w:pPr>
        <w:keepNext/>
        <w:spacing w:after="240"/>
        <w:ind w:left="709"/>
        <w:jc w:val="both"/>
        <w:outlineLvl w:val="1"/>
        <w:rPr>
          <w:rFonts w:ascii="Arial" w:hAnsi="Arial" w:cs="Arial"/>
          <w:sz w:val="20"/>
        </w:rPr>
      </w:pPr>
      <w:r w:rsidRPr="008E66FF">
        <w:rPr>
          <w:rFonts w:ascii="Arial" w:hAnsi="Arial" w:cs="Arial"/>
          <w:sz w:val="20"/>
        </w:rPr>
        <w:t>a</w:t>
      </w:r>
      <w:r w:rsidR="008B3134" w:rsidRPr="008E66FF">
        <w:rPr>
          <w:rFonts w:ascii="Arial" w:hAnsi="Arial" w:cs="Arial"/>
          <w:sz w:val="20"/>
        </w:rPr>
        <w:t>nd change the Application to “All</w:t>
      </w:r>
      <w:r w:rsidRPr="008E66FF">
        <w:rPr>
          <w:rFonts w:ascii="Arial" w:hAnsi="Arial" w:cs="Arial"/>
          <w:sz w:val="20"/>
        </w:rPr>
        <w:t>”.</w:t>
      </w:r>
    </w:p>
    <w:p w14:paraId="1A320A93" w14:textId="18255CAC" w:rsidR="00601164" w:rsidRPr="008E66FF" w:rsidRDefault="00601164">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Add the following text to the end of SC8.6:</w:t>
      </w:r>
    </w:p>
    <w:p w14:paraId="6C60ED13" w14:textId="1172CC7C" w:rsidR="00601164" w:rsidRPr="008E66FF" w:rsidRDefault="00601164">
      <w:pPr>
        <w:keepNext/>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w:t>
      </w:r>
      <w:r w:rsidRPr="008E66FF">
        <w:rPr>
          <w:rFonts w:ascii="Arial" w:hAnsi="Arial" w:cs="Arial"/>
          <w:iCs/>
          <w:sz w:val="20"/>
        </w:rPr>
        <w:t>The Provider must ensure that, as clinically appropriate and in accordance with any local protocols, its Staff refer Service Users to smoking cessation and drug and alcohol advisory services provided by the relevant Local Authority.”</w:t>
      </w:r>
    </w:p>
    <w:p w14:paraId="3EDFE2A9" w14:textId="27807757" w:rsidR="000A7034" w:rsidRPr="008E66FF" w:rsidRDefault="0085765B">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w:t>
      </w:r>
      <w:r w:rsidR="00601164" w:rsidRPr="008E66FF">
        <w:rPr>
          <w:rFonts w:ascii="Arial" w:eastAsia="Times New Roman" w:hAnsi="Arial" w:cs="Arial"/>
          <w:sz w:val="20"/>
          <w:lang w:val="en-GB" w:eastAsia="en-US"/>
        </w:rPr>
        <w:t xml:space="preserve">new SC8.8 as follows: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85765B" w:rsidRPr="008E66FF" w14:paraId="3F967BF2" w14:textId="77777777" w:rsidTr="00D22971">
        <w:trPr>
          <w:trHeight w:val="558"/>
        </w:trPr>
        <w:tc>
          <w:tcPr>
            <w:tcW w:w="7088" w:type="dxa"/>
          </w:tcPr>
          <w:p w14:paraId="63452635" w14:textId="2530EC5C" w:rsidR="0085765B" w:rsidRPr="008E66FF" w:rsidRDefault="0085765B" w:rsidP="007438ED">
            <w:pPr>
              <w:pStyle w:val="ListParagraph"/>
              <w:numPr>
                <w:ilvl w:val="1"/>
                <w:numId w:val="19"/>
              </w:numPr>
              <w:spacing w:after="0"/>
              <w:ind w:left="750" w:hanging="793"/>
              <w:jc w:val="both"/>
              <w:rPr>
                <w:rFonts w:ascii="Arial" w:hAnsi="Arial" w:cs="Arial"/>
                <w:iCs/>
                <w:sz w:val="20"/>
              </w:rPr>
            </w:pPr>
            <w:r w:rsidRPr="008E66FF">
              <w:rPr>
                <w:rFonts w:ascii="Arial" w:hAnsi="Arial" w:cs="Arial"/>
                <w:iCs/>
                <w:sz w:val="20"/>
              </w:rPr>
              <w:t>The Provider must monitor the cardiovascular and metabolic health of Service Users with severe mental illness, in accordance with:</w:t>
            </w:r>
          </w:p>
          <w:p w14:paraId="6ED7A321" w14:textId="77777777" w:rsidR="0085765B" w:rsidRPr="008E66FF" w:rsidRDefault="0085765B" w:rsidP="00F45B86">
            <w:pPr>
              <w:spacing w:after="0"/>
              <w:rPr>
                <w:rFonts w:ascii="Arial" w:hAnsi="Arial" w:cs="Arial"/>
                <w:iCs/>
                <w:sz w:val="20"/>
              </w:rPr>
            </w:pPr>
          </w:p>
          <w:p w14:paraId="619A2E0F" w14:textId="4DD03040" w:rsidR="0085765B" w:rsidRPr="008E66FF" w:rsidRDefault="0085765B" w:rsidP="00F45B86">
            <w:pPr>
              <w:spacing w:after="0"/>
              <w:ind w:left="1452" w:hanging="709"/>
              <w:rPr>
                <w:rFonts w:cs="Arial"/>
                <w:sz w:val="20"/>
              </w:rPr>
            </w:pPr>
            <w:r w:rsidRPr="008E66FF">
              <w:rPr>
                <w:rFonts w:ascii="Arial" w:hAnsi="Arial" w:cs="Arial"/>
                <w:iCs/>
                <w:sz w:val="20"/>
              </w:rPr>
              <w:t>8.8.1</w:t>
            </w:r>
            <w:r w:rsidRPr="008E66FF">
              <w:rPr>
                <w:rFonts w:cs="Arial"/>
                <w:sz w:val="20"/>
              </w:rPr>
              <w:tab/>
            </w:r>
            <w:r w:rsidRPr="008E66FF">
              <w:rPr>
                <w:rFonts w:ascii="Arial" w:hAnsi="Arial" w:cs="Arial"/>
                <w:iCs/>
                <w:sz w:val="20"/>
              </w:rPr>
              <w:t>NICE clinical guidance CG178 (</w:t>
            </w:r>
            <w:r w:rsidRPr="008E66FF">
              <w:rPr>
                <w:rFonts w:ascii="Arial" w:hAnsi="Arial" w:cs="Arial"/>
                <w:i/>
                <w:iCs/>
                <w:sz w:val="20"/>
              </w:rPr>
              <w:t>Psychosis and schizophrenia in adults: prevention and management</w:t>
            </w:r>
            <w:r w:rsidRPr="008E66FF">
              <w:rPr>
                <w:rFonts w:ascii="Arial" w:hAnsi="Arial" w:cs="Arial"/>
                <w:iCs/>
                <w:sz w:val="20"/>
              </w:rPr>
              <w:t>); and</w:t>
            </w:r>
          </w:p>
          <w:p w14:paraId="72E5E610" w14:textId="77777777" w:rsidR="0085765B" w:rsidRPr="008E66FF" w:rsidRDefault="0085765B" w:rsidP="00F45B86">
            <w:pPr>
              <w:spacing w:after="0"/>
              <w:ind w:left="1452" w:hanging="709"/>
              <w:rPr>
                <w:rFonts w:ascii="Arial" w:hAnsi="Arial" w:cs="Arial"/>
                <w:iCs/>
                <w:sz w:val="20"/>
              </w:rPr>
            </w:pPr>
          </w:p>
          <w:p w14:paraId="78B7F43D" w14:textId="77777777" w:rsidR="0085765B" w:rsidRPr="008E66FF" w:rsidRDefault="0085765B" w:rsidP="00F45B86">
            <w:pPr>
              <w:spacing w:after="0"/>
              <w:ind w:left="1452" w:hanging="709"/>
              <w:rPr>
                <w:rFonts w:ascii="Arial" w:hAnsi="Arial" w:cs="Arial"/>
                <w:iCs/>
                <w:sz w:val="20"/>
              </w:rPr>
            </w:pPr>
            <w:r w:rsidRPr="008E66FF">
              <w:rPr>
                <w:rFonts w:ascii="Arial" w:hAnsi="Arial" w:cs="Arial"/>
                <w:iCs/>
                <w:sz w:val="20"/>
              </w:rPr>
              <w:t>8.8.2</w:t>
            </w:r>
            <w:r w:rsidRPr="008E66FF">
              <w:rPr>
                <w:rFonts w:cs="Arial"/>
                <w:sz w:val="20"/>
              </w:rPr>
              <w:tab/>
            </w:r>
            <w:r w:rsidRPr="008E66FF">
              <w:rPr>
                <w:rFonts w:ascii="Arial" w:hAnsi="Arial" w:cs="Arial"/>
                <w:iCs/>
                <w:sz w:val="20"/>
              </w:rPr>
              <w:t>the Lester Tool,</w:t>
            </w:r>
          </w:p>
          <w:p w14:paraId="4421AEBD" w14:textId="77777777" w:rsidR="0085765B" w:rsidRPr="008E66FF" w:rsidRDefault="0085765B" w:rsidP="00F45B86">
            <w:pPr>
              <w:spacing w:after="0"/>
              <w:rPr>
                <w:rFonts w:ascii="Arial" w:hAnsi="Arial" w:cs="Arial"/>
                <w:iCs/>
                <w:sz w:val="20"/>
              </w:rPr>
            </w:pPr>
          </w:p>
          <w:p w14:paraId="67D85C43" w14:textId="389811B0" w:rsidR="0085765B" w:rsidRPr="008E66FF" w:rsidRDefault="0085765B" w:rsidP="00DE126A">
            <w:pPr>
              <w:spacing w:after="0"/>
              <w:ind w:left="743"/>
              <w:jc w:val="both"/>
              <w:rPr>
                <w:rFonts w:ascii="Arial" w:hAnsi="Arial" w:cs="Arial"/>
                <w:iCs/>
                <w:sz w:val="20"/>
              </w:rPr>
            </w:pPr>
            <w:r w:rsidRPr="008E66FF">
              <w:rPr>
                <w:rFonts w:ascii="Arial" w:hAnsi="Arial" w:cs="Arial"/>
                <w:iCs/>
                <w:sz w:val="20"/>
              </w:rPr>
              <w:t xml:space="preserve">and if a need for further treatment or care is indicated, take appropriate action in accordance with this </w:t>
            </w:r>
            <w:r w:rsidR="00CF1A32" w:rsidRPr="008E66FF">
              <w:rPr>
                <w:rFonts w:ascii="Arial" w:hAnsi="Arial" w:cs="Arial"/>
                <w:iCs/>
                <w:sz w:val="20"/>
              </w:rPr>
              <w:t>SC</w:t>
            </w:r>
            <w:r w:rsidR="0013452D" w:rsidRPr="008E66FF">
              <w:rPr>
                <w:rFonts w:ascii="Arial" w:hAnsi="Arial" w:cs="Arial"/>
                <w:iCs/>
                <w:sz w:val="20"/>
              </w:rPr>
              <w:t>8.</w:t>
            </w:r>
          </w:p>
        </w:tc>
        <w:tc>
          <w:tcPr>
            <w:tcW w:w="1276" w:type="dxa"/>
          </w:tcPr>
          <w:p w14:paraId="3A4336B4" w14:textId="10653103" w:rsidR="0085765B" w:rsidRPr="008E66FF" w:rsidRDefault="0085765B" w:rsidP="003501ED">
            <w:pPr>
              <w:spacing w:after="0"/>
              <w:jc w:val="center"/>
              <w:rPr>
                <w:rFonts w:ascii="Arial" w:hAnsi="Arial" w:cs="Arial"/>
                <w:b/>
                <w:sz w:val="20"/>
              </w:rPr>
            </w:pPr>
            <w:r w:rsidRPr="008E66FF">
              <w:rPr>
                <w:rFonts w:ascii="Arial" w:hAnsi="Arial" w:cs="Arial"/>
                <w:b/>
                <w:sz w:val="20"/>
              </w:rPr>
              <w:t>MH, MHSS</w:t>
            </w:r>
          </w:p>
        </w:tc>
      </w:tr>
    </w:tbl>
    <w:p w14:paraId="747C47BF" w14:textId="538C5732" w:rsidR="0085765B" w:rsidRPr="008E66FF" w:rsidRDefault="003501ED" w:rsidP="003B1B29">
      <w:pPr>
        <w:keepNext/>
        <w:numPr>
          <w:ilvl w:val="0"/>
          <w:numId w:val="8"/>
        </w:numPr>
        <w:spacing w:before="240"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w:t>
      </w:r>
      <w:r w:rsidR="0085765B" w:rsidRPr="008E66FF">
        <w:rPr>
          <w:rFonts w:ascii="Arial Bold" w:eastAsia="Times New Roman" w:hAnsi="Arial Bold" w:cs="Arial"/>
          <w:b/>
          <w:caps/>
          <w:sz w:val="20"/>
          <w:lang w:val="en-GB" w:eastAsia="en-US"/>
        </w:rPr>
        <w:t>c10 (personalised care planning and shared decision making)</w:t>
      </w:r>
    </w:p>
    <w:p w14:paraId="059E4A13" w14:textId="6486AE25" w:rsidR="00B334A2" w:rsidRPr="008E66FF" w:rsidRDefault="0085352A" w:rsidP="003501ED">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Add</w:t>
      </w:r>
      <w:r w:rsidR="00B334A2" w:rsidRPr="008E66FF">
        <w:rPr>
          <w:rFonts w:ascii="Arial" w:eastAsia="Times New Roman" w:hAnsi="Arial" w:cs="Arial"/>
          <w:sz w:val="20"/>
          <w:lang w:val="en-GB" w:eastAsia="en-US"/>
        </w:rPr>
        <w:t xml:space="preserve"> new </w:t>
      </w:r>
      <w:r w:rsidR="00CF1A32" w:rsidRPr="008E66FF">
        <w:rPr>
          <w:rFonts w:ascii="Arial" w:eastAsia="Times New Roman" w:hAnsi="Arial" w:cs="Arial"/>
          <w:sz w:val="20"/>
          <w:lang w:val="en-GB" w:eastAsia="en-US"/>
        </w:rPr>
        <w:t>SC</w:t>
      </w:r>
      <w:r w:rsidR="00B334A2" w:rsidRPr="008E66FF">
        <w:rPr>
          <w:rFonts w:ascii="Arial" w:eastAsia="Times New Roman" w:hAnsi="Arial" w:cs="Arial"/>
          <w:sz w:val="20"/>
          <w:lang w:val="en-GB" w:eastAsia="en-US"/>
        </w:rPr>
        <w:t>10.1 as follows</w:t>
      </w:r>
      <w:r w:rsidR="009B403A">
        <w:rPr>
          <w:rFonts w:ascii="Arial" w:eastAsia="Times New Roman" w:hAnsi="Arial" w:cs="Arial"/>
          <w:sz w:val="20"/>
          <w:lang w:val="en-GB" w:eastAsia="en-US"/>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B334A2" w:rsidRPr="008E66FF" w14:paraId="43CA7EB0" w14:textId="77777777" w:rsidTr="00D22971">
        <w:trPr>
          <w:trHeight w:val="1509"/>
        </w:trPr>
        <w:tc>
          <w:tcPr>
            <w:tcW w:w="7088" w:type="dxa"/>
          </w:tcPr>
          <w:p w14:paraId="7BC1492C" w14:textId="1D3AB532" w:rsidR="00B334A2" w:rsidRPr="008E66FF" w:rsidRDefault="00B334A2" w:rsidP="007438ED">
            <w:pPr>
              <w:pStyle w:val="ListParagraph"/>
              <w:numPr>
                <w:ilvl w:val="1"/>
                <w:numId w:val="20"/>
              </w:numPr>
              <w:spacing w:after="0"/>
              <w:ind w:left="709" w:hanging="709"/>
              <w:jc w:val="both"/>
              <w:rPr>
                <w:rFonts w:ascii="Arial" w:hAnsi="Arial" w:cs="Arial"/>
                <w:sz w:val="20"/>
              </w:rPr>
            </w:pPr>
            <w:r w:rsidRPr="008E66FF">
              <w:rPr>
                <w:rFonts w:ascii="Arial" w:hAnsi="Arial" w:cs="Arial"/>
                <w:sz w:val="20"/>
              </w:rPr>
              <w:t>In the performance of their respective obligations under this Contract the Parties must</w:t>
            </w:r>
            <w:r w:rsidR="00DD0C18" w:rsidRPr="008E66FF">
              <w:rPr>
                <w:rFonts w:ascii="Arial" w:hAnsi="Arial" w:cs="Arial"/>
                <w:sz w:val="20"/>
              </w:rPr>
              <w:t xml:space="preserve"> (where and as applicable to the Services)</w:t>
            </w:r>
            <w:r w:rsidRPr="008E66FF">
              <w:rPr>
                <w:rFonts w:ascii="Arial" w:hAnsi="Arial" w:cs="Arial"/>
                <w:sz w:val="20"/>
              </w:rPr>
              <w:t>:</w:t>
            </w:r>
          </w:p>
          <w:p w14:paraId="41210D9A" w14:textId="77777777" w:rsidR="00B334A2" w:rsidRPr="008E66FF" w:rsidRDefault="00B334A2" w:rsidP="00F45B86">
            <w:pPr>
              <w:spacing w:after="0"/>
              <w:rPr>
                <w:rFonts w:ascii="Arial" w:hAnsi="Arial" w:cs="Arial"/>
                <w:sz w:val="20"/>
              </w:rPr>
            </w:pPr>
          </w:p>
          <w:p w14:paraId="2C13A716" w14:textId="77777777" w:rsidR="00B334A2" w:rsidRPr="008E66FF" w:rsidRDefault="00B334A2" w:rsidP="00F45B86">
            <w:pPr>
              <w:spacing w:after="0"/>
              <w:ind w:left="1452" w:hanging="709"/>
              <w:rPr>
                <w:rFonts w:ascii="Arial" w:hAnsi="Arial" w:cs="Arial"/>
                <w:sz w:val="20"/>
              </w:rPr>
            </w:pPr>
            <w:r w:rsidRPr="008E66FF">
              <w:rPr>
                <w:rFonts w:ascii="Arial" w:hAnsi="Arial" w:cs="Arial"/>
                <w:sz w:val="20"/>
              </w:rPr>
              <w:t>10.1.1</w:t>
            </w:r>
            <w:r w:rsidRPr="008E66FF">
              <w:rPr>
                <w:rFonts w:ascii="Arial" w:hAnsi="Arial" w:cs="Arial"/>
                <w:sz w:val="20"/>
              </w:rPr>
              <w:tab/>
              <w:t>give due regard to Guidance on Personalised Care; and</w:t>
            </w:r>
          </w:p>
          <w:p w14:paraId="08FDBE2E" w14:textId="77777777" w:rsidR="00B334A2" w:rsidRPr="008E66FF" w:rsidRDefault="00B334A2" w:rsidP="00F45B86">
            <w:pPr>
              <w:spacing w:after="0"/>
              <w:ind w:left="1452" w:hanging="709"/>
              <w:rPr>
                <w:rFonts w:ascii="Arial" w:hAnsi="Arial" w:cs="Arial"/>
                <w:sz w:val="20"/>
              </w:rPr>
            </w:pPr>
          </w:p>
          <w:p w14:paraId="1BC267D6" w14:textId="35517FB3" w:rsidR="00B334A2" w:rsidRPr="008E66FF" w:rsidRDefault="00B334A2" w:rsidP="00DE126A">
            <w:pPr>
              <w:spacing w:after="0"/>
              <w:ind w:left="1452" w:hanging="709"/>
              <w:jc w:val="both"/>
              <w:rPr>
                <w:rFonts w:ascii="Arial" w:hAnsi="Arial" w:cs="Arial"/>
                <w:sz w:val="20"/>
              </w:rPr>
            </w:pPr>
            <w:r w:rsidRPr="008E66FF">
              <w:rPr>
                <w:rFonts w:ascii="Arial" w:hAnsi="Arial" w:cs="Arial"/>
                <w:sz w:val="20"/>
              </w:rPr>
              <w:t>10.1.2</w:t>
            </w:r>
            <w:r w:rsidRPr="008E66FF">
              <w:rPr>
                <w:rFonts w:ascii="Arial" w:hAnsi="Arial" w:cs="Arial"/>
                <w:sz w:val="20"/>
              </w:rPr>
              <w:tab/>
              <w:t xml:space="preserve">use all reasonable endeavours to implement </w:t>
            </w:r>
            <w:r w:rsidR="00DD0C18" w:rsidRPr="008E66FF">
              <w:rPr>
                <w:rFonts w:ascii="Arial" w:hAnsi="Arial" w:cs="Arial"/>
                <w:sz w:val="20"/>
              </w:rPr>
              <w:t xml:space="preserve">any </w:t>
            </w:r>
            <w:r w:rsidRPr="008E66FF">
              <w:rPr>
                <w:rFonts w:ascii="Arial" w:hAnsi="Arial" w:cs="Arial"/>
                <w:sz w:val="20"/>
              </w:rPr>
              <w:t>Development Plan for Personalised Care.</w:t>
            </w:r>
          </w:p>
        </w:tc>
        <w:tc>
          <w:tcPr>
            <w:tcW w:w="1276" w:type="dxa"/>
          </w:tcPr>
          <w:p w14:paraId="7C4A2716" w14:textId="61201A0B" w:rsidR="00B334A2" w:rsidRPr="008E66FF" w:rsidRDefault="008252C0" w:rsidP="008252C0">
            <w:pPr>
              <w:spacing w:after="0"/>
              <w:jc w:val="center"/>
              <w:rPr>
                <w:rFonts w:ascii="Arial" w:hAnsi="Arial" w:cs="Arial"/>
                <w:b/>
                <w:sz w:val="20"/>
              </w:rPr>
            </w:pPr>
            <w:r>
              <w:rPr>
                <w:rFonts w:ascii="Arial" w:hAnsi="Arial" w:cs="Arial"/>
                <w:b/>
                <w:sz w:val="20"/>
              </w:rPr>
              <w:t>All</w:t>
            </w:r>
          </w:p>
        </w:tc>
      </w:tr>
    </w:tbl>
    <w:p w14:paraId="79C99FAF" w14:textId="77777777" w:rsidR="003501ED" w:rsidRPr="008E66FF" w:rsidRDefault="003501ED" w:rsidP="00422EF7">
      <w:pPr>
        <w:spacing w:after="0"/>
        <w:jc w:val="both"/>
        <w:rPr>
          <w:rFonts w:ascii="Arial Bold" w:eastAsia="Times New Roman" w:hAnsi="Arial Bold" w:cs="Arial"/>
          <w:b/>
          <w:caps/>
          <w:sz w:val="20"/>
          <w:lang w:val="en-GB" w:eastAsia="en-US"/>
        </w:rPr>
      </w:pPr>
    </w:p>
    <w:p w14:paraId="1253C982" w14:textId="5186B572" w:rsidR="00A71987" w:rsidRPr="008E66FF" w:rsidRDefault="00A71987" w:rsidP="006C274D">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sc11 (Transfer of and Discharge from Care; Communication with GPs)</w:t>
      </w:r>
    </w:p>
    <w:p w14:paraId="6DF40C65" w14:textId="4253E809" w:rsidR="00A71987" w:rsidRPr="008E66FF" w:rsidRDefault="00A71987" w:rsidP="00F45B86">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w:t>
      </w:r>
      <w:r w:rsidR="008B3134" w:rsidRPr="008E66FF">
        <w:rPr>
          <w:rFonts w:ascii="Arial" w:eastAsia="Times New Roman" w:hAnsi="Arial" w:cs="Arial"/>
          <w:sz w:val="20"/>
          <w:lang w:val="en-GB" w:eastAsia="en-US"/>
        </w:rPr>
        <w:t xml:space="preserve">elete the text in </w:t>
      </w:r>
      <w:r w:rsidR="00CF1A32" w:rsidRPr="008E66FF">
        <w:rPr>
          <w:rFonts w:ascii="Arial" w:eastAsia="Times New Roman" w:hAnsi="Arial" w:cs="Arial"/>
          <w:sz w:val="20"/>
          <w:lang w:val="en-GB" w:eastAsia="en-US"/>
        </w:rPr>
        <w:t>SC</w:t>
      </w:r>
      <w:r w:rsidR="008B3134" w:rsidRPr="008E66FF">
        <w:rPr>
          <w:rFonts w:ascii="Arial" w:eastAsia="Times New Roman" w:hAnsi="Arial" w:cs="Arial"/>
          <w:sz w:val="20"/>
          <w:lang w:val="en-GB" w:eastAsia="en-US"/>
        </w:rPr>
        <w:t xml:space="preserve">11.7 and </w:t>
      </w:r>
      <w:r w:rsidR="00C32B59"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11.8 and replace with the following: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A71987" w:rsidRPr="008E66FF" w14:paraId="7E14E295" w14:textId="77777777" w:rsidTr="008252C0">
        <w:trPr>
          <w:trHeight w:val="416"/>
        </w:trPr>
        <w:tc>
          <w:tcPr>
            <w:tcW w:w="7088" w:type="dxa"/>
          </w:tcPr>
          <w:p w14:paraId="619C825E" w14:textId="5BB956A7" w:rsidR="00A71987" w:rsidRPr="008E66FF" w:rsidRDefault="00A71987" w:rsidP="003501ED">
            <w:pPr>
              <w:numPr>
                <w:ilvl w:val="1"/>
                <w:numId w:val="21"/>
              </w:numPr>
              <w:spacing w:after="0"/>
              <w:ind w:left="604" w:hanging="604"/>
              <w:contextualSpacing/>
              <w:jc w:val="both"/>
              <w:rPr>
                <w:rFonts w:ascii="Arial" w:hAnsi="Arial" w:cs="Arial"/>
                <w:iCs/>
                <w:sz w:val="20"/>
              </w:rPr>
            </w:pPr>
            <w:r w:rsidRPr="008E66FF">
              <w:rPr>
                <w:rFonts w:ascii="Arial" w:hAnsi="Arial" w:cs="Arial"/>
                <w:sz w:val="20"/>
              </w:rPr>
              <w:t>Where</w:t>
            </w:r>
            <w:r w:rsidRPr="008E66FF">
              <w:rPr>
                <w:rFonts w:ascii="Arial" w:hAnsi="Arial" w:cs="Arial"/>
                <w:iCs/>
                <w:sz w:val="20"/>
              </w:rPr>
              <w:t xml:space="preserve">, in the course of delivering an outpatient Service to a Service User, the Provider becomes aware of any matter or requirement pertinent to that Service User’s ongoing care and treatment which would necessitate the Service User’s GP taking prompt action, the Provider must communicate this by issue of a Clinic Letter to the Service User’s GP. The Provider must send the Clinic Letter as soon as reasonably practicable and in any event within 7 days following the Service User’s outpatient attendance. The Provider must issue such Clinic Letters using </w:t>
            </w:r>
            <w:r w:rsidR="009B403A">
              <w:rPr>
                <w:rFonts w:ascii="Arial" w:hAnsi="Arial" w:cs="Arial"/>
                <w:iCs/>
                <w:sz w:val="20"/>
              </w:rPr>
              <w:t>the applicable Delivery Method.</w:t>
            </w:r>
          </w:p>
          <w:p w14:paraId="4C424ACE" w14:textId="77777777" w:rsidR="00A71987" w:rsidRPr="008E66FF" w:rsidRDefault="00A71987" w:rsidP="00F45B86">
            <w:pPr>
              <w:pStyle w:val="ListParagraph"/>
              <w:spacing w:after="0"/>
              <w:ind w:left="374"/>
              <w:jc w:val="both"/>
              <w:rPr>
                <w:rFonts w:ascii="Arial" w:hAnsi="Arial" w:cs="Arial"/>
                <w:iCs/>
                <w:sz w:val="20"/>
              </w:rPr>
            </w:pPr>
          </w:p>
          <w:p w14:paraId="2A3746E1" w14:textId="1B0FE556" w:rsidR="00A71987" w:rsidRPr="008E66FF" w:rsidRDefault="00A71987" w:rsidP="003501ED">
            <w:pPr>
              <w:numPr>
                <w:ilvl w:val="1"/>
                <w:numId w:val="21"/>
              </w:numPr>
              <w:spacing w:after="0"/>
              <w:ind w:left="604" w:hanging="604"/>
              <w:contextualSpacing/>
              <w:jc w:val="both"/>
              <w:rPr>
                <w:rFonts w:ascii="Arial" w:hAnsi="Arial" w:cs="Arial"/>
                <w:sz w:val="20"/>
              </w:rPr>
            </w:pPr>
            <w:r w:rsidRPr="008E66FF">
              <w:rPr>
                <w:rFonts w:ascii="Arial" w:hAnsi="Arial" w:cs="Arial"/>
                <w:sz w:val="20"/>
              </w:rPr>
              <w:t>The Commissioners must use all reasonable endeavours to assist the Provider to access the necessary national information technology systems to support electronic submission of Discharge Summaries and Clinic Letters and to ensure that GPs are in a position to receive Discharge Summaries and Clinic Letters via the Delivery Method applicable to communication with GPs.</w:t>
            </w:r>
          </w:p>
        </w:tc>
        <w:tc>
          <w:tcPr>
            <w:tcW w:w="1276" w:type="dxa"/>
          </w:tcPr>
          <w:p w14:paraId="2DF233B9" w14:textId="77777777" w:rsidR="00A71987" w:rsidRPr="008E66FF" w:rsidRDefault="00A71987" w:rsidP="00F45B86">
            <w:pPr>
              <w:spacing w:after="0"/>
              <w:jc w:val="center"/>
              <w:rPr>
                <w:rFonts w:ascii="Arial" w:hAnsi="Arial" w:cs="Arial"/>
                <w:b/>
                <w:sz w:val="20"/>
              </w:rPr>
            </w:pPr>
            <w:r w:rsidRPr="008E66FF">
              <w:rPr>
                <w:rFonts w:ascii="Arial" w:hAnsi="Arial" w:cs="Arial"/>
                <w:b/>
                <w:sz w:val="20"/>
              </w:rPr>
              <w:t>A, CR, MH</w:t>
            </w:r>
          </w:p>
          <w:p w14:paraId="3FB706F1" w14:textId="77777777" w:rsidR="00A71987" w:rsidRPr="008E66FF" w:rsidRDefault="00A71987" w:rsidP="008252C0">
            <w:pPr>
              <w:spacing w:after="0"/>
              <w:jc w:val="center"/>
              <w:rPr>
                <w:rFonts w:ascii="Arial" w:hAnsi="Arial" w:cs="Arial"/>
                <w:b/>
                <w:sz w:val="20"/>
              </w:rPr>
            </w:pPr>
          </w:p>
          <w:p w14:paraId="6B921102" w14:textId="77777777" w:rsidR="00A71987" w:rsidRPr="008E66FF" w:rsidRDefault="00A71987" w:rsidP="008252C0">
            <w:pPr>
              <w:spacing w:after="0"/>
              <w:jc w:val="center"/>
              <w:rPr>
                <w:rFonts w:ascii="Arial" w:hAnsi="Arial" w:cs="Arial"/>
                <w:b/>
                <w:sz w:val="20"/>
              </w:rPr>
            </w:pPr>
          </w:p>
          <w:p w14:paraId="5DA3622D" w14:textId="77777777" w:rsidR="00A71987" w:rsidRPr="008E66FF" w:rsidRDefault="00A71987" w:rsidP="008252C0">
            <w:pPr>
              <w:spacing w:after="0"/>
              <w:jc w:val="center"/>
              <w:rPr>
                <w:rFonts w:ascii="Arial" w:hAnsi="Arial" w:cs="Arial"/>
                <w:b/>
                <w:sz w:val="20"/>
              </w:rPr>
            </w:pPr>
          </w:p>
          <w:p w14:paraId="5FFA3A21" w14:textId="77777777" w:rsidR="00A71987" w:rsidRPr="008E66FF" w:rsidRDefault="00A71987" w:rsidP="008252C0">
            <w:pPr>
              <w:spacing w:after="0"/>
              <w:jc w:val="center"/>
              <w:rPr>
                <w:rFonts w:ascii="Arial" w:hAnsi="Arial" w:cs="Arial"/>
                <w:b/>
                <w:sz w:val="20"/>
              </w:rPr>
            </w:pPr>
          </w:p>
          <w:p w14:paraId="1D94DF67" w14:textId="77777777" w:rsidR="00A71987" w:rsidRPr="008E66FF" w:rsidRDefault="00A71987" w:rsidP="008252C0">
            <w:pPr>
              <w:spacing w:after="0"/>
              <w:jc w:val="center"/>
              <w:rPr>
                <w:rFonts w:ascii="Arial" w:hAnsi="Arial" w:cs="Arial"/>
                <w:b/>
                <w:sz w:val="20"/>
              </w:rPr>
            </w:pPr>
          </w:p>
          <w:p w14:paraId="734B3CF8" w14:textId="77777777" w:rsidR="00A71987" w:rsidRPr="008E66FF" w:rsidRDefault="00A71987" w:rsidP="008252C0">
            <w:pPr>
              <w:spacing w:after="0"/>
              <w:jc w:val="center"/>
              <w:rPr>
                <w:rFonts w:ascii="Arial" w:hAnsi="Arial" w:cs="Arial"/>
                <w:b/>
                <w:sz w:val="20"/>
              </w:rPr>
            </w:pPr>
          </w:p>
          <w:p w14:paraId="286EEC08" w14:textId="77777777" w:rsidR="00A71987" w:rsidRPr="008E66FF" w:rsidRDefault="00A71987" w:rsidP="008252C0">
            <w:pPr>
              <w:spacing w:after="0"/>
              <w:jc w:val="center"/>
              <w:rPr>
                <w:rFonts w:ascii="Arial" w:hAnsi="Arial" w:cs="Arial"/>
                <w:b/>
                <w:sz w:val="20"/>
              </w:rPr>
            </w:pPr>
          </w:p>
          <w:p w14:paraId="4261C500" w14:textId="77777777" w:rsidR="00A71987" w:rsidRPr="008E66FF" w:rsidRDefault="00A71987" w:rsidP="008252C0">
            <w:pPr>
              <w:spacing w:after="0"/>
              <w:jc w:val="center"/>
              <w:rPr>
                <w:rFonts w:ascii="Arial" w:hAnsi="Arial" w:cs="Arial"/>
                <w:b/>
                <w:sz w:val="20"/>
              </w:rPr>
            </w:pPr>
          </w:p>
          <w:p w14:paraId="3BCF5F87" w14:textId="77777777" w:rsidR="00A71987" w:rsidRPr="008E66FF" w:rsidRDefault="00A71987" w:rsidP="008252C0">
            <w:pPr>
              <w:spacing w:after="0"/>
              <w:jc w:val="center"/>
              <w:rPr>
                <w:rFonts w:ascii="Arial" w:hAnsi="Arial" w:cs="Arial"/>
                <w:b/>
                <w:sz w:val="20"/>
              </w:rPr>
            </w:pPr>
          </w:p>
          <w:p w14:paraId="10F0B9CF" w14:textId="1D907F4F" w:rsidR="00A71987" w:rsidRPr="008E66FF" w:rsidRDefault="00A71987" w:rsidP="00F45B86">
            <w:pPr>
              <w:spacing w:after="0"/>
              <w:jc w:val="center"/>
              <w:rPr>
                <w:rFonts w:ascii="Arial" w:hAnsi="Arial" w:cs="Arial"/>
                <w:b/>
                <w:sz w:val="20"/>
              </w:rPr>
            </w:pPr>
            <w:r w:rsidRPr="008E66FF">
              <w:rPr>
                <w:rFonts w:ascii="Arial" w:hAnsi="Arial" w:cs="Arial"/>
                <w:b/>
                <w:sz w:val="20"/>
              </w:rPr>
              <w:t>All except AM, PT</w:t>
            </w:r>
          </w:p>
        </w:tc>
      </w:tr>
    </w:tbl>
    <w:p w14:paraId="2A454315" w14:textId="77777777" w:rsidR="00A71987" w:rsidRPr="008E66FF" w:rsidRDefault="00A71987" w:rsidP="00422EF7">
      <w:pPr>
        <w:spacing w:after="0"/>
        <w:jc w:val="both"/>
        <w:rPr>
          <w:rFonts w:ascii="Arial" w:eastAsia="Times New Roman" w:hAnsi="Arial" w:cs="Arial"/>
          <w:sz w:val="20"/>
          <w:lang w:val="en-GB" w:eastAsia="en-US"/>
        </w:rPr>
      </w:pPr>
    </w:p>
    <w:p w14:paraId="4FDA114B" w14:textId="26D84B29" w:rsidR="00A71987" w:rsidRPr="008E66FF" w:rsidRDefault="008B3134" w:rsidP="00F45B86">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 the text in</w:t>
      </w:r>
      <w:r w:rsidR="00A71987" w:rsidRPr="008E66FF">
        <w:rPr>
          <w:rFonts w:ascii="Arial" w:eastAsia="Times New Roman" w:hAnsi="Arial" w:cs="Arial"/>
          <w:sz w:val="20"/>
          <w:lang w:val="en-GB" w:eastAsia="en-US"/>
        </w:rPr>
        <w:t xml:space="preserve"> </w:t>
      </w:r>
      <w:r w:rsidR="00CF1A32" w:rsidRPr="008E66FF">
        <w:rPr>
          <w:rFonts w:ascii="Arial" w:eastAsia="Times New Roman" w:hAnsi="Arial" w:cs="Arial"/>
          <w:sz w:val="20"/>
          <w:lang w:val="en-GB" w:eastAsia="en-US"/>
        </w:rPr>
        <w:t>SC</w:t>
      </w:r>
      <w:r w:rsidR="00A71987" w:rsidRPr="008E66FF">
        <w:rPr>
          <w:rFonts w:ascii="Arial" w:eastAsia="Times New Roman" w:hAnsi="Arial" w:cs="Arial"/>
          <w:sz w:val="20"/>
          <w:lang w:val="en-GB" w:eastAsia="en-US"/>
        </w:rPr>
        <w:t>11.</w:t>
      </w:r>
      <w:r w:rsidR="00AF1BA6" w:rsidRPr="008E66FF">
        <w:rPr>
          <w:rFonts w:ascii="Arial" w:eastAsia="Times New Roman" w:hAnsi="Arial" w:cs="Arial"/>
          <w:sz w:val="20"/>
          <w:lang w:val="en-GB" w:eastAsia="en-US"/>
        </w:rPr>
        <w:t>11 and</w:t>
      </w:r>
      <w:r w:rsidRPr="008E66FF">
        <w:rPr>
          <w:rFonts w:ascii="Arial" w:eastAsia="Times New Roman" w:hAnsi="Arial" w:cs="Arial"/>
          <w:sz w:val="20"/>
          <w:lang w:val="en-GB" w:eastAsia="en-US"/>
        </w:rPr>
        <w:t xml:space="preserve"> </w:t>
      </w:r>
      <w:r w:rsidR="00C32B59" w:rsidRPr="008E66FF">
        <w:rPr>
          <w:rFonts w:ascii="Arial" w:eastAsia="Times New Roman" w:hAnsi="Arial" w:cs="Arial"/>
          <w:sz w:val="20"/>
          <w:lang w:val="en-GB" w:eastAsia="en-US"/>
        </w:rPr>
        <w:t>SC</w:t>
      </w:r>
      <w:r w:rsidR="00B500A4" w:rsidRPr="008E66FF">
        <w:rPr>
          <w:rFonts w:ascii="Arial" w:eastAsia="Times New Roman" w:hAnsi="Arial" w:cs="Arial"/>
          <w:sz w:val="20"/>
          <w:lang w:val="en-GB" w:eastAsia="en-US"/>
        </w:rPr>
        <w:t>11.12</w:t>
      </w:r>
      <w:r w:rsidR="00AF1BA6" w:rsidRPr="008E66FF">
        <w:rPr>
          <w:rFonts w:ascii="Arial" w:eastAsia="Times New Roman" w:hAnsi="Arial" w:cs="Arial"/>
          <w:sz w:val="20"/>
          <w:lang w:val="en-GB" w:eastAsia="en-US"/>
        </w:rPr>
        <w:t>,</w:t>
      </w:r>
      <w:r w:rsidR="00B500A4" w:rsidRPr="008E66FF">
        <w:rPr>
          <w:rFonts w:ascii="Arial" w:eastAsia="Times New Roman" w:hAnsi="Arial" w:cs="Arial"/>
          <w:sz w:val="20"/>
          <w:lang w:val="en-GB" w:eastAsia="en-US"/>
        </w:rPr>
        <w:t xml:space="preserve"> replace with the following and add a new </w:t>
      </w:r>
      <w:r w:rsidR="00C32B59" w:rsidRPr="008E66FF">
        <w:rPr>
          <w:rFonts w:ascii="Arial" w:eastAsia="Times New Roman" w:hAnsi="Arial" w:cs="Arial"/>
          <w:sz w:val="20"/>
          <w:lang w:val="en-GB" w:eastAsia="en-US"/>
        </w:rPr>
        <w:t>SC11</w:t>
      </w:r>
      <w:r w:rsidR="00B500A4" w:rsidRPr="008E66FF">
        <w:rPr>
          <w:rFonts w:ascii="Arial" w:eastAsia="Times New Roman" w:hAnsi="Arial" w:cs="Arial"/>
          <w:sz w:val="20"/>
          <w:lang w:val="en-GB" w:eastAsia="en-US"/>
        </w:rPr>
        <w:t>.13</w:t>
      </w:r>
      <w:r w:rsidR="00C32B59" w:rsidRPr="008E66FF">
        <w:rPr>
          <w:rFonts w:ascii="Arial" w:eastAsia="Times New Roman" w:hAnsi="Arial" w:cs="Arial"/>
          <w:sz w:val="20"/>
          <w:lang w:val="en-GB" w:eastAsia="en-US"/>
        </w:rPr>
        <w:t xml:space="preserve"> as follows</w:t>
      </w:r>
      <w:r w:rsidR="00B500A4" w:rsidRPr="008E66FF">
        <w:rPr>
          <w:rFonts w:ascii="Arial" w:eastAsia="Times New Roman" w:hAnsi="Arial" w:cs="Arial"/>
          <w:sz w:val="20"/>
          <w:lang w:val="en-GB" w:eastAsia="en-US"/>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A71987" w:rsidRPr="008E66FF" w14:paraId="662F90B3" w14:textId="77777777" w:rsidTr="00D22971">
        <w:trPr>
          <w:trHeight w:val="274"/>
        </w:trPr>
        <w:tc>
          <w:tcPr>
            <w:tcW w:w="7088" w:type="dxa"/>
          </w:tcPr>
          <w:p w14:paraId="0270B294" w14:textId="51EEECF5" w:rsidR="00A71987" w:rsidRPr="008E66FF" w:rsidRDefault="00A71987" w:rsidP="003501ED">
            <w:pPr>
              <w:numPr>
                <w:ilvl w:val="1"/>
                <w:numId w:val="22"/>
              </w:numPr>
              <w:spacing w:after="0"/>
              <w:ind w:left="604" w:hanging="570"/>
              <w:contextualSpacing/>
              <w:jc w:val="both"/>
              <w:rPr>
                <w:rFonts w:ascii="Arial" w:hAnsi="Arial" w:cs="Arial"/>
                <w:iCs/>
                <w:sz w:val="20"/>
              </w:rPr>
            </w:pPr>
            <w:r w:rsidRPr="008E66FF">
              <w:rPr>
                <w:rFonts w:ascii="Arial" w:hAnsi="Arial" w:cs="Arial"/>
                <w:iCs/>
                <w:sz w:val="20"/>
              </w:rPr>
              <w:t xml:space="preserve">The Parties must at all times have regard to NHS Guidance on Prescribing Responsibilities, including, in the case of the Provider, in fulfilling its obligations under </w:t>
            </w:r>
            <w:r w:rsidR="00CF1A32" w:rsidRPr="008E66FF">
              <w:rPr>
                <w:rFonts w:ascii="Arial" w:hAnsi="Arial" w:cs="Arial"/>
                <w:iCs/>
                <w:sz w:val="20"/>
              </w:rPr>
              <w:t>SC</w:t>
            </w:r>
            <w:r w:rsidRPr="008E66FF">
              <w:rPr>
                <w:rFonts w:ascii="Arial" w:hAnsi="Arial" w:cs="Arial"/>
                <w:iCs/>
                <w:sz w:val="20"/>
              </w:rPr>
              <w:t>11.4, 11.9 and/or 11.10 (as appropriate).</w:t>
            </w:r>
          </w:p>
          <w:p w14:paraId="387F9788" w14:textId="77777777" w:rsidR="00A71987" w:rsidRPr="008E66FF" w:rsidRDefault="00A71987" w:rsidP="00F45B86">
            <w:pPr>
              <w:spacing w:after="0"/>
              <w:ind w:left="709"/>
              <w:contextualSpacing/>
              <w:jc w:val="both"/>
              <w:rPr>
                <w:rFonts w:ascii="Arial" w:hAnsi="Arial" w:cs="Arial"/>
                <w:sz w:val="20"/>
              </w:rPr>
            </w:pPr>
          </w:p>
          <w:p w14:paraId="11E505FE" w14:textId="77777777" w:rsidR="00A71987" w:rsidRPr="008E66FF" w:rsidRDefault="00A71987" w:rsidP="003501ED">
            <w:pPr>
              <w:numPr>
                <w:ilvl w:val="1"/>
                <w:numId w:val="22"/>
              </w:numPr>
              <w:spacing w:after="0"/>
              <w:ind w:left="604" w:hanging="567"/>
              <w:contextualSpacing/>
              <w:jc w:val="both"/>
              <w:rPr>
                <w:rFonts w:ascii="Arial" w:hAnsi="Arial" w:cs="Arial"/>
                <w:iCs/>
                <w:sz w:val="20"/>
              </w:rPr>
            </w:pPr>
            <w:r w:rsidRPr="008E66FF">
              <w:rPr>
                <w:rFonts w:ascii="Arial" w:hAnsi="Arial" w:cs="Arial"/>
                <w:iCs/>
                <w:sz w:val="20"/>
              </w:rPr>
              <w:t>Where a Service User either:</w:t>
            </w:r>
          </w:p>
          <w:p w14:paraId="1A2393A1" w14:textId="77777777" w:rsidR="00A71987" w:rsidRPr="008E66FF" w:rsidRDefault="00A71987" w:rsidP="00F45B86">
            <w:pPr>
              <w:pStyle w:val="ListParagraph"/>
              <w:spacing w:after="0"/>
              <w:ind w:left="375"/>
              <w:jc w:val="both"/>
              <w:rPr>
                <w:rFonts w:ascii="Arial" w:hAnsi="Arial" w:cs="Arial"/>
                <w:iCs/>
                <w:sz w:val="20"/>
              </w:rPr>
            </w:pPr>
          </w:p>
          <w:p w14:paraId="61E33D5C" w14:textId="1B7863A4" w:rsidR="00A71987" w:rsidRPr="008E66FF" w:rsidRDefault="00A71987" w:rsidP="00F45B86">
            <w:pPr>
              <w:pStyle w:val="ListParagraph"/>
              <w:spacing w:after="0"/>
              <w:ind w:left="1452" w:hanging="709"/>
              <w:jc w:val="both"/>
              <w:rPr>
                <w:rFonts w:ascii="Arial" w:hAnsi="Arial" w:cs="Arial"/>
                <w:iCs/>
                <w:sz w:val="20"/>
              </w:rPr>
            </w:pPr>
            <w:r w:rsidRPr="008E66FF">
              <w:rPr>
                <w:rFonts w:ascii="Arial" w:hAnsi="Arial" w:cs="Arial"/>
                <w:iCs/>
                <w:sz w:val="20"/>
              </w:rPr>
              <w:t>11.12.1</w:t>
            </w:r>
            <w:r w:rsidRPr="008E66FF">
              <w:rPr>
                <w:rFonts w:cs="Arial"/>
                <w:b/>
                <w:sz w:val="20"/>
              </w:rPr>
              <w:tab/>
            </w:r>
            <w:r w:rsidRPr="008E66FF">
              <w:rPr>
                <w:rFonts w:ascii="Arial" w:hAnsi="Arial" w:cs="Arial"/>
                <w:iCs/>
                <w:sz w:val="20"/>
              </w:rPr>
              <w:t>is admitted to hospital under the care of a member of t</w:t>
            </w:r>
            <w:r w:rsidR="009B403A">
              <w:rPr>
                <w:rFonts w:ascii="Arial" w:hAnsi="Arial" w:cs="Arial"/>
                <w:iCs/>
                <w:sz w:val="20"/>
              </w:rPr>
              <w:t>he Provider’s medical Staff; or</w:t>
            </w:r>
          </w:p>
          <w:p w14:paraId="65B5E343" w14:textId="77777777" w:rsidR="00A71987" w:rsidRPr="008E66FF" w:rsidRDefault="00A71987" w:rsidP="00F45B86">
            <w:pPr>
              <w:pStyle w:val="ListParagraph"/>
              <w:spacing w:after="0"/>
              <w:ind w:left="1452" w:hanging="709"/>
              <w:jc w:val="both"/>
              <w:rPr>
                <w:rFonts w:ascii="Arial" w:hAnsi="Arial" w:cs="Arial"/>
                <w:iCs/>
                <w:sz w:val="20"/>
              </w:rPr>
            </w:pPr>
          </w:p>
          <w:p w14:paraId="0DDC7050" w14:textId="77777777" w:rsidR="00A71987" w:rsidRPr="008E66FF" w:rsidRDefault="00A71987" w:rsidP="00F45B86">
            <w:pPr>
              <w:pStyle w:val="ListParagraph"/>
              <w:spacing w:after="0"/>
              <w:ind w:left="1452" w:hanging="709"/>
              <w:jc w:val="both"/>
              <w:rPr>
                <w:rFonts w:ascii="Arial" w:hAnsi="Arial" w:cs="Arial"/>
                <w:iCs/>
                <w:sz w:val="20"/>
              </w:rPr>
            </w:pPr>
            <w:r w:rsidRPr="008E66FF">
              <w:rPr>
                <w:rFonts w:ascii="Arial" w:hAnsi="Arial" w:cs="Arial"/>
                <w:iCs/>
                <w:sz w:val="20"/>
              </w:rPr>
              <w:t>11.12.2</w:t>
            </w:r>
            <w:r w:rsidRPr="008E66FF">
              <w:rPr>
                <w:rFonts w:cs="Arial"/>
                <w:b/>
                <w:sz w:val="20"/>
              </w:rPr>
              <w:tab/>
            </w:r>
            <w:r w:rsidRPr="008E66FF">
              <w:rPr>
                <w:rFonts w:ascii="Arial" w:hAnsi="Arial" w:cs="Arial"/>
                <w:iCs/>
                <w:sz w:val="20"/>
              </w:rPr>
              <w:t>is discharged from such care; or</w:t>
            </w:r>
          </w:p>
          <w:p w14:paraId="5CCD60E9" w14:textId="77777777" w:rsidR="00A71987" w:rsidRPr="008E66FF" w:rsidRDefault="00A71987" w:rsidP="00F45B86">
            <w:pPr>
              <w:pStyle w:val="ListParagraph"/>
              <w:spacing w:after="0"/>
              <w:ind w:left="1452" w:hanging="709"/>
              <w:jc w:val="both"/>
              <w:rPr>
                <w:rFonts w:ascii="Arial" w:hAnsi="Arial" w:cs="Arial"/>
                <w:iCs/>
                <w:sz w:val="20"/>
              </w:rPr>
            </w:pPr>
          </w:p>
          <w:p w14:paraId="4E0BBF28" w14:textId="77777777" w:rsidR="00A71987" w:rsidRPr="008E66FF" w:rsidRDefault="00A71987" w:rsidP="00F45B86">
            <w:pPr>
              <w:pStyle w:val="ListParagraph"/>
              <w:spacing w:after="0"/>
              <w:ind w:left="1452" w:hanging="709"/>
              <w:jc w:val="both"/>
              <w:rPr>
                <w:rFonts w:ascii="Arial" w:hAnsi="Arial" w:cs="Arial"/>
                <w:iCs/>
                <w:sz w:val="20"/>
              </w:rPr>
            </w:pPr>
            <w:r w:rsidRPr="008E66FF">
              <w:rPr>
                <w:rFonts w:ascii="Arial" w:hAnsi="Arial" w:cs="Arial"/>
                <w:iCs/>
                <w:sz w:val="20"/>
              </w:rPr>
              <w:t>11.12.3</w:t>
            </w:r>
            <w:r w:rsidRPr="008E66FF">
              <w:rPr>
                <w:rFonts w:cs="Arial"/>
                <w:b/>
                <w:sz w:val="20"/>
              </w:rPr>
              <w:tab/>
            </w:r>
            <w:r w:rsidRPr="008E66FF">
              <w:rPr>
                <w:rFonts w:ascii="Arial" w:hAnsi="Arial" w:cs="Arial"/>
                <w:iCs/>
                <w:sz w:val="20"/>
              </w:rPr>
              <w:t>attends an outpatient clinic or accident and emergency service under the care of a member of the Provider’s medical Staff,</w:t>
            </w:r>
          </w:p>
          <w:p w14:paraId="33B14CAE" w14:textId="77777777" w:rsidR="00A71987" w:rsidRPr="008E66FF" w:rsidRDefault="00A71987" w:rsidP="00F45B86">
            <w:pPr>
              <w:pStyle w:val="ListParagraph"/>
              <w:spacing w:after="0"/>
              <w:ind w:left="1735"/>
              <w:jc w:val="both"/>
              <w:rPr>
                <w:rFonts w:ascii="Arial" w:hAnsi="Arial" w:cs="Arial"/>
                <w:iCs/>
                <w:sz w:val="20"/>
              </w:rPr>
            </w:pPr>
          </w:p>
          <w:p w14:paraId="33D77F4F" w14:textId="77777777" w:rsidR="00A71987" w:rsidRPr="008E66FF" w:rsidRDefault="00A71987" w:rsidP="003501ED">
            <w:pPr>
              <w:pStyle w:val="ListParagraph"/>
              <w:spacing w:after="0"/>
              <w:ind w:left="604"/>
              <w:jc w:val="both"/>
              <w:rPr>
                <w:rFonts w:ascii="Arial" w:hAnsi="Arial" w:cs="Arial"/>
                <w:iCs/>
                <w:sz w:val="20"/>
              </w:rPr>
            </w:pPr>
            <w:r w:rsidRPr="008E66FF">
              <w:rPr>
                <w:rFonts w:ascii="Arial" w:hAnsi="Arial" w:cs="Arial"/>
                <w:iCs/>
                <w:sz w:val="20"/>
              </w:rPr>
              <w:t>the Provider must, where appropriate under and in accordance with Fit Note Guidance, issue free of charge to the Service User or their Carer or Legal Guardian any necessary medical certificate to prove the Service User’s fitness or otherwise to work, covering the period until the date by which it is anticipated that the Service User will have recovered or by which it will be appropriate for a further clinical review to be carried out.</w:t>
            </w:r>
          </w:p>
          <w:p w14:paraId="6D3BDA34" w14:textId="77777777" w:rsidR="00A71987" w:rsidRPr="008E66FF" w:rsidRDefault="00A71987" w:rsidP="00F45B86">
            <w:pPr>
              <w:pStyle w:val="ListParagraph"/>
              <w:spacing w:after="0"/>
              <w:ind w:left="743"/>
              <w:rPr>
                <w:rFonts w:ascii="Arial" w:hAnsi="Arial" w:cs="Arial"/>
                <w:iCs/>
                <w:sz w:val="20"/>
              </w:rPr>
            </w:pPr>
          </w:p>
          <w:p w14:paraId="5EB404B1" w14:textId="56DCAEA7" w:rsidR="00A71987" w:rsidRPr="008E66FF" w:rsidRDefault="00A71987" w:rsidP="003501ED">
            <w:pPr>
              <w:numPr>
                <w:ilvl w:val="1"/>
                <w:numId w:val="22"/>
              </w:numPr>
              <w:spacing w:after="0"/>
              <w:ind w:left="604" w:hanging="604"/>
              <w:contextualSpacing/>
              <w:jc w:val="both"/>
              <w:rPr>
                <w:rFonts w:ascii="Arial" w:hAnsi="Arial" w:cs="Arial"/>
                <w:sz w:val="20"/>
              </w:rPr>
            </w:pPr>
            <w:r w:rsidRPr="008E66FF">
              <w:rPr>
                <w:rFonts w:ascii="Arial" w:hAnsi="Arial" w:cs="Arial"/>
                <w:iCs/>
                <w:sz w:val="20"/>
              </w:rPr>
              <w:t>The Parties must comply with their respective obligations under the National Framework for NHS Continuing Healthcare and NHS-funded Nursing Care and must co-operate with each other, with the relevant Local Authority and with other providers of health and social care as appropriate, to minimise the number of NHS Continuing Healthcare assessments which take place in an acute hospital setting.</w:t>
            </w:r>
          </w:p>
        </w:tc>
        <w:tc>
          <w:tcPr>
            <w:tcW w:w="1276" w:type="dxa"/>
          </w:tcPr>
          <w:p w14:paraId="2BBDC857" w14:textId="77777777" w:rsidR="00A71987" w:rsidRPr="008E66FF" w:rsidRDefault="00A71987" w:rsidP="00F45B86">
            <w:pPr>
              <w:spacing w:after="0"/>
              <w:jc w:val="center"/>
              <w:rPr>
                <w:rFonts w:ascii="Arial" w:hAnsi="Arial" w:cs="Arial"/>
                <w:b/>
                <w:sz w:val="20"/>
              </w:rPr>
            </w:pPr>
            <w:r w:rsidRPr="008E66FF">
              <w:rPr>
                <w:rFonts w:ascii="Arial" w:hAnsi="Arial" w:cs="Arial"/>
                <w:b/>
                <w:sz w:val="20"/>
              </w:rPr>
              <w:t>A, CR, MH</w:t>
            </w:r>
          </w:p>
          <w:p w14:paraId="2ABB7D23" w14:textId="77777777" w:rsidR="00A71987" w:rsidRPr="008E66FF" w:rsidRDefault="00A71987" w:rsidP="008252C0">
            <w:pPr>
              <w:spacing w:after="0"/>
              <w:jc w:val="center"/>
              <w:rPr>
                <w:rFonts w:ascii="Arial" w:hAnsi="Arial" w:cs="Arial"/>
                <w:b/>
                <w:sz w:val="20"/>
              </w:rPr>
            </w:pPr>
          </w:p>
          <w:p w14:paraId="75BC5EC9" w14:textId="77777777" w:rsidR="00A71987" w:rsidRPr="008E66FF" w:rsidRDefault="00A71987" w:rsidP="008252C0">
            <w:pPr>
              <w:spacing w:after="0"/>
              <w:jc w:val="center"/>
              <w:rPr>
                <w:rFonts w:ascii="Arial" w:hAnsi="Arial" w:cs="Arial"/>
                <w:b/>
                <w:sz w:val="20"/>
              </w:rPr>
            </w:pPr>
          </w:p>
          <w:p w14:paraId="01CE2E1A" w14:textId="77777777" w:rsidR="00A71987" w:rsidRPr="008E66FF" w:rsidRDefault="00A71987" w:rsidP="008252C0">
            <w:pPr>
              <w:spacing w:after="0"/>
              <w:jc w:val="center"/>
              <w:rPr>
                <w:rFonts w:ascii="Arial" w:hAnsi="Arial" w:cs="Arial"/>
                <w:b/>
                <w:sz w:val="20"/>
              </w:rPr>
            </w:pPr>
          </w:p>
          <w:p w14:paraId="5DCB554A" w14:textId="77777777" w:rsidR="00A71987" w:rsidRPr="008E66FF" w:rsidRDefault="00A71987" w:rsidP="008252C0">
            <w:pPr>
              <w:spacing w:after="0"/>
              <w:jc w:val="center"/>
              <w:rPr>
                <w:rFonts w:ascii="Arial" w:hAnsi="Arial" w:cs="Arial"/>
                <w:b/>
                <w:sz w:val="20"/>
              </w:rPr>
            </w:pPr>
          </w:p>
          <w:p w14:paraId="034B0F0F" w14:textId="77777777" w:rsidR="00A71987" w:rsidRPr="008E66FF" w:rsidRDefault="00664B4B" w:rsidP="008252C0">
            <w:pPr>
              <w:spacing w:after="0"/>
              <w:jc w:val="center"/>
              <w:rPr>
                <w:rFonts w:ascii="Arial" w:hAnsi="Arial" w:cs="Arial"/>
                <w:b/>
                <w:sz w:val="20"/>
              </w:rPr>
            </w:pPr>
            <w:r w:rsidRPr="008E66FF">
              <w:rPr>
                <w:rFonts w:ascii="Arial" w:hAnsi="Arial" w:cs="Arial"/>
                <w:b/>
                <w:sz w:val="20"/>
              </w:rPr>
              <w:t>A, A+E, CR, MH</w:t>
            </w:r>
          </w:p>
          <w:p w14:paraId="718D5D4E" w14:textId="77777777" w:rsidR="00664B4B" w:rsidRPr="008E66FF" w:rsidRDefault="00664B4B" w:rsidP="008252C0">
            <w:pPr>
              <w:spacing w:after="0"/>
              <w:jc w:val="center"/>
              <w:rPr>
                <w:rFonts w:ascii="Arial" w:hAnsi="Arial" w:cs="Arial"/>
                <w:b/>
                <w:sz w:val="20"/>
              </w:rPr>
            </w:pPr>
          </w:p>
          <w:p w14:paraId="574175A5" w14:textId="77777777" w:rsidR="00664B4B" w:rsidRPr="008E66FF" w:rsidRDefault="00664B4B" w:rsidP="008252C0">
            <w:pPr>
              <w:spacing w:after="0"/>
              <w:jc w:val="center"/>
              <w:rPr>
                <w:rFonts w:ascii="Arial" w:hAnsi="Arial" w:cs="Arial"/>
                <w:b/>
                <w:sz w:val="20"/>
              </w:rPr>
            </w:pPr>
          </w:p>
          <w:p w14:paraId="054B1289" w14:textId="77777777" w:rsidR="00664B4B" w:rsidRPr="008E66FF" w:rsidRDefault="00664B4B" w:rsidP="008252C0">
            <w:pPr>
              <w:spacing w:after="0"/>
              <w:jc w:val="center"/>
              <w:rPr>
                <w:rFonts w:ascii="Arial" w:hAnsi="Arial" w:cs="Arial"/>
                <w:b/>
                <w:sz w:val="20"/>
              </w:rPr>
            </w:pPr>
          </w:p>
          <w:p w14:paraId="2C12D236" w14:textId="77777777" w:rsidR="00664B4B" w:rsidRPr="008E66FF" w:rsidRDefault="00664B4B" w:rsidP="008252C0">
            <w:pPr>
              <w:spacing w:after="0"/>
              <w:jc w:val="center"/>
              <w:rPr>
                <w:rFonts w:ascii="Arial" w:hAnsi="Arial" w:cs="Arial"/>
                <w:b/>
                <w:sz w:val="20"/>
              </w:rPr>
            </w:pPr>
          </w:p>
          <w:p w14:paraId="69171D2F" w14:textId="77777777" w:rsidR="00664B4B" w:rsidRPr="008E66FF" w:rsidRDefault="00664B4B" w:rsidP="008252C0">
            <w:pPr>
              <w:spacing w:after="0"/>
              <w:jc w:val="center"/>
              <w:rPr>
                <w:rFonts w:ascii="Arial" w:hAnsi="Arial" w:cs="Arial"/>
                <w:b/>
                <w:sz w:val="20"/>
              </w:rPr>
            </w:pPr>
          </w:p>
          <w:p w14:paraId="36C77D6D" w14:textId="77777777" w:rsidR="00664B4B" w:rsidRPr="008E66FF" w:rsidRDefault="00664B4B" w:rsidP="008252C0">
            <w:pPr>
              <w:spacing w:after="0"/>
              <w:jc w:val="center"/>
              <w:rPr>
                <w:rFonts w:ascii="Arial" w:hAnsi="Arial" w:cs="Arial"/>
                <w:b/>
                <w:sz w:val="20"/>
              </w:rPr>
            </w:pPr>
          </w:p>
          <w:p w14:paraId="1E2380E9" w14:textId="77777777" w:rsidR="00664B4B" w:rsidRPr="008E66FF" w:rsidRDefault="00664B4B" w:rsidP="008252C0">
            <w:pPr>
              <w:spacing w:after="0"/>
              <w:jc w:val="center"/>
              <w:rPr>
                <w:rFonts w:ascii="Arial" w:hAnsi="Arial" w:cs="Arial"/>
                <w:b/>
                <w:sz w:val="20"/>
              </w:rPr>
            </w:pPr>
          </w:p>
          <w:p w14:paraId="53153AF8" w14:textId="77777777" w:rsidR="00664B4B" w:rsidRPr="008E66FF" w:rsidRDefault="00664B4B" w:rsidP="008252C0">
            <w:pPr>
              <w:spacing w:after="0"/>
              <w:jc w:val="center"/>
              <w:rPr>
                <w:rFonts w:ascii="Arial" w:hAnsi="Arial" w:cs="Arial"/>
                <w:b/>
                <w:sz w:val="20"/>
              </w:rPr>
            </w:pPr>
          </w:p>
          <w:p w14:paraId="70840B24" w14:textId="77777777" w:rsidR="00664B4B" w:rsidRPr="008E66FF" w:rsidRDefault="00664B4B" w:rsidP="008252C0">
            <w:pPr>
              <w:spacing w:after="0"/>
              <w:jc w:val="center"/>
              <w:rPr>
                <w:rFonts w:ascii="Arial" w:hAnsi="Arial" w:cs="Arial"/>
                <w:b/>
                <w:sz w:val="20"/>
              </w:rPr>
            </w:pPr>
          </w:p>
          <w:p w14:paraId="14AC561F" w14:textId="77777777" w:rsidR="00664B4B" w:rsidRPr="008E66FF" w:rsidRDefault="00664B4B" w:rsidP="008252C0">
            <w:pPr>
              <w:spacing w:after="0"/>
              <w:jc w:val="center"/>
              <w:rPr>
                <w:rFonts w:ascii="Arial" w:hAnsi="Arial" w:cs="Arial"/>
                <w:b/>
                <w:sz w:val="20"/>
              </w:rPr>
            </w:pPr>
          </w:p>
          <w:p w14:paraId="3270A846" w14:textId="2AACF25B" w:rsidR="00664B4B" w:rsidRPr="008E66FF" w:rsidRDefault="00664B4B" w:rsidP="008252C0">
            <w:pPr>
              <w:spacing w:after="0"/>
              <w:jc w:val="center"/>
              <w:rPr>
                <w:rFonts w:ascii="Arial" w:hAnsi="Arial" w:cs="Arial"/>
                <w:b/>
                <w:sz w:val="20"/>
              </w:rPr>
            </w:pPr>
          </w:p>
          <w:p w14:paraId="47DA572A" w14:textId="1E4EB263" w:rsidR="002A52DA" w:rsidRPr="008E66FF" w:rsidRDefault="002A52DA" w:rsidP="008252C0">
            <w:pPr>
              <w:spacing w:after="0"/>
              <w:jc w:val="center"/>
              <w:rPr>
                <w:rFonts w:ascii="Arial" w:hAnsi="Arial" w:cs="Arial"/>
                <w:b/>
                <w:sz w:val="20"/>
              </w:rPr>
            </w:pPr>
          </w:p>
          <w:p w14:paraId="4C1E486C" w14:textId="40CD2383" w:rsidR="002A52DA" w:rsidRPr="008E66FF" w:rsidRDefault="002A52DA" w:rsidP="008252C0">
            <w:pPr>
              <w:spacing w:after="0"/>
              <w:jc w:val="center"/>
              <w:rPr>
                <w:rFonts w:ascii="Arial" w:hAnsi="Arial" w:cs="Arial"/>
                <w:b/>
                <w:sz w:val="20"/>
              </w:rPr>
            </w:pPr>
          </w:p>
          <w:p w14:paraId="18D82EFC" w14:textId="77777777" w:rsidR="002A52DA" w:rsidRPr="008E66FF" w:rsidRDefault="002A52DA" w:rsidP="008252C0">
            <w:pPr>
              <w:spacing w:after="0"/>
              <w:jc w:val="center"/>
              <w:rPr>
                <w:rFonts w:ascii="Arial" w:hAnsi="Arial" w:cs="Arial"/>
                <w:b/>
                <w:sz w:val="20"/>
              </w:rPr>
            </w:pPr>
          </w:p>
          <w:p w14:paraId="7D66C61A" w14:textId="01901C41" w:rsidR="003501ED" w:rsidRPr="008E66FF" w:rsidRDefault="003501ED" w:rsidP="008252C0">
            <w:pPr>
              <w:spacing w:after="0"/>
              <w:jc w:val="center"/>
              <w:rPr>
                <w:rFonts w:ascii="Arial" w:hAnsi="Arial" w:cs="Arial"/>
                <w:b/>
                <w:sz w:val="20"/>
              </w:rPr>
            </w:pPr>
          </w:p>
          <w:p w14:paraId="6D74781B" w14:textId="77777777" w:rsidR="00FF275E" w:rsidRPr="008E66FF" w:rsidRDefault="00FF275E" w:rsidP="008252C0">
            <w:pPr>
              <w:spacing w:after="0"/>
              <w:jc w:val="center"/>
              <w:rPr>
                <w:rFonts w:ascii="Arial" w:hAnsi="Arial" w:cs="Arial"/>
                <w:b/>
                <w:sz w:val="20"/>
              </w:rPr>
            </w:pPr>
          </w:p>
          <w:p w14:paraId="0068CD07" w14:textId="77777777" w:rsidR="003501ED" w:rsidRPr="008E66FF" w:rsidRDefault="003501ED" w:rsidP="008252C0">
            <w:pPr>
              <w:spacing w:after="0"/>
              <w:jc w:val="center"/>
              <w:rPr>
                <w:rFonts w:ascii="Arial" w:hAnsi="Arial" w:cs="Arial"/>
                <w:b/>
                <w:sz w:val="20"/>
              </w:rPr>
            </w:pPr>
          </w:p>
          <w:p w14:paraId="0F69BACA" w14:textId="6ACAC808" w:rsidR="00664B4B" w:rsidRPr="008E66FF" w:rsidRDefault="00664B4B" w:rsidP="008252C0">
            <w:pPr>
              <w:spacing w:after="0"/>
              <w:jc w:val="center"/>
              <w:rPr>
                <w:rFonts w:ascii="Arial" w:hAnsi="Arial" w:cs="Arial"/>
                <w:b/>
                <w:sz w:val="20"/>
              </w:rPr>
            </w:pPr>
            <w:r w:rsidRPr="008E66FF">
              <w:rPr>
                <w:rFonts w:ascii="Arial" w:hAnsi="Arial" w:cs="Arial"/>
                <w:b/>
                <w:sz w:val="20"/>
              </w:rPr>
              <w:t>A, CHC, CS, MH, MHSS, ELC</w:t>
            </w:r>
          </w:p>
        </w:tc>
      </w:tr>
    </w:tbl>
    <w:p w14:paraId="10E638B7" w14:textId="77777777" w:rsidR="00A71987" w:rsidRPr="008E66FF" w:rsidRDefault="00A71987" w:rsidP="00422EF7">
      <w:pPr>
        <w:spacing w:after="0"/>
        <w:jc w:val="both"/>
        <w:rPr>
          <w:rFonts w:ascii="Arial" w:eastAsia="Times New Roman" w:hAnsi="Arial" w:cs="Arial"/>
          <w:sz w:val="20"/>
          <w:lang w:val="en-GB" w:eastAsia="en-US"/>
        </w:rPr>
      </w:pPr>
    </w:p>
    <w:p w14:paraId="2CE40CC5" w14:textId="518C5C11" w:rsidR="00B500A4" w:rsidRPr="008E66FF" w:rsidRDefault="00B500A4" w:rsidP="006C274D">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sc13 (Equity of Access, Equal</w:t>
      </w:r>
      <w:r w:rsidR="009B403A">
        <w:rPr>
          <w:rFonts w:ascii="Arial Bold" w:eastAsia="Times New Roman" w:hAnsi="Arial Bold" w:cs="Arial"/>
          <w:b/>
          <w:caps/>
          <w:sz w:val="20"/>
          <w:lang w:val="en-GB" w:eastAsia="en-US"/>
        </w:rPr>
        <w:t>ity and Non-Discrimination)</w:t>
      </w:r>
    </w:p>
    <w:p w14:paraId="6A3446CC" w14:textId="1A812513" w:rsidR="00B500A4" w:rsidRPr="008E66FF" w:rsidRDefault="0085352A" w:rsidP="006C274D">
      <w:pPr>
        <w:keepNext/>
        <w:numPr>
          <w:ilvl w:val="1"/>
          <w:numId w:val="8"/>
        </w:numPr>
        <w:spacing w:after="240"/>
        <w:ind w:left="709"/>
        <w:jc w:val="both"/>
        <w:outlineLvl w:val="1"/>
        <w:rPr>
          <w:rFonts w:ascii="Arial Bold" w:eastAsia="Times New Roman" w:hAnsi="Arial Bold" w:cs="Arial"/>
          <w:b/>
          <w:caps/>
          <w:sz w:val="20"/>
          <w:lang w:val="en-GB" w:eastAsia="en-US"/>
        </w:rPr>
      </w:pPr>
      <w:r w:rsidRPr="008E66FF">
        <w:rPr>
          <w:rFonts w:ascii="Arial" w:eastAsia="Times New Roman" w:hAnsi="Arial" w:cs="Arial"/>
          <w:sz w:val="20"/>
          <w:lang w:val="en-GB" w:eastAsia="en-US"/>
        </w:rPr>
        <w:t>Add</w:t>
      </w:r>
      <w:r w:rsidR="00B500A4" w:rsidRPr="008E66FF">
        <w:rPr>
          <w:rFonts w:ascii="Arial" w:eastAsia="Times New Roman" w:hAnsi="Arial" w:cs="Arial"/>
          <w:sz w:val="20"/>
          <w:lang w:val="en-GB" w:eastAsia="en-US"/>
        </w:rPr>
        <w:t xml:space="preserve"> new </w:t>
      </w:r>
      <w:r w:rsidR="00CF1A32" w:rsidRPr="008E66FF">
        <w:rPr>
          <w:rFonts w:ascii="Arial" w:eastAsia="Times New Roman" w:hAnsi="Arial" w:cs="Arial"/>
          <w:sz w:val="20"/>
          <w:lang w:val="en-GB" w:eastAsia="en-US"/>
        </w:rPr>
        <w:t>SC</w:t>
      </w:r>
      <w:r w:rsidR="00B500A4" w:rsidRPr="008E66FF">
        <w:rPr>
          <w:rFonts w:ascii="Arial" w:eastAsia="Times New Roman" w:hAnsi="Arial" w:cs="Arial"/>
          <w:sz w:val="20"/>
          <w:lang w:val="en-GB" w:eastAsia="en-US"/>
        </w:rPr>
        <w:t>13.8 as follows: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B500A4" w:rsidRPr="008E66FF" w14:paraId="285E429D" w14:textId="77777777" w:rsidTr="00D22971">
        <w:trPr>
          <w:trHeight w:val="1247"/>
        </w:trPr>
        <w:tc>
          <w:tcPr>
            <w:tcW w:w="7088" w:type="dxa"/>
          </w:tcPr>
          <w:p w14:paraId="4A54A712" w14:textId="4EFA3CD9" w:rsidR="00B500A4" w:rsidRPr="008E66FF" w:rsidRDefault="007438ED" w:rsidP="00FC089B">
            <w:pPr>
              <w:pStyle w:val="ListParagraph"/>
              <w:numPr>
                <w:ilvl w:val="1"/>
                <w:numId w:val="41"/>
              </w:numPr>
              <w:spacing w:after="0"/>
              <w:ind w:hanging="735"/>
              <w:jc w:val="both"/>
              <w:rPr>
                <w:rFonts w:ascii="Arial" w:hAnsi="Arial" w:cs="Arial"/>
                <w:sz w:val="20"/>
              </w:rPr>
            </w:pPr>
            <w:r w:rsidRPr="008E66FF">
              <w:rPr>
                <w:rFonts w:ascii="Arial" w:hAnsi="Arial" w:cs="Arial"/>
                <w:sz w:val="20"/>
              </w:rPr>
              <w:t>In performing its obligations under this Contract, the Provider must use all reasonable endeavours to support the Commissioners in carrying out their duties under the 2012 Act in respect of the reduction of inequalities in access to health services and in the outcomes achieved from the delivery of health services.</w:t>
            </w:r>
          </w:p>
        </w:tc>
        <w:tc>
          <w:tcPr>
            <w:tcW w:w="1276" w:type="dxa"/>
          </w:tcPr>
          <w:p w14:paraId="79DCD82D" w14:textId="6B3054FE" w:rsidR="00B500A4" w:rsidRPr="008E66FF" w:rsidRDefault="00B500A4" w:rsidP="003501ED">
            <w:pPr>
              <w:spacing w:after="0"/>
              <w:jc w:val="center"/>
              <w:rPr>
                <w:rFonts w:ascii="Arial" w:hAnsi="Arial" w:cs="Arial"/>
                <w:b/>
                <w:sz w:val="20"/>
              </w:rPr>
            </w:pPr>
            <w:r w:rsidRPr="008E66FF">
              <w:rPr>
                <w:rFonts w:ascii="Arial" w:hAnsi="Arial" w:cs="Arial"/>
                <w:b/>
                <w:sz w:val="20"/>
              </w:rPr>
              <w:t>All</w:t>
            </w:r>
          </w:p>
        </w:tc>
      </w:tr>
    </w:tbl>
    <w:p w14:paraId="273DEB46" w14:textId="77777777" w:rsidR="00AF1BA6" w:rsidRPr="008E66FF" w:rsidRDefault="00AF1BA6" w:rsidP="00422EF7">
      <w:pPr>
        <w:spacing w:after="0"/>
        <w:jc w:val="both"/>
        <w:rPr>
          <w:rFonts w:ascii="Arial Bold" w:eastAsia="Times New Roman" w:hAnsi="Arial Bold" w:cs="Arial"/>
          <w:b/>
          <w:caps/>
          <w:sz w:val="20"/>
          <w:lang w:val="en-GB" w:eastAsia="en-US"/>
        </w:rPr>
      </w:pPr>
    </w:p>
    <w:p w14:paraId="310F7FC5" w14:textId="27A64682" w:rsidR="00387140" w:rsidRPr="008E66FF" w:rsidRDefault="00041AD7" w:rsidP="00F45B86">
      <w:pPr>
        <w:pStyle w:val="ListParagraph"/>
        <w:numPr>
          <w:ilvl w:val="0"/>
          <w:numId w:val="8"/>
        </w:numPr>
        <w:spacing w:after="24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ab/>
      </w:r>
      <w:r w:rsidR="00CF1A32" w:rsidRPr="008E66FF">
        <w:rPr>
          <w:rFonts w:ascii="Arial Bold" w:eastAsia="Times New Roman" w:hAnsi="Arial Bold" w:cs="Arial"/>
          <w:b/>
          <w:caps/>
          <w:sz w:val="20"/>
          <w:lang w:val="en-GB" w:eastAsia="en-US"/>
        </w:rPr>
        <w:t>SC</w:t>
      </w:r>
      <w:r w:rsidR="006F3C49" w:rsidRPr="008E66FF">
        <w:rPr>
          <w:rFonts w:ascii="Arial Bold" w:eastAsia="Times New Roman" w:hAnsi="Arial Bold" w:cs="Arial"/>
          <w:b/>
          <w:caps/>
          <w:sz w:val="20"/>
          <w:lang w:val="en-GB" w:eastAsia="en-US"/>
        </w:rPr>
        <w:t>15 (Urgent access to mental health care</w:t>
      </w:r>
      <w:r w:rsidR="000F46D0" w:rsidRPr="008E66FF">
        <w:rPr>
          <w:rFonts w:ascii="Arial Bold" w:eastAsia="Times New Roman" w:hAnsi="Arial Bold" w:cs="Arial"/>
          <w:b/>
          <w:caps/>
          <w:sz w:val="20"/>
          <w:lang w:val="en-GB" w:eastAsia="en-US"/>
        </w:rPr>
        <w:t>)</w:t>
      </w:r>
    </w:p>
    <w:p w14:paraId="1BB8390F" w14:textId="30EBB8A7" w:rsidR="00387140" w:rsidRPr="008E66FF" w:rsidRDefault="00387140" w:rsidP="006C274D">
      <w:pPr>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At </w:t>
      </w:r>
      <w:r w:rsidR="00CF1A32"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15.2 delete the following:</w:t>
      </w:r>
    </w:p>
    <w:p w14:paraId="4F29A07A" w14:textId="031A1303" w:rsidR="00387140" w:rsidRPr="008E66FF" w:rsidRDefault="00387140" w:rsidP="00F45B86">
      <w:pPr>
        <w:spacing w:after="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w:t>
      </w:r>
      <w:proofErr w:type="gramStart"/>
      <w:r w:rsidRPr="008E66FF">
        <w:rPr>
          <w:rFonts w:ascii="Arial" w:eastAsia="Times New Roman" w:hAnsi="Arial" w:cs="Arial"/>
          <w:sz w:val="20"/>
          <w:lang w:val="en-GB" w:eastAsia="en-US"/>
        </w:rPr>
        <w:t>and</w:t>
      </w:r>
      <w:proofErr w:type="gramEnd"/>
      <w:r w:rsidRPr="008E66FF">
        <w:rPr>
          <w:rFonts w:ascii="Arial" w:eastAsia="Times New Roman" w:hAnsi="Arial" w:cs="Arial"/>
          <w:sz w:val="20"/>
          <w:lang w:val="en-GB" w:eastAsia="en-US"/>
        </w:rPr>
        <w:t xml:space="preserve"> with the Urgent and Emergency Mental Health Care Pathway for Children and Young People."</w:t>
      </w:r>
    </w:p>
    <w:p w14:paraId="1A581EBA" w14:textId="16107620" w:rsidR="009F2FFC" w:rsidRDefault="009F2FFC">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14:paraId="1ACDC1F5" w14:textId="1AA4687E" w:rsidR="00B500A4" w:rsidRPr="008E66FF" w:rsidRDefault="00C157EB">
      <w:pPr>
        <w:pStyle w:val="ListParagraph"/>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At </w:t>
      </w:r>
      <w:r w:rsidR="003501ED"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15.4.1 delete the following:</w:t>
      </w:r>
    </w:p>
    <w:p w14:paraId="4A729E1A" w14:textId="0A107657" w:rsidR="00C157EB" w:rsidRPr="008E66FF" w:rsidRDefault="00332271" w:rsidP="006C274D">
      <w:pPr>
        <w:pStyle w:val="ListParagraph"/>
        <w:keepNext/>
        <w:spacing w:after="240"/>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w:t>
      </w:r>
      <w:proofErr w:type="gramStart"/>
      <w:r w:rsidRPr="008E66FF">
        <w:rPr>
          <w:rFonts w:ascii="Arial" w:eastAsia="Times New Roman" w:hAnsi="Arial" w:cs="Arial"/>
          <w:sz w:val="20"/>
          <w:lang w:val="en-GB" w:eastAsia="en-US"/>
        </w:rPr>
        <w:t>within</w:t>
      </w:r>
      <w:proofErr w:type="gramEnd"/>
      <w:r w:rsidRPr="008E66FF">
        <w:rPr>
          <w:rFonts w:ascii="Arial" w:eastAsia="Times New Roman" w:hAnsi="Arial" w:cs="Arial"/>
          <w:sz w:val="20"/>
          <w:lang w:val="en-GB" w:eastAsia="en-US"/>
        </w:rPr>
        <w:t xml:space="preserve"> the timescale set out in the Urgent and Emergency Mental Health Care Pathway for Children and Young People"</w:t>
      </w:r>
    </w:p>
    <w:p w14:paraId="7756D617" w14:textId="1D592B55" w:rsidR="00DD0C18" w:rsidRPr="008E66FF" w:rsidRDefault="00DD0C18" w:rsidP="006C274D">
      <w:pPr>
        <w:pStyle w:val="ListParagraph"/>
        <w:keepNext/>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 xml:space="preserve">sc17 (services environment and equipment) </w:t>
      </w:r>
    </w:p>
    <w:p w14:paraId="26CAA9B5" w14:textId="02C48252" w:rsidR="00DD0C18" w:rsidRDefault="0085352A" w:rsidP="006C274D">
      <w:pPr>
        <w:pStyle w:val="ListParagraph"/>
        <w:keepNext/>
        <w:numPr>
          <w:ilvl w:val="1"/>
          <w:numId w:val="8"/>
        </w:numPr>
        <w:spacing w:after="240"/>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Add</w:t>
      </w:r>
      <w:r w:rsidR="00DD0C18" w:rsidRPr="008E66FF">
        <w:rPr>
          <w:rFonts w:ascii="Arial" w:eastAsia="Times New Roman" w:hAnsi="Arial" w:cs="Arial"/>
          <w:sz w:val="20"/>
          <w:lang w:val="en-GB" w:eastAsia="en-US"/>
        </w:rPr>
        <w:t xml:space="preserve"> new SC17.7 as f</w:t>
      </w:r>
      <w:r w:rsidR="009B403A">
        <w:rPr>
          <w:rFonts w:ascii="Arial" w:eastAsia="Times New Roman" w:hAnsi="Arial" w:cs="Arial"/>
          <w:sz w:val="20"/>
          <w:lang w:val="en-GB" w:eastAsia="en-US"/>
        </w:rPr>
        <w:t>ollows: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DD0C18" w:rsidRPr="008E66FF" w14:paraId="78BBD8C9" w14:textId="77777777" w:rsidTr="00D22971">
        <w:tc>
          <w:tcPr>
            <w:tcW w:w="7088" w:type="dxa"/>
            <w:tcBorders>
              <w:bottom w:val="single" w:sz="4" w:space="0" w:color="auto"/>
            </w:tcBorders>
          </w:tcPr>
          <w:p w14:paraId="6BB7D999" w14:textId="0BB5E2E1" w:rsidR="00DD0C18" w:rsidRPr="008E66FF" w:rsidRDefault="00DD0C18" w:rsidP="00FC089B">
            <w:pPr>
              <w:pStyle w:val="ListParagraph"/>
              <w:numPr>
                <w:ilvl w:val="1"/>
                <w:numId w:val="45"/>
              </w:numPr>
              <w:spacing w:after="0"/>
              <w:ind w:left="746" w:hanging="746"/>
              <w:jc w:val="both"/>
              <w:rPr>
                <w:rFonts w:ascii="Arial" w:hAnsi="Arial" w:cs="Arial"/>
                <w:sz w:val="20"/>
              </w:rPr>
            </w:pPr>
            <w:r w:rsidRPr="008E66FF">
              <w:rPr>
                <w:rFonts w:ascii="Arial" w:hAnsi="Arial" w:cs="Arial"/>
                <w:sz w:val="20"/>
              </w:rPr>
              <w:t>With effect from 1 July 2019, the Provider must ensure that supplies of appropriate sanitary products are available and are, on request, provided promptly to inpatient Service Users free of charge.</w:t>
            </w:r>
          </w:p>
        </w:tc>
        <w:tc>
          <w:tcPr>
            <w:tcW w:w="1276" w:type="dxa"/>
            <w:tcBorders>
              <w:bottom w:val="single" w:sz="4" w:space="0" w:color="auto"/>
            </w:tcBorders>
          </w:tcPr>
          <w:p w14:paraId="1A097AE1" w14:textId="77777777" w:rsidR="00DD0C18" w:rsidRPr="008E66FF" w:rsidRDefault="00DD0C18" w:rsidP="00F7278E">
            <w:pPr>
              <w:spacing w:after="0"/>
              <w:jc w:val="center"/>
              <w:rPr>
                <w:rFonts w:ascii="Arial" w:hAnsi="Arial" w:cs="Arial"/>
                <w:b/>
                <w:sz w:val="20"/>
              </w:rPr>
            </w:pPr>
            <w:r w:rsidRPr="008E66FF">
              <w:rPr>
                <w:rFonts w:ascii="Arial" w:hAnsi="Arial" w:cs="Arial"/>
                <w:b/>
                <w:sz w:val="20"/>
              </w:rPr>
              <w:t>A, MH, MHSS</w:t>
            </w:r>
          </w:p>
        </w:tc>
      </w:tr>
    </w:tbl>
    <w:p w14:paraId="00223D0B" w14:textId="49BC4630" w:rsidR="00DD0C18" w:rsidRPr="008E66FF" w:rsidRDefault="00DD0C18" w:rsidP="006C274D">
      <w:pPr>
        <w:spacing w:after="240"/>
        <w:jc w:val="both"/>
        <w:rPr>
          <w:rFonts w:ascii="Arial Bold" w:eastAsia="Times New Roman" w:hAnsi="Arial Bold" w:cs="Arial"/>
          <w:b/>
          <w:caps/>
          <w:sz w:val="20"/>
          <w:lang w:val="en-GB" w:eastAsia="en-US"/>
        </w:rPr>
      </w:pPr>
    </w:p>
    <w:p w14:paraId="430F1469" w14:textId="6EACD43B" w:rsidR="00B500A4" w:rsidRPr="008E66FF" w:rsidRDefault="00CF1A32" w:rsidP="006C274D">
      <w:pPr>
        <w:pStyle w:val="ListParagraph"/>
        <w:keepNext/>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w:t>
      </w:r>
      <w:r w:rsidR="00C4158E" w:rsidRPr="008E66FF">
        <w:rPr>
          <w:rFonts w:ascii="Arial Bold" w:eastAsia="Times New Roman" w:hAnsi="Arial Bold" w:cs="Arial"/>
          <w:b/>
          <w:caps/>
          <w:sz w:val="20"/>
          <w:lang w:val="en-GB" w:eastAsia="en-US"/>
        </w:rPr>
        <w:t>18 (Sustainable Development)</w:t>
      </w:r>
    </w:p>
    <w:p w14:paraId="0534194B" w14:textId="4C67C36B" w:rsidR="00C4158E" w:rsidRPr="008E66FF" w:rsidRDefault="005A3A42">
      <w:pPr>
        <w:pStyle w:val="ListParagraph"/>
        <w:keepNext/>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 the text in</w:t>
      </w:r>
      <w:r w:rsidR="00CF1A32" w:rsidRPr="008E66FF">
        <w:rPr>
          <w:rFonts w:ascii="Arial" w:eastAsia="Times New Roman" w:hAnsi="Arial" w:cs="Arial"/>
          <w:sz w:val="20"/>
          <w:lang w:val="en-GB" w:eastAsia="en-US"/>
        </w:rPr>
        <w:t xml:space="preserve"> SC</w:t>
      </w:r>
      <w:r w:rsidR="00C4158E" w:rsidRPr="008E66FF">
        <w:rPr>
          <w:rFonts w:ascii="Arial" w:eastAsia="Times New Roman" w:hAnsi="Arial" w:cs="Arial"/>
          <w:sz w:val="20"/>
          <w:lang w:val="en-GB" w:eastAsia="en-US"/>
        </w:rPr>
        <w:t>18.2 and replace with the following:</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C4158E" w:rsidRPr="008E66FF" w14:paraId="2B9E8F37" w14:textId="77777777" w:rsidTr="00D22971">
        <w:trPr>
          <w:trHeight w:val="86"/>
        </w:trPr>
        <w:tc>
          <w:tcPr>
            <w:tcW w:w="7088" w:type="dxa"/>
            <w:tcBorders>
              <w:bottom w:val="single" w:sz="4" w:space="0" w:color="auto"/>
            </w:tcBorders>
          </w:tcPr>
          <w:p w14:paraId="26B93534" w14:textId="47C8352B" w:rsidR="00C4158E" w:rsidRPr="008E66FF" w:rsidRDefault="00041AD7" w:rsidP="00302B75">
            <w:pPr>
              <w:spacing w:after="0"/>
              <w:ind w:left="750" w:hanging="750"/>
              <w:contextualSpacing/>
              <w:jc w:val="both"/>
              <w:rPr>
                <w:rFonts w:ascii="Arial" w:hAnsi="Arial" w:cs="Arial"/>
                <w:sz w:val="20"/>
              </w:rPr>
            </w:pPr>
            <w:r w:rsidRPr="008E66FF">
              <w:rPr>
                <w:rFonts w:ascii="Arial" w:eastAsia="Times New Roman" w:hAnsi="Arial" w:cs="Arial"/>
                <w:sz w:val="20"/>
                <w:lang w:val="en-GB" w:eastAsia="en-US"/>
              </w:rPr>
              <w:t>18.2</w:t>
            </w:r>
            <w:r w:rsidRPr="008E66FF">
              <w:rPr>
                <w:rFonts w:ascii="Arial" w:eastAsia="Times New Roman" w:hAnsi="Arial" w:cs="Arial"/>
                <w:sz w:val="20"/>
                <w:lang w:val="en-GB" w:eastAsia="en-US"/>
              </w:rPr>
              <w:tab/>
            </w:r>
            <w:r w:rsidR="00C4158E" w:rsidRPr="008E66FF">
              <w:rPr>
                <w:rFonts w:ascii="Arial" w:eastAsia="Times New Roman" w:hAnsi="Arial" w:cs="Arial"/>
                <w:sz w:val="20"/>
                <w:lang w:val="en-GB" w:eastAsia="en-US"/>
              </w:rPr>
              <w:t>The Provider must maintain a sustainable development management plan, approved by its Governing Body, in accordance with SDMP Guidance. Within that plan, the Provider must demonstrate how it will make progress on social, economic and environmental aspects of sustainable development for the benefit of public health, including in its performance on climate change adaptation and mitigation, air pollution, minimising wastes and minimising use of plastics, and must provide an annual summary of that progress to the Co-ordinating Commissioner.</w:t>
            </w:r>
          </w:p>
        </w:tc>
        <w:tc>
          <w:tcPr>
            <w:tcW w:w="1276" w:type="dxa"/>
            <w:tcBorders>
              <w:bottom w:val="single" w:sz="4" w:space="0" w:color="auto"/>
            </w:tcBorders>
          </w:tcPr>
          <w:p w14:paraId="0857CEA0" w14:textId="36510AFE" w:rsidR="00C4158E" w:rsidRPr="008E66FF" w:rsidRDefault="008252C0" w:rsidP="008252C0">
            <w:pPr>
              <w:spacing w:after="0"/>
              <w:jc w:val="center"/>
              <w:rPr>
                <w:rFonts w:ascii="Arial" w:hAnsi="Arial" w:cs="Arial"/>
                <w:b/>
                <w:sz w:val="20"/>
              </w:rPr>
            </w:pPr>
            <w:r>
              <w:rPr>
                <w:rFonts w:ascii="Arial" w:hAnsi="Arial" w:cs="Arial"/>
                <w:b/>
                <w:sz w:val="20"/>
              </w:rPr>
              <w:t>All</w:t>
            </w:r>
          </w:p>
        </w:tc>
      </w:tr>
    </w:tbl>
    <w:p w14:paraId="1F99852C" w14:textId="77777777" w:rsidR="00041AD7" w:rsidRPr="008E66FF" w:rsidRDefault="00041AD7" w:rsidP="00422EF7">
      <w:pPr>
        <w:spacing w:after="0"/>
        <w:jc w:val="both"/>
        <w:rPr>
          <w:rFonts w:ascii="Arial Bold" w:eastAsia="Times New Roman" w:hAnsi="Arial Bold" w:cs="Arial"/>
          <w:b/>
          <w:caps/>
          <w:sz w:val="20"/>
          <w:lang w:val="en-GB" w:eastAsia="en-US"/>
        </w:rPr>
      </w:pPr>
    </w:p>
    <w:p w14:paraId="3F188214" w14:textId="64026675" w:rsidR="00BE09DA" w:rsidRPr="008E66FF" w:rsidRDefault="006F5837" w:rsidP="006C274D">
      <w:pPr>
        <w:pStyle w:val="ListParagraph"/>
        <w:keepNext/>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 xml:space="preserve">Sc19 </w:t>
      </w:r>
      <w:r w:rsidR="001F64CF" w:rsidRPr="008E66FF">
        <w:rPr>
          <w:rFonts w:ascii="Arial Bold" w:eastAsia="Times New Roman" w:hAnsi="Arial Bold" w:cs="Arial"/>
          <w:b/>
          <w:caps/>
          <w:sz w:val="20"/>
          <w:lang w:val="en-GB" w:eastAsia="en-US"/>
        </w:rPr>
        <w:t>(Food Standards)</w:t>
      </w:r>
    </w:p>
    <w:p w14:paraId="35D5D9AD" w14:textId="61E83D3C" w:rsidR="00F051F5" w:rsidRPr="006C274D" w:rsidRDefault="00F051F5" w:rsidP="006C274D">
      <w:pPr>
        <w:pStyle w:val="ListParagraph"/>
        <w:keepNext/>
        <w:numPr>
          <w:ilvl w:val="1"/>
          <w:numId w:val="8"/>
        </w:numPr>
        <w:spacing w:after="240"/>
        <w:contextualSpacing w:val="0"/>
        <w:jc w:val="both"/>
        <w:outlineLvl w:val="1"/>
        <w:rPr>
          <w:rFonts w:ascii="Arial Bold" w:eastAsia="Times New Roman" w:hAnsi="Arial Bold" w:cs="Arial"/>
          <w:b/>
          <w:caps/>
          <w:sz w:val="20"/>
          <w:lang w:val="en-GB" w:eastAsia="en-US"/>
        </w:rPr>
      </w:pPr>
      <w:r w:rsidRPr="008E66FF">
        <w:rPr>
          <w:rFonts w:ascii="Arial" w:eastAsia="Times New Roman" w:hAnsi="Arial" w:cs="Arial"/>
          <w:sz w:val="20"/>
          <w:lang w:val="en-GB" w:eastAsia="en-US"/>
        </w:rPr>
        <w:t>Delete the text in SC19.4 and replace with the following:</w:t>
      </w:r>
    </w:p>
    <w:p w14:paraId="4F75766F" w14:textId="07874A14" w:rsidR="00A83FCD" w:rsidRPr="008E66FF" w:rsidRDefault="00A83FCD" w:rsidP="00422EF7">
      <w:pPr>
        <w:spacing w:after="0"/>
        <w:jc w:val="both"/>
        <w:rPr>
          <w:rFonts w:ascii="Arial Bold" w:eastAsia="Times New Roman" w:hAnsi="Arial Bold" w:cs="Arial"/>
          <w:b/>
          <w:caps/>
          <w:sz w:val="20"/>
          <w:lang w:val="en-GB" w:eastAsia="en-US"/>
        </w:rPr>
      </w:pPr>
    </w:p>
    <w:tbl>
      <w:tblPr>
        <w:tblpPr w:leftFromText="180" w:rightFromText="180" w:vertAnchor="text" w:horzAnchor="margin" w:tblpX="148" w:tblpY="-5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4"/>
        <w:gridCol w:w="1276"/>
      </w:tblGrid>
      <w:tr w:rsidR="00D22971" w:rsidRPr="008E66FF" w14:paraId="7D7A5984" w14:textId="77777777" w:rsidTr="00D22971">
        <w:tc>
          <w:tcPr>
            <w:tcW w:w="7054" w:type="dxa"/>
            <w:tcBorders>
              <w:bottom w:val="single" w:sz="4" w:space="0" w:color="auto"/>
            </w:tcBorders>
          </w:tcPr>
          <w:p w14:paraId="5B1F50FD" w14:textId="77777777" w:rsidR="00D22971" w:rsidRPr="008E66FF" w:rsidRDefault="00D22971" w:rsidP="00FC089B">
            <w:pPr>
              <w:pStyle w:val="ListParagraph"/>
              <w:numPr>
                <w:ilvl w:val="1"/>
                <w:numId w:val="23"/>
              </w:numPr>
              <w:spacing w:after="0"/>
              <w:jc w:val="both"/>
              <w:rPr>
                <w:rFonts w:ascii="Arial" w:eastAsia="Times New Roman" w:hAnsi="Arial" w:cs="Arial"/>
                <w:iCs/>
                <w:sz w:val="20"/>
                <w:lang w:val="en-GB" w:eastAsia="en-US"/>
              </w:rPr>
            </w:pPr>
            <w:r w:rsidRPr="008E66FF">
              <w:rPr>
                <w:rFonts w:ascii="Arial" w:eastAsia="Times New Roman" w:hAnsi="Arial" w:cs="Arial"/>
                <w:iCs/>
                <w:sz w:val="20"/>
                <w:lang w:val="en-GB" w:eastAsia="en-US"/>
              </w:rPr>
              <w:t>The Provider must:</w:t>
            </w:r>
          </w:p>
          <w:p w14:paraId="5B72E4FB" w14:textId="77777777" w:rsidR="00D22971" w:rsidRPr="008E66FF" w:rsidRDefault="00D22971" w:rsidP="00D22971">
            <w:pPr>
              <w:spacing w:after="0"/>
              <w:ind w:left="743"/>
              <w:contextualSpacing/>
              <w:jc w:val="both"/>
              <w:rPr>
                <w:rFonts w:ascii="Arial" w:eastAsia="Times New Roman" w:hAnsi="Arial" w:cs="Arial"/>
                <w:iCs/>
                <w:sz w:val="20"/>
                <w:lang w:val="en-GB" w:eastAsia="en-US"/>
              </w:rPr>
            </w:pPr>
          </w:p>
          <w:p w14:paraId="61C760AD" w14:textId="594FDE88" w:rsidR="00D22971" w:rsidRPr="008E66FF" w:rsidRDefault="00D22971" w:rsidP="00D22971">
            <w:pPr>
              <w:spacing w:after="0"/>
              <w:ind w:left="1452" w:hanging="709"/>
              <w:jc w:val="both"/>
              <w:rPr>
                <w:rFonts w:ascii="Arial" w:eastAsia="Times New Roman" w:hAnsi="Arial" w:cs="Arial"/>
                <w:iCs/>
                <w:sz w:val="20"/>
              </w:rPr>
            </w:pPr>
            <w:r w:rsidRPr="008E66FF">
              <w:rPr>
                <w:rFonts w:ascii="Arial" w:hAnsi="Arial" w:cs="Arial"/>
                <w:iCs/>
                <w:sz w:val="20"/>
              </w:rPr>
              <w:t>19.4.1</w:t>
            </w:r>
            <w:r w:rsidRPr="008E66FF">
              <w:rPr>
                <w:rFonts w:ascii="Arial" w:hAnsi="Arial" w:cs="Arial"/>
                <w:sz w:val="20"/>
              </w:rPr>
              <w:tab/>
            </w:r>
            <w:r w:rsidRPr="008E66FF">
              <w:rPr>
                <w:rFonts w:ascii="Arial" w:eastAsia="Times New Roman" w:hAnsi="Arial" w:cs="Arial"/>
                <w:iCs/>
                <w:sz w:val="20"/>
              </w:rPr>
              <w:t>where it itself offers for sale any Sugar-Sweetened Beverage at the Provider’s Premises, ensure that sales of Sugar-Sweetened Beverages account for no more than 10% by volume in litres of all  beverages which it sells in any Contract Year; and</w:t>
            </w:r>
          </w:p>
          <w:p w14:paraId="38D4B17A" w14:textId="77777777" w:rsidR="00D22971" w:rsidRPr="008E66FF" w:rsidRDefault="00D22971" w:rsidP="00D22971">
            <w:pPr>
              <w:spacing w:after="0"/>
              <w:ind w:left="1452" w:hanging="709"/>
              <w:contextualSpacing/>
              <w:jc w:val="both"/>
              <w:rPr>
                <w:rFonts w:ascii="Arial" w:eastAsia="Times New Roman" w:hAnsi="Arial" w:cs="Arial"/>
                <w:iCs/>
                <w:sz w:val="20"/>
                <w:lang w:val="en-GB" w:eastAsia="en-US"/>
              </w:rPr>
            </w:pPr>
          </w:p>
          <w:p w14:paraId="48C6ED51" w14:textId="66AC80FF" w:rsidR="00D22971" w:rsidRPr="009B403A" w:rsidRDefault="00D22971" w:rsidP="009B403A">
            <w:pPr>
              <w:spacing w:after="0"/>
              <w:ind w:left="1452" w:hanging="709"/>
              <w:jc w:val="both"/>
              <w:rPr>
                <w:rFonts w:ascii="Arial" w:hAnsi="Arial" w:cs="Arial"/>
                <w:iCs/>
                <w:sz w:val="20"/>
              </w:rPr>
            </w:pPr>
            <w:r w:rsidRPr="008E66FF">
              <w:rPr>
                <w:rFonts w:ascii="Arial" w:hAnsi="Arial" w:cs="Arial"/>
                <w:iCs/>
                <w:sz w:val="20"/>
              </w:rPr>
              <w:t>19.4.2</w:t>
            </w:r>
            <w:r w:rsidRPr="008E66FF">
              <w:rPr>
                <w:rFonts w:ascii="Arial" w:hAnsi="Arial" w:cs="Arial"/>
                <w:sz w:val="20"/>
              </w:rPr>
              <w:tab/>
            </w:r>
            <w:r w:rsidRPr="008E66FF">
              <w:rPr>
                <w:rFonts w:ascii="Arial" w:hAnsi="Arial" w:cs="Arial"/>
                <w:iCs/>
                <w:sz w:val="20"/>
              </w:rPr>
              <w:t>use all reasonable endeavours to ensure that, where any of its tenants, sub-tenants, licensees, contractors, concessionaires or agents offers for sale any Sugar-Sweetened Beverage at the Provider’s Premises, sales of Sugar Sweetened Beverages account for no more than 10% by volume in litres of all beverages sold by that tenant, sub-tenant, licensee, contractor, concessionaire or agent in any Contract Year.</w:t>
            </w:r>
          </w:p>
        </w:tc>
        <w:tc>
          <w:tcPr>
            <w:tcW w:w="1276" w:type="dxa"/>
            <w:tcBorders>
              <w:bottom w:val="single" w:sz="4" w:space="0" w:color="auto"/>
            </w:tcBorders>
          </w:tcPr>
          <w:p w14:paraId="128B1A3D" w14:textId="77777777" w:rsidR="00D22971" w:rsidRPr="008E66FF" w:rsidRDefault="00D22971" w:rsidP="00D22971">
            <w:pPr>
              <w:spacing w:after="0"/>
              <w:jc w:val="center"/>
              <w:rPr>
                <w:rFonts w:ascii="Arial" w:hAnsi="Arial" w:cs="Arial"/>
                <w:b/>
                <w:sz w:val="20"/>
              </w:rPr>
            </w:pPr>
            <w:r w:rsidRPr="008E66FF">
              <w:rPr>
                <w:rFonts w:ascii="Arial" w:hAnsi="Arial" w:cs="Arial"/>
                <w:b/>
                <w:sz w:val="20"/>
              </w:rPr>
              <w:t>NHS Trust/FT</w:t>
            </w:r>
          </w:p>
        </w:tc>
      </w:tr>
    </w:tbl>
    <w:p w14:paraId="5B01D910" w14:textId="70F132D8" w:rsidR="009F2FFC" w:rsidRDefault="009F2FFC">
      <w:pPr>
        <w:spacing w:after="0"/>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br w:type="page"/>
      </w:r>
    </w:p>
    <w:p w14:paraId="06BD0C04" w14:textId="5BCD843D" w:rsidR="00547ABB" w:rsidRPr="008E66FF" w:rsidRDefault="00CF1A32" w:rsidP="006C274D">
      <w:pPr>
        <w:pStyle w:val="ListParagraph"/>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w:t>
      </w:r>
      <w:r w:rsidR="00547ABB" w:rsidRPr="008E66FF">
        <w:rPr>
          <w:rFonts w:ascii="Arial Bold" w:eastAsia="Times New Roman" w:hAnsi="Arial Bold" w:cs="Arial"/>
          <w:b/>
          <w:caps/>
          <w:sz w:val="20"/>
          <w:lang w:val="en-GB" w:eastAsia="en-US"/>
        </w:rPr>
        <w:t xml:space="preserve">21 </w:t>
      </w:r>
      <w:r w:rsidR="00C84682" w:rsidRPr="008E66FF">
        <w:rPr>
          <w:rFonts w:ascii="Arial Bold" w:eastAsia="Times New Roman" w:hAnsi="Arial Bold" w:cs="Arial"/>
          <w:b/>
          <w:caps/>
          <w:sz w:val="20"/>
          <w:lang w:val="en-GB" w:eastAsia="en-US"/>
        </w:rPr>
        <w:t>(</w:t>
      </w:r>
      <w:r w:rsidR="00547ABB" w:rsidRPr="008E66FF">
        <w:rPr>
          <w:rFonts w:ascii="Arial Bold" w:eastAsia="Times New Roman" w:hAnsi="Arial Bold" w:cs="Arial"/>
          <w:b/>
          <w:caps/>
          <w:sz w:val="20"/>
          <w:lang w:val="en-GB" w:eastAsia="en-US"/>
        </w:rPr>
        <w:t>Antimicrobial Resistance and Healthcare Associated Infections</w:t>
      </w:r>
      <w:r w:rsidR="00C84682" w:rsidRPr="008E66FF">
        <w:rPr>
          <w:rFonts w:ascii="Arial Bold" w:eastAsia="Times New Roman" w:hAnsi="Arial Bold" w:cs="Arial"/>
          <w:b/>
          <w:caps/>
          <w:sz w:val="20"/>
          <w:lang w:val="en-GB" w:eastAsia="en-US"/>
        </w:rPr>
        <w:t>)</w:t>
      </w:r>
    </w:p>
    <w:p w14:paraId="751D7F41" w14:textId="0A16F94F" w:rsidR="00D4416F" w:rsidRPr="008E66FF" w:rsidRDefault="003501ED" w:rsidP="00F45B86">
      <w:pPr>
        <w:pStyle w:val="ListParagraph"/>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 the text in SC21</w:t>
      </w:r>
      <w:r w:rsidR="0054532F">
        <w:rPr>
          <w:rFonts w:ascii="Arial" w:eastAsia="Times New Roman" w:hAnsi="Arial" w:cs="Arial"/>
          <w:sz w:val="20"/>
          <w:lang w:val="en-GB" w:eastAsia="en-US"/>
        </w:rPr>
        <w:t>.1</w:t>
      </w:r>
      <w:r w:rsidRPr="008E66FF">
        <w:rPr>
          <w:rFonts w:ascii="Arial" w:eastAsia="Times New Roman" w:hAnsi="Arial" w:cs="Arial"/>
          <w:sz w:val="20"/>
          <w:lang w:val="en-GB" w:eastAsia="en-US"/>
        </w:rPr>
        <w:t xml:space="preserve"> and replace with the following:</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A83FCD" w:rsidRPr="008E66FF" w14:paraId="5D53CD38" w14:textId="77777777" w:rsidTr="00D22971">
        <w:trPr>
          <w:trHeight w:val="1699"/>
        </w:trPr>
        <w:tc>
          <w:tcPr>
            <w:tcW w:w="7088" w:type="dxa"/>
          </w:tcPr>
          <w:p w14:paraId="027EE66A" w14:textId="6680D6EC" w:rsidR="003501ED" w:rsidRPr="008E66FF" w:rsidRDefault="003501ED" w:rsidP="00F45B86">
            <w:pPr>
              <w:spacing w:after="0"/>
              <w:ind w:left="746" w:hanging="746"/>
              <w:jc w:val="both"/>
              <w:rPr>
                <w:rFonts w:ascii="Arial" w:hAnsi="Arial" w:cs="Arial"/>
                <w:sz w:val="20"/>
              </w:rPr>
            </w:pPr>
            <w:r w:rsidRPr="008E66FF">
              <w:rPr>
                <w:rFonts w:ascii="Arial" w:hAnsi="Arial" w:cs="Arial"/>
                <w:sz w:val="20"/>
              </w:rPr>
              <w:t>21.1</w:t>
            </w:r>
            <w:r w:rsidRPr="008E66FF">
              <w:rPr>
                <w:rFonts w:ascii="Arial" w:hAnsi="Arial" w:cs="Arial"/>
                <w:sz w:val="20"/>
              </w:rPr>
              <w:tab/>
              <w:t>The Provider must:</w:t>
            </w:r>
          </w:p>
          <w:p w14:paraId="77C1FDD0" w14:textId="68330BD9" w:rsidR="003501ED" w:rsidRPr="008E66FF" w:rsidRDefault="003501ED" w:rsidP="00F45B86">
            <w:pPr>
              <w:spacing w:after="0"/>
              <w:ind w:left="746" w:hanging="746"/>
              <w:jc w:val="both"/>
              <w:rPr>
                <w:rFonts w:ascii="Arial" w:hAnsi="Arial" w:cs="Arial"/>
                <w:sz w:val="20"/>
              </w:rPr>
            </w:pPr>
          </w:p>
          <w:p w14:paraId="095A6445" w14:textId="713B243F" w:rsidR="003501ED" w:rsidRPr="008E66FF" w:rsidRDefault="003501ED" w:rsidP="00D22971">
            <w:pPr>
              <w:spacing w:after="0"/>
              <w:ind w:left="1455" w:hanging="746"/>
              <w:rPr>
                <w:rFonts w:ascii="Arial" w:hAnsi="Arial" w:cs="Arial"/>
                <w:sz w:val="20"/>
              </w:rPr>
            </w:pPr>
            <w:r w:rsidRPr="008E66FF">
              <w:rPr>
                <w:rFonts w:ascii="Arial" w:hAnsi="Arial" w:cs="Arial"/>
                <w:sz w:val="20"/>
              </w:rPr>
              <w:t>21.1.1</w:t>
            </w:r>
            <w:r w:rsidRPr="008E66FF">
              <w:rPr>
                <w:rFonts w:ascii="Arial" w:hAnsi="Arial" w:cs="Arial"/>
                <w:sz w:val="20"/>
              </w:rPr>
              <w:tab/>
              <w:t>comply with the Code of Practice on the Prevention and Control of Infections;</w:t>
            </w:r>
          </w:p>
          <w:p w14:paraId="712C24FE" w14:textId="77777777" w:rsidR="003501ED" w:rsidRPr="008E66FF" w:rsidRDefault="003501ED" w:rsidP="00F45B86">
            <w:pPr>
              <w:spacing w:after="0"/>
              <w:ind w:left="746" w:hanging="746"/>
              <w:jc w:val="both"/>
              <w:rPr>
                <w:rFonts w:ascii="Arial" w:hAnsi="Arial" w:cs="Arial"/>
                <w:sz w:val="20"/>
              </w:rPr>
            </w:pPr>
          </w:p>
          <w:p w14:paraId="32D5E0AA" w14:textId="595A1D8A" w:rsidR="00A83FCD" w:rsidRPr="008E66FF" w:rsidRDefault="00A83FCD" w:rsidP="003501ED">
            <w:pPr>
              <w:spacing w:after="0"/>
              <w:ind w:left="1455" w:hanging="709"/>
              <w:jc w:val="both"/>
              <w:rPr>
                <w:rFonts w:ascii="Arial" w:hAnsi="Arial" w:cs="Arial"/>
                <w:sz w:val="20"/>
              </w:rPr>
            </w:pPr>
            <w:r w:rsidRPr="008E66FF">
              <w:rPr>
                <w:rFonts w:ascii="Arial" w:hAnsi="Arial" w:cs="Arial"/>
                <w:sz w:val="20"/>
              </w:rPr>
              <w:t>21.1.2</w:t>
            </w:r>
            <w:r w:rsidRPr="008E66FF">
              <w:rPr>
                <w:rFonts w:ascii="Arial" w:hAnsi="Arial" w:cs="Arial"/>
                <w:sz w:val="20"/>
              </w:rPr>
              <w:tab/>
              <w:t>have regard to NICE guideline NG15 (</w:t>
            </w:r>
            <w:r w:rsidRPr="008E66FF">
              <w:rPr>
                <w:rFonts w:ascii="Arial" w:hAnsi="Arial" w:cs="Arial"/>
                <w:i/>
                <w:sz w:val="20"/>
              </w:rPr>
              <w:t>Antimicrobial stewardship: systems and processes for effective antimicrobial medicine use</w:t>
            </w:r>
            <w:r w:rsidRPr="008E66FF">
              <w:rPr>
                <w:rFonts w:ascii="Arial" w:hAnsi="Arial" w:cs="Arial"/>
                <w:sz w:val="20"/>
              </w:rPr>
              <w:t>) and;</w:t>
            </w:r>
          </w:p>
          <w:p w14:paraId="5218A104" w14:textId="77777777" w:rsidR="00A83FCD" w:rsidRPr="008E66FF" w:rsidRDefault="00A83FCD" w:rsidP="003501ED">
            <w:pPr>
              <w:pStyle w:val="ListParagraph"/>
              <w:spacing w:after="0"/>
              <w:ind w:left="1596" w:hanging="850"/>
              <w:jc w:val="both"/>
              <w:rPr>
                <w:rFonts w:ascii="Arial" w:hAnsi="Arial" w:cs="Arial"/>
                <w:sz w:val="20"/>
              </w:rPr>
            </w:pPr>
          </w:p>
          <w:p w14:paraId="2FC1F01F" w14:textId="7E0AE211" w:rsidR="00A83FCD" w:rsidRPr="008E66FF" w:rsidRDefault="00A83FCD" w:rsidP="00FC089B">
            <w:pPr>
              <w:pStyle w:val="ListParagraph"/>
              <w:numPr>
                <w:ilvl w:val="2"/>
                <w:numId w:val="37"/>
              </w:numPr>
              <w:spacing w:after="0"/>
              <w:ind w:left="1455" w:hanging="709"/>
              <w:jc w:val="both"/>
              <w:rPr>
                <w:rFonts w:ascii="Arial" w:hAnsi="Arial" w:cs="Arial"/>
                <w:sz w:val="20"/>
              </w:rPr>
            </w:pPr>
            <w:r w:rsidRPr="008E66FF">
              <w:rPr>
                <w:rFonts w:ascii="Arial" w:hAnsi="Arial" w:cs="Arial"/>
                <w:sz w:val="20"/>
              </w:rPr>
              <w:t>have regard to the Antimicrobial Stewardship Toolkit for English Hospitals.</w:t>
            </w:r>
          </w:p>
        </w:tc>
        <w:tc>
          <w:tcPr>
            <w:tcW w:w="1276" w:type="dxa"/>
          </w:tcPr>
          <w:p w14:paraId="01B07820" w14:textId="77777777" w:rsidR="00DE126A" w:rsidRPr="008E66FF" w:rsidRDefault="00DE126A" w:rsidP="00F45B86">
            <w:pPr>
              <w:spacing w:after="0"/>
              <w:jc w:val="center"/>
              <w:rPr>
                <w:rFonts w:ascii="Arial" w:hAnsi="Arial" w:cs="Arial"/>
                <w:b/>
                <w:sz w:val="20"/>
              </w:rPr>
            </w:pPr>
          </w:p>
          <w:p w14:paraId="2A4A1634" w14:textId="77777777" w:rsidR="00DE126A" w:rsidRPr="008E66FF" w:rsidRDefault="00DE126A" w:rsidP="00F45B86">
            <w:pPr>
              <w:spacing w:after="0"/>
              <w:jc w:val="center"/>
              <w:rPr>
                <w:rFonts w:ascii="Arial" w:hAnsi="Arial" w:cs="Arial"/>
                <w:b/>
                <w:sz w:val="20"/>
              </w:rPr>
            </w:pPr>
          </w:p>
          <w:p w14:paraId="4A0BC4DA" w14:textId="69FD0232" w:rsidR="00A83FCD" w:rsidRPr="008E66FF" w:rsidRDefault="003501ED" w:rsidP="00F45B86">
            <w:pPr>
              <w:spacing w:after="0"/>
              <w:jc w:val="center"/>
              <w:rPr>
                <w:rFonts w:ascii="Arial" w:hAnsi="Arial" w:cs="Arial"/>
                <w:b/>
                <w:sz w:val="20"/>
              </w:rPr>
            </w:pPr>
            <w:r w:rsidRPr="008E66FF">
              <w:rPr>
                <w:rFonts w:ascii="Arial" w:hAnsi="Arial" w:cs="Arial"/>
                <w:b/>
                <w:sz w:val="20"/>
              </w:rPr>
              <w:t xml:space="preserve">All except </w:t>
            </w:r>
            <w:r w:rsidR="00D22971" w:rsidRPr="008E66FF">
              <w:rPr>
                <w:rFonts w:ascii="Arial" w:hAnsi="Arial" w:cs="Arial"/>
                <w:b/>
                <w:sz w:val="20"/>
              </w:rPr>
              <w:t>111</w:t>
            </w:r>
          </w:p>
          <w:p w14:paraId="723AD0E4" w14:textId="77777777" w:rsidR="00DE126A" w:rsidRPr="008E66FF" w:rsidRDefault="00DE126A" w:rsidP="00F45B86">
            <w:pPr>
              <w:spacing w:after="0"/>
              <w:jc w:val="center"/>
              <w:rPr>
                <w:rFonts w:ascii="Arial" w:hAnsi="Arial" w:cs="Arial"/>
                <w:b/>
                <w:sz w:val="20"/>
              </w:rPr>
            </w:pPr>
          </w:p>
          <w:p w14:paraId="6248A5C8" w14:textId="77777777" w:rsidR="00D22971" w:rsidRPr="008E66FF" w:rsidRDefault="00D22971" w:rsidP="00D22971">
            <w:pPr>
              <w:spacing w:after="0"/>
              <w:jc w:val="center"/>
              <w:rPr>
                <w:rFonts w:ascii="Arial" w:hAnsi="Arial" w:cs="Arial"/>
                <w:b/>
                <w:sz w:val="20"/>
              </w:rPr>
            </w:pPr>
            <w:r w:rsidRPr="008E66FF">
              <w:rPr>
                <w:rFonts w:ascii="Arial" w:hAnsi="Arial" w:cs="Arial"/>
                <w:b/>
                <w:sz w:val="20"/>
              </w:rPr>
              <w:t>All except 111</w:t>
            </w:r>
          </w:p>
          <w:p w14:paraId="6332449A" w14:textId="04EA6D1E" w:rsidR="003501ED" w:rsidRPr="008E66FF" w:rsidRDefault="003501ED" w:rsidP="005A3A42">
            <w:pPr>
              <w:spacing w:after="0"/>
              <w:jc w:val="center"/>
              <w:rPr>
                <w:rFonts w:ascii="Arial" w:hAnsi="Arial" w:cs="Arial"/>
                <w:b/>
                <w:sz w:val="20"/>
              </w:rPr>
            </w:pPr>
          </w:p>
          <w:p w14:paraId="0BB77827" w14:textId="77777777" w:rsidR="003501ED" w:rsidRPr="008E66FF" w:rsidRDefault="003501ED" w:rsidP="005A3A42">
            <w:pPr>
              <w:spacing w:after="0"/>
              <w:jc w:val="center"/>
              <w:rPr>
                <w:rFonts w:ascii="Arial" w:hAnsi="Arial" w:cs="Arial"/>
                <w:b/>
                <w:sz w:val="20"/>
              </w:rPr>
            </w:pPr>
          </w:p>
          <w:p w14:paraId="1290EFFF" w14:textId="1A7EC0CF" w:rsidR="00A83FCD" w:rsidRPr="008E66FF" w:rsidRDefault="00A83FCD" w:rsidP="005A3A42">
            <w:pPr>
              <w:spacing w:after="0"/>
              <w:jc w:val="center"/>
              <w:rPr>
                <w:rFonts w:ascii="Arial" w:hAnsi="Arial" w:cs="Arial"/>
                <w:b/>
                <w:sz w:val="20"/>
              </w:rPr>
            </w:pPr>
            <w:r w:rsidRPr="008E66FF">
              <w:rPr>
                <w:rFonts w:ascii="Arial" w:hAnsi="Arial" w:cs="Arial"/>
                <w:b/>
                <w:sz w:val="20"/>
              </w:rPr>
              <w:t>A</w:t>
            </w:r>
          </w:p>
        </w:tc>
      </w:tr>
    </w:tbl>
    <w:p w14:paraId="3D4CE58F" w14:textId="4A0F7D0F" w:rsidR="00A83FCD" w:rsidRPr="008E66FF" w:rsidRDefault="00A83FCD" w:rsidP="00422EF7">
      <w:pPr>
        <w:spacing w:after="0"/>
        <w:jc w:val="both"/>
        <w:rPr>
          <w:rFonts w:ascii="Arial" w:eastAsia="Times New Roman" w:hAnsi="Arial" w:cs="Arial"/>
          <w:sz w:val="20"/>
          <w:lang w:val="en-GB" w:eastAsia="en-US"/>
        </w:rPr>
      </w:pPr>
    </w:p>
    <w:p w14:paraId="3416AE90" w14:textId="7E8B1D69" w:rsidR="00482C4E" w:rsidRDefault="005A3A42" w:rsidP="006C274D">
      <w:pPr>
        <w:pStyle w:val="ListParagraph"/>
        <w:numPr>
          <w:ilvl w:val="1"/>
          <w:numId w:val="8"/>
        </w:numPr>
        <w:spacing w:after="240"/>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text in </w:t>
      </w:r>
      <w:r w:rsidR="00CF1A32" w:rsidRPr="008E66FF">
        <w:rPr>
          <w:rFonts w:ascii="Arial" w:eastAsia="Times New Roman" w:hAnsi="Arial" w:cs="Arial"/>
          <w:sz w:val="20"/>
          <w:lang w:val="en-GB" w:eastAsia="en-US"/>
        </w:rPr>
        <w:t>SC</w:t>
      </w:r>
      <w:r w:rsidR="00F918ED" w:rsidRPr="008E66FF">
        <w:rPr>
          <w:rFonts w:ascii="Arial" w:eastAsia="Times New Roman" w:hAnsi="Arial" w:cs="Arial"/>
          <w:sz w:val="20"/>
          <w:lang w:val="en-GB" w:eastAsia="en-US"/>
        </w:rPr>
        <w:t>2</w:t>
      </w:r>
      <w:r w:rsidR="00237C98" w:rsidRPr="008E66FF">
        <w:rPr>
          <w:rFonts w:ascii="Arial" w:eastAsia="Times New Roman" w:hAnsi="Arial" w:cs="Arial"/>
          <w:sz w:val="20"/>
          <w:lang w:val="en-GB" w:eastAsia="en-US"/>
        </w:rPr>
        <w:t>1</w:t>
      </w:r>
      <w:r w:rsidR="00F918ED" w:rsidRPr="008E66FF">
        <w:rPr>
          <w:rFonts w:ascii="Arial" w:eastAsia="Times New Roman" w:hAnsi="Arial" w:cs="Arial"/>
          <w:sz w:val="20"/>
          <w:lang w:val="en-GB" w:eastAsia="en-US"/>
        </w:rPr>
        <w:t>.3</w:t>
      </w:r>
      <w:r w:rsidR="00DE1E76" w:rsidRPr="008E66FF">
        <w:rPr>
          <w:rFonts w:ascii="Arial" w:eastAsia="Times New Roman" w:hAnsi="Arial" w:cs="Arial"/>
          <w:sz w:val="20"/>
          <w:lang w:val="en-GB" w:eastAsia="en-US"/>
        </w:rPr>
        <w:t>,</w:t>
      </w:r>
      <w:r w:rsidR="00237C98" w:rsidRPr="008E66FF">
        <w:rPr>
          <w:rFonts w:ascii="Arial" w:eastAsia="Times New Roman" w:hAnsi="Arial" w:cs="Arial"/>
          <w:sz w:val="20"/>
          <w:lang w:val="en-GB" w:eastAsia="en-US"/>
        </w:rPr>
        <w:t xml:space="preserve"> </w:t>
      </w:r>
      <w:r w:rsidR="00DE1E76" w:rsidRPr="008E66FF">
        <w:rPr>
          <w:rFonts w:ascii="Arial" w:eastAsia="Times New Roman" w:hAnsi="Arial" w:cs="Arial"/>
          <w:sz w:val="20"/>
          <w:lang w:val="en-GB" w:eastAsia="en-US"/>
        </w:rPr>
        <w:t>r</w:t>
      </w:r>
      <w:r w:rsidR="00237C98" w:rsidRPr="008E66FF">
        <w:rPr>
          <w:rFonts w:ascii="Arial" w:eastAsia="Times New Roman" w:hAnsi="Arial" w:cs="Arial"/>
          <w:sz w:val="20"/>
          <w:lang w:val="en-GB" w:eastAsia="en-US"/>
        </w:rPr>
        <w:t>eplace it with the following</w:t>
      </w:r>
      <w:r w:rsidR="00DE1E76" w:rsidRPr="008E66FF">
        <w:rPr>
          <w:rFonts w:ascii="Arial" w:eastAsia="Times New Roman" w:hAnsi="Arial" w:cs="Arial"/>
          <w:sz w:val="20"/>
          <w:lang w:val="en-GB" w:eastAsia="en-US"/>
        </w:rPr>
        <w:t xml:space="preserve"> and add a new </w:t>
      </w:r>
      <w:r w:rsidR="00C32B59" w:rsidRPr="008E66FF">
        <w:rPr>
          <w:rFonts w:ascii="Arial" w:eastAsia="Times New Roman" w:hAnsi="Arial" w:cs="Arial"/>
          <w:sz w:val="20"/>
          <w:lang w:val="en-GB" w:eastAsia="en-US"/>
        </w:rPr>
        <w:t>SC</w:t>
      </w:r>
      <w:r w:rsidR="00A82E7A" w:rsidRPr="008E66FF">
        <w:rPr>
          <w:rFonts w:ascii="Arial" w:eastAsia="Times New Roman" w:hAnsi="Arial" w:cs="Arial"/>
          <w:sz w:val="20"/>
          <w:lang w:val="en-GB" w:eastAsia="en-US"/>
        </w:rPr>
        <w:t>21.4</w:t>
      </w:r>
      <w:r w:rsidR="00C32B59" w:rsidRPr="008E66FF">
        <w:rPr>
          <w:rFonts w:ascii="Arial" w:eastAsia="Times New Roman" w:hAnsi="Arial" w:cs="Arial"/>
          <w:sz w:val="20"/>
          <w:lang w:val="en-GB" w:eastAsia="en-US"/>
        </w:rPr>
        <w:t xml:space="preserve"> as follows</w:t>
      </w:r>
      <w:r w:rsidR="00237C98" w:rsidRPr="008E66FF">
        <w:rPr>
          <w:rFonts w:ascii="Arial" w:eastAsia="Times New Roman" w:hAnsi="Arial" w:cs="Arial"/>
          <w:sz w:val="20"/>
          <w:lang w:val="en-GB" w:eastAsia="en-US"/>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237C98" w:rsidRPr="008E66FF" w14:paraId="43E935C6" w14:textId="77777777" w:rsidTr="00D22971">
        <w:trPr>
          <w:trHeight w:val="274"/>
        </w:trPr>
        <w:tc>
          <w:tcPr>
            <w:tcW w:w="7088" w:type="dxa"/>
          </w:tcPr>
          <w:p w14:paraId="08A0954D" w14:textId="6F4912C8" w:rsidR="00237C98" w:rsidRPr="008E66FF" w:rsidRDefault="00237C98" w:rsidP="00FC089B">
            <w:pPr>
              <w:pStyle w:val="ListParagraph"/>
              <w:numPr>
                <w:ilvl w:val="1"/>
                <w:numId w:val="24"/>
              </w:numPr>
              <w:spacing w:after="0"/>
              <w:ind w:left="742" w:hanging="742"/>
              <w:jc w:val="both"/>
              <w:rPr>
                <w:rFonts w:ascii="Arial" w:hAnsi="Arial" w:cs="Arial"/>
                <w:sz w:val="20"/>
              </w:rPr>
            </w:pPr>
            <w:r w:rsidRPr="008E66FF">
              <w:rPr>
                <w:rFonts w:ascii="Arial" w:hAnsi="Arial" w:cs="Arial"/>
                <w:sz w:val="20"/>
              </w:rPr>
              <w:t>Working with the Commissioners and with other local providers of health and social care as appropriate, the Provider must put in place an HCAI Reduction Plan for each Contract Year and must comply with its obligations under that plan. The HCAI Reduction Plan must reflect local and national priorities relating to HCAI including antimicrobial resistance and the reduction of gram-negative bloodstream infections.</w:t>
            </w:r>
          </w:p>
          <w:p w14:paraId="138C5A5E" w14:textId="77777777" w:rsidR="00237C98" w:rsidRPr="008E66FF" w:rsidRDefault="00237C98" w:rsidP="00F45B86">
            <w:pPr>
              <w:spacing w:after="0"/>
              <w:ind w:left="881" w:hanging="709"/>
              <w:jc w:val="both"/>
              <w:rPr>
                <w:rFonts w:ascii="Arial" w:eastAsia="Times New Roman" w:hAnsi="Arial" w:cs="Arial"/>
                <w:sz w:val="20"/>
              </w:rPr>
            </w:pPr>
          </w:p>
          <w:p w14:paraId="0A738A80" w14:textId="35846847" w:rsidR="00237C98" w:rsidRPr="008E66FF" w:rsidRDefault="00237C98" w:rsidP="00FC089B">
            <w:pPr>
              <w:pStyle w:val="ListParagraph"/>
              <w:numPr>
                <w:ilvl w:val="1"/>
                <w:numId w:val="24"/>
              </w:numPr>
              <w:spacing w:after="0"/>
              <w:ind w:left="742" w:hanging="742"/>
              <w:jc w:val="both"/>
              <w:rPr>
                <w:rFonts w:ascii="Arial" w:hAnsi="Arial" w:cs="Arial"/>
                <w:sz w:val="20"/>
              </w:rPr>
            </w:pPr>
            <w:r w:rsidRPr="008E66FF">
              <w:rPr>
                <w:rFonts w:ascii="Arial" w:hAnsi="Arial" w:cs="Arial"/>
                <w:sz w:val="20"/>
              </w:rPr>
              <w:t>The Provider must use all reasonable endeavours</w:t>
            </w:r>
            <w:r w:rsidR="00DE126A" w:rsidRPr="008E66FF">
              <w:rPr>
                <w:rFonts w:ascii="Arial" w:hAnsi="Arial" w:cs="Arial"/>
                <w:sz w:val="20"/>
              </w:rPr>
              <w:t xml:space="preserve"> consistent with good practice</w:t>
            </w:r>
            <w:r w:rsidRPr="008E66FF">
              <w:rPr>
                <w:rFonts w:ascii="Arial" w:hAnsi="Arial" w:cs="Arial"/>
                <w:sz w:val="20"/>
              </w:rPr>
              <w:t xml:space="preserve"> to reduce its Antibiotic Usage (measured in each case against the Antibiotic Usage 2018 Baseline):</w:t>
            </w:r>
          </w:p>
          <w:p w14:paraId="0D951121" w14:textId="77777777" w:rsidR="00237C98" w:rsidRPr="008E66FF" w:rsidRDefault="00237C98" w:rsidP="005964D2">
            <w:pPr>
              <w:pStyle w:val="ListParagraph"/>
              <w:spacing w:after="0"/>
              <w:ind w:left="1451" w:hanging="709"/>
              <w:jc w:val="both"/>
              <w:rPr>
                <w:rFonts w:ascii="Arial" w:hAnsi="Arial" w:cs="Arial"/>
                <w:sz w:val="20"/>
              </w:rPr>
            </w:pPr>
          </w:p>
          <w:p w14:paraId="2ABED8CC" w14:textId="77777777" w:rsidR="00237C98" w:rsidRPr="008E66FF" w:rsidRDefault="00237C98" w:rsidP="005964D2">
            <w:pPr>
              <w:pStyle w:val="ListParagraph"/>
              <w:spacing w:after="0"/>
              <w:ind w:left="1451" w:hanging="709"/>
              <w:jc w:val="both"/>
              <w:rPr>
                <w:rFonts w:ascii="Arial" w:hAnsi="Arial" w:cs="Arial"/>
                <w:sz w:val="20"/>
              </w:rPr>
            </w:pPr>
            <w:r w:rsidRPr="008E66FF">
              <w:rPr>
                <w:rFonts w:ascii="Arial" w:hAnsi="Arial" w:cs="Arial"/>
                <w:sz w:val="20"/>
              </w:rPr>
              <w:t>21.4.1</w:t>
            </w:r>
            <w:r w:rsidRPr="008E66FF">
              <w:rPr>
                <w:rFonts w:ascii="Arial" w:hAnsi="Arial" w:cs="Arial"/>
                <w:sz w:val="20"/>
              </w:rPr>
              <w:tab/>
              <w:t>by 1% in the first Contract Year; and</w:t>
            </w:r>
          </w:p>
          <w:p w14:paraId="768FD5F9" w14:textId="77777777" w:rsidR="00237C98" w:rsidRPr="008E66FF" w:rsidRDefault="00237C98" w:rsidP="005964D2">
            <w:pPr>
              <w:pStyle w:val="ListParagraph"/>
              <w:spacing w:after="0"/>
              <w:ind w:left="1451" w:hanging="709"/>
              <w:jc w:val="both"/>
              <w:rPr>
                <w:rFonts w:ascii="Arial" w:hAnsi="Arial" w:cs="Arial"/>
                <w:sz w:val="20"/>
              </w:rPr>
            </w:pPr>
          </w:p>
          <w:p w14:paraId="07109B12" w14:textId="77777777" w:rsidR="00237C98" w:rsidRPr="008E66FF" w:rsidRDefault="00237C98" w:rsidP="005964D2">
            <w:pPr>
              <w:pStyle w:val="ListParagraph"/>
              <w:spacing w:after="0"/>
              <w:ind w:left="1451" w:hanging="709"/>
              <w:jc w:val="both"/>
              <w:rPr>
                <w:rFonts w:ascii="Arial" w:hAnsi="Arial" w:cs="Arial"/>
                <w:sz w:val="20"/>
              </w:rPr>
            </w:pPr>
            <w:r w:rsidRPr="008E66FF">
              <w:rPr>
                <w:rFonts w:ascii="Arial" w:hAnsi="Arial" w:cs="Arial"/>
                <w:sz w:val="20"/>
              </w:rPr>
              <w:t>21.4.2</w:t>
            </w:r>
            <w:r w:rsidRPr="008E66FF">
              <w:rPr>
                <w:rFonts w:ascii="Arial" w:hAnsi="Arial" w:cs="Arial"/>
                <w:sz w:val="20"/>
              </w:rPr>
              <w:tab/>
              <w:t>by a further 1% in each subsequent Contract Year</w:t>
            </w:r>
          </w:p>
          <w:p w14:paraId="2319C919" w14:textId="77777777" w:rsidR="00237C98" w:rsidRPr="008E66FF" w:rsidRDefault="00237C98" w:rsidP="005964D2">
            <w:pPr>
              <w:pStyle w:val="ListParagraph"/>
              <w:spacing w:after="0"/>
              <w:ind w:left="742" w:hanging="709"/>
              <w:jc w:val="both"/>
              <w:rPr>
                <w:rFonts w:ascii="Arial" w:hAnsi="Arial" w:cs="Arial"/>
                <w:sz w:val="20"/>
              </w:rPr>
            </w:pPr>
          </w:p>
          <w:p w14:paraId="735A7BB6" w14:textId="69EA4687" w:rsidR="00237C98" w:rsidRPr="008E66FF" w:rsidRDefault="00237C98" w:rsidP="005964D2">
            <w:pPr>
              <w:pStyle w:val="ListParagraph"/>
              <w:spacing w:after="0"/>
              <w:ind w:left="742"/>
              <w:jc w:val="both"/>
              <w:rPr>
                <w:rFonts w:ascii="Arial" w:hAnsi="Arial" w:cs="Arial"/>
                <w:sz w:val="20"/>
              </w:rPr>
            </w:pPr>
            <w:r w:rsidRPr="008E66FF">
              <w:rPr>
                <w:rFonts w:ascii="Arial" w:hAnsi="Arial" w:cs="Arial"/>
                <w:sz w:val="20"/>
              </w:rPr>
              <w:t>and must provide an annual report to the Co-ordinating Commissioner on its performance.</w:t>
            </w:r>
          </w:p>
        </w:tc>
        <w:tc>
          <w:tcPr>
            <w:tcW w:w="1276" w:type="dxa"/>
          </w:tcPr>
          <w:p w14:paraId="4B02BB25" w14:textId="3B1BB97B" w:rsidR="00237C98" w:rsidRPr="008E66FF" w:rsidRDefault="00237C98" w:rsidP="00F45B86">
            <w:pPr>
              <w:spacing w:after="0"/>
              <w:jc w:val="center"/>
              <w:rPr>
                <w:rFonts w:ascii="Arial" w:hAnsi="Arial" w:cs="Arial"/>
                <w:b/>
                <w:sz w:val="20"/>
              </w:rPr>
            </w:pPr>
            <w:r w:rsidRPr="008E66FF">
              <w:rPr>
                <w:rFonts w:ascii="Arial" w:hAnsi="Arial" w:cs="Arial"/>
                <w:b/>
                <w:sz w:val="20"/>
              </w:rPr>
              <w:t>All except 111</w:t>
            </w:r>
          </w:p>
          <w:p w14:paraId="42D2576D" w14:textId="77777777" w:rsidR="00237C98" w:rsidRPr="008E66FF" w:rsidRDefault="00237C98" w:rsidP="00F45B86">
            <w:pPr>
              <w:spacing w:after="0"/>
              <w:jc w:val="center"/>
              <w:rPr>
                <w:rFonts w:ascii="Arial" w:hAnsi="Arial" w:cs="Arial"/>
                <w:b/>
                <w:sz w:val="20"/>
              </w:rPr>
            </w:pPr>
          </w:p>
          <w:p w14:paraId="1A70DA66" w14:textId="77777777" w:rsidR="00237C98" w:rsidRPr="008E66FF" w:rsidRDefault="00237C98" w:rsidP="00F45B86">
            <w:pPr>
              <w:spacing w:after="0"/>
              <w:jc w:val="center"/>
              <w:rPr>
                <w:rFonts w:ascii="Arial" w:hAnsi="Arial" w:cs="Arial"/>
                <w:b/>
                <w:sz w:val="20"/>
              </w:rPr>
            </w:pPr>
          </w:p>
          <w:p w14:paraId="767740CF" w14:textId="77777777" w:rsidR="00237C98" w:rsidRPr="008E66FF" w:rsidRDefault="00237C98" w:rsidP="00F45B86">
            <w:pPr>
              <w:spacing w:after="0"/>
              <w:jc w:val="center"/>
              <w:rPr>
                <w:rFonts w:ascii="Arial" w:hAnsi="Arial" w:cs="Arial"/>
                <w:b/>
                <w:sz w:val="20"/>
              </w:rPr>
            </w:pPr>
          </w:p>
          <w:p w14:paraId="57FE4985" w14:textId="77777777" w:rsidR="00237C98" w:rsidRPr="008E66FF" w:rsidRDefault="00237C98" w:rsidP="00F45B86">
            <w:pPr>
              <w:spacing w:after="0"/>
              <w:jc w:val="center"/>
              <w:rPr>
                <w:rFonts w:ascii="Arial" w:hAnsi="Arial" w:cs="Arial"/>
                <w:b/>
                <w:sz w:val="20"/>
              </w:rPr>
            </w:pPr>
          </w:p>
          <w:p w14:paraId="51576AFA" w14:textId="77777777" w:rsidR="00237C98" w:rsidRPr="008E66FF" w:rsidRDefault="00237C98" w:rsidP="00F45B86">
            <w:pPr>
              <w:spacing w:after="0"/>
              <w:jc w:val="center"/>
              <w:rPr>
                <w:rFonts w:ascii="Arial" w:hAnsi="Arial" w:cs="Arial"/>
                <w:b/>
                <w:sz w:val="20"/>
              </w:rPr>
            </w:pPr>
          </w:p>
          <w:p w14:paraId="21AFD5BC" w14:textId="77777777" w:rsidR="00237C98" w:rsidRPr="008E66FF" w:rsidRDefault="00237C98" w:rsidP="00F45B86">
            <w:pPr>
              <w:spacing w:after="0"/>
              <w:jc w:val="center"/>
              <w:rPr>
                <w:rFonts w:ascii="Arial" w:hAnsi="Arial" w:cs="Arial"/>
                <w:b/>
                <w:sz w:val="20"/>
              </w:rPr>
            </w:pPr>
          </w:p>
          <w:p w14:paraId="748F98E3" w14:textId="75314759" w:rsidR="00237C98" w:rsidRPr="008E66FF" w:rsidRDefault="00237C98" w:rsidP="00F45B86">
            <w:pPr>
              <w:spacing w:after="0"/>
              <w:jc w:val="center"/>
              <w:rPr>
                <w:rFonts w:ascii="Arial" w:hAnsi="Arial" w:cs="Arial"/>
                <w:b/>
                <w:sz w:val="20"/>
              </w:rPr>
            </w:pPr>
            <w:r w:rsidRPr="008E66FF">
              <w:rPr>
                <w:rFonts w:ascii="Arial" w:hAnsi="Arial" w:cs="Arial"/>
                <w:b/>
                <w:sz w:val="20"/>
              </w:rPr>
              <w:t>A</w:t>
            </w:r>
            <w:r w:rsidR="00D22971" w:rsidRPr="008E66FF">
              <w:rPr>
                <w:rFonts w:ascii="Arial" w:hAnsi="Arial" w:cs="Arial"/>
                <w:b/>
                <w:sz w:val="20"/>
              </w:rPr>
              <w:t xml:space="preserve"> (NHS Trusts/FT only) </w:t>
            </w:r>
          </w:p>
        </w:tc>
      </w:tr>
    </w:tbl>
    <w:p w14:paraId="4D46DC99" w14:textId="77777777" w:rsidR="00237C98" w:rsidRPr="008E66FF" w:rsidRDefault="00237C98" w:rsidP="00422EF7">
      <w:pPr>
        <w:spacing w:after="0"/>
        <w:jc w:val="both"/>
        <w:rPr>
          <w:rFonts w:ascii="Arial" w:eastAsia="Times New Roman" w:hAnsi="Arial" w:cs="Arial"/>
          <w:sz w:val="20"/>
          <w:lang w:val="en-GB" w:eastAsia="en-US"/>
        </w:rPr>
      </w:pPr>
    </w:p>
    <w:p w14:paraId="5BC604C7" w14:textId="2478BFCB" w:rsidR="00A82E7A" w:rsidRPr="008E66FF" w:rsidRDefault="00CF1A32" w:rsidP="006C274D">
      <w:pPr>
        <w:pStyle w:val="ListParagraph"/>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w:t>
      </w:r>
      <w:r w:rsidR="00A82E7A" w:rsidRPr="008E66FF">
        <w:rPr>
          <w:rFonts w:ascii="Arial Bold" w:eastAsia="Times New Roman" w:hAnsi="Arial Bold" w:cs="Arial"/>
          <w:b/>
          <w:caps/>
          <w:sz w:val="20"/>
          <w:lang w:val="en-GB" w:eastAsia="en-US"/>
        </w:rPr>
        <w:t>22 (Venous Thromboembolism)</w:t>
      </w:r>
    </w:p>
    <w:p w14:paraId="4E64599E" w14:textId="1AB6934A" w:rsidR="00A2008D" w:rsidRPr="008E66FF" w:rsidRDefault="00DE1E76" w:rsidP="006C274D">
      <w:pPr>
        <w:pStyle w:val="ListParagraph"/>
        <w:numPr>
          <w:ilvl w:val="1"/>
          <w:numId w:val="8"/>
        </w:numPr>
        <w:spacing w:after="240"/>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w:t>
      </w:r>
      <w:r w:rsidR="00313A24" w:rsidRPr="008E66FF">
        <w:rPr>
          <w:rFonts w:ascii="Arial" w:eastAsia="Times New Roman" w:hAnsi="Arial" w:cs="Arial"/>
          <w:sz w:val="20"/>
          <w:lang w:val="en-GB" w:eastAsia="en-US"/>
        </w:rPr>
        <w:t xml:space="preserve">new </w:t>
      </w:r>
      <w:r w:rsidR="00AB4B73" w:rsidRPr="008E66FF">
        <w:rPr>
          <w:rFonts w:ascii="Arial" w:eastAsia="Times New Roman" w:hAnsi="Arial" w:cs="Arial"/>
          <w:sz w:val="20"/>
          <w:lang w:val="en-GB" w:eastAsia="en-US"/>
        </w:rPr>
        <w:t>SC</w:t>
      </w:r>
      <w:r w:rsidR="00C32B59" w:rsidRPr="008E66FF">
        <w:rPr>
          <w:rFonts w:ascii="Arial" w:eastAsia="Times New Roman" w:hAnsi="Arial" w:cs="Arial"/>
          <w:sz w:val="20"/>
          <w:lang w:val="en-GB" w:eastAsia="en-US"/>
        </w:rPr>
        <w:t>22.2 and SC2</w:t>
      </w:r>
      <w:r w:rsidR="00313A24" w:rsidRPr="008E66FF">
        <w:rPr>
          <w:rFonts w:ascii="Arial" w:eastAsia="Times New Roman" w:hAnsi="Arial" w:cs="Arial"/>
          <w:sz w:val="20"/>
          <w:lang w:val="en-GB" w:eastAsia="en-US"/>
        </w:rPr>
        <w:t>2.3</w:t>
      </w:r>
      <w:r w:rsidRPr="008E66FF">
        <w:rPr>
          <w:rFonts w:ascii="Arial" w:eastAsia="Times New Roman" w:hAnsi="Arial" w:cs="Arial"/>
          <w:sz w:val="20"/>
          <w:lang w:val="en-GB" w:eastAsia="en-US"/>
        </w:rPr>
        <w:t xml:space="preserve"> as follows</w:t>
      </w:r>
      <w:r w:rsidR="00313A24" w:rsidRPr="008E66FF">
        <w:rPr>
          <w:rFonts w:ascii="Arial" w:eastAsia="Times New Roman" w:hAnsi="Arial" w:cs="Arial"/>
          <w:sz w:val="20"/>
          <w:lang w:val="en-GB" w:eastAsia="en-US"/>
        </w:rPr>
        <w:t>:</w:t>
      </w:r>
    </w:p>
    <w:tbl>
      <w:tblPr>
        <w:tblStyle w:val="TableGrid"/>
        <w:tblW w:w="0" w:type="auto"/>
        <w:tblLook w:val="04A0" w:firstRow="1" w:lastRow="0" w:firstColumn="1" w:lastColumn="0" w:noHBand="0" w:noVBand="1"/>
        <w:tblCaption w:val="SC22.2 SC22.3"/>
        <w:tblDescription w:val="SC22.2 SC22.3"/>
      </w:tblPr>
      <w:tblGrid>
        <w:gridCol w:w="7196"/>
        <w:gridCol w:w="1326"/>
      </w:tblGrid>
      <w:tr w:rsidR="009B403A" w14:paraId="6FB834A3" w14:textId="77777777" w:rsidTr="009B403A">
        <w:tc>
          <w:tcPr>
            <w:tcW w:w="7196" w:type="dxa"/>
          </w:tcPr>
          <w:p w14:paraId="05F41E20" w14:textId="77777777" w:rsidR="009B403A" w:rsidRPr="009A1166" w:rsidRDefault="009B403A" w:rsidP="00FC089B">
            <w:pPr>
              <w:numPr>
                <w:ilvl w:val="1"/>
                <w:numId w:val="25"/>
              </w:numPr>
              <w:spacing w:after="0"/>
              <w:ind w:left="709" w:hanging="709"/>
              <w:contextualSpacing/>
              <w:jc w:val="both"/>
              <w:rPr>
                <w:rFonts w:ascii="Arial" w:hAnsi="Arial" w:cs="Arial"/>
                <w:sz w:val="20"/>
              </w:rPr>
            </w:pPr>
            <w:bookmarkStart w:id="4" w:name="_GoBack" w:colFirst="0" w:colLast="2"/>
            <w:r w:rsidRPr="009A1166">
              <w:rPr>
                <w:rFonts w:ascii="Arial" w:hAnsi="Arial" w:cs="Arial"/>
                <w:sz w:val="20"/>
              </w:rPr>
              <w:t>The Provider must implement the methodology described in NEWS 2 Guidance for assessment of acute illness severity for adult Service Users, ensuring that each adult Service User is monitored at the intervals set out in that guidance and that in respect of each adult Service User an appropriate clinical response to their NEW Score, as defined in that guidance, is always effected.</w:t>
            </w:r>
          </w:p>
          <w:p w14:paraId="01345FC9" w14:textId="77777777" w:rsidR="009B403A" w:rsidRPr="009A1166" w:rsidRDefault="009B403A" w:rsidP="009B403A">
            <w:pPr>
              <w:spacing w:after="0"/>
              <w:ind w:left="709" w:hanging="709"/>
              <w:contextualSpacing/>
              <w:jc w:val="both"/>
              <w:rPr>
                <w:rFonts w:ascii="Arial" w:hAnsi="Arial" w:cs="Arial"/>
                <w:sz w:val="20"/>
              </w:rPr>
            </w:pPr>
          </w:p>
          <w:p w14:paraId="31C77BDE" w14:textId="6116B948" w:rsidR="009B403A" w:rsidRDefault="009B403A" w:rsidP="00FC089B">
            <w:pPr>
              <w:numPr>
                <w:ilvl w:val="1"/>
                <w:numId w:val="25"/>
              </w:numPr>
              <w:spacing w:after="0"/>
              <w:ind w:left="709" w:hanging="709"/>
              <w:contextualSpacing/>
              <w:jc w:val="both"/>
              <w:rPr>
                <w:rFonts w:ascii="Arial" w:eastAsia="Times New Roman" w:hAnsi="Arial" w:cs="Arial"/>
                <w:sz w:val="20"/>
                <w:lang w:val="en-GB" w:eastAsia="en-US"/>
              </w:rPr>
            </w:pPr>
            <w:r w:rsidRPr="009B403A">
              <w:rPr>
                <w:rFonts w:ascii="Arial" w:hAnsi="Arial" w:cs="Arial"/>
                <w:sz w:val="20"/>
              </w:rPr>
              <w:t>The Provider must comply with NICE guideline NG51 (</w:t>
            </w:r>
            <w:r w:rsidRPr="009B403A">
              <w:rPr>
                <w:rFonts w:ascii="Arial" w:hAnsi="Arial" w:cs="Arial"/>
                <w:i/>
                <w:sz w:val="20"/>
              </w:rPr>
              <w:t>Sepsis: recognition, diagnosis and early management</w:t>
            </w:r>
            <w:r w:rsidRPr="009B403A">
              <w:rPr>
                <w:rFonts w:ascii="Arial" w:hAnsi="Arial" w:cs="Arial"/>
                <w:sz w:val="20"/>
              </w:rPr>
              <w:t>) and with Sepsis Implementation Guidance.</w:t>
            </w:r>
          </w:p>
        </w:tc>
        <w:tc>
          <w:tcPr>
            <w:tcW w:w="1326" w:type="dxa"/>
          </w:tcPr>
          <w:p w14:paraId="02DDCACA" w14:textId="77777777" w:rsidR="009B403A" w:rsidRPr="008E66FF" w:rsidRDefault="009B403A" w:rsidP="009B403A">
            <w:pPr>
              <w:spacing w:after="0"/>
              <w:jc w:val="center"/>
              <w:rPr>
                <w:rFonts w:ascii="Arial" w:hAnsi="Arial" w:cs="Arial"/>
                <w:b/>
                <w:sz w:val="20"/>
              </w:rPr>
            </w:pPr>
            <w:r w:rsidRPr="008E66FF">
              <w:rPr>
                <w:rFonts w:ascii="Arial" w:hAnsi="Arial" w:cs="Arial"/>
                <w:b/>
                <w:sz w:val="20"/>
              </w:rPr>
              <w:t>A, AM</w:t>
            </w:r>
          </w:p>
          <w:p w14:paraId="11B963A1" w14:textId="77777777" w:rsidR="009B403A" w:rsidRPr="008E66FF" w:rsidRDefault="009B403A" w:rsidP="009B403A">
            <w:pPr>
              <w:spacing w:after="0"/>
              <w:jc w:val="center"/>
              <w:rPr>
                <w:rFonts w:ascii="Arial" w:hAnsi="Arial" w:cs="Arial"/>
                <w:b/>
                <w:sz w:val="20"/>
              </w:rPr>
            </w:pPr>
          </w:p>
          <w:p w14:paraId="102FD7F7" w14:textId="77777777" w:rsidR="009B403A" w:rsidRPr="008E66FF" w:rsidRDefault="009B403A" w:rsidP="009B403A">
            <w:pPr>
              <w:spacing w:after="0"/>
              <w:jc w:val="center"/>
              <w:rPr>
                <w:rFonts w:ascii="Arial" w:hAnsi="Arial" w:cs="Arial"/>
                <w:b/>
                <w:sz w:val="20"/>
              </w:rPr>
            </w:pPr>
          </w:p>
          <w:p w14:paraId="167CD9F7" w14:textId="77777777" w:rsidR="009B403A" w:rsidRPr="008E66FF" w:rsidRDefault="009B403A" w:rsidP="009B403A">
            <w:pPr>
              <w:spacing w:after="0"/>
              <w:jc w:val="center"/>
              <w:rPr>
                <w:rFonts w:ascii="Arial" w:hAnsi="Arial" w:cs="Arial"/>
                <w:b/>
                <w:sz w:val="20"/>
              </w:rPr>
            </w:pPr>
          </w:p>
          <w:p w14:paraId="4EC28F8A" w14:textId="77777777" w:rsidR="009B403A" w:rsidRPr="008E66FF" w:rsidRDefault="009B403A" w:rsidP="009B403A">
            <w:pPr>
              <w:spacing w:after="0"/>
              <w:jc w:val="center"/>
              <w:rPr>
                <w:rFonts w:ascii="Arial" w:hAnsi="Arial" w:cs="Arial"/>
                <w:b/>
                <w:sz w:val="20"/>
              </w:rPr>
            </w:pPr>
          </w:p>
          <w:p w14:paraId="1909892C" w14:textId="77777777" w:rsidR="009B403A" w:rsidRPr="008E66FF" w:rsidRDefault="009B403A" w:rsidP="009B403A">
            <w:pPr>
              <w:spacing w:after="0"/>
              <w:jc w:val="center"/>
              <w:rPr>
                <w:rFonts w:ascii="Arial" w:hAnsi="Arial" w:cs="Arial"/>
                <w:b/>
                <w:sz w:val="20"/>
              </w:rPr>
            </w:pPr>
          </w:p>
          <w:p w14:paraId="1DE02BA9" w14:textId="77777777" w:rsidR="009B403A" w:rsidRPr="008E66FF" w:rsidRDefault="009B403A" w:rsidP="009B403A">
            <w:pPr>
              <w:spacing w:after="0"/>
              <w:jc w:val="center"/>
              <w:rPr>
                <w:rFonts w:ascii="Arial" w:hAnsi="Arial" w:cs="Arial"/>
                <w:b/>
                <w:sz w:val="20"/>
              </w:rPr>
            </w:pPr>
          </w:p>
          <w:p w14:paraId="4CE7B283" w14:textId="3BF7C198" w:rsidR="009B403A" w:rsidRDefault="009B403A" w:rsidP="009B403A">
            <w:pPr>
              <w:spacing w:after="0"/>
              <w:jc w:val="center"/>
              <w:rPr>
                <w:rFonts w:ascii="Arial" w:eastAsia="Times New Roman" w:hAnsi="Arial" w:cs="Arial"/>
                <w:sz w:val="20"/>
                <w:lang w:val="en-GB" w:eastAsia="en-US"/>
              </w:rPr>
            </w:pPr>
            <w:r w:rsidRPr="008E66FF">
              <w:rPr>
                <w:rFonts w:ascii="Arial" w:hAnsi="Arial" w:cs="Arial"/>
                <w:b/>
                <w:sz w:val="20"/>
              </w:rPr>
              <w:t>A</w:t>
            </w:r>
          </w:p>
        </w:tc>
      </w:tr>
      <w:bookmarkEnd w:id="4"/>
    </w:tbl>
    <w:p w14:paraId="400E0F37" w14:textId="77777777" w:rsidR="009F2FFC" w:rsidRDefault="009F2FFC">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14:paraId="64E1A0B0" w14:textId="67B61BF4" w:rsidR="00A2008D" w:rsidRPr="008E66FF" w:rsidRDefault="005A3A42" w:rsidP="008B7F61">
      <w:pPr>
        <w:pStyle w:val="ListParagraph"/>
        <w:numPr>
          <w:ilvl w:val="0"/>
          <w:numId w:val="8"/>
        </w:numPr>
        <w:tabs>
          <w:tab w:val="clear" w:pos="720"/>
        </w:tabs>
        <w:spacing w:after="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sc23 (service user health records)</w:t>
      </w:r>
    </w:p>
    <w:p w14:paraId="73522569" w14:textId="2A7828D2" w:rsidR="00A2008D" w:rsidRPr="008E66FF" w:rsidRDefault="00A2008D" w:rsidP="00422EF7">
      <w:pPr>
        <w:spacing w:after="0"/>
        <w:jc w:val="both"/>
        <w:rPr>
          <w:rFonts w:ascii="Arial" w:eastAsia="Times New Roman" w:hAnsi="Arial" w:cs="Arial"/>
          <w:sz w:val="20"/>
          <w:lang w:val="en-GB" w:eastAsia="en-US"/>
        </w:rPr>
      </w:pPr>
    </w:p>
    <w:p w14:paraId="5EC2D0E9" w14:textId="6911102D" w:rsidR="00A2008D" w:rsidRDefault="000E1E16" w:rsidP="006C274D">
      <w:pPr>
        <w:pStyle w:val="ListParagraph"/>
        <w:numPr>
          <w:ilvl w:val="1"/>
          <w:numId w:val="8"/>
        </w:numPr>
        <w:spacing w:after="240"/>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w:t>
      </w:r>
      <w:r w:rsidR="00A2008D" w:rsidRPr="008E66FF">
        <w:rPr>
          <w:rFonts w:ascii="Arial" w:eastAsia="Times New Roman" w:hAnsi="Arial" w:cs="Arial"/>
          <w:sz w:val="20"/>
          <w:lang w:val="en-GB" w:eastAsia="en-US"/>
        </w:rPr>
        <w:t xml:space="preserve">new </w:t>
      </w:r>
      <w:r w:rsidR="00AB4B73" w:rsidRPr="008E66FF">
        <w:rPr>
          <w:rFonts w:ascii="Arial" w:eastAsia="Times New Roman" w:hAnsi="Arial" w:cs="Arial"/>
          <w:sz w:val="20"/>
          <w:lang w:val="en-GB" w:eastAsia="en-US"/>
        </w:rPr>
        <w:t>SC</w:t>
      </w:r>
      <w:r w:rsidR="00A2008D" w:rsidRPr="008E66FF">
        <w:rPr>
          <w:rFonts w:ascii="Arial" w:eastAsia="Times New Roman" w:hAnsi="Arial" w:cs="Arial"/>
          <w:sz w:val="20"/>
          <w:lang w:val="en-GB" w:eastAsia="en-US"/>
        </w:rPr>
        <w:t>23.4.4</w:t>
      </w:r>
      <w:r w:rsidRPr="008E66FF">
        <w:rPr>
          <w:rFonts w:ascii="Arial" w:eastAsia="Times New Roman" w:hAnsi="Arial" w:cs="Arial"/>
          <w:sz w:val="20"/>
          <w:lang w:val="en-GB" w:eastAsia="en-US"/>
        </w:rPr>
        <w:t xml:space="preserve"> as follows</w:t>
      </w:r>
      <w:r w:rsidR="00A2008D" w:rsidRPr="008E66FF">
        <w:rPr>
          <w:rFonts w:ascii="Arial" w:eastAsia="Times New Roman" w:hAnsi="Arial" w:cs="Arial"/>
          <w:sz w:val="20"/>
          <w:lang w:val="en-GB" w:eastAsia="en-US"/>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4D64ED" w:rsidRPr="008E66FF" w14:paraId="65F8DDCC" w14:textId="77777777" w:rsidTr="00F7278E">
        <w:trPr>
          <w:trHeight w:val="872"/>
        </w:trPr>
        <w:tc>
          <w:tcPr>
            <w:tcW w:w="7088" w:type="dxa"/>
          </w:tcPr>
          <w:p w14:paraId="766A977B" w14:textId="77777777" w:rsidR="009F2FFC" w:rsidRDefault="009F2FFC" w:rsidP="009F2FFC">
            <w:pPr>
              <w:pStyle w:val="ListParagraph"/>
              <w:spacing w:after="0"/>
              <w:jc w:val="both"/>
              <w:rPr>
                <w:rFonts w:ascii="Arial" w:hAnsi="Arial" w:cs="Arial"/>
                <w:sz w:val="20"/>
              </w:rPr>
            </w:pPr>
          </w:p>
          <w:p w14:paraId="0515924B" w14:textId="0AED9608" w:rsidR="004D64ED" w:rsidRPr="008E66FF" w:rsidRDefault="004D4C44" w:rsidP="00FC089B">
            <w:pPr>
              <w:pStyle w:val="ListParagraph"/>
              <w:numPr>
                <w:ilvl w:val="2"/>
                <w:numId w:val="26"/>
              </w:numPr>
              <w:spacing w:after="0"/>
              <w:jc w:val="both"/>
              <w:rPr>
                <w:rFonts w:ascii="Arial" w:hAnsi="Arial" w:cs="Arial"/>
                <w:sz w:val="20"/>
              </w:rPr>
            </w:pPr>
            <w:proofErr w:type="gramStart"/>
            <w:r w:rsidRPr="008E66FF">
              <w:rPr>
                <w:rFonts w:ascii="Arial" w:hAnsi="Arial" w:cs="Arial"/>
                <w:sz w:val="20"/>
              </w:rPr>
              <w:t>use</w:t>
            </w:r>
            <w:proofErr w:type="gramEnd"/>
            <w:r w:rsidRPr="008E66FF">
              <w:rPr>
                <w:rFonts w:ascii="Arial" w:hAnsi="Arial" w:cs="Arial"/>
                <w:sz w:val="20"/>
              </w:rPr>
              <w:t xml:space="preserve"> all reasonable endeavours to </w:t>
            </w:r>
            <w:r w:rsidR="004D64ED" w:rsidRPr="008E66FF">
              <w:rPr>
                <w:rFonts w:ascii="Arial" w:hAnsi="Arial" w:cs="Arial"/>
                <w:sz w:val="20"/>
              </w:rPr>
              <w:t>ensure that, with effect from 1 April 2020, the Service User’s verified NHS Number is available to all clinical Staff when engaged in the provision of any Service to that Service User.</w:t>
            </w:r>
          </w:p>
        </w:tc>
        <w:tc>
          <w:tcPr>
            <w:tcW w:w="1276" w:type="dxa"/>
          </w:tcPr>
          <w:p w14:paraId="759165BC" w14:textId="2CFC5D9F" w:rsidR="004D64ED" w:rsidRPr="008E66FF" w:rsidRDefault="004D64ED" w:rsidP="005A3A42">
            <w:pPr>
              <w:spacing w:after="0"/>
              <w:jc w:val="center"/>
              <w:rPr>
                <w:rFonts w:ascii="Arial" w:hAnsi="Arial" w:cs="Arial"/>
                <w:b/>
                <w:sz w:val="20"/>
              </w:rPr>
            </w:pPr>
            <w:r w:rsidRPr="008E66FF">
              <w:rPr>
                <w:rFonts w:ascii="Arial" w:hAnsi="Arial" w:cs="Arial"/>
                <w:b/>
                <w:sz w:val="20"/>
              </w:rPr>
              <w:t>All</w:t>
            </w:r>
          </w:p>
        </w:tc>
      </w:tr>
    </w:tbl>
    <w:p w14:paraId="474CBEF9" w14:textId="77777777" w:rsidR="007C2DA3" w:rsidRPr="008E66FF" w:rsidRDefault="007C2DA3" w:rsidP="00422EF7">
      <w:pPr>
        <w:spacing w:after="0"/>
        <w:jc w:val="both"/>
        <w:rPr>
          <w:rFonts w:ascii="Arial" w:eastAsia="Times New Roman" w:hAnsi="Arial" w:cs="Arial"/>
          <w:sz w:val="20"/>
          <w:lang w:val="en-GB" w:eastAsia="en-US"/>
        </w:rPr>
      </w:pPr>
    </w:p>
    <w:p w14:paraId="7E05AF3C" w14:textId="63B6DCE8" w:rsidR="004D64ED" w:rsidRPr="008E66FF" w:rsidRDefault="005A3A42" w:rsidP="008B7F61">
      <w:pPr>
        <w:pStyle w:val="ListParagraph"/>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text in </w:t>
      </w:r>
      <w:r w:rsidR="00AB4B73" w:rsidRPr="008E66FF">
        <w:rPr>
          <w:rFonts w:ascii="Arial" w:eastAsia="Times New Roman" w:hAnsi="Arial" w:cs="Arial"/>
          <w:sz w:val="20"/>
          <w:lang w:val="en-GB" w:eastAsia="en-US"/>
        </w:rPr>
        <w:t>SC</w:t>
      </w:r>
      <w:r w:rsidR="007C2DA3" w:rsidRPr="008E66FF">
        <w:rPr>
          <w:rFonts w:ascii="Arial" w:eastAsia="Times New Roman" w:hAnsi="Arial" w:cs="Arial"/>
          <w:sz w:val="20"/>
          <w:lang w:val="en-GB" w:eastAsia="en-US"/>
        </w:rPr>
        <w:t xml:space="preserve">23.7 and </w:t>
      </w:r>
      <w:r w:rsidR="00C32B59" w:rsidRPr="008E66FF">
        <w:rPr>
          <w:rFonts w:ascii="Arial" w:eastAsia="Times New Roman" w:hAnsi="Arial" w:cs="Arial"/>
          <w:sz w:val="20"/>
          <w:lang w:val="en-GB" w:eastAsia="en-US"/>
        </w:rPr>
        <w:t>SC</w:t>
      </w:r>
      <w:r w:rsidR="000E1E16" w:rsidRPr="008E66FF">
        <w:rPr>
          <w:rFonts w:ascii="Arial" w:eastAsia="Times New Roman" w:hAnsi="Arial" w:cs="Arial"/>
          <w:sz w:val="20"/>
          <w:lang w:val="en-GB" w:eastAsia="en-US"/>
        </w:rPr>
        <w:t xml:space="preserve">23.8 and replace </w:t>
      </w:r>
      <w:r w:rsidR="007C2DA3" w:rsidRPr="008E66FF">
        <w:rPr>
          <w:rFonts w:ascii="Arial" w:eastAsia="Times New Roman" w:hAnsi="Arial" w:cs="Arial"/>
          <w:sz w:val="20"/>
          <w:lang w:val="en-GB" w:eastAsia="en-US"/>
        </w:rPr>
        <w:t xml:space="preserve">with the following: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tblGrid>
      <w:tr w:rsidR="007C2DA3" w:rsidRPr="008E66FF" w14:paraId="6FFA4D38" w14:textId="77777777" w:rsidTr="00F7278E">
        <w:tc>
          <w:tcPr>
            <w:tcW w:w="7088" w:type="dxa"/>
          </w:tcPr>
          <w:p w14:paraId="73541FA3" w14:textId="5A340D43" w:rsidR="007C2DA3" w:rsidRPr="008E66FF" w:rsidRDefault="007C2DA3" w:rsidP="003768EF">
            <w:pPr>
              <w:spacing w:after="0"/>
              <w:ind w:left="746" w:hanging="746"/>
              <w:jc w:val="both"/>
              <w:rPr>
                <w:rFonts w:ascii="Arial" w:eastAsia="Times New Roman" w:hAnsi="Arial" w:cs="Arial"/>
                <w:sz w:val="20"/>
                <w:lang w:val="en-GB" w:eastAsia="en-GB"/>
              </w:rPr>
            </w:pPr>
            <w:r w:rsidRPr="008E66FF">
              <w:rPr>
                <w:rFonts w:ascii="Arial" w:eastAsia="Times New Roman" w:hAnsi="Arial" w:cs="Arial"/>
                <w:sz w:val="20"/>
                <w:lang w:val="en-GB" w:eastAsia="en-GB"/>
              </w:rPr>
              <w:t>23.7</w:t>
            </w:r>
            <w:r w:rsidRPr="008E66FF">
              <w:rPr>
                <w:rFonts w:ascii="Arial" w:eastAsia="Times New Roman" w:hAnsi="Arial" w:cs="Arial"/>
                <w:color w:val="FF0000"/>
                <w:sz w:val="20"/>
                <w:lang w:val="en-GB" w:eastAsia="en-GB"/>
              </w:rPr>
              <w:tab/>
            </w:r>
            <w:r w:rsidRPr="008E66FF">
              <w:rPr>
                <w:rFonts w:ascii="Arial" w:eastAsia="Times New Roman" w:hAnsi="Arial" w:cs="Arial"/>
                <w:sz w:val="20"/>
                <w:lang w:val="en-GB" w:eastAsia="en-GB"/>
              </w:rPr>
              <w:t xml:space="preserve">The Provider must ensure that (subject to </w:t>
            </w:r>
            <w:r w:rsidR="00CF1A32" w:rsidRPr="008E66FF">
              <w:rPr>
                <w:rFonts w:ascii="Arial" w:eastAsia="Times New Roman" w:hAnsi="Arial" w:cs="Arial"/>
                <w:sz w:val="20"/>
                <w:lang w:val="en-GB" w:eastAsia="en-GB"/>
              </w:rPr>
              <w:t>GC</w:t>
            </w:r>
            <w:r w:rsidRPr="008E66FF">
              <w:rPr>
                <w:rFonts w:ascii="Arial" w:eastAsia="Times New Roman" w:hAnsi="Arial" w:cs="Arial"/>
                <w:sz w:val="20"/>
                <w:lang w:val="en-GB" w:eastAsia="en-GB"/>
              </w:rPr>
              <w:t>21 (</w:t>
            </w:r>
            <w:r w:rsidRPr="008E66FF">
              <w:rPr>
                <w:rFonts w:ascii="Arial" w:eastAsia="Times New Roman" w:hAnsi="Arial" w:cs="Arial"/>
                <w:i/>
                <w:sz w:val="20"/>
                <w:lang w:val="en-GB" w:eastAsia="en-GB"/>
              </w:rPr>
              <w:t>Patient Confidentiality, Data Protection, Freedom of Information and Transparency</w:t>
            </w:r>
            <w:r w:rsidRPr="008E66FF">
              <w:rPr>
                <w:rFonts w:ascii="Arial" w:eastAsia="Times New Roman" w:hAnsi="Arial" w:cs="Arial"/>
                <w:sz w:val="20"/>
                <w:lang w:val="en-GB" w:eastAsia="en-GB"/>
              </w:rPr>
              <w:t>)) all of its major clinical information technology systems enable clinical data to be accessible to other providers of services to Service Users as structured information through open interfaces in accordance with Open API Policy and Guidance and, with effect from 1 April 2020, Care Connect APIs.</w:t>
            </w:r>
          </w:p>
          <w:p w14:paraId="7D4EA194" w14:textId="77777777" w:rsidR="007C2DA3" w:rsidRPr="008E66FF" w:rsidRDefault="007C2DA3" w:rsidP="00F45B86">
            <w:pPr>
              <w:spacing w:after="0"/>
              <w:ind w:left="743" w:hanging="743"/>
              <w:jc w:val="both"/>
              <w:rPr>
                <w:rFonts w:ascii="Arial" w:eastAsia="Times New Roman" w:hAnsi="Arial" w:cs="Arial"/>
                <w:sz w:val="20"/>
                <w:lang w:val="en-GB" w:eastAsia="en-GB"/>
              </w:rPr>
            </w:pPr>
          </w:p>
          <w:p w14:paraId="3D3E097B" w14:textId="08A3D3F6" w:rsidR="007C2DA3" w:rsidRPr="008E66FF" w:rsidRDefault="007C2DA3" w:rsidP="00137CBC">
            <w:pPr>
              <w:spacing w:after="0"/>
              <w:ind w:left="743" w:hanging="743"/>
              <w:jc w:val="both"/>
              <w:rPr>
                <w:rFonts w:ascii="Arial" w:hAnsi="Arial" w:cs="Arial"/>
                <w:sz w:val="20"/>
              </w:rPr>
            </w:pPr>
            <w:r w:rsidRPr="008E66FF">
              <w:rPr>
                <w:rFonts w:ascii="Arial" w:eastAsia="Times New Roman" w:hAnsi="Arial" w:cs="Arial"/>
                <w:sz w:val="20"/>
                <w:lang w:val="en-GB" w:eastAsia="en-GB"/>
              </w:rPr>
              <w:t>23.8</w:t>
            </w:r>
            <w:r w:rsidRPr="008E66FF">
              <w:rPr>
                <w:rFonts w:ascii="Arial" w:eastAsia="Times New Roman" w:hAnsi="Arial" w:cs="Arial"/>
                <w:sz w:val="20"/>
                <w:lang w:val="en-GB" w:eastAsia="en-GB"/>
              </w:rPr>
              <w:tab/>
              <w:t>The Provider must ensure that its information technology systems comply with DCB0160 in relation to clinical risk management.</w:t>
            </w:r>
            <w:r w:rsidRPr="008E66FF">
              <w:rPr>
                <w:rFonts w:ascii="Arial" w:hAnsi="Arial" w:cs="Arial"/>
                <w:sz w:val="20"/>
              </w:rPr>
              <w:t xml:space="preserve"> </w:t>
            </w:r>
          </w:p>
        </w:tc>
        <w:tc>
          <w:tcPr>
            <w:tcW w:w="1276" w:type="dxa"/>
          </w:tcPr>
          <w:p w14:paraId="606AAE63" w14:textId="77777777" w:rsidR="007C2DA3" w:rsidRPr="008E66FF" w:rsidRDefault="007C2DA3" w:rsidP="00F45B86">
            <w:pPr>
              <w:spacing w:after="0"/>
              <w:jc w:val="center"/>
              <w:rPr>
                <w:rFonts w:ascii="Arial" w:hAnsi="Arial" w:cs="Arial"/>
                <w:b/>
                <w:sz w:val="20"/>
              </w:rPr>
            </w:pPr>
            <w:r w:rsidRPr="008E66FF">
              <w:rPr>
                <w:rFonts w:ascii="Arial" w:hAnsi="Arial" w:cs="Arial"/>
                <w:b/>
                <w:sz w:val="20"/>
              </w:rPr>
              <w:t>All</w:t>
            </w:r>
          </w:p>
          <w:p w14:paraId="77B0EF77" w14:textId="77777777" w:rsidR="007C2DA3" w:rsidRPr="008E66FF" w:rsidRDefault="007C2DA3" w:rsidP="00F45B86">
            <w:pPr>
              <w:spacing w:after="0"/>
              <w:jc w:val="center"/>
              <w:rPr>
                <w:rFonts w:ascii="Arial" w:hAnsi="Arial" w:cs="Arial"/>
                <w:b/>
                <w:sz w:val="20"/>
              </w:rPr>
            </w:pPr>
          </w:p>
          <w:p w14:paraId="59DFB0D3" w14:textId="77777777" w:rsidR="007C2DA3" w:rsidRPr="008E66FF" w:rsidRDefault="007C2DA3" w:rsidP="00F45B86">
            <w:pPr>
              <w:spacing w:after="0"/>
              <w:jc w:val="center"/>
              <w:rPr>
                <w:rFonts w:ascii="Arial" w:hAnsi="Arial" w:cs="Arial"/>
                <w:b/>
                <w:sz w:val="20"/>
              </w:rPr>
            </w:pPr>
          </w:p>
          <w:p w14:paraId="758F6D95" w14:textId="77777777" w:rsidR="007C2DA3" w:rsidRPr="008E66FF" w:rsidRDefault="007C2DA3" w:rsidP="00F45B86">
            <w:pPr>
              <w:spacing w:after="0"/>
              <w:jc w:val="center"/>
              <w:rPr>
                <w:rFonts w:ascii="Arial" w:hAnsi="Arial" w:cs="Arial"/>
                <w:b/>
                <w:sz w:val="20"/>
              </w:rPr>
            </w:pPr>
          </w:p>
          <w:p w14:paraId="1A6BF2A7" w14:textId="77777777" w:rsidR="007C2DA3" w:rsidRPr="008E66FF" w:rsidRDefault="007C2DA3" w:rsidP="00F45B86">
            <w:pPr>
              <w:spacing w:after="0"/>
              <w:jc w:val="center"/>
              <w:rPr>
                <w:rFonts w:ascii="Arial" w:hAnsi="Arial" w:cs="Arial"/>
                <w:b/>
                <w:sz w:val="20"/>
              </w:rPr>
            </w:pPr>
          </w:p>
          <w:p w14:paraId="3A48BE5F" w14:textId="77777777" w:rsidR="007C2DA3" w:rsidRPr="008E66FF" w:rsidRDefault="007C2DA3" w:rsidP="00F45B86">
            <w:pPr>
              <w:spacing w:after="0"/>
              <w:jc w:val="center"/>
              <w:rPr>
                <w:rFonts w:ascii="Arial" w:hAnsi="Arial" w:cs="Arial"/>
                <w:b/>
                <w:sz w:val="20"/>
              </w:rPr>
            </w:pPr>
          </w:p>
          <w:p w14:paraId="13BC03DA" w14:textId="4F1CF033" w:rsidR="007C2DA3" w:rsidRPr="008E66FF" w:rsidRDefault="007C2DA3" w:rsidP="00F45B86">
            <w:pPr>
              <w:spacing w:after="0"/>
              <w:jc w:val="center"/>
              <w:rPr>
                <w:rFonts w:ascii="Arial" w:hAnsi="Arial" w:cs="Arial"/>
                <w:b/>
                <w:sz w:val="20"/>
              </w:rPr>
            </w:pPr>
          </w:p>
          <w:p w14:paraId="2437A8AD" w14:textId="77777777" w:rsidR="00DE126A" w:rsidRPr="008E66FF" w:rsidRDefault="00DE126A" w:rsidP="00F45B86">
            <w:pPr>
              <w:spacing w:after="0"/>
              <w:jc w:val="center"/>
              <w:rPr>
                <w:rFonts w:ascii="Arial" w:hAnsi="Arial" w:cs="Arial"/>
                <w:b/>
                <w:sz w:val="20"/>
              </w:rPr>
            </w:pPr>
          </w:p>
          <w:p w14:paraId="64E2E865" w14:textId="7DC0590D" w:rsidR="007C2DA3" w:rsidRPr="008E66FF" w:rsidRDefault="000E1E16" w:rsidP="00F7278E">
            <w:pPr>
              <w:spacing w:after="0"/>
              <w:jc w:val="center"/>
              <w:rPr>
                <w:rFonts w:ascii="Arial" w:hAnsi="Arial" w:cs="Arial"/>
                <w:b/>
                <w:sz w:val="20"/>
              </w:rPr>
            </w:pPr>
            <w:r w:rsidRPr="008E66FF">
              <w:rPr>
                <w:rFonts w:ascii="Arial" w:hAnsi="Arial" w:cs="Arial"/>
                <w:b/>
                <w:sz w:val="20"/>
              </w:rPr>
              <w:t>All</w:t>
            </w:r>
          </w:p>
        </w:tc>
      </w:tr>
    </w:tbl>
    <w:p w14:paraId="7D94C68E" w14:textId="77777777" w:rsidR="00137CBC" w:rsidRPr="008E66FF" w:rsidRDefault="00137CBC" w:rsidP="006C274D">
      <w:pPr>
        <w:spacing w:after="240"/>
        <w:jc w:val="both"/>
        <w:rPr>
          <w:rFonts w:ascii="Arial" w:eastAsia="Times New Roman" w:hAnsi="Arial" w:cs="Arial"/>
          <w:sz w:val="20"/>
          <w:lang w:val="en-GB" w:eastAsia="en-US"/>
        </w:rPr>
      </w:pPr>
    </w:p>
    <w:p w14:paraId="05151906" w14:textId="55ECFC2B" w:rsidR="00674BC9" w:rsidRDefault="0085352A" w:rsidP="006C274D">
      <w:pPr>
        <w:pStyle w:val="ListParagraph"/>
        <w:numPr>
          <w:ilvl w:val="1"/>
          <w:numId w:val="8"/>
        </w:numPr>
        <w:spacing w:after="240"/>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In</w:t>
      </w:r>
      <w:r w:rsidR="00674BC9" w:rsidRPr="008E66FF">
        <w:rPr>
          <w:rFonts w:ascii="Arial" w:eastAsia="Times New Roman" w:hAnsi="Arial" w:cs="Arial"/>
          <w:sz w:val="20"/>
          <w:lang w:val="en-GB" w:eastAsia="en-US"/>
        </w:rPr>
        <w:t xml:space="preserve"> </w:t>
      </w:r>
      <w:r w:rsidR="00CF1A32" w:rsidRPr="008E66FF">
        <w:rPr>
          <w:rFonts w:ascii="Arial" w:eastAsia="Times New Roman" w:hAnsi="Arial" w:cs="Arial"/>
          <w:sz w:val="20"/>
          <w:lang w:val="en-GB" w:eastAsia="en-US"/>
        </w:rPr>
        <w:t>SC</w:t>
      </w:r>
      <w:r w:rsidR="0034567B" w:rsidRPr="008E66FF">
        <w:rPr>
          <w:rFonts w:ascii="Arial" w:eastAsia="Times New Roman" w:hAnsi="Arial" w:cs="Arial"/>
          <w:sz w:val="20"/>
          <w:lang w:val="en-GB" w:eastAsia="en-US"/>
        </w:rPr>
        <w:t>23</w:t>
      </w:r>
      <w:r w:rsidR="003165A2" w:rsidRPr="008E66FF">
        <w:rPr>
          <w:rFonts w:ascii="Arial" w:eastAsia="Times New Roman" w:hAnsi="Arial" w:cs="Arial"/>
          <w:sz w:val="20"/>
          <w:lang w:val="en-GB" w:eastAsia="en-US"/>
        </w:rPr>
        <w:t>.9 delete</w:t>
      </w:r>
      <w:r w:rsidR="00674BC9" w:rsidRPr="008E66FF">
        <w:rPr>
          <w:rFonts w:ascii="Arial" w:eastAsia="Times New Roman" w:hAnsi="Arial" w:cs="Arial"/>
          <w:sz w:val="20"/>
          <w:lang w:val="en-GB" w:eastAsia="en-US"/>
        </w:rPr>
        <w:t xml:space="preserve"> the</w:t>
      </w:r>
      <w:r w:rsidR="005A3A42" w:rsidRPr="008E66FF">
        <w:rPr>
          <w:rFonts w:ascii="Arial" w:eastAsia="Times New Roman" w:hAnsi="Arial" w:cs="Arial"/>
          <w:sz w:val="20"/>
          <w:lang w:val="en-GB" w:eastAsia="en-US"/>
        </w:rPr>
        <w:t xml:space="preserve"> text</w:t>
      </w:r>
      <w:r w:rsidR="00674BC9" w:rsidRPr="008E66FF">
        <w:rPr>
          <w:rFonts w:ascii="Arial" w:eastAsia="Times New Roman" w:hAnsi="Arial" w:cs="Arial"/>
          <w:sz w:val="20"/>
          <w:lang w:val="en-GB" w:eastAsia="en-US"/>
        </w:rPr>
        <w:t xml:space="preserve"> </w:t>
      </w:r>
      <w:r w:rsidR="003165A2" w:rsidRPr="008E66FF">
        <w:rPr>
          <w:rFonts w:ascii="Arial" w:eastAsia="Times New Roman" w:hAnsi="Arial" w:cs="Arial"/>
          <w:sz w:val="20"/>
          <w:lang w:val="en-GB" w:eastAsia="en-US"/>
        </w:rPr>
        <w:t>"By no later than 1 April 2017</w:t>
      </w:r>
      <w:r w:rsidR="00F7278E" w:rsidRPr="008E66FF">
        <w:rPr>
          <w:rFonts w:ascii="Arial" w:eastAsia="Times New Roman" w:hAnsi="Arial" w:cs="Arial"/>
          <w:sz w:val="20"/>
          <w:lang w:val="en-GB" w:eastAsia="en-US"/>
        </w:rPr>
        <w:t xml:space="preserve">". </w:t>
      </w:r>
    </w:p>
    <w:p w14:paraId="071A7F8A" w14:textId="4581E67B" w:rsidR="00F61639" w:rsidRPr="008E66FF" w:rsidRDefault="00F61639" w:rsidP="006C274D">
      <w:pPr>
        <w:pStyle w:val="ListParagraph"/>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sidRPr="008B7F61">
        <w:rPr>
          <w:rFonts w:ascii="Arial Bold" w:eastAsia="Times New Roman" w:hAnsi="Arial Bold" w:cs="Arial"/>
          <w:b/>
          <w:caps/>
          <w:sz w:val="20"/>
          <w:lang w:val="en-GB" w:eastAsia="en-US"/>
        </w:rPr>
        <w:t>SC</w:t>
      </w:r>
      <w:r>
        <w:rPr>
          <w:rFonts w:ascii="Arial Bold" w:eastAsia="Times New Roman" w:hAnsi="Arial Bold" w:cs="Arial"/>
          <w:b/>
          <w:caps/>
          <w:sz w:val="20"/>
          <w:lang w:val="en-GB" w:eastAsia="en-US"/>
        </w:rPr>
        <w:t>24</w:t>
      </w:r>
      <w:r w:rsidRPr="008E66FF">
        <w:rPr>
          <w:rFonts w:ascii="Arial Bold" w:eastAsia="Times New Roman" w:hAnsi="Arial Bold" w:cs="Arial"/>
          <w:b/>
          <w:caps/>
          <w:sz w:val="20"/>
          <w:lang w:val="en-GB" w:eastAsia="en-US"/>
        </w:rPr>
        <w:t xml:space="preserve"> (</w:t>
      </w:r>
      <w:r>
        <w:rPr>
          <w:rFonts w:ascii="Arial Bold" w:eastAsia="Times New Roman" w:hAnsi="Arial Bold" w:cs="Arial"/>
          <w:b/>
          <w:caps/>
          <w:sz w:val="20"/>
          <w:lang w:val="en-GB" w:eastAsia="en-US"/>
        </w:rPr>
        <w:t>nhs counter-fraud and security management</w:t>
      </w:r>
      <w:r w:rsidRPr="008E66FF">
        <w:rPr>
          <w:rFonts w:ascii="Arial Bold" w:eastAsia="Times New Roman" w:hAnsi="Arial Bold" w:cs="Arial"/>
          <w:b/>
          <w:caps/>
          <w:sz w:val="20"/>
          <w:lang w:val="en-GB" w:eastAsia="en-US"/>
        </w:rPr>
        <w:t>)</w:t>
      </w:r>
    </w:p>
    <w:p w14:paraId="13DC99CF" w14:textId="2582141F" w:rsidR="00732EC8" w:rsidRPr="006C274D" w:rsidRDefault="00732EC8" w:rsidP="006C274D">
      <w:pPr>
        <w:pStyle w:val="ListParagraph"/>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text in </w:t>
      </w:r>
      <w:r>
        <w:rPr>
          <w:rFonts w:ascii="Arial" w:eastAsia="Times New Roman" w:hAnsi="Arial" w:cs="Arial"/>
          <w:sz w:val="20"/>
          <w:lang w:val="en-GB" w:eastAsia="en-US"/>
        </w:rPr>
        <w:t xml:space="preserve">SC24.3 and </w:t>
      </w:r>
      <w:r w:rsidRPr="008E66FF">
        <w:rPr>
          <w:rFonts w:ascii="Arial" w:eastAsia="Times New Roman" w:hAnsi="Arial" w:cs="Arial"/>
          <w:sz w:val="20"/>
          <w:lang w:val="en-GB" w:eastAsia="en-US"/>
        </w:rPr>
        <w:t>replace with the following</w:t>
      </w:r>
      <w:r>
        <w:rPr>
          <w:rFonts w:ascii="Arial" w:eastAsia="Times New Roman" w:hAnsi="Arial" w:cs="Arial"/>
          <w:sz w:val="20"/>
          <w:lang w:val="en-GB" w:eastAsia="en-US"/>
        </w:rPr>
        <w:t>:</w:t>
      </w:r>
    </w:p>
    <w:tbl>
      <w:tblPr>
        <w:tblpPr w:leftFromText="180" w:rightFromText="180" w:vertAnchor="text" w:horzAnchor="margin" w:tblpX="108" w:tblpY="80"/>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4"/>
        <w:gridCol w:w="1276"/>
      </w:tblGrid>
      <w:tr w:rsidR="00732EC8" w:rsidRPr="008E66FF" w14:paraId="4E93F7FC" w14:textId="77777777" w:rsidTr="002C0E84">
        <w:tc>
          <w:tcPr>
            <w:tcW w:w="7054" w:type="dxa"/>
            <w:tcBorders>
              <w:bottom w:val="single" w:sz="4" w:space="0" w:color="auto"/>
            </w:tcBorders>
          </w:tcPr>
          <w:p w14:paraId="1680E845" w14:textId="494D845D" w:rsidR="00732EC8" w:rsidRPr="008E66FF" w:rsidRDefault="00732EC8" w:rsidP="00732EC8">
            <w:pPr>
              <w:spacing w:after="0"/>
              <w:ind w:left="743" w:hanging="743"/>
              <w:jc w:val="both"/>
              <w:rPr>
                <w:rFonts w:ascii="Arial" w:hAnsi="Arial" w:cs="Arial"/>
                <w:sz w:val="20"/>
                <w:lang w:val="en-GB" w:eastAsia="en-US"/>
              </w:rPr>
            </w:pPr>
            <w:r>
              <w:rPr>
                <w:rFonts w:ascii="Arial" w:hAnsi="Arial" w:cs="Arial"/>
                <w:sz w:val="20"/>
                <w:lang w:val="en-GB" w:eastAsia="en-US"/>
              </w:rPr>
              <w:t>24.3</w:t>
            </w:r>
            <w:r w:rsidRPr="00732EC8">
              <w:rPr>
                <w:rFonts w:ascii="Arial" w:hAnsi="Arial" w:cs="Arial"/>
                <w:sz w:val="20"/>
                <w:lang w:val="en-GB" w:eastAsia="en-US"/>
              </w:rPr>
              <w:tab/>
              <w:t xml:space="preserve">If requested by the Co-ordinating Commissioner, or NHSCFA or any Regulatory or Supervisory Body, the Provider must allow a person duly authorised to </w:t>
            </w:r>
            <w:r w:rsidRPr="00732EC8">
              <w:rPr>
                <w:rFonts w:ascii="Arial" w:eastAsia="Times New Roman" w:hAnsi="Arial" w:cs="Arial"/>
                <w:sz w:val="20"/>
                <w:lang w:val="en-GB" w:eastAsia="en-GB"/>
              </w:rPr>
              <w:t>act</w:t>
            </w:r>
            <w:r w:rsidRPr="00732EC8">
              <w:rPr>
                <w:rFonts w:ascii="Arial" w:hAnsi="Arial" w:cs="Arial"/>
                <w:sz w:val="20"/>
                <w:lang w:val="en-GB" w:eastAsia="en-US"/>
              </w:rPr>
              <w:t xml:space="preserve"> on behalf of NHSCFA, any Regulatory or Supervisory Body or on behalf of any Commissioner to review, in line with the appropriate standards, security management and counter-fraud arrangements put in place by the Provider.</w:t>
            </w:r>
          </w:p>
        </w:tc>
        <w:tc>
          <w:tcPr>
            <w:tcW w:w="1276" w:type="dxa"/>
          </w:tcPr>
          <w:p w14:paraId="6A5B608D" w14:textId="756B6903" w:rsidR="00732EC8" w:rsidRPr="008E66FF" w:rsidRDefault="00732EC8" w:rsidP="002C0E84">
            <w:pPr>
              <w:pStyle w:val="ListParagraph"/>
              <w:spacing w:after="0"/>
              <w:ind w:left="0"/>
              <w:jc w:val="center"/>
              <w:rPr>
                <w:rFonts w:ascii="Arial" w:hAnsi="Arial" w:cs="Arial"/>
                <w:b/>
                <w:sz w:val="20"/>
              </w:rPr>
            </w:pPr>
            <w:r>
              <w:rPr>
                <w:rFonts w:ascii="Arial" w:hAnsi="Arial" w:cs="Arial"/>
                <w:b/>
                <w:sz w:val="20"/>
              </w:rPr>
              <w:t>All</w:t>
            </w:r>
          </w:p>
        </w:tc>
      </w:tr>
    </w:tbl>
    <w:p w14:paraId="477A7E0A" w14:textId="77777777" w:rsidR="00F61639" w:rsidRDefault="00F61639" w:rsidP="009B403A">
      <w:pPr>
        <w:spacing w:after="0"/>
        <w:jc w:val="both"/>
        <w:rPr>
          <w:rFonts w:ascii="Arial" w:eastAsia="Times New Roman" w:hAnsi="Arial" w:cs="Arial"/>
          <w:sz w:val="20"/>
          <w:lang w:val="en-GB" w:eastAsia="en-US"/>
        </w:rPr>
      </w:pPr>
    </w:p>
    <w:p w14:paraId="47FEDFE3" w14:textId="0A4A9D44" w:rsidR="00732EC8" w:rsidRPr="006C274D" w:rsidRDefault="00732EC8" w:rsidP="006C274D">
      <w:pPr>
        <w:pStyle w:val="ListParagraph"/>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text in </w:t>
      </w:r>
      <w:r>
        <w:rPr>
          <w:rFonts w:ascii="Arial" w:eastAsia="Times New Roman" w:hAnsi="Arial" w:cs="Arial"/>
          <w:sz w:val="20"/>
          <w:lang w:val="en-GB" w:eastAsia="en-US"/>
        </w:rPr>
        <w:t xml:space="preserve">SC24.6 and </w:t>
      </w:r>
      <w:r w:rsidRPr="008E66FF">
        <w:rPr>
          <w:rFonts w:ascii="Arial" w:eastAsia="Times New Roman" w:hAnsi="Arial" w:cs="Arial"/>
          <w:sz w:val="20"/>
          <w:lang w:val="en-GB" w:eastAsia="en-US"/>
        </w:rPr>
        <w:t>replace with the following</w:t>
      </w:r>
      <w:r>
        <w:rPr>
          <w:rFonts w:ascii="Arial" w:eastAsia="Times New Roman" w:hAnsi="Arial" w:cs="Arial"/>
          <w:sz w:val="20"/>
          <w:lang w:val="en-GB" w:eastAsia="en-US"/>
        </w:rPr>
        <w:t>:</w:t>
      </w:r>
    </w:p>
    <w:tbl>
      <w:tblPr>
        <w:tblpPr w:leftFromText="180" w:rightFromText="180" w:vertAnchor="text" w:horzAnchor="margin" w:tblpX="108" w:tblpY="80"/>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4"/>
        <w:gridCol w:w="1276"/>
      </w:tblGrid>
      <w:tr w:rsidR="00732EC8" w:rsidRPr="008E66FF" w14:paraId="7247C346" w14:textId="77777777" w:rsidTr="002C0E84">
        <w:tc>
          <w:tcPr>
            <w:tcW w:w="7054" w:type="dxa"/>
            <w:tcBorders>
              <w:bottom w:val="single" w:sz="4" w:space="0" w:color="auto"/>
            </w:tcBorders>
          </w:tcPr>
          <w:p w14:paraId="4F7F2085" w14:textId="77777777" w:rsidR="002C0E84" w:rsidRPr="002C0E84" w:rsidRDefault="002C0E84" w:rsidP="002C0E84">
            <w:pPr>
              <w:spacing w:after="0"/>
              <w:ind w:left="709" w:hanging="709"/>
              <w:jc w:val="both"/>
              <w:rPr>
                <w:rFonts w:ascii="Arial" w:eastAsia="Times New Roman" w:hAnsi="Arial" w:cs="Arial"/>
                <w:sz w:val="20"/>
                <w:lang w:eastAsia="en-GB"/>
              </w:rPr>
            </w:pPr>
            <w:r w:rsidRPr="002C0E84">
              <w:rPr>
                <w:rFonts w:ascii="Arial" w:eastAsia="Times New Roman" w:hAnsi="Arial" w:cs="Arial"/>
                <w:sz w:val="20"/>
                <w:lang w:eastAsia="en-GB"/>
              </w:rPr>
              <w:t>24.6</w:t>
            </w:r>
            <w:r w:rsidRPr="002C0E84">
              <w:rPr>
                <w:rFonts w:ascii="Arial" w:hAnsi="Arial" w:cs="Arial"/>
                <w:sz w:val="20"/>
              </w:rPr>
              <w:tab/>
            </w:r>
            <w:r w:rsidRPr="002C0E84">
              <w:rPr>
                <w:rFonts w:ascii="Arial" w:eastAsia="Times New Roman" w:hAnsi="Arial" w:cs="Arial"/>
                <w:sz w:val="20"/>
                <w:lang w:eastAsia="en-GB"/>
              </w:rPr>
              <w:t xml:space="preserve">On the request of the Department of Health and Social Care, NHS England, NHSCFA, </w:t>
            </w:r>
            <w:r w:rsidRPr="002C0E84">
              <w:rPr>
                <w:rFonts w:ascii="Arial" w:hAnsi="Arial" w:cs="Arial"/>
                <w:iCs/>
                <w:sz w:val="20"/>
              </w:rPr>
              <w:t>any Regulatory or Supervisory Body</w:t>
            </w:r>
            <w:r w:rsidRPr="002C0E84">
              <w:rPr>
                <w:rFonts w:ascii="Arial" w:eastAsia="Times New Roman" w:hAnsi="Arial" w:cs="Arial"/>
                <w:sz w:val="20"/>
                <w:lang w:eastAsia="en-GB"/>
              </w:rPr>
              <w:t xml:space="preserve"> or the Co-ordinating Commissioner, the Provider must allow NHSCFA or any Local Counter Fraud Specialist or any Local Security Management Specialist appointed by a Commissioner, as soon as it is reasonably practicable and in any event not later than 5 Operational Days following the date of the request, access to:</w:t>
            </w:r>
          </w:p>
          <w:p w14:paraId="5B0F72A5" w14:textId="77777777" w:rsidR="002C0E84" w:rsidRPr="002C0E84" w:rsidRDefault="002C0E84" w:rsidP="002C0E84">
            <w:pPr>
              <w:spacing w:after="0"/>
              <w:jc w:val="both"/>
              <w:rPr>
                <w:rFonts w:ascii="Arial" w:eastAsia="Times New Roman" w:hAnsi="Arial" w:cs="Arial"/>
                <w:sz w:val="20"/>
                <w:lang w:eastAsia="en-GB"/>
              </w:rPr>
            </w:pPr>
          </w:p>
          <w:p w14:paraId="7AAE0618" w14:textId="77777777" w:rsidR="002C0E84" w:rsidRPr="002C0E84" w:rsidRDefault="002C0E84" w:rsidP="002C0E84">
            <w:pPr>
              <w:spacing w:after="0"/>
              <w:ind w:left="1452" w:hanging="709"/>
              <w:jc w:val="both"/>
              <w:rPr>
                <w:rFonts w:ascii="Arial" w:eastAsia="Times New Roman" w:hAnsi="Arial" w:cs="Arial"/>
                <w:sz w:val="20"/>
                <w:lang w:eastAsia="en-GB"/>
              </w:rPr>
            </w:pPr>
            <w:r w:rsidRPr="002C0E84">
              <w:rPr>
                <w:rFonts w:ascii="Arial" w:eastAsia="Times New Roman" w:hAnsi="Arial" w:cs="Arial"/>
                <w:sz w:val="20"/>
                <w:lang w:eastAsia="en-GB"/>
              </w:rPr>
              <w:t>24.6.1</w:t>
            </w:r>
            <w:r w:rsidRPr="002C0E84">
              <w:rPr>
                <w:rFonts w:ascii="Arial" w:eastAsia="Times New Roman" w:hAnsi="Arial" w:cs="Arial"/>
                <w:sz w:val="20"/>
                <w:lang w:eastAsia="en-GB"/>
              </w:rPr>
              <w:tab/>
              <w:t>all property, premises, information (including records and data) owned or controlled by the Provider; and</w:t>
            </w:r>
          </w:p>
          <w:p w14:paraId="012CC4FA" w14:textId="77777777" w:rsidR="002C0E84" w:rsidRPr="002C0E84" w:rsidRDefault="002C0E84" w:rsidP="002C0E84">
            <w:pPr>
              <w:spacing w:after="0"/>
              <w:jc w:val="both"/>
              <w:rPr>
                <w:rFonts w:ascii="Arial" w:eastAsia="Times New Roman" w:hAnsi="Arial" w:cs="Arial"/>
                <w:sz w:val="20"/>
                <w:lang w:eastAsia="en-GB"/>
              </w:rPr>
            </w:pPr>
          </w:p>
          <w:p w14:paraId="2D8D60D8" w14:textId="77777777" w:rsidR="002C0E84" w:rsidRPr="002C0E84" w:rsidRDefault="002C0E84" w:rsidP="002C0E84">
            <w:pPr>
              <w:spacing w:after="0"/>
              <w:ind w:left="1452" w:hanging="709"/>
              <w:jc w:val="both"/>
              <w:rPr>
                <w:rFonts w:ascii="Arial" w:eastAsia="Times New Roman" w:hAnsi="Arial" w:cs="Arial"/>
                <w:sz w:val="20"/>
                <w:lang w:eastAsia="en-GB"/>
              </w:rPr>
            </w:pPr>
            <w:r w:rsidRPr="002C0E84">
              <w:rPr>
                <w:rFonts w:ascii="Arial" w:eastAsia="Times New Roman" w:hAnsi="Arial" w:cs="Arial"/>
                <w:sz w:val="20"/>
                <w:lang w:eastAsia="en-GB"/>
              </w:rPr>
              <w:t>24.6.2</w:t>
            </w:r>
            <w:r w:rsidRPr="002C0E84">
              <w:rPr>
                <w:rFonts w:ascii="Arial" w:eastAsia="Times New Roman" w:hAnsi="Arial" w:cs="Arial"/>
                <w:sz w:val="20"/>
                <w:lang w:eastAsia="en-GB"/>
              </w:rPr>
              <w:tab/>
              <w:t>all Staff who may have information to provide,</w:t>
            </w:r>
          </w:p>
          <w:p w14:paraId="23C916E3" w14:textId="77777777" w:rsidR="002C0E84" w:rsidRPr="002C0E84" w:rsidRDefault="002C0E84" w:rsidP="002C0E84">
            <w:pPr>
              <w:spacing w:after="0"/>
              <w:jc w:val="both"/>
              <w:rPr>
                <w:rFonts w:ascii="Arial" w:eastAsia="Times New Roman" w:hAnsi="Arial" w:cs="Arial"/>
                <w:sz w:val="20"/>
                <w:lang w:eastAsia="en-GB"/>
              </w:rPr>
            </w:pPr>
          </w:p>
          <w:p w14:paraId="747FCE54" w14:textId="77777777" w:rsidR="002C0E84" w:rsidRPr="002C0E84" w:rsidRDefault="002C0E84" w:rsidP="002C0E84">
            <w:pPr>
              <w:spacing w:after="0"/>
              <w:ind w:left="743"/>
              <w:jc w:val="both"/>
              <w:rPr>
                <w:rFonts w:ascii="Arial" w:eastAsia="Times New Roman" w:hAnsi="Arial" w:cs="Arial"/>
                <w:sz w:val="20"/>
                <w:lang w:eastAsia="en-GB"/>
              </w:rPr>
            </w:pPr>
            <w:proofErr w:type="gramStart"/>
            <w:r w:rsidRPr="002C0E84">
              <w:rPr>
                <w:rFonts w:ascii="Arial" w:eastAsia="Times New Roman" w:hAnsi="Arial" w:cs="Arial"/>
                <w:sz w:val="20"/>
                <w:lang w:eastAsia="en-GB"/>
              </w:rPr>
              <w:t>relevant</w:t>
            </w:r>
            <w:proofErr w:type="gramEnd"/>
            <w:r w:rsidRPr="002C0E84">
              <w:rPr>
                <w:rFonts w:ascii="Arial" w:eastAsia="Times New Roman" w:hAnsi="Arial" w:cs="Arial"/>
                <w:sz w:val="20"/>
                <w:lang w:eastAsia="en-GB"/>
              </w:rPr>
              <w:t xml:space="preserve"> to the detection and investigation of cases of bribery, fraud or corruption, or security incidents or security breaches directly or indirectly in connection with this Contract.</w:t>
            </w:r>
          </w:p>
          <w:p w14:paraId="10CA000E" w14:textId="0B6D79CE" w:rsidR="00732EC8" w:rsidRPr="008E66FF" w:rsidRDefault="00732EC8" w:rsidP="002C0E84">
            <w:pPr>
              <w:spacing w:after="0"/>
              <w:ind w:left="743" w:hanging="743"/>
              <w:jc w:val="both"/>
              <w:rPr>
                <w:rFonts w:ascii="Arial" w:hAnsi="Arial" w:cs="Arial"/>
                <w:sz w:val="20"/>
                <w:lang w:val="en-GB" w:eastAsia="en-US"/>
              </w:rPr>
            </w:pPr>
          </w:p>
        </w:tc>
        <w:tc>
          <w:tcPr>
            <w:tcW w:w="1276" w:type="dxa"/>
          </w:tcPr>
          <w:p w14:paraId="3070CBD0" w14:textId="77777777" w:rsidR="00732EC8" w:rsidRPr="008E66FF" w:rsidRDefault="00732EC8" w:rsidP="002C0E84">
            <w:pPr>
              <w:pStyle w:val="ListParagraph"/>
              <w:spacing w:after="0"/>
              <w:ind w:left="0"/>
              <w:jc w:val="center"/>
              <w:rPr>
                <w:rFonts w:ascii="Arial" w:hAnsi="Arial" w:cs="Arial"/>
                <w:b/>
                <w:sz w:val="20"/>
              </w:rPr>
            </w:pPr>
            <w:r>
              <w:rPr>
                <w:rFonts w:ascii="Arial" w:hAnsi="Arial" w:cs="Arial"/>
                <w:b/>
                <w:sz w:val="20"/>
              </w:rPr>
              <w:t>All</w:t>
            </w:r>
          </w:p>
        </w:tc>
      </w:tr>
    </w:tbl>
    <w:p w14:paraId="44F5DA8F" w14:textId="77777777" w:rsidR="00D028D8" w:rsidRDefault="00D028D8">
      <w:pPr>
        <w:spacing w:after="0"/>
        <w:rPr>
          <w:rFonts w:ascii="Arial" w:eastAsia="Times New Roman" w:hAnsi="Arial" w:cs="Arial"/>
          <w:sz w:val="20"/>
          <w:lang w:val="en-GB" w:eastAsia="en-US"/>
        </w:rPr>
      </w:pPr>
      <w:r>
        <w:rPr>
          <w:rFonts w:ascii="Arial" w:eastAsia="Times New Roman" w:hAnsi="Arial" w:cs="Arial"/>
          <w:sz w:val="20"/>
          <w:lang w:val="en-GB" w:eastAsia="en-US"/>
        </w:rPr>
        <w:br w:type="page"/>
      </w:r>
    </w:p>
    <w:p w14:paraId="164B2B3D" w14:textId="77777777" w:rsidR="00F61639" w:rsidRPr="008E66FF" w:rsidRDefault="00F61639" w:rsidP="006C274D">
      <w:pPr>
        <w:spacing w:after="240"/>
        <w:jc w:val="both"/>
        <w:rPr>
          <w:rFonts w:ascii="Arial" w:eastAsia="Times New Roman" w:hAnsi="Arial" w:cs="Arial"/>
          <w:sz w:val="20"/>
          <w:lang w:val="en-GB" w:eastAsia="en-US"/>
        </w:rPr>
      </w:pPr>
    </w:p>
    <w:p w14:paraId="4D4ECA34" w14:textId="4FA791DC" w:rsidR="00843B1E" w:rsidRPr="008E66FF" w:rsidRDefault="00CF1A32" w:rsidP="006C274D">
      <w:pPr>
        <w:pStyle w:val="ListParagraph"/>
        <w:numPr>
          <w:ilvl w:val="0"/>
          <w:numId w:val="8"/>
        </w:numPr>
        <w:tabs>
          <w:tab w:val="clear" w:pos="720"/>
        </w:tabs>
        <w:spacing w:after="240"/>
        <w:ind w:left="709" w:hanging="709"/>
        <w:contextualSpacing w:val="0"/>
        <w:jc w:val="both"/>
        <w:outlineLvl w:val="1"/>
        <w:rPr>
          <w:rFonts w:ascii="Arial Bold" w:eastAsia="Times New Roman" w:hAnsi="Arial Bold" w:cs="Arial"/>
          <w:b/>
          <w:caps/>
          <w:sz w:val="20"/>
          <w:lang w:val="en-GB" w:eastAsia="en-US"/>
        </w:rPr>
      </w:pPr>
      <w:r w:rsidRPr="008B7F61">
        <w:rPr>
          <w:rFonts w:ascii="Arial Bold" w:eastAsia="Times New Roman" w:hAnsi="Arial Bold" w:cs="Arial"/>
          <w:b/>
          <w:caps/>
          <w:sz w:val="20"/>
          <w:lang w:val="en-GB" w:eastAsia="en-US"/>
        </w:rPr>
        <w:t>SC</w:t>
      </w:r>
      <w:r w:rsidR="00C84682" w:rsidRPr="008B7F61">
        <w:rPr>
          <w:rFonts w:ascii="Arial Bold" w:eastAsia="Times New Roman" w:hAnsi="Arial Bold" w:cs="Arial"/>
          <w:b/>
          <w:caps/>
          <w:sz w:val="20"/>
          <w:lang w:val="en-GB" w:eastAsia="en-US"/>
        </w:rPr>
        <w:t>28</w:t>
      </w:r>
      <w:r w:rsidR="00C84682" w:rsidRPr="008E66FF">
        <w:rPr>
          <w:rFonts w:ascii="Arial Bold" w:eastAsia="Times New Roman" w:hAnsi="Arial Bold" w:cs="Arial"/>
          <w:b/>
          <w:caps/>
          <w:sz w:val="20"/>
          <w:lang w:val="en-GB" w:eastAsia="en-US"/>
        </w:rPr>
        <w:t xml:space="preserve"> (Information Requirements)</w:t>
      </w:r>
    </w:p>
    <w:p w14:paraId="3972C483" w14:textId="6B7FEF6D" w:rsidR="003165A2" w:rsidRPr="006C274D" w:rsidRDefault="005A3A42" w:rsidP="006C274D">
      <w:pPr>
        <w:pStyle w:val="ListParagraph"/>
        <w:numPr>
          <w:ilvl w:val="1"/>
          <w:numId w:val="8"/>
        </w:numPr>
        <w:spacing w:after="240"/>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text in </w:t>
      </w:r>
      <w:r w:rsidR="005748D6" w:rsidRPr="008E66FF">
        <w:rPr>
          <w:rFonts w:ascii="Arial" w:eastAsia="Times New Roman" w:hAnsi="Arial" w:cs="Arial"/>
          <w:sz w:val="20"/>
          <w:lang w:val="en-GB" w:eastAsia="en-US"/>
        </w:rPr>
        <w:t>SC</w:t>
      </w:r>
      <w:r w:rsidR="00C84682" w:rsidRPr="008E66FF">
        <w:rPr>
          <w:rFonts w:ascii="Arial" w:eastAsia="Times New Roman" w:hAnsi="Arial" w:cs="Arial"/>
          <w:sz w:val="20"/>
          <w:lang w:val="en-GB" w:eastAsia="en-US"/>
        </w:rPr>
        <w:t xml:space="preserve">28.2.2 </w:t>
      </w:r>
      <w:r w:rsidR="005748D6" w:rsidRPr="008E66FF">
        <w:rPr>
          <w:rFonts w:ascii="Arial" w:eastAsia="Times New Roman" w:hAnsi="Arial" w:cs="Arial"/>
          <w:sz w:val="20"/>
          <w:lang w:val="en-GB" w:eastAsia="en-US"/>
        </w:rPr>
        <w:t>to</w:t>
      </w:r>
      <w:r w:rsidRPr="008E66FF">
        <w:rPr>
          <w:rFonts w:ascii="Arial" w:eastAsia="Times New Roman" w:hAnsi="Arial" w:cs="Arial"/>
          <w:sz w:val="20"/>
          <w:lang w:val="en-GB" w:eastAsia="en-US"/>
        </w:rPr>
        <w:t xml:space="preserve"> </w:t>
      </w:r>
      <w:r w:rsidR="00C32B59" w:rsidRPr="008E66FF">
        <w:rPr>
          <w:rFonts w:ascii="Arial" w:eastAsia="Times New Roman" w:hAnsi="Arial" w:cs="Arial"/>
          <w:sz w:val="20"/>
          <w:lang w:val="en-GB" w:eastAsia="en-US"/>
        </w:rPr>
        <w:t>SC</w:t>
      </w:r>
      <w:r w:rsidR="00B5377A" w:rsidRPr="008E66FF">
        <w:rPr>
          <w:rFonts w:ascii="Arial" w:eastAsia="Times New Roman" w:hAnsi="Arial" w:cs="Arial"/>
          <w:sz w:val="20"/>
          <w:lang w:val="en-GB" w:eastAsia="en-US"/>
        </w:rPr>
        <w:t>28.2.6</w:t>
      </w:r>
      <w:r w:rsidR="003165A2" w:rsidRPr="008E66FF">
        <w:rPr>
          <w:rFonts w:ascii="Arial" w:eastAsia="Times New Roman" w:hAnsi="Arial" w:cs="Arial"/>
          <w:sz w:val="20"/>
          <w:lang w:val="en-GB" w:eastAsia="en-US"/>
        </w:rPr>
        <w:t>,</w:t>
      </w:r>
      <w:r w:rsidR="00B5377A" w:rsidRPr="008E66FF">
        <w:rPr>
          <w:rFonts w:ascii="Arial" w:eastAsia="Times New Roman" w:hAnsi="Arial" w:cs="Arial"/>
          <w:sz w:val="20"/>
          <w:lang w:val="en-GB" w:eastAsia="en-US"/>
        </w:rPr>
        <w:t xml:space="preserve"> </w:t>
      </w:r>
      <w:r w:rsidR="00C84682" w:rsidRPr="008E66FF">
        <w:rPr>
          <w:rFonts w:ascii="Arial" w:eastAsia="Times New Roman" w:hAnsi="Arial" w:cs="Arial"/>
          <w:sz w:val="20"/>
          <w:lang w:val="en-GB" w:eastAsia="en-US"/>
        </w:rPr>
        <w:t xml:space="preserve">replace with the following and add a new </w:t>
      </w:r>
      <w:r w:rsidR="00CF1A32"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28.2.7 as follows: </w:t>
      </w:r>
    </w:p>
    <w:tbl>
      <w:tblPr>
        <w:tblpPr w:leftFromText="180" w:rightFromText="180" w:vertAnchor="text" w:horzAnchor="margin" w:tblpX="108" w:tblpY="80"/>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4"/>
        <w:gridCol w:w="1276"/>
      </w:tblGrid>
      <w:tr w:rsidR="00AF301C" w:rsidRPr="008E66FF" w14:paraId="44DFEADA" w14:textId="77777777" w:rsidTr="00F26B8E">
        <w:tc>
          <w:tcPr>
            <w:tcW w:w="7054" w:type="dxa"/>
            <w:tcBorders>
              <w:bottom w:val="single" w:sz="4" w:space="0" w:color="auto"/>
            </w:tcBorders>
          </w:tcPr>
          <w:p w14:paraId="3F8A39BE" w14:textId="0E298CBF" w:rsidR="00AF301C" w:rsidRPr="008E66FF" w:rsidRDefault="00AF301C" w:rsidP="00FC089B">
            <w:pPr>
              <w:pStyle w:val="ListParagraph"/>
              <w:numPr>
                <w:ilvl w:val="2"/>
                <w:numId w:val="27"/>
              </w:numPr>
              <w:spacing w:after="0"/>
              <w:ind w:left="709" w:hanging="709"/>
              <w:jc w:val="both"/>
              <w:rPr>
                <w:rFonts w:ascii="Arial" w:eastAsia="Times New Roman" w:hAnsi="Arial" w:cs="Arial"/>
                <w:sz w:val="20"/>
                <w:lang w:val="en-GB" w:eastAsia="en-US"/>
              </w:rPr>
            </w:pPr>
            <w:bookmarkStart w:id="5" w:name="_Hlk528229289"/>
            <w:r w:rsidRPr="008E66FF">
              <w:rPr>
                <w:rFonts w:ascii="Arial" w:eastAsia="Times New Roman" w:hAnsi="Arial" w:cs="Arial"/>
                <w:sz w:val="20"/>
                <w:lang w:val="en-GB" w:eastAsia="en-US"/>
              </w:rPr>
              <w:t xml:space="preserve">where and to the extent applicable, conform to all NHS information standards notices, data provision notices and information and data standards approved or published by the Secretary of State, NHS England or NHS Digital; </w:t>
            </w:r>
            <w:bookmarkEnd w:id="5"/>
          </w:p>
          <w:p w14:paraId="34D614C0" w14:textId="77777777" w:rsidR="00AF301C" w:rsidRPr="008E66FF" w:rsidRDefault="00AF301C" w:rsidP="00A166EC">
            <w:pPr>
              <w:pStyle w:val="ListParagraph"/>
              <w:spacing w:after="0"/>
              <w:jc w:val="both"/>
              <w:rPr>
                <w:rFonts w:ascii="Arial" w:eastAsia="Times New Roman" w:hAnsi="Arial" w:cs="Arial"/>
                <w:sz w:val="20"/>
                <w:lang w:val="en-GB" w:eastAsia="en-US"/>
              </w:rPr>
            </w:pPr>
          </w:p>
          <w:p w14:paraId="13E6E4B7" w14:textId="77777777" w:rsidR="00AF301C" w:rsidRPr="008E66FF" w:rsidRDefault="00AF301C" w:rsidP="00FC089B">
            <w:pPr>
              <w:pStyle w:val="ListParagraph"/>
              <w:numPr>
                <w:ilvl w:val="2"/>
                <w:numId w:val="27"/>
              </w:numPr>
              <w:spacing w:after="0"/>
              <w:jc w:val="both"/>
              <w:rPr>
                <w:rFonts w:ascii="Arial" w:eastAsia="Times New Roman" w:hAnsi="Arial" w:cs="Arial"/>
                <w:sz w:val="20"/>
                <w:lang w:val="en-GB" w:eastAsia="en-US"/>
              </w:rPr>
            </w:pPr>
            <w:r w:rsidRPr="008E66FF">
              <w:rPr>
                <w:rFonts w:ascii="Arial" w:eastAsia="Times New Roman" w:hAnsi="Arial" w:cs="Arial"/>
                <w:sz w:val="20"/>
                <w:lang w:val="en-GB" w:eastAsia="en-US"/>
              </w:rPr>
              <w:t>implement any other datasets and information requirements agreed from time to time between it and the Co-ordinating Commissioner;</w:t>
            </w:r>
          </w:p>
          <w:p w14:paraId="1BE10797" w14:textId="77777777" w:rsidR="00AF301C" w:rsidRPr="008E66FF" w:rsidRDefault="00AF301C" w:rsidP="00A166EC">
            <w:pPr>
              <w:pStyle w:val="ListParagraph"/>
              <w:spacing w:after="0"/>
              <w:jc w:val="both"/>
              <w:rPr>
                <w:rFonts w:ascii="Arial" w:eastAsia="Times New Roman" w:hAnsi="Arial" w:cs="Arial"/>
                <w:sz w:val="20"/>
                <w:lang w:val="en-GB" w:eastAsia="en-US"/>
              </w:rPr>
            </w:pPr>
          </w:p>
          <w:p w14:paraId="22ECEDCB" w14:textId="77777777" w:rsidR="00AF301C" w:rsidRPr="008E66FF" w:rsidRDefault="00AF301C" w:rsidP="00FC089B">
            <w:pPr>
              <w:pStyle w:val="ListParagraph"/>
              <w:numPr>
                <w:ilvl w:val="2"/>
                <w:numId w:val="27"/>
              </w:numPr>
              <w:spacing w:after="0"/>
              <w:jc w:val="both"/>
              <w:rPr>
                <w:rFonts w:ascii="Arial" w:eastAsia="Times New Roman" w:hAnsi="Arial" w:cs="Arial"/>
                <w:sz w:val="20"/>
                <w:lang w:val="en-GB" w:eastAsia="en-US"/>
              </w:rPr>
            </w:pPr>
            <w:r w:rsidRPr="008E66FF">
              <w:rPr>
                <w:rFonts w:ascii="Arial" w:eastAsia="Times New Roman" w:hAnsi="Arial" w:cs="Arial"/>
                <w:sz w:val="20"/>
                <w:lang w:val="en-GB" w:eastAsia="en-US"/>
              </w:rPr>
              <w:t xml:space="preserve">comply with Data Guidance issued by NHS England and NHS Digital and with Data Protection Legislation in relation to protection of patient identifiable data; </w:t>
            </w:r>
          </w:p>
          <w:p w14:paraId="766B5896" w14:textId="77777777" w:rsidR="00AF301C" w:rsidRPr="008E66FF" w:rsidRDefault="00AF301C" w:rsidP="00A166EC">
            <w:pPr>
              <w:pStyle w:val="ListParagraph"/>
              <w:spacing w:after="0"/>
              <w:jc w:val="both"/>
              <w:rPr>
                <w:rFonts w:ascii="Arial" w:eastAsia="Times New Roman" w:hAnsi="Arial" w:cs="Arial"/>
                <w:sz w:val="20"/>
                <w:lang w:val="en-GB" w:eastAsia="en-US"/>
              </w:rPr>
            </w:pPr>
          </w:p>
          <w:p w14:paraId="0F327C83" w14:textId="272FF304" w:rsidR="00AF301C" w:rsidRPr="008E66FF" w:rsidRDefault="00AF301C" w:rsidP="00FC089B">
            <w:pPr>
              <w:pStyle w:val="ListParagraph"/>
              <w:numPr>
                <w:ilvl w:val="2"/>
                <w:numId w:val="27"/>
              </w:numPr>
              <w:spacing w:after="0"/>
              <w:jc w:val="both"/>
              <w:rPr>
                <w:rFonts w:ascii="Arial" w:eastAsia="Times New Roman" w:hAnsi="Arial" w:cs="Arial"/>
                <w:sz w:val="20"/>
                <w:lang w:val="en-GB" w:eastAsia="en-US"/>
              </w:rPr>
            </w:pPr>
            <w:r w:rsidRPr="008E66FF">
              <w:rPr>
                <w:rFonts w:ascii="Arial" w:eastAsia="Times New Roman" w:hAnsi="Arial" w:cs="Arial"/>
                <w:sz w:val="20"/>
                <w:lang w:val="en-GB" w:eastAsia="en-US"/>
              </w:rPr>
              <w:t>subject to and in accordance with Law and Guidance and any relevant standards issued by the Secretary of State, NHS England or NHS Digital, use the Service User’s verified NHS Number as the consistent identifier of each record on all patient datasets;</w:t>
            </w:r>
          </w:p>
          <w:p w14:paraId="1EDF7766" w14:textId="77777777" w:rsidR="00AF301C" w:rsidRPr="008E66FF" w:rsidRDefault="00AF301C" w:rsidP="00A166EC">
            <w:pPr>
              <w:pStyle w:val="ListParagraph"/>
              <w:spacing w:after="0"/>
              <w:jc w:val="both"/>
              <w:rPr>
                <w:rFonts w:ascii="Arial" w:eastAsia="Times New Roman" w:hAnsi="Arial" w:cs="Arial"/>
                <w:sz w:val="20"/>
                <w:lang w:val="en-GB" w:eastAsia="en-US"/>
              </w:rPr>
            </w:pPr>
          </w:p>
          <w:p w14:paraId="7DF4344E" w14:textId="758AAE87" w:rsidR="00AF301C" w:rsidRPr="008E66FF" w:rsidRDefault="00AF301C" w:rsidP="00FC089B">
            <w:pPr>
              <w:pStyle w:val="ListParagraph"/>
              <w:numPr>
                <w:ilvl w:val="2"/>
                <w:numId w:val="27"/>
              </w:numPr>
              <w:spacing w:after="0"/>
              <w:jc w:val="both"/>
              <w:rPr>
                <w:rFonts w:ascii="Arial" w:eastAsia="Times New Roman" w:hAnsi="Arial" w:cs="Arial"/>
                <w:sz w:val="20"/>
                <w:lang w:val="en-GB" w:eastAsia="en-US"/>
              </w:rPr>
            </w:pPr>
            <w:r w:rsidRPr="008E66FF">
              <w:rPr>
                <w:rFonts w:ascii="Arial" w:eastAsia="Times New Roman" w:hAnsi="Arial" w:cs="Arial"/>
                <w:sz w:val="20"/>
                <w:lang w:val="en-GB" w:eastAsia="en-US"/>
              </w:rPr>
              <w:t>comply with the Data Guidance and Data Protection Legislation on the use and disclosure of personal confidential data for other than direct care purposes; and</w:t>
            </w:r>
          </w:p>
          <w:p w14:paraId="1C8793A4" w14:textId="77777777" w:rsidR="00AF301C" w:rsidRPr="008E66FF" w:rsidRDefault="00AF301C" w:rsidP="00A166EC">
            <w:pPr>
              <w:pStyle w:val="ListParagraph"/>
              <w:spacing w:after="0"/>
              <w:jc w:val="both"/>
              <w:rPr>
                <w:rFonts w:ascii="Arial" w:eastAsia="Times New Roman" w:hAnsi="Arial" w:cs="Arial"/>
                <w:sz w:val="20"/>
                <w:lang w:val="en-GB" w:eastAsia="en-US"/>
              </w:rPr>
            </w:pPr>
          </w:p>
          <w:p w14:paraId="1837C56F" w14:textId="76D53FE9" w:rsidR="00AF301C" w:rsidRPr="008E66FF" w:rsidRDefault="00AF301C" w:rsidP="00FC089B">
            <w:pPr>
              <w:pStyle w:val="ListParagraph"/>
              <w:numPr>
                <w:ilvl w:val="2"/>
                <w:numId w:val="27"/>
              </w:numPr>
              <w:spacing w:after="0"/>
              <w:jc w:val="both"/>
              <w:rPr>
                <w:rFonts w:ascii="Arial" w:eastAsia="Times New Roman" w:hAnsi="Arial" w:cs="Arial"/>
                <w:sz w:val="20"/>
                <w:lang w:val="en-GB" w:eastAsia="en-US"/>
              </w:rPr>
            </w:pPr>
            <w:r w:rsidRPr="008E66FF">
              <w:rPr>
                <w:rFonts w:ascii="Arial" w:eastAsia="Times New Roman" w:hAnsi="Arial" w:cs="Arial"/>
                <w:sz w:val="20"/>
                <w:lang w:val="en-GB" w:eastAsia="en-US"/>
              </w:rPr>
              <w:t xml:space="preserve">use all reasonable endeavours to optimise its performance under the Data Quality Maturity Index </w:t>
            </w:r>
            <w:r w:rsidR="00F26B8E" w:rsidRPr="008E66FF">
              <w:rPr>
                <w:rFonts w:ascii="Arial" w:eastAsia="Times New Roman" w:hAnsi="Arial" w:cs="Arial"/>
                <w:sz w:val="20"/>
                <w:lang w:val="en-GB" w:eastAsia="en-US"/>
              </w:rPr>
              <w:t xml:space="preserve">(where applicable) </w:t>
            </w:r>
            <w:r w:rsidRPr="008E66FF">
              <w:rPr>
                <w:rFonts w:ascii="Arial" w:eastAsia="Times New Roman" w:hAnsi="Arial" w:cs="Arial"/>
                <w:sz w:val="20"/>
                <w:lang w:val="en-GB" w:eastAsia="en-US"/>
              </w:rPr>
              <w:t xml:space="preserve">and must demonstrate its progress to the Co-ordinating Commissioner on an ongoing basis, through agreement and implementation of a Data Quality Improvement Plan or through other appropriate means. </w:t>
            </w:r>
          </w:p>
          <w:p w14:paraId="2E9DF869" w14:textId="77777777" w:rsidR="00AF301C" w:rsidRPr="008E66FF" w:rsidRDefault="00AF301C" w:rsidP="00A166EC">
            <w:pPr>
              <w:spacing w:after="0"/>
              <w:jc w:val="both"/>
              <w:rPr>
                <w:rFonts w:ascii="Arial" w:hAnsi="Arial" w:cs="Arial"/>
                <w:sz w:val="20"/>
                <w:lang w:val="en-GB" w:eastAsia="en-US"/>
              </w:rPr>
            </w:pPr>
          </w:p>
        </w:tc>
        <w:tc>
          <w:tcPr>
            <w:tcW w:w="1276" w:type="dxa"/>
          </w:tcPr>
          <w:p w14:paraId="79978540" w14:textId="77777777" w:rsidR="00AF301C" w:rsidRPr="008E66FF" w:rsidRDefault="00AF301C" w:rsidP="00A166EC">
            <w:pPr>
              <w:pStyle w:val="ListParagraph"/>
              <w:spacing w:after="0"/>
              <w:ind w:left="0"/>
              <w:jc w:val="center"/>
              <w:rPr>
                <w:rFonts w:ascii="Arial" w:hAnsi="Arial" w:cs="Arial"/>
                <w:b/>
                <w:sz w:val="20"/>
              </w:rPr>
            </w:pPr>
            <w:r w:rsidRPr="008E66FF">
              <w:rPr>
                <w:rFonts w:ascii="Arial" w:hAnsi="Arial" w:cs="Arial"/>
                <w:b/>
                <w:sz w:val="20"/>
              </w:rPr>
              <w:t>All</w:t>
            </w:r>
          </w:p>
        </w:tc>
      </w:tr>
    </w:tbl>
    <w:p w14:paraId="4F922CA5" w14:textId="77777777" w:rsidR="00137CBC" w:rsidRPr="008E66FF" w:rsidRDefault="00137CBC" w:rsidP="006C274D">
      <w:pPr>
        <w:pStyle w:val="ListParagraph"/>
        <w:spacing w:after="240"/>
        <w:ind w:left="375"/>
        <w:contextualSpacing w:val="0"/>
        <w:jc w:val="both"/>
        <w:rPr>
          <w:rFonts w:ascii="Arial" w:eastAsia="Times New Roman" w:hAnsi="Arial" w:cs="Arial"/>
          <w:sz w:val="20"/>
          <w:lang w:val="en-GB" w:eastAsia="en-US"/>
        </w:rPr>
      </w:pPr>
    </w:p>
    <w:p w14:paraId="00391F31" w14:textId="387584E0" w:rsidR="00AF301C" w:rsidRPr="008E66FF" w:rsidRDefault="003165A2" w:rsidP="006C274D">
      <w:pPr>
        <w:pStyle w:val="ListParagraph"/>
        <w:numPr>
          <w:ilvl w:val="1"/>
          <w:numId w:val="8"/>
        </w:numPr>
        <w:spacing w:after="240"/>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In </w:t>
      </w:r>
      <w:r w:rsidR="00CF1A32" w:rsidRPr="008E66FF">
        <w:rPr>
          <w:rFonts w:ascii="Arial" w:eastAsia="Times New Roman" w:hAnsi="Arial" w:cs="Arial"/>
          <w:sz w:val="20"/>
          <w:lang w:val="en-GB" w:eastAsia="en-US"/>
        </w:rPr>
        <w:t>SC</w:t>
      </w:r>
      <w:r w:rsidR="00AF301C" w:rsidRPr="008E66FF">
        <w:rPr>
          <w:rFonts w:ascii="Arial" w:eastAsia="Times New Roman" w:hAnsi="Arial" w:cs="Arial"/>
          <w:sz w:val="20"/>
          <w:lang w:val="en-GB" w:eastAsia="en-US"/>
        </w:rPr>
        <w:t>28.7</w:t>
      </w:r>
      <w:r w:rsidRPr="008E66FF">
        <w:rPr>
          <w:rFonts w:ascii="Arial" w:eastAsia="Times New Roman" w:hAnsi="Arial" w:cs="Arial"/>
          <w:sz w:val="20"/>
          <w:lang w:val="en-GB" w:eastAsia="en-US"/>
        </w:rPr>
        <w:t>,</w:t>
      </w:r>
      <w:r w:rsidR="00AF301C" w:rsidRPr="008E66FF">
        <w:rPr>
          <w:rFonts w:ascii="Arial" w:eastAsia="Times New Roman" w:hAnsi="Arial" w:cs="Arial"/>
          <w:sz w:val="20"/>
          <w:lang w:val="en-GB" w:eastAsia="en-US"/>
        </w:rPr>
        <w:t xml:space="preserve"> replace </w:t>
      </w:r>
      <w:r w:rsidR="00137CBC" w:rsidRPr="008E66FF">
        <w:rPr>
          <w:rFonts w:ascii="Arial" w:eastAsia="Times New Roman" w:hAnsi="Arial" w:cs="Arial"/>
          <w:sz w:val="20"/>
          <w:lang w:val="en-GB" w:eastAsia="en-US"/>
        </w:rPr>
        <w:t>“the NHS Clinical</w:t>
      </w:r>
      <w:r w:rsidR="008671F4" w:rsidRPr="008E66FF">
        <w:rPr>
          <w:rFonts w:ascii="Arial" w:eastAsia="Times New Roman" w:hAnsi="Arial" w:cs="Arial"/>
          <w:sz w:val="20"/>
          <w:lang w:val="en-GB" w:eastAsia="en-US"/>
        </w:rPr>
        <w:t xml:space="preserve"> Classifications Service” with “NHS Digital”.</w:t>
      </w:r>
    </w:p>
    <w:p w14:paraId="64190816" w14:textId="1ADD2AF7" w:rsidR="003768EF" w:rsidRPr="008B7F61" w:rsidRDefault="008671F4" w:rsidP="006C274D">
      <w:pPr>
        <w:pStyle w:val="ListParagraph"/>
        <w:keepNext/>
        <w:numPr>
          <w:ilvl w:val="1"/>
          <w:numId w:val="8"/>
        </w:numPr>
        <w:spacing w:after="240"/>
        <w:contextualSpacing w:val="0"/>
        <w:jc w:val="both"/>
        <w:outlineLvl w:val="1"/>
        <w:rPr>
          <w:rFonts w:ascii="Arial" w:eastAsia="Times New Roman" w:hAnsi="Arial" w:cs="Arial"/>
          <w:sz w:val="20"/>
          <w:lang w:val="en-GB" w:eastAsia="en-US"/>
        </w:rPr>
      </w:pPr>
      <w:r w:rsidRPr="008B7F61">
        <w:rPr>
          <w:rFonts w:ascii="Arial" w:eastAsia="Times New Roman" w:hAnsi="Arial" w:cs="Arial"/>
          <w:sz w:val="20"/>
          <w:lang w:val="en-GB" w:eastAsia="en-US"/>
        </w:rPr>
        <w:t xml:space="preserve">Add new </w:t>
      </w:r>
      <w:r w:rsidR="00CF1A32" w:rsidRPr="008B7F61">
        <w:rPr>
          <w:rFonts w:ascii="Arial" w:eastAsia="Times New Roman" w:hAnsi="Arial" w:cs="Arial"/>
          <w:sz w:val="20"/>
          <w:lang w:val="en-GB" w:eastAsia="en-US"/>
        </w:rPr>
        <w:t>SC</w:t>
      </w:r>
      <w:r w:rsidR="00870371" w:rsidRPr="008B7F61">
        <w:rPr>
          <w:rFonts w:ascii="Arial" w:eastAsia="Times New Roman" w:hAnsi="Arial" w:cs="Arial"/>
          <w:sz w:val="20"/>
          <w:lang w:val="en-GB" w:eastAsia="en-US"/>
        </w:rPr>
        <w:t>28.8</w:t>
      </w:r>
      <w:r w:rsidR="001C7272" w:rsidRPr="008B7F61">
        <w:rPr>
          <w:rFonts w:ascii="Arial" w:eastAsia="Times New Roman" w:hAnsi="Arial" w:cs="Arial"/>
          <w:sz w:val="20"/>
          <w:lang w:val="en-GB" w:eastAsia="en-US"/>
        </w:rPr>
        <w:t xml:space="preserve"> to </w:t>
      </w:r>
      <w:r w:rsidR="00CF1A32" w:rsidRPr="008B7F61">
        <w:rPr>
          <w:rFonts w:ascii="Arial" w:eastAsia="Times New Roman" w:hAnsi="Arial" w:cs="Arial"/>
          <w:sz w:val="20"/>
          <w:lang w:val="en-GB" w:eastAsia="en-US"/>
        </w:rPr>
        <w:t>SC</w:t>
      </w:r>
      <w:r w:rsidR="001C7272" w:rsidRPr="008B7F61">
        <w:rPr>
          <w:rFonts w:ascii="Arial" w:eastAsia="Times New Roman" w:hAnsi="Arial" w:cs="Arial"/>
          <w:sz w:val="20"/>
          <w:lang w:val="en-GB" w:eastAsia="en-US"/>
        </w:rPr>
        <w:t>28.15</w:t>
      </w:r>
      <w:r w:rsidR="00870371" w:rsidRPr="008B7F61">
        <w:rPr>
          <w:rFonts w:ascii="Arial" w:eastAsia="Times New Roman" w:hAnsi="Arial" w:cs="Arial"/>
          <w:sz w:val="20"/>
          <w:lang w:val="en-GB" w:eastAsia="en-US"/>
        </w:rPr>
        <w:t xml:space="preserve"> as follows: </w:t>
      </w:r>
    </w:p>
    <w:tbl>
      <w:tblPr>
        <w:tblpPr w:leftFromText="180" w:rightFromText="180" w:vertAnchor="text" w:horzAnchor="margin" w:tblpY="80"/>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6"/>
        <w:gridCol w:w="1276"/>
      </w:tblGrid>
      <w:tr w:rsidR="008252C0" w:rsidRPr="008E66FF" w14:paraId="103F8E04" w14:textId="77777777" w:rsidTr="00854377">
        <w:tc>
          <w:tcPr>
            <w:tcW w:w="7196" w:type="dxa"/>
            <w:tcBorders>
              <w:bottom w:val="single" w:sz="4" w:space="0" w:color="auto"/>
            </w:tcBorders>
          </w:tcPr>
          <w:p w14:paraId="09CFC1B4" w14:textId="75FC6E14" w:rsidR="008252C0" w:rsidRPr="008E66FF" w:rsidRDefault="008252C0" w:rsidP="00FC089B">
            <w:pPr>
              <w:pStyle w:val="ListParagraph"/>
              <w:numPr>
                <w:ilvl w:val="1"/>
                <w:numId w:val="28"/>
              </w:numPr>
              <w:spacing w:after="0"/>
              <w:ind w:left="709" w:hanging="709"/>
              <w:jc w:val="both"/>
              <w:rPr>
                <w:rFonts w:ascii="Arial" w:hAnsi="Arial" w:cs="Arial"/>
                <w:sz w:val="20"/>
              </w:rPr>
            </w:pPr>
            <w:r w:rsidRPr="008E66FF">
              <w:rPr>
                <w:rFonts w:ascii="Arial" w:hAnsi="Arial" w:cs="Arial"/>
                <w:sz w:val="20"/>
              </w:rPr>
              <w:t>Where NHS Digital issues new or updated Guidance on the counting and coding of Activity and that Guidance requires the Provider to change its counting and codi</w:t>
            </w:r>
            <w:r w:rsidR="00187A01">
              <w:rPr>
                <w:rFonts w:ascii="Arial" w:hAnsi="Arial" w:cs="Arial"/>
                <w:sz w:val="20"/>
              </w:rPr>
              <w:t>ng practice, the Provider must:</w:t>
            </w:r>
          </w:p>
          <w:p w14:paraId="65E5C31A" w14:textId="77777777" w:rsidR="008252C0" w:rsidRPr="008E66FF" w:rsidRDefault="008252C0" w:rsidP="008252C0">
            <w:pPr>
              <w:pStyle w:val="ListParagraph"/>
              <w:spacing w:after="0"/>
              <w:ind w:left="709"/>
              <w:jc w:val="both"/>
              <w:rPr>
                <w:rFonts w:ascii="Arial" w:hAnsi="Arial" w:cs="Arial"/>
                <w:sz w:val="20"/>
              </w:rPr>
            </w:pPr>
          </w:p>
        </w:tc>
        <w:tc>
          <w:tcPr>
            <w:tcW w:w="1276" w:type="dxa"/>
          </w:tcPr>
          <w:p w14:paraId="3A7AB35B" w14:textId="0246CA78" w:rsidR="008252C0" w:rsidRPr="008E66FF" w:rsidRDefault="008252C0" w:rsidP="00F45B86">
            <w:pPr>
              <w:pStyle w:val="ListParagraph"/>
              <w:spacing w:after="0"/>
              <w:ind w:left="0"/>
              <w:jc w:val="center"/>
              <w:rPr>
                <w:rFonts w:ascii="Arial" w:hAnsi="Arial" w:cs="Arial"/>
                <w:b/>
                <w:sz w:val="20"/>
              </w:rPr>
            </w:pPr>
            <w:r>
              <w:rPr>
                <w:rFonts w:ascii="Arial" w:hAnsi="Arial" w:cs="Arial"/>
                <w:b/>
                <w:sz w:val="20"/>
              </w:rPr>
              <w:t>All</w:t>
            </w:r>
          </w:p>
        </w:tc>
      </w:tr>
      <w:tr w:rsidR="00870371" w:rsidRPr="008E66FF" w14:paraId="13B2B11C" w14:textId="77777777" w:rsidTr="00854377">
        <w:tc>
          <w:tcPr>
            <w:tcW w:w="7196" w:type="dxa"/>
            <w:tcBorders>
              <w:bottom w:val="single" w:sz="4" w:space="0" w:color="auto"/>
            </w:tcBorders>
          </w:tcPr>
          <w:p w14:paraId="09522EF5" w14:textId="651FB8E4" w:rsidR="00870371" w:rsidRPr="008E66FF" w:rsidRDefault="00870371" w:rsidP="00FC089B">
            <w:pPr>
              <w:pStyle w:val="ListParagraph"/>
              <w:numPr>
                <w:ilvl w:val="2"/>
                <w:numId w:val="28"/>
              </w:numPr>
              <w:spacing w:after="0"/>
              <w:ind w:left="1560" w:hanging="851"/>
              <w:jc w:val="both"/>
              <w:rPr>
                <w:rFonts w:ascii="Arial" w:hAnsi="Arial" w:cs="Arial"/>
                <w:sz w:val="20"/>
              </w:rPr>
            </w:pPr>
            <w:r w:rsidRPr="008E66FF">
              <w:rPr>
                <w:rFonts w:ascii="Arial" w:eastAsia="Calibri" w:hAnsi="Arial" w:cs="Arial"/>
                <w:sz w:val="20"/>
                <w:lang w:val="en-GB" w:eastAsia="en-US"/>
              </w:rPr>
              <w:t xml:space="preserve">as soon as reasonably practicable give notice in writing to the Co-ordinating Commissioner of the change </w:t>
            </w:r>
            <w:r w:rsidR="001C7272" w:rsidRPr="008E66FF">
              <w:rPr>
                <w:rFonts w:ascii="Arial" w:eastAsia="Calibri" w:hAnsi="Arial" w:cs="Arial"/>
                <w:sz w:val="20"/>
                <w:lang w:val="en-GB" w:eastAsia="en-US"/>
              </w:rPr>
              <w:t xml:space="preserve">it is making to effect </w:t>
            </w:r>
            <w:r w:rsidRPr="008E66FF">
              <w:rPr>
                <w:rFonts w:ascii="Arial" w:eastAsia="Calibri" w:hAnsi="Arial" w:cs="Arial"/>
                <w:sz w:val="20"/>
                <w:lang w:val="en-GB" w:eastAsia="en-US"/>
              </w:rPr>
              <w:t>the Guidance; and</w:t>
            </w:r>
          </w:p>
          <w:p w14:paraId="30E02DE5" w14:textId="77777777" w:rsidR="00870371" w:rsidRPr="008E66FF" w:rsidRDefault="00870371" w:rsidP="003768EF">
            <w:pPr>
              <w:pStyle w:val="ListParagraph"/>
              <w:spacing w:after="0"/>
              <w:ind w:left="1560" w:hanging="851"/>
              <w:jc w:val="both"/>
              <w:rPr>
                <w:rFonts w:ascii="Arial" w:hAnsi="Arial" w:cs="Arial"/>
                <w:sz w:val="20"/>
              </w:rPr>
            </w:pPr>
          </w:p>
          <w:p w14:paraId="234D6935" w14:textId="77777777" w:rsidR="00870371" w:rsidRPr="008E66FF" w:rsidRDefault="00870371" w:rsidP="00FC089B">
            <w:pPr>
              <w:pStyle w:val="ListParagraph"/>
              <w:numPr>
                <w:ilvl w:val="2"/>
                <w:numId w:val="28"/>
              </w:numPr>
              <w:spacing w:after="0"/>
              <w:ind w:left="1560" w:hanging="851"/>
              <w:jc w:val="both"/>
              <w:rPr>
                <w:rFonts w:ascii="Arial" w:hAnsi="Arial" w:cs="Arial"/>
                <w:sz w:val="20"/>
              </w:rPr>
            </w:pPr>
            <w:r w:rsidRPr="008E66FF">
              <w:rPr>
                <w:rFonts w:ascii="Arial" w:eastAsia="Calibri" w:hAnsi="Arial" w:cs="Arial"/>
                <w:sz w:val="20"/>
                <w:lang w:val="en-GB" w:eastAsia="en-US"/>
              </w:rPr>
              <w:t>implement the change on the date (or in the phased sequence of dates) mandated in the Guidance.</w:t>
            </w:r>
          </w:p>
          <w:p w14:paraId="6BC9E6E0" w14:textId="77777777" w:rsidR="00870371" w:rsidRPr="008E66FF" w:rsidRDefault="00870371" w:rsidP="00F45B86">
            <w:pPr>
              <w:pStyle w:val="ListParagraph"/>
              <w:rPr>
                <w:rFonts w:ascii="Arial" w:hAnsi="Arial" w:cs="Arial"/>
                <w:sz w:val="20"/>
              </w:rPr>
            </w:pPr>
          </w:p>
          <w:p w14:paraId="3BAB0A4C" w14:textId="63BA7AE7" w:rsidR="00870371" w:rsidRPr="008E66FF" w:rsidRDefault="00870371" w:rsidP="00FC089B">
            <w:pPr>
              <w:pStyle w:val="ListParagraph"/>
              <w:numPr>
                <w:ilvl w:val="1"/>
                <w:numId w:val="28"/>
              </w:numPr>
              <w:spacing w:after="0"/>
              <w:ind w:left="709" w:hanging="709"/>
              <w:jc w:val="both"/>
              <w:rPr>
                <w:rFonts w:ascii="Arial" w:hAnsi="Arial" w:cs="Arial"/>
                <w:sz w:val="20"/>
              </w:rPr>
            </w:pPr>
            <w:r w:rsidRPr="008E66FF">
              <w:rPr>
                <w:rFonts w:ascii="Arial" w:hAnsi="Arial" w:cs="Arial"/>
                <w:sz w:val="20"/>
              </w:rPr>
              <w:t xml:space="preserve">Where any change in counting and coding practice required under </w:t>
            </w:r>
            <w:r w:rsidR="00CF1A32" w:rsidRPr="008E66FF">
              <w:rPr>
                <w:rFonts w:ascii="Arial" w:hAnsi="Arial" w:cs="Arial"/>
                <w:sz w:val="20"/>
              </w:rPr>
              <w:t>SC</w:t>
            </w:r>
            <w:r w:rsidRPr="008E66FF">
              <w:rPr>
                <w:rFonts w:ascii="Arial" w:hAnsi="Arial" w:cs="Arial"/>
                <w:sz w:val="20"/>
              </w:rPr>
              <w:t>28.8 is projected, once implemented, to have, or is found following implementation to have had, an impact on the Actual Annual Value of Services, the Parties must adjust the relevant Prices payable,</w:t>
            </w:r>
          </w:p>
          <w:p w14:paraId="2BB6E73E" w14:textId="77777777" w:rsidR="00870371" w:rsidRPr="008E66FF" w:rsidRDefault="00870371" w:rsidP="00F45B86">
            <w:pPr>
              <w:spacing w:after="0"/>
              <w:ind w:left="1701" w:hanging="850"/>
              <w:rPr>
                <w:rFonts w:ascii="Arial" w:eastAsia="Calibri" w:hAnsi="Arial" w:cs="Arial"/>
                <w:sz w:val="20"/>
                <w:lang w:val="en-GB" w:eastAsia="en-US"/>
              </w:rPr>
            </w:pPr>
          </w:p>
          <w:p w14:paraId="22D20300" w14:textId="0BA40E91" w:rsidR="00870371" w:rsidRPr="008E66FF" w:rsidRDefault="00870371" w:rsidP="003768EF">
            <w:pPr>
              <w:spacing w:after="0"/>
              <w:ind w:left="1560" w:hanging="709"/>
              <w:jc w:val="both"/>
              <w:rPr>
                <w:rFonts w:ascii="Arial" w:eastAsia="Calibri" w:hAnsi="Arial" w:cs="Arial"/>
                <w:sz w:val="20"/>
                <w:lang w:val="en-GB" w:eastAsia="en-US"/>
              </w:rPr>
            </w:pPr>
            <w:r w:rsidRPr="008E66FF">
              <w:rPr>
                <w:rFonts w:ascii="Arial" w:eastAsia="Calibri" w:hAnsi="Arial" w:cs="Arial"/>
                <w:sz w:val="20"/>
                <w:lang w:val="en-GB" w:eastAsia="en-US"/>
              </w:rPr>
              <w:t>28.9.1  where the change is to be, or was, implemented within the Contract Year in which the relevant Guidance was issued by NHS Digital, in respect of the remai</w:t>
            </w:r>
            <w:r w:rsidR="00187A01">
              <w:rPr>
                <w:rFonts w:ascii="Arial" w:eastAsia="Calibri" w:hAnsi="Arial" w:cs="Arial"/>
                <w:sz w:val="20"/>
                <w:lang w:val="en-GB" w:eastAsia="en-US"/>
              </w:rPr>
              <w:t>nder of that Contract Year; and</w:t>
            </w:r>
          </w:p>
          <w:p w14:paraId="6DC9E9CB" w14:textId="77777777" w:rsidR="00870371" w:rsidRPr="008E66FF" w:rsidRDefault="00870371" w:rsidP="00F45B86">
            <w:pPr>
              <w:spacing w:after="0"/>
              <w:ind w:left="1701" w:hanging="850"/>
              <w:jc w:val="both"/>
              <w:rPr>
                <w:rFonts w:ascii="Arial" w:eastAsia="Calibri" w:hAnsi="Arial" w:cs="Arial"/>
                <w:sz w:val="20"/>
                <w:lang w:val="en-GB" w:eastAsia="en-US"/>
              </w:rPr>
            </w:pPr>
          </w:p>
          <w:p w14:paraId="761B05EE" w14:textId="77777777" w:rsidR="00870371" w:rsidRPr="008E66FF" w:rsidRDefault="00870371" w:rsidP="003768EF">
            <w:pPr>
              <w:spacing w:after="0"/>
              <w:ind w:left="1560" w:hanging="709"/>
              <w:jc w:val="both"/>
              <w:rPr>
                <w:rFonts w:ascii="Arial" w:eastAsia="Calibri" w:hAnsi="Arial" w:cs="Arial"/>
                <w:sz w:val="20"/>
                <w:lang w:val="en-GB" w:eastAsia="en-US"/>
              </w:rPr>
            </w:pPr>
            <w:r w:rsidRPr="008E66FF">
              <w:rPr>
                <w:rFonts w:ascii="Arial" w:eastAsia="Calibri" w:hAnsi="Arial" w:cs="Arial"/>
                <w:sz w:val="20"/>
                <w:lang w:val="en-GB" w:eastAsia="en-US"/>
              </w:rPr>
              <w:t>28.9.2</w:t>
            </w:r>
            <w:r w:rsidRPr="008E66FF">
              <w:rPr>
                <w:rFonts w:ascii="Arial" w:eastAsia="Calibri" w:hAnsi="Arial" w:cs="Arial"/>
                <w:sz w:val="20"/>
                <w:lang w:val="en-GB" w:eastAsia="en-US"/>
              </w:rPr>
              <w:tab/>
              <w:t>in any event, in respect of the whole of the Contract Year following the Contract Year in which the relevant Guidance was issued by NHS Digital,</w:t>
            </w:r>
          </w:p>
          <w:p w14:paraId="05BF7EF7" w14:textId="77777777" w:rsidR="00870371" w:rsidRPr="008E66FF" w:rsidRDefault="00870371" w:rsidP="00F45B86">
            <w:pPr>
              <w:spacing w:after="0"/>
              <w:rPr>
                <w:rFonts w:ascii="Arial" w:eastAsia="Calibri" w:hAnsi="Arial" w:cs="Arial"/>
                <w:sz w:val="20"/>
                <w:lang w:val="en-GB" w:eastAsia="en-US"/>
              </w:rPr>
            </w:pPr>
          </w:p>
          <w:p w14:paraId="1E7674D1" w14:textId="77777777" w:rsidR="00870371" w:rsidRPr="008E66FF" w:rsidRDefault="00870371" w:rsidP="00F45B86">
            <w:pPr>
              <w:spacing w:after="0"/>
              <w:ind w:left="743"/>
              <w:rPr>
                <w:rFonts w:ascii="Arial" w:eastAsia="Calibri" w:hAnsi="Arial" w:cs="Arial"/>
                <w:sz w:val="20"/>
                <w:lang w:val="en-GB" w:eastAsia="en-US"/>
              </w:rPr>
            </w:pPr>
            <w:r w:rsidRPr="008E66FF">
              <w:rPr>
                <w:rFonts w:ascii="Arial" w:eastAsia="Calibri" w:hAnsi="Arial" w:cs="Arial"/>
                <w:sz w:val="20"/>
                <w:lang w:val="en-GB" w:eastAsia="en-US"/>
              </w:rPr>
              <w:t>in accordance with the National Tariff to ensure that that impact is rendered neutral for that Contract Year or those Contract Years, as applicable.</w:t>
            </w:r>
          </w:p>
          <w:p w14:paraId="416C3A69" w14:textId="77777777" w:rsidR="00870371" w:rsidRPr="008E66FF" w:rsidRDefault="00870371" w:rsidP="00F45B86">
            <w:pPr>
              <w:spacing w:after="0"/>
              <w:rPr>
                <w:rFonts w:ascii="Arial" w:eastAsia="Calibri" w:hAnsi="Arial" w:cs="Arial"/>
                <w:sz w:val="20"/>
                <w:lang w:val="en-GB" w:eastAsia="en-US"/>
              </w:rPr>
            </w:pPr>
          </w:p>
          <w:p w14:paraId="7009A8BB" w14:textId="2A51C3BA" w:rsidR="00870371" w:rsidRPr="008E66FF" w:rsidRDefault="00870371" w:rsidP="00FC089B">
            <w:pPr>
              <w:pStyle w:val="ListParagraph"/>
              <w:numPr>
                <w:ilvl w:val="1"/>
                <w:numId w:val="28"/>
              </w:numPr>
              <w:spacing w:after="0"/>
              <w:ind w:left="709" w:hanging="709"/>
              <w:jc w:val="both"/>
              <w:rPr>
                <w:rFonts w:ascii="Arial" w:hAnsi="Arial" w:cs="Arial"/>
                <w:sz w:val="20"/>
              </w:rPr>
            </w:pPr>
            <w:r w:rsidRPr="008E66FF">
              <w:rPr>
                <w:rFonts w:ascii="Arial" w:hAnsi="Arial" w:cs="Arial"/>
                <w:sz w:val="20"/>
              </w:rPr>
              <w:t xml:space="preserve">Except as provided for in </w:t>
            </w:r>
            <w:r w:rsidR="00CF1A32" w:rsidRPr="008E66FF">
              <w:rPr>
                <w:rFonts w:ascii="Arial" w:hAnsi="Arial" w:cs="Arial"/>
                <w:sz w:val="20"/>
              </w:rPr>
              <w:t>SC</w:t>
            </w:r>
            <w:r w:rsidRPr="008E66FF">
              <w:rPr>
                <w:rFonts w:ascii="Arial" w:hAnsi="Arial" w:cs="Arial"/>
                <w:sz w:val="20"/>
              </w:rPr>
              <w:t>28.8, the Provider must not implement a change of practice in the counting and coding of Activity without the agreement of the Co-ordinating Commissioner.</w:t>
            </w:r>
          </w:p>
          <w:p w14:paraId="1DCE8360" w14:textId="77777777" w:rsidR="001C7272" w:rsidRPr="008E66FF" w:rsidRDefault="001C7272" w:rsidP="001C7272">
            <w:pPr>
              <w:pStyle w:val="ListParagraph"/>
              <w:spacing w:after="0"/>
              <w:ind w:left="375"/>
              <w:jc w:val="both"/>
              <w:rPr>
                <w:rFonts w:ascii="Arial" w:hAnsi="Arial" w:cs="Arial"/>
                <w:sz w:val="20"/>
              </w:rPr>
            </w:pPr>
          </w:p>
          <w:p w14:paraId="616F810F" w14:textId="77777777" w:rsidR="001C7272" w:rsidRPr="008E66FF" w:rsidRDefault="001C7272" w:rsidP="00FC089B">
            <w:pPr>
              <w:numPr>
                <w:ilvl w:val="1"/>
                <w:numId w:val="28"/>
              </w:numPr>
              <w:spacing w:after="0"/>
              <w:ind w:left="709" w:hanging="709"/>
              <w:contextualSpacing/>
              <w:jc w:val="both"/>
              <w:rPr>
                <w:rFonts w:ascii="Arial" w:hAnsi="Arial" w:cs="Arial"/>
                <w:sz w:val="20"/>
              </w:rPr>
            </w:pPr>
            <w:r w:rsidRPr="008E66FF">
              <w:rPr>
                <w:rFonts w:ascii="Arial" w:hAnsi="Arial" w:cs="Arial"/>
                <w:sz w:val="20"/>
              </w:rPr>
              <w:t>Either the Co-ordinating Commissioner (on behalf of the Commissioners) or the Provider may at any time propose a change of practice in the counting and coding of Activity to render it compliant with Guidance issued by NHS Digital  already in effect. The Party proposing such a change must give the other Party written notice of the proposed change at least 6 months before the date on which that change is proposed to be implemented.</w:t>
            </w:r>
          </w:p>
          <w:p w14:paraId="0DB70367" w14:textId="77777777" w:rsidR="001C7272" w:rsidRPr="008E66FF" w:rsidRDefault="001C7272" w:rsidP="001C7272">
            <w:pPr>
              <w:spacing w:after="0"/>
              <w:ind w:left="709"/>
              <w:jc w:val="both"/>
              <w:rPr>
                <w:rFonts w:ascii="Arial" w:hAnsi="Arial" w:cs="Arial"/>
                <w:sz w:val="20"/>
              </w:rPr>
            </w:pPr>
          </w:p>
          <w:p w14:paraId="410A4FEC" w14:textId="77777777" w:rsidR="001C7272" w:rsidRPr="008E66FF" w:rsidRDefault="001C7272" w:rsidP="00FC089B">
            <w:pPr>
              <w:numPr>
                <w:ilvl w:val="1"/>
                <w:numId w:val="28"/>
              </w:numPr>
              <w:spacing w:after="0"/>
              <w:ind w:left="709" w:hanging="709"/>
              <w:contextualSpacing/>
              <w:jc w:val="both"/>
              <w:rPr>
                <w:rFonts w:ascii="Arial" w:eastAsia="Times New Roman" w:hAnsi="Arial" w:cs="Arial"/>
                <w:sz w:val="20"/>
                <w:lang w:val="en-GB" w:eastAsia="en-US"/>
              </w:rPr>
            </w:pPr>
            <w:r w:rsidRPr="008E66FF">
              <w:rPr>
                <w:rFonts w:ascii="Arial" w:eastAsia="Times New Roman" w:hAnsi="Arial" w:cs="Arial"/>
                <w:sz w:val="20"/>
                <w:lang w:val="en-GB" w:eastAsia="en-US"/>
              </w:rPr>
              <w:t>The Party receiving notice of the proposed change of practice under SC28.11 must not unreasonably withhold or delay its agreement to the change.</w:t>
            </w:r>
          </w:p>
          <w:p w14:paraId="43A8F1D7" w14:textId="77777777" w:rsidR="001C7272" w:rsidRPr="008E66FF" w:rsidRDefault="001C7272" w:rsidP="001C7272">
            <w:pPr>
              <w:spacing w:after="0"/>
              <w:ind w:left="720"/>
              <w:contextualSpacing/>
              <w:rPr>
                <w:rFonts w:ascii="Arial" w:eastAsia="Times New Roman" w:hAnsi="Arial" w:cs="Arial"/>
                <w:sz w:val="20"/>
                <w:lang w:val="en-GB" w:eastAsia="en-US"/>
              </w:rPr>
            </w:pPr>
          </w:p>
          <w:p w14:paraId="4352AE88" w14:textId="77777777" w:rsidR="001C7272" w:rsidRPr="008E66FF" w:rsidRDefault="001C7272" w:rsidP="00FC089B">
            <w:pPr>
              <w:numPr>
                <w:ilvl w:val="1"/>
                <w:numId w:val="28"/>
              </w:numPr>
              <w:spacing w:after="0"/>
              <w:ind w:left="709" w:hanging="709"/>
              <w:contextualSpacing/>
              <w:jc w:val="both"/>
              <w:rPr>
                <w:rFonts w:ascii="Arial" w:eastAsia="Times New Roman" w:hAnsi="Arial" w:cs="Arial"/>
                <w:sz w:val="20"/>
                <w:lang w:val="en-GB" w:eastAsia="en-US"/>
              </w:rPr>
            </w:pPr>
            <w:r w:rsidRPr="008E66FF">
              <w:rPr>
                <w:rFonts w:ascii="Arial" w:eastAsia="Times New Roman" w:hAnsi="Arial" w:cs="Arial"/>
                <w:sz w:val="20"/>
                <w:lang w:val="en-GB" w:eastAsia="en-US"/>
              </w:rPr>
              <w:t>Any change of practice proposed under SC28.11 and agreed under SC28.12 must be implemented on 1 April of the following Contract Year, unless the Parties agree a different date (or phased sequence) for its implementation.</w:t>
            </w:r>
          </w:p>
          <w:p w14:paraId="55FE60AF" w14:textId="77777777" w:rsidR="001C7272" w:rsidRPr="008E66FF" w:rsidRDefault="001C7272" w:rsidP="001C7272">
            <w:pPr>
              <w:spacing w:after="0"/>
              <w:ind w:left="720"/>
              <w:contextualSpacing/>
              <w:rPr>
                <w:rFonts w:ascii="Arial" w:eastAsia="Times New Roman" w:hAnsi="Arial" w:cs="Arial"/>
                <w:sz w:val="20"/>
                <w:lang w:val="en-GB" w:eastAsia="en-US"/>
              </w:rPr>
            </w:pPr>
          </w:p>
          <w:p w14:paraId="1AD00C24" w14:textId="77777777" w:rsidR="001C7272" w:rsidRPr="008E66FF" w:rsidRDefault="001C7272" w:rsidP="00FC089B">
            <w:pPr>
              <w:numPr>
                <w:ilvl w:val="1"/>
                <w:numId w:val="28"/>
              </w:numPr>
              <w:spacing w:after="0"/>
              <w:ind w:left="709" w:hanging="709"/>
              <w:contextualSpacing/>
              <w:jc w:val="both"/>
              <w:rPr>
                <w:rFonts w:ascii="Arial" w:eastAsia="Times New Roman" w:hAnsi="Arial" w:cs="Arial"/>
                <w:sz w:val="20"/>
                <w:lang w:val="en-GB" w:eastAsia="en-US"/>
              </w:rPr>
            </w:pPr>
            <w:r w:rsidRPr="008E66FF">
              <w:rPr>
                <w:rFonts w:ascii="Arial" w:eastAsia="Times New Roman" w:hAnsi="Arial" w:cs="Arial"/>
                <w:sz w:val="20"/>
                <w:lang w:val="en-GB" w:eastAsia="en-US"/>
              </w:rPr>
              <w:t>Where any change in counting and coding practice proposed under SC28.11 and agreed under SC28.12 is projected, once implemented, to have, or is found following implementation to have had, an impact on the Actual Annual Value, the Parties must adjust the relevant Prices payable:</w:t>
            </w:r>
          </w:p>
          <w:p w14:paraId="3A6E9081" w14:textId="77777777" w:rsidR="001C7272" w:rsidRPr="008E66FF" w:rsidRDefault="001C7272" w:rsidP="001C7272">
            <w:pPr>
              <w:spacing w:after="0"/>
              <w:ind w:left="743"/>
              <w:jc w:val="both"/>
              <w:rPr>
                <w:rFonts w:ascii="Arial" w:hAnsi="Arial" w:cs="Arial"/>
                <w:sz w:val="20"/>
              </w:rPr>
            </w:pPr>
          </w:p>
          <w:p w14:paraId="3EAA6D05" w14:textId="48EDA83E" w:rsidR="001C7272" w:rsidRPr="008E66FF" w:rsidRDefault="001C7272" w:rsidP="003768EF">
            <w:pPr>
              <w:spacing w:after="0"/>
              <w:ind w:left="1560" w:hanging="817"/>
              <w:contextualSpacing/>
              <w:jc w:val="both"/>
              <w:rPr>
                <w:rFonts w:ascii="Arial" w:eastAsia="Times New Roman" w:hAnsi="Arial" w:cs="Arial"/>
                <w:sz w:val="20"/>
                <w:lang w:val="en-GB" w:eastAsia="en-US"/>
              </w:rPr>
            </w:pPr>
            <w:r w:rsidRPr="008E66FF">
              <w:rPr>
                <w:rFonts w:ascii="Arial" w:eastAsia="Times New Roman" w:hAnsi="Arial" w:cs="Arial"/>
                <w:sz w:val="20"/>
                <w:lang w:val="en-GB" w:eastAsia="en-US"/>
              </w:rPr>
              <w:t>28.14.1</w:t>
            </w:r>
            <w:r w:rsidRPr="008E66FF">
              <w:rPr>
                <w:rFonts w:ascii="Arial" w:hAnsi="Arial" w:cs="Arial"/>
                <w:sz w:val="20"/>
              </w:rPr>
              <w:tab/>
            </w:r>
            <w:r w:rsidRPr="008E66FF">
              <w:rPr>
                <w:rFonts w:ascii="Arial" w:eastAsia="Times New Roman" w:hAnsi="Arial" w:cs="Arial"/>
                <w:sz w:val="20"/>
                <w:lang w:val="en-GB" w:eastAsia="en-US"/>
              </w:rPr>
              <w:t>where the change is to be, or was, implemented within the Contract Year in which the change was proposed, in respect of the remai</w:t>
            </w:r>
            <w:r w:rsidR="00187A01">
              <w:rPr>
                <w:rFonts w:ascii="Arial" w:eastAsia="Times New Roman" w:hAnsi="Arial" w:cs="Arial"/>
                <w:sz w:val="20"/>
                <w:lang w:val="en-GB" w:eastAsia="en-US"/>
              </w:rPr>
              <w:t>nder of that Contract Year; and</w:t>
            </w:r>
          </w:p>
          <w:p w14:paraId="2B252F96" w14:textId="77777777" w:rsidR="001C7272" w:rsidRPr="008E66FF" w:rsidRDefault="001C7272" w:rsidP="001C7272">
            <w:pPr>
              <w:spacing w:after="0"/>
              <w:ind w:left="720" w:hanging="992"/>
              <w:contextualSpacing/>
              <w:rPr>
                <w:rFonts w:ascii="Arial" w:eastAsia="Times New Roman" w:hAnsi="Arial" w:cs="Arial"/>
                <w:sz w:val="20"/>
                <w:lang w:val="en-GB" w:eastAsia="en-US"/>
              </w:rPr>
            </w:pPr>
          </w:p>
          <w:p w14:paraId="4C9F4E01" w14:textId="77777777" w:rsidR="001C7272" w:rsidRPr="008E66FF" w:rsidRDefault="001C7272" w:rsidP="003768EF">
            <w:pPr>
              <w:spacing w:after="0"/>
              <w:ind w:left="1560" w:hanging="817"/>
              <w:contextualSpacing/>
              <w:jc w:val="both"/>
              <w:rPr>
                <w:rFonts w:ascii="Arial" w:eastAsia="Times New Roman" w:hAnsi="Arial" w:cs="Arial"/>
                <w:sz w:val="20"/>
                <w:lang w:val="en-GB" w:eastAsia="en-US"/>
              </w:rPr>
            </w:pPr>
            <w:r w:rsidRPr="008E66FF">
              <w:rPr>
                <w:rFonts w:ascii="Arial" w:eastAsia="Times New Roman" w:hAnsi="Arial" w:cs="Arial"/>
                <w:sz w:val="20"/>
                <w:lang w:val="en-GB" w:eastAsia="en-US"/>
              </w:rPr>
              <w:t>28.14.2</w:t>
            </w:r>
            <w:r w:rsidRPr="008E66FF">
              <w:rPr>
                <w:rFonts w:ascii="Arial" w:hAnsi="Arial" w:cs="Arial"/>
                <w:sz w:val="20"/>
              </w:rPr>
              <w:tab/>
            </w:r>
            <w:r w:rsidRPr="008E66FF">
              <w:rPr>
                <w:rFonts w:ascii="Arial" w:eastAsia="Times New Roman" w:hAnsi="Arial" w:cs="Arial"/>
                <w:sz w:val="20"/>
                <w:lang w:val="en-GB" w:eastAsia="en-US"/>
              </w:rPr>
              <w:t>in any event, in respect of the whole of the Contract Year following the Contract Year in which the change was proposed,</w:t>
            </w:r>
          </w:p>
          <w:p w14:paraId="16806544" w14:textId="77777777" w:rsidR="001C7272" w:rsidRPr="008E66FF" w:rsidRDefault="001C7272" w:rsidP="001C7272">
            <w:pPr>
              <w:spacing w:after="0"/>
              <w:ind w:left="743"/>
              <w:contextualSpacing/>
              <w:jc w:val="both"/>
              <w:rPr>
                <w:rFonts w:ascii="Arial" w:eastAsia="Times New Roman" w:hAnsi="Arial" w:cs="Arial"/>
                <w:sz w:val="20"/>
                <w:lang w:val="en-GB" w:eastAsia="en-US"/>
              </w:rPr>
            </w:pPr>
          </w:p>
          <w:p w14:paraId="56B9A091" w14:textId="296C04BF" w:rsidR="001C7272" w:rsidRPr="008E66FF" w:rsidRDefault="001C7272" w:rsidP="001C7272">
            <w:pPr>
              <w:spacing w:after="0"/>
              <w:ind w:left="709"/>
              <w:jc w:val="both"/>
              <w:rPr>
                <w:rFonts w:ascii="Arial" w:hAnsi="Arial" w:cs="Arial"/>
                <w:sz w:val="20"/>
              </w:rPr>
            </w:pPr>
            <w:r w:rsidRPr="008E66FF">
              <w:rPr>
                <w:rFonts w:ascii="Arial" w:hAnsi="Arial" w:cs="Arial"/>
                <w:sz w:val="20"/>
              </w:rPr>
              <w:t>in accordance with the National Tariff to ensure that that impact is rendered neutral for that Contract Year or those Contract Years, as applicable.</w:t>
            </w:r>
          </w:p>
          <w:p w14:paraId="2FFEDEFE" w14:textId="5FBD7450" w:rsidR="00F26B8E" w:rsidRPr="008E66FF" w:rsidRDefault="00F26B8E" w:rsidP="001C7272">
            <w:pPr>
              <w:spacing w:after="0"/>
              <w:ind w:left="709"/>
              <w:jc w:val="both"/>
              <w:rPr>
                <w:rFonts w:ascii="Arial" w:hAnsi="Arial" w:cs="Arial"/>
                <w:sz w:val="20"/>
              </w:rPr>
            </w:pPr>
          </w:p>
          <w:p w14:paraId="793D6C8E" w14:textId="180806D3" w:rsidR="00870371" w:rsidRPr="008E66FF" w:rsidRDefault="00F26B8E" w:rsidP="00FC089B">
            <w:pPr>
              <w:numPr>
                <w:ilvl w:val="1"/>
                <w:numId w:val="28"/>
              </w:numPr>
              <w:spacing w:after="0"/>
              <w:ind w:left="709" w:hanging="709"/>
              <w:contextualSpacing/>
              <w:jc w:val="both"/>
              <w:rPr>
                <w:rFonts w:ascii="Arial" w:hAnsi="Arial" w:cs="Arial"/>
                <w:sz w:val="20"/>
                <w:lang w:val="en-GB" w:eastAsia="en-US"/>
              </w:rPr>
            </w:pPr>
            <w:r w:rsidRPr="008E66FF">
              <w:rPr>
                <w:rFonts w:ascii="Arial" w:eastAsia="Times New Roman" w:hAnsi="Arial" w:cs="Arial"/>
                <w:sz w:val="20"/>
                <w:lang w:val="en-GB" w:eastAsia="en-US"/>
              </w:rPr>
              <w:t>Where any change of practice in the counting and coding of Activity is implemented, the Provider and the Co-ordinating Commissioner must, working jointly and in good faith, use all reasonable endeavours to monitor its impact and to agree the extent of any adjustments to Prices which may be necessary under SC28.9 or SC28.14.</w:t>
            </w:r>
          </w:p>
        </w:tc>
        <w:tc>
          <w:tcPr>
            <w:tcW w:w="1276" w:type="dxa"/>
          </w:tcPr>
          <w:p w14:paraId="532FD3EA" w14:textId="77777777" w:rsidR="009F2FFC" w:rsidRDefault="009F2FFC" w:rsidP="00F45B86">
            <w:pPr>
              <w:pStyle w:val="ListParagraph"/>
              <w:spacing w:after="0"/>
              <w:ind w:left="0"/>
              <w:jc w:val="center"/>
              <w:rPr>
                <w:rFonts w:ascii="Arial" w:hAnsi="Arial" w:cs="Arial"/>
                <w:b/>
                <w:sz w:val="20"/>
              </w:rPr>
            </w:pPr>
          </w:p>
          <w:p w14:paraId="6CE19956" w14:textId="77777777" w:rsidR="009F2FFC" w:rsidRDefault="009F2FFC" w:rsidP="00F45B86">
            <w:pPr>
              <w:pStyle w:val="ListParagraph"/>
              <w:spacing w:after="0"/>
              <w:ind w:left="0"/>
              <w:jc w:val="center"/>
              <w:rPr>
                <w:rFonts w:ascii="Arial" w:hAnsi="Arial" w:cs="Arial"/>
                <w:b/>
                <w:sz w:val="20"/>
              </w:rPr>
            </w:pPr>
          </w:p>
          <w:p w14:paraId="25C47693" w14:textId="77777777" w:rsidR="009F2FFC" w:rsidRDefault="009F2FFC" w:rsidP="00F45B86">
            <w:pPr>
              <w:pStyle w:val="ListParagraph"/>
              <w:spacing w:after="0"/>
              <w:ind w:left="0"/>
              <w:jc w:val="center"/>
              <w:rPr>
                <w:rFonts w:ascii="Arial" w:hAnsi="Arial" w:cs="Arial"/>
                <w:b/>
                <w:sz w:val="20"/>
              </w:rPr>
            </w:pPr>
          </w:p>
          <w:p w14:paraId="7D05A251" w14:textId="77777777" w:rsidR="009F2FFC" w:rsidRDefault="009F2FFC" w:rsidP="00F45B86">
            <w:pPr>
              <w:pStyle w:val="ListParagraph"/>
              <w:spacing w:after="0"/>
              <w:ind w:left="0"/>
              <w:jc w:val="center"/>
              <w:rPr>
                <w:rFonts w:ascii="Arial" w:hAnsi="Arial" w:cs="Arial"/>
                <w:b/>
                <w:sz w:val="20"/>
              </w:rPr>
            </w:pPr>
          </w:p>
          <w:p w14:paraId="5C30F11D" w14:textId="77777777" w:rsidR="009F2FFC" w:rsidRDefault="009F2FFC" w:rsidP="00F45B86">
            <w:pPr>
              <w:pStyle w:val="ListParagraph"/>
              <w:spacing w:after="0"/>
              <w:ind w:left="0"/>
              <w:jc w:val="center"/>
              <w:rPr>
                <w:rFonts w:ascii="Arial" w:hAnsi="Arial" w:cs="Arial"/>
                <w:b/>
                <w:sz w:val="20"/>
              </w:rPr>
            </w:pPr>
          </w:p>
          <w:p w14:paraId="5C9ED0C2" w14:textId="77777777" w:rsidR="009F2FFC" w:rsidRDefault="009F2FFC" w:rsidP="00F45B86">
            <w:pPr>
              <w:pStyle w:val="ListParagraph"/>
              <w:spacing w:after="0"/>
              <w:ind w:left="0"/>
              <w:jc w:val="center"/>
              <w:rPr>
                <w:rFonts w:ascii="Arial" w:hAnsi="Arial" w:cs="Arial"/>
                <w:b/>
                <w:sz w:val="20"/>
              </w:rPr>
            </w:pPr>
          </w:p>
          <w:p w14:paraId="53BB798B" w14:textId="77777777" w:rsidR="009F2FFC" w:rsidRDefault="009F2FFC" w:rsidP="00F45B86">
            <w:pPr>
              <w:pStyle w:val="ListParagraph"/>
              <w:spacing w:after="0"/>
              <w:ind w:left="0"/>
              <w:jc w:val="center"/>
              <w:rPr>
                <w:rFonts w:ascii="Arial" w:hAnsi="Arial" w:cs="Arial"/>
                <w:b/>
                <w:sz w:val="20"/>
              </w:rPr>
            </w:pPr>
          </w:p>
          <w:p w14:paraId="72D56EC9" w14:textId="77777777" w:rsidR="00870371" w:rsidRPr="008E66FF" w:rsidRDefault="00870371" w:rsidP="00F45B86">
            <w:pPr>
              <w:pStyle w:val="ListParagraph"/>
              <w:spacing w:after="0"/>
              <w:ind w:left="0"/>
              <w:jc w:val="center"/>
              <w:rPr>
                <w:rFonts w:ascii="Arial" w:hAnsi="Arial" w:cs="Arial"/>
                <w:b/>
                <w:sz w:val="20"/>
              </w:rPr>
            </w:pPr>
            <w:r w:rsidRPr="008E66FF">
              <w:rPr>
                <w:rFonts w:ascii="Arial" w:hAnsi="Arial" w:cs="Arial"/>
                <w:b/>
                <w:sz w:val="20"/>
              </w:rPr>
              <w:t>All</w:t>
            </w:r>
          </w:p>
          <w:p w14:paraId="2F2B718F" w14:textId="77777777" w:rsidR="008671F4" w:rsidRPr="008E66FF" w:rsidRDefault="008671F4" w:rsidP="00F45B86">
            <w:pPr>
              <w:pStyle w:val="ListParagraph"/>
              <w:spacing w:after="0"/>
              <w:ind w:left="0"/>
              <w:jc w:val="center"/>
              <w:rPr>
                <w:rFonts w:ascii="Arial" w:hAnsi="Arial" w:cs="Arial"/>
                <w:b/>
                <w:sz w:val="20"/>
              </w:rPr>
            </w:pPr>
          </w:p>
          <w:p w14:paraId="739875C2" w14:textId="77777777" w:rsidR="008671F4" w:rsidRDefault="008671F4" w:rsidP="00F45B86">
            <w:pPr>
              <w:pStyle w:val="ListParagraph"/>
              <w:spacing w:after="0"/>
              <w:ind w:left="0"/>
              <w:jc w:val="center"/>
              <w:rPr>
                <w:rFonts w:ascii="Arial" w:hAnsi="Arial" w:cs="Arial"/>
                <w:b/>
                <w:sz w:val="20"/>
              </w:rPr>
            </w:pPr>
          </w:p>
          <w:p w14:paraId="5A32A5E2" w14:textId="77777777" w:rsidR="009F2FFC" w:rsidRDefault="009F2FFC" w:rsidP="00F45B86">
            <w:pPr>
              <w:pStyle w:val="ListParagraph"/>
              <w:spacing w:after="0"/>
              <w:ind w:left="0"/>
              <w:jc w:val="center"/>
              <w:rPr>
                <w:rFonts w:ascii="Arial" w:hAnsi="Arial" w:cs="Arial"/>
                <w:b/>
                <w:sz w:val="20"/>
              </w:rPr>
            </w:pPr>
          </w:p>
          <w:p w14:paraId="6412A784" w14:textId="77777777" w:rsidR="009F2FFC" w:rsidRDefault="009F2FFC" w:rsidP="00F45B86">
            <w:pPr>
              <w:pStyle w:val="ListParagraph"/>
              <w:spacing w:after="0"/>
              <w:ind w:left="0"/>
              <w:jc w:val="center"/>
              <w:rPr>
                <w:rFonts w:ascii="Arial" w:hAnsi="Arial" w:cs="Arial"/>
                <w:b/>
                <w:sz w:val="20"/>
              </w:rPr>
            </w:pPr>
          </w:p>
          <w:p w14:paraId="3AB159AE" w14:textId="77777777" w:rsidR="009F2FFC" w:rsidRDefault="009F2FFC" w:rsidP="00F45B86">
            <w:pPr>
              <w:pStyle w:val="ListParagraph"/>
              <w:spacing w:after="0"/>
              <w:ind w:left="0"/>
              <w:jc w:val="center"/>
              <w:rPr>
                <w:rFonts w:ascii="Arial" w:hAnsi="Arial" w:cs="Arial"/>
                <w:b/>
                <w:sz w:val="20"/>
              </w:rPr>
            </w:pPr>
          </w:p>
          <w:p w14:paraId="40CA432D" w14:textId="77777777" w:rsidR="009F2FFC" w:rsidRDefault="009F2FFC" w:rsidP="00F45B86">
            <w:pPr>
              <w:pStyle w:val="ListParagraph"/>
              <w:spacing w:after="0"/>
              <w:ind w:left="0"/>
              <w:jc w:val="center"/>
              <w:rPr>
                <w:rFonts w:ascii="Arial" w:hAnsi="Arial" w:cs="Arial"/>
                <w:b/>
                <w:sz w:val="20"/>
              </w:rPr>
            </w:pPr>
          </w:p>
          <w:p w14:paraId="2A7FDC75" w14:textId="77777777" w:rsidR="009F2FFC" w:rsidRDefault="009F2FFC" w:rsidP="00F45B86">
            <w:pPr>
              <w:pStyle w:val="ListParagraph"/>
              <w:spacing w:after="0"/>
              <w:ind w:left="0"/>
              <w:jc w:val="center"/>
              <w:rPr>
                <w:rFonts w:ascii="Arial" w:hAnsi="Arial" w:cs="Arial"/>
                <w:b/>
                <w:sz w:val="20"/>
              </w:rPr>
            </w:pPr>
          </w:p>
          <w:p w14:paraId="06393672" w14:textId="77777777" w:rsidR="009F2FFC" w:rsidRDefault="009F2FFC" w:rsidP="00F45B86">
            <w:pPr>
              <w:pStyle w:val="ListParagraph"/>
              <w:spacing w:after="0"/>
              <w:ind w:left="0"/>
              <w:jc w:val="center"/>
              <w:rPr>
                <w:rFonts w:ascii="Arial" w:hAnsi="Arial" w:cs="Arial"/>
                <w:b/>
                <w:sz w:val="20"/>
              </w:rPr>
            </w:pPr>
          </w:p>
          <w:p w14:paraId="5BEA60E5" w14:textId="77777777" w:rsidR="009F2FFC" w:rsidRDefault="009F2FFC" w:rsidP="00F45B86">
            <w:pPr>
              <w:pStyle w:val="ListParagraph"/>
              <w:spacing w:after="0"/>
              <w:ind w:left="0"/>
              <w:jc w:val="center"/>
              <w:rPr>
                <w:rFonts w:ascii="Arial" w:hAnsi="Arial" w:cs="Arial"/>
                <w:b/>
                <w:sz w:val="20"/>
              </w:rPr>
            </w:pPr>
          </w:p>
          <w:p w14:paraId="499414D9" w14:textId="77777777" w:rsidR="009F2FFC" w:rsidRDefault="009F2FFC" w:rsidP="00F45B86">
            <w:pPr>
              <w:pStyle w:val="ListParagraph"/>
              <w:spacing w:after="0"/>
              <w:ind w:left="0"/>
              <w:jc w:val="center"/>
              <w:rPr>
                <w:rFonts w:ascii="Arial" w:hAnsi="Arial" w:cs="Arial"/>
                <w:b/>
                <w:sz w:val="20"/>
              </w:rPr>
            </w:pPr>
          </w:p>
          <w:p w14:paraId="50F092A3" w14:textId="77777777" w:rsidR="009F2FFC" w:rsidRDefault="009F2FFC" w:rsidP="00F45B86">
            <w:pPr>
              <w:pStyle w:val="ListParagraph"/>
              <w:spacing w:after="0"/>
              <w:ind w:left="0"/>
              <w:jc w:val="center"/>
              <w:rPr>
                <w:rFonts w:ascii="Arial" w:hAnsi="Arial" w:cs="Arial"/>
                <w:b/>
                <w:sz w:val="20"/>
              </w:rPr>
            </w:pPr>
          </w:p>
          <w:p w14:paraId="38364DD5" w14:textId="77777777" w:rsidR="009F2FFC" w:rsidRDefault="009F2FFC" w:rsidP="00F45B86">
            <w:pPr>
              <w:pStyle w:val="ListParagraph"/>
              <w:spacing w:after="0"/>
              <w:ind w:left="0"/>
              <w:jc w:val="center"/>
              <w:rPr>
                <w:rFonts w:ascii="Arial" w:hAnsi="Arial" w:cs="Arial"/>
                <w:b/>
                <w:sz w:val="20"/>
              </w:rPr>
            </w:pPr>
          </w:p>
          <w:p w14:paraId="1654BD52" w14:textId="77777777" w:rsidR="009F2FFC" w:rsidRPr="008E66FF" w:rsidRDefault="009F2FFC" w:rsidP="00F45B86">
            <w:pPr>
              <w:pStyle w:val="ListParagraph"/>
              <w:spacing w:after="0"/>
              <w:ind w:left="0"/>
              <w:jc w:val="center"/>
              <w:rPr>
                <w:rFonts w:ascii="Arial" w:hAnsi="Arial" w:cs="Arial"/>
                <w:b/>
                <w:sz w:val="20"/>
              </w:rPr>
            </w:pPr>
          </w:p>
          <w:p w14:paraId="51C4D7CA" w14:textId="77777777" w:rsidR="008671F4" w:rsidRDefault="008671F4" w:rsidP="00F45B86">
            <w:pPr>
              <w:pStyle w:val="ListParagraph"/>
              <w:spacing w:after="0"/>
              <w:ind w:left="0"/>
              <w:jc w:val="center"/>
              <w:rPr>
                <w:rFonts w:ascii="Arial" w:hAnsi="Arial" w:cs="Arial"/>
                <w:b/>
                <w:sz w:val="20"/>
              </w:rPr>
            </w:pPr>
          </w:p>
          <w:p w14:paraId="5E1F879E" w14:textId="77777777" w:rsidR="008252C0" w:rsidRDefault="008252C0" w:rsidP="00F45B86">
            <w:pPr>
              <w:pStyle w:val="ListParagraph"/>
              <w:spacing w:after="0"/>
              <w:ind w:left="0"/>
              <w:jc w:val="center"/>
              <w:rPr>
                <w:rFonts w:ascii="Arial" w:hAnsi="Arial" w:cs="Arial"/>
                <w:b/>
                <w:sz w:val="20"/>
              </w:rPr>
            </w:pPr>
          </w:p>
          <w:p w14:paraId="707B5E55" w14:textId="77777777" w:rsidR="008671F4" w:rsidRPr="008E66FF" w:rsidRDefault="008671F4" w:rsidP="00F45B86">
            <w:pPr>
              <w:pStyle w:val="ListParagraph"/>
              <w:spacing w:after="0"/>
              <w:ind w:left="0"/>
              <w:jc w:val="center"/>
              <w:rPr>
                <w:rFonts w:ascii="Arial" w:hAnsi="Arial" w:cs="Arial"/>
                <w:b/>
                <w:sz w:val="20"/>
              </w:rPr>
            </w:pPr>
          </w:p>
          <w:p w14:paraId="2D0F1FD4" w14:textId="77777777" w:rsidR="00FF275E" w:rsidRPr="008E66FF" w:rsidRDefault="00FF275E" w:rsidP="00F45B86">
            <w:pPr>
              <w:pStyle w:val="ListParagraph"/>
              <w:spacing w:after="0"/>
              <w:ind w:left="0"/>
              <w:jc w:val="center"/>
              <w:rPr>
                <w:rFonts w:ascii="Arial" w:hAnsi="Arial" w:cs="Arial"/>
                <w:b/>
                <w:sz w:val="20"/>
              </w:rPr>
            </w:pPr>
          </w:p>
          <w:p w14:paraId="6D603E68" w14:textId="6F2ACA9A" w:rsidR="008671F4" w:rsidRPr="008E66FF" w:rsidRDefault="008671F4" w:rsidP="00F45B86">
            <w:pPr>
              <w:pStyle w:val="ListParagraph"/>
              <w:spacing w:after="0"/>
              <w:ind w:left="0"/>
              <w:jc w:val="center"/>
              <w:rPr>
                <w:rFonts w:ascii="Arial" w:hAnsi="Arial" w:cs="Arial"/>
                <w:b/>
                <w:sz w:val="20"/>
              </w:rPr>
            </w:pPr>
            <w:r w:rsidRPr="008E66FF">
              <w:rPr>
                <w:rFonts w:ascii="Arial" w:hAnsi="Arial" w:cs="Arial"/>
                <w:b/>
                <w:sz w:val="20"/>
              </w:rPr>
              <w:t>All</w:t>
            </w:r>
          </w:p>
          <w:p w14:paraId="5ECAD52D" w14:textId="77777777" w:rsidR="00D130E2" w:rsidRPr="008E66FF" w:rsidRDefault="00D130E2" w:rsidP="00F45B86">
            <w:pPr>
              <w:pStyle w:val="ListParagraph"/>
              <w:spacing w:after="0"/>
              <w:ind w:left="0"/>
              <w:jc w:val="center"/>
              <w:rPr>
                <w:rFonts w:ascii="Arial" w:hAnsi="Arial" w:cs="Arial"/>
                <w:b/>
                <w:sz w:val="20"/>
              </w:rPr>
            </w:pPr>
          </w:p>
          <w:p w14:paraId="75B9A4C4" w14:textId="77777777" w:rsidR="00D130E2" w:rsidRPr="008E66FF" w:rsidRDefault="00D130E2" w:rsidP="00F45B86">
            <w:pPr>
              <w:pStyle w:val="ListParagraph"/>
              <w:spacing w:after="0"/>
              <w:ind w:left="0"/>
              <w:jc w:val="center"/>
              <w:rPr>
                <w:rFonts w:ascii="Arial" w:hAnsi="Arial" w:cs="Arial"/>
                <w:b/>
                <w:sz w:val="20"/>
              </w:rPr>
            </w:pPr>
          </w:p>
          <w:p w14:paraId="18A7FA30" w14:textId="77777777" w:rsidR="00D130E2" w:rsidRPr="008E66FF" w:rsidRDefault="00D130E2" w:rsidP="00F45B86">
            <w:pPr>
              <w:pStyle w:val="ListParagraph"/>
              <w:spacing w:after="0"/>
              <w:ind w:left="0"/>
              <w:jc w:val="center"/>
              <w:rPr>
                <w:rFonts w:ascii="Arial" w:hAnsi="Arial" w:cs="Arial"/>
                <w:b/>
                <w:sz w:val="20"/>
              </w:rPr>
            </w:pPr>
          </w:p>
          <w:p w14:paraId="380C47C6" w14:textId="77777777" w:rsidR="009F2FFC" w:rsidRPr="008E66FF" w:rsidRDefault="009F2FFC" w:rsidP="009F2FFC">
            <w:pPr>
              <w:pStyle w:val="ListParagraph"/>
              <w:spacing w:after="0"/>
              <w:ind w:left="0"/>
              <w:jc w:val="center"/>
              <w:rPr>
                <w:rFonts w:ascii="Arial" w:hAnsi="Arial" w:cs="Arial"/>
                <w:b/>
                <w:sz w:val="20"/>
              </w:rPr>
            </w:pPr>
            <w:r w:rsidRPr="008E66FF">
              <w:rPr>
                <w:rFonts w:ascii="Arial" w:hAnsi="Arial" w:cs="Arial"/>
                <w:b/>
                <w:sz w:val="20"/>
              </w:rPr>
              <w:t>All</w:t>
            </w:r>
          </w:p>
          <w:p w14:paraId="4DE75BF3" w14:textId="77777777" w:rsidR="00D130E2" w:rsidRPr="008E66FF" w:rsidRDefault="00D130E2" w:rsidP="00F45B86">
            <w:pPr>
              <w:pStyle w:val="ListParagraph"/>
              <w:spacing w:after="0"/>
              <w:ind w:left="0"/>
              <w:jc w:val="center"/>
              <w:rPr>
                <w:rFonts w:ascii="Arial" w:hAnsi="Arial" w:cs="Arial"/>
                <w:b/>
                <w:sz w:val="20"/>
              </w:rPr>
            </w:pPr>
          </w:p>
          <w:p w14:paraId="2CAD5780" w14:textId="77777777" w:rsidR="00D130E2" w:rsidRPr="008E66FF" w:rsidRDefault="00D130E2" w:rsidP="00F45B86">
            <w:pPr>
              <w:pStyle w:val="ListParagraph"/>
              <w:spacing w:after="0"/>
              <w:ind w:left="0"/>
              <w:jc w:val="center"/>
              <w:rPr>
                <w:rFonts w:ascii="Arial" w:hAnsi="Arial" w:cs="Arial"/>
                <w:b/>
                <w:sz w:val="20"/>
              </w:rPr>
            </w:pPr>
          </w:p>
          <w:p w14:paraId="2980FD79" w14:textId="77777777" w:rsidR="00D130E2" w:rsidRPr="008E66FF" w:rsidRDefault="00D130E2" w:rsidP="00F45B86">
            <w:pPr>
              <w:pStyle w:val="ListParagraph"/>
              <w:spacing w:after="0"/>
              <w:ind w:left="0"/>
              <w:jc w:val="center"/>
              <w:rPr>
                <w:rFonts w:ascii="Arial" w:hAnsi="Arial" w:cs="Arial"/>
                <w:b/>
                <w:sz w:val="20"/>
              </w:rPr>
            </w:pPr>
          </w:p>
          <w:p w14:paraId="21FAC094" w14:textId="77777777" w:rsidR="00D130E2" w:rsidRPr="008E66FF" w:rsidRDefault="00D130E2" w:rsidP="00F45B86">
            <w:pPr>
              <w:pStyle w:val="ListParagraph"/>
              <w:spacing w:after="0"/>
              <w:ind w:left="0"/>
              <w:jc w:val="center"/>
              <w:rPr>
                <w:rFonts w:ascii="Arial" w:hAnsi="Arial" w:cs="Arial"/>
                <w:b/>
                <w:sz w:val="20"/>
              </w:rPr>
            </w:pPr>
          </w:p>
          <w:p w14:paraId="3377C5CC" w14:textId="77777777" w:rsidR="00D130E2" w:rsidRPr="008E66FF" w:rsidRDefault="00D130E2" w:rsidP="00F45B86">
            <w:pPr>
              <w:pStyle w:val="ListParagraph"/>
              <w:spacing w:after="0"/>
              <w:ind w:left="0"/>
              <w:jc w:val="center"/>
              <w:rPr>
                <w:rFonts w:ascii="Arial" w:hAnsi="Arial" w:cs="Arial"/>
                <w:b/>
                <w:sz w:val="20"/>
              </w:rPr>
            </w:pPr>
          </w:p>
          <w:p w14:paraId="3B9BD03A" w14:textId="77777777" w:rsidR="00D130E2" w:rsidRPr="008E66FF" w:rsidRDefault="00D130E2" w:rsidP="00F45B86">
            <w:pPr>
              <w:pStyle w:val="ListParagraph"/>
              <w:spacing w:after="0"/>
              <w:ind w:left="0"/>
              <w:jc w:val="center"/>
              <w:rPr>
                <w:rFonts w:ascii="Arial" w:hAnsi="Arial" w:cs="Arial"/>
                <w:b/>
                <w:sz w:val="20"/>
              </w:rPr>
            </w:pPr>
          </w:p>
          <w:p w14:paraId="299BF75F" w14:textId="77777777" w:rsidR="00D130E2" w:rsidRPr="008E66FF" w:rsidRDefault="00D130E2" w:rsidP="00F45B86">
            <w:pPr>
              <w:pStyle w:val="ListParagraph"/>
              <w:spacing w:after="0"/>
              <w:ind w:left="0"/>
              <w:jc w:val="center"/>
              <w:rPr>
                <w:rFonts w:ascii="Arial" w:hAnsi="Arial" w:cs="Arial"/>
                <w:b/>
                <w:sz w:val="20"/>
              </w:rPr>
            </w:pPr>
          </w:p>
          <w:p w14:paraId="4A2A4AA0" w14:textId="77777777" w:rsidR="009F2FFC" w:rsidRPr="008E66FF" w:rsidRDefault="009F2FFC" w:rsidP="009F2FFC">
            <w:pPr>
              <w:pStyle w:val="ListParagraph"/>
              <w:spacing w:after="0"/>
              <w:ind w:left="0"/>
              <w:jc w:val="center"/>
              <w:rPr>
                <w:rFonts w:ascii="Arial" w:hAnsi="Arial" w:cs="Arial"/>
                <w:b/>
                <w:sz w:val="20"/>
              </w:rPr>
            </w:pPr>
            <w:r w:rsidRPr="008E66FF">
              <w:rPr>
                <w:rFonts w:ascii="Arial" w:hAnsi="Arial" w:cs="Arial"/>
                <w:b/>
                <w:sz w:val="20"/>
              </w:rPr>
              <w:t>All</w:t>
            </w:r>
          </w:p>
          <w:p w14:paraId="1030DBF6" w14:textId="77777777" w:rsidR="00D130E2" w:rsidRPr="008E66FF" w:rsidRDefault="00D130E2" w:rsidP="00F45B86">
            <w:pPr>
              <w:pStyle w:val="ListParagraph"/>
              <w:spacing w:after="0"/>
              <w:ind w:left="0"/>
              <w:jc w:val="center"/>
              <w:rPr>
                <w:rFonts w:ascii="Arial" w:hAnsi="Arial" w:cs="Arial"/>
                <w:b/>
                <w:sz w:val="20"/>
              </w:rPr>
            </w:pPr>
          </w:p>
          <w:p w14:paraId="04EFAF44" w14:textId="77777777" w:rsidR="00D130E2" w:rsidRPr="008E66FF" w:rsidRDefault="00D130E2" w:rsidP="00F45B86">
            <w:pPr>
              <w:pStyle w:val="ListParagraph"/>
              <w:spacing w:after="0"/>
              <w:ind w:left="0"/>
              <w:jc w:val="center"/>
              <w:rPr>
                <w:rFonts w:ascii="Arial" w:hAnsi="Arial" w:cs="Arial"/>
                <w:b/>
                <w:sz w:val="20"/>
              </w:rPr>
            </w:pPr>
          </w:p>
          <w:p w14:paraId="3C4700E7" w14:textId="77777777" w:rsidR="00D130E2" w:rsidRPr="008E66FF" w:rsidRDefault="00D130E2" w:rsidP="00F45B86">
            <w:pPr>
              <w:pStyle w:val="ListParagraph"/>
              <w:spacing w:after="0"/>
              <w:ind w:left="0"/>
              <w:jc w:val="center"/>
              <w:rPr>
                <w:rFonts w:ascii="Arial" w:hAnsi="Arial" w:cs="Arial"/>
                <w:b/>
                <w:sz w:val="20"/>
              </w:rPr>
            </w:pPr>
          </w:p>
          <w:p w14:paraId="537DB1D8" w14:textId="77777777" w:rsidR="009F2FFC" w:rsidRPr="008E66FF" w:rsidRDefault="009F2FFC" w:rsidP="009F2FFC">
            <w:pPr>
              <w:pStyle w:val="ListParagraph"/>
              <w:spacing w:after="0"/>
              <w:ind w:left="0"/>
              <w:jc w:val="center"/>
              <w:rPr>
                <w:rFonts w:ascii="Arial" w:hAnsi="Arial" w:cs="Arial"/>
                <w:b/>
                <w:sz w:val="20"/>
              </w:rPr>
            </w:pPr>
            <w:r w:rsidRPr="008E66FF">
              <w:rPr>
                <w:rFonts w:ascii="Arial" w:hAnsi="Arial" w:cs="Arial"/>
                <w:b/>
                <w:sz w:val="20"/>
              </w:rPr>
              <w:t>All</w:t>
            </w:r>
          </w:p>
          <w:p w14:paraId="41A45639" w14:textId="0AC0A5A9" w:rsidR="00D130E2" w:rsidRPr="008E66FF" w:rsidRDefault="00D130E2" w:rsidP="00F45B86">
            <w:pPr>
              <w:pStyle w:val="ListParagraph"/>
              <w:spacing w:after="0"/>
              <w:ind w:left="0"/>
              <w:jc w:val="center"/>
              <w:rPr>
                <w:rFonts w:ascii="Arial" w:hAnsi="Arial" w:cs="Arial"/>
                <w:b/>
                <w:sz w:val="20"/>
              </w:rPr>
            </w:pPr>
          </w:p>
          <w:p w14:paraId="38B64FBD" w14:textId="77777777" w:rsidR="001C7272" w:rsidRDefault="001C7272" w:rsidP="00F45B86">
            <w:pPr>
              <w:pStyle w:val="ListParagraph"/>
              <w:spacing w:after="0"/>
              <w:ind w:left="0"/>
              <w:jc w:val="center"/>
              <w:rPr>
                <w:rFonts w:ascii="Arial" w:hAnsi="Arial" w:cs="Arial"/>
                <w:b/>
                <w:sz w:val="20"/>
              </w:rPr>
            </w:pPr>
          </w:p>
          <w:p w14:paraId="47484828" w14:textId="77777777" w:rsidR="009F2FFC" w:rsidRDefault="009F2FFC" w:rsidP="00F45B86">
            <w:pPr>
              <w:pStyle w:val="ListParagraph"/>
              <w:spacing w:after="0"/>
              <w:ind w:left="0"/>
              <w:jc w:val="center"/>
              <w:rPr>
                <w:rFonts w:ascii="Arial" w:hAnsi="Arial" w:cs="Arial"/>
                <w:b/>
                <w:sz w:val="20"/>
              </w:rPr>
            </w:pPr>
          </w:p>
          <w:p w14:paraId="3B04F043" w14:textId="77777777" w:rsidR="009F2FFC" w:rsidRDefault="009F2FFC" w:rsidP="00F45B86">
            <w:pPr>
              <w:pStyle w:val="ListParagraph"/>
              <w:spacing w:after="0"/>
              <w:ind w:left="0"/>
              <w:jc w:val="center"/>
              <w:rPr>
                <w:rFonts w:ascii="Arial" w:hAnsi="Arial" w:cs="Arial"/>
                <w:b/>
                <w:sz w:val="20"/>
              </w:rPr>
            </w:pPr>
          </w:p>
          <w:p w14:paraId="181C7D85" w14:textId="77777777" w:rsidR="009F2FFC" w:rsidRPr="008E66FF" w:rsidRDefault="009F2FFC" w:rsidP="009F2FFC">
            <w:pPr>
              <w:pStyle w:val="ListParagraph"/>
              <w:spacing w:after="0"/>
              <w:ind w:left="0"/>
              <w:jc w:val="center"/>
              <w:rPr>
                <w:rFonts w:ascii="Arial" w:hAnsi="Arial" w:cs="Arial"/>
                <w:b/>
                <w:sz w:val="20"/>
              </w:rPr>
            </w:pPr>
            <w:r w:rsidRPr="008E66FF">
              <w:rPr>
                <w:rFonts w:ascii="Arial" w:hAnsi="Arial" w:cs="Arial"/>
                <w:b/>
                <w:sz w:val="20"/>
              </w:rPr>
              <w:t>All</w:t>
            </w:r>
          </w:p>
          <w:p w14:paraId="478209FD" w14:textId="77777777" w:rsidR="009F2FFC" w:rsidRDefault="009F2FFC" w:rsidP="00F45B86">
            <w:pPr>
              <w:pStyle w:val="ListParagraph"/>
              <w:spacing w:after="0"/>
              <w:ind w:left="0"/>
              <w:jc w:val="center"/>
              <w:rPr>
                <w:rFonts w:ascii="Arial" w:hAnsi="Arial" w:cs="Arial"/>
                <w:b/>
                <w:sz w:val="20"/>
              </w:rPr>
            </w:pPr>
          </w:p>
          <w:p w14:paraId="62C60BF8" w14:textId="77777777" w:rsidR="009F2FFC" w:rsidRDefault="009F2FFC" w:rsidP="00F45B86">
            <w:pPr>
              <w:pStyle w:val="ListParagraph"/>
              <w:spacing w:after="0"/>
              <w:ind w:left="0"/>
              <w:jc w:val="center"/>
              <w:rPr>
                <w:rFonts w:ascii="Arial" w:hAnsi="Arial" w:cs="Arial"/>
                <w:b/>
                <w:sz w:val="20"/>
              </w:rPr>
            </w:pPr>
          </w:p>
          <w:p w14:paraId="62C619DC" w14:textId="77777777" w:rsidR="009F2FFC" w:rsidRDefault="009F2FFC" w:rsidP="00F45B86">
            <w:pPr>
              <w:pStyle w:val="ListParagraph"/>
              <w:spacing w:after="0"/>
              <w:ind w:left="0"/>
              <w:jc w:val="center"/>
              <w:rPr>
                <w:rFonts w:ascii="Arial" w:hAnsi="Arial" w:cs="Arial"/>
                <w:b/>
                <w:sz w:val="20"/>
              </w:rPr>
            </w:pPr>
          </w:p>
          <w:p w14:paraId="64DAF4EC" w14:textId="77777777" w:rsidR="009F2FFC" w:rsidRDefault="009F2FFC" w:rsidP="00F45B86">
            <w:pPr>
              <w:pStyle w:val="ListParagraph"/>
              <w:spacing w:after="0"/>
              <w:ind w:left="0"/>
              <w:jc w:val="center"/>
              <w:rPr>
                <w:rFonts w:ascii="Arial" w:hAnsi="Arial" w:cs="Arial"/>
                <w:b/>
                <w:sz w:val="20"/>
              </w:rPr>
            </w:pPr>
          </w:p>
          <w:p w14:paraId="3EF2E012" w14:textId="77777777" w:rsidR="009F2FFC" w:rsidRDefault="009F2FFC" w:rsidP="00F45B86">
            <w:pPr>
              <w:pStyle w:val="ListParagraph"/>
              <w:spacing w:after="0"/>
              <w:ind w:left="0"/>
              <w:jc w:val="center"/>
              <w:rPr>
                <w:rFonts w:ascii="Arial" w:hAnsi="Arial" w:cs="Arial"/>
                <w:b/>
                <w:sz w:val="20"/>
              </w:rPr>
            </w:pPr>
          </w:p>
          <w:p w14:paraId="068AE052" w14:textId="77777777" w:rsidR="009F2FFC" w:rsidRDefault="009F2FFC" w:rsidP="00F45B86">
            <w:pPr>
              <w:pStyle w:val="ListParagraph"/>
              <w:spacing w:after="0"/>
              <w:ind w:left="0"/>
              <w:jc w:val="center"/>
              <w:rPr>
                <w:rFonts w:ascii="Arial" w:hAnsi="Arial" w:cs="Arial"/>
                <w:b/>
                <w:sz w:val="20"/>
              </w:rPr>
            </w:pPr>
          </w:p>
          <w:p w14:paraId="18CC4BBC" w14:textId="77777777" w:rsidR="009F2FFC" w:rsidRDefault="009F2FFC" w:rsidP="00F45B86">
            <w:pPr>
              <w:pStyle w:val="ListParagraph"/>
              <w:spacing w:after="0"/>
              <w:ind w:left="0"/>
              <w:jc w:val="center"/>
              <w:rPr>
                <w:rFonts w:ascii="Arial" w:hAnsi="Arial" w:cs="Arial"/>
                <w:b/>
                <w:sz w:val="20"/>
              </w:rPr>
            </w:pPr>
          </w:p>
          <w:p w14:paraId="708229A2" w14:textId="77777777" w:rsidR="009F2FFC" w:rsidRDefault="009F2FFC" w:rsidP="00F45B86">
            <w:pPr>
              <w:pStyle w:val="ListParagraph"/>
              <w:spacing w:after="0"/>
              <w:ind w:left="0"/>
              <w:jc w:val="center"/>
              <w:rPr>
                <w:rFonts w:ascii="Arial" w:hAnsi="Arial" w:cs="Arial"/>
                <w:b/>
                <w:sz w:val="20"/>
              </w:rPr>
            </w:pPr>
          </w:p>
          <w:p w14:paraId="4C8430D9" w14:textId="77777777" w:rsidR="009F2FFC" w:rsidRDefault="009F2FFC" w:rsidP="00F45B86">
            <w:pPr>
              <w:pStyle w:val="ListParagraph"/>
              <w:spacing w:after="0"/>
              <w:ind w:left="0"/>
              <w:jc w:val="center"/>
              <w:rPr>
                <w:rFonts w:ascii="Arial" w:hAnsi="Arial" w:cs="Arial"/>
                <w:b/>
                <w:sz w:val="20"/>
              </w:rPr>
            </w:pPr>
          </w:p>
          <w:p w14:paraId="0652DE8F" w14:textId="77777777" w:rsidR="009F2FFC" w:rsidRDefault="009F2FFC" w:rsidP="00F45B86">
            <w:pPr>
              <w:pStyle w:val="ListParagraph"/>
              <w:spacing w:after="0"/>
              <w:ind w:left="0"/>
              <w:jc w:val="center"/>
              <w:rPr>
                <w:rFonts w:ascii="Arial" w:hAnsi="Arial" w:cs="Arial"/>
                <w:b/>
                <w:sz w:val="20"/>
              </w:rPr>
            </w:pPr>
          </w:p>
          <w:p w14:paraId="3430D2BD" w14:textId="77777777" w:rsidR="009F2FFC" w:rsidRDefault="009F2FFC" w:rsidP="00F45B86">
            <w:pPr>
              <w:pStyle w:val="ListParagraph"/>
              <w:spacing w:after="0"/>
              <w:ind w:left="0"/>
              <w:jc w:val="center"/>
              <w:rPr>
                <w:rFonts w:ascii="Arial" w:hAnsi="Arial" w:cs="Arial"/>
                <w:b/>
                <w:sz w:val="20"/>
              </w:rPr>
            </w:pPr>
          </w:p>
          <w:p w14:paraId="50117EBE" w14:textId="77777777" w:rsidR="009F2FFC" w:rsidRDefault="009F2FFC" w:rsidP="00F45B86">
            <w:pPr>
              <w:pStyle w:val="ListParagraph"/>
              <w:spacing w:after="0"/>
              <w:ind w:left="0"/>
              <w:jc w:val="center"/>
              <w:rPr>
                <w:rFonts w:ascii="Arial" w:hAnsi="Arial" w:cs="Arial"/>
                <w:b/>
                <w:sz w:val="20"/>
              </w:rPr>
            </w:pPr>
          </w:p>
          <w:p w14:paraId="4A380FF2" w14:textId="77777777" w:rsidR="009F2FFC" w:rsidRDefault="009F2FFC" w:rsidP="00F45B86">
            <w:pPr>
              <w:pStyle w:val="ListParagraph"/>
              <w:spacing w:after="0"/>
              <w:ind w:left="0"/>
              <w:jc w:val="center"/>
              <w:rPr>
                <w:rFonts w:ascii="Arial" w:hAnsi="Arial" w:cs="Arial"/>
                <w:b/>
                <w:sz w:val="20"/>
              </w:rPr>
            </w:pPr>
          </w:p>
          <w:p w14:paraId="63C89758" w14:textId="77777777" w:rsidR="009F2FFC" w:rsidRDefault="009F2FFC" w:rsidP="00F45B86">
            <w:pPr>
              <w:pStyle w:val="ListParagraph"/>
              <w:spacing w:after="0"/>
              <w:ind w:left="0"/>
              <w:jc w:val="center"/>
              <w:rPr>
                <w:rFonts w:ascii="Arial" w:hAnsi="Arial" w:cs="Arial"/>
                <w:b/>
                <w:sz w:val="20"/>
              </w:rPr>
            </w:pPr>
          </w:p>
          <w:p w14:paraId="21630268" w14:textId="77777777" w:rsidR="009F2FFC" w:rsidRDefault="009F2FFC" w:rsidP="00F45B86">
            <w:pPr>
              <w:pStyle w:val="ListParagraph"/>
              <w:spacing w:after="0"/>
              <w:ind w:left="0"/>
              <w:jc w:val="center"/>
              <w:rPr>
                <w:rFonts w:ascii="Arial" w:hAnsi="Arial" w:cs="Arial"/>
                <w:b/>
                <w:sz w:val="20"/>
              </w:rPr>
            </w:pPr>
          </w:p>
          <w:p w14:paraId="2F6FE88F" w14:textId="77777777" w:rsidR="009F2FFC" w:rsidRDefault="009F2FFC" w:rsidP="00F45B86">
            <w:pPr>
              <w:pStyle w:val="ListParagraph"/>
              <w:spacing w:after="0"/>
              <w:ind w:left="0"/>
              <w:jc w:val="center"/>
              <w:rPr>
                <w:rFonts w:ascii="Arial" w:hAnsi="Arial" w:cs="Arial"/>
                <w:b/>
                <w:sz w:val="20"/>
              </w:rPr>
            </w:pPr>
          </w:p>
          <w:p w14:paraId="7339775C" w14:textId="77777777" w:rsidR="009F2FFC" w:rsidRPr="008E66FF" w:rsidRDefault="009F2FFC" w:rsidP="00F45B86">
            <w:pPr>
              <w:pStyle w:val="ListParagraph"/>
              <w:spacing w:after="0"/>
              <w:ind w:left="0"/>
              <w:jc w:val="center"/>
              <w:rPr>
                <w:rFonts w:ascii="Arial" w:hAnsi="Arial" w:cs="Arial"/>
                <w:b/>
                <w:sz w:val="20"/>
              </w:rPr>
            </w:pPr>
          </w:p>
          <w:p w14:paraId="4DB0D39B" w14:textId="0662B56E" w:rsidR="00F26B8E" w:rsidRPr="008E66FF" w:rsidRDefault="001C7272" w:rsidP="009F2FFC">
            <w:pPr>
              <w:pStyle w:val="ListParagraph"/>
              <w:spacing w:after="0"/>
              <w:ind w:left="0"/>
              <w:jc w:val="center"/>
              <w:rPr>
                <w:rFonts w:ascii="Arial" w:hAnsi="Arial" w:cs="Arial"/>
                <w:b/>
                <w:sz w:val="20"/>
              </w:rPr>
            </w:pPr>
            <w:r w:rsidRPr="008E66FF">
              <w:rPr>
                <w:rFonts w:ascii="Arial" w:hAnsi="Arial" w:cs="Arial"/>
                <w:b/>
                <w:sz w:val="20"/>
              </w:rPr>
              <w:t>All</w:t>
            </w:r>
          </w:p>
        </w:tc>
      </w:tr>
    </w:tbl>
    <w:p w14:paraId="50A368BE" w14:textId="284DF457" w:rsidR="00D028D8" w:rsidRDefault="00D028D8" w:rsidP="00D028D8">
      <w:pPr>
        <w:pStyle w:val="ListParagraph"/>
        <w:spacing w:after="240"/>
        <w:ind w:left="375"/>
        <w:contextualSpacing w:val="0"/>
        <w:jc w:val="both"/>
        <w:rPr>
          <w:rFonts w:ascii="Arial Bold" w:eastAsia="Times New Roman" w:hAnsi="Arial Bold" w:cs="Arial"/>
          <w:b/>
          <w:caps/>
          <w:sz w:val="20"/>
          <w:lang w:val="en-GB" w:eastAsia="en-US"/>
        </w:rPr>
      </w:pPr>
    </w:p>
    <w:p w14:paraId="51A376A9" w14:textId="77777777" w:rsidR="00D028D8" w:rsidRDefault="00D028D8">
      <w:pPr>
        <w:spacing w:after="0"/>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br w:type="page"/>
      </w:r>
    </w:p>
    <w:p w14:paraId="15C42E27" w14:textId="26110B81" w:rsidR="00F22403" w:rsidRPr="008E66FF" w:rsidRDefault="00CF1A32" w:rsidP="006C274D">
      <w:pPr>
        <w:pStyle w:val="ListParagraph"/>
        <w:numPr>
          <w:ilvl w:val="0"/>
          <w:numId w:val="8"/>
        </w:numPr>
        <w:tabs>
          <w:tab w:val="clear" w:pos="720"/>
        </w:tabs>
        <w:spacing w:after="240"/>
        <w:ind w:left="709" w:hanging="709"/>
        <w:contextualSpacing w:val="0"/>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w:t>
      </w:r>
      <w:r w:rsidR="008B7F61">
        <w:rPr>
          <w:rFonts w:ascii="Arial Bold" w:eastAsia="Times New Roman" w:hAnsi="Arial Bold" w:cs="Arial"/>
          <w:b/>
          <w:caps/>
          <w:sz w:val="20"/>
          <w:lang w:val="en-GB" w:eastAsia="en-US"/>
        </w:rPr>
        <w:t xml:space="preserve">29 </w:t>
      </w:r>
      <w:r w:rsidR="00F22403" w:rsidRPr="008E66FF">
        <w:rPr>
          <w:rFonts w:ascii="Arial Bold" w:eastAsia="Times New Roman" w:hAnsi="Arial Bold" w:cs="Arial"/>
          <w:b/>
          <w:caps/>
          <w:sz w:val="20"/>
          <w:lang w:val="en-GB" w:eastAsia="en-US"/>
        </w:rPr>
        <w:t>(Managing Activity and Referrals)</w:t>
      </w:r>
    </w:p>
    <w:p w14:paraId="6FB152BC" w14:textId="280BDCCA" w:rsidR="00B51A48" w:rsidRPr="008E66FF" w:rsidRDefault="0085352A" w:rsidP="006C274D">
      <w:pPr>
        <w:pStyle w:val="ListParagraph"/>
        <w:keepNext/>
        <w:numPr>
          <w:ilvl w:val="1"/>
          <w:numId w:val="8"/>
        </w:numPr>
        <w:spacing w:after="240"/>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Add</w:t>
      </w:r>
      <w:r w:rsidR="00D130E2" w:rsidRPr="008E66FF">
        <w:rPr>
          <w:rFonts w:ascii="Arial" w:eastAsia="Times New Roman" w:hAnsi="Arial" w:cs="Arial"/>
          <w:sz w:val="20"/>
          <w:lang w:val="en-GB" w:eastAsia="en-US"/>
        </w:rPr>
        <w:t xml:space="preserve"> new </w:t>
      </w:r>
      <w:r w:rsidR="00CF1A32" w:rsidRPr="008E66FF">
        <w:rPr>
          <w:rFonts w:ascii="Arial" w:eastAsia="Times New Roman" w:hAnsi="Arial" w:cs="Arial"/>
          <w:sz w:val="20"/>
          <w:lang w:val="en-GB" w:eastAsia="en-US"/>
        </w:rPr>
        <w:t>SC</w:t>
      </w:r>
      <w:r w:rsidR="003D0800" w:rsidRPr="008E66FF">
        <w:rPr>
          <w:rFonts w:ascii="Arial" w:eastAsia="Times New Roman" w:hAnsi="Arial" w:cs="Arial"/>
          <w:sz w:val="20"/>
          <w:lang w:val="en-GB" w:eastAsia="en-US"/>
        </w:rPr>
        <w:t>29.28</w:t>
      </w:r>
      <w:r w:rsidR="005748D6" w:rsidRPr="008E66FF">
        <w:rPr>
          <w:rFonts w:ascii="Arial" w:eastAsia="Times New Roman" w:hAnsi="Arial" w:cs="Arial"/>
          <w:sz w:val="20"/>
          <w:lang w:val="en-GB" w:eastAsia="en-US"/>
        </w:rPr>
        <w:t xml:space="preserve"> to</w:t>
      </w:r>
      <w:r w:rsidR="00D130E2" w:rsidRPr="008E66FF">
        <w:rPr>
          <w:rFonts w:ascii="Arial" w:eastAsia="Times New Roman" w:hAnsi="Arial" w:cs="Arial"/>
          <w:sz w:val="20"/>
          <w:lang w:val="en-GB" w:eastAsia="en-US"/>
        </w:rPr>
        <w:t xml:space="preserve"> </w:t>
      </w:r>
      <w:r w:rsidR="00C32B59" w:rsidRPr="008E66FF">
        <w:rPr>
          <w:rFonts w:ascii="Arial" w:eastAsia="Times New Roman" w:hAnsi="Arial" w:cs="Arial"/>
          <w:sz w:val="20"/>
          <w:lang w:val="en-GB" w:eastAsia="en-US"/>
        </w:rPr>
        <w:t>SC</w:t>
      </w:r>
      <w:r w:rsidR="003D0800" w:rsidRPr="008E66FF">
        <w:rPr>
          <w:rFonts w:ascii="Arial" w:eastAsia="Times New Roman" w:hAnsi="Arial" w:cs="Arial"/>
          <w:sz w:val="20"/>
          <w:lang w:val="en-GB" w:eastAsia="en-US"/>
        </w:rPr>
        <w:t>29.31</w:t>
      </w:r>
      <w:r w:rsidR="00D130E2" w:rsidRPr="008E66FF">
        <w:rPr>
          <w:rFonts w:ascii="Arial" w:eastAsia="Times New Roman" w:hAnsi="Arial" w:cs="Arial"/>
          <w:sz w:val="20"/>
          <w:lang w:val="en-GB" w:eastAsia="en-US"/>
        </w:rPr>
        <w:t xml:space="preserve"> as follows</w:t>
      </w:r>
      <w:r w:rsidR="00F22403" w:rsidRPr="008E66FF">
        <w:rPr>
          <w:rFonts w:ascii="Arial" w:eastAsia="Times New Roman" w:hAnsi="Arial" w:cs="Arial"/>
          <w:sz w:val="20"/>
          <w:lang w:val="en-GB" w:eastAsia="en-US"/>
        </w:rPr>
        <w:t xml:space="preserve">: </w:t>
      </w:r>
    </w:p>
    <w:tbl>
      <w:tblPr>
        <w:tblpPr w:leftFromText="180" w:rightFromText="180" w:vertAnchor="text" w:horzAnchor="margin" w:tblpY="80"/>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6"/>
        <w:gridCol w:w="1276"/>
      </w:tblGrid>
      <w:tr w:rsidR="00F22403" w:rsidRPr="008E66FF" w14:paraId="0254C241" w14:textId="77777777" w:rsidTr="00854377">
        <w:tc>
          <w:tcPr>
            <w:tcW w:w="7196" w:type="dxa"/>
            <w:tcBorders>
              <w:bottom w:val="single" w:sz="4" w:space="0" w:color="auto"/>
            </w:tcBorders>
          </w:tcPr>
          <w:p w14:paraId="1A4F2525" w14:textId="4B669A39" w:rsidR="003D0800" w:rsidRPr="008E66FF" w:rsidRDefault="003D0800" w:rsidP="00FC089B">
            <w:pPr>
              <w:numPr>
                <w:ilvl w:val="1"/>
                <w:numId w:val="29"/>
              </w:numPr>
              <w:spacing w:after="0"/>
              <w:ind w:left="743" w:hanging="743"/>
              <w:jc w:val="both"/>
              <w:rPr>
                <w:rFonts w:ascii="Arial" w:hAnsi="Arial" w:cs="Arial"/>
                <w:sz w:val="20"/>
              </w:rPr>
            </w:pPr>
            <w:r w:rsidRPr="008E66FF">
              <w:rPr>
                <w:rFonts w:ascii="Arial" w:hAnsi="Arial" w:cs="Arial"/>
                <w:sz w:val="20"/>
              </w:rPr>
              <w:t>The Parties must comply with their respective obligations under the Evide</w:t>
            </w:r>
            <w:r w:rsidR="00187A01">
              <w:rPr>
                <w:rFonts w:ascii="Arial" w:hAnsi="Arial" w:cs="Arial"/>
                <w:sz w:val="20"/>
              </w:rPr>
              <w:t>nce-Based Interventions Policy.</w:t>
            </w:r>
          </w:p>
          <w:p w14:paraId="5BDD897A" w14:textId="77777777" w:rsidR="003D0800" w:rsidRPr="008E66FF" w:rsidRDefault="003D0800" w:rsidP="003D0800">
            <w:pPr>
              <w:spacing w:after="0"/>
              <w:ind w:left="743"/>
              <w:jc w:val="both"/>
              <w:rPr>
                <w:rFonts w:ascii="Arial" w:hAnsi="Arial" w:cs="Arial"/>
                <w:sz w:val="20"/>
              </w:rPr>
            </w:pPr>
          </w:p>
          <w:p w14:paraId="3DF6F199" w14:textId="6950CD36" w:rsidR="00F22403" w:rsidRPr="008E66FF" w:rsidRDefault="00F22403" w:rsidP="00FC089B">
            <w:pPr>
              <w:numPr>
                <w:ilvl w:val="1"/>
                <w:numId w:val="29"/>
              </w:numPr>
              <w:spacing w:after="0"/>
              <w:ind w:left="743" w:hanging="743"/>
              <w:jc w:val="both"/>
              <w:rPr>
                <w:rFonts w:ascii="Arial" w:hAnsi="Arial" w:cs="Arial"/>
                <w:sz w:val="20"/>
              </w:rPr>
            </w:pPr>
            <w:r w:rsidRPr="008E66FF">
              <w:rPr>
                <w:rFonts w:ascii="Arial" w:hAnsi="Arial" w:cs="Arial"/>
                <w:sz w:val="20"/>
              </w:rPr>
              <w:t>The Commissioners must use all reasonable endeavours to procure that, when making Referrals, Referrers comply with the Evidence-Based Interventions Policy.</w:t>
            </w:r>
          </w:p>
          <w:p w14:paraId="459F57A5" w14:textId="77777777" w:rsidR="00F22403" w:rsidRPr="008E66FF" w:rsidRDefault="00F22403" w:rsidP="00F45B86">
            <w:pPr>
              <w:spacing w:after="0"/>
              <w:ind w:left="743"/>
              <w:jc w:val="both"/>
              <w:rPr>
                <w:rFonts w:ascii="Arial" w:hAnsi="Arial" w:cs="Arial"/>
                <w:sz w:val="20"/>
              </w:rPr>
            </w:pPr>
          </w:p>
          <w:p w14:paraId="0CF21F59" w14:textId="77777777" w:rsidR="00F22403" w:rsidRPr="008E66FF" w:rsidRDefault="00F22403" w:rsidP="00FC089B">
            <w:pPr>
              <w:numPr>
                <w:ilvl w:val="1"/>
                <w:numId w:val="29"/>
              </w:numPr>
              <w:spacing w:after="0"/>
              <w:ind w:left="743" w:hanging="743"/>
              <w:jc w:val="both"/>
              <w:rPr>
                <w:rFonts w:ascii="Arial" w:hAnsi="Arial" w:cs="Arial"/>
                <w:sz w:val="20"/>
              </w:rPr>
            </w:pPr>
            <w:r w:rsidRPr="008E66FF">
              <w:rPr>
                <w:rFonts w:ascii="Arial" w:hAnsi="Arial" w:cs="Arial"/>
                <w:sz w:val="20"/>
              </w:rPr>
              <w:t>The Provider must manage Referrals and provide the Services in accordance with the Evidence-Based Interventions Policy.</w:t>
            </w:r>
          </w:p>
          <w:p w14:paraId="3FA95AF8" w14:textId="77777777" w:rsidR="00F22403" w:rsidRPr="008E66FF" w:rsidRDefault="00F22403" w:rsidP="00F45B86">
            <w:pPr>
              <w:spacing w:after="0"/>
              <w:ind w:left="743"/>
              <w:jc w:val="both"/>
              <w:rPr>
                <w:rFonts w:ascii="Arial" w:hAnsi="Arial" w:cs="Arial"/>
                <w:sz w:val="20"/>
              </w:rPr>
            </w:pPr>
          </w:p>
          <w:p w14:paraId="5F13BA6D" w14:textId="7EA25782" w:rsidR="00F22403" w:rsidRPr="008E66FF" w:rsidRDefault="00F22403" w:rsidP="00FC089B">
            <w:pPr>
              <w:numPr>
                <w:ilvl w:val="1"/>
                <w:numId w:val="29"/>
              </w:numPr>
              <w:spacing w:after="0"/>
              <w:ind w:left="743" w:hanging="743"/>
              <w:jc w:val="both"/>
              <w:rPr>
                <w:rFonts w:ascii="Arial" w:hAnsi="Arial" w:cs="Arial"/>
                <w:sz w:val="20"/>
              </w:rPr>
            </w:pPr>
            <w:r w:rsidRPr="008E66FF">
              <w:rPr>
                <w:rFonts w:ascii="Arial" w:hAnsi="Arial" w:cs="Arial"/>
                <w:sz w:val="20"/>
              </w:rPr>
              <w:t>If the Provider carries out:</w:t>
            </w:r>
          </w:p>
          <w:p w14:paraId="12E3DBBD" w14:textId="77777777" w:rsidR="00F22403" w:rsidRPr="008E66FF" w:rsidRDefault="00F22403" w:rsidP="00F45B86">
            <w:pPr>
              <w:spacing w:after="0"/>
              <w:ind w:left="743"/>
              <w:jc w:val="both"/>
              <w:rPr>
                <w:rFonts w:ascii="Arial" w:hAnsi="Arial" w:cs="Arial"/>
                <w:sz w:val="20"/>
              </w:rPr>
            </w:pPr>
          </w:p>
          <w:p w14:paraId="4A71A9F7" w14:textId="79BD967C" w:rsidR="00F22403" w:rsidRPr="008E66FF" w:rsidRDefault="00F22403" w:rsidP="00F45B86">
            <w:pPr>
              <w:spacing w:after="0"/>
              <w:ind w:left="1735" w:right="43" w:hanging="992"/>
              <w:jc w:val="both"/>
              <w:rPr>
                <w:rFonts w:ascii="Arial" w:hAnsi="Arial" w:cs="Arial"/>
                <w:sz w:val="20"/>
              </w:rPr>
            </w:pPr>
            <w:r w:rsidRPr="008E66FF">
              <w:rPr>
                <w:rFonts w:ascii="Arial" w:hAnsi="Arial" w:cs="Arial"/>
                <w:sz w:val="20"/>
              </w:rPr>
              <w:t>29.31.1</w:t>
            </w:r>
            <w:r w:rsidRPr="008E66FF">
              <w:rPr>
                <w:rFonts w:ascii="Arial" w:hAnsi="Arial" w:cs="Arial"/>
                <w:sz w:val="20"/>
              </w:rPr>
              <w:tab/>
              <w:t xml:space="preserve">a Category 1 Intervention without evidence of </w:t>
            </w:r>
            <w:r w:rsidR="003D0800" w:rsidRPr="008E66FF">
              <w:rPr>
                <w:rFonts w:ascii="Arial" w:hAnsi="Arial" w:cs="Arial"/>
                <w:sz w:val="20"/>
              </w:rPr>
              <w:t>an individual funding request</w:t>
            </w:r>
            <w:r w:rsidRPr="008E66FF">
              <w:rPr>
                <w:rFonts w:ascii="Arial" w:hAnsi="Arial" w:cs="Arial"/>
                <w:sz w:val="20"/>
              </w:rPr>
              <w:t xml:space="preserve"> </w:t>
            </w:r>
            <w:r w:rsidR="003D0800" w:rsidRPr="008E66FF">
              <w:rPr>
                <w:rFonts w:ascii="Arial" w:hAnsi="Arial" w:cs="Arial"/>
                <w:sz w:val="20"/>
              </w:rPr>
              <w:t>being approved</w:t>
            </w:r>
            <w:r w:rsidRPr="008E66FF">
              <w:rPr>
                <w:rFonts w:ascii="Arial" w:hAnsi="Arial" w:cs="Arial"/>
                <w:sz w:val="20"/>
              </w:rPr>
              <w:t xml:space="preserve"> b</w:t>
            </w:r>
            <w:r w:rsidR="00187A01">
              <w:rPr>
                <w:rFonts w:ascii="Arial" w:hAnsi="Arial" w:cs="Arial"/>
                <w:sz w:val="20"/>
              </w:rPr>
              <w:t>y the relevant Commissioner; or</w:t>
            </w:r>
          </w:p>
          <w:p w14:paraId="05924D70" w14:textId="77777777" w:rsidR="00F22403" w:rsidRPr="008E66FF" w:rsidRDefault="00F22403" w:rsidP="00F45B86">
            <w:pPr>
              <w:spacing w:after="0"/>
              <w:ind w:left="1735" w:hanging="992"/>
              <w:jc w:val="both"/>
              <w:rPr>
                <w:rFonts w:ascii="Arial" w:hAnsi="Arial" w:cs="Arial"/>
                <w:sz w:val="20"/>
              </w:rPr>
            </w:pPr>
          </w:p>
          <w:p w14:paraId="58B179F5" w14:textId="77777777" w:rsidR="00F22403" w:rsidRPr="008E66FF" w:rsidRDefault="00F22403" w:rsidP="00F45B86">
            <w:pPr>
              <w:spacing w:after="0"/>
              <w:ind w:left="1735" w:right="43" w:hanging="992"/>
              <w:jc w:val="both"/>
              <w:rPr>
                <w:rFonts w:ascii="Arial" w:hAnsi="Arial" w:cs="Arial"/>
                <w:sz w:val="20"/>
              </w:rPr>
            </w:pPr>
            <w:r w:rsidRPr="008E66FF">
              <w:rPr>
                <w:rFonts w:ascii="Arial" w:hAnsi="Arial" w:cs="Arial"/>
                <w:sz w:val="20"/>
              </w:rPr>
              <w:t>29.31.2</w:t>
            </w:r>
            <w:r w:rsidRPr="008E66FF">
              <w:rPr>
                <w:rFonts w:ascii="Arial" w:hAnsi="Arial" w:cs="Arial"/>
                <w:sz w:val="20"/>
              </w:rPr>
              <w:tab/>
              <w:t>a Category 2 Intervention other than in accordance with the Evidence-Based Interventions Policy,</w:t>
            </w:r>
          </w:p>
          <w:p w14:paraId="2BA095A8" w14:textId="77777777" w:rsidR="00F22403" w:rsidRPr="008E66FF" w:rsidRDefault="00F22403" w:rsidP="00F45B86">
            <w:pPr>
              <w:spacing w:after="0"/>
              <w:ind w:left="743"/>
              <w:jc w:val="both"/>
              <w:rPr>
                <w:rFonts w:ascii="Arial" w:hAnsi="Arial" w:cs="Arial"/>
                <w:sz w:val="20"/>
              </w:rPr>
            </w:pPr>
          </w:p>
          <w:p w14:paraId="15389C44" w14:textId="4C0BDF4D" w:rsidR="00F22403" w:rsidRPr="008E66FF" w:rsidRDefault="00F22403" w:rsidP="003D0800">
            <w:pPr>
              <w:spacing w:after="0"/>
              <w:ind w:left="743"/>
              <w:jc w:val="both"/>
              <w:rPr>
                <w:rFonts w:ascii="Arial" w:hAnsi="Arial" w:cs="Arial"/>
                <w:sz w:val="20"/>
                <w:lang w:val="en-GB" w:eastAsia="en-US"/>
              </w:rPr>
            </w:pPr>
            <w:r w:rsidRPr="008E66FF">
              <w:rPr>
                <w:rFonts w:ascii="Arial" w:hAnsi="Arial" w:cs="Arial"/>
                <w:sz w:val="20"/>
              </w:rPr>
              <w:t>the relevant Commissioner will not be liable to pay for that Intervention.</w:t>
            </w:r>
          </w:p>
        </w:tc>
        <w:tc>
          <w:tcPr>
            <w:tcW w:w="1276" w:type="dxa"/>
          </w:tcPr>
          <w:p w14:paraId="4301E043" w14:textId="16FB4053" w:rsidR="00F22403" w:rsidRPr="008E66FF" w:rsidRDefault="003D0800" w:rsidP="00F45B86">
            <w:pPr>
              <w:spacing w:after="0"/>
              <w:jc w:val="center"/>
              <w:rPr>
                <w:rFonts w:ascii="Arial" w:hAnsi="Arial" w:cs="Arial"/>
                <w:b/>
                <w:sz w:val="20"/>
              </w:rPr>
            </w:pPr>
            <w:r w:rsidRPr="008E66FF">
              <w:rPr>
                <w:rFonts w:ascii="Arial" w:hAnsi="Arial" w:cs="Arial"/>
                <w:b/>
                <w:sz w:val="20"/>
              </w:rPr>
              <w:t>A</w:t>
            </w:r>
          </w:p>
          <w:p w14:paraId="3A0530C6" w14:textId="3844E4A1" w:rsidR="00F22403" w:rsidRPr="008E66FF" w:rsidRDefault="00F22403" w:rsidP="00F45B86">
            <w:pPr>
              <w:spacing w:after="0"/>
              <w:jc w:val="center"/>
              <w:rPr>
                <w:rFonts w:ascii="Arial" w:hAnsi="Arial" w:cs="Arial"/>
                <w:b/>
                <w:sz w:val="20"/>
              </w:rPr>
            </w:pPr>
          </w:p>
          <w:p w14:paraId="07D157C4" w14:textId="67B8D52E" w:rsidR="00062503" w:rsidRPr="008E66FF" w:rsidRDefault="00062503" w:rsidP="00F45B86">
            <w:pPr>
              <w:spacing w:after="0"/>
              <w:jc w:val="center"/>
              <w:rPr>
                <w:rFonts w:ascii="Arial" w:hAnsi="Arial" w:cs="Arial"/>
                <w:b/>
                <w:sz w:val="20"/>
              </w:rPr>
            </w:pPr>
          </w:p>
          <w:p w14:paraId="742CEBE0" w14:textId="27F3E70D" w:rsidR="00F22403" w:rsidRPr="008E66FF" w:rsidRDefault="003D0800" w:rsidP="00F45B86">
            <w:pPr>
              <w:spacing w:after="0"/>
              <w:jc w:val="center"/>
              <w:rPr>
                <w:rFonts w:ascii="Arial" w:hAnsi="Arial" w:cs="Arial"/>
                <w:b/>
                <w:sz w:val="20"/>
              </w:rPr>
            </w:pPr>
            <w:r w:rsidRPr="008E66FF">
              <w:rPr>
                <w:rFonts w:ascii="Arial" w:hAnsi="Arial" w:cs="Arial"/>
                <w:b/>
                <w:sz w:val="20"/>
              </w:rPr>
              <w:t>A</w:t>
            </w:r>
          </w:p>
          <w:p w14:paraId="7A61E94E" w14:textId="77777777" w:rsidR="00F22403" w:rsidRPr="008E66FF" w:rsidRDefault="00F22403" w:rsidP="00F45B86">
            <w:pPr>
              <w:spacing w:after="0"/>
              <w:jc w:val="center"/>
              <w:rPr>
                <w:rFonts w:ascii="Arial" w:hAnsi="Arial" w:cs="Arial"/>
                <w:b/>
                <w:sz w:val="20"/>
              </w:rPr>
            </w:pPr>
          </w:p>
          <w:p w14:paraId="4F90E172" w14:textId="3DFFEAB4" w:rsidR="00342CCD" w:rsidRDefault="00342CCD" w:rsidP="00F45B86">
            <w:pPr>
              <w:spacing w:after="0"/>
              <w:jc w:val="center"/>
              <w:rPr>
                <w:rFonts w:ascii="Arial" w:hAnsi="Arial" w:cs="Arial"/>
                <w:b/>
                <w:sz w:val="20"/>
              </w:rPr>
            </w:pPr>
          </w:p>
          <w:p w14:paraId="1DDBDB3A" w14:textId="77777777" w:rsidR="008B7F61" w:rsidRPr="008E66FF" w:rsidRDefault="008B7F61" w:rsidP="00F45B86">
            <w:pPr>
              <w:spacing w:after="0"/>
              <w:jc w:val="center"/>
              <w:rPr>
                <w:rFonts w:ascii="Arial" w:hAnsi="Arial" w:cs="Arial"/>
                <w:b/>
                <w:sz w:val="20"/>
              </w:rPr>
            </w:pPr>
          </w:p>
          <w:p w14:paraId="381F0AB2" w14:textId="10EEF3AE" w:rsidR="00F22403" w:rsidRPr="008E66FF" w:rsidRDefault="003D0800" w:rsidP="00F45B86">
            <w:pPr>
              <w:spacing w:after="0"/>
              <w:jc w:val="center"/>
              <w:rPr>
                <w:rFonts w:ascii="Arial" w:hAnsi="Arial" w:cs="Arial"/>
                <w:b/>
                <w:sz w:val="20"/>
              </w:rPr>
            </w:pPr>
            <w:r w:rsidRPr="008E66FF">
              <w:rPr>
                <w:rFonts w:ascii="Arial" w:hAnsi="Arial" w:cs="Arial"/>
                <w:b/>
                <w:sz w:val="20"/>
              </w:rPr>
              <w:t>A</w:t>
            </w:r>
          </w:p>
          <w:p w14:paraId="19EA12A0" w14:textId="77777777" w:rsidR="00F22403" w:rsidRPr="008E66FF" w:rsidRDefault="00F22403" w:rsidP="00F45B86">
            <w:pPr>
              <w:spacing w:after="0"/>
              <w:jc w:val="center"/>
              <w:rPr>
                <w:rFonts w:ascii="Arial" w:hAnsi="Arial" w:cs="Arial"/>
                <w:b/>
                <w:sz w:val="20"/>
              </w:rPr>
            </w:pPr>
          </w:p>
          <w:p w14:paraId="25815462" w14:textId="77777777" w:rsidR="00FF275E" w:rsidRPr="008E66FF" w:rsidRDefault="00FF275E" w:rsidP="00F45B86">
            <w:pPr>
              <w:spacing w:after="0"/>
              <w:jc w:val="center"/>
              <w:rPr>
                <w:rFonts w:ascii="Arial" w:hAnsi="Arial" w:cs="Arial"/>
                <w:b/>
                <w:sz w:val="20"/>
              </w:rPr>
            </w:pPr>
          </w:p>
          <w:p w14:paraId="0C2F0162" w14:textId="06FA8647" w:rsidR="00F22403" w:rsidRPr="008E66FF" w:rsidRDefault="003D0800" w:rsidP="009F2FFC">
            <w:pPr>
              <w:spacing w:after="0"/>
              <w:jc w:val="center"/>
              <w:rPr>
                <w:rFonts w:ascii="Arial" w:hAnsi="Arial" w:cs="Arial"/>
                <w:b/>
                <w:sz w:val="20"/>
              </w:rPr>
            </w:pPr>
            <w:r w:rsidRPr="008E66FF">
              <w:rPr>
                <w:rFonts w:ascii="Arial" w:hAnsi="Arial" w:cs="Arial"/>
                <w:b/>
                <w:sz w:val="20"/>
              </w:rPr>
              <w:t>A</w:t>
            </w:r>
          </w:p>
        </w:tc>
      </w:tr>
    </w:tbl>
    <w:p w14:paraId="781916A9" w14:textId="77777777" w:rsidR="00F22403" w:rsidRPr="008E66FF" w:rsidRDefault="00F22403" w:rsidP="006C274D">
      <w:pPr>
        <w:pStyle w:val="ListParagraph"/>
        <w:spacing w:after="240"/>
        <w:ind w:left="375"/>
        <w:contextualSpacing w:val="0"/>
        <w:jc w:val="both"/>
        <w:rPr>
          <w:rFonts w:ascii="Arial" w:eastAsia="Times New Roman" w:hAnsi="Arial" w:cs="Arial"/>
          <w:sz w:val="20"/>
          <w:lang w:val="en-GB" w:eastAsia="en-US"/>
        </w:rPr>
      </w:pPr>
    </w:p>
    <w:p w14:paraId="5D87F446" w14:textId="112F1DCB" w:rsidR="00F22403" w:rsidRPr="008E66FF" w:rsidRDefault="00CF1A32" w:rsidP="006C274D">
      <w:pPr>
        <w:pStyle w:val="ListParagraph"/>
        <w:keepNext/>
        <w:numPr>
          <w:ilvl w:val="0"/>
          <w:numId w:val="38"/>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w:t>
      </w:r>
      <w:r w:rsidR="00F22403" w:rsidRPr="008E66FF">
        <w:rPr>
          <w:rFonts w:ascii="Arial Bold" w:eastAsia="Times New Roman" w:hAnsi="Arial Bold" w:cs="Arial"/>
          <w:b/>
          <w:caps/>
          <w:sz w:val="20"/>
          <w:lang w:val="en-GB" w:eastAsia="en-US"/>
        </w:rPr>
        <w:t>32 (Safeguarding, Mental Capacity and Prevent)</w:t>
      </w:r>
    </w:p>
    <w:p w14:paraId="4E1947D2" w14:textId="5796BF00" w:rsidR="00F22403" w:rsidRPr="008E66FF" w:rsidRDefault="005A3A42" w:rsidP="006C274D">
      <w:pPr>
        <w:pStyle w:val="ListParagraph"/>
        <w:keepNext/>
        <w:numPr>
          <w:ilvl w:val="1"/>
          <w:numId w:val="38"/>
        </w:numPr>
        <w:spacing w:after="240"/>
        <w:ind w:hanging="750"/>
        <w:contextualSpacing w:val="0"/>
        <w:jc w:val="both"/>
        <w:outlineLvl w:val="1"/>
        <w:rPr>
          <w:rFonts w:ascii="Arial" w:eastAsia="Times New Roman" w:hAnsi="Arial" w:cs="Arial"/>
          <w:caps/>
          <w:sz w:val="20"/>
          <w:lang w:val="en-GB" w:eastAsia="en-US"/>
        </w:rPr>
      </w:pPr>
      <w:r w:rsidRPr="008E66FF">
        <w:rPr>
          <w:rFonts w:ascii="Arial" w:eastAsia="Times New Roman" w:hAnsi="Arial" w:cs="Arial"/>
          <w:sz w:val="20"/>
          <w:lang w:val="en-GB" w:eastAsia="en-US"/>
        </w:rPr>
        <w:t>Delete the text in</w:t>
      </w:r>
      <w:r w:rsidR="00CF1A32" w:rsidRPr="008E66FF">
        <w:rPr>
          <w:rFonts w:ascii="Arial" w:eastAsia="Times New Roman" w:hAnsi="Arial" w:cs="Arial"/>
          <w:sz w:val="20"/>
          <w:lang w:val="en-GB" w:eastAsia="en-US"/>
        </w:rPr>
        <w:t xml:space="preserve"> SC</w:t>
      </w:r>
      <w:r w:rsidR="00F22403" w:rsidRPr="008E66FF">
        <w:rPr>
          <w:rFonts w:ascii="Arial" w:eastAsia="Times New Roman" w:hAnsi="Arial" w:cs="Arial"/>
          <w:sz w:val="20"/>
          <w:lang w:val="en-GB" w:eastAsia="en-US"/>
        </w:rPr>
        <w:t xml:space="preserve">32.1 and replace with the following: </w:t>
      </w:r>
    </w:p>
    <w:tbl>
      <w:tblPr>
        <w:tblStyle w:val="TableGrid"/>
        <w:tblW w:w="8472" w:type="dxa"/>
        <w:tblLook w:val="04A0" w:firstRow="1" w:lastRow="0" w:firstColumn="1" w:lastColumn="0" w:noHBand="0" w:noVBand="1"/>
        <w:tblCaption w:val="SC32.1"/>
        <w:tblDescription w:val="SC32.1"/>
      </w:tblPr>
      <w:tblGrid>
        <w:gridCol w:w="7196"/>
        <w:gridCol w:w="1276"/>
      </w:tblGrid>
      <w:tr w:rsidR="0066425E" w:rsidRPr="008E66FF" w14:paraId="5017B2A9" w14:textId="77777777" w:rsidTr="00854377">
        <w:tc>
          <w:tcPr>
            <w:tcW w:w="7196" w:type="dxa"/>
          </w:tcPr>
          <w:p w14:paraId="4C34FF64" w14:textId="65D7199A" w:rsidR="0066425E" w:rsidRPr="008E66FF" w:rsidRDefault="0066425E" w:rsidP="00FC089B">
            <w:pPr>
              <w:numPr>
                <w:ilvl w:val="1"/>
                <w:numId w:val="30"/>
              </w:numPr>
              <w:spacing w:after="0"/>
              <w:ind w:left="709" w:hanging="709"/>
              <w:contextualSpacing/>
              <w:jc w:val="both"/>
              <w:rPr>
                <w:rFonts w:ascii="Arial" w:eastAsia="Times New Roman" w:hAnsi="Arial" w:cs="Arial"/>
                <w:caps/>
                <w:sz w:val="20"/>
                <w:lang w:val="en-GB" w:eastAsia="en-US"/>
              </w:rPr>
            </w:pPr>
            <w:r w:rsidRPr="008E66FF">
              <w:rPr>
                <w:rFonts w:ascii="Arial" w:eastAsia="Times New Roman" w:hAnsi="Arial" w:cs="Arial"/>
                <w:sz w:val="20"/>
              </w:rPr>
              <w:t xml:space="preserve">The Provider must ensure that Service Users are protected from abuse, grooming, neglect and improper or degrading treatment, and must take appropriate action to respond to any allegation or disclosure of any such </w:t>
            </w:r>
            <w:proofErr w:type="spellStart"/>
            <w:r w:rsidRPr="008E66FF">
              <w:rPr>
                <w:rFonts w:ascii="Arial" w:eastAsia="Times New Roman" w:hAnsi="Arial" w:cs="Arial"/>
                <w:sz w:val="20"/>
              </w:rPr>
              <w:t>behaviour</w:t>
            </w:r>
            <w:r w:rsidR="004D4C44" w:rsidRPr="008E66FF">
              <w:rPr>
                <w:rFonts w:ascii="Arial" w:eastAsia="Times New Roman" w:hAnsi="Arial" w:cs="Arial"/>
                <w:sz w:val="20"/>
              </w:rPr>
              <w:t>s</w:t>
            </w:r>
            <w:proofErr w:type="spellEnd"/>
            <w:r w:rsidRPr="008E66FF">
              <w:rPr>
                <w:rFonts w:ascii="Arial" w:eastAsia="Times New Roman" w:hAnsi="Arial" w:cs="Arial"/>
                <w:sz w:val="20"/>
              </w:rPr>
              <w:t xml:space="preserve"> in accordance with the Law.</w:t>
            </w:r>
          </w:p>
        </w:tc>
        <w:tc>
          <w:tcPr>
            <w:tcW w:w="1276" w:type="dxa"/>
          </w:tcPr>
          <w:p w14:paraId="28368EF9" w14:textId="77693765" w:rsidR="0066425E" w:rsidRPr="008E66FF" w:rsidRDefault="0066425E" w:rsidP="00F45B86">
            <w:pPr>
              <w:keepNext/>
              <w:spacing w:after="240"/>
              <w:jc w:val="center"/>
              <w:outlineLvl w:val="1"/>
              <w:rPr>
                <w:rFonts w:ascii="Arial" w:eastAsia="Times New Roman" w:hAnsi="Arial" w:cs="Arial"/>
                <w:caps/>
                <w:sz w:val="20"/>
                <w:lang w:val="en-GB" w:eastAsia="en-US"/>
              </w:rPr>
            </w:pPr>
            <w:r w:rsidRPr="008E66FF">
              <w:rPr>
                <w:rFonts w:ascii="Arial" w:hAnsi="Arial" w:cs="Arial"/>
                <w:b/>
                <w:sz w:val="20"/>
              </w:rPr>
              <w:t>All</w:t>
            </w:r>
          </w:p>
        </w:tc>
      </w:tr>
    </w:tbl>
    <w:p w14:paraId="0A233B25" w14:textId="77777777" w:rsidR="00324416" w:rsidRPr="008E66FF" w:rsidRDefault="00324416" w:rsidP="006C274D">
      <w:pPr>
        <w:pStyle w:val="ListParagraph"/>
        <w:spacing w:after="240"/>
        <w:ind w:left="375"/>
        <w:contextualSpacing w:val="0"/>
        <w:jc w:val="both"/>
        <w:rPr>
          <w:sz w:val="20"/>
        </w:rPr>
      </w:pPr>
    </w:p>
    <w:p w14:paraId="51E1BF0D" w14:textId="4D2A3D10" w:rsidR="00324416" w:rsidRPr="008E66FF" w:rsidRDefault="00CF1A32" w:rsidP="006C274D">
      <w:pPr>
        <w:pStyle w:val="ListParagraph"/>
        <w:keepNext/>
        <w:numPr>
          <w:ilvl w:val="0"/>
          <w:numId w:val="38"/>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w:t>
      </w:r>
      <w:r w:rsidR="00324416" w:rsidRPr="008E66FF">
        <w:rPr>
          <w:rFonts w:ascii="Arial Bold" w:eastAsia="Times New Roman" w:hAnsi="Arial Bold" w:cs="Arial"/>
          <w:b/>
          <w:caps/>
          <w:sz w:val="20"/>
          <w:lang w:val="en-GB" w:eastAsia="en-US"/>
        </w:rPr>
        <w:t>36 (Payment Terms)</w:t>
      </w:r>
    </w:p>
    <w:p w14:paraId="04F7B1A9" w14:textId="7A4D8E52" w:rsidR="003D0800" w:rsidRPr="008E66FF" w:rsidRDefault="0085352A"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In SC36 r</w:t>
      </w:r>
      <w:r w:rsidR="005B59DA" w:rsidRPr="008E66FF">
        <w:rPr>
          <w:rFonts w:ascii="Arial" w:eastAsia="Times New Roman" w:hAnsi="Arial" w:cs="Arial"/>
          <w:sz w:val="20"/>
          <w:lang w:val="en-GB" w:eastAsia="en-US"/>
        </w:rPr>
        <w:t>eplace “uplift factors” with</w:t>
      </w:r>
      <w:r w:rsidRPr="008E66FF">
        <w:rPr>
          <w:rFonts w:ascii="Arial" w:eastAsia="Times New Roman" w:hAnsi="Arial" w:cs="Arial"/>
          <w:sz w:val="20"/>
          <w:lang w:val="en-GB" w:eastAsia="en-US"/>
        </w:rPr>
        <w:t xml:space="preserve"> “cost adjustments”.</w:t>
      </w:r>
    </w:p>
    <w:p w14:paraId="7ABA8166" w14:textId="1977DBC4" w:rsidR="0066425E" w:rsidRPr="008E66FF" w:rsidRDefault="005748D6"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 the text in SC3</w:t>
      </w:r>
      <w:r w:rsidR="003D0800" w:rsidRPr="008E66FF">
        <w:rPr>
          <w:rFonts w:ascii="Arial" w:eastAsia="Times New Roman" w:hAnsi="Arial" w:cs="Arial"/>
          <w:sz w:val="20"/>
          <w:lang w:val="en-GB" w:eastAsia="en-US"/>
        </w:rPr>
        <w:t>6</w:t>
      </w:r>
      <w:r w:rsidRPr="008E66FF">
        <w:rPr>
          <w:rFonts w:ascii="Arial" w:eastAsia="Times New Roman" w:hAnsi="Arial" w:cs="Arial"/>
          <w:sz w:val="20"/>
          <w:lang w:val="en-GB" w:eastAsia="en-US"/>
        </w:rPr>
        <w:t xml:space="preserve">.21 and </w:t>
      </w:r>
      <w:r w:rsidR="00C32B59"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36.22 </w:t>
      </w:r>
      <w:r w:rsidR="00187A01">
        <w:rPr>
          <w:rFonts w:ascii="Arial" w:eastAsia="Times New Roman" w:hAnsi="Arial" w:cs="Arial"/>
          <w:sz w:val="20"/>
          <w:lang w:val="en-GB" w:eastAsia="en-US"/>
        </w:rPr>
        <w:t>and replace with the following:</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0"/>
        <w:gridCol w:w="1276"/>
      </w:tblGrid>
      <w:tr w:rsidR="005748D6" w:rsidRPr="008E66FF" w14:paraId="71B2D105" w14:textId="77777777" w:rsidTr="00854377">
        <w:tc>
          <w:tcPr>
            <w:tcW w:w="7230" w:type="dxa"/>
          </w:tcPr>
          <w:p w14:paraId="1044359A" w14:textId="60F9F6CC" w:rsidR="005748D6" w:rsidRPr="008E66FF" w:rsidRDefault="005748D6" w:rsidP="00A166EC">
            <w:pPr>
              <w:spacing w:after="0"/>
              <w:ind w:left="743" w:hanging="743"/>
              <w:jc w:val="both"/>
              <w:rPr>
                <w:rFonts w:ascii="Arial" w:hAnsi="Arial" w:cs="Arial"/>
                <w:b/>
                <w:sz w:val="20"/>
              </w:rPr>
            </w:pPr>
            <w:r w:rsidRPr="008E66FF">
              <w:rPr>
                <w:rFonts w:ascii="Arial" w:hAnsi="Arial" w:cs="Arial"/>
                <w:sz w:val="20"/>
              </w:rPr>
              <w:t>36.21</w:t>
            </w:r>
            <w:r w:rsidRPr="008E66FF">
              <w:rPr>
                <w:rFonts w:ascii="Arial" w:hAnsi="Arial" w:cs="Arial"/>
                <w:sz w:val="20"/>
              </w:rPr>
              <w:tab/>
              <w:t>The Value of Planned Activity, each Emergency Care Threshold and each Emergency Care Marginal Price Percentage must be agreed in respect of each Commissioner in accordance with the National Tariff and recorded in Schedule 3D (</w:t>
            </w:r>
            <w:r w:rsidRPr="008E66FF">
              <w:rPr>
                <w:rFonts w:ascii="Arial" w:hAnsi="Arial" w:cs="Arial"/>
                <w:i/>
                <w:sz w:val="20"/>
              </w:rPr>
              <w:t>Emergency Care Rule: Agreed Blended Payment</w:t>
            </w:r>
            <w:r w:rsidR="00302B75" w:rsidRPr="008E66FF">
              <w:rPr>
                <w:rFonts w:ascii="Arial" w:hAnsi="Arial" w:cs="Arial"/>
                <w:i/>
                <w:sz w:val="20"/>
              </w:rPr>
              <w:t xml:space="preserve"> Arrangements</w:t>
            </w:r>
            <w:r w:rsidRPr="008E66FF">
              <w:rPr>
                <w:rFonts w:ascii="Arial" w:hAnsi="Arial" w:cs="Arial"/>
                <w:sz w:val="20"/>
              </w:rPr>
              <w:t>).</w:t>
            </w:r>
          </w:p>
          <w:p w14:paraId="23C914B6" w14:textId="77777777" w:rsidR="005748D6" w:rsidRPr="006C274D" w:rsidRDefault="005748D6" w:rsidP="00A166EC">
            <w:pPr>
              <w:spacing w:after="0"/>
              <w:ind w:left="743"/>
              <w:jc w:val="both"/>
              <w:rPr>
                <w:rFonts w:ascii="Arial" w:hAnsi="Arial" w:cs="Arial"/>
                <w:sz w:val="20"/>
              </w:rPr>
            </w:pPr>
          </w:p>
          <w:p w14:paraId="6393BBBD" w14:textId="0CD581DC" w:rsidR="005748D6" w:rsidRPr="008E66FF" w:rsidRDefault="005748D6" w:rsidP="00FC089B">
            <w:pPr>
              <w:pStyle w:val="ListParagraph"/>
              <w:numPr>
                <w:ilvl w:val="1"/>
                <w:numId w:val="42"/>
              </w:numPr>
              <w:spacing w:after="0"/>
              <w:ind w:left="743" w:hanging="709"/>
              <w:jc w:val="both"/>
              <w:rPr>
                <w:rFonts w:ascii="Arial" w:hAnsi="Arial" w:cs="Arial"/>
                <w:sz w:val="20"/>
              </w:rPr>
            </w:pPr>
            <w:r w:rsidRPr="008E66FF">
              <w:rPr>
                <w:rFonts w:ascii="Arial" w:hAnsi="Arial" w:cs="Arial"/>
                <w:sz w:val="20"/>
              </w:rPr>
              <w:t>Intentionally omitted.</w:t>
            </w:r>
          </w:p>
        </w:tc>
        <w:tc>
          <w:tcPr>
            <w:tcW w:w="1276" w:type="dxa"/>
          </w:tcPr>
          <w:p w14:paraId="4E000453" w14:textId="62D034DF" w:rsidR="005748D6" w:rsidRPr="008E66FF" w:rsidRDefault="009F2FFC" w:rsidP="00302B75">
            <w:pPr>
              <w:spacing w:after="0"/>
              <w:jc w:val="center"/>
              <w:rPr>
                <w:rFonts w:ascii="Arial" w:hAnsi="Arial" w:cs="Arial"/>
                <w:b/>
                <w:sz w:val="20"/>
              </w:rPr>
            </w:pPr>
            <w:r>
              <w:rPr>
                <w:rFonts w:ascii="Arial" w:hAnsi="Arial" w:cs="Arial"/>
                <w:b/>
                <w:sz w:val="20"/>
              </w:rPr>
              <w:t>A, A</w:t>
            </w:r>
            <w:r w:rsidR="00302B75" w:rsidRPr="008E66FF">
              <w:rPr>
                <w:rFonts w:ascii="Arial" w:hAnsi="Arial" w:cs="Arial"/>
                <w:b/>
                <w:sz w:val="20"/>
              </w:rPr>
              <w:t>+</w:t>
            </w:r>
            <w:r w:rsidR="005748D6" w:rsidRPr="008E66FF">
              <w:rPr>
                <w:rFonts w:ascii="Arial" w:hAnsi="Arial" w:cs="Arial"/>
                <w:b/>
                <w:sz w:val="20"/>
              </w:rPr>
              <w:t>E</w:t>
            </w:r>
          </w:p>
        </w:tc>
      </w:tr>
    </w:tbl>
    <w:p w14:paraId="60F9A47F" w14:textId="77777777" w:rsidR="005748D6" w:rsidRPr="008E66FF" w:rsidRDefault="005748D6" w:rsidP="00422EF7">
      <w:pPr>
        <w:pStyle w:val="ListParagraph"/>
        <w:spacing w:after="0"/>
        <w:ind w:left="375"/>
        <w:jc w:val="both"/>
        <w:rPr>
          <w:rFonts w:ascii="Arial" w:eastAsia="Times New Roman" w:hAnsi="Arial" w:cs="Arial"/>
          <w:sz w:val="20"/>
          <w:highlight w:val="yellow"/>
          <w:lang w:val="en-GB" w:eastAsia="en-US"/>
        </w:rPr>
      </w:pPr>
    </w:p>
    <w:p w14:paraId="4EF8C3F6" w14:textId="2636B144" w:rsidR="00324416" w:rsidRPr="008E66FF" w:rsidRDefault="005A3A42" w:rsidP="00FC089B">
      <w:pPr>
        <w:pStyle w:val="ListParagraph"/>
        <w:keepNext/>
        <w:numPr>
          <w:ilvl w:val="1"/>
          <w:numId w:val="38"/>
        </w:numPr>
        <w:spacing w:after="240"/>
        <w:ind w:left="709" w:hanging="709"/>
        <w:jc w:val="both"/>
        <w:outlineLvl w:val="1"/>
        <w:rPr>
          <w:rFonts w:ascii="Arial" w:eastAsia="Times New Roman" w:hAnsi="Arial" w:cs="Arial"/>
          <w:caps/>
          <w:sz w:val="20"/>
          <w:lang w:val="en-GB" w:eastAsia="en-US"/>
        </w:rPr>
      </w:pPr>
      <w:r w:rsidRPr="008E66FF">
        <w:rPr>
          <w:rFonts w:ascii="Arial" w:eastAsia="Times New Roman" w:hAnsi="Arial" w:cs="Arial"/>
          <w:sz w:val="20"/>
          <w:lang w:val="en-GB" w:eastAsia="en-US"/>
        </w:rPr>
        <w:t>Delete the text in</w:t>
      </w:r>
      <w:r w:rsidR="00CF1A32" w:rsidRPr="008E66FF">
        <w:rPr>
          <w:rFonts w:ascii="Arial" w:eastAsia="Times New Roman" w:hAnsi="Arial" w:cs="Arial"/>
          <w:sz w:val="20"/>
          <w:lang w:val="en-GB" w:eastAsia="en-US"/>
        </w:rPr>
        <w:t xml:space="preserve"> SC</w:t>
      </w:r>
      <w:r w:rsidR="00324416" w:rsidRPr="008E66FF">
        <w:rPr>
          <w:rFonts w:ascii="Arial" w:eastAsia="Times New Roman" w:hAnsi="Arial" w:cs="Arial"/>
          <w:sz w:val="20"/>
          <w:lang w:val="en-GB" w:eastAsia="en-US"/>
        </w:rPr>
        <w:t>36.25 and replace with the following:</w:t>
      </w:r>
    </w:p>
    <w:tbl>
      <w:tblPr>
        <w:tblStyle w:val="TableGrid"/>
        <w:tblW w:w="8472" w:type="dxa"/>
        <w:tblLook w:val="04A0" w:firstRow="1" w:lastRow="0" w:firstColumn="1" w:lastColumn="0" w:noHBand="0" w:noVBand="1"/>
        <w:tblCaption w:val="SC36.25"/>
        <w:tblDescription w:val="SC36.25"/>
      </w:tblPr>
      <w:tblGrid>
        <w:gridCol w:w="7196"/>
        <w:gridCol w:w="1276"/>
      </w:tblGrid>
      <w:tr w:rsidR="00324416" w:rsidRPr="008E66FF" w14:paraId="2C371271" w14:textId="77777777" w:rsidTr="00854377">
        <w:tc>
          <w:tcPr>
            <w:tcW w:w="7196" w:type="dxa"/>
          </w:tcPr>
          <w:p w14:paraId="4C6C36FB" w14:textId="76F324B5" w:rsidR="00324416" w:rsidRPr="008E66FF" w:rsidRDefault="00324416" w:rsidP="00A87E49">
            <w:pPr>
              <w:spacing w:after="0"/>
              <w:ind w:left="709" w:hanging="709"/>
              <w:jc w:val="both"/>
              <w:rPr>
                <w:rFonts w:ascii="Arial" w:eastAsia="Times New Roman" w:hAnsi="Arial" w:cs="Arial"/>
                <w:caps/>
                <w:sz w:val="20"/>
                <w:lang w:val="en-GB" w:eastAsia="en-US"/>
              </w:rPr>
            </w:pPr>
            <w:r w:rsidRPr="008E66FF">
              <w:rPr>
                <w:rFonts w:ascii="Arial" w:hAnsi="Arial" w:cs="Arial"/>
                <w:sz w:val="20"/>
              </w:rPr>
              <w:t>36.25</w:t>
            </w:r>
            <w:r w:rsidR="00342CCD" w:rsidRPr="008E66FF">
              <w:rPr>
                <w:rFonts w:ascii="Arial" w:hAnsi="Arial" w:cs="Arial"/>
                <w:sz w:val="20"/>
              </w:rPr>
              <w:tab/>
            </w:r>
            <w:r w:rsidRPr="008E66FF">
              <w:rPr>
                <w:rFonts w:ascii="Arial" w:hAnsi="Arial" w:cs="Arial"/>
                <w:sz w:val="20"/>
              </w:rPr>
              <w:t>The Provider must supply to each Commissioner a monthly invoice on the first day of each month setting out the amount to be paid by that Commissioner for that month. The amount to be paid will be one twelfth (or other such proportion as may be specified in Schedule 3F (</w:t>
            </w:r>
            <w:r w:rsidRPr="008E66FF">
              <w:rPr>
                <w:rFonts w:ascii="Arial" w:hAnsi="Arial" w:cs="Arial"/>
                <w:i/>
                <w:sz w:val="20"/>
              </w:rPr>
              <w:t>Expected Annual Contract Values</w:t>
            </w:r>
            <w:r w:rsidRPr="008E66FF">
              <w:rPr>
                <w:rFonts w:ascii="Arial" w:hAnsi="Arial" w:cs="Arial"/>
                <w:sz w:val="20"/>
              </w:rPr>
              <w:t>)) of the individual Expected Annual Contract Value for the Commissioner. Subject to receipt of the invoice, on the fifteenth day of each month (or other day agreed by the Provider and the Co-ordinating Commissioner in writing) after the Service Commencement Date each Commissioner must pay such amount to the Provider.</w:t>
            </w:r>
          </w:p>
        </w:tc>
        <w:tc>
          <w:tcPr>
            <w:tcW w:w="1276" w:type="dxa"/>
          </w:tcPr>
          <w:p w14:paraId="6E862B46" w14:textId="69887308" w:rsidR="00324416" w:rsidRPr="008E66FF" w:rsidRDefault="00324416" w:rsidP="00F45B86">
            <w:pPr>
              <w:keepNext/>
              <w:spacing w:after="240"/>
              <w:jc w:val="center"/>
              <w:outlineLvl w:val="1"/>
              <w:rPr>
                <w:rFonts w:ascii="Arial" w:eastAsia="Times New Roman" w:hAnsi="Arial" w:cs="Arial"/>
                <w:caps/>
                <w:sz w:val="20"/>
                <w:lang w:val="en-GB" w:eastAsia="en-US"/>
              </w:rPr>
            </w:pPr>
            <w:r w:rsidRPr="008E66FF">
              <w:rPr>
                <w:rFonts w:ascii="Arial" w:hAnsi="Arial" w:cs="Arial"/>
                <w:b/>
                <w:sz w:val="20"/>
              </w:rPr>
              <w:t>EACV agreed</w:t>
            </w:r>
          </w:p>
        </w:tc>
      </w:tr>
    </w:tbl>
    <w:p w14:paraId="47CDBF19" w14:textId="40C3D8C1" w:rsidR="00342CCD" w:rsidRPr="008E66FF" w:rsidRDefault="00342CCD" w:rsidP="006C274D">
      <w:pPr>
        <w:pStyle w:val="ListParagraph"/>
        <w:spacing w:after="240"/>
        <w:ind w:left="375"/>
        <w:contextualSpacing w:val="0"/>
        <w:jc w:val="both"/>
        <w:rPr>
          <w:rFonts w:ascii="Arial" w:eastAsia="Times New Roman" w:hAnsi="Arial" w:cs="Arial"/>
          <w:sz w:val="20"/>
          <w:lang w:val="en-GB" w:eastAsia="en-US"/>
        </w:rPr>
      </w:pPr>
    </w:p>
    <w:p w14:paraId="3A69B838" w14:textId="1B3B46FC" w:rsidR="004045B9" w:rsidRDefault="00324416"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In </w:t>
      </w:r>
      <w:r w:rsidR="00CF1A32"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36.37 to </w:t>
      </w:r>
      <w:r w:rsidR="00A87E49" w:rsidRPr="008E66FF">
        <w:rPr>
          <w:rFonts w:ascii="Arial" w:eastAsia="Times New Roman" w:hAnsi="Arial" w:cs="Arial"/>
          <w:sz w:val="20"/>
          <w:lang w:val="en-GB" w:eastAsia="en-US"/>
        </w:rPr>
        <w:t>SC</w:t>
      </w:r>
      <w:r w:rsidR="0085352A" w:rsidRPr="008E66FF">
        <w:rPr>
          <w:rFonts w:ascii="Arial" w:eastAsia="Times New Roman" w:hAnsi="Arial" w:cs="Arial"/>
          <w:sz w:val="20"/>
          <w:lang w:val="en-GB" w:eastAsia="en-US"/>
        </w:rPr>
        <w:t xml:space="preserve">36.38 replace </w:t>
      </w:r>
      <w:r w:rsidR="00D130E2" w:rsidRPr="008E66FF">
        <w:rPr>
          <w:rFonts w:ascii="Arial" w:eastAsia="Times New Roman" w:hAnsi="Arial" w:cs="Arial"/>
          <w:sz w:val="20"/>
          <w:lang w:val="en-GB" w:eastAsia="en-US"/>
        </w:rPr>
        <w:t xml:space="preserve">“2018” with “2019” </w:t>
      </w:r>
      <w:r w:rsidR="0085352A" w:rsidRPr="008E66FF">
        <w:rPr>
          <w:rFonts w:ascii="Arial" w:eastAsia="Times New Roman" w:hAnsi="Arial" w:cs="Arial"/>
          <w:sz w:val="20"/>
          <w:lang w:val="en-GB" w:eastAsia="en-US"/>
        </w:rPr>
        <w:t>and</w:t>
      </w:r>
      <w:r w:rsidR="00D130E2" w:rsidRPr="008E66FF">
        <w:rPr>
          <w:rFonts w:ascii="Arial" w:eastAsia="Times New Roman" w:hAnsi="Arial" w:cs="Arial"/>
          <w:sz w:val="20"/>
          <w:lang w:val="en-GB" w:eastAsia="en-US"/>
        </w:rPr>
        <w:t xml:space="preserve"> “2019” with “2020”.</w:t>
      </w:r>
    </w:p>
    <w:p w14:paraId="6625F23D" w14:textId="371A27E6" w:rsidR="00D130E2" w:rsidRPr="008E66FF" w:rsidRDefault="00A87E49"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In SC36.49, d</w:t>
      </w:r>
      <w:r w:rsidR="00D130E2" w:rsidRPr="008E66FF">
        <w:rPr>
          <w:rFonts w:ascii="Arial" w:eastAsia="Times New Roman" w:hAnsi="Arial" w:cs="Arial"/>
          <w:sz w:val="20"/>
          <w:lang w:val="en-GB" w:eastAsia="en-US"/>
        </w:rPr>
        <w:t>elete “use all reasonable endeavours</w:t>
      </w:r>
      <w:r w:rsidR="005B59DA" w:rsidRPr="008E66FF">
        <w:rPr>
          <w:rFonts w:ascii="Arial" w:eastAsia="Times New Roman" w:hAnsi="Arial" w:cs="Arial"/>
          <w:sz w:val="20"/>
          <w:lang w:val="en-GB" w:eastAsia="en-US"/>
        </w:rPr>
        <w:t xml:space="preserve"> to</w:t>
      </w:r>
      <w:r w:rsidR="00D130E2" w:rsidRPr="008E66FF">
        <w:rPr>
          <w:rFonts w:ascii="Arial" w:eastAsia="Times New Roman" w:hAnsi="Arial" w:cs="Arial"/>
          <w:sz w:val="20"/>
          <w:lang w:val="en-GB" w:eastAsia="en-US"/>
        </w:rPr>
        <w:t>”.</w:t>
      </w:r>
    </w:p>
    <w:p w14:paraId="75403BEE" w14:textId="5C5AB985" w:rsidR="006F4025" w:rsidRPr="008E66FF" w:rsidRDefault="006F4025"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Delete the text in SC36.50 </w:t>
      </w:r>
      <w:r w:rsidR="00187A01">
        <w:rPr>
          <w:rFonts w:ascii="Arial" w:eastAsia="Times New Roman" w:hAnsi="Arial" w:cs="Arial"/>
          <w:sz w:val="20"/>
          <w:lang w:val="en-GB" w:eastAsia="en-US"/>
        </w:rPr>
        <w:t>and replace with the following:</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0"/>
        <w:gridCol w:w="1276"/>
      </w:tblGrid>
      <w:tr w:rsidR="006F4025" w:rsidRPr="008E66FF" w14:paraId="4012CBB4" w14:textId="77777777" w:rsidTr="006F4025">
        <w:tc>
          <w:tcPr>
            <w:tcW w:w="7230" w:type="dxa"/>
            <w:tcBorders>
              <w:top w:val="single" w:sz="4" w:space="0" w:color="auto"/>
              <w:left w:val="single" w:sz="4" w:space="0" w:color="auto"/>
              <w:bottom w:val="single" w:sz="4" w:space="0" w:color="auto"/>
              <w:right w:val="single" w:sz="4" w:space="0" w:color="auto"/>
            </w:tcBorders>
          </w:tcPr>
          <w:p w14:paraId="59CE5D9E" w14:textId="377D18CD" w:rsidR="006F4025" w:rsidRPr="008E66FF" w:rsidRDefault="006F4025" w:rsidP="00FC089B">
            <w:pPr>
              <w:pStyle w:val="ListParagraph"/>
              <w:numPr>
                <w:ilvl w:val="1"/>
                <w:numId w:val="46"/>
              </w:numPr>
              <w:spacing w:after="0"/>
              <w:ind w:left="750" w:hanging="709"/>
              <w:jc w:val="both"/>
              <w:rPr>
                <w:rFonts w:ascii="Arial" w:hAnsi="Arial" w:cs="Arial"/>
                <w:sz w:val="20"/>
              </w:rPr>
            </w:pPr>
            <w:r w:rsidRPr="008E66FF">
              <w:rPr>
                <w:rFonts w:ascii="Arial" w:hAnsi="Arial" w:cs="Arial"/>
                <w:sz w:val="20"/>
              </w:rPr>
              <w:t>The Co-ordinating Commissioner has (if so recorded in Schedule 2G (</w:t>
            </w:r>
            <w:r w:rsidRPr="008E66FF">
              <w:rPr>
                <w:rFonts w:ascii="Arial" w:hAnsi="Arial" w:cs="Arial"/>
                <w:i/>
                <w:sz w:val="20"/>
              </w:rPr>
              <w:t>Other Local Agreements, Policies and Procedures</w:t>
            </w:r>
            <w:r w:rsidRPr="008E66FF">
              <w:rPr>
                <w:rFonts w:ascii="Arial" w:hAnsi="Arial" w:cs="Arial"/>
                <w:sz w:val="20"/>
              </w:rPr>
              <w:t>)) given notice, and/or may at any time give reasonable written notice, requiring the Provider to purchase (and to ensure that any Sub-Contractor purchases) a device or devices listed in the High Cost Devices and Listed Procedures tab, or a drug or drugs listed in the High Cost Drugs tab at Annex A to the National Tariff, and used in the delivery of the Services, from a supplier, intermediary or via a framework listed in that notice. The Provider must purchase (and must ensure that any Sub-Contractor which is an NHS Trust or an NHS Foundation Trust must purchase) any adalimumab used in delivery of the Services via and in accordance with the Adalimumab Framework. The Provider will not be entitled to payment for any such item purchased and used in breach of this SC39.1 and/or such a notice.</w:t>
            </w:r>
          </w:p>
        </w:tc>
        <w:tc>
          <w:tcPr>
            <w:tcW w:w="1276" w:type="dxa"/>
            <w:tcBorders>
              <w:top w:val="single" w:sz="4" w:space="0" w:color="auto"/>
              <w:left w:val="single" w:sz="4" w:space="0" w:color="auto"/>
              <w:bottom w:val="single" w:sz="4" w:space="0" w:color="auto"/>
              <w:right w:val="single" w:sz="4" w:space="0" w:color="auto"/>
            </w:tcBorders>
          </w:tcPr>
          <w:p w14:paraId="7FF6F49B" w14:textId="3D57FE14" w:rsidR="006F4025" w:rsidRPr="008E66FF" w:rsidRDefault="009F2FFC" w:rsidP="009F2FFC">
            <w:pPr>
              <w:spacing w:after="0"/>
              <w:jc w:val="center"/>
              <w:rPr>
                <w:rFonts w:ascii="Arial" w:hAnsi="Arial" w:cs="Arial"/>
                <w:sz w:val="20"/>
              </w:rPr>
            </w:pPr>
            <w:r>
              <w:rPr>
                <w:rFonts w:ascii="Arial" w:hAnsi="Arial" w:cs="Arial"/>
                <w:b/>
                <w:sz w:val="20"/>
              </w:rPr>
              <w:t>A, A+E, CR, R (NHS Trust/</w:t>
            </w:r>
            <w:r w:rsidR="006F4025" w:rsidRPr="008E66FF">
              <w:rPr>
                <w:rFonts w:ascii="Arial" w:hAnsi="Arial" w:cs="Arial"/>
                <w:b/>
                <w:sz w:val="20"/>
              </w:rPr>
              <w:t>FT only)</w:t>
            </w:r>
          </w:p>
        </w:tc>
      </w:tr>
    </w:tbl>
    <w:p w14:paraId="2CF48D2A" w14:textId="64E1CF54" w:rsidR="006F4025" w:rsidRPr="008E66FF" w:rsidRDefault="006F4025" w:rsidP="006C274D">
      <w:pPr>
        <w:pStyle w:val="ListParagraph"/>
        <w:spacing w:after="240"/>
        <w:ind w:left="375"/>
        <w:contextualSpacing w:val="0"/>
        <w:jc w:val="both"/>
        <w:rPr>
          <w:rFonts w:ascii="Arial" w:eastAsia="Times New Roman" w:hAnsi="Arial" w:cs="Arial"/>
          <w:sz w:val="20"/>
          <w:lang w:val="en-GB" w:eastAsia="en-US"/>
        </w:rPr>
      </w:pPr>
    </w:p>
    <w:p w14:paraId="6D5DE1C7" w14:textId="5C474D7D" w:rsidR="00CF484E" w:rsidRPr="008E66FF" w:rsidRDefault="0085352A"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Add</w:t>
      </w:r>
      <w:r w:rsidR="00187A01">
        <w:rPr>
          <w:rFonts w:ascii="Arial" w:eastAsia="Times New Roman" w:hAnsi="Arial" w:cs="Arial"/>
          <w:sz w:val="20"/>
          <w:lang w:val="en-GB" w:eastAsia="en-US"/>
        </w:rPr>
        <w:t xml:space="preserve"> new SC36.53 as follows:</w:t>
      </w:r>
    </w:p>
    <w:tbl>
      <w:tblPr>
        <w:tblStyle w:val="TableGrid"/>
        <w:tblW w:w="8472" w:type="dxa"/>
        <w:tblLook w:val="04A0" w:firstRow="1" w:lastRow="0" w:firstColumn="1" w:lastColumn="0" w:noHBand="0" w:noVBand="1"/>
        <w:tblCaption w:val="SC36.53"/>
        <w:tblDescription w:val="SC36.53"/>
      </w:tblPr>
      <w:tblGrid>
        <w:gridCol w:w="7196"/>
        <w:gridCol w:w="1276"/>
      </w:tblGrid>
      <w:tr w:rsidR="00CF484E" w:rsidRPr="008E66FF" w14:paraId="00378447" w14:textId="77777777" w:rsidTr="00854377">
        <w:tc>
          <w:tcPr>
            <w:tcW w:w="7196" w:type="dxa"/>
          </w:tcPr>
          <w:p w14:paraId="7394206F" w14:textId="584C6FAF" w:rsidR="00CF484E" w:rsidRPr="008E66FF" w:rsidRDefault="00CF484E" w:rsidP="00FC089B">
            <w:pPr>
              <w:pStyle w:val="ListParagraph"/>
              <w:numPr>
                <w:ilvl w:val="1"/>
                <w:numId w:val="43"/>
              </w:numPr>
              <w:spacing w:after="0"/>
              <w:ind w:left="709" w:hanging="709"/>
              <w:jc w:val="both"/>
              <w:rPr>
                <w:rFonts w:ascii="Arial" w:eastAsia="Times New Roman" w:hAnsi="Arial" w:cs="Arial"/>
                <w:caps/>
                <w:sz w:val="20"/>
                <w:lang w:val="en-GB" w:eastAsia="en-US"/>
              </w:rPr>
            </w:pPr>
            <w:r w:rsidRPr="008E66FF">
              <w:rPr>
                <w:rFonts w:ascii="Arial" w:hAnsi="Arial" w:cs="Arial"/>
                <w:sz w:val="20"/>
              </w:rPr>
              <w:t>If, following publication of the National Ambulance Vehicle Specification, the Provider places any order for a new standard double-crewed emergency ambulance for use in provision of the Services, the Provider must ensure that its order specifies that the ambulance must comply with the National Ambulance Vehicle Specification (unless it has received written confirmation, in advance, from the Co-ordinating Commissioner that it has agreed in writing with NHS England and NHS Improvement that the National Ambulance Vehicle Specification need not apply to that order).</w:t>
            </w:r>
          </w:p>
        </w:tc>
        <w:tc>
          <w:tcPr>
            <w:tcW w:w="1276" w:type="dxa"/>
          </w:tcPr>
          <w:p w14:paraId="577A0C52" w14:textId="3761CCF0" w:rsidR="00CF484E" w:rsidRPr="008E66FF" w:rsidRDefault="00CF484E" w:rsidP="008B7F61">
            <w:pPr>
              <w:keepNext/>
              <w:tabs>
                <w:tab w:val="left" w:pos="600"/>
                <w:tab w:val="center" w:pos="742"/>
              </w:tabs>
              <w:spacing w:after="240"/>
              <w:jc w:val="center"/>
              <w:outlineLvl w:val="1"/>
              <w:rPr>
                <w:rFonts w:ascii="Arial" w:eastAsia="Times New Roman" w:hAnsi="Arial" w:cs="Arial"/>
                <w:caps/>
                <w:sz w:val="20"/>
                <w:lang w:val="en-GB" w:eastAsia="en-US"/>
              </w:rPr>
            </w:pPr>
            <w:r w:rsidRPr="008E66FF">
              <w:rPr>
                <w:rFonts w:ascii="Arial" w:hAnsi="Arial" w:cs="Arial"/>
                <w:b/>
                <w:sz w:val="20"/>
              </w:rPr>
              <w:t>AM</w:t>
            </w:r>
            <w:r w:rsidR="008B7F61">
              <w:rPr>
                <w:rFonts w:ascii="Arial" w:hAnsi="Arial" w:cs="Arial"/>
                <w:b/>
                <w:sz w:val="20"/>
              </w:rPr>
              <w:t xml:space="preserve"> (NHS Trust/</w:t>
            </w:r>
            <w:r w:rsidRPr="008E66FF">
              <w:rPr>
                <w:rFonts w:ascii="Arial" w:hAnsi="Arial" w:cs="Arial"/>
                <w:b/>
                <w:sz w:val="20"/>
              </w:rPr>
              <w:t>FT only)</w:t>
            </w:r>
          </w:p>
        </w:tc>
      </w:tr>
    </w:tbl>
    <w:p w14:paraId="5C4C95C8" w14:textId="64F2B40F" w:rsidR="00CF484E" w:rsidRPr="008E66FF" w:rsidRDefault="00CF484E" w:rsidP="006C274D">
      <w:pPr>
        <w:spacing w:after="240"/>
        <w:rPr>
          <w:rFonts w:ascii="Arial Bold" w:eastAsia="Times New Roman" w:hAnsi="Arial Bold" w:cs="Arial"/>
          <w:b/>
          <w:caps/>
          <w:sz w:val="20"/>
          <w:lang w:val="en-GB" w:eastAsia="en-US"/>
        </w:rPr>
      </w:pPr>
    </w:p>
    <w:p w14:paraId="4332522C" w14:textId="3CFE5399" w:rsidR="0054532F" w:rsidRPr="0054532F" w:rsidRDefault="0054532F" w:rsidP="006C274D">
      <w:pPr>
        <w:pStyle w:val="ListParagraph"/>
        <w:keepNext/>
        <w:numPr>
          <w:ilvl w:val="0"/>
          <w:numId w:val="38"/>
        </w:numPr>
        <w:spacing w:after="240"/>
        <w:ind w:left="709" w:hanging="709"/>
        <w:contextualSpacing w:val="0"/>
        <w:jc w:val="both"/>
        <w:outlineLvl w:val="1"/>
        <w:rPr>
          <w:rFonts w:ascii="Arial" w:eastAsia="Times New Roman" w:hAnsi="Arial" w:cs="Arial"/>
          <w:b/>
          <w:sz w:val="22"/>
          <w:szCs w:val="22"/>
          <w:lang w:val="en-GB" w:eastAsia="en-US"/>
        </w:rPr>
      </w:pPr>
      <w:r w:rsidRPr="0054532F">
        <w:rPr>
          <w:rFonts w:ascii="Arial" w:eastAsia="Times New Roman" w:hAnsi="Arial" w:cs="Arial"/>
          <w:b/>
          <w:sz w:val="22"/>
          <w:szCs w:val="22"/>
          <w:lang w:val="en-GB" w:eastAsia="en-US"/>
        </w:rPr>
        <w:t>SC38 (</w:t>
      </w:r>
      <w:r w:rsidRPr="0054532F">
        <w:rPr>
          <w:rFonts w:ascii="Arial" w:hAnsi="Arial" w:cs="Arial"/>
          <w:b/>
          <w:sz w:val="22"/>
          <w:szCs w:val="22"/>
        </w:rPr>
        <w:t>Commissioning for Quality and Innovation (CQUIN))</w:t>
      </w:r>
    </w:p>
    <w:p w14:paraId="0B8305D0" w14:textId="346A51EB" w:rsidR="004D4C44" w:rsidRPr="008E66FF" w:rsidRDefault="00187A01"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Pr>
          <w:rFonts w:ascii="Arial" w:eastAsia="Times New Roman" w:hAnsi="Arial" w:cs="Arial"/>
          <w:sz w:val="20"/>
          <w:lang w:val="en-GB" w:eastAsia="en-US"/>
        </w:rPr>
        <w:t>Add new SC38.15 as follows: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0"/>
        <w:gridCol w:w="1276"/>
      </w:tblGrid>
      <w:tr w:rsidR="008E66FF" w:rsidRPr="005378B5" w14:paraId="5DECF7A4" w14:textId="77777777" w:rsidTr="008E66FF">
        <w:tc>
          <w:tcPr>
            <w:tcW w:w="7230" w:type="dxa"/>
            <w:tcBorders>
              <w:top w:val="single" w:sz="4" w:space="0" w:color="auto"/>
              <w:left w:val="single" w:sz="4" w:space="0" w:color="auto"/>
              <w:bottom w:val="single" w:sz="4" w:space="0" w:color="auto"/>
              <w:right w:val="single" w:sz="4" w:space="0" w:color="auto"/>
            </w:tcBorders>
          </w:tcPr>
          <w:p w14:paraId="791AB27B" w14:textId="77777777" w:rsidR="008E66FF" w:rsidRPr="008E66FF" w:rsidRDefault="008E66FF" w:rsidP="00344018">
            <w:pPr>
              <w:pStyle w:val="ListParagraph"/>
              <w:spacing w:after="0"/>
              <w:ind w:left="743"/>
              <w:rPr>
                <w:rFonts w:ascii="Arial" w:hAnsi="Arial" w:cs="Arial"/>
                <w:b/>
                <w:sz w:val="20"/>
              </w:rPr>
            </w:pPr>
            <w:r w:rsidRPr="008E66FF">
              <w:rPr>
                <w:rFonts w:ascii="Arial" w:hAnsi="Arial" w:cs="Arial"/>
                <w:b/>
                <w:sz w:val="20"/>
              </w:rPr>
              <w:t>Small-Value Contract</w:t>
            </w:r>
          </w:p>
          <w:p w14:paraId="103E1871" w14:textId="77777777" w:rsidR="008E66FF" w:rsidRPr="008E66FF" w:rsidRDefault="008E66FF" w:rsidP="00344018">
            <w:pPr>
              <w:pStyle w:val="ListParagraph"/>
              <w:spacing w:after="0"/>
              <w:ind w:left="743"/>
              <w:rPr>
                <w:rFonts w:ascii="Arial" w:hAnsi="Arial" w:cs="Arial"/>
                <w:sz w:val="20"/>
              </w:rPr>
            </w:pPr>
          </w:p>
          <w:p w14:paraId="59AF12A1" w14:textId="0D869E11" w:rsidR="008E66FF" w:rsidRPr="008E66FF" w:rsidRDefault="008E66FF" w:rsidP="00FC089B">
            <w:pPr>
              <w:pStyle w:val="ListParagraph"/>
              <w:numPr>
                <w:ilvl w:val="1"/>
                <w:numId w:val="31"/>
              </w:numPr>
              <w:spacing w:after="0"/>
              <w:ind w:left="709" w:hanging="709"/>
              <w:jc w:val="both"/>
              <w:rPr>
                <w:rFonts w:ascii="Arial" w:hAnsi="Arial" w:cs="Arial"/>
                <w:sz w:val="20"/>
              </w:rPr>
            </w:pPr>
            <w:r w:rsidRPr="008E66FF">
              <w:rPr>
                <w:rFonts w:ascii="Arial" w:hAnsi="Arial" w:cs="Arial"/>
                <w:sz w:val="20"/>
              </w:rPr>
              <w:t>If the Commissioners have applied the small-value contract exception set out in CQUIN Guidance, any Price stated in or otherwise applicable to this Contract, and any Expected Annual Contract Value, are expressed at full value (that is, including any sum which would otherwise have been payable as a CQUIN Payment had that exception not been applied).</w:t>
            </w:r>
          </w:p>
        </w:tc>
        <w:tc>
          <w:tcPr>
            <w:tcW w:w="1276" w:type="dxa"/>
            <w:tcBorders>
              <w:top w:val="single" w:sz="4" w:space="0" w:color="auto"/>
              <w:left w:val="single" w:sz="4" w:space="0" w:color="auto"/>
              <w:bottom w:val="single" w:sz="4" w:space="0" w:color="auto"/>
              <w:right w:val="single" w:sz="4" w:space="0" w:color="auto"/>
            </w:tcBorders>
          </w:tcPr>
          <w:p w14:paraId="2C6A98B6" w14:textId="77777777" w:rsidR="008E66FF" w:rsidRPr="008E66FF" w:rsidRDefault="008E66FF" w:rsidP="00344018">
            <w:pPr>
              <w:spacing w:after="0"/>
              <w:jc w:val="center"/>
              <w:rPr>
                <w:rFonts w:ascii="Arial" w:hAnsi="Arial" w:cs="Arial"/>
                <w:sz w:val="20"/>
              </w:rPr>
            </w:pPr>
          </w:p>
          <w:p w14:paraId="62A4F916" w14:textId="77777777" w:rsidR="008E66FF" w:rsidRPr="008E66FF" w:rsidRDefault="008E66FF" w:rsidP="00344018">
            <w:pPr>
              <w:spacing w:after="0"/>
              <w:jc w:val="center"/>
              <w:rPr>
                <w:rFonts w:ascii="Arial" w:hAnsi="Arial" w:cs="Arial"/>
                <w:sz w:val="20"/>
              </w:rPr>
            </w:pPr>
          </w:p>
          <w:p w14:paraId="6DF4A864" w14:textId="77777777" w:rsidR="008E66FF" w:rsidRPr="008E66FF" w:rsidRDefault="008E66FF" w:rsidP="00344018">
            <w:pPr>
              <w:spacing w:after="0"/>
              <w:jc w:val="center"/>
              <w:rPr>
                <w:rFonts w:ascii="Arial" w:hAnsi="Arial" w:cs="Arial"/>
                <w:b/>
                <w:sz w:val="20"/>
              </w:rPr>
            </w:pPr>
            <w:r w:rsidRPr="008E66FF">
              <w:rPr>
                <w:rFonts w:ascii="Arial" w:hAnsi="Arial" w:cs="Arial"/>
                <w:b/>
                <w:sz w:val="20"/>
              </w:rPr>
              <w:t>All</w:t>
            </w:r>
          </w:p>
        </w:tc>
      </w:tr>
    </w:tbl>
    <w:p w14:paraId="18B3E391" w14:textId="77777777" w:rsidR="00D028D8" w:rsidRDefault="00D028D8">
      <w:pPr>
        <w:spacing w:after="0"/>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br w:type="page"/>
      </w:r>
    </w:p>
    <w:p w14:paraId="3E365900" w14:textId="13B4C345" w:rsidR="00DB1E9E" w:rsidRPr="008E66FF" w:rsidRDefault="00DB1E9E" w:rsidP="006C274D">
      <w:pPr>
        <w:spacing w:after="240"/>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general conditions</w:t>
      </w:r>
    </w:p>
    <w:p w14:paraId="2AACAACF" w14:textId="3013096A" w:rsidR="00DB1E9E" w:rsidRDefault="00187A01" w:rsidP="006C274D">
      <w:pPr>
        <w:pStyle w:val="ListParagraph"/>
        <w:keepNext/>
        <w:numPr>
          <w:ilvl w:val="0"/>
          <w:numId w:val="38"/>
        </w:numPr>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gc5 (Staff)</w:t>
      </w:r>
    </w:p>
    <w:p w14:paraId="3D218431" w14:textId="3A3D99B2" w:rsidR="00DB1E9E" w:rsidRPr="008E66FF" w:rsidRDefault="0085352A">
      <w:pPr>
        <w:pStyle w:val="ListParagraph"/>
        <w:keepNext/>
        <w:numPr>
          <w:ilvl w:val="1"/>
          <w:numId w:val="38"/>
        </w:numPr>
        <w:spacing w:after="240"/>
        <w:ind w:left="709" w:hanging="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w:t>
      </w:r>
      <w:r w:rsidR="00DB1E9E" w:rsidRPr="008E66FF">
        <w:rPr>
          <w:rFonts w:ascii="Arial" w:eastAsia="Times New Roman" w:hAnsi="Arial" w:cs="Arial"/>
          <w:sz w:val="20"/>
          <w:lang w:val="en-GB" w:eastAsia="en-US"/>
        </w:rPr>
        <w:t xml:space="preserve">new </w:t>
      </w:r>
      <w:r w:rsidR="00CF1A32" w:rsidRPr="008E66FF">
        <w:rPr>
          <w:rFonts w:ascii="Arial" w:eastAsia="Times New Roman" w:hAnsi="Arial" w:cs="Arial"/>
          <w:sz w:val="20"/>
          <w:lang w:val="en-GB" w:eastAsia="en-US"/>
        </w:rPr>
        <w:t>GC</w:t>
      </w:r>
      <w:r w:rsidR="00D60205" w:rsidRPr="008E66FF">
        <w:rPr>
          <w:rFonts w:ascii="Arial" w:eastAsia="Times New Roman" w:hAnsi="Arial" w:cs="Arial"/>
          <w:sz w:val="20"/>
          <w:lang w:val="en-GB" w:eastAsia="en-US"/>
        </w:rPr>
        <w:t>5.2.3 as follows</w:t>
      </w:r>
      <w:r w:rsidR="00187A01">
        <w:rPr>
          <w:rFonts w:ascii="Arial" w:eastAsia="Times New Roman" w:hAnsi="Arial" w:cs="Arial"/>
          <w:sz w:val="20"/>
          <w:lang w:val="en-GB" w:eastAsia="en-US"/>
        </w:rPr>
        <w:t>:</w:t>
      </w:r>
    </w:p>
    <w:p w14:paraId="49D92018" w14:textId="6954D886" w:rsidR="00CF484E" w:rsidRPr="008E66FF" w:rsidRDefault="00DB1E9E" w:rsidP="006C274D">
      <w:pPr>
        <w:spacing w:after="240"/>
        <w:ind w:left="709" w:right="43"/>
        <w:jc w:val="both"/>
        <w:rPr>
          <w:rFonts w:ascii="Arial" w:hAnsi="Arial" w:cs="Arial"/>
          <w:sz w:val="20"/>
        </w:rPr>
      </w:pPr>
      <w:r w:rsidRPr="008E66FF">
        <w:rPr>
          <w:rFonts w:ascii="Arial" w:hAnsi="Arial" w:cs="Arial"/>
          <w:sz w:val="20"/>
        </w:rPr>
        <w:t>"</w:t>
      </w:r>
      <w:proofErr w:type="gramStart"/>
      <w:r w:rsidRPr="008E66FF">
        <w:rPr>
          <w:rFonts w:ascii="Arial" w:hAnsi="Arial" w:cs="Arial"/>
          <w:sz w:val="20"/>
        </w:rPr>
        <w:t>undertake</w:t>
      </w:r>
      <w:proofErr w:type="gramEnd"/>
      <w:r w:rsidRPr="008E66FF">
        <w:rPr>
          <w:rFonts w:ascii="Arial" w:hAnsi="Arial" w:cs="Arial"/>
          <w:sz w:val="20"/>
        </w:rPr>
        <w:t xml:space="preserve"> robust quality impact assessments, as required by Staffing Guidance, </w:t>
      </w:r>
      <w:r w:rsidR="00AC2DE6" w:rsidRPr="008E66FF">
        <w:rPr>
          <w:rFonts w:ascii="Arial" w:hAnsi="Arial" w:cs="Arial"/>
          <w:sz w:val="20"/>
        </w:rPr>
        <w:t xml:space="preserve">before </w:t>
      </w:r>
      <w:r w:rsidRPr="008E66FF">
        <w:rPr>
          <w:rFonts w:ascii="Arial" w:hAnsi="Arial" w:cs="Arial"/>
          <w:sz w:val="20"/>
        </w:rPr>
        <w:t>making any material changes to Staff numbers, skill-mix or roles</w:t>
      </w:r>
      <w:r w:rsidR="008E66FF">
        <w:rPr>
          <w:rFonts w:ascii="Arial" w:hAnsi="Arial" w:cs="Arial"/>
          <w:sz w:val="20"/>
        </w:rPr>
        <w:t>;</w:t>
      </w:r>
      <w:r w:rsidRPr="008E66FF">
        <w:rPr>
          <w:rFonts w:ascii="Arial" w:hAnsi="Arial" w:cs="Arial"/>
          <w:sz w:val="20"/>
        </w:rPr>
        <w:t>"</w:t>
      </w:r>
    </w:p>
    <w:p w14:paraId="159B7244" w14:textId="5723BFFE" w:rsidR="008E66FF" w:rsidRDefault="008E66FF"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Pr>
          <w:rFonts w:ascii="Arial" w:eastAsia="Times New Roman" w:hAnsi="Arial" w:cs="Arial"/>
          <w:sz w:val="20"/>
          <w:lang w:val="en-GB" w:eastAsia="en-US"/>
        </w:rPr>
        <w:t>At GC5.2.5, 5.2.8 and 5.2.10 replace “6 months” with “12 months”.</w:t>
      </w:r>
    </w:p>
    <w:p w14:paraId="0B1E92BC" w14:textId="32B4A9E6" w:rsidR="00DB1E9E" w:rsidRPr="008E66FF" w:rsidRDefault="00187A01">
      <w:pPr>
        <w:pStyle w:val="ListParagraph"/>
        <w:keepNext/>
        <w:numPr>
          <w:ilvl w:val="1"/>
          <w:numId w:val="38"/>
        </w:numPr>
        <w:spacing w:after="24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Add new GC5.2.6 as follows:</w:t>
      </w:r>
    </w:p>
    <w:p w14:paraId="57D92087" w14:textId="4699A195" w:rsidR="004C391B" w:rsidRDefault="008E66FF" w:rsidP="006C274D">
      <w:pPr>
        <w:autoSpaceDE w:val="0"/>
        <w:autoSpaceDN w:val="0"/>
        <w:adjustRightInd w:val="0"/>
        <w:spacing w:after="240"/>
        <w:ind w:left="709"/>
        <w:jc w:val="both"/>
        <w:rPr>
          <w:rFonts w:ascii="Arial" w:hAnsi="Arial" w:cs="Arial"/>
          <w:sz w:val="20"/>
          <w:lang w:val="en-GB" w:eastAsia="en-GB"/>
        </w:rPr>
      </w:pPr>
      <w:r>
        <w:rPr>
          <w:rFonts w:ascii="Arial" w:hAnsi="Arial" w:cs="Arial"/>
          <w:sz w:val="20"/>
          <w:lang w:val="en-GB" w:eastAsia="en-GB"/>
        </w:rPr>
        <w:t>“</w:t>
      </w:r>
      <w:r w:rsidRPr="008E66FF">
        <w:rPr>
          <w:rFonts w:ascii="Arial" w:hAnsi="Arial" w:cs="Arial"/>
          <w:sz w:val="20"/>
          <w:lang w:val="en-GB" w:eastAsia="en-GB"/>
        </w:rPr>
        <w:t>report the outcome of each review undertaken under GC5.2.5 to its Governing Body and</w:t>
      </w:r>
      <w:r>
        <w:rPr>
          <w:rFonts w:ascii="Arial" w:hAnsi="Arial" w:cs="Arial"/>
          <w:sz w:val="20"/>
          <w:lang w:val="en-GB" w:eastAsia="en-GB"/>
        </w:rPr>
        <w:t xml:space="preserve"> </w:t>
      </w:r>
      <w:r w:rsidRPr="008E66FF">
        <w:rPr>
          <w:rFonts w:ascii="Arial" w:hAnsi="Arial" w:cs="Arial"/>
          <w:sz w:val="20"/>
          <w:lang w:val="en-GB" w:eastAsia="en-GB"/>
        </w:rPr>
        <w:t>submit further reports on staffing matters regularly to its Governing Body as required by</w:t>
      </w:r>
      <w:r>
        <w:rPr>
          <w:rFonts w:ascii="Arial" w:hAnsi="Arial" w:cs="Arial"/>
          <w:sz w:val="20"/>
          <w:lang w:val="en-GB" w:eastAsia="en-GB"/>
        </w:rPr>
        <w:t xml:space="preserve"> </w:t>
      </w:r>
      <w:r w:rsidRPr="008E66FF">
        <w:rPr>
          <w:rFonts w:ascii="Arial" w:hAnsi="Arial" w:cs="Arial"/>
          <w:sz w:val="20"/>
          <w:lang w:val="en-GB" w:eastAsia="en-GB"/>
        </w:rPr>
        <w:t>Staffing Guidance;</w:t>
      </w:r>
      <w:r>
        <w:rPr>
          <w:rFonts w:ascii="Arial" w:hAnsi="Arial" w:cs="Arial"/>
          <w:sz w:val="20"/>
          <w:lang w:val="en-GB" w:eastAsia="en-GB"/>
        </w:rPr>
        <w:t>”</w:t>
      </w:r>
    </w:p>
    <w:p w14:paraId="44C2C448" w14:textId="4507BF5E" w:rsidR="00DB1E9E" w:rsidRPr="008E66FF" w:rsidRDefault="00DB1E9E">
      <w:pPr>
        <w:pStyle w:val="ListParagraph"/>
        <w:keepNext/>
        <w:numPr>
          <w:ilvl w:val="1"/>
          <w:numId w:val="38"/>
        </w:numPr>
        <w:spacing w:after="240"/>
        <w:ind w:left="709" w:hanging="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new </w:t>
      </w:r>
      <w:r w:rsidR="00CF1A32" w:rsidRPr="008E66FF">
        <w:rPr>
          <w:rFonts w:ascii="Arial" w:eastAsia="Times New Roman" w:hAnsi="Arial" w:cs="Arial"/>
          <w:sz w:val="20"/>
          <w:lang w:val="en-GB" w:eastAsia="en-US"/>
        </w:rPr>
        <w:t>GC</w:t>
      </w:r>
      <w:r w:rsidR="00187A01">
        <w:rPr>
          <w:rFonts w:ascii="Arial" w:eastAsia="Times New Roman" w:hAnsi="Arial" w:cs="Arial"/>
          <w:sz w:val="20"/>
          <w:lang w:val="en-GB" w:eastAsia="en-US"/>
        </w:rPr>
        <w:t>5.3 as follows:</w:t>
      </w:r>
    </w:p>
    <w:p w14:paraId="7EF0E6C1" w14:textId="7DAB6088" w:rsidR="00DB1E9E" w:rsidRPr="008E66FF" w:rsidRDefault="00DB1E9E" w:rsidP="006C274D">
      <w:pPr>
        <w:spacing w:after="240"/>
        <w:ind w:left="720" w:right="43"/>
        <w:jc w:val="both"/>
        <w:rPr>
          <w:rFonts w:ascii="Arial" w:hAnsi="Arial" w:cs="Arial"/>
          <w:sz w:val="20"/>
        </w:rPr>
      </w:pPr>
      <w:r w:rsidRPr="008E66FF">
        <w:rPr>
          <w:rFonts w:ascii="Arial" w:hAnsi="Arial" w:cs="Arial"/>
          <w:sz w:val="20"/>
        </w:rPr>
        <w:t>"The Provider must implement a standard operating procedure, as required by Staffing Guidance, for responding to any day-to-day shortfalls in the number and skill mix of Staff available to provide each Service and inform the Co-ordinating Commissioner immediately of any actual or expected</w:t>
      </w:r>
      <w:r w:rsidR="00CF484E" w:rsidRPr="008E66FF">
        <w:rPr>
          <w:rFonts w:ascii="Arial" w:hAnsi="Arial" w:cs="Arial"/>
          <w:sz w:val="20"/>
        </w:rPr>
        <w:t xml:space="preserve"> material</w:t>
      </w:r>
      <w:r w:rsidRPr="008E66FF">
        <w:rPr>
          <w:rFonts w:ascii="Arial" w:hAnsi="Arial" w:cs="Arial"/>
          <w:sz w:val="20"/>
        </w:rPr>
        <w:t xml:space="preserve"> impact on the delivery of Services arising from any such shortfall and/or implementation of the procedure. The implementation of any such standard operating procedure will not affect the rights and obligations of the Parties under this Contract in respect of any Suspension Event or Event of Force Majeure, or in respect of any failure on the part of the Provider to comply with any obligation on its part under this Contract."</w:t>
      </w:r>
    </w:p>
    <w:p w14:paraId="7E8A4378" w14:textId="5E880911" w:rsidR="00DB1E9E" w:rsidRPr="008E66FF" w:rsidRDefault="005A3A42">
      <w:pPr>
        <w:pStyle w:val="ListParagraph"/>
        <w:keepNext/>
        <w:numPr>
          <w:ilvl w:val="1"/>
          <w:numId w:val="38"/>
        </w:numPr>
        <w:spacing w:after="240"/>
        <w:ind w:left="709" w:hanging="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 the text in</w:t>
      </w:r>
      <w:r w:rsidR="00D60205" w:rsidRPr="008E66FF">
        <w:rPr>
          <w:rFonts w:ascii="Arial" w:eastAsia="Times New Roman" w:hAnsi="Arial" w:cs="Arial"/>
          <w:sz w:val="20"/>
          <w:lang w:val="en-GB" w:eastAsia="en-US"/>
        </w:rPr>
        <w:t xml:space="preserve"> </w:t>
      </w:r>
      <w:r w:rsidR="00CF1A32" w:rsidRPr="008E66FF">
        <w:rPr>
          <w:rFonts w:ascii="Arial" w:eastAsia="Times New Roman" w:hAnsi="Arial" w:cs="Arial"/>
          <w:sz w:val="20"/>
          <w:lang w:val="en-GB" w:eastAsia="en-US"/>
        </w:rPr>
        <w:t>GC</w:t>
      </w:r>
      <w:r w:rsidR="006F4025" w:rsidRPr="008E66FF">
        <w:rPr>
          <w:rFonts w:ascii="Arial" w:eastAsia="Times New Roman" w:hAnsi="Arial" w:cs="Arial"/>
          <w:sz w:val="20"/>
          <w:lang w:val="en-GB" w:eastAsia="en-US"/>
        </w:rPr>
        <w:t xml:space="preserve">5.93 and </w:t>
      </w:r>
      <w:r w:rsidR="00CF484E" w:rsidRPr="008E66FF">
        <w:rPr>
          <w:rFonts w:ascii="Arial" w:eastAsia="Times New Roman" w:hAnsi="Arial" w:cs="Arial"/>
          <w:sz w:val="20"/>
          <w:lang w:val="en-GB" w:eastAsia="en-US"/>
        </w:rPr>
        <w:t>5.9</w:t>
      </w:r>
      <w:r w:rsidR="00DB1E9E" w:rsidRPr="008E66FF">
        <w:rPr>
          <w:rFonts w:ascii="Arial" w:eastAsia="Times New Roman" w:hAnsi="Arial" w:cs="Arial"/>
          <w:sz w:val="20"/>
          <w:lang w:val="en-GB" w:eastAsia="en-US"/>
        </w:rPr>
        <w:t xml:space="preserve">.4 and </w:t>
      </w:r>
      <w:r w:rsidR="0085352A" w:rsidRPr="008E66FF">
        <w:rPr>
          <w:rFonts w:ascii="Arial" w:eastAsia="Times New Roman" w:hAnsi="Arial" w:cs="Arial"/>
          <w:sz w:val="20"/>
          <w:lang w:val="en-GB" w:eastAsia="en-US"/>
        </w:rPr>
        <w:t xml:space="preserve">replace with </w:t>
      </w:r>
      <w:r w:rsidR="004C391B" w:rsidRPr="008E66FF">
        <w:rPr>
          <w:rFonts w:ascii="Arial" w:eastAsia="Times New Roman" w:hAnsi="Arial" w:cs="Arial"/>
          <w:sz w:val="20"/>
          <w:lang w:val="en-GB" w:eastAsia="en-US"/>
        </w:rPr>
        <w:t>the following</w:t>
      </w:r>
      <w:r w:rsidR="00187A01">
        <w:rPr>
          <w:rFonts w:ascii="Arial" w:eastAsia="Times New Roman" w:hAnsi="Arial" w:cs="Arial"/>
          <w:sz w:val="20"/>
          <w:lang w:val="en-GB" w:eastAsia="en-US"/>
        </w:rPr>
        <w:t>:</w:t>
      </w:r>
    </w:p>
    <w:p w14:paraId="7DAB8B1B" w14:textId="23D0B25C" w:rsidR="006F4025" w:rsidRDefault="005216AA" w:rsidP="006C274D">
      <w:pPr>
        <w:spacing w:after="240"/>
        <w:ind w:left="1418" w:right="43" w:hanging="709"/>
        <w:jc w:val="both"/>
        <w:rPr>
          <w:rFonts w:ascii="Arial" w:hAnsi="Arial" w:cs="Arial"/>
          <w:color w:val="000000"/>
          <w:sz w:val="20"/>
          <w:lang w:val="en-GB" w:eastAsia="en-GB"/>
        </w:rPr>
      </w:pPr>
      <w:r>
        <w:rPr>
          <w:rFonts w:ascii="Arial" w:hAnsi="Arial" w:cs="Arial"/>
          <w:sz w:val="20"/>
        </w:rPr>
        <w:t>5.9.3</w:t>
      </w:r>
      <w:r w:rsidR="009F2FFC">
        <w:rPr>
          <w:rFonts w:ascii="Arial" w:hAnsi="Arial" w:cs="Arial"/>
          <w:sz w:val="20"/>
        </w:rPr>
        <w:tab/>
      </w:r>
      <w:r>
        <w:rPr>
          <w:rFonts w:ascii="Arial" w:hAnsi="Arial" w:cs="Arial"/>
          <w:sz w:val="20"/>
        </w:rPr>
        <w:t>h</w:t>
      </w:r>
      <w:r w:rsidR="006F4025" w:rsidRPr="005216AA">
        <w:rPr>
          <w:rFonts w:ascii="Arial" w:hAnsi="Arial" w:cs="Arial"/>
          <w:sz w:val="20"/>
        </w:rPr>
        <w:t>ave in place, promote and operate (and must ensure that all Sub-Contractors have in place, promote and operate) a policy and effective procedures, in accordance with Raising Concerns Policy for the NHS, to ensure that Staff have appropriate means through which they may speak up about any concerns th</w:t>
      </w:r>
      <w:r w:rsidR="00F6693B" w:rsidRPr="005216AA">
        <w:rPr>
          <w:rFonts w:ascii="Arial" w:hAnsi="Arial" w:cs="Arial"/>
          <w:sz w:val="20"/>
        </w:rPr>
        <w:t>ey may have in relation to the Services;</w:t>
      </w:r>
    </w:p>
    <w:p w14:paraId="477B9E20" w14:textId="65DD504C" w:rsidR="00CF484E" w:rsidRPr="008E66FF" w:rsidRDefault="00CF484E" w:rsidP="006C274D">
      <w:pPr>
        <w:spacing w:after="240"/>
        <w:ind w:left="1418" w:right="43" w:hanging="709"/>
        <w:jc w:val="both"/>
        <w:rPr>
          <w:rFonts w:ascii="Arial" w:hAnsi="Arial" w:cs="Arial"/>
          <w:sz w:val="20"/>
        </w:rPr>
      </w:pPr>
      <w:r w:rsidRPr="008E66FF">
        <w:rPr>
          <w:rFonts w:ascii="Arial" w:hAnsi="Arial" w:cs="Arial"/>
          <w:sz w:val="20"/>
        </w:rPr>
        <w:t>5.9.4</w:t>
      </w:r>
      <w:r w:rsidRPr="008E66FF">
        <w:rPr>
          <w:rFonts w:ascii="Arial" w:hAnsi="Arial" w:cs="Arial"/>
          <w:sz w:val="20"/>
        </w:rPr>
        <w:tab/>
      </w:r>
      <w:proofErr w:type="gramStart"/>
      <w:r w:rsidRPr="008E66FF">
        <w:rPr>
          <w:rFonts w:ascii="Arial" w:hAnsi="Arial" w:cs="Arial"/>
          <w:sz w:val="20"/>
        </w:rPr>
        <w:t>give</w:t>
      </w:r>
      <w:proofErr w:type="gramEnd"/>
      <w:r w:rsidRPr="008E66FF">
        <w:rPr>
          <w:rFonts w:ascii="Arial" w:hAnsi="Arial" w:cs="Arial"/>
          <w:sz w:val="20"/>
        </w:rPr>
        <w:t xml:space="preserve"> due regard to, and comply with all recommendations set out in,</w:t>
      </w:r>
      <w:r w:rsidR="00187A01">
        <w:rPr>
          <w:rFonts w:ascii="Arial" w:hAnsi="Arial" w:cs="Arial"/>
          <w:sz w:val="20"/>
        </w:rPr>
        <w:t xml:space="preserve"> Settlement Agreement Guidance;</w:t>
      </w:r>
    </w:p>
    <w:p w14:paraId="578C2571" w14:textId="102AD42D" w:rsidR="00CF484E" w:rsidRPr="008E66FF" w:rsidRDefault="00CF484E" w:rsidP="006C274D">
      <w:pPr>
        <w:spacing w:after="240"/>
        <w:ind w:left="1418" w:right="43" w:hanging="709"/>
        <w:jc w:val="both"/>
        <w:rPr>
          <w:rFonts w:ascii="Arial" w:hAnsi="Arial" w:cs="Arial"/>
          <w:sz w:val="20"/>
          <w:lang w:eastAsia="en-US"/>
        </w:rPr>
      </w:pPr>
      <w:r w:rsidRPr="008E66FF">
        <w:rPr>
          <w:rFonts w:ascii="Arial" w:hAnsi="Arial" w:cs="Arial"/>
          <w:sz w:val="20"/>
        </w:rPr>
        <w:t>5.9.5</w:t>
      </w:r>
      <w:r w:rsidRPr="008E66FF">
        <w:rPr>
          <w:rFonts w:ascii="Arial" w:hAnsi="Arial" w:cs="Arial"/>
          <w:sz w:val="20"/>
        </w:rPr>
        <w:tab/>
        <w:t xml:space="preserve">ensure that nothing in any contract of employment, or contract for services, settlement agreement or any other agreement entered into by it or any Sub-Contractor with any member of Staff </w:t>
      </w:r>
      <w:r w:rsidR="005E5B47" w:rsidRPr="008E66FF">
        <w:rPr>
          <w:rFonts w:ascii="Arial" w:hAnsi="Arial" w:cs="Arial"/>
          <w:sz w:val="20"/>
        </w:rPr>
        <w:t>will</w:t>
      </w:r>
      <w:r w:rsidRPr="008E66FF">
        <w:rPr>
          <w:rFonts w:ascii="Arial" w:hAnsi="Arial" w:cs="Arial"/>
          <w:sz w:val="20"/>
        </w:rPr>
        <w:t xml:space="preserve"> prevent or inhibit, or will purport to prevent or inhibit, that member of Staff from speaking up about any concerns they may have in relation to the quality and/or safety of the care provided by their employer or by any other organisation, nor from speaking up to any Regulatory or Supervisory Body or  professional body in accordance with their professional and ethical obligations including those obligations set out in guidance issued by any Regulatory or Supervisory Body or professional body from time to time, nor prejudice any right of that member of Staff to make disclosures under the Employment Rights Act 1996; and</w:t>
      </w:r>
    </w:p>
    <w:p w14:paraId="3032EFB1" w14:textId="77777777" w:rsidR="00CF484E" w:rsidRPr="008E66FF" w:rsidRDefault="00CF484E" w:rsidP="006C274D">
      <w:pPr>
        <w:spacing w:after="240"/>
        <w:ind w:left="1418" w:right="43" w:hanging="709"/>
        <w:jc w:val="both"/>
        <w:rPr>
          <w:rFonts w:ascii="Arial" w:hAnsi="Arial" w:cs="Arial"/>
          <w:sz w:val="20"/>
        </w:rPr>
      </w:pPr>
      <w:r w:rsidRPr="008E66FF">
        <w:rPr>
          <w:rFonts w:ascii="Arial" w:hAnsi="Arial" w:cs="Arial"/>
          <w:sz w:val="20"/>
        </w:rPr>
        <w:t>5.9.6</w:t>
      </w:r>
      <w:r w:rsidRPr="008E66FF">
        <w:rPr>
          <w:rFonts w:ascii="Arial" w:hAnsi="Arial" w:cs="Arial"/>
          <w:sz w:val="20"/>
        </w:rPr>
        <w:tab/>
      </w:r>
      <w:proofErr w:type="gramStart"/>
      <w:r w:rsidRPr="008E66FF">
        <w:rPr>
          <w:rFonts w:ascii="Arial" w:hAnsi="Arial" w:cs="Arial"/>
          <w:sz w:val="20"/>
        </w:rPr>
        <w:t>without</w:t>
      </w:r>
      <w:proofErr w:type="gramEnd"/>
      <w:r w:rsidRPr="008E66FF">
        <w:rPr>
          <w:rFonts w:ascii="Arial" w:hAnsi="Arial" w:cs="Arial"/>
          <w:sz w:val="20"/>
        </w:rPr>
        <w:t xml:space="preserve"> prejudice to GC5.9.5, ensure that the following provision is included in each settlement agreement or any other agreement entered into by it or any Sub-Contractor with any member of Staff on or in relation to the termination or expiry of employment or engagement of that member of Staff:</w:t>
      </w:r>
    </w:p>
    <w:p w14:paraId="1119DFE5" w14:textId="561A767F" w:rsidR="00CF484E" w:rsidRPr="008E66FF" w:rsidRDefault="00CF484E" w:rsidP="006C274D">
      <w:pPr>
        <w:spacing w:after="240"/>
        <w:ind w:left="2127" w:hanging="709"/>
        <w:jc w:val="both"/>
        <w:rPr>
          <w:rFonts w:ascii="Arial" w:hAnsi="Arial" w:cs="Arial"/>
          <w:i/>
          <w:sz w:val="20"/>
        </w:rPr>
      </w:pPr>
      <w:r w:rsidRPr="008E66FF">
        <w:rPr>
          <w:rFonts w:ascii="Arial" w:hAnsi="Arial" w:cs="Arial"/>
          <w:sz w:val="20"/>
        </w:rPr>
        <w:t>“</w:t>
      </w:r>
      <w:r w:rsidRPr="008E66FF">
        <w:rPr>
          <w:rFonts w:ascii="Arial" w:hAnsi="Arial" w:cs="Arial"/>
          <w:i/>
          <w:sz w:val="20"/>
        </w:rPr>
        <w:t>For the avoidance of doubt,</w:t>
      </w:r>
      <w:r w:rsidRPr="008E66FF">
        <w:rPr>
          <w:rFonts w:ascii="Arial" w:hAnsi="Arial" w:cs="Arial"/>
          <w:sz w:val="20"/>
        </w:rPr>
        <w:t xml:space="preserve"> </w:t>
      </w:r>
      <w:r w:rsidRPr="008E66FF">
        <w:rPr>
          <w:rFonts w:ascii="Arial" w:hAnsi="Arial" w:cs="Arial"/>
          <w:i/>
          <w:sz w:val="20"/>
        </w:rPr>
        <w:t>nothing in this Agreement</w:t>
      </w:r>
      <w:r w:rsidR="005E5B47" w:rsidRPr="008E66FF">
        <w:rPr>
          <w:rFonts w:ascii="Arial" w:hAnsi="Arial" w:cs="Arial"/>
          <w:i/>
          <w:sz w:val="20"/>
        </w:rPr>
        <w:t xml:space="preserve"> shall</w:t>
      </w:r>
      <w:r w:rsidRPr="008E66FF">
        <w:rPr>
          <w:rFonts w:ascii="Arial" w:hAnsi="Arial" w:cs="Arial"/>
          <w:i/>
          <w:sz w:val="20"/>
        </w:rPr>
        <w:t>:</w:t>
      </w:r>
    </w:p>
    <w:p w14:paraId="5FC5A5C5" w14:textId="5040D029" w:rsidR="00CF484E" w:rsidRPr="008E66FF" w:rsidRDefault="00CF484E" w:rsidP="006C274D">
      <w:pPr>
        <w:pStyle w:val="ListParagraph"/>
        <w:numPr>
          <w:ilvl w:val="0"/>
          <w:numId w:val="44"/>
        </w:numPr>
        <w:spacing w:after="240"/>
        <w:ind w:left="2127" w:hanging="709"/>
        <w:contextualSpacing w:val="0"/>
        <w:jc w:val="both"/>
        <w:rPr>
          <w:rFonts w:ascii="Arial" w:hAnsi="Arial" w:cs="Arial"/>
          <w:i/>
          <w:sz w:val="20"/>
        </w:rPr>
      </w:pPr>
      <w:r w:rsidRPr="008E66FF">
        <w:rPr>
          <w:rFonts w:ascii="Arial" w:hAnsi="Arial" w:cs="Arial"/>
          <w:i/>
          <w:sz w:val="20"/>
        </w:rPr>
        <w:t>prevent or inhibit, or will purport to prevent or inhibit, [the worker] from speaking up about any concerns he/she may have in relation to the quality and/or safety of the care provided by his/her employer or by any other organisation, nor from speaking up to any statutory, regulatory, supervisory or professional body in accordance with his/her professional and ethical obligations including those obligations set out in guidance issued by any statutory, regulatory, supervisory or professional body from time to time; nor</w:t>
      </w:r>
    </w:p>
    <w:p w14:paraId="0096BE09" w14:textId="617E8F8E" w:rsidR="00CF484E" w:rsidRPr="008E66FF" w:rsidRDefault="00CF484E" w:rsidP="006C274D">
      <w:pPr>
        <w:pStyle w:val="ListParagraph"/>
        <w:numPr>
          <w:ilvl w:val="0"/>
          <w:numId w:val="44"/>
        </w:numPr>
        <w:spacing w:after="240"/>
        <w:ind w:left="2127" w:hanging="709"/>
        <w:contextualSpacing w:val="0"/>
        <w:jc w:val="both"/>
        <w:rPr>
          <w:rFonts w:ascii="Arial" w:hAnsi="Arial" w:cs="Arial"/>
          <w:i/>
          <w:sz w:val="20"/>
          <w:lang w:eastAsia="en-US"/>
        </w:rPr>
      </w:pPr>
      <w:proofErr w:type="gramStart"/>
      <w:r w:rsidRPr="008E66FF">
        <w:rPr>
          <w:rFonts w:ascii="Arial" w:hAnsi="Arial" w:cs="Arial"/>
          <w:i/>
          <w:sz w:val="20"/>
        </w:rPr>
        <w:t>prejudice</w:t>
      </w:r>
      <w:proofErr w:type="gramEnd"/>
      <w:r w:rsidRPr="008E66FF">
        <w:rPr>
          <w:rFonts w:ascii="Arial" w:hAnsi="Arial" w:cs="Arial"/>
          <w:i/>
          <w:sz w:val="20"/>
        </w:rPr>
        <w:t xml:space="preserve"> any right of [the worker] to make disclosures under the Employment Rights Act 1996.”</w:t>
      </w:r>
    </w:p>
    <w:p w14:paraId="0F144A32" w14:textId="68D43394" w:rsidR="00DB1E9E" w:rsidRDefault="00D028D8" w:rsidP="006C274D">
      <w:pPr>
        <w:pStyle w:val="ListParagraph"/>
        <w:keepNext/>
        <w:numPr>
          <w:ilvl w:val="0"/>
          <w:numId w:val="38"/>
        </w:numPr>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w:t>
      </w:r>
      <w:r w:rsidR="00187A01">
        <w:rPr>
          <w:rFonts w:ascii="Arial Bold" w:eastAsia="Times New Roman" w:hAnsi="Arial Bold" w:cs="Arial"/>
          <w:b/>
          <w:caps/>
          <w:sz w:val="20"/>
          <w:lang w:val="en-GB" w:eastAsia="en-US"/>
        </w:rPr>
        <w:t>c9 (contract management)</w:t>
      </w:r>
    </w:p>
    <w:p w14:paraId="015C652F" w14:textId="00DE8475" w:rsidR="00DB1E9E" w:rsidRDefault="00DB1E9E"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In </w:t>
      </w:r>
      <w:r w:rsidR="00CF1A32"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9.26 replace "2018" with "2019" and "2019" with "2020".</w:t>
      </w:r>
    </w:p>
    <w:p w14:paraId="3B33F8B9" w14:textId="48D9D5A2" w:rsidR="00DB1E9E" w:rsidRDefault="00CF1A32" w:rsidP="006C274D">
      <w:pPr>
        <w:pStyle w:val="ListParagraph"/>
        <w:keepNext/>
        <w:numPr>
          <w:ilvl w:val="0"/>
          <w:numId w:val="38"/>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GC</w:t>
      </w:r>
      <w:r w:rsidR="00DB1E9E" w:rsidRPr="008E66FF">
        <w:rPr>
          <w:rFonts w:ascii="Arial Bold" w:eastAsia="Times New Roman" w:hAnsi="Arial Bold" w:cs="Arial"/>
          <w:b/>
          <w:caps/>
          <w:sz w:val="20"/>
          <w:lang w:val="en-GB" w:eastAsia="en-US"/>
        </w:rPr>
        <w:t>21 (Patient Confidentiality, Data Protection, Freedom of Information and Transparency)</w:t>
      </w:r>
    </w:p>
    <w:p w14:paraId="61A33019" w14:textId="1E90FB21" w:rsidR="00DB1E9E" w:rsidRPr="008E66FF" w:rsidRDefault="00AB4B73"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Delete</w:t>
      </w:r>
      <w:r w:rsidR="00DB1E9E" w:rsidRPr="008E66FF">
        <w:rPr>
          <w:rFonts w:ascii="Arial" w:eastAsia="Times New Roman" w:hAnsi="Arial" w:cs="Arial"/>
          <w:sz w:val="20"/>
          <w:lang w:val="en-GB" w:eastAsia="en-US"/>
        </w:rPr>
        <w:t xml:space="preserve"> the </w:t>
      </w:r>
      <w:r w:rsidR="00650EFA" w:rsidRPr="008E66FF">
        <w:rPr>
          <w:rFonts w:ascii="Arial" w:eastAsia="Times New Roman" w:hAnsi="Arial" w:cs="Arial"/>
          <w:sz w:val="20"/>
          <w:lang w:val="en-GB" w:eastAsia="en-US"/>
        </w:rPr>
        <w:t>t</w:t>
      </w:r>
      <w:r w:rsidR="00DB1E9E" w:rsidRPr="008E66FF">
        <w:rPr>
          <w:rFonts w:ascii="Arial" w:eastAsia="Times New Roman" w:hAnsi="Arial" w:cs="Arial"/>
          <w:sz w:val="20"/>
          <w:lang w:val="en-GB" w:eastAsia="en-US"/>
        </w:rPr>
        <w:t xml:space="preserve">ext </w:t>
      </w:r>
      <w:r w:rsidR="0085352A" w:rsidRPr="008E66FF">
        <w:rPr>
          <w:rFonts w:ascii="Arial" w:eastAsia="Times New Roman" w:hAnsi="Arial" w:cs="Arial"/>
          <w:sz w:val="20"/>
          <w:lang w:val="en-GB" w:eastAsia="en-US"/>
        </w:rPr>
        <w:t>in</w:t>
      </w:r>
      <w:r w:rsidR="00DB1E9E" w:rsidRPr="008E66FF">
        <w:rPr>
          <w:rFonts w:ascii="Arial" w:eastAsia="Times New Roman" w:hAnsi="Arial" w:cs="Arial"/>
          <w:sz w:val="20"/>
          <w:lang w:val="en-GB" w:eastAsia="en-US"/>
        </w:rPr>
        <w:t xml:space="preserve"> </w:t>
      </w:r>
      <w:r w:rsidR="00CF1A32" w:rsidRPr="008E66FF">
        <w:rPr>
          <w:rFonts w:ascii="Arial" w:eastAsia="Times New Roman" w:hAnsi="Arial" w:cs="Arial"/>
          <w:sz w:val="20"/>
          <w:lang w:val="en-GB" w:eastAsia="en-US"/>
        </w:rPr>
        <w:t>GC</w:t>
      </w:r>
      <w:r w:rsidR="00DB1E9E" w:rsidRPr="008E66FF">
        <w:rPr>
          <w:rFonts w:ascii="Arial" w:eastAsia="Times New Roman" w:hAnsi="Arial" w:cs="Arial"/>
          <w:sz w:val="20"/>
          <w:lang w:val="en-GB" w:eastAsia="en-US"/>
        </w:rPr>
        <w:t xml:space="preserve">21.2 </w:t>
      </w:r>
      <w:r w:rsidRPr="008E66FF">
        <w:rPr>
          <w:rFonts w:ascii="Arial" w:eastAsia="Times New Roman" w:hAnsi="Arial" w:cs="Arial"/>
          <w:sz w:val="20"/>
          <w:lang w:val="en-GB" w:eastAsia="en-US"/>
        </w:rPr>
        <w:t xml:space="preserve">and replace </w:t>
      </w:r>
      <w:r w:rsidR="00187A01">
        <w:rPr>
          <w:rFonts w:ascii="Arial" w:eastAsia="Times New Roman" w:hAnsi="Arial" w:cs="Arial"/>
          <w:sz w:val="20"/>
          <w:lang w:val="en-GB" w:eastAsia="en-US"/>
        </w:rPr>
        <w:t>with the following:</w:t>
      </w:r>
    </w:p>
    <w:p w14:paraId="4C79125D" w14:textId="77777777" w:rsidR="00DB1E9E" w:rsidRPr="008E66FF" w:rsidRDefault="00DB1E9E">
      <w:pPr>
        <w:keepNext/>
        <w:spacing w:after="240"/>
        <w:ind w:left="709"/>
        <w:jc w:val="both"/>
        <w:outlineLvl w:val="1"/>
        <w:rPr>
          <w:rFonts w:ascii="Arial" w:hAnsi="Arial" w:cs="Arial"/>
          <w:sz w:val="20"/>
        </w:rPr>
      </w:pPr>
      <w:r w:rsidRPr="008E66FF">
        <w:rPr>
          <w:rFonts w:ascii="Arial" w:hAnsi="Arial" w:cs="Arial"/>
          <w:sz w:val="20"/>
        </w:rPr>
        <w:t>"The Provider must complete and publish an annual information governance assessment in accordance with, and comply with the mandatory requirements of, the NHS Data Security and Protection Toolkit, as applicable to the Services and the Provider’s organisation type."</w:t>
      </w:r>
    </w:p>
    <w:p w14:paraId="244A6CEA" w14:textId="3DE91478" w:rsidR="003E1FAF" w:rsidRDefault="002E3850" w:rsidP="006C274D">
      <w:pPr>
        <w:pStyle w:val="ListParagraph"/>
        <w:keepNext/>
        <w:numPr>
          <w:ilvl w:val="0"/>
          <w:numId w:val="38"/>
        </w:numPr>
        <w:spacing w:after="240"/>
        <w:ind w:left="709" w:hanging="709"/>
        <w:contextualSpacing w:val="0"/>
        <w:jc w:val="both"/>
        <w:outlineLvl w:val="1"/>
        <w:rPr>
          <w:rFonts w:ascii="Arial Bold" w:eastAsia="Times New Roman" w:hAnsi="Arial Bold" w:cs="Arial"/>
          <w:b/>
          <w:caps/>
          <w:sz w:val="20"/>
          <w:lang w:val="en-GB" w:eastAsia="en-US"/>
        </w:rPr>
      </w:pPr>
      <w:bookmarkStart w:id="6" w:name="_Ref535567336"/>
      <w:bookmarkStart w:id="7" w:name="_Ref530910"/>
      <w:bookmarkStart w:id="8" w:name="_Ref377649956"/>
      <w:r w:rsidRPr="008E66FF">
        <w:rPr>
          <w:rFonts w:ascii="Arial Bold" w:eastAsia="Times New Roman" w:hAnsi="Arial Bold" w:cs="Arial"/>
          <w:b/>
          <w:caps/>
          <w:sz w:val="20"/>
          <w:lang w:val="en-GB" w:eastAsia="en-US"/>
        </w:rPr>
        <w:t>g</w:t>
      </w:r>
      <w:r w:rsidR="003E1FAF" w:rsidRPr="008E66FF">
        <w:rPr>
          <w:rFonts w:ascii="Arial Bold" w:eastAsia="Times New Roman" w:hAnsi="Arial Bold" w:cs="Arial"/>
          <w:b/>
          <w:caps/>
          <w:sz w:val="20"/>
          <w:lang w:val="en-GB" w:eastAsia="en-US"/>
        </w:rPr>
        <w:t>eneral Conditions: Definitions and Interpretation</w:t>
      </w:r>
      <w:bookmarkEnd w:id="6"/>
      <w:bookmarkEnd w:id="7"/>
    </w:p>
    <w:p w14:paraId="29F19818" w14:textId="4019832C" w:rsidR="002E3850" w:rsidRDefault="001D32BB" w:rsidP="006C274D">
      <w:pPr>
        <w:pStyle w:val="ListParagraph"/>
        <w:keepNext/>
        <w:numPr>
          <w:ilvl w:val="1"/>
          <w:numId w:val="38"/>
        </w:numPr>
        <w:spacing w:after="240"/>
        <w:ind w:left="709" w:hanging="709"/>
        <w:contextualSpacing w:val="0"/>
        <w:jc w:val="both"/>
        <w:outlineLvl w:val="1"/>
        <w:rPr>
          <w:rFonts w:ascii="Arial" w:eastAsia="Times New Roman" w:hAnsi="Arial" w:cs="Arial"/>
          <w:sz w:val="20"/>
          <w:lang w:val="en-GB" w:eastAsia="en-US"/>
        </w:rPr>
      </w:pPr>
      <w:r w:rsidRPr="0054532F">
        <w:rPr>
          <w:rFonts w:ascii="Arial" w:eastAsia="Times New Roman" w:hAnsi="Arial" w:cs="Arial"/>
          <w:sz w:val="20"/>
          <w:lang w:val="en-GB" w:eastAsia="en-US"/>
        </w:rPr>
        <w:t>I</w:t>
      </w:r>
      <w:r w:rsidR="003E1FAF" w:rsidRPr="0054532F">
        <w:rPr>
          <w:rFonts w:ascii="Arial" w:eastAsia="Times New Roman" w:hAnsi="Arial" w:cs="Arial"/>
          <w:sz w:val="20"/>
          <w:lang w:val="en-GB" w:eastAsia="en-US"/>
        </w:rPr>
        <w:t>nsert</w:t>
      </w:r>
      <w:r w:rsidR="003E1FAF" w:rsidRPr="008E66FF">
        <w:rPr>
          <w:rFonts w:ascii="Arial" w:eastAsia="Times New Roman" w:hAnsi="Arial" w:cs="Arial"/>
          <w:sz w:val="20"/>
          <w:lang w:val="en-GB" w:eastAsia="en-US"/>
        </w:rPr>
        <w:t xml:space="preserve"> the new definitions set out in Part 1 of Appendix 1</w:t>
      </w:r>
      <w:r w:rsidR="00380184" w:rsidRPr="008E66FF">
        <w:rPr>
          <w:rFonts w:ascii="Arial" w:eastAsia="Times New Roman" w:hAnsi="Arial" w:cs="Arial"/>
          <w:sz w:val="20"/>
          <w:lang w:val="en-GB" w:eastAsia="en-US"/>
        </w:rPr>
        <w:t xml:space="preserve">; </w:t>
      </w:r>
      <w:r w:rsidR="003E1FAF" w:rsidRPr="008E66FF">
        <w:rPr>
          <w:rFonts w:ascii="Arial" w:eastAsia="Times New Roman" w:hAnsi="Arial" w:cs="Arial"/>
          <w:sz w:val="20"/>
          <w:lang w:val="en-GB" w:eastAsia="en-US"/>
        </w:rPr>
        <w:t>amend the definitions set out in Part 2 of Appendix 1 as described in that Part 2</w:t>
      </w:r>
      <w:r w:rsidR="00380184" w:rsidRPr="008E66FF">
        <w:rPr>
          <w:rFonts w:ascii="Arial" w:eastAsia="Times New Roman" w:hAnsi="Arial" w:cs="Arial"/>
          <w:sz w:val="20"/>
          <w:lang w:val="en-GB" w:eastAsia="en-US"/>
        </w:rPr>
        <w:t>; delete the definitions set out in Part 3 of Appendix 1</w:t>
      </w:r>
      <w:r w:rsidR="008A6FAB" w:rsidRPr="008E66FF">
        <w:rPr>
          <w:rFonts w:ascii="Arial" w:eastAsia="Times New Roman" w:hAnsi="Arial" w:cs="Arial"/>
          <w:sz w:val="20"/>
          <w:lang w:val="en-GB" w:eastAsia="en-US"/>
        </w:rPr>
        <w:t>, as applicable</w:t>
      </w:r>
      <w:r w:rsidR="003E1FAF" w:rsidRPr="008E66FF">
        <w:rPr>
          <w:rFonts w:ascii="Arial" w:eastAsia="Times New Roman" w:hAnsi="Arial" w:cs="Arial"/>
          <w:sz w:val="20"/>
          <w:lang w:val="en-GB" w:eastAsia="en-US"/>
        </w:rPr>
        <w:t>.</w:t>
      </w:r>
      <w:bookmarkEnd w:id="8"/>
    </w:p>
    <w:p w14:paraId="6A3E2187" w14:textId="23F5D189" w:rsidR="005A006A" w:rsidRDefault="00AB4B73">
      <w:pPr>
        <w:pStyle w:val="ListParagraph"/>
        <w:keepNext/>
        <w:numPr>
          <w:ilvl w:val="1"/>
          <w:numId w:val="38"/>
        </w:numPr>
        <w:spacing w:after="240"/>
        <w:ind w:left="851" w:hanging="851"/>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Change all references as follows:</w:t>
      </w:r>
    </w:p>
    <w:p w14:paraId="0BABC564" w14:textId="77777777" w:rsidR="008B7F61" w:rsidRPr="008B7F61" w:rsidRDefault="008B7F61" w:rsidP="006C274D">
      <w:pPr>
        <w:pStyle w:val="ListParagraph"/>
        <w:spacing w:after="240"/>
        <w:rPr>
          <w:rFonts w:ascii="Arial" w:eastAsia="Times New Roman" w:hAnsi="Arial" w:cs="Arial"/>
          <w:sz w:val="20"/>
          <w:lang w:val="en-GB" w:eastAsia="en-US"/>
        </w:rPr>
      </w:pPr>
    </w:p>
    <w:p w14:paraId="63ECF561" w14:textId="643261C7" w:rsidR="005A006A" w:rsidRPr="008E66FF" w:rsidRDefault="00AB4B73">
      <w:pPr>
        <w:pStyle w:val="ListParagraph"/>
        <w:keepNext/>
        <w:numPr>
          <w:ilvl w:val="0"/>
          <w:numId w:val="39"/>
        </w:numPr>
        <w:spacing w:after="240"/>
        <w:ind w:hanging="731"/>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“Department of Health” to</w:t>
      </w:r>
      <w:r w:rsidR="005A006A" w:rsidRPr="008E66FF">
        <w:rPr>
          <w:rFonts w:ascii="Arial" w:eastAsia="Times New Roman" w:hAnsi="Arial" w:cs="Arial"/>
          <w:sz w:val="20"/>
          <w:lang w:val="en-GB" w:eastAsia="en-US"/>
        </w:rPr>
        <w:t xml:space="preserve"> “Department of Health and Social Care”.</w:t>
      </w:r>
    </w:p>
    <w:p w14:paraId="282DFA32" w14:textId="77777777" w:rsidR="005A006A" w:rsidRPr="008E66FF" w:rsidRDefault="005A006A" w:rsidP="006C274D">
      <w:pPr>
        <w:pStyle w:val="ListParagraph"/>
        <w:spacing w:after="240"/>
        <w:ind w:left="375"/>
        <w:jc w:val="both"/>
        <w:rPr>
          <w:rFonts w:ascii="Arial" w:eastAsia="Times New Roman" w:hAnsi="Arial" w:cs="Arial"/>
          <w:sz w:val="20"/>
          <w:lang w:val="en-GB" w:eastAsia="en-US"/>
        </w:rPr>
      </w:pPr>
    </w:p>
    <w:p w14:paraId="52A7D304" w14:textId="31310BF3" w:rsidR="005A006A" w:rsidRPr="008E66FF" w:rsidRDefault="005A006A">
      <w:pPr>
        <w:pStyle w:val="ListParagraph"/>
        <w:keepNext/>
        <w:numPr>
          <w:ilvl w:val="0"/>
          <w:numId w:val="39"/>
        </w:numPr>
        <w:spacing w:after="240"/>
        <w:ind w:hanging="731"/>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“NHS Standard Contract Technical Guidance” to “the Contract Technical Guidance”.</w:t>
      </w:r>
    </w:p>
    <w:p w14:paraId="53AFFE97" w14:textId="77777777" w:rsidR="005A006A" w:rsidRPr="008E66FF" w:rsidRDefault="005A006A" w:rsidP="006C274D">
      <w:pPr>
        <w:pStyle w:val="ListParagraph"/>
        <w:spacing w:after="240"/>
        <w:rPr>
          <w:rFonts w:ascii="Arial" w:eastAsia="Times New Roman" w:hAnsi="Arial" w:cs="Arial"/>
          <w:sz w:val="20"/>
          <w:lang w:val="en-GB" w:eastAsia="en-US"/>
        </w:rPr>
      </w:pPr>
    </w:p>
    <w:p w14:paraId="41A435C8" w14:textId="5C04BEA4" w:rsidR="005A006A" w:rsidRPr="008E66FF" w:rsidRDefault="005A006A">
      <w:pPr>
        <w:pStyle w:val="ListParagraph"/>
        <w:keepNext/>
        <w:numPr>
          <w:ilvl w:val="0"/>
          <w:numId w:val="39"/>
        </w:numPr>
        <w:spacing w:after="240"/>
        <w:ind w:hanging="731"/>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“LD Guidance” to “Care and Treatment Review Guidance”.</w:t>
      </w:r>
    </w:p>
    <w:p w14:paraId="0A668494" w14:textId="77777777" w:rsidR="005A006A" w:rsidRPr="008E66FF" w:rsidRDefault="005A006A" w:rsidP="006C274D">
      <w:pPr>
        <w:pStyle w:val="ListParagraph"/>
        <w:spacing w:after="240"/>
        <w:rPr>
          <w:rFonts w:ascii="Arial" w:eastAsia="Times New Roman" w:hAnsi="Arial" w:cs="Arial"/>
          <w:sz w:val="20"/>
          <w:lang w:val="en-GB" w:eastAsia="en-US"/>
        </w:rPr>
      </w:pPr>
    </w:p>
    <w:p w14:paraId="3D128434" w14:textId="38DDF748" w:rsidR="005A006A" w:rsidRPr="008E66FF" w:rsidRDefault="005A006A">
      <w:pPr>
        <w:pStyle w:val="ListParagraph"/>
        <w:keepNext/>
        <w:numPr>
          <w:ilvl w:val="0"/>
          <w:numId w:val="39"/>
        </w:numPr>
        <w:spacing w:after="240"/>
        <w:ind w:hanging="731"/>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“Direction Letter” </w:t>
      </w:r>
      <w:r w:rsidR="00AB4B73" w:rsidRPr="008E66FF">
        <w:rPr>
          <w:rFonts w:ascii="Arial" w:eastAsia="Times New Roman" w:hAnsi="Arial" w:cs="Arial"/>
          <w:sz w:val="20"/>
          <w:lang w:val="en-GB" w:eastAsia="en-US"/>
        </w:rPr>
        <w:t>to</w:t>
      </w:r>
      <w:r w:rsidRPr="008E66FF">
        <w:rPr>
          <w:rFonts w:ascii="Arial" w:eastAsia="Times New Roman" w:hAnsi="Arial" w:cs="Arial"/>
          <w:sz w:val="20"/>
          <w:lang w:val="en-GB" w:eastAsia="en-US"/>
        </w:rPr>
        <w:t xml:space="preserve"> “Direction Letter/Determination”.</w:t>
      </w:r>
    </w:p>
    <w:p w14:paraId="1624E867" w14:textId="77777777" w:rsidR="00854377" w:rsidRPr="008E66FF" w:rsidRDefault="00854377" w:rsidP="006C274D">
      <w:pPr>
        <w:pStyle w:val="ListParagraph"/>
        <w:spacing w:after="240"/>
        <w:rPr>
          <w:rFonts w:ascii="Arial" w:eastAsia="Times New Roman" w:hAnsi="Arial" w:cs="Arial"/>
          <w:sz w:val="20"/>
          <w:lang w:val="en-GB" w:eastAsia="en-US"/>
        </w:rPr>
      </w:pPr>
    </w:p>
    <w:p w14:paraId="1EFACA05" w14:textId="78A0F6EE" w:rsidR="00854377" w:rsidRDefault="00854377">
      <w:pPr>
        <w:pStyle w:val="ListParagraph"/>
        <w:keepNext/>
        <w:numPr>
          <w:ilvl w:val="0"/>
          <w:numId w:val="39"/>
        </w:numPr>
        <w:spacing w:after="240"/>
        <w:ind w:hanging="731"/>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“NHS Information Governance Toolkit (or any successor framework) to “NHS Data Security and Protection Toolkit” </w:t>
      </w:r>
    </w:p>
    <w:p w14:paraId="19B8D76E" w14:textId="77777777" w:rsidR="008B7F61" w:rsidRPr="008E66FF" w:rsidRDefault="008B7F61" w:rsidP="006C274D">
      <w:pPr>
        <w:pStyle w:val="ListParagraph"/>
        <w:spacing w:after="240"/>
        <w:ind w:left="375"/>
        <w:jc w:val="both"/>
        <w:rPr>
          <w:rFonts w:ascii="Arial" w:eastAsia="Times New Roman" w:hAnsi="Arial" w:cs="Arial"/>
          <w:sz w:val="20"/>
          <w:lang w:val="en-GB" w:eastAsia="en-US"/>
        </w:rPr>
      </w:pPr>
    </w:p>
    <w:p w14:paraId="1B6830EC" w14:textId="77777777" w:rsidR="002838DC" w:rsidRPr="008E66FF" w:rsidRDefault="002838DC">
      <w:pPr>
        <w:pStyle w:val="ListParagraph"/>
        <w:keepNext/>
        <w:numPr>
          <w:ilvl w:val="0"/>
          <w:numId w:val="3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Counterparts</w:t>
      </w:r>
    </w:p>
    <w:p w14:paraId="07298CC1" w14:textId="77777777" w:rsidR="002838DC" w:rsidRPr="008E66FF" w:rsidRDefault="002838DC">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This National Variation Agreement may be executed in any number of counterparts, each of which shall be regarded as an original, but all of which together shall constitute one agreement binding on all of the Parties, notwithstanding that all of the Parties are not signatories to the same counterpart.</w:t>
      </w:r>
    </w:p>
    <w:p w14:paraId="6009725F" w14:textId="77777777" w:rsidR="002838DC" w:rsidRPr="008E66FF" w:rsidRDefault="002838DC">
      <w:pPr>
        <w:pStyle w:val="ListParagraph"/>
        <w:keepNext/>
        <w:numPr>
          <w:ilvl w:val="0"/>
          <w:numId w:val="3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Precedence of this National Variation Agreement</w:t>
      </w:r>
    </w:p>
    <w:p w14:paraId="6575916F" w14:textId="4BD1FA54" w:rsidR="002838DC" w:rsidRPr="008E66FF" w:rsidRDefault="002838DC">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In the event of any inconsistency between the terms of this National Variation Agreement and the Contract, the terms of this National Variation A</w:t>
      </w:r>
      <w:r w:rsidR="00187A01">
        <w:rPr>
          <w:rFonts w:ascii="Arial" w:eastAsia="Times New Roman" w:hAnsi="Arial" w:cs="Arial"/>
          <w:sz w:val="20"/>
          <w:lang w:val="en-GB" w:eastAsia="en-US"/>
        </w:rPr>
        <w:t>greement shall take precedence.</w:t>
      </w:r>
    </w:p>
    <w:p w14:paraId="6A5930E1" w14:textId="77777777" w:rsidR="002838DC" w:rsidRPr="008E66FF" w:rsidRDefault="002838DC">
      <w:pPr>
        <w:pStyle w:val="ListParagraph"/>
        <w:keepNext/>
        <w:numPr>
          <w:ilvl w:val="0"/>
          <w:numId w:val="3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Continuing effect</w:t>
      </w:r>
    </w:p>
    <w:p w14:paraId="7AB5149B" w14:textId="2752F82D" w:rsidR="002838DC" w:rsidRPr="008E66FF" w:rsidRDefault="002838DC">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Subject to the Variations, the Contract shall continue in full force and effect in all respects.</w:t>
      </w:r>
    </w:p>
    <w:p w14:paraId="0FE47B98" w14:textId="77777777" w:rsidR="002838DC" w:rsidRPr="008E66FF" w:rsidRDefault="002838DC">
      <w:pPr>
        <w:pStyle w:val="ListParagraph"/>
        <w:keepNext/>
        <w:numPr>
          <w:ilvl w:val="0"/>
          <w:numId w:val="3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Governing Law and Jurisdiction</w:t>
      </w:r>
    </w:p>
    <w:p w14:paraId="27A576FF" w14:textId="478D39F3" w:rsidR="002838DC" w:rsidRPr="008E66FF" w:rsidRDefault="002838DC">
      <w:pPr>
        <w:spacing w:after="240"/>
        <w:ind w:left="709"/>
        <w:jc w:val="both"/>
        <w:outlineLvl w:val="1"/>
        <w:rPr>
          <w:rFonts w:ascii="Arial" w:eastAsia="Times New Roman" w:hAnsi="Arial" w:cs="Arial"/>
          <w:b/>
          <w:sz w:val="20"/>
          <w:lang w:val="en-GB" w:eastAsia="en-US"/>
        </w:rPr>
      </w:pPr>
      <w:r w:rsidRPr="008E66FF">
        <w:rPr>
          <w:rFonts w:ascii="Arial" w:eastAsia="Times New Roman" w:hAnsi="Arial" w:cs="Arial"/>
          <w:sz w:val="20"/>
          <w:lang w:val="en-GB" w:eastAsia="en-US"/>
        </w:rPr>
        <w:t xml:space="preserve">This National Variation Agreement shall be subject to the provisions of </w:t>
      </w:r>
      <w:r w:rsidR="00CF1A32" w:rsidRPr="008E66FF">
        <w:rPr>
          <w:rFonts w:ascii="Arial" w:eastAsia="Times New Roman" w:hAnsi="Arial" w:cs="Arial"/>
          <w:sz w:val="20"/>
          <w:lang w:val="en-GB" w:eastAsia="en-US"/>
        </w:rPr>
        <w:t>GC</w:t>
      </w:r>
      <w:r w:rsidR="00150BBC" w:rsidRPr="008E66FF">
        <w:rPr>
          <w:rFonts w:ascii="Arial" w:eastAsia="Times New Roman" w:hAnsi="Arial" w:cs="Arial"/>
          <w:sz w:val="20"/>
          <w:lang w:val="en-GB" w:eastAsia="en-US"/>
        </w:rPr>
        <w:t>3</w:t>
      </w:r>
      <w:r w:rsidRPr="008E66FF">
        <w:rPr>
          <w:rFonts w:ascii="Arial" w:eastAsia="Times New Roman" w:hAnsi="Arial" w:cs="Arial"/>
          <w:sz w:val="20"/>
          <w:lang w:val="en-GB" w:eastAsia="en-US"/>
        </w:rPr>
        <w:t>9 of the Contract.</w:t>
      </w:r>
      <w:r w:rsidR="001979B2" w:rsidRPr="008E66FF">
        <w:rPr>
          <w:rFonts w:ascii="Arial" w:eastAsia="Times New Roman" w:hAnsi="Arial" w:cs="Arial"/>
          <w:b/>
          <w:sz w:val="20"/>
          <w:lang w:val="en-GB" w:eastAsia="en-US"/>
        </w:rPr>
        <w:br w:type="page"/>
      </w:r>
      <w:r w:rsidRPr="008E66FF">
        <w:rPr>
          <w:rFonts w:ascii="Arial" w:eastAsia="Times New Roman" w:hAnsi="Arial" w:cs="Arial"/>
          <w:b/>
          <w:sz w:val="20"/>
          <w:lang w:val="en-GB" w:eastAsia="en-US"/>
        </w:rPr>
        <w:t>IN WITNESS OF WHICH the Parties have signed this National Variation Agreement on the date(s) shown below</w:t>
      </w:r>
    </w:p>
    <w:p w14:paraId="11D2D441" w14:textId="77777777" w:rsidR="002838DC" w:rsidRPr="008E66FF" w:rsidRDefault="002838DC" w:rsidP="00F45B86">
      <w:pPr>
        <w:spacing w:after="0"/>
        <w:jc w:val="both"/>
        <w:rPr>
          <w:rFonts w:ascii="Times New Roman" w:eastAsia="Times New Roman" w:hAnsi="Times New Roman"/>
          <w:b/>
          <w:sz w:val="20"/>
          <w:lang w:val="en-GB" w:eastAsia="en-US"/>
        </w:rPr>
      </w:pPr>
    </w:p>
    <w:p w14:paraId="60257D41" w14:textId="77777777" w:rsidR="002838DC" w:rsidRPr="008E66FF" w:rsidRDefault="002838DC" w:rsidP="00F45B86">
      <w:pPr>
        <w:spacing w:after="0"/>
        <w:jc w:val="both"/>
        <w:rPr>
          <w:rFonts w:ascii="Times New Roman" w:eastAsia="Times New Roman" w:hAnsi="Times New Roman"/>
          <w:b/>
          <w:sz w:val="20"/>
          <w:lang w:val="en-GB" w:eastAsia="en-US"/>
        </w:rPr>
      </w:pPr>
    </w:p>
    <w:tbl>
      <w:tblPr>
        <w:tblW w:w="7560" w:type="dxa"/>
        <w:tblLayout w:type="fixed"/>
        <w:tblLook w:val="00A0" w:firstRow="1" w:lastRow="0" w:firstColumn="1" w:lastColumn="0" w:noHBand="0" w:noVBand="0"/>
        <w:tblCaption w:val="Signature box"/>
      </w:tblPr>
      <w:tblGrid>
        <w:gridCol w:w="3420"/>
        <w:gridCol w:w="4140"/>
      </w:tblGrid>
      <w:tr w:rsidR="002838DC" w:rsidRPr="008E66FF" w14:paraId="7C5181E8" w14:textId="77777777" w:rsidTr="00A6473C">
        <w:trPr>
          <w:cantSplit/>
        </w:trPr>
        <w:tc>
          <w:tcPr>
            <w:tcW w:w="3420" w:type="dxa"/>
          </w:tcPr>
          <w:p w14:paraId="194316EF" w14:textId="77777777" w:rsidR="002838DC" w:rsidRPr="008E66FF" w:rsidRDefault="002838DC" w:rsidP="00F45B86">
            <w:pPr>
              <w:spacing w:after="0"/>
              <w:jc w:val="both"/>
              <w:rPr>
                <w:rFonts w:ascii="Arial" w:eastAsia="Times New Roman" w:hAnsi="Arial" w:cs="Arial"/>
                <w:b/>
                <w:sz w:val="20"/>
                <w:lang w:val="en-GB" w:eastAsia="en-GB"/>
              </w:rPr>
            </w:pPr>
          </w:p>
          <w:p w14:paraId="3DD38D04" w14:textId="77777777" w:rsidR="002838DC" w:rsidRPr="008E66FF" w:rsidRDefault="002838DC" w:rsidP="00F45B86">
            <w:pPr>
              <w:spacing w:after="0"/>
              <w:ind w:left="-108" w:firstLine="108"/>
              <w:jc w:val="both"/>
              <w:rPr>
                <w:rFonts w:ascii="Arial Bold" w:eastAsia="Times New Roman" w:hAnsi="Arial Bold" w:cs="Arial"/>
                <w:b/>
                <w:caps/>
                <w:sz w:val="20"/>
                <w:lang w:val="en-GB" w:eastAsia="en-GB"/>
              </w:rPr>
            </w:pPr>
            <w:r w:rsidRPr="008E66FF">
              <w:rPr>
                <w:rFonts w:ascii="Arial" w:eastAsia="Times New Roman" w:hAnsi="Arial" w:cs="Arial"/>
                <w:b/>
                <w:sz w:val="20"/>
                <w:lang w:val="en-GB" w:eastAsia="en-GB"/>
              </w:rPr>
              <w:t>SIGNED by</w:t>
            </w:r>
            <w:r w:rsidRPr="008E66FF">
              <w:rPr>
                <w:rFonts w:ascii="Arial" w:eastAsia="Times New Roman" w:hAnsi="Arial" w:cs="Arial"/>
                <w:b/>
                <w:sz w:val="20"/>
                <w:lang w:val="en-GB" w:eastAsia="en-GB"/>
              </w:rPr>
              <w:tab/>
            </w:r>
          </w:p>
        </w:tc>
        <w:tc>
          <w:tcPr>
            <w:tcW w:w="4140" w:type="dxa"/>
          </w:tcPr>
          <w:p w14:paraId="77D5A326" w14:textId="77777777" w:rsidR="002838DC" w:rsidRPr="008E66FF" w:rsidRDefault="002838DC" w:rsidP="00F45B86">
            <w:pPr>
              <w:spacing w:after="0"/>
              <w:jc w:val="both"/>
              <w:rPr>
                <w:rFonts w:ascii="Arial" w:eastAsia="Times New Roman" w:hAnsi="Arial" w:cs="Arial"/>
                <w:sz w:val="20"/>
                <w:lang w:val="en-GB" w:eastAsia="en-GB"/>
              </w:rPr>
            </w:pPr>
          </w:p>
          <w:p w14:paraId="59E0DAB2"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2232BC1A"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Signature</w:t>
            </w:r>
          </w:p>
          <w:p w14:paraId="0F66F855"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0293C40E" w14:textId="77777777" w:rsidTr="00A6473C">
        <w:trPr>
          <w:cantSplit/>
        </w:trPr>
        <w:tc>
          <w:tcPr>
            <w:tcW w:w="3420" w:type="dxa"/>
          </w:tcPr>
          <w:p w14:paraId="5DF1A7DA" w14:textId="77777777" w:rsidR="002838DC" w:rsidRPr="008E66FF" w:rsidRDefault="002838DC" w:rsidP="00F45B86">
            <w:pPr>
              <w:spacing w:after="0"/>
              <w:jc w:val="both"/>
              <w:rPr>
                <w:rFonts w:ascii="Arial" w:eastAsia="Times New Roman" w:hAnsi="Arial" w:cs="Arial"/>
                <w:b/>
                <w:sz w:val="20"/>
                <w:lang w:val="en-GB" w:eastAsia="en-GB"/>
              </w:rPr>
            </w:pPr>
          </w:p>
          <w:p w14:paraId="1AC138BB" w14:textId="77777777" w:rsidR="002838DC" w:rsidRPr="008E66FF" w:rsidRDefault="002838DC" w:rsidP="00F45B86">
            <w:pPr>
              <w:spacing w:after="0"/>
              <w:jc w:val="both"/>
              <w:rPr>
                <w:rFonts w:ascii="Arial" w:eastAsia="Times New Roman" w:hAnsi="Arial" w:cs="Arial"/>
                <w:b/>
                <w:sz w:val="20"/>
                <w:highlight w:val="yellow"/>
                <w:lang w:val="en-GB" w:eastAsia="en-GB"/>
              </w:rPr>
            </w:pPr>
            <w:r w:rsidRPr="008E66FF">
              <w:rPr>
                <w:rFonts w:ascii="Arial" w:eastAsia="Times New Roman" w:hAnsi="Arial" w:cs="Arial"/>
                <w:b/>
                <w:sz w:val="20"/>
                <w:highlight w:val="yellow"/>
                <w:lang w:val="en-GB" w:eastAsia="en-GB"/>
              </w:rPr>
              <w:t xml:space="preserve">[INSERT AUTHORISED </w:t>
            </w:r>
          </w:p>
          <w:p w14:paraId="01AA0BF2" w14:textId="77777777" w:rsidR="002838DC" w:rsidRPr="008E66FF" w:rsidRDefault="002838DC" w:rsidP="00F45B86">
            <w:pPr>
              <w:spacing w:after="0"/>
              <w:jc w:val="both"/>
              <w:rPr>
                <w:rFonts w:ascii="Arial" w:eastAsia="Times New Roman" w:hAnsi="Arial" w:cs="Arial"/>
                <w:b/>
                <w:sz w:val="20"/>
                <w:highlight w:val="yellow"/>
                <w:lang w:val="en-GB" w:eastAsia="en-GB"/>
              </w:rPr>
            </w:pPr>
            <w:r w:rsidRPr="008E66FF">
              <w:rPr>
                <w:rFonts w:ascii="Arial" w:eastAsia="Times New Roman" w:hAnsi="Arial" w:cs="Arial"/>
                <w:b/>
                <w:sz w:val="20"/>
                <w:highlight w:val="yellow"/>
                <w:lang w:val="en-GB" w:eastAsia="en-GB"/>
              </w:rPr>
              <w:t>SIGNATORY’S</w:t>
            </w:r>
          </w:p>
          <w:p w14:paraId="7398E441"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NAME]</w:t>
            </w:r>
            <w:r w:rsidRPr="008E66FF">
              <w:rPr>
                <w:rFonts w:ascii="Arial" w:eastAsia="Times New Roman" w:hAnsi="Arial" w:cs="Arial"/>
                <w:b/>
                <w:sz w:val="20"/>
                <w:lang w:val="en-GB" w:eastAsia="en-GB"/>
              </w:rPr>
              <w:t xml:space="preserve"> for</w:t>
            </w:r>
          </w:p>
          <w:p w14:paraId="4B798B4C" w14:textId="02AB96DD" w:rsidR="002838DC" w:rsidRPr="008E66FF" w:rsidRDefault="00187A01" w:rsidP="00F45B86">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and on behalf of</w:t>
            </w:r>
          </w:p>
          <w:p w14:paraId="10E1C764"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[INSERT COMMISSIONER NAME]</w:t>
            </w:r>
          </w:p>
        </w:tc>
        <w:tc>
          <w:tcPr>
            <w:tcW w:w="4140" w:type="dxa"/>
          </w:tcPr>
          <w:p w14:paraId="40AB0691" w14:textId="77777777" w:rsidR="002838DC" w:rsidRPr="008E66FF" w:rsidRDefault="002838DC" w:rsidP="00F45B86">
            <w:pPr>
              <w:spacing w:after="0"/>
              <w:jc w:val="both"/>
              <w:rPr>
                <w:rFonts w:ascii="Arial" w:eastAsia="Times New Roman" w:hAnsi="Arial" w:cs="Arial"/>
                <w:sz w:val="20"/>
                <w:lang w:val="en-GB" w:eastAsia="en-GB"/>
              </w:rPr>
            </w:pPr>
          </w:p>
          <w:p w14:paraId="7C27CE33"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1E1E7F74"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Title</w:t>
            </w:r>
          </w:p>
          <w:p w14:paraId="130C419C" w14:textId="77777777" w:rsidR="002838DC" w:rsidRPr="008E66FF" w:rsidRDefault="002838DC" w:rsidP="00F45B86">
            <w:pPr>
              <w:spacing w:after="0"/>
              <w:jc w:val="both"/>
              <w:rPr>
                <w:rFonts w:ascii="Arial" w:eastAsia="Times New Roman" w:hAnsi="Arial" w:cs="Arial"/>
                <w:sz w:val="20"/>
                <w:lang w:val="en-GB" w:eastAsia="en-GB"/>
              </w:rPr>
            </w:pPr>
          </w:p>
          <w:p w14:paraId="583DC78D"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551D49CF"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Date</w:t>
            </w:r>
          </w:p>
          <w:p w14:paraId="5FA55F04" w14:textId="77777777" w:rsidR="002838DC" w:rsidRPr="008E66FF" w:rsidRDefault="002838DC" w:rsidP="00F45B86">
            <w:pPr>
              <w:spacing w:after="0"/>
              <w:jc w:val="both"/>
              <w:rPr>
                <w:rFonts w:ascii="Arial" w:eastAsia="Times New Roman" w:hAnsi="Arial" w:cs="Arial"/>
                <w:sz w:val="20"/>
                <w:lang w:val="en-GB" w:eastAsia="en-GB"/>
              </w:rPr>
            </w:pPr>
          </w:p>
          <w:p w14:paraId="663B0DF8"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03E42C49" w14:textId="77777777" w:rsidTr="00A6473C">
        <w:trPr>
          <w:cantSplit/>
        </w:trPr>
        <w:tc>
          <w:tcPr>
            <w:tcW w:w="3420" w:type="dxa"/>
          </w:tcPr>
          <w:p w14:paraId="79D50235" w14:textId="78E416A8" w:rsidR="002838DC" w:rsidRPr="008E66FF" w:rsidRDefault="00187A01" w:rsidP="00F45B86">
            <w:pPr>
              <w:spacing w:after="0"/>
              <w:jc w:val="both"/>
              <w:rPr>
                <w:rFonts w:ascii="Arial" w:eastAsia="Times New Roman" w:hAnsi="Arial" w:cs="Arial"/>
                <w:b/>
                <w:sz w:val="20"/>
                <w:highlight w:val="yellow"/>
                <w:lang w:val="en-GB" w:eastAsia="en-GB"/>
              </w:rPr>
            </w:pPr>
            <w:r>
              <w:rPr>
                <w:rFonts w:ascii="Arial" w:eastAsia="Times New Roman" w:hAnsi="Arial" w:cs="Arial"/>
                <w:b/>
                <w:sz w:val="20"/>
                <w:highlight w:val="yellow"/>
                <w:lang w:val="en-GB" w:eastAsia="en-GB"/>
              </w:rPr>
              <w:t>[INSERT AS ABOVE FOR</w:t>
            </w:r>
          </w:p>
          <w:p w14:paraId="7BC2A323"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EACH COMMISSIONER]</w:t>
            </w:r>
          </w:p>
          <w:p w14:paraId="74F97E9B" w14:textId="77777777" w:rsidR="002838DC" w:rsidRPr="008E66FF" w:rsidRDefault="002838DC" w:rsidP="00F45B86">
            <w:pPr>
              <w:spacing w:after="0"/>
              <w:jc w:val="both"/>
              <w:rPr>
                <w:rFonts w:ascii="Arial" w:eastAsia="Times New Roman" w:hAnsi="Arial" w:cs="Arial"/>
                <w:b/>
                <w:sz w:val="20"/>
                <w:lang w:val="en-GB" w:eastAsia="en-GB"/>
              </w:rPr>
            </w:pPr>
          </w:p>
          <w:p w14:paraId="227AFB1E" w14:textId="77777777" w:rsidR="002838DC" w:rsidRPr="008E66FF" w:rsidRDefault="002838DC" w:rsidP="00F45B86">
            <w:pPr>
              <w:spacing w:after="0"/>
              <w:jc w:val="both"/>
              <w:rPr>
                <w:rFonts w:ascii="Arial" w:eastAsia="Times New Roman" w:hAnsi="Arial" w:cs="Arial"/>
                <w:b/>
                <w:sz w:val="20"/>
                <w:lang w:val="en-GB" w:eastAsia="en-GB"/>
              </w:rPr>
            </w:pPr>
          </w:p>
          <w:p w14:paraId="63007CA5" w14:textId="77777777" w:rsidR="002838DC" w:rsidRPr="008E66FF" w:rsidRDefault="002838DC" w:rsidP="00F45B86">
            <w:pPr>
              <w:spacing w:after="0"/>
              <w:jc w:val="both"/>
              <w:rPr>
                <w:rFonts w:ascii="Arial" w:eastAsia="Times New Roman" w:hAnsi="Arial" w:cs="Arial"/>
                <w:b/>
                <w:sz w:val="20"/>
                <w:lang w:val="en-GB" w:eastAsia="en-GB"/>
              </w:rPr>
            </w:pPr>
          </w:p>
          <w:p w14:paraId="24BAC279" w14:textId="77777777" w:rsidR="002838DC" w:rsidRPr="008E66FF" w:rsidRDefault="002838DC" w:rsidP="00F45B86">
            <w:pPr>
              <w:spacing w:after="0"/>
              <w:jc w:val="both"/>
              <w:rPr>
                <w:rFonts w:ascii="Arial" w:eastAsia="Times New Roman" w:hAnsi="Arial" w:cs="Arial"/>
                <w:b/>
                <w:sz w:val="20"/>
                <w:lang w:val="en-GB" w:eastAsia="en-GB"/>
              </w:rPr>
            </w:pPr>
          </w:p>
        </w:tc>
        <w:tc>
          <w:tcPr>
            <w:tcW w:w="4140" w:type="dxa"/>
          </w:tcPr>
          <w:p w14:paraId="2BC37174"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023BE974" w14:textId="77777777" w:rsidTr="00A6473C">
        <w:trPr>
          <w:cantSplit/>
        </w:trPr>
        <w:tc>
          <w:tcPr>
            <w:tcW w:w="3420" w:type="dxa"/>
          </w:tcPr>
          <w:p w14:paraId="6383A863" w14:textId="77777777" w:rsidR="002838DC" w:rsidRPr="008E66FF" w:rsidRDefault="002838DC" w:rsidP="00F45B86">
            <w:pPr>
              <w:spacing w:after="0"/>
              <w:jc w:val="both"/>
              <w:rPr>
                <w:rFonts w:ascii="Arial" w:eastAsia="Times New Roman" w:hAnsi="Arial" w:cs="Arial"/>
                <w:b/>
                <w:sz w:val="20"/>
                <w:lang w:val="en-GB" w:eastAsia="en-GB"/>
              </w:rPr>
            </w:pPr>
          </w:p>
          <w:p w14:paraId="4CDFBCD3" w14:textId="77777777" w:rsidR="002838DC" w:rsidRPr="008E66FF" w:rsidRDefault="002838DC" w:rsidP="00F45B86">
            <w:pPr>
              <w:spacing w:after="0"/>
              <w:jc w:val="both"/>
              <w:rPr>
                <w:rFonts w:ascii="Arial Bold" w:eastAsia="Times New Roman" w:hAnsi="Arial Bold" w:cs="Arial"/>
                <w:b/>
                <w:caps/>
                <w:sz w:val="20"/>
                <w:lang w:val="en-GB" w:eastAsia="en-GB"/>
              </w:rPr>
            </w:pPr>
            <w:r w:rsidRPr="008E66FF">
              <w:rPr>
                <w:rFonts w:ascii="Arial" w:eastAsia="Times New Roman" w:hAnsi="Arial" w:cs="Arial"/>
                <w:b/>
                <w:sz w:val="20"/>
                <w:lang w:val="en-GB" w:eastAsia="en-GB"/>
              </w:rPr>
              <w:t>SIGNED by</w:t>
            </w:r>
            <w:r w:rsidRPr="008E66FF">
              <w:rPr>
                <w:rFonts w:ascii="Arial" w:eastAsia="Times New Roman" w:hAnsi="Arial" w:cs="Arial"/>
                <w:b/>
                <w:sz w:val="20"/>
                <w:lang w:val="en-GB" w:eastAsia="en-GB"/>
              </w:rPr>
              <w:tab/>
            </w:r>
          </w:p>
        </w:tc>
        <w:tc>
          <w:tcPr>
            <w:tcW w:w="4140" w:type="dxa"/>
          </w:tcPr>
          <w:p w14:paraId="3E5BC2D8" w14:textId="77777777" w:rsidR="002838DC" w:rsidRPr="008E66FF" w:rsidRDefault="002838DC" w:rsidP="00F45B86">
            <w:pPr>
              <w:spacing w:after="0"/>
              <w:jc w:val="both"/>
              <w:rPr>
                <w:rFonts w:ascii="Arial" w:eastAsia="Times New Roman" w:hAnsi="Arial" w:cs="Arial"/>
                <w:sz w:val="20"/>
                <w:lang w:val="en-GB" w:eastAsia="en-GB"/>
              </w:rPr>
            </w:pPr>
          </w:p>
          <w:p w14:paraId="614EAA4A"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21E7C036"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Signature</w:t>
            </w:r>
          </w:p>
          <w:p w14:paraId="52C59D99"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10E7464F" w14:textId="77777777" w:rsidTr="00A6473C">
        <w:trPr>
          <w:cantSplit/>
        </w:trPr>
        <w:tc>
          <w:tcPr>
            <w:tcW w:w="3420" w:type="dxa"/>
          </w:tcPr>
          <w:p w14:paraId="4F77A5B6" w14:textId="77777777" w:rsidR="002838DC" w:rsidRPr="008E66FF" w:rsidRDefault="002838DC" w:rsidP="00F45B86">
            <w:pPr>
              <w:spacing w:after="0"/>
              <w:jc w:val="both"/>
              <w:rPr>
                <w:rFonts w:ascii="Arial" w:eastAsia="Times New Roman" w:hAnsi="Arial" w:cs="Arial"/>
                <w:b/>
                <w:sz w:val="20"/>
                <w:lang w:val="en-GB" w:eastAsia="en-GB"/>
              </w:rPr>
            </w:pPr>
          </w:p>
          <w:p w14:paraId="3C1D1528" w14:textId="5B59D984" w:rsidR="002838DC" w:rsidRPr="008E66FF" w:rsidRDefault="00187A01" w:rsidP="00F45B86">
            <w:pPr>
              <w:spacing w:after="0"/>
              <w:jc w:val="both"/>
              <w:rPr>
                <w:rFonts w:ascii="Arial" w:eastAsia="Times New Roman" w:hAnsi="Arial" w:cs="Arial"/>
                <w:b/>
                <w:sz w:val="20"/>
                <w:highlight w:val="yellow"/>
                <w:lang w:val="en-GB" w:eastAsia="en-GB"/>
              </w:rPr>
            </w:pPr>
            <w:r>
              <w:rPr>
                <w:rFonts w:ascii="Arial" w:eastAsia="Times New Roman" w:hAnsi="Arial" w:cs="Arial"/>
                <w:b/>
                <w:sz w:val="20"/>
                <w:highlight w:val="yellow"/>
                <w:lang w:val="en-GB" w:eastAsia="en-GB"/>
              </w:rPr>
              <w:t>[INSERT AUTHORISED</w:t>
            </w:r>
          </w:p>
          <w:p w14:paraId="42C16870" w14:textId="77777777" w:rsidR="002838DC" w:rsidRPr="008E66FF" w:rsidRDefault="002838DC" w:rsidP="00F45B86">
            <w:pPr>
              <w:spacing w:after="0"/>
              <w:jc w:val="both"/>
              <w:rPr>
                <w:rFonts w:ascii="Arial" w:eastAsia="Times New Roman" w:hAnsi="Arial" w:cs="Arial"/>
                <w:b/>
                <w:sz w:val="20"/>
                <w:highlight w:val="yellow"/>
                <w:lang w:val="en-GB" w:eastAsia="en-GB"/>
              </w:rPr>
            </w:pPr>
            <w:r w:rsidRPr="008E66FF">
              <w:rPr>
                <w:rFonts w:ascii="Arial" w:eastAsia="Times New Roman" w:hAnsi="Arial" w:cs="Arial"/>
                <w:b/>
                <w:sz w:val="20"/>
                <w:highlight w:val="yellow"/>
                <w:lang w:val="en-GB" w:eastAsia="en-GB"/>
              </w:rPr>
              <w:t>SIGNATORY’S</w:t>
            </w:r>
          </w:p>
          <w:p w14:paraId="10D0606A"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NAME]</w:t>
            </w:r>
            <w:r w:rsidRPr="008E66FF">
              <w:rPr>
                <w:rFonts w:ascii="Arial" w:eastAsia="Times New Roman" w:hAnsi="Arial" w:cs="Arial"/>
                <w:b/>
                <w:sz w:val="20"/>
                <w:lang w:val="en-GB" w:eastAsia="en-GB"/>
              </w:rPr>
              <w:t xml:space="preserve"> for</w:t>
            </w:r>
          </w:p>
          <w:p w14:paraId="250F802D" w14:textId="433080FB" w:rsidR="002838DC" w:rsidRPr="008E66FF" w:rsidRDefault="00187A01" w:rsidP="00F45B86">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and on behalf of</w:t>
            </w:r>
          </w:p>
          <w:p w14:paraId="5EB504A1"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[INSERT PROVIDER NAME]</w:t>
            </w:r>
          </w:p>
        </w:tc>
        <w:tc>
          <w:tcPr>
            <w:tcW w:w="4140" w:type="dxa"/>
          </w:tcPr>
          <w:p w14:paraId="617F7CDD" w14:textId="77777777" w:rsidR="002838DC" w:rsidRPr="008E66FF" w:rsidRDefault="002838DC" w:rsidP="00F45B86">
            <w:pPr>
              <w:spacing w:after="0"/>
              <w:jc w:val="both"/>
              <w:rPr>
                <w:rFonts w:ascii="Arial" w:eastAsia="Times New Roman" w:hAnsi="Arial" w:cs="Arial"/>
                <w:sz w:val="20"/>
                <w:lang w:val="en-GB" w:eastAsia="en-GB"/>
              </w:rPr>
            </w:pPr>
          </w:p>
          <w:p w14:paraId="72E60518"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7D5E6F9D"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Title</w:t>
            </w:r>
          </w:p>
          <w:p w14:paraId="2AECCAA7" w14:textId="77777777" w:rsidR="002838DC" w:rsidRPr="008E66FF" w:rsidRDefault="002838DC" w:rsidP="00F45B86">
            <w:pPr>
              <w:spacing w:after="0"/>
              <w:jc w:val="both"/>
              <w:rPr>
                <w:rFonts w:ascii="Arial" w:eastAsia="Times New Roman" w:hAnsi="Arial" w:cs="Arial"/>
                <w:sz w:val="20"/>
                <w:lang w:val="en-GB" w:eastAsia="en-GB"/>
              </w:rPr>
            </w:pPr>
          </w:p>
          <w:p w14:paraId="592742CE"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523AC661"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Date</w:t>
            </w:r>
          </w:p>
          <w:p w14:paraId="33D96682" w14:textId="77777777" w:rsidR="002838DC" w:rsidRPr="008E66FF" w:rsidRDefault="002838DC" w:rsidP="00F45B86">
            <w:pPr>
              <w:spacing w:after="0"/>
              <w:jc w:val="both"/>
              <w:rPr>
                <w:rFonts w:ascii="Arial" w:eastAsia="Times New Roman" w:hAnsi="Arial" w:cs="Arial"/>
                <w:sz w:val="20"/>
                <w:lang w:val="en-GB" w:eastAsia="en-GB"/>
              </w:rPr>
            </w:pPr>
          </w:p>
          <w:p w14:paraId="363E58F4" w14:textId="77777777" w:rsidR="002838DC" w:rsidRPr="008E66FF" w:rsidRDefault="002838DC" w:rsidP="00F45B86">
            <w:pPr>
              <w:spacing w:after="0"/>
              <w:jc w:val="both"/>
              <w:rPr>
                <w:rFonts w:ascii="Arial" w:eastAsia="Times New Roman" w:hAnsi="Arial" w:cs="Arial"/>
                <w:sz w:val="20"/>
                <w:lang w:val="en-GB" w:eastAsia="en-GB"/>
              </w:rPr>
            </w:pPr>
          </w:p>
        </w:tc>
      </w:tr>
    </w:tbl>
    <w:p w14:paraId="13810AFC" w14:textId="77777777" w:rsidR="002838DC" w:rsidRPr="008E66FF" w:rsidRDefault="002838DC" w:rsidP="00F45B86">
      <w:pPr>
        <w:spacing w:after="0"/>
        <w:rPr>
          <w:rFonts w:ascii="Arial" w:eastAsia="Times New Roman" w:hAnsi="Arial" w:cs="Arial"/>
          <w:b/>
          <w:sz w:val="20"/>
          <w:lang w:val="en-GB" w:eastAsia="en-US"/>
        </w:rPr>
      </w:pPr>
      <w:r w:rsidRPr="008E66FF">
        <w:rPr>
          <w:rFonts w:ascii="Arial" w:eastAsia="Times New Roman" w:hAnsi="Arial" w:cs="Arial"/>
          <w:b/>
          <w:sz w:val="20"/>
          <w:lang w:val="en-GB" w:eastAsia="en-US"/>
        </w:rPr>
        <w:br w:type="page"/>
      </w:r>
    </w:p>
    <w:p w14:paraId="588F278F" w14:textId="77777777" w:rsidR="002838DC" w:rsidRPr="008E66FF" w:rsidRDefault="00150BBC" w:rsidP="00F45B86">
      <w:pPr>
        <w:tabs>
          <w:tab w:val="num" w:pos="900"/>
          <w:tab w:val="num" w:pos="6380"/>
        </w:tabs>
        <w:spacing w:after="0"/>
        <w:ind w:left="5967" w:hanging="5967"/>
        <w:jc w:val="center"/>
        <w:rPr>
          <w:rFonts w:ascii="Arial" w:eastAsia="Times New Roman" w:hAnsi="Arial" w:cs="Arial"/>
          <w:b/>
          <w:sz w:val="20"/>
          <w:lang w:val="en-GB" w:eastAsia="en-US"/>
        </w:rPr>
      </w:pPr>
      <w:bookmarkStart w:id="9" w:name="_Ref377562978"/>
      <w:r w:rsidRPr="008E66FF">
        <w:rPr>
          <w:rFonts w:ascii="Arial" w:eastAsia="Times New Roman" w:hAnsi="Arial" w:cs="Arial"/>
          <w:b/>
          <w:sz w:val="20"/>
          <w:lang w:val="en-GB" w:eastAsia="en-US"/>
        </w:rPr>
        <w:t xml:space="preserve">Appendix 1: </w:t>
      </w:r>
      <w:r w:rsidR="002838DC" w:rsidRPr="008E66FF">
        <w:rPr>
          <w:rFonts w:ascii="Arial" w:eastAsia="Times New Roman" w:hAnsi="Arial" w:cs="Arial"/>
          <w:b/>
          <w:sz w:val="20"/>
          <w:lang w:val="en-GB" w:eastAsia="en-US"/>
        </w:rPr>
        <w:t>Definitions</w:t>
      </w:r>
      <w:bookmarkEnd w:id="9"/>
    </w:p>
    <w:p w14:paraId="06ED73C4" w14:textId="77777777" w:rsidR="002838DC" w:rsidRPr="008E66FF" w:rsidRDefault="002838DC" w:rsidP="00F45B86">
      <w:pPr>
        <w:spacing w:after="0"/>
        <w:rPr>
          <w:rFonts w:ascii="Arial" w:eastAsia="Times New Roman" w:hAnsi="Arial" w:cs="Arial"/>
          <w:b/>
          <w:sz w:val="20"/>
          <w:lang w:val="en-GB" w:eastAsia="en-US"/>
        </w:rPr>
      </w:pPr>
    </w:p>
    <w:p w14:paraId="5E7EDF5F" w14:textId="77777777" w:rsidR="002838DC" w:rsidRPr="008E66FF" w:rsidRDefault="00150BBC" w:rsidP="00F45B86">
      <w:pPr>
        <w:spacing w:after="0"/>
        <w:rPr>
          <w:rFonts w:ascii="Arial" w:eastAsia="Times New Roman" w:hAnsi="Arial" w:cs="Arial"/>
          <w:b/>
          <w:sz w:val="20"/>
          <w:lang w:val="en-GB" w:eastAsia="en-US"/>
        </w:rPr>
      </w:pPr>
      <w:r w:rsidRPr="008E66FF">
        <w:rPr>
          <w:rFonts w:ascii="Arial" w:eastAsia="Times New Roman" w:hAnsi="Arial" w:cs="Arial"/>
          <w:b/>
          <w:sz w:val="20"/>
          <w:lang w:val="en-GB" w:eastAsia="en-US"/>
        </w:rPr>
        <w:t>Appendix 1</w:t>
      </w:r>
      <w:r w:rsidR="002838DC" w:rsidRPr="008E66FF">
        <w:rPr>
          <w:rFonts w:ascii="Arial" w:eastAsia="Times New Roman" w:hAnsi="Arial" w:cs="Arial"/>
          <w:b/>
          <w:sz w:val="20"/>
          <w:lang w:val="en-GB" w:eastAsia="en-US"/>
        </w:rPr>
        <w:t xml:space="preserve"> Part 1: New Defined Terms</w:t>
      </w:r>
    </w:p>
    <w:p w14:paraId="444C300E" w14:textId="77777777" w:rsidR="002838DC" w:rsidRPr="008E66FF" w:rsidRDefault="002838DC" w:rsidP="00F45B86">
      <w:pPr>
        <w:spacing w:after="0"/>
        <w:rPr>
          <w:rFonts w:ascii="Arial" w:eastAsia="Times New Roman" w:hAnsi="Arial" w:cs="Arial"/>
          <w:b/>
          <w:sz w:val="20"/>
          <w:lang w:val="en-GB" w:eastAsia="en-US"/>
        </w:rPr>
      </w:pPr>
    </w:p>
    <w:p w14:paraId="39DC5C2F" w14:textId="59F22A20" w:rsidR="002838DC" w:rsidRPr="008E66FF" w:rsidRDefault="001D32BB" w:rsidP="00F45B86">
      <w:p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w:t>
      </w:r>
      <w:r w:rsidR="002838DC" w:rsidRPr="008E66FF">
        <w:rPr>
          <w:rFonts w:ascii="Arial" w:eastAsia="Times New Roman" w:hAnsi="Arial" w:cs="Arial"/>
          <w:sz w:val="20"/>
          <w:lang w:val="en-GB" w:eastAsia="en-US"/>
        </w:rPr>
        <w:t>dd the following definitions to the General Conditions (</w:t>
      </w:r>
      <w:r w:rsidR="002838DC" w:rsidRPr="008E66FF">
        <w:rPr>
          <w:rFonts w:ascii="Arial" w:eastAsia="Times New Roman" w:hAnsi="Arial" w:cs="Arial"/>
          <w:i/>
          <w:sz w:val="20"/>
          <w:lang w:val="en-GB" w:eastAsia="en-US"/>
        </w:rPr>
        <w:t>Definitions and Interpretation</w:t>
      </w:r>
      <w:r w:rsidR="002838DC" w:rsidRPr="008E66FF">
        <w:rPr>
          <w:rFonts w:ascii="Arial" w:eastAsia="Times New Roman" w:hAnsi="Arial" w:cs="Arial"/>
          <w:sz w:val="20"/>
          <w:lang w:val="en-GB" w:eastAsia="en-US"/>
        </w:rPr>
        <w:t>) in alphabetical sequence:</w:t>
      </w:r>
    </w:p>
    <w:tbl>
      <w:tblPr>
        <w:tblStyle w:val="TableGrid"/>
        <w:tblW w:w="0" w:type="auto"/>
        <w:tblLook w:val="04A0" w:firstRow="1" w:lastRow="0" w:firstColumn="1" w:lastColumn="0" w:noHBand="0" w:noVBand="1"/>
        <w:tblCaption w:val="Appendix 1 Part 1: New Defined Terms"/>
        <w:tblDescription w:val="Appendix 1 Part 1: New Defined Terms"/>
      </w:tblPr>
      <w:tblGrid>
        <w:gridCol w:w="8522"/>
      </w:tblGrid>
      <w:tr w:rsidR="005216AA" w:rsidRPr="008E66FF" w14:paraId="3EB86770" w14:textId="77777777" w:rsidTr="00080EE7">
        <w:tc>
          <w:tcPr>
            <w:tcW w:w="8522" w:type="dxa"/>
          </w:tcPr>
          <w:p w14:paraId="16E44638" w14:textId="63E86C4A" w:rsidR="005216AA" w:rsidRPr="005216AA" w:rsidRDefault="005216AA" w:rsidP="009F2FFC">
            <w:pPr>
              <w:autoSpaceDE w:val="0"/>
              <w:autoSpaceDN w:val="0"/>
              <w:adjustRightInd w:val="0"/>
              <w:spacing w:before="120" w:after="120"/>
              <w:rPr>
                <w:rFonts w:ascii="Arial" w:hAnsi="Arial" w:cs="Arial"/>
                <w:sz w:val="20"/>
                <w:lang w:val="en-GB" w:eastAsia="en-GB"/>
              </w:rPr>
            </w:pPr>
            <w:r w:rsidRPr="005216AA">
              <w:rPr>
                <w:rFonts w:ascii="Arial,Bold" w:hAnsi="Arial,Bold" w:cs="Arial,Bold"/>
                <w:b/>
                <w:bCs/>
                <w:sz w:val="20"/>
                <w:lang w:val="en-GB" w:eastAsia="en-GB"/>
              </w:rPr>
              <w:t xml:space="preserve">Access and Waiting Time Standard for Children and Young People with an Eating Disorder </w:t>
            </w:r>
            <w:r w:rsidRPr="005216AA">
              <w:rPr>
                <w:rFonts w:ascii="Arial" w:hAnsi="Arial" w:cs="Arial"/>
                <w:sz w:val="20"/>
                <w:lang w:val="en-GB" w:eastAsia="en-GB"/>
              </w:rPr>
              <w:t>guidance on establishing and maintaining a community eating disorder service to improve access and meet the waiting time standard by 2020-21, published at</w:t>
            </w:r>
          </w:p>
          <w:p w14:paraId="1C568852" w14:textId="61B2C6DC" w:rsidR="005216AA" w:rsidRPr="005216AA" w:rsidRDefault="00921BF7" w:rsidP="009F2FFC">
            <w:pPr>
              <w:autoSpaceDE w:val="0"/>
              <w:autoSpaceDN w:val="0"/>
              <w:adjustRightInd w:val="0"/>
              <w:spacing w:before="120" w:after="120"/>
              <w:rPr>
                <w:rFonts w:ascii="Arial" w:hAnsi="Arial" w:cs="Arial"/>
                <w:color w:val="0000FF"/>
                <w:sz w:val="20"/>
                <w:lang w:val="en-GB" w:eastAsia="en-GB"/>
              </w:rPr>
            </w:pPr>
            <w:hyperlink r:id="rId12" w:history="1">
              <w:r w:rsidR="005216AA" w:rsidRPr="00276B08">
                <w:rPr>
                  <w:rStyle w:val="Hyperlink"/>
                  <w:rFonts w:ascii="Arial" w:hAnsi="Arial" w:cs="Arial"/>
                  <w:sz w:val="20"/>
                  <w:lang w:val="en-GB" w:eastAsia="en-GB"/>
                </w:rPr>
                <w:t>https://www.england.nhs.uk/wp-content/uploads/2015/07/cyp-eating-disorders-access-waiting-time-standard-comm-guid.pdf</w:t>
              </w:r>
            </w:hyperlink>
            <w:r w:rsidR="005216AA">
              <w:rPr>
                <w:rFonts w:ascii="Arial" w:hAnsi="Arial" w:cs="Arial"/>
                <w:color w:val="0000FF"/>
                <w:sz w:val="20"/>
                <w:lang w:val="en-GB" w:eastAsia="en-GB"/>
              </w:rPr>
              <w:t xml:space="preserve">   </w:t>
            </w:r>
          </w:p>
        </w:tc>
      </w:tr>
      <w:tr w:rsidR="002E3850" w:rsidRPr="008E66FF" w14:paraId="4B0E0290" w14:textId="77777777" w:rsidTr="00080EE7">
        <w:tc>
          <w:tcPr>
            <w:tcW w:w="8522" w:type="dxa"/>
          </w:tcPr>
          <w:p w14:paraId="2CEAE989" w14:textId="61A029A6" w:rsidR="002E3850" w:rsidRPr="008E66FF" w:rsidRDefault="002E3850" w:rsidP="009F2FFC">
            <w:pPr>
              <w:autoSpaceDE w:val="0"/>
              <w:autoSpaceDN w:val="0"/>
              <w:adjustRightInd w:val="0"/>
              <w:spacing w:before="120" w:after="120"/>
              <w:jc w:val="both"/>
              <w:rPr>
                <w:rFonts w:ascii="Arial" w:hAnsi="Arial" w:cs="Arial"/>
                <w:sz w:val="20"/>
              </w:rPr>
            </w:pPr>
            <w:r w:rsidRPr="005216AA">
              <w:rPr>
                <w:rFonts w:ascii="Arial" w:hAnsi="Arial" w:cs="Arial"/>
                <w:b/>
                <w:sz w:val="20"/>
              </w:rPr>
              <w:t>Adalimumab Framework</w:t>
            </w:r>
            <w:r w:rsidRPr="005216AA">
              <w:rPr>
                <w:rFonts w:ascii="Arial" w:hAnsi="Arial" w:cs="Arial"/>
                <w:sz w:val="20"/>
              </w:rPr>
              <w:t xml:space="preserve"> </w:t>
            </w:r>
            <w:r w:rsidR="005216AA" w:rsidRPr="005216AA">
              <w:rPr>
                <w:rFonts w:ascii="Arial" w:hAnsi="Arial" w:cs="Arial"/>
                <w:sz w:val="20"/>
                <w:lang w:val="en-GB" w:eastAsia="en-GB"/>
              </w:rPr>
              <w:t>the NHS National Framework Agreement for the Supply of Adalimumab for NHS England, pursuant to tender reference CM/PHR/18/5567, notified by NHS England, through which the Provider can call off supplies of adalimumab from specified suppliers</w:t>
            </w:r>
          </w:p>
        </w:tc>
      </w:tr>
      <w:tr w:rsidR="002E3850" w:rsidRPr="008E66FF" w14:paraId="56429343" w14:textId="77777777" w:rsidTr="00080EE7">
        <w:tc>
          <w:tcPr>
            <w:tcW w:w="8522" w:type="dxa"/>
          </w:tcPr>
          <w:p w14:paraId="64A21720" w14:textId="77777777" w:rsidR="00157674" w:rsidRPr="008E66FF" w:rsidRDefault="002E3850" w:rsidP="009F2FFC">
            <w:pPr>
              <w:spacing w:before="120" w:after="120"/>
              <w:jc w:val="both"/>
              <w:outlineLvl w:val="1"/>
              <w:rPr>
                <w:rFonts w:ascii="Arial" w:eastAsia="Calibri" w:hAnsi="Arial" w:cs="Arial"/>
                <w:sz w:val="20"/>
                <w:lang w:val="en-GB" w:eastAsia="en-US"/>
              </w:rPr>
            </w:pPr>
            <w:r w:rsidRPr="008E66FF">
              <w:rPr>
                <w:rFonts w:ascii="Arial" w:eastAsia="Calibri" w:hAnsi="Arial" w:cs="Arial"/>
                <w:b/>
                <w:sz w:val="20"/>
                <w:lang w:val="en-GB" w:eastAsia="en-US"/>
              </w:rPr>
              <w:t>Antibiotic Usage</w:t>
            </w:r>
            <w:r w:rsidRPr="008E66FF">
              <w:rPr>
                <w:rFonts w:ascii="Arial" w:eastAsia="Calibri" w:hAnsi="Arial" w:cs="Arial"/>
                <w:sz w:val="20"/>
                <w:lang w:val="en-GB" w:eastAsia="en-US"/>
              </w:rPr>
              <w:t xml:space="preserve"> the number of defined daily doses of antibiotics dispensed by the Provider to NHS patients undergoing care on an outpatient, day case or inpatient basis during a Contract Year, per 1000 admissions of NHS patients during the same Contract Year, calculated in accordance with the more detailed definition in the Public Health England AMR Local Indicators database, available at:</w:t>
            </w:r>
          </w:p>
          <w:p w14:paraId="73852753" w14:textId="0FF27C95" w:rsidR="002E3850" w:rsidRPr="008E66FF" w:rsidRDefault="00921BF7" w:rsidP="009F2FFC">
            <w:pPr>
              <w:spacing w:before="120" w:after="120"/>
              <w:jc w:val="both"/>
              <w:outlineLvl w:val="1"/>
              <w:rPr>
                <w:rFonts w:ascii="Arial" w:eastAsia="Calibri" w:hAnsi="Arial" w:cs="Arial"/>
                <w:sz w:val="20"/>
                <w:lang w:val="en-GB" w:eastAsia="en-US"/>
              </w:rPr>
            </w:pPr>
            <w:hyperlink r:id="rId13" w:anchor="page/6/gid/1938132909/pat/158/par/TE_trust/ati/118/are/RWE/iid/92201/age/1/sex/4" w:history="1">
              <w:r w:rsidR="00FB18DA" w:rsidRPr="008E66FF">
                <w:rPr>
                  <w:rStyle w:val="Hyperlink"/>
                  <w:rFonts w:ascii="Arial" w:eastAsia="Calibri" w:hAnsi="Arial" w:cs="Arial"/>
                  <w:sz w:val="20"/>
                  <w:lang w:val="en-GB" w:eastAsia="en-US"/>
                </w:rPr>
                <w:t>https://fingertips.phe.org.uk/profile/amr-local-indicators/data#page/6/gid/1938132909/pat/158/par/TE_trust/ati/118/are/RWE/iid/92201/age/1/sex/4</w:t>
              </w:r>
            </w:hyperlink>
          </w:p>
        </w:tc>
      </w:tr>
      <w:tr w:rsidR="002E3850" w:rsidRPr="008E66FF" w14:paraId="6705EA00" w14:textId="77777777" w:rsidTr="00080EE7">
        <w:tc>
          <w:tcPr>
            <w:tcW w:w="8522" w:type="dxa"/>
          </w:tcPr>
          <w:p w14:paraId="5E1BE07E" w14:textId="77777777" w:rsidR="00187A01" w:rsidRPr="00187A01" w:rsidRDefault="00187A01" w:rsidP="00187A01">
            <w:pPr>
              <w:spacing w:before="120" w:after="120"/>
              <w:contextualSpacing/>
              <w:rPr>
                <w:rFonts w:ascii="Arial" w:eastAsia="Calibri" w:hAnsi="Arial" w:cs="Arial"/>
                <w:b/>
                <w:sz w:val="12"/>
                <w:szCs w:val="12"/>
                <w:lang w:val="en-GB" w:eastAsia="en-US"/>
              </w:rPr>
            </w:pPr>
          </w:p>
          <w:p w14:paraId="55DCBAAE" w14:textId="075FACDA" w:rsidR="00157674" w:rsidRPr="008E66FF" w:rsidRDefault="002E3850" w:rsidP="00187A01">
            <w:pPr>
              <w:spacing w:before="120" w:after="120"/>
              <w:contextualSpacing/>
              <w:rPr>
                <w:rFonts w:ascii="Arial" w:eastAsia="Calibri" w:hAnsi="Arial" w:cs="Arial"/>
                <w:sz w:val="20"/>
                <w:lang w:val="en-GB" w:eastAsia="en-US"/>
              </w:rPr>
            </w:pPr>
            <w:r w:rsidRPr="008E66FF">
              <w:rPr>
                <w:rFonts w:ascii="Arial" w:eastAsia="Calibri" w:hAnsi="Arial" w:cs="Arial"/>
                <w:b/>
                <w:sz w:val="20"/>
                <w:lang w:val="en-GB" w:eastAsia="en-US"/>
              </w:rPr>
              <w:t>Antibiotic Usage 2018 Baseline</w:t>
            </w:r>
            <w:r w:rsidRPr="008E66FF">
              <w:rPr>
                <w:rFonts w:ascii="Arial" w:eastAsia="Calibri" w:hAnsi="Arial" w:cs="Arial"/>
                <w:sz w:val="20"/>
                <w:lang w:val="en-GB" w:eastAsia="en-US"/>
              </w:rPr>
              <w:t xml:space="preserve"> the number of defined daily doses of antibiotics dispensed by the Provider to NHS patients undergoing care on an outpatient, day case or inpatient basis during 2018, per 1000 admissions of NHS patients during 2018, calculated in accordance with the more detailed definition in the Public Health England AMR Local Ind</w:t>
            </w:r>
            <w:r w:rsidR="00187A01">
              <w:rPr>
                <w:rFonts w:ascii="Arial" w:eastAsia="Calibri" w:hAnsi="Arial" w:cs="Arial"/>
                <w:sz w:val="20"/>
                <w:lang w:val="en-GB" w:eastAsia="en-US"/>
              </w:rPr>
              <w:t>icators database, available at:</w:t>
            </w:r>
          </w:p>
          <w:p w14:paraId="43CE583C" w14:textId="77777777" w:rsidR="002E3850" w:rsidRDefault="00921BF7" w:rsidP="00187A01">
            <w:pPr>
              <w:spacing w:before="120" w:after="120"/>
              <w:contextualSpacing/>
              <w:rPr>
                <w:rFonts w:ascii="Arial" w:eastAsia="Calibri" w:hAnsi="Arial" w:cs="Arial"/>
                <w:color w:val="0000FF"/>
                <w:sz w:val="20"/>
                <w:u w:val="single"/>
                <w:lang w:val="en-GB" w:eastAsia="en-US"/>
              </w:rPr>
            </w:pPr>
            <w:hyperlink r:id="rId14" w:anchor="page/6/gid/1938132909/pat/158/par/TE_trust/ati/118/are/RWE/iid/92201/age/1/sex/4" w:history="1">
              <w:r w:rsidR="002E3850" w:rsidRPr="008E66FF">
                <w:rPr>
                  <w:rFonts w:ascii="Arial" w:eastAsia="Calibri" w:hAnsi="Arial" w:cs="Arial"/>
                  <w:color w:val="0000FF"/>
                  <w:sz w:val="20"/>
                  <w:u w:val="single"/>
                  <w:lang w:val="en-GB" w:eastAsia="en-US"/>
                </w:rPr>
                <w:t>https://fingertips.phe.org.uk/profile/amr-local-indicators/data#page/6/gid/1938132909/pat/158/par/TE_trust/ati/118/are/RWE/iid/92201/age/1/sex/4</w:t>
              </w:r>
            </w:hyperlink>
          </w:p>
          <w:p w14:paraId="531851C6" w14:textId="41C87F74" w:rsidR="00187A01" w:rsidRPr="00187A01" w:rsidRDefault="00187A01" w:rsidP="00187A01">
            <w:pPr>
              <w:spacing w:before="120" w:after="120"/>
              <w:contextualSpacing/>
              <w:rPr>
                <w:rFonts w:ascii="Arial" w:eastAsia="Times New Roman" w:hAnsi="Arial" w:cs="Arial"/>
                <w:sz w:val="12"/>
                <w:szCs w:val="12"/>
                <w:lang w:val="en-GB" w:eastAsia="en-US"/>
              </w:rPr>
            </w:pPr>
          </w:p>
        </w:tc>
      </w:tr>
      <w:tr w:rsidR="002E3850" w:rsidRPr="008E66FF" w14:paraId="4C7A565B" w14:textId="77777777" w:rsidTr="00080EE7">
        <w:tc>
          <w:tcPr>
            <w:tcW w:w="8522" w:type="dxa"/>
          </w:tcPr>
          <w:p w14:paraId="517339B9" w14:textId="2A76968D" w:rsidR="002E3850" w:rsidRPr="008E66FF" w:rsidRDefault="002E3850" w:rsidP="00187A01">
            <w:pPr>
              <w:spacing w:before="120" w:after="120"/>
              <w:rPr>
                <w:rFonts w:ascii="Arial" w:eastAsia="Times New Roman" w:hAnsi="Arial" w:cs="Arial"/>
                <w:sz w:val="20"/>
                <w:lang w:val="en-GB" w:eastAsia="en-US"/>
              </w:rPr>
            </w:pPr>
            <w:r w:rsidRPr="008E66FF">
              <w:rPr>
                <w:rFonts w:ascii="Arial" w:eastAsia="Calibri" w:hAnsi="Arial" w:cs="Arial"/>
                <w:b/>
                <w:sz w:val="20"/>
                <w:lang w:val="en-GB" w:eastAsia="en-US"/>
              </w:rPr>
              <w:t>Antimicrobial Stewardship Toolkit for English Hospitals</w:t>
            </w:r>
            <w:r w:rsidRPr="008E66FF">
              <w:rPr>
                <w:rFonts w:ascii="Arial" w:eastAsia="Calibri" w:hAnsi="Arial" w:cs="Arial"/>
                <w:sz w:val="20"/>
                <w:lang w:val="en-GB" w:eastAsia="en-US"/>
              </w:rPr>
              <w:t xml:space="preserve"> the document entitled </w:t>
            </w:r>
            <w:r w:rsidRPr="008E66FF">
              <w:rPr>
                <w:rFonts w:ascii="Arial" w:eastAsia="Calibri" w:hAnsi="Arial" w:cs="Arial"/>
                <w:i/>
                <w:sz w:val="20"/>
                <w:lang w:val="en-GB" w:eastAsia="en-US"/>
              </w:rPr>
              <w:t>Start Smart – Then Focus</w:t>
            </w:r>
            <w:r w:rsidRPr="008E66FF">
              <w:rPr>
                <w:rFonts w:ascii="Arial" w:eastAsia="Calibri" w:hAnsi="Arial" w:cs="Arial"/>
                <w:sz w:val="20"/>
                <w:lang w:val="en-GB" w:eastAsia="en-US"/>
              </w:rPr>
              <w:t xml:space="preserve">, published by Public Health England and available at: </w:t>
            </w:r>
            <w:hyperlink r:id="rId15" w:history="1">
              <w:r w:rsidRPr="008E66FF">
                <w:rPr>
                  <w:rFonts w:ascii="Arial" w:eastAsia="Calibri" w:hAnsi="Arial" w:cs="Arial"/>
                  <w:color w:val="0000FF"/>
                  <w:sz w:val="20"/>
                  <w:u w:val="single"/>
                  <w:lang w:val="en-GB" w:eastAsia="en-US"/>
                </w:rPr>
                <w:t>https://www.gov.uk/government/publications/antimicrobial-stewardship-start-smart-then-focus</w:t>
              </w:r>
            </w:hyperlink>
          </w:p>
        </w:tc>
      </w:tr>
      <w:tr w:rsidR="002E3850" w:rsidRPr="008E66FF" w14:paraId="6C84FB69" w14:textId="77777777" w:rsidTr="00080EE7">
        <w:tc>
          <w:tcPr>
            <w:tcW w:w="8522" w:type="dxa"/>
          </w:tcPr>
          <w:p w14:paraId="0C4FCD55" w14:textId="4465ACDA" w:rsidR="002E3850" w:rsidRPr="008E66FF" w:rsidRDefault="002E3850" w:rsidP="009F2FFC">
            <w:pPr>
              <w:spacing w:before="120" w:after="120"/>
              <w:jc w:val="both"/>
              <w:rPr>
                <w:rFonts w:ascii="Arial" w:eastAsia="Times New Roman" w:hAnsi="Arial" w:cs="Arial"/>
                <w:sz w:val="20"/>
                <w:lang w:val="en-GB" w:eastAsia="en-US"/>
              </w:rPr>
            </w:pPr>
            <w:r w:rsidRPr="008E66FF">
              <w:rPr>
                <w:rFonts w:ascii="Arial" w:hAnsi="Arial" w:cs="Arial"/>
                <w:b/>
                <w:sz w:val="20"/>
              </w:rPr>
              <w:t>Care and Treatment Review Guidance</w:t>
            </w:r>
            <w:r w:rsidRPr="008E66FF">
              <w:rPr>
                <w:rFonts w:ascii="Arial" w:hAnsi="Arial" w:cs="Arial"/>
                <w:sz w:val="20"/>
              </w:rPr>
              <w:t xml:space="preserve"> the guidance documents for commissioners and providers on Care and Treatment Reviews, and on Care, Education and Treatment Reviews (CETRs) for children and young people, published by NHS England at: </w:t>
            </w:r>
            <w:hyperlink r:id="rId16" w:history="1">
              <w:r w:rsidRPr="008E66FF">
                <w:rPr>
                  <w:rStyle w:val="Hyperlink"/>
                  <w:rFonts w:ascii="Arial" w:hAnsi="Arial" w:cs="Arial"/>
                  <w:sz w:val="20"/>
                </w:rPr>
                <w:t>https://www.england.nhs.uk/learning-disabilities/care/ctr/</w:t>
              </w:r>
            </w:hyperlink>
          </w:p>
        </w:tc>
      </w:tr>
      <w:tr w:rsidR="002E3850" w:rsidRPr="008E66FF" w14:paraId="5CA6A40C" w14:textId="77777777" w:rsidTr="00080EE7">
        <w:tc>
          <w:tcPr>
            <w:tcW w:w="8522" w:type="dxa"/>
          </w:tcPr>
          <w:p w14:paraId="44ADDA90" w14:textId="106CC97A" w:rsidR="002E3850" w:rsidRPr="008E66FF" w:rsidDel="00262E27" w:rsidRDefault="002E3850" w:rsidP="009F2FFC">
            <w:pPr>
              <w:spacing w:before="120" w:after="120"/>
              <w:rPr>
                <w:rFonts w:ascii="Arial" w:eastAsia="Times New Roman" w:hAnsi="Arial" w:cs="Arial"/>
                <w:bCs/>
                <w:sz w:val="20"/>
                <w:lang w:eastAsia="en-GB"/>
              </w:rPr>
            </w:pPr>
            <w:r w:rsidRPr="008E66FF">
              <w:rPr>
                <w:rFonts w:ascii="Arial" w:eastAsia="Times New Roman" w:hAnsi="Arial" w:cs="Arial"/>
                <w:b/>
                <w:sz w:val="20"/>
              </w:rPr>
              <w:t xml:space="preserve">Care Connect APIs </w:t>
            </w:r>
            <w:r w:rsidRPr="008E66FF">
              <w:rPr>
                <w:rFonts w:ascii="Arial" w:eastAsia="Times New Roman" w:hAnsi="Arial" w:cs="Arial"/>
                <w:sz w:val="20"/>
              </w:rPr>
              <w:t xml:space="preserve">the seventeen resource APIs listed at: </w:t>
            </w:r>
            <w:hyperlink r:id="rId17" w:history="1">
              <w:r w:rsidR="0095395F" w:rsidRPr="00276B08">
                <w:rPr>
                  <w:rStyle w:val="Hyperlink"/>
                  <w:rFonts w:ascii="Arial" w:eastAsia="Times New Roman" w:hAnsi="Arial" w:cs="Arial"/>
                  <w:sz w:val="20"/>
                </w:rPr>
                <w:t>https://nhsconnect.github.io/CareConnectAPI/</w:t>
              </w:r>
            </w:hyperlink>
            <w:r w:rsidR="0095395F">
              <w:rPr>
                <w:rFonts w:ascii="Arial" w:eastAsia="Times New Roman" w:hAnsi="Arial" w:cs="Arial"/>
                <w:sz w:val="20"/>
              </w:rPr>
              <w:t xml:space="preserve"> </w:t>
            </w:r>
          </w:p>
        </w:tc>
      </w:tr>
      <w:tr w:rsidR="002E3850" w:rsidRPr="008E66FF" w14:paraId="3F4B98CF" w14:textId="77777777" w:rsidTr="00080EE7">
        <w:tc>
          <w:tcPr>
            <w:tcW w:w="8522" w:type="dxa"/>
          </w:tcPr>
          <w:p w14:paraId="7FF0431C" w14:textId="77777777" w:rsidR="002E3850" w:rsidRPr="008E66FF" w:rsidRDefault="002E3850" w:rsidP="009F2FFC">
            <w:pPr>
              <w:spacing w:before="120" w:after="120"/>
              <w:ind w:right="43"/>
              <w:jc w:val="both"/>
              <w:rPr>
                <w:rFonts w:ascii="Arial" w:eastAsia="Times New Roman" w:hAnsi="Arial" w:cs="Arial"/>
                <w:sz w:val="20"/>
                <w:lang w:val="en-GB" w:eastAsia="en-US"/>
              </w:rPr>
            </w:pPr>
            <w:r w:rsidRPr="008E66FF">
              <w:rPr>
                <w:rFonts w:ascii="Arial" w:hAnsi="Arial" w:cs="Arial"/>
                <w:b/>
                <w:sz w:val="20"/>
              </w:rPr>
              <w:t>Category 1 Interventions</w:t>
            </w:r>
            <w:r w:rsidRPr="008E66FF">
              <w:rPr>
                <w:rFonts w:ascii="Arial" w:hAnsi="Arial" w:cs="Arial"/>
                <w:sz w:val="20"/>
              </w:rPr>
              <w:t xml:space="preserve"> </w:t>
            </w:r>
            <w:proofErr w:type="spellStart"/>
            <w:r w:rsidRPr="008E66FF">
              <w:rPr>
                <w:rFonts w:ascii="Arial" w:hAnsi="Arial" w:cs="Arial"/>
                <w:sz w:val="20"/>
              </w:rPr>
              <w:t>interventions</w:t>
            </w:r>
            <w:proofErr w:type="spellEnd"/>
            <w:r w:rsidRPr="008E66FF">
              <w:rPr>
                <w:rFonts w:ascii="Arial" w:hAnsi="Arial" w:cs="Arial"/>
                <w:sz w:val="20"/>
              </w:rPr>
              <w:t xml:space="preserve"> which should not be routinely commissioned or performed, described as Category 1 Interventions in Evidence-Based Interventions Policy</w:t>
            </w:r>
          </w:p>
        </w:tc>
      </w:tr>
      <w:tr w:rsidR="002E3850" w:rsidRPr="008E66FF" w14:paraId="65C8DE22" w14:textId="77777777" w:rsidTr="00080EE7">
        <w:tc>
          <w:tcPr>
            <w:tcW w:w="8522" w:type="dxa"/>
          </w:tcPr>
          <w:p w14:paraId="67DB5E98" w14:textId="77777777" w:rsidR="002E3850" w:rsidRPr="008E66FF" w:rsidDel="00262E27" w:rsidRDefault="002E3850" w:rsidP="009F2FFC">
            <w:pPr>
              <w:spacing w:before="120" w:after="120"/>
              <w:ind w:right="43"/>
              <w:jc w:val="both"/>
              <w:rPr>
                <w:rFonts w:ascii="Arial" w:eastAsia="Times New Roman" w:hAnsi="Arial" w:cs="Arial"/>
                <w:bCs/>
                <w:sz w:val="20"/>
                <w:lang w:eastAsia="en-GB"/>
              </w:rPr>
            </w:pPr>
            <w:r w:rsidRPr="008E66FF">
              <w:rPr>
                <w:rFonts w:ascii="Arial" w:hAnsi="Arial" w:cs="Arial"/>
                <w:b/>
                <w:sz w:val="20"/>
              </w:rPr>
              <w:t>Category 2 Interventions</w:t>
            </w:r>
            <w:r w:rsidRPr="008E66FF">
              <w:rPr>
                <w:rFonts w:ascii="Arial" w:hAnsi="Arial" w:cs="Arial"/>
                <w:sz w:val="20"/>
              </w:rPr>
              <w:t xml:space="preserve"> </w:t>
            </w:r>
            <w:proofErr w:type="spellStart"/>
            <w:r w:rsidRPr="008E66FF">
              <w:rPr>
                <w:rFonts w:ascii="Arial" w:hAnsi="Arial" w:cs="Arial"/>
                <w:sz w:val="20"/>
              </w:rPr>
              <w:t>interventions</w:t>
            </w:r>
            <w:proofErr w:type="spellEnd"/>
            <w:r w:rsidRPr="008E66FF">
              <w:rPr>
                <w:rFonts w:ascii="Arial" w:hAnsi="Arial" w:cs="Arial"/>
                <w:sz w:val="20"/>
              </w:rPr>
              <w:t xml:space="preserve"> which should only be routinely commissioned or performed when specific criteria are met, described as Category 2 Interventions in Evidence-Based Interventions Policy</w:t>
            </w:r>
          </w:p>
        </w:tc>
      </w:tr>
      <w:tr w:rsidR="002E3850" w:rsidRPr="008E66FF" w14:paraId="775750F9" w14:textId="77777777" w:rsidTr="00080EE7">
        <w:tc>
          <w:tcPr>
            <w:tcW w:w="8522" w:type="dxa"/>
          </w:tcPr>
          <w:p w14:paraId="65FEB449" w14:textId="0C927E7B" w:rsidR="00D06733" w:rsidRPr="008E66FF" w:rsidRDefault="002E3850" w:rsidP="00187A01">
            <w:pPr>
              <w:spacing w:before="120" w:after="120"/>
              <w:ind w:right="43"/>
              <w:jc w:val="both"/>
              <w:rPr>
                <w:rFonts w:ascii="Arial" w:hAnsi="Arial" w:cs="Arial"/>
                <w:sz w:val="20"/>
              </w:rPr>
            </w:pPr>
            <w:r w:rsidRPr="008E66FF">
              <w:rPr>
                <w:rFonts w:ascii="Arial" w:hAnsi="Arial" w:cs="Arial"/>
                <w:b/>
                <w:sz w:val="20"/>
              </w:rPr>
              <w:t>Continuity of Carer</w:t>
            </w:r>
            <w:r w:rsidR="00980C9B">
              <w:rPr>
                <w:rFonts w:ascii="Arial" w:hAnsi="Arial" w:cs="Arial"/>
                <w:b/>
                <w:sz w:val="20"/>
              </w:rPr>
              <w:t xml:space="preserve"> Standard </w:t>
            </w:r>
            <w:r w:rsidR="00980C9B">
              <w:rPr>
                <w:rFonts w:ascii="Arial" w:hAnsi="Arial" w:cs="Arial"/>
                <w:sz w:val="20"/>
              </w:rPr>
              <w:t xml:space="preserve">the requirement in respect of </w:t>
            </w:r>
            <w:r w:rsidRPr="008E66FF">
              <w:rPr>
                <w:rFonts w:ascii="Arial" w:hAnsi="Arial" w:cs="Arial"/>
                <w:sz w:val="20"/>
              </w:rPr>
              <w:t xml:space="preserve">maternity </w:t>
            </w:r>
            <w:r w:rsidR="00980C9B">
              <w:rPr>
                <w:rFonts w:ascii="Arial" w:hAnsi="Arial" w:cs="Arial"/>
                <w:sz w:val="20"/>
              </w:rPr>
              <w:t xml:space="preserve">Services for at least 35% of Service Users to be booked onto a continuity of carer pathway by March 2020, as described in </w:t>
            </w:r>
            <w:r w:rsidRPr="00980C9B">
              <w:rPr>
                <w:rFonts w:ascii="Arial" w:hAnsi="Arial" w:cs="Arial"/>
                <w:i/>
                <w:sz w:val="20"/>
              </w:rPr>
              <w:t>Measuring Continuity of Carer: a Monitoring and Evaluation Framework,</w:t>
            </w:r>
            <w:r w:rsidRPr="008E66FF">
              <w:rPr>
                <w:rFonts w:ascii="Arial" w:hAnsi="Arial" w:cs="Arial"/>
                <w:sz w:val="20"/>
              </w:rPr>
              <w:t xml:space="preserve"> published by</w:t>
            </w:r>
            <w:r w:rsidR="00980C9B">
              <w:rPr>
                <w:rFonts w:ascii="Arial" w:hAnsi="Arial" w:cs="Arial"/>
                <w:sz w:val="20"/>
              </w:rPr>
              <w:t xml:space="preserve"> the Royal College of Midwives available </w:t>
            </w:r>
            <w:r w:rsidRPr="008E66FF">
              <w:rPr>
                <w:rFonts w:ascii="Arial" w:hAnsi="Arial" w:cs="Arial"/>
                <w:sz w:val="20"/>
              </w:rPr>
              <w:t xml:space="preserve">at: </w:t>
            </w:r>
            <w:r w:rsidR="00D06733" w:rsidRPr="008E66FF">
              <w:rPr>
                <w:rFonts w:ascii="Arial" w:hAnsi="Arial" w:cs="Arial"/>
                <w:sz w:val="20"/>
              </w:rPr>
              <w:t xml:space="preserve"> </w:t>
            </w:r>
            <w:hyperlink r:id="rId18" w:history="1">
              <w:r w:rsidR="00D06733" w:rsidRPr="008E66FF">
                <w:rPr>
                  <w:rStyle w:val="Hyperlink"/>
                  <w:rFonts w:ascii="Arial" w:hAnsi="Arial" w:cs="Arial"/>
                  <w:sz w:val="20"/>
                </w:rPr>
                <w:t>https://www.rcm.org.uk/news-views-and-analysis/news/are-women-getting-continuity-of-carer-in-maternity-services-rcm</w:t>
              </w:r>
            </w:hyperlink>
          </w:p>
        </w:tc>
      </w:tr>
      <w:tr w:rsidR="002E3850" w:rsidRPr="008E66FF" w14:paraId="4C38F898" w14:textId="77777777" w:rsidTr="00080EE7">
        <w:tc>
          <w:tcPr>
            <w:tcW w:w="8522" w:type="dxa"/>
          </w:tcPr>
          <w:p w14:paraId="6BCA5558" w14:textId="5281DAD2" w:rsidR="002E3850" w:rsidRPr="008E66FF" w:rsidRDefault="002E3850" w:rsidP="009F2FFC">
            <w:pPr>
              <w:spacing w:before="120" w:after="120"/>
              <w:ind w:right="43"/>
              <w:jc w:val="both"/>
              <w:rPr>
                <w:rFonts w:ascii="Arial" w:hAnsi="Arial" w:cs="Arial"/>
                <w:sz w:val="20"/>
              </w:rPr>
            </w:pPr>
            <w:r w:rsidRPr="008E66FF">
              <w:rPr>
                <w:rFonts w:ascii="Arial" w:hAnsi="Arial" w:cs="Arial"/>
                <w:b/>
                <w:sz w:val="20"/>
              </w:rPr>
              <w:t>Data Landing Portal</w:t>
            </w:r>
            <w:r w:rsidRPr="008E66FF">
              <w:rPr>
                <w:rFonts w:ascii="Arial" w:hAnsi="Arial" w:cs="Arial"/>
                <w:sz w:val="20"/>
              </w:rPr>
              <w:t xml:space="preserve"> the secure and confidential portal hosted by NHS Digital for the receipt of electronic submissions of local patient-level datasets from providers, </w:t>
            </w:r>
            <w:r w:rsidRPr="008E66FF">
              <w:rPr>
                <w:rFonts w:ascii="Arial" w:hAnsi="Arial" w:cs="Arial"/>
                <w:iCs/>
                <w:sz w:val="20"/>
              </w:rPr>
              <w:t xml:space="preserve">available at: </w:t>
            </w:r>
            <w:hyperlink r:id="rId19" w:history="1">
              <w:r w:rsidRPr="008E66FF">
                <w:rPr>
                  <w:rStyle w:val="Hyperlink"/>
                  <w:rFonts w:ascii="Arial" w:hAnsi="Arial" w:cs="Arial"/>
                  <w:iCs/>
                  <w:sz w:val="20"/>
                </w:rPr>
                <w:t>https://digital.nhs.uk/services/secondary-uses-service-sus/data-landing-portal-dlp</w:t>
              </w:r>
            </w:hyperlink>
          </w:p>
        </w:tc>
      </w:tr>
      <w:tr w:rsidR="002E3850" w:rsidRPr="008E66FF" w14:paraId="31EFB828" w14:textId="77777777" w:rsidTr="00080EE7">
        <w:tc>
          <w:tcPr>
            <w:tcW w:w="8522" w:type="dxa"/>
          </w:tcPr>
          <w:p w14:paraId="40A5C126" w14:textId="1A6B363C" w:rsidR="002E3850" w:rsidRPr="008E66FF" w:rsidRDefault="002E3850" w:rsidP="009F2FFC">
            <w:pPr>
              <w:spacing w:before="120" w:after="120"/>
              <w:ind w:right="43"/>
              <w:jc w:val="both"/>
              <w:rPr>
                <w:rFonts w:ascii="Arial" w:hAnsi="Arial" w:cs="Arial"/>
                <w:sz w:val="20"/>
              </w:rPr>
            </w:pPr>
            <w:r w:rsidRPr="008E66FF">
              <w:rPr>
                <w:rFonts w:ascii="Arial" w:hAnsi="Arial" w:cs="Arial"/>
                <w:b/>
                <w:sz w:val="20"/>
              </w:rPr>
              <w:t>Data Landing Portal Acceptable Use Statement</w:t>
            </w:r>
            <w:r w:rsidRPr="008E66FF">
              <w:rPr>
                <w:rFonts w:ascii="Arial" w:hAnsi="Arial" w:cs="Arial"/>
                <w:sz w:val="20"/>
              </w:rPr>
              <w:t xml:space="preserve"> the acceptable use statement published by NHS Digital which sets out requirements on providers relating to the use of the Data Landing Portal, available at: </w:t>
            </w:r>
            <w:hyperlink r:id="rId20" w:history="1">
              <w:r w:rsidR="0095395F" w:rsidRPr="00276B08">
                <w:rPr>
                  <w:rStyle w:val="Hyperlink"/>
                  <w:rFonts w:ascii="Arial" w:hAnsi="Arial" w:cs="Arial"/>
                  <w:sz w:val="20"/>
                </w:rPr>
                <w:t>https://digital.nhs.uk/services/data-landing-portal</w:t>
              </w:r>
            </w:hyperlink>
          </w:p>
        </w:tc>
      </w:tr>
      <w:tr w:rsidR="002E3850" w:rsidRPr="008E66FF" w14:paraId="318C66CB" w14:textId="77777777" w:rsidTr="00080EE7">
        <w:tc>
          <w:tcPr>
            <w:tcW w:w="8522" w:type="dxa"/>
          </w:tcPr>
          <w:p w14:paraId="6821D16F" w14:textId="5D04572A" w:rsidR="00157674" w:rsidRPr="008E66FF" w:rsidRDefault="002E3850" w:rsidP="009F2FFC">
            <w:pPr>
              <w:spacing w:before="120" w:after="120"/>
              <w:jc w:val="both"/>
              <w:rPr>
                <w:rFonts w:ascii="Arial" w:hAnsi="Arial" w:cs="Arial"/>
                <w:sz w:val="20"/>
              </w:rPr>
            </w:pPr>
            <w:r w:rsidRPr="008E66FF">
              <w:rPr>
                <w:rFonts w:ascii="Arial" w:hAnsi="Arial" w:cs="Arial"/>
                <w:b/>
                <w:bCs/>
                <w:sz w:val="20"/>
              </w:rPr>
              <w:t>Data Quality Maturity Index</w:t>
            </w:r>
            <w:r w:rsidRPr="008E66FF">
              <w:rPr>
                <w:rFonts w:ascii="Arial" w:hAnsi="Arial" w:cs="Arial"/>
                <w:sz w:val="20"/>
              </w:rPr>
              <w:t xml:space="preserve"> the NHS Digital publication which assesses the completeness and quality of datasets submitted nationally by individual providers in relation to di</w:t>
            </w:r>
            <w:r w:rsidR="00187A01">
              <w:rPr>
                <w:rFonts w:ascii="Arial" w:hAnsi="Arial" w:cs="Arial"/>
                <w:sz w:val="20"/>
              </w:rPr>
              <w:t>fferent services, available at:</w:t>
            </w:r>
          </w:p>
          <w:p w14:paraId="547898D8" w14:textId="395E0CE7" w:rsidR="002E3850" w:rsidRPr="008E66FF" w:rsidRDefault="00921BF7" w:rsidP="009F2FFC">
            <w:pPr>
              <w:spacing w:before="120" w:after="120"/>
              <w:jc w:val="both"/>
              <w:rPr>
                <w:rFonts w:ascii="Arial" w:hAnsi="Arial" w:cs="Arial"/>
                <w:color w:val="1F497D"/>
                <w:sz w:val="20"/>
              </w:rPr>
            </w:pPr>
            <w:hyperlink r:id="rId21" w:history="1">
              <w:r w:rsidR="002E3850" w:rsidRPr="008E66FF">
                <w:rPr>
                  <w:rStyle w:val="Hyperlink"/>
                  <w:rFonts w:ascii="Arial" w:hAnsi="Arial" w:cs="Arial"/>
                  <w:sz w:val="20"/>
                </w:rPr>
                <w:t>https://digital.nhs.uk/data-and-information/data-tools-and-services/data-services/data-quality</w:t>
              </w:r>
            </w:hyperlink>
          </w:p>
        </w:tc>
      </w:tr>
      <w:tr w:rsidR="002E3850" w:rsidRPr="008E66FF" w14:paraId="27EA5B65" w14:textId="77777777" w:rsidTr="00080EE7">
        <w:tc>
          <w:tcPr>
            <w:tcW w:w="8522" w:type="dxa"/>
          </w:tcPr>
          <w:p w14:paraId="4123B334" w14:textId="77777777" w:rsidR="0095395F" w:rsidRDefault="002E3850" w:rsidP="009F2FFC">
            <w:pPr>
              <w:spacing w:before="120" w:after="120"/>
              <w:ind w:right="43"/>
              <w:jc w:val="both"/>
              <w:rPr>
                <w:rFonts w:ascii="Arial" w:hAnsi="Arial" w:cs="Arial"/>
                <w:sz w:val="20"/>
              </w:rPr>
            </w:pPr>
            <w:r w:rsidRPr="008E66FF">
              <w:rPr>
                <w:rFonts w:ascii="Arial" w:hAnsi="Arial" w:cs="Arial"/>
                <w:b/>
                <w:sz w:val="20"/>
              </w:rPr>
              <w:t xml:space="preserve">DCB0160 </w:t>
            </w:r>
            <w:r w:rsidRPr="008E66FF">
              <w:rPr>
                <w:rFonts w:ascii="Arial" w:hAnsi="Arial" w:cs="Arial"/>
                <w:sz w:val="20"/>
              </w:rPr>
              <w:t xml:space="preserve">the standard defined in </w:t>
            </w:r>
            <w:r w:rsidRPr="008E66FF">
              <w:rPr>
                <w:rFonts w:ascii="Arial" w:hAnsi="Arial" w:cs="Arial"/>
                <w:i/>
                <w:sz w:val="20"/>
              </w:rPr>
              <w:t>Clinical Risk Management: its Application in the Deployment and Use of Health IT Systems</w:t>
            </w:r>
            <w:r w:rsidRPr="008E66FF">
              <w:rPr>
                <w:rFonts w:ascii="Arial" w:hAnsi="Arial" w:cs="Arial"/>
                <w:sz w:val="20"/>
              </w:rPr>
              <w:t>, available at:</w:t>
            </w:r>
          </w:p>
          <w:p w14:paraId="0D0585CA" w14:textId="119EABE2" w:rsidR="002E3850" w:rsidRPr="008E66FF" w:rsidRDefault="00921BF7" w:rsidP="009F2FFC">
            <w:pPr>
              <w:spacing w:before="120" w:after="120"/>
              <w:ind w:right="43"/>
              <w:jc w:val="both"/>
              <w:rPr>
                <w:rFonts w:ascii="Arial" w:hAnsi="Arial" w:cs="Arial"/>
                <w:sz w:val="20"/>
              </w:rPr>
            </w:pPr>
            <w:hyperlink r:id="rId22" w:history="1">
              <w:r w:rsidR="002E3850" w:rsidRPr="008E66FF">
                <w:rPr>
                  <w:rStyle w:val="Hyperlink"/>
                  <w:rFonts w:ascii="Arial" w:hAnsi="Arial" w:cs="Arial"/>
                  <w:sz w:val="20"/>
                </w:rPr>
                <w:t>https://digital.nhs.uk/services/solution-assurance/the-clinical-safety-team/clinical-risk-management-standards</w:t>
              </w:r>
            </w:hyperlink>
          </w:p>
        </w:tc>
      </w:tr>
      <w:tr w:rsidR="002E3850" w:rsidRPr="008E66FF" w14:paraId="58D0C106" w14:textId="77777777" w:rsidTr="00080EE7">
        <w:tc>
          <w:tcPr>
            <w:tcW w:w="8522" w:type="dxa"/>
          </w:tcPr>
          <w:p w14:paraId="64C0F054" w14:textId="77777777" w:rsidR="002E3850" w:rsidRPr="008E66FF" w:rsidRDefault="002E3850" w:rsidP="009F2FFC">
            <w:pPr>
              <w:spacing w:before="120" w:after="120"/>
              <w:ind w:right="43"/>
              <w:jc w:val="both"/>
              <w:rPr>
                <w:rFonts w:ascii="Arial" w:hAnsi="Arial" w:cs="Arial"/>
                <w:sz w:val="20"/>
              </w:rPr>
            </w:pPr>
            <w:r w:rsidRPr="008E66FF">
              <w:rPr>
                <w:rFonts w:ascii="Arial" w:hAnsi="Arial" w:cs="Arial"/>
                <w:b/>
                <w:sz w:val="20"/>
              </w:rPr>
              <w:t>Development Plan for Personalised Care</w:t>
            </w:r>
            <w:r w:rsidRPr="008E66FF">
              <w:rPr>
                <w:rFonts w:ascii="Arial" w:hAnsi="Arial" w:cs="Arial"/>
                <w:sz w:val="20"/>
              </w:rPr>
              <w:t xml:space="preserve"> the agreed plan describing actions which the Provider and/or the Commissioners will take, aimed at ensuring that Service Users have choice and control over the way their care is planned and delivered, as set out in Schedule 2M (</w:t>
            </w:r>
            <w:r w:rsidRPr="008E66FF">
              <w:rPr>
                <w:rFonts w:ascii="Arial" w:hAnsi="Arial" w:cs="Arial"/>
                <w:i/>
                <w:sz w:val="20"/>
              </w:rPr>
              <w:t>Development Plan for Personalised Care</w:t>
            </w:r>
            <w:r w:rsidRPr="008E66FF">
              <w:rPr>
                <w:rFonts w:ascii="Arial" w:hAnsi="Arial" w:cs="Arial"/>
                <w:sz w:val="20"/>
              </w:rPr>
              <w:t>)</w:t>
            </w:r>
          </w:p>
        </w:tc>
      </w:tr>
      <w:tr w:rsidR="002E3850" w:rsidRPr="008E66FF" w14:paraId="52D6FBA7" w14:textId="77777777" w:rsidTr="00080EE7">
        <w:tc>
          <w:tcPr>
            <w:tcW w:w="8522" w:type="dxa"/>
          </w:tcPr>
          <w:p w14:paraId="42B9E0A8" w14:textId="77777777" w:rsidR="00102DA8" w:rsidRDefault="002E3850" w:rsidP="009F2FFC">
            <w:pPr>
              <w:spacing w:before="120" w:after="120"/>
              <w:ind w:right="43"/>
              <w:jc w:val="both"/>
              <w:rPr>
                <w:rFonts w:ascii="Arial" w:hAnsi="Arial" w:cs="Arial"/>
                <w:sz w:val="20"/>
              </w:rPr>
            </w:pPr>
            <w:r w:rsidRPr="008E66FF">
              <w:rPr>
                <w:rFonts w:ascii="Arial" w:hAnsi="Arial" w:cs="Arial"/>
                <w:b/>
                <w:iCs/>
                <w:sz w:val="20"/>
              </w:rPr>
              <w:t>Early Intervention in Psychosis Scoring Matrix</w:t>
            </w:r>
            <w:r w:rsidRPr="008E66FF">
              <w:rPr>
                <w:rFonts w:ascii="Arial" w:hAnsi="Arial" w:cs="Arial"/>
                <w:iCs/>
                <w:sz w:val="20"/>
              </w:rPr>
              <w:t xml:space="preserve"> </w:t>
            </w:r>
            <w:r w:rsidRPr="008E66FF">
              <w:rPr>
                <w:rFonts w:ascii="Arial" w:hAnsi="Arial" w:cs="Arial"/>
                <w:sz w:val="20"/>
              </w:rPr>
              <w:t>the quality improvement and accreditation scoring matrix published by the Royal College of Psychiatrists at:</w:t>
            </w:r>
          </w:p>
          <w:p w14:paraId="5B89DC58" w14:textId="6FEC72B5" w:rsidR="002E3850" w:rsidRPr="008E66FF" w:rsidRDefault="00921BF7" w:rsidP="009F2FFC">
            <w:pPr>
              <w:spacing w:before="120" w:after="120"/>
              <w:ind w:right="43"/>
              <w:jc w:val="both"/>
              <w:rPr>
                <w:rFonts w:ascii="Arial" w:hAnsi="Arial" w:cs="Arial"/>
                <w:sz w:val="20"/>
              </w:rPr>
            </w:pPr>
            <w:hyperlink r:id="rId23" w:history="1">
              <w:r w:rsidR="002E3850" w:rsidRPr="008E66FF">
                <w:rPr>
                  <w:rStyle w:val="Hyperlink"/>
                  <w:rFonts w:ascii="Arial" w:hAnsi="Arial" w:cs="Arial"/>
                  <w:sz w:val="20"/>
                </w:rPr>
                <w:t>https://www.rcpsych.ac.uk/improving-care/ccqi/national-clinical-audits/national-clinical-audit-of-psychosis/EIP-spotlight-audit-resources</w:t>
              </w:r>
            </w:hyperlink>
          </w:p>
        </w:tc>
      </w:tr>
      <w:tr w:rsidR="00980C9B" w:rsidRPr="008E66FF" w14:paraId="067607EB" w14:textId="77777777" w:rsidTr="00080EE7">
        <w:tc>
          <w:tcPr>
            <w:tcW w:w="8522" w:type="dxa"/>
          </w:tcPr>
          <w:p w14:paraId="568D5155" w14:textId="6C1B2693" w:rsidR="00980C9B" w:rsidRPr="008E66FF" w:rsidRDefault="00980C9B" w:rsidP="009F2FFC">
            <w:pPr>
              <w:autoSpaceDE w:val="0"/>
              <w:autoSpaceDN w:val="0"/>
              <w:adjustRightInd w:val="0"/>
              <w:spacing w:before="120" w:after="120"/>
              <w:rPr>
                <w:rFonts w:ascii="Arial" w:hAnsi="Arial" w:cs="Arial"/>
                <w:b/>
                <w:iCs/>
                <w:sz w:val="20"/>
              </w:rPr>
            </w:pPr>
            <w:r>
              <w:rPr>
                <w:rFonts w:ascii="Arial,Bold" w:hAnsi="Arial,Bold" w:cs="Arial,Bold"/>
                <w:b/>
                <w:bCs/>
                <w:sz w:val="20"/>
                <w:lang w:val="en-GB" w:eastAsia="en-GB"/>
              </w:rPr>
              <w:t xml:space="preserve">Emergency Care Activity Value </w:t>
            </w:r>
            <w:r>
              <w:rPr>
                <w:rFonts w:ascii="Arial" w:hAnsi="Arial" w:cs="Arial"/>
                <w:sz w:val="20"/>
                <w:lang w:val="en-GB" w:eastAsia="en-GB"/>
              </w:rPr>
              <w:t>the sum being the aggregate value, at Unit Prices, of all Emergency Care Services delivered in the relevant Contract Year</w:t>
            </w:r>
          </w:p>
        </w:tc>
      </w:tr>
      <w:tr w:rsidR="00980C9B" w:rsidRPr="008E66FF" w14:paraId="12BC99A0" w14:textId="77777777" w:rsidTr="00080EE7">
        <w:tc>
          <w:tcPr>
            <w:tcW w:w="8522" w:type="dxa"/>
          </w:tcPr>
          <w:p w14:paraId="06EB7A39" w14:textId="0DD912C7" w:rsidR="00980C9B" w:rsidRPr="008E66FF" w:rsidRDefault="00980C9B" w:rsidP="009F2FFC">
            <w:pPr>
              <w:autoSpaceDE w:val="0"/>
              <w:autoSpaceDN w:val="0"/>
              <w:adjustRightInd w:val="0"/>
              <w:spacing w:before="120" w:after="120"/>
              <w:rPr>
                <w:rFonts w:ascii="Arial" w:hAnsi="Arial" w:cs="Arial"/>
                <w:b/>
                <w:iCs/>
                <w:sz w:val="20"/>
              </w:rPr>
            </w:pPr>
            <w:r>
              <w:rPr>
                <w:rFonts w:ascii="Arial,Bold" w:hAnsi="Arial,Bold" w:cs="Arial,Bold"/>
                <w:b/>
                <w:bCs/>
                <w:color w:val="000000"/>
                <w:sz w:val="20"/>
                <w:lang w:val="en-GB" w:eastAsia="en-GB"/>
              </w:rPr>
              <w:t xml:space="preserve">Emergency Care Marginal Price Percentage </w:t>
            </w:r>
            <w:r>
              <w:rPr>
                <w:rFonts w:ascii="Arial" w:hAnsi="Arial" w:cs="Arial"/>
                <w:color w:val="000000"/>
                <w:sz w:val="20"/>
                <w:lang w:val="en-GB" w:eastAsia="en-GB"/>
              </w:rPr>
              <w:t>the percentage of Unit Price to be paid or deducted by a Commissioner for Emergency Care Services delivered above or below each Emergency Care Threshold, as appropriate, as set out in Schedule 3D (</w:t>
            </w:r>
            <w:r>
              <w:rPr>
                <w:rFonts w:ascii="Arial,Italic" w:hAnsi="Arial,Italic" w:cs="Arial,Italic"/>
                <w:i/>
                <w:iCs/>
                <w:color w:val="000000"/>
                <w:sz w:val="20"/>
                <w:lang w:val="en-GB" w:eastAsia="en-GB"/>
              </w:rPr>
              <w:t xml:space="preserve">Emergency Care Rule: Agreed Blended </w:t>
            </w:r>
            <w:r w:rsidRPr="00980C9B">
              <w:rPr>
                <w:rFonts w:ascii="Arial,Italic" w:hAnsi="Arial,Italic" w:cs="Arial,Italic"/>
                <w:i/>
                <w:iCs/>
                <w:sz w:val="20"/>
                <w:lang w:val="en-GB" w:eastAsia="en-GB"/>
              </w:rPr>
              <w:t>Payment Arrangements</w:t>
            </w:r>
            <w:r w:rsidRPr="00980C9B">
              <w:rPr>
                <w:rFonts w:ascii="Arial" w:hAnsi="Arial" w:cs="Arial"/>
                <w:sz w:val="20"/>
                <w:lang w:val="en-GB" w:eastAsia="en-GB"/>
              </w:rPr>
              <w:t>)</w:t>
            </w:r>
          </w:p>
        </w:tc>
      </w:tr>
      <w:tr w:rsidR="00980C9B" w:rsidRPr="008E66FF" w14:paraId="2ECD3E11" w14:textId="77777777" w:rsidTr="00080EE7">
        <w:tc>
          <w:tcPr>
            <w:tcW w:w="8522" w:type="dxa"/>
          </w:tcPr>
          <w:p w14:paraId="070D9301" w14:textId="5A3BDCEB" w:rsidR="00980C9B" w:rsidRPr="008E66FF" w:rsidRDefault="00980C9B" w:rsidP="009F2FFC">
            <w:pPr>
              <w:spacing w:before="120" w:after="120"/>
              <w:ind w:right="43"/>
              <w:jc w:val="both"/>
              <w:rPr>
                <w:rFonts w:ascii="Arial" w:hAnsi="Arial" w:cs="Arial"/>
                <w:b/>
                <w:iCs/>
                <w:sz w:val="20"/>
              </w:rPr>
            </w:pPr>
            <w:r>
              <w:rPr>
                <w:rFonts w:ascii="Arial,Bold" w:hAnsi="Arial,Bold" w:cs="Arial,Bold"/>
                <w:b/>
                <w:bCs/>
                <w:sz w:val="20"/>
                <w:lang w:val="en-GB" w:eastAsia="en-GB"/>
              </w:rPr>
              <w:t xml:space="preserve">Emergency Care Services </w:t>
            </w:r>
            <w:r>
              <w:rPr>
                <w:rFonts w:ascii="Arial" w:hAnsi="Arial" w:cs="Arial"/>
                <w:sz w:val="20"/>
                <w:lang w:val="en-GB" w:eastAsia="en-GB"/>
              </w:rPr>
              <w:t>has the meaning given to it in section 7 of the National Tariff</w:t>
            </w:r>
          </w:p>
        </w:tc>
      </w:tr>
      <w:tr w:rsidR="00980C9B" w:rsidRPr="008E66FF" w14:paraId="2604E04D" w14:textId="77777777" w:rsidTr="00080EE7">
        <w:tc>
          <w:tcPr>
            <w:tcW w:w="8522" w:type="dxa"/>
          </w:tcPr>
          <w:p w14:paraId="4116E2BA" w14:textId="1A1B7B8B" w:rsidR="00980C9B" w:rsidRPr="008E66FF" w:rsidRDefault="00980C9B" w:rsidP="009F2FFC">
            <w:pPr>
              <w:autoSpaceDE w:val="0"/>
              <w:autoSpaceDN w:val="0"/>
              <w:adjustRightInd w:val="0"/>
              <w:spacing w:before="120" w:after="120"/>
              <w:rPr>
                <w:rFonts w:ascii="Arial" w:hAnsi="Arial" w:cs="Arial"/>
                <w:b/>
                <w:iCs/>
                <w:sz w:val="20"/>
              </w:rPr>
            </w:pPr>
            <w:r>
              <w:rPr>
                <w:rFonts w:ascii="Arial,Bold" w:hAnsi="Arial,Bold" w:cs="Arial,Bold"/>
                <w:b/>
                <w:bCs/>
                <w:color w:val="000000"/>
                <w:sz w:val="20"/>
                <w:lang w:val="en-GB" w:eastAsia="en-GB"/>
              </w:rPr>
              <w:t xml:space="preserve">Emergency Care Threshold </w:t>
            </w:r>
            <w:r>
              <w:rPr>
                <w:rFonts w:ascii="Arial" w:hAnsi="Arial" w:cs="Arial"/>
                <w:color w:val="000000"/>
                <w:sz w:val="20"/>
                <w:lang w:val="en-GB" w:eastAsia="en-GB"/>
              </w:rPr>
              <w:t xml:space="preserve">each Emergency Care Services activity threshold in respect of the relevant </w:t>
            </w:r>
            <w:r w:rsidRPr="00980C9B">
              <w:rPr>
                <w:rFonts w:ascii="Arial" w:hAnsi="Arial" w:cs="Arial"/>
                <w:sz w:val="20"/>
                <w:lang w:val="en-GB" w:eastAsia="en-GB"/>
              </w:rPr>
              <w:t>Commissioner, as set out in Schedule 3D (</w:t>
            </w:r>
            <w:r w:rsidRPr="00980C9B">
              <w:rPr>
                <w:rFonts w:ascii="Arial,Italic" w:hAnsi="Arial,Italic" w:cs="Arial,Italic"/>
                <w:i/>
                <w:iCs/>
                <w:sz w:val="20"/>
                <w:lang w:val="en-GB" w:eastAsia="en-GB"/>
              </w:rPr>
              <w:t>Emergency Care Rule: Agreed Blended Payment Arrangements)</w:t>
            </w:r>
          </w:p>
        </w:tc>
      </w:tr>
      <w:tr w:rsidR="002E3850" w:rsidRPr="008E66FF" w14:paraId="1DFAA2E0" w14:textId="77777777" w:rsidTr="00080EE7">
        <w:tc>
          <w:tcPr>
            <w:tcW w:w="8522" w:type="dxa"/>
          </w:tcPr>
          <w:p w14:paraId="1C810DC9" w14:textId="77777777" w:rsidR="002E3850" w:rsidRPr="008E66FF" w:rsidRDefault="002E3850" w:rsidP="009F2FFC">
            <w:pPr>
              <w:spacing w:before="120" w:after="120"/>
              <w:jc w:val="both"/>
              <w:rPr>
                <w:rFonts w:ascii="Arial" w:hAnsi="Arial" w:cs="Arial"/>
                <w:sz w:val="20"/>
              </w:rPr>
            </w:pPr>
            <w:r w:rsidRPr="008E66FF">
              <w:rPr>
                <w:rFonts w:ascii="Arial" w:hAnsi="Arial" w:cs="Arial"/>
                <w:b/>
                <w:sz w:val="20"/>
              </w:rPr>
              <w:t>European Economic Area or EEA</w:t>
            </w:r>
            <w:r w:rsidRPr="008E66FF">
              <w:rPr>
                <w:rFonts w:ascii="Arial" w:hAnsi="Arial" w:cs="Arial"/>
                <w:sz w:val="20"/>
              </w:rPr>
              <w:t xml:space="preserve"> the European Economic Area which consists of the European Union and all the European Free Trade Association (EFTA) countries except Switzerland</w:t>
            </w:r>
          </w:p>
        </w:tc>
      </w:tr>
      <w:tr w:rsidR="002E3850" w:rsidRPr="008E66FF" w14:paraId="4D1AE47A" w14:textId="77777777" w:rsidTr="00080EE7">
        <w:tc>
          <w:tcPr>
            <w:tcW w:w="8522" w:type="dxa"/>
          </w:tcPr>
          <w:p w14:paraId="33473076" w14:textId="639EDB92" w:rsidR="002E3850" w:rsidRPr="008E66FF" w:rsidRDefault="002E3850" w:rsidP="009F2FFC">
            <w:pPr>
              <w:spacing w:before="120" w:after="120"/>
              <w:rPr>
                <w:rFonts w:ascii="Arial" w:hAnsi="Arial" w:cs="Arial"/>
                <w:sz w:val="20"/>
              </w:rPr>
            </w:pPr>
            <w:r w:rsidRPr="008E66FF">
              <w:rPr>
                <w:rFonts w:ascii="Arial" w:hAnsi="Arial" w:cs="Arial"/>
                <w:b/>
                <w:sz w:val="20"/>
              </w:rPr>
              <w:t>Evidence-Based Interventions Policy</w:t>
            </w:r>
            <w:r w:rsidRPr="008E66FF">
              <w:rPr>
                <w:rFonts w:ascii="Arial" w:hAnsi="Arial" w:cs="Arial"/>
                <w:sz w:val="20"/>
              </w:rPr>
              <w:t xml:space="preserve"> the national policy relating to the commissioning of interventions which are clinically inappropriate or which are appropriate only when performed in specific circumstances, published by NHS England at: </w:t>
            </w:r>
            <w:hyperlink r:id="rId24" w:history="1">
              <w:r w:rsidRPr="008E66FF">
                <w:rPr>
                  <w:rStyle w:val="Hyperlink"/>
                  <w:rFonts w:ascii="Arial" w:hAnsi="Arial" w:cs="Arial"/>
                  <w:sz w:val="20"/>
                </w:rPr>
                <w:t>https://www.england.nhs.uk/publication/evidence-based-interventions-guidance-for-clinical-commissioning-groups-ccgs/</w:t>
              </w:r>
            </w:hyperlink>
          </w:p>
        </w:tc>
      </w:tr>
      <w:tr w:rsidR="002E3850" w:rsidRPr="008E66FF" w14:paraId="1366C583" w14:textId="77777777" w:rsidTr="00080EE7">
        <w:tc>
          <w:tcPr>
            <w:tcW w:w="8522" w:type="dxa"/>
          </w:tcPr>
          <w:p w14:paraId="1BBBEC59" w14:textId="77777777" w:rsidR="002E3850" w:rsidRPr="008E66FF" w:rsidRDefault="002E3850" w:rsidP="009F2FFC">
            <w:pPr>
              <w:pStyle w:val="CommentText"/>
              <w:spacing w:before="120" w:after="120"/>
              <w:ind w:right="43"/>
              <w:jc w:val="both"/>
              <w:rPr>
                <w:rFonts w:ascii="Arial" w:hAnsi="Arial" w:cs="Arial"/>
              </w:rPr>
            </w:pPr>
            <w:r w:rsidRPr="008E66FF">
              <w:rPr>
                <w:rFonts w:ascii="Arial" w:hAnsi="Arial" w:cs="Arial"/>
                <w:b/>
              </w:rPr>
              <w:t xml:space="preserve">GP Referred Service </w:t>
            </w:r>
            <w:r w:rsidRPr="008E66FF">
              <w:rPr>
                <w:rFonts w:ascii="Arial" w:hAnsi="Arial" w:cs="Arial"/>
              </w:rPr>
              <w:t>a Service which accepts elective Referrals from GPs, as set out in NHS e-Referral Service guidance</w:t>
            </w:r>
          </w:p>
        </w:tc>
      </w:tr>
      <w:tr w:rsidR="002E3850" w:rsidRPr="008E66FF" w14:paraId="58E707D6" w14:textId="77777777" w:rsidTr="00080EE7">
        <w:tc>
          <w:tcPr>
            <w:tcW w:w="8522" w:type="dxa"/>
          </w:tcPr>
          <w:p w14:paraId="68B3E863" w14:textId="0A90CC8A" w:rsidR="00102DA8" w:rsidRPr="008E66FF" w:rsidRDefault="002E3850" w:rsidP="009F2FFC">
            <w:pPr>
              <w:autoSpaceDE w:val="0"/>
              <w:autoSpaceDN w:val="0"/>
              <w:adjustRightInd w:val="0"/>
              <w:spacing w:before="120" w:after="120"/>
              <w:rPr>
                <w:rFonts w:ascii="Arial" w:hAnsi="Arial" w:cs="Arial"/>
                <w:sz w:val="20"/>
              </w:rPr>
            </w:pPr>
            <w:r w:rsidRPr="008E66FF">
              <w:rPr>
                <w:rFonts w:ascii="Arial" w:hAnsi="Arial" w:cs="Arial"/>
                <w:b/>
                <w:sz w:val="20"/>
              </w:rPr>
              <w:t>Guidance on Personalised Care</w:t>
            </w:r>
            <w:r w:rsidRPr="008E66FF">
              <w:rPr>
                <w:rFonts w:ascii="Arial" w:hAnsi="Arial" w:cs="Arial"/>
                <w:sz w:val="20"/>
              </w:rPr>
              <w:t xml:space="preserve"> guidance published by NHS England aimed at ensuring that people have choice and control over the way their care is planned and delivered, available at </w:t>
            </w:r>
            <w:hyperlink r:id="rId25" w:history="1">
              <w:r w:rsidR="00102DA8" w:rsidRPr="00276B08">
                <w:rPr>
                  <w:rStyle w:val="Hyperlink"/>
                  <w:rFonts w:ascii="Arial" w:hAnsi="Arial" w:cs="Arial"/>
                  <w:sz w:val="20"/>
                  <w:lang w:val="en-GB" w:eastAsia="en-GB"/>
                </w:rPr>
                <w:t>https://www.england.nhs.uk/publication/universal-personalised-care-implementing-the-comprehensive-model/</w:t>
              </w:r>
            </w:hyperlink>
          </w:p>
        </w:tc>
      </w:tr>
      <w:tr w:rsidR="002E3850" w:rsidRPr="008E66FF" w14:paraId="5DCC88D7" w14:textId="77777777" w:rsidTr="00080EE7">
        <w:tc>
          <w:tcPr>
            <w:tcW w:w="8522" w:type="dxa"/>
          </w:tcPr>
          <w:p w14:paraId="14C839A3" w14:textId="31E955A8" w:rsidR="00102DA8" w:rsidRPr="00187A01" w:rsidRDefault="002E3850" w:rsidP="009F2FFC">
            <w:pPr>
              <w:autoSpaceDE w:val="0"/>
              <w:autoSpaceDN w:val="0"/>
              <w:adjustRightInd w:val="0"/>
              <w:spacing w:before="120" w:after="120"/>
              <w:rPr>
                <w:rFonts w:ascii="Arial" w:hAnsi="Arial" w:cs="Arial"/>
                <w:sz w:val="20"/>
                <w:lang w:val="en-GB" w:eastAsia="en-GB"/>
              </w:rPr>
            </w:pPr>
            <w:r w:rsidRPr="008E66FF">
              <w:rPr>
                <w:rFonts w:ascii="Arial" w:hAnsi="Arial" w:cs="Arial"/>
                <w:b/>
                <w:sz w:val="20"/>
              </w:rPr>
              <w:t xml:space="preserve">Learning Disability Improvement Standards </w:t>
            </w:r>
            <w:r w:rsidR="00102DA8" w:rsidRPr="00102DA8">
              <w:rPr>
                <w:rFonts w:ascii="Arial" w:hAnsi="Arial" w:cs="Arial"/>
                <w:sz w:val="20"/>
                <w:lang w:val="en-GB" w:eastAsia="en-GB"/>
              </w:rPr>
              <w:t>the standards for the provision of healthcare services for people with learning disabilities, published by NHS Improvement at:</w:t>
            </w:r>
          </w:p>
          <w:p w14:paraId="2CDE0E04" w14:textId="452B85D3" w:rsidR="002E3850" w:rsidRPr="00102DA8" w:rsidRDefault="00921BF7" w:rsidP="009F2FFC">
            <w:pPr>
              <w:spacing w:before="120" w:after="120"/>
              <w:ind w:right="43"/>
              <w:jc w:val="both"/>
              <w:rPr>
                <w:rFonts w:ascii="Arial" w:eastAsiaTheme="minorEastAsia" w:hAnsi="Arial" w:cs="Arial"/>
                <w:sz w:val="20"/>
              </w:rPr>
            </w:pPr>
            <w:hyperlink r:id="rId26" w:history="1">
              <w:r w:rsidR="00102DA8" w:rsidRPr="00276B08">
                <w:rPr>
                  <w:rStyle w:val="Hyperlink"/>
                  <w:rFonts w:ascii="Arial" w:hAnsi="Arial" w:cs="Arial"/>
                  <w:sz w:val="20"/>
                  <w:lang w:val="en-GB" w:eastAsia="en-GB"/>
                </w:rPr>
                <w:t>https://improvement.nhs.uk/resources/learning-disability-improvement-standards-nhs-trusts/</w:t>
              </w:r>
            </w:hyperlink>
          </w:p>
        </w:tc>
      </w:tr>
      <w:tr w:rsidR="002E3850" w:rsidRPr="008E66FF" w14:paraId="4D173C6B" w14:textId="77777777" w:rsidTr="00080EE7">
        <w:tc>
          <w:tcPr>
            <w:tcW w:w="8522" w:type="dxa"/>
          </w:tcPr>
          <w:p w14:paraId="41BD3863" w14:textId="3D03F482" w:rsidR="00157674" w:rsidRPr="008E66FF" w:rsidRDefault="002E3850" w:rsidP="009F2FFC">
            <w:pPr>
              <w:spacing w:before="120" w:after="120"/>
              <w:ind w:right="43"/>
              <w:jc w:val="both"/>
              <w:rPr>
                <w:rFonts w:ascii="Arial" w:hAnsi="Arial" w:cs="Arial"/>
                <w:sz w:val="20"/>
              </w:rPr>
            </w:pPr>
            <w:r w:rsidRPr="008E66FF">
              <w:rPr>
                <w:rFonts w:ascii="Arial" w:hAnsi="Arial" w:cs="Arial"/>
                <w:b/>
                <w:sz w:val="20"/>
              </w:rPr>
              <w:t>Lester Tool</w:t>
            </w:r>
            <w:r w:rsidRPr="008E66FF">
              <w:rPr>
                <w:rFonts w:ascii="Arial" w:hAnsi="Arial" w:cs="Arial"/>
                <w:sz w:val="20"/>
              </w:rPr>
              <w:t xml:space="preserve"> the tool used to assess the cardiovascular and metabolic health of Services Users with severe mental illness, published by NHS England and the Roy</w:t>
            </w:r>
            <w:r w:rsidR="00187A01">
              <w:rPr>
                <w:rFonts w:ascii="Arial" w:hAnsi="Arial" w:cs="Arial"/>
                <w:sz w:val="20"/>
              </w:rPr>
              <w:t>al College of Psychiatrists at:</w:t>
            </w:r>
          </w:p>
          <w:p w14:paraId="0AAA94B3" w14:textId="7C541BD8" w:rsidR="002E3850" w:rsidRPr="008E66FF" w:rsidRDefault="00921BF7" w:rsidP="009F2FFC">
            <w:pPr>
              <w:spacing w:before="120" w:after="120"/>
              <w:ind w:right="43"/>
              <w:jc w:val="both"/>
              <w:rPr>
                <w:rFonts w:ascii="Arial" w:hAnsi="Arial" w:cs="Arial"/>
                <w:sz w:val="20"/>
              </w:rPr>
            </w:pPr>
            <w:hyperlink r:id="rId27" w:history="1">
              <w:r w:rsidR="002E3850" w:rsidRPr="008E66FF">
                <w:rPr>
                  <w:rStyle w:val="Hyperlink"/>
                  <w:rFonts w:ascii="Arial" w:hAnsi="Arial" w:cs="Arial"/>
                  <w:sz w:val="20"/>
                </w:rPr>
                <w:t>https://www.rcpsych.ac.uk/docs/default-source/improving-care/ccqi/national-clinical-audits/ncap-library/ncap-e-version-nice-endorsed-lester-uk-adaptation.pdf?sfvrsn=39bab4_2</w:t>
              </w:r>
            </w:hyperlink>
          </w:p>
        </w:tc>
      </w:tr>
      <w:tr w:rsidR="002E3850" w:rsidRPr="008E66FF" w14:paraId="2EA885B7" w14:textId="77777777" w:rsidTr="00080EE7">
        <w:tc>
          <w:tcPr>
            <w:tcW w:w="8522" w:type="dxa"/>
          </w:tcPr>
          <w:p w14:paraId="0F75A0DA" w14:textId="27C5E170" w:rsidR="002E3850" w:rsidRPr="008E66FF" w:rsidRDefault="002E3850" w:rsidP="009F2FFC">
            <w:pPr>
              <w:spacing w:before="120" w:after="120"/>
              <w:ind w:right="43"/>
              <w:jc w:val="both"/>
              <w:rPr>
                <w:rFonts w:ascii="Arial" w:hAnsi="Arial" w:cs="Arial"/>
                <w:b/>
                <w:sz w:val="20"/>
              </w:rPr>
            </w:pPr>
            <w:r w:rsidRPr="008E66FF">
              <w:rPr>
                <w:rFonts w:ascii="Arial" w:hAnsi="Arial" w:cs="Arial"/>
                <w:b/>
                <w:sz w:val="20"/>
              </w:rPr>
              <w:t>Local System Operating Plan</w:t>
            </w:r>
            <w:r w:rsidRPr="008E66FF">
              <w:rPr>
                <w:rFonts w:ascii="Arial" w:hAnsi="Arial" w:cs="Arial"/>
                <w:sz w:val="20"/>
              </w:rPr>
              <w:t xml:space="preserve"> the aggregated system-wide operational plan and supporting narrative for 2019/20, to be submitted to NHS England and NHS Improvement by each Sustainability and Transformation Partnership and Integrated Care System, as described in </w:t>
            </w:r>
            <w:r w:rsidR="00C62E98" w:rsidRPr="008E15C0">
              <w:rPr>
                <w:rFonts w:ascii="Arial" w:hAnsi="Arial" w:cs="Arial"/>
                <w:i/>
                <w:sz w:val="20"/>
              </w:rPr>
              <w:t>NHS Operational Planning and Contracting Guidance 2019/20</w:t>
            </w:r>
            <w:r w:rsidR="00C62E98" w:rsidRPr="00FD1A15">
              <w:rPr>
                <w:rFonts w:ascii="Arial" w:hAnsi="Arial" w:cs="Arial"/>
                <w:sz w:val="20"/>
              </w:rPr>
              <w:t xml:space="preserve">, available at: </w:t>
            </w:r>
            <w:hyperlink r:id="rId28" w:history="1">
              <w:r w:rsidR="00C62E98" w:rsidRPr="00FD1A15">
                <w:rPr>
                  <w:rStyle w:val="Hyperlink"/>
                  <w:rFonts w:ascii="Arial" w:hAnsi="Arial" w:cs="Arial"/>
                  <w:sz w:val="20"/>
                </w:rPr>
                <w:t>https://www.england.nhs.uk/publication/preparing-for-2019-20-operational-planning-and-contracting/</w:t>
              </w:r>
            </w:hyperlink>
          </w:p>
        </w:tc>
      </w:tr>
      <w:tr w:rsidR="002E3850" w:rsidRPr="008E66FF" w14:paraId="39D3DFA5" w14:textId="77777777" w:rsidTr="00080EE7">
        <w:tc>
          <w:tcPr>
            <w:tcW w:w="8522" w:type="dxa"/>
          </w:tcPr>
          <w:p w14:paraId="26C44B07" w14:textId="0942C9EA" w:rsidR="00157674" w:rsidRPr="008E66FF" w:rsidRDefault="002E3850" w:rsidP="009F2FFC">
            <w:pPr>
              <w:spacing w:before="120" w:after="120"/>
              <w:ind w:right="43"/>
              <w:jc w:val="both"/>
              <w:rPr>
                <w:rFonts w:ascii="Arial" w:hAnsi="Arial" w:cs="Arial"/>
                <w:sz w:val="20"/>
              </w:rPr>
            </w:pPr>
            <w:r w:rsidRPr="008E66FF">
              <w:rPr>
                <w:rFonts w:ascii="Arial" w:hAnsi="Arial" w:cs="Arial"/>
                <w:b/>
                <w:sz w:val="20"/>
              </w:rPr>
              <w:t>National Ambulance Vehicle Specification</w:t>
            </w:r>
            <w:r w:rsidRPr="008E66FF">
              <w:rPr>
                <w:rFonts w:ascii="Arial" w:hAnsi="Arial" w:cs="Arial"/>
                <w:sz w:val="20"/>
              </w:rPr>
              <w:t xml:space="preserve"> the </w:t>
            </w:r>
            <w:r w:rsidR="00C62E98">
              <w:rPr>
                <w:rFonts w:ascii="Arial" w:hAnsi="Arial" w:cs="Arial"/>
                <w:sz w:val="20"/>
              </w:rPr>
              <w:t xml:space="preserve">final </w:t>
            </w:r>
            <w:r w:rsidRPr="008E66FF">
              <w:rPr>
                <w:rFonts w:ascii="Arial" w:hAnsi="Arial" w:cs="Arial"/>
                <w:sz w:val="20"/>
              </w:rPr>
              <w:t>national specification for emergency ambulance vehicles to be used in the provision of NHS-funded services,</w:t>
            </w:r>
            <w:r w:rsidR="00C62E98">
              <w:rPr>
                <w:rFonts w:ascii="Arial" w:hAnsi="Arial" w:cs="Arial"/>
                <w:sz w:val="20"/>
              </w:rPr>
              <w:t xml:space="preserve"> to be</w:t>
            </w:r>
            <w:r w:rsidRPr="008E66FF">
              <w:rPr>
                <w:rFonts w:ascii="Arial" w:hAnsi="Arial" w:cs="Arial"/>
                <w:sz w:val="20"/>
              </w:rPr>
              <w:t xml:space="preserve"> published by NHS Improvement</w:t>
            </w:r>
            <w:r w:rsidR="00C62E98">
              <w:rPr>
                <w:rFonts w:ascii="Arial" w:hAnsi="Arial" w:cs="Arial"/>
                <w:sz w:val="20"/>
              </w:rPr>
              <w:t xml:space="preserve"> (consultation draft available at</w:t>
            </w:r>
          </w:p>
          <w:p w14:paraId="121E9201" w14:textId="416B2CB4" w:rsidR="002E3850" w:rsidRPr="008E66FF" w:rsidRDefault="002E3850" w:rsidP="009F2FFC">
            <w:pPr>
              <w:spacing w:before="120" w:after="120"/>
              <w:ind w:right="43"/>
              <w:jc w:val="both"/>
              <w:rPr>
                <w:rFonts w:ascii="Arial" w:hAnsi="Arial" w:cs="Arial"/>
                <w:sz w:val="20"/>
              </w:rPr>
            </w:pPr>
            <w:r w:rsidRPr="008E66FF">
              <w:rPr>
                <w:rStyle w:val="Hyperlink"/>
                <w:rFonts w:ascii="Arial" w:hAnsi="Arial" w:cs="Arial"/>
                <w:sz w:val="20"/>
              </w:rPr>
              <w:t>https://engage.improvement.nhs.uk/operational-productivity-comms/english-nhs-ambulance-vehicle-spec/</w:t>
            </w:r>
            <w:r w:rsidR="00C62E98">
              <w:rPr>
                <w:rStyle w:val="Hyperlink"/>
                <w:rFonts w:ascii="Arial" w:hAnsi="Arial" w:cs="Arial"/>
                <w:sz w:val="20"/>
              </w:rPr>
              <w:t>)</w:t>
            </w:r>
          </w:p>
        </w:tc>
      </w:tr>
      <w:tr w:rsidR="002E3850" w:rsidRPr="008E66FF" w14:paraId="3D6A01CE" w14:textId="77777777" w:rsidTr="00080EE7">
        <w:tc>
          <w:tcPr>
            <w:tcW w:w="8522" w:type="dxa"/>
          </w:tcPr>
          <w:p w14:paraId="4F17BA4A" w14:textId="23629F10" w:rsidR="00157674" w:rsidRPr="008E66FF" w:rsidRDefault="002E3850" w:rsidP="009F2FFC">
            <w:pPr>
              <w:spacing w:before="120" w:after="120"/>
              <w:jc w:val="both"/>
              <w:rPr>
                <w:rFonts w:ascii="Arial" w:eastAsia="Calibri" w:hAnsi="Arial" w:cs="Arial"/>
                <w:bCs/>
                <w:sz w:val="20"/>
                <w:lang w:eastAsia="en-US"/>
              </w:rPr>
            </w:pPr>
            <w:r w:rsidRPr="008E66FF">
              <w:rPr>
                <w:rFonts w:ascii="Arial" w:eastAsia="Times New Roman" w:hAnsi="Arial" w:cs="Arial"/>
                <w:b/>
                <w:sz w:val="20"/>
                <w:lang w:val="en-GB" w:eastAsia="en-GB"/>
              </w:rPr>
              <w:t>National Framework for NHS Continuing Healthcare and NHS-funded Nursing Care</w:t>
            </w:r>
            <w:r w:rsidRPr="008E66FF">
              <w:rPr>
                <w:rFonts w:ascii="Arial" w:eastAsia="Calibri" w:hAnsi="Arial" w:cs="Arial"/>
                <w:bCs/>
                <w:sz w:val="20"/>
                <w:lang w:eastAsia="en-US"/>
              </w:rPr>
              <w:t xml:space="preserve"> the document of this name published by DH</w:t>
            </w:r>
            <w:r w:rsidR="00CF1A32" w:rsidRPr="008E66FF">
              <w:rPr>
                <w:rFonts w:ascii="Arial" w:eastAsia="Calibri" w:hAnsi="Arial" w:cs="Arial"/>
                <w:bCs/>
                <w:sz w:val="20"/>
                <w:lang w:eastAsia="en-US"/>
              </w:rPr>
              <w:t xml:space="preserve">SC </w:t>
            </w:r>
            <w:r w:rsidRPr="008E66FF">
              <w:rPr>
                <w:rFonts w:ascii="Arial" w:eastAsia="Calibri" w:hAnsi="Arial" w:cs="Arial"/>
                <w:bCs/>
                <w:sz w:val="20"/>
                <w:lang w:eastAsia="en-US"/>
              </w:rPr>
              <w:t xml:space="preserve"> which came into effect o</w:t>
            </w:r>
            <w:r w:rsidR="00187A01">
              <w:rPr>
                <w:rFonts w:ascii="Arial" w:eastAsia="Calibri" w:hAnsi="Arial" w:cs="Arial"/>
                <w:bCs/>
                <w:sz w:val="20"/>
                <w:lang w:eastAsia="en-US"/>
              </w:rPr>
              <w:t>n 1 October 2018, available at:</w:t>
            </w:r>
          </w:p>
          <w:p w14:paraId="10378806" w14:textId="537F20BC" w:rsidR="002E3850" w:rsidRPr="008E66FF" w:rsidRDefault="00921BF7" w:rsidP="009F2FFC">
            <w:pPr>
              <w:spacing w:before="120" w:after="120"/>
              <w:jc w:val="both"/>
              <w:rPr>
                <w:rFonts w:ascii="Arial" w:hAnsi="Arial" w:cs="Arial"/>
                <w:b/>
                <w:sz w:val="20"/>
              </w:rPr>
            </w:pPr>
            <w:hyperlink r:id="rId29" w:history="1">
              <w:r w:rsidR="002E3850" w:rsidRPr="008E66FF">
                <w:rPr>
                  <w:rFonts w:ascii="Arial" w:eastAsia="Times New Roman" w:hAnsi="Arial" w:cs="Arial"/>
                  <w:iCs/>
                  <w:color w:val="0000FF"/>
                  <w:sz w:val="20"/>
                  <w:u w:val="single"/>
                  <w:lang w:val="en-GB" w:eastAsia="en-GB"/>
                </w:rPr>
                <w:t>https://www.gov.uk/government/publications/national-framework-for-nhs-continuing-healthcare-and-nhs-funded-nursing-care</w:t>
              </w:r>
            </w:hyperlink>
          </w:p>
        </w:tc>
      </w:tr>
      <w:tr w:rsidR="002E3850" w:rsidRPr="008E66FF" w14:paraId="322DB590" w14:textId="77777777" w:rsidTr="00080EE7">
        <w:tc>
          <w:tcPr>
            <w:tcW w:w="8522" w:type="dxa"/>
          </w:tcPr>
          <w:p w14:paraId="682819F1" w14:textId="77777777" w:rsidR="00157674" w:rsidRPr="008E66FF" w:rsidRDefault="002E3850" w:rsidP="009F2FFC">
            <w:pPr>
              <w:spacing w:before="120" w:after="120"/>
              <w:ind w:right="43"/>
              <w:jc w:val="both"/>
              <w:rPr>
                <w:rFonts w:ascii="Arial" w:hAnsi="Arial" w:cs="Arial"/>
                <w:sz w:val="20"/>
                <w:lang w:val="en-GB"/>
              </w:rPr>
            </w:pPr>
            <w:r w:rsidRPr="008E66FF">
              <w:rPr>
                <w:rFonts w:ascii="Arial" w:hAnsi="Arial" w:cs="Arial"/>
                <w:b/>
                <w:bCs/>
                <w:sz w:val="20"/>
                <w:lang w:val="en-GB"/>
              </w:rPr>
              <w:t>NEWS 2 Guidance</w:t>
            </w:r>
            <w:r w:rsidRPr="008E66FF">
              <w:rPr>
                <w:rFonts w:ascii="Arial" w:hAnsi="Arial" w:cs="Arial"/>
                <w:sz w:val="20"/>
                <w:lang w:val="en-GB"/>
              </w:rPr>
              <w:t xml:space="preserve"> </w:t>
            </w:r>
            <w:r w:rsidRPr="008E66FF">
              <w:rPr>
                <w:rFonts w:ascii="Arial" w:hAnsi="Arial" w:cs="Arial"/>
                <w:i/>
                <w:iCs/>
                <w:sz w:val="20"/>
                <w:lang w:val="en-GB"/>
              </w:rPr>
              <w:t>National Early Warning Score (NEWS) 2: Standardising the assessment of acute-illness severity in the NHS. Updated report of a working party</w:t>
            </w:r>
            <w:r w:rsidRPr="008E66FF">
              <w:rPr>
                <w:rFonts w:ascii="Arial" w:hAnsi="Arial" w:cs="Arial"/>
                <w:sz w:val="20"/>
                <w:lang w:val="en-GB"/>
              </w:rPr>
              <w:t>, Royal College of Physicians, London, 2017, available at:</w:t>
            </w:r>
          </w:p>
          <w:p w14:paraId="26D41B72" w14:textId="657818D3" w:rsidR="002E3850" w:rsidRPr="008E66FF" w:rsidRDefault="00921BF7" w:rsidP="009F2FFC">
            <w:pPr>
              <w:spacing w:before="120" w:after="120"/>
              <w:ind w:right="43"/>
              <w:jc w:val="both"/>
              <w:rPr>
                <w:rFonts w:ascii="Arial" w:hAnsi="Arial" w:cs="Arial"/>
                <w:b/>
                <w:sz w:val="20"/>
              </w:rPr>
            </w:pPr>
            <w:hyperlink r:id="rId30" w:history="1">
              <w:r w:rsidR="002E3850" w:rsidRPr="008E66FF">
                <w:rPr>
                  <w:rStyle w:val="Hyperlink"/>
                  <w:rFonts w:ascii="Arial" w:hAnsi="Arial" w:cs="Arial"/>
                  <w:sz w:val="20"/>
                  <w:lang w:val="en-GB"/>
                </w:rPr>
                <w:t>https://www.rcplondon.ac.uk/projects/outputs/national-early-warning-score-news-2</w:t>
              </w:r>
            </w:hyperlink>
          </w:p>
        </w:tc>
      </w:tr>
      <w:tr w:rsidR="002E3850" w:rsidRPr="008E66FF" w14:paraId="40CBEF98" w14:textId="77777777" w:rsidTr="00080EE7">
        <w:tc>
          <w:tcPr>
            <w:tcW w:w="8522" w:type="dxa"/>
          </w:tcPr>
          <w:p w14:paraId="1E9B244A" w14:textId="77777777" w:rsidR="002E3850" w:rsidRPr="008E66FF" w:rsidRDefault="002E3850" w:rsidP="009F2FFC">
            <w:pPr>
              <w:spacing w:before="120" w:after="120"/>
              <w:ind w:right="43"/>
              <w:jc w:val="both"/>
              <w:rPr>
                <w:rFonts w:ascii="Arial" w:hAnsi="Arial" w:cs="Arial"/>
                <w:b/>
                <w:sz w:val="20"/>
              </w:rPr>
            </w:pPr>
            <w:r w:rsidRPr="008E66FF">
              <w:rPr>
                <w:rFonts w:ascii="Arial" w:hAnsi="Arial" w:cs="Arial"/>
                <w:b/>
                <w:bCs/>
                <w:sz w:val="20"/>
                <w:lang w:val="en-GB"/>
              </w:rPr>
              <w:t>NEW Score</w:t>
            </w:r>
            <w:r w:rsidRPr="008E66FF">
              <w:rPr>
                <w:rFonts w:ascii="Arial" w:hAnsi="Arial" w:cs="Arial"/>
                <w:sz w:val="20"/>
                <w:lang w:val="en-GB"/>
              </w:rPr>
              <w:t xml:space="preserve"> the aggregate score for an individual Service User when assessed at any point using the parameters set out in NEWS 2 Guidance</w:t>
            </w:r>
          </w:p>
        </w:tc>
      </w:tr>
      <w:tr w:rsidR="002E3850" w:rsidRPr="008E66FF" w14:paraId="7EF731F5" w14:textId="77777777" w:rsidTr="00080EE7">
        <w:tc>
          <w:tcPr>
            <w:tcW w:w="8522" w:type="dxa"/>
          </w:tcPr>
          <w:p w14:paraId="5680C53D" w14:textId="77777777" w:rsidR="00157674" w:rsidRPr="008E66FF" w:rsidRDefault="002E3850" w:rsidP="009F2FFC">
            <w:pPr>
              <w:spacing w:before="120" w:after="120"/>
              <w:jc w:val="both"/>
              <w:rPr>
                <w:rFonts w:ascii="Arial" w:eastAsia="Calibri" w:hAnsi="Arial" w:cs="Arial"/>
                <w:sz w:val="20"/>
                <w:lang w:val="en-GB" w:eastAsia="en-US"/>
              </w:rPr>
            </w:pPr>
            <w:r w:rsidRPr="008E66FF">
              <w:rPr>
                <w:rFonts w:ascii="Arial" w:eastAsia="Calibri" w:hAnsi="Arial" w:cs="Arial"/>
                <w:b/>
                <w:sz w:val="20"/>
                <w:lang w:val="en-GB" w:eastAsia="en-US"/>
              </w:rPr>
              <w:t>NHS Data Security and Protection Toolkit</w:t>
            </w:r>
            <w:r w:rsidRPr="008E66FF">
              <w:rPr>
                <w:rFonts w:ascii="Arial" w:eastAsia="Calibri" w:hAnsi="Arial" w:cs="Arial"/>
                <w:sz w:val="20"/>
                <w:lang w:val="en-GB" w:eastAsia="en-US"/>
              </w:rPr>
              <w:t xml:space="preserve"> an online system , which allows NHS Bodies and non-NHS providers of NHS-funded services to assess their compliance with GDPR and with the National Data Guardian’s Data Security Standards, available at:</w:t>
            </w:r>
          </w:p>
          <w:p w14:paraId="6AB36359" w14:textId="4B5D5488" w:rsidR="002E3850" w:rsidRPr="008E66FF" w:rsidRDefault="002E3850" w:rsidP="009F2FFC">
            <w:pPr>
              <w:spacing w:before="120" w:after="120"/>
              <w:jc w:val="both"/>
              <w:rPr>
                <w:rFonts w:ascii="Arial" w:hAnsi="Arial" w:cs="Arial"/>
                <w:b/>
                <w:sz w:val="20"/>
              </w:rPr>
            </w:pPr>
            <w:r w:rsidRPr="008E66FF">
              <w:rPr>
                <w:rFonts w:ascii="Arial" w:eastAsia="Calibri" w:hAnsi="Arial" w:cs="Arial"/>
                <w:sz w:val="20"/>
                <w:lang w:val="en-GB" w:eastAsia="en-US"/>
              </w:rPr>
              <w:t xml:space="preserve"> </w:t>
            </w:r>
            <w:hyperlink r:id="rId31" w:history="1">
              <w:r w:rsidRPr="008E66FF">
                <w:rPr>
                  <w:rFonts w:ascii="Arial" w:eastAsia="Calibri" w:hAnsi="Arial" w:cs="Arial"/>
                  <w:color w:val="0000FF"/>
                  <w:sz w:val="20"/>
                  <w:u w:val="single"/>
                  <w:lang w:val="en-GB" w:eastAsia="en-US"/>
                </w:rPr>
                <w:t>https://www.dsptoolkit.nhs.uk/</w:t>
              </w:r>
            </w:hyperlink>
          </w:p>
        </w:tc>
      </w:tr>
      <w:tr w:rsidR="002E3850" w:rsidRPr="008E66FF" w14:paraId="1B3D5AAE" w14:textId="77777777" w:rsidTr="00080EE7">
        <w:tc>
          <w:tcPr>
            <w:tcW w:w="8522" w:type="dxa"/>
          </w:tcPr>
          <w:p w14:paraId="18029593" w14:textId="77777777" w:rsidR="00980C9B" w:rsidRDefault="002E3850" w:rsidP="009F2FFC">
            <w:pPr>
              <w:spacing w:before="120" w:after="120"/>
              <w:jc w:val="both"/>
              <w:rPr>
                <w:rFonts w:ascii="Arial" w:eastAsia="Times New Roman" w:hAnsi="Arial" w:cs="Arial"/>
                <w:sz w:val="20"/>
                <w:lang w:val="en-GB" w:eastAsia="en-GB"/>
              </w:rPr>
            </w:pPr>
            <w:r w:rsidRPr="008E66FF">
              <w:rPr>
                <w:rFonts w:ascii="Arial" w:eastAsia="Times New Roman" w:hAnsi="Arial" w:cs="Arial"/>
                <w:b/>
                <w:sz w:val="20"/>
                <w:lang w:val="en-GB" w:eastAsia="en-GB"/>
              </w:rPr>
              <w:t>NHS Guidance on Prescribing Responsibilities</w:t>
            </w:r>
            <w:r w:rsidRPr="008E66FF">
              <w:rPr>
                <w:rFonts w:ascii="Arial" w:eastAsia="Times New Roman" w:hAnsi="Arial" w:cs="Arial"/>
                <w:sz w:val="20"/>
                <w:lang w:val="en-GB" w:eastAsia="en-GB"/>
              </w:rPr>
              <w:t xml:space="preserve"> the document published by NHS England which describes the prescribing responsibilities of healthcare professionals from primary, secondary and tertiary care, available at:</w:t>
            </w:r>
          </w:p>
          <w:p w14:paraId="6C448208" w14:textId="3630E552" w:rsidR="002E3850" w:rsidRPr="008E66FF" w:rsidRDefault="00921BF7" w:rsidP="009F2FFC">
            <w:pPr>
              <w:spacing w:before="120" w:after="120"/>
              <w:jc w:val="both"/>
              <w:rPr>
                <w:rFonts w:ascii="Arial" w:hAnsi="Arial" w:cs="Arial"/>
                <w:sz w:val="20"/>
              </w:rPr>
            </w:pPr>
            <w:hyperlink r:id="rId32" w:history="1">
              <w:r w:rsidR="002E3850" w:rsidRPr="008E66FF">
                <w:rPr>
                  <w:rStyle w:val="Hyperlink"/>
                  <w:rFonts w:ascii="Arial" w:hAnsi="Arial" w:cs="Arial"/>
                  <w:sz w:val="20"/>
                  <w:lang w:val="en-GB" w:eastAsia="en-GB"/>
                </w:rPr>
                <w:t>https://www.england.nhs.uk/publication/responsibility-for-prescribing-between-primary-and-secondary-tertiary-care/</w:t>
              </w:r>
            </w:hyperlink>
          </w:p>
        </w:tc>
      </w:tr>
      <w:tr w:rsidR="002E3850" w:rsidRPr="008E66FF" w14:paraId="0EDA02A1" w14:textId="77777777" w:rsidTr="00080EE7">
        <w:tc>
          <w:tcPr>
            <w:tcW w:w="8522" w:type="dxa"/>
          </w:tcPr>
          <w:p w14:paraId="2D0D6BC2" w14:textId="77777777" w:rsidR="00980C9B" w:rsidRDefault="002E3850" w:rsidP="009F2FFC">
            <w:pPr>
              <w:spacing w:before="120" w:after="120"/>
              <w:ind w:right="43"/>
              <w:jc w:val="both"/>
              <w:rPr>
                <w:rFonts w:ascii="Arial" w:hAnsi="Arial" w:cs="Arial"/>
                <w:sz w:val="20"/>
              </w:rPr>
            </w:pPr>
            <w:r w:rsidRPr="008E66FF">
              <w:rPr>
                <w:rFonts w:ascii="Arial" w:hAnsi="Arial" w:cs="Arial"/>
                <w:b/>
                <w:sz w:val="20"/>
              </w:rPr>
              <w:t>Primary Care Network</w:t>
            </w:r>
            <w:r w:rsidRPr="008E66FF">
              <w:rPr>
                <w:rFonts w:ascii="Arial" w:hAnsi="Arial" w:cs="Arial"/>
                <w:sz w:val="20"/>
              </w:rPr>
              <w:t xml:space="preserve"> a locally-established network of providers of general medical services, as described at:</w:t>
            </w:r>
          </w:p>
          <w:p w14:paraId="1BCC7CBC" w14:textId="69494FF4" w:rsidR="002E3850" w:rsidRPr="00980C9B" w:rsidRDefault="00921BF7" w:rsidP="009F2FFC">
            <w:pPr>
              <w:spacing w:before="120" w:after="120"/>
              <w:jc w:val="both"/>
              <w:rPr>
                <w:rFonts w:ascii="Arial" w:hAnsi="Arial" w:cs="Arial"/>
                <w:sz w:val="20"/>
              </w:rPr>
            </w:pPr>
            <w:hyperlink r:id="rId33" w:history="1">
              <w:r w:rsidR="002E3850" w:rsidRPr="00980C9B">
                <w:rPr>
                  <w:rStyle w:val="Hyperlink"/>
                  <w:rFonts w:ascii="Arial" w:hAnsi="Arial" w:cs="Arial"/>
                  <w:sz w:val="20"/>
                  <w:lang w:val="en-GB" w:eastAsia="en-GB"/>
                </w:rPr>
                <w:t>https://www.england.nhs.uk/gp/gpfv/redesign/primary-care-networks</w:t>
              </w:r>
            </w:hyperlink>
          </w:p>
        </w:tc>
      </w:tr>
      <w:tr w:rsidR="002E3850" w:rsidRPr="008E66FF" w14:paraId="0A9E01FE" w14:textId="77777777" w:rsidTr="00080EE7">
        <w:tc>
          <w:tcPr>
            <w:tcW w:w="8522" w:type="dxa"/>
          </w:tcPr>
          <w:p w14:paraId="5CA39528" w14:textId="31D506FD" w:rsidR="002E3850" w:rsidRPr="008E66FF" w:rsidRDefault="002E3850" w:rsidP="009F2FFC">
            <w:pPr>
              <w:spacing w:before="120" w:after="120"/>
              <w:ind w:right="43"/>
              <w:rPr>
                <w:rFonts w:ascii="Arial" w:hAnsi="Arial" w:cs="Arial"/>
                <w:b/>
                <w:sz w:val="20"/>
              </w:rPr>
            </w:pPr>
            <w:r w:rsidRPr="008E66FF">
              <w:rPr>
                <w:rFonts w:ascii="Arial" w:hAnsi="Arial" w:cs="Arial"/>
                <w:b/>
                <w:sz w:val="20"/>
              </w:rPr>
              <w:t>PRSB Clinical Referral Information Standard</w:t>
            </w:r>
            <w:r w:rsidRPr="008E66FF">
              <w:rPr>
                <w:rFonts w:ascii="Arial" w:hAnsi="Arial" w:cs="Arial"/>
                <w:sz w:val="20"/>
              </w:rPr>
              <w:t xml:space="preserve"> the standard for information to be provided when referring patients to hospital consultants and other health care professionals providing outpatient services, as published by the Professional Record Standards Body at: </w:t>
            </w:r>
            <w:hyperlink r:id="rId34" w:history="1">
              <w:r w:rsidRPr="008E66FF">
                <w:rPr>
                  <w:rStyle w:val="Hyperlink"/>
                  <w:rFonts w:ascii="Arial" w:hAnsi="Arial" w:cs="Arial"/>
                  <w:sz w:val="20"/>
                </w:rPr>
                <w:t>https://theprsb.org/standards/clinicalreferralinformation/</w:t>
              </w:r>
            </w:hyperlink>
          </w:p>
        </w:tc>
      </w:tr>
      <w:tr w:rsidR="002E3850" w:rsidRPr="008E66FF" w14:paraId="3F7B0CE4" w14:textId="77777777" w:rsidTr="00080EE7">
        <w:tc>
          <w:tcPr>
            <w:tcW w:w="8522" w:type="dxa"/>
          </w:tcPr>
          <w:p w14:paraId="6ABF144F" w14:textId="16631730" w:rsidR="002E3850" w:rsidRPr="008E66FF" w:rsidRDefault="002E3850" w:rsidP="009F2FFC">
            <w:pPr>
              <w:shd w:val="clear" w:color="auto" w:fill="FFFFFF" w:themeFill="background1"/>
              <w:spacing w:before="120" w:after="120"/>
              <w:ind w:right="43"/>
              <w:jc w:val="both"/>
              <w:rPr>
                <w:rFonts w:ascii="Arial" w:hAnsi="Arial" w:cs="Arial"/>
                <w:sz w:val="20"/>
                <w:shd w:val="clear" w:color="auto" w:fill="FFFFFF" w:themeFill="background1"/>
              </w:rPr>
            </w:pPr>
            <w:r w:rsidRPr="008E66FF">
              <w:rPr>
                <w:rFonts w:ascii="Arial" w:hAnsi="Arial" w:cs="Arial"/>
                <w:b/>
                <w:sz w:val="20"/>
                <w:shd w:val="clear" w:color="auto" w:fill="FFFFFF" w:themeFill="background1"/>
              </w:rPr>
              <w:t>Saving Babies’ Lives Care Bundle</w:t>
            </w:r>
            <w:r w:rsidRPr="008E66FF">
              <w:rPr>
                <w:rFonts w:ascii="Arial" w:hAnsi="Arial" w:cs="Arial"/>
                <w:sz w:val="20"/>
                <w:shd w:val="clear" w:color="auto" w:fill="FFFFFF" w:themeFill="background1"/>
              </w:rPr>
              <w:t xml:space="preserve"> the document setting out key evidence-based interventions aimed at reducing stillbirth rates, published by NHS England at: </w:t>
            </w:r>
            <w:hyperlink r:id="rId35" w:history="1">
              <w:r w:rsidRPr="00363D32">
                <w:rPr>
                  <w:rStyle w:val="Hyperlink"/>
                  <w:rFonts w:ascii="Arial" w:hAnsi="Arial" w:cs="Arial"/>
                  <w:sz w:val="20"/>
                  <w:lang w:val="en-GB" w:eastAsia="en-GB"/>
                </w:rPr>
                <w:t>https://www.england.nhs.uk/mat-transformation/saving-babies</w:t>
              </w:r>
            </w:hyperlink>
          </w:p>
        </w:tc>
      </w:tr>
      <w:tr w:rsidR="002E3850" w:rsidRPr="008E66FF" w14:paraId="1842DDB2" w14:textId="77777777" w:rsidTr="00080EE7">
        <w:tc>
          <w:tcPr>
            <w:tcW w:w="8522" w:type="dxa"/>
          </w:tcPr>
          <w:p w14:paraId="2F1E4F98" w14:textId="1012026E" w:rsidR="00157674" w:rsidRPr="008E66FF" w:rsidRDefault="00363D32" w:rsidP="009F2FFC">
            <w:pPr>
              <w:spacing w:before="120" w:after="120"/>
              <w:ind w:right="43"/>
              <w:jc w:val="both"/>
              <w:rPr>
                <w:rFonts w:ascii="Arial" w:hAnsi="Arial" w:cs="Arial"/>
                <w:sz w:val="20"/>
              </w:rPr>
            </w:pPr>
            <w:r>
              <w:rPr>
                <w:rFonts w:ascii="Arial" w:hAnsi="Arial" w:cs="Arial"/>
                <w:b/>
                <w:sz w:val="20"/>
              </w:rPr>
              <w:t>SC</w:t>
            </w:r>
            <w:r w:rsidR="002E3850" w:rsidRPr="008E66FF">
              <w:rPr>
                <w:rFonts w:ascii="Arial" w:hAnsi="Arial" w:cs="Arial"/>
                <w:b/>
                <w:sz w:val="20"/>
              </w:rPr>
              <w:t>CI 1580 (Palliative Care Co-ordination: Core Content)</w:t>
            </w:r>
            <w:r w:rsidR="002E3850" w:rsidRPr="008E66FF">
              <w:rPr>
                <w:rFonts w:ascii="Arial" w:hAnsi="Arial" w:cs="Arial"/>
                <w:sz w:val="20"/>
              </w:rPr>
              <w:t xml:space="preserve"> the information standard specifying the core content to be held in electronic palliative care co-ordination </w:t>
            </w:r>
            <w:r w:rsidR="00187A01">
              <w:rPr>
                <w:rFonts w:ascii="Arial" w:hAnsi="Arial" w:cs="Arial"/>
                <w:sz w:val="20"/>
              </w:rPr>
              <w:t>systems (</w:t>
            </w:r>
            <w:proofErr w:type="spellStart"/>
            <w:r w:rsidR="00187A01">
              <w:rPr>
                <w:rFonts w:ascii="Arial" w:hAnsi="Arial" w:cs="Arial"/>
                <w:sz w:val="20"/>
              </w:rPr>
              <w:t>EPaCCS</w:t>
            </w:r>
            <w:proofErr w:type="spellEnd"/>
            <w:r w:rsidR="00187A01">
              <w:rPr>
                <w:rFonts w:ascii="Arial" w:hAnsi="Arial" w:cs="Arial"/>
                <w:sz w:val="20"/>
              </w:rPr>
              <w:t>), published at:</w:t>
            </w:r>
          </w:p>
          <w:p w14:paraId="6EAA59C5" w14:textId="251B9B37" w:rsidR="002E3850" w:rsidRPr="008E66FF" w:rsidRDefault="00921BF7" w:rsidP="009F2FFC">
            <w:pPr>
              <w:spacing w:before="120" w:after="120"/>
              <w:ind w:right="43"/>
              <w:jc w:val="both"/>
              <w:rPr>
                <w:rFonts w:ascii="Arial" w:hAnsi="Arial" w:cs="Arial"/>
                <w:sz w:val="20"/>
              </w:rPr>
            </w:pPr>
            <w:hyperlink r:id="rId36" w:history="1">
              <w:r w:rsidR="002E3850" w:rsidRPr="008E66FF">
                <w:rPr>
                  <w:rStyle w:val="Hyperlink"/>
                  <w:rFonts w:ascii="Arial" w:hAnsi="Arial" w:cs="Arial"/>
                  <w:sz w:val="20"/>
                </w:rPr>
                <w:t>https://digital.nhs.uk/data-and-information/information-standards/information-standards-and-data-collections-including-extractions/publications-and-notifications/standards-and-collections/scci1580-palliative-care-co-ordination-core-content</w:t>
              </w:r>
            </w:hyperlink>
          </w:p>
        </w:tc>
      </w:tr>
      <w:tr w:rsidR="002E3850" w:rsidRPr="008E66FF" w14:paraId="1C8AE44A" w14:textId="77777777" w:rsidTr="00080EE7">
        <w:tc>
          <w:tcPr>
            <w:tcW w:w="8522" w:type="dxa"/>
          </w:tcPr>
          <w:p w14:paraId="583FA432" w14:textId="0F8ADF5A" w:rsidR="002E3850" w:rsidRPr="008E66FF" w:rsidRDefault="002E3850" w:rsidP="00187A01">
            <w:pPr>
              <w:spacing w:before="120" w:after="120"/>
              <w:rPr>
                <w:rFonts w:ascii="Arial" w:hAnsi="Arial" w:cs="Arial"/>
                <w:color w:val="FF0000"/>
                <w:sz w:val="20"/>
              </w:rPr>
            </w:pPr>
            <w:r w:rsidRPr="008E66FF">
              <w:rPr>
                <w:rFonts w:ascii="Arial" w:hAnsi="Arial" w:cs="Arial"/>
                <w:b/>
                <w:bCs/>
                <w:sz w:val="20"/>
              </w:rPr>
              <w:t>SDMP Guidance</w:t>
            </w:r>
            <w:r w:rsidRPr="008E66FF">
              <w:rPr>
                <w:rFonts w:ascii="Arial" w:hAnsi="Arial" w:cs="Arial"/>
                <w:i/>
                <w:iCs/>
                <w:sz w:val="20"/>
              </w:rPr>
              <w:t xml:space="preserve"> Sustainable Development Management Plan (SDMP) Guidance for Health and Social Care Organisations </w:t>
            </w:r>
            <w:r w:rsidRPr="008E66FF">
              <w:rPr>
                <w:rFonts w:ascii="Arial" w:hAnsi="Arial" w:cs="Arial"/>
                <w:sz w:val="20"/>
              </w:rPr>
              <w:t xml:space="preserve">available at: </w:t>
            </w:r>
            <w:hyperlink r:id="rId37" w:history="1">
              <w:r w:rsidRPr="00980C9B">
                <w:rPr>
                  <w:rStyle w:val="Hyperlink"/>
                  <w:rFonts w:ascii="Arial" w:hAnsi="Arial" w:cs="Arial"/>
                  <w:sz w:val="20"/>
                </w:rPr>
                <w:t>https://www.sduhealth.org.uk/delivery/plan.aspx</w:t>
              </w:r>
            </w:hyperlink>
          </w:p>
        </w:tc>
      </w:tr>
      <w:tr w:rsidR="002E3850" w:rsidRPr="008E66FF" w14:paraId="0A8EFBED" w14:textId="77777777" w:rsidTr="00080EE7">
        <w:tc>
          <w:tcPr>
            <w:tcW w:w="8522" w:type="dxa"/>
          </w:tcPr>
          <w:p w14:paraId="0E0617A8" w14:textId="757F2CD4" w:rsidR="00157674" w:rsidRPr="008E66FF" w:rsidRDefault="002E3850" w:rsidP="009F2FFC">
            <w:pPr>
              <w:spacing w:before="120" w:after="120"/>
              <w:ind w:right="43"/>
              <w:jc w:val="both"/>
              <w:rPr>
                <w:rFonts w:ascii="Arial" w:hAnsi="Arial" w:cs="Arial"/>
                <w:sz w:val="20"/>
              </w:rPr>
            </w:pPr>
            <w:r w:rsidRPr="008E66FF">
              <w:rPr>
                <w:rFonts w:ascii="Arial" w:hAnsi="Arial" w:cs="Arial"/>
                <w:b/>
                <w:sz w:val="20"/>
              </w:rPr>
              <w:t xml:space="preserve">Sepsis </w:t>
            </w:r>
            <w:r w:rsidR="00C62E98">
              <w:rPr>
                <w:rFonts w:ascii="Arial" w:hAnsi="Arial" w:cs="Arial"/>
                <w:b/>
                <w:sz w:val="20"/>
              </w:rPr>
              <w:t xml:space="preserve">Implementation </w:t>
            </w:r>
            <w:r w:rsidRPr="008E66FF">
              <w:rPr>
                <w:rFonts w:ascii="Arial" w:hAnsi="Arial" w:cs="Arial"/>
                <w:b/>
                <w:sz w:val="20"/>
              </w:rPr>
              <w:t>Guidance</w:t>
            </w:r>
            <w:r w:rsidRPr="008E66FF">
              <w:rPr>
                <w:rFonts w:ascii="Arial" w:hAnsi="Arial" w:cs="Arial"/>
                <w:sz w:val="20"/>
              </w:rPr>
              <w:t xml:space="preserve"> </w:t>
            </w:r>
            <w:r w:rsidRPr="008E66FF">
              <w:rPr>
                <w:rFonts w:ascii="Arial" w:hAnsi="Arial" w:cs="Arial"/>
                <w:i/>
                <w:sz w:val="20"/>
              </w:rPr>
              <w:t>Sepsis guidance implementation advice for adults,</w:t>
            </w:r>
            <w:r w:rsidRPr="008E66FF">
              <w:rPr>
                <w:rFonts w:ascii="Arial" w:hAnsi="Arial" w:cs="Arial"/>
                <w:sz w:val="20"/>
              </w:rPr>
              <w:t xml:space="preserve"> publishe</w:t>
            </w:r>
            <w:r w:rsidR="00187A01">
              <w:rPr>
                <w:rFonts w:ascii="Arial" w:hAnsi="Arial" w:cs="Arial"/>
                <w:sz w:val="20"/>
              </w:rPr>
              <w:t>d by NHS England, available at:</w:t>
            </w:r>
          </w:p>
          <w:p w14:paraId="1764A15C" w14:textId="38E0400D" w:rsidR="002E3850" w:rsidRPr="008E66FF" w:rsidRDefault="00921BF7" w:rsidP="009F2FFC">
            <w:pPr>
              <w:spacing w:before="120" w:after="120"/>
              <w:ind w:right="43"/>
              <w:jc w:val="both"/>
              <w:rPr>
                <w:rFonts w:ascii="Arial" w:hAnsi="Arial" w:cs="Arial"/>
                <w:sz w:val="20"/>
              </w:rPr>
            </w:pPr>
            <w:hyperlink r:id="rId38" w:history="1">
              <w:r w:rsidR="002E3850" w:rsidRPr="008E66FF">
                <w:rPr>
                  <w:rStyle w:val="Hyperlink"/>
                  <w:rFonts w:ascii="Arial" w:hAnsi="Arial" w:cs="Arial"/>
                  <w:sz w:val="20"/>
                </w:rPr>
                <w:t>https://www.england.nhs.uk/publication/sepsis-guidance-implementation-advice-for-adults/</w:t>
              </w:r>
            </w:hyperlink>
          </w:p>
        </w:tc>
      </w:tr>
      <w:tr w:rsidR="00C62E98" w:rsidRPr="008E66FF" w14:paraId="44412AC7" w14:textId="77777777" w:rsidTr="00080EE7">
        <w:tc>
          <w:tcPr>
            <w:tcW w:w="8522" w:type="dxa"/>
          </w:tcPr>
          <w:p w14:paraId="54BBD0AC" w14:textId="63E11B65" w:rsidR="00C62E98" w:rsidRPr="008E66FF" w:rsidRDefault="00C62E98" w:rsidP="009F2FFC">
            <w:pPr>
              <w:autoSpaceDE w:val="0"/>
              <w:autoSpaceDN w:val="0"/>
              <w:adjustRightInd w:val="0"/>
              <w:spacing w:before="120" w:after="120"/>
              <w:rPr>
                <w:rFonts w:ascii="Arial" w:hAnsi="Arial" w:cs="Arial"/>
                <w:b/>
                <w:sz w:val="20"/>
              </w:rPr>
            </w:pPr>
            <w:r>
              <w:rPr>
                <w:rFonts w:ascii="Arial,Bold" w:hAnsi="Arial,Bold" w:cs="Arial,Bold"/>
                <w:b/>
                <w:bCs/>
                <w:color w:val="000000"/>
                <w:sz w:val="20"/>
                <w:lang w:val="en-GB" w:eastAsia="en-GB"/>
              </w:rPr>
              <w:t xml:space="preserve">Settlement Agreement Guidance </w:t>
            </w:r>
            <w:r>
              <w:rPr>
                <w:rFonts w:ascii="Arial" w:hAnsi="Arial" w:cs="Arial"/>
                <w:color w:val="000000"/>
                <w:sz w:val="20"/>
                <w:lang w:val="en-GB" w:eastAsia="en-GB"/>
              </w:rPr>
              <w:t xml:space="preserve">NHS Employers’ guidance </w:t>
            </w:r>
            <w:r w:rsidRPr="00C62E98">
              <w:rPr>
                <w:rFonts w:ascii="Arial,Italic" w:hAnsi="Arial,Italic" w:cs="Arial,Italic"/>
                <w:i/>
                <w:iCs/>
                <w:sz w:val="20"/>
                <w:lang w:val="en-GB" w:eastAsia="en-GB"/>
              </w:rPr>
              <w:t xml:space="preserve">The </w:t>
            </w:r>
            <w:r>
              <w:rPr>
                <w:rFonts w:ascii="Arial,Italic" w:hAnsi="Arial,Italic" w:cs="Arial,Italic"/>
                <w:i/>
                <w:iCs/>
                <w:color w:val="000000"/>
                <w:sz w:val="20"/>
                <w:lang w:val="en-GB" w:eastAsia="en-GB"/>
              </w:rPr>
              <w:t>Use of settlement agreements and confidentiality clauses</w:t>
            </w:r>
            <w:r>
              <w:rPr>
                <w:rFonts w:ascii="Arial" w:hAnsi="Arial" w:cs="Arial"/>
                <w:color w:val="000000"/>
                <w:sz w:val="20"/>
                <w:lang w:val="en-GB" w:eastAsia="en-GB"/>
              </w:rPr>
              <w:t xml:space="preserve">, available at: </w:t>
            </w:r>
            <w:hyperlink r:id="rId39" w:history="1">
              <w:r w:rsidRPr="003A2394">
                <w:rPr>
                  <w:rStyle w:val="Hyperlink"/>
                  <w:rFonts w:ascii="Arial" w:hAnsi="Arial" w:cs="Arial"/>
                  <w:sz w:val="20"/>
                  <w:lang w:val="en-GB" w:eastAsia="en-GB"/>
                </w:rPr>
                <w:t>https://www.nhsemployers.org/case-studies-and-resources/2019/02/the-use-of-settlement-agreements-and-confidentiality-clauses</w:t>
              </w:r>
            </w:hyperlink>
            <w:r>
              <w:rPr>
                <w:rFonts w:ascii="Arial" w:hAnsi="Arial" w:cs="Arial"/>
                <w:color w:val="0000FF"/>
                <w:sz w:val="20"/>
                <w:lang w:val="en-GB" w:eastAsia="en-GB"/>
              </w:rPr>
              <w:t xml:space="preserve"> </w:t>
            </w:r>
          </w:p>
        </w:tc>
      </w:tr>
      <w:tr w:rsidR="002E3850" w:rsidRPr="008E66FF" w14:paraId="409CBB82" w14:textId="77777777" w:rsidTr="00080EE7">
        <w:tc>
          <w:tcPr>
            <w:tcW w:w="8522" w:type="dxa"/>
          </w:tcPr>
          <w:p w14:paraId="2A635ABD" w14:textId="5AAA49EC" w:rsidR="002E3850" w:rsidRPr="008E66FF" w:rsidRDefault="002E3850" w:rsidP="009F2FFC">
            <w:pPr>
              <w:spacing w:before="120" w:after="120"/>
              <w:ind w:right="43"/>
              <w:jc w:val="both"/>
              <w:rPr>
                <w:rFonts w:ascii="Arial" w:hAnsi="Arial" w:cs="Arial"/>
                <w:sz w:val="20"/>
              </w:rPr>
            </w:pPr>
            <w:r w:rsidRPr="008E66FF">
              <w:rPr>
                <w:rFonts w:ascii="Arial" w:hAnsi="Arial" w:cs="Arial"/>
                <w:b/>
                <w:sz w:val="20"/>
              </w:rPr>
              <w:t>UEC DoS</w:t>
            </w:r>
            <w:r w:rsidRPr="008E66FF">
              <w:rPr>
                <w:rFonts w:ascii="Arial" w:hAnsi="Arial" w:cs="Arial"/>
                <w:sz w:val="20"/>
              </w:rPr>
              <w:t xml:space="preserve"> the central directory of services, supported by NHS Digital, which is accessed by staff involved in the provision of urgent and emergency care services and which provides real-time information about available services and clinicians across all care settings (</w:t>
            </w:r>
            <w:hyperlink r:id="rId40" w:history="1">
              <w:r w:rsidRPr="008E66FF">
                <w:rPr>
                  <w:rStyle w:val="Hyperlink"/>
                  <w:rFonts w:ascii="Arial" w:hAnsi="Arial" w:cs="Arial"/>
                  <w:sz w:val="20"/>
                </w:rPr>
                <w:t>https://digital.nhs.uk/directory-of-services</w:t>
              </w:r>
            </w:hyperlink>
            <w:r w:rsidRPr="008E66FF">
              <w:rPr>
                <w:rFonts w:ascii="Arial" w:hAnsi="Arial" w:cs="Arial"/>
                <w:sz w:val="20"/>
              </w:rPr>
              <w:t>)</w:t>
            </w:r>
          </w:p>
        </w:tc>
      </w:tr>
      <w:tr w:rsidR="002E3850" w:rsidRPr="008E66FF" w14:paraId="3850946F" w14:textId="77777777" w:rsidTr="00080EE7">
        <w:tc>
          <w:tcPr>
            <w:tcW w:w="8522" w:type="dxa"/>
          </w:tcPr>
          <w:p w14:paraId="57D24291" w14:textId="77777777" w:rsidR="002E3850" w:rsidRPr="008E66FF" w:rsidRDefault="002E3850" w:rsidP="009F2FFC">
            <w:pPr>
              <w:spacing w:before="120" w:after="120"/>
              <w:ind w:right="43"/>
              <w:jc w:val="both"/>
              <w:rPr>
                <w:rFonts w:ascii="Arial" w:hAnsi="Arial" w:cs="Arial"/>
                <w:sz w:val="20"/>
              </w:rPr>
            </w:pPr>
            <w:r w:rsidRPr="008E66FF">
              <w:rPr>
                <w:rFonts w:ascii="Arial" w:hAnsi="Arial" w:cs="Arial"/>
                <w:b/>
                <w:sz w:val="20"/>
              </w:rPr>
              <w:t>UEC DoS Contact</w:t>
            </w:r>
            <w:r w:rsidRPr="008E66FF">
              <w:rPr>
                <w:rFonts w:ascii="Arial" w:hAnsi="Arial" w:cs="Arial"/>
                <w:sz w:val="20"/>
              </w:rPr>
              <w:t xml:space="preserve"> the officer or employee of the Provider responsible for validating that UEC DoS entries in relation to the Services are complete, accurate and up to date, identified as such in the Particulars</w:t>
            </w:r>
          </w:p>
        </w:tc>
      </w:tr>
      <w:tr w:rsidR="002E3850" w:rsidRPr="008E66FF" w14:paraId="768293E0" w14:textId="77777777" w:rsidTr="00080EE7">
        <w:tc>
          <w:tcPr>
            <w:tcW w:w="8522" w:type="dxa"/>
          </w:tcPr>
          <w:p w14:paraId="065B4569" w14:textId="77777777" w:rsidR="002E3850" w:rsidRPr="008E66FF" w:rsidRDefault="002E3850" w:rsidP="009F2FFC">
            <w:pPr>
              <w:spacing w:before="120" w:after="120"/>
              <w:ind w:right="43"/>
              <w:jc w:val="both"/>
              <w:rPr>
                <w:rFonts w:ascii="Arial" w:hAnsi="Arial" w:cs="Arial"/>
                <w:b/>
                <w:sz w:val="20"/>
              </w:rPr>
            </w:pPr>
            <w:r w:rsidRPr="008E66FF">
              <w:rPr>
                <w:rFonts w:ascii="Arial" w:hAnsi="Arial" w:cs="Arial"/>
                <w:b/>
                <w:sz w:val="20"/>
              </w:rPr>
              <w:t>UEC DoS Lead</w:t>
            </w:r>
            <w:r w:rsidRPr="008E66FF">
              <w:rPr>
                <w:rFonts w:ascii="Arial" w:hAnsi="Arial" w:cs="Arial"/>
                <w:sz w:val="20"/>
              </w:rPr>
              <w:t xml:space="preserve"> the individual appointed by a Commissioner as the point of contact for validation of UEC DoS entries</w:t>
            </w:r>
          </w:p>
        </w:tc>
      </w:tr>
      <w:tr w:rsidR="00447A0D" w:rsidRPr="008E66FF" w14:paraId="3C8B51F6" w14:textId="77777777" w:rsidTr="00080EE7">
        <w:tc>
          <w:tcPr>
            <w:tcW w:w="8522" w:type="dxa"/>
          </w:tcPr>
          <w:p w14:paraId="0D1011E6" w14:textId="30EB1203" w:rsidR="00447A0D" w:rsidRPr="00447A0D" w:rsidRDefault="00447A0D" w:rsidP="009F2FFC">
            <w:pPr>
              <w:spacing w:before="120" w:after="120"/>
              <w:ind w:right="43"/>
              <w:jc w:val="both"/>
              <w:rPr>
                <w:rFonts w:ascii="Arial" w:hAnsi="Arial" w:cs="Arial"/>
                <w:b/>
                <w:sz w:val="20"/>
              </w:rPr>
            </w:pPr>
            <w:r w:rsidRPr="00447A0D">
              <w:rPr>
                <w:rFonts w:ascii="Arial,Bold" w:hAnsi="Arial,Bold" w:cs="Arial,Bold"/>
                <w:b/>
                <w:bCs/>
                <w:sz w:val="20"/>
                <w:lang w:val="en-GB" w:eastAsia="en-GB"/>
              </w:rPr>
              <w:t xml:space="preserve">Unit Price </w:t>
            </w:r>
            <w:r w:rsidRPr="00447A0D">
              <w:rPr>
                <w:rFonts w:ascii="Arial" w:hAnsi="Arial" w:cs="Arial"/>
                <w:sz w:val="20"/>
                <w:lang w:val="en-GB" w:eastAsia="en-GB"/>
              </w:rPr>
              <w:t>has the meaning given to it in section 7 of the National Tariff</w:t>
            </w:r>
          </w:p>
        </w:tc>
      </w:tr>
      <w:tr w:rsidR="00447A0D" w:rsidRPr="008E66FF" w14:paraId="341728FE" w14:textId="77777777" w:rsidTr="00080EE7">
        <w:tc>
          <w:tcPr>
            <w:tcW w:w="8522" w:type="dxa"/>
          </w:tcPr>
          <w:p w14:paraId="4A9E4057" w14:textId="5D93274A" w:rsidR="00447A0D" w:rsidRPr="00447A0D" w:rsidRDefault="00447A0D" w:rsidP="009F2FFC">
            <w:pPr>
              <w:spacing w:before="120" w:after="120"/>
              <w:ind w:right="43"/>
              <w:jc w:val="both"/>
              <w:rPr>
                <w:rFonts w:ascii="Arial,Bold" w:hAnsi="Arial,Bold" w:cs="Arial,Bold"/>
                <w:b/>
                <w:bCs/>
                <w:sz w:val="20"/>
                <w:lang w:val="en-GB" w:eastAsia="en-GB"/>
              </w:rPr>
            </w:pPr>
            <w:r w:rsidRPr="00447A0D">
              <w:rPr>
                <w:rFonts w:ascii="Arial,Bold" w:hAnsi="Arial,Bold" w:cs="Arial,Bold"/>
                <w:b/>
                <w:bCs/>
                <w:sz w:val="20"/>
                <w:lang w:val="en-GB" w:eastAsia="en-GB"/>
              </w:rPr>
              <w:t xml:space="preserve">Value of Planned Activity </w:t>
            </w:r>
            <w:r w:rsidRPr="00447A0D">
              <w:rPr>
                <w:rFonts w:ascii="Arial" w:hAnsi="Arial" w:cs="Arial"/>
                <w:sz w:val="20"/>
                <w:lang w:val="en-GB" w:eastAsia="en-GB"/>
              </w:rPr>
              <w:t>has the meaning given to in in section 7 of the National Tariff</w:t>
            </w:r>
          </w:p>
        </w:tc>
      </w:tr>
    </w:tbl>
    <w:p w14:paraId="058EEE0C" w14:textId="77777777" w:rsidR="007D7805" w:rsidRPr="008E66FF" w:rsidRDefault="007D7805" w:rsidP="00F45B86">
      <w:pPr>
        <w:spacing w:after="0"/>
        <w:rPr>
          <w:rFonts w:ascii="Arial" w:eastAsia="Times New Roman" w:hAnsi="Arial" w:cs="Arial"/>
          <w:sz w:val="20"/>
          <w:lang w:val="en-GB" w:eastAsia="en-US"/>
        </w:rPr>
      </w:pPr>
      <w:r w:rsidRPr="008E66FF">
        <w:rPr>
          <w:rFonts w:ascii="Arial" w:eastAsia="Times New Roman" w:hAnsi="Arial" w:cs="Arial"/>
          <w:sz w:val="20"/>
          <w:lang w:val="en-GB" w:eastAsia="en-US"/>
        </w:rPr>
        <w:br w:type="page"/>
      </w:r>
    </w:p>
    <w:p w14:paraId="4400E561" w14:textId="6A4958D5" w:rsidR="002838DC" w:rsidRPr="008E66FF" w:rsidRDefault="00150BBC" w:rsidP="00F45B86">
      <w:pPr>
        <w:spacing w:after="0"/>
        <w:rPr>
          <w:rFonts w:ascii="Arial" w:eastAsia="Times New Roman" w:hAnsi="Arial" w:cs="Arial"/>
          <w:b/>
          <w:sz w:val="20"/>
          <w:lang w:val="en-GB" w:eastAsia="en-US"/>
        </w:rPr>
      </w:pPr>
      <w:r w:rsidRPr="008E66FF">
        <w:rPr>
          <w:rFonts w:ascii="Arial" w:eastAsia="Times New Roman" w:hAnsi="Arial" w:cs="Arial"/>
          <w:b/>
          <w:sz w:val="20"/>
          <w:lang w:val="en-GB" w:eastAsia="en-US"/>
        </w:rPr>
        <w:t>Appendix 1</w:t>
      </w:r>
      <w:r w:rsidR="002838DC" w:rsidRPr="008E66FF">
        <w:rPr>
          <w:rFonts w:ascii="Arial" w:eastAsia="Times New Roman" w:hAnsi="Arial" w:cs="Arial"/>
          <w:b/>
          <w:sz w:val="20"/>
          <w:lang w:val="en-GB" w:eastAsia="en-US"/>
        </w:rPr>
        <w:t xml:space="preserve"> Part 2: Variations to Defined Terms</w:t>
      </w:r>
    </w:p>
    <w:p w14:paraId="716C97AC" w14:textId="77777777" w:rsidR="002838DC" w:rsidRPr="008E66FF" w:rsidRDefault="002838DC" w:rsidP="00F45B86">
      <w:pPr>
        <w:spacing w:after="0"/>
        <w:rPr>
          <w:rFonts w:ascii="Arial" w:eastAsia="Times New Roman" w:hAnsi="Arial" w:cs="Arial"/>
          <w:b/>
          <w:sz w:val="20"/>
          <w:lang w:val="en-GB" w:eastAsia="en-US"/>
        </w:rPr>
      </w:pPr>
    </w:p>
    <w:p w14:paraId="6E038EBA" w14:textId="43C19A1A" w:rsidR="002838DC" w:rsidRPr="008E66FF" w:rsidRDefault="001D32BB" w:rsidP="00F45B86">
      <w:p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w:t>
      </w:r>
      <w:r w:rsidR="002838DC" w:rsidRPr="008E66FF">
        <w:rPr>
          <w:rFonts w:ascii="Arial" w:eastAsia="Times New Roman" w:hAnsi="Arial" w:cs="Arial"/>
          <w:sz w:val="20"/>
          <w:lang w:val="en-GB" w:eastAsia="en-US"/>
        </w:rPr>
        <w:t>elete the definitions given to the following defined terms and replace with the amended definitions as follows or where applicable vary the defined term as described below (and, where the defined term itself is amended, any use in the Contract of the original term is to be read as the amended term):</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2: Variations to Defined Terms"/>
      </w:tblPr>
      <w:tblGrid>
        <w:gridCol w:w="2283"/>
        <w:gridCol w:w="6146"/>
      </w:tblGrid>
      <w:tr w:rsidR="002E3850" w:rsidRPr="008E66FF" w14:paraId="5742A9B8" w14:textId="77777777" w:rsidTr="00080EE7">
        <w:trPr>
          <w:tblHeader/>
        </w:trPr>
        <w:tc>
          <w:tcPr>
            <w:tcW w:w="2283" w:type="dxa"/>
            <w:tcBorders>
              <w:top w:val="single" w:sz="4" w:space="0" w:color="auto"/>
              <w:left w:val="single" w:sz="4" w:space="0" w:color="auto"/>
              <w:bottom w:val="single" w:sz="4" w:space="0" w:color="auto"/>
              <w:right w:val="single" w:sz="4" w:space="0" w:color="auto"/>
            </w:tcBorders>
            <w:shd w:val="clear" w:color="auto" w:fill="C0C0C0"/>
            <w:hideMark/>
          </w:tcPr>
          <w:p w14:paraId="5F963061" w14:textId="77777777" w:rsidR="002E3850" w:rsidRPr="008E66FF" w:rsidRDefault="002E3850" w:rsidP="009F2FFC">
            <w:pPr>
              <w:widowControl w:val="0"/>
              <w:spacing w:before="120" w:after="120"/>
              <w:rPr>
                <w:rFonts w:ascii="Arial" w:eastAsia="Times New Roman" w:hAnsi="Arial" w:cs="Arial"/>
                <w:b/>
                <w:bCs/>
                <w:sz w:val="20"/>
                <w:lang w:val="en-GB" w:eastAsia="en-US"/>
              </w:rPr>
            </w:pPr>
            <w:r w:rsidRPr="008E66FF">
              <w:rPr>
                <w:rFonts w:ascii="Arial" w:eastAsia="Times New Roman" w:hAnsi="Arial" w:cs="Arial"/>
                <w:b/>
                <w:bCs/>
                <w:sz w:val="20"/>
                <w:lang w:val="en-GB" w:eastAsia="en-US"/>
              </w:rPr>
              <w:t>Term:</w:t>
            </w:r>
          </w:p>
        </w:tc>
        <w:tc>
          <w:tcPr>
            <w:tcW w:w="6146" w:type="dxa"/>
            <w:tcBorders>
              <w:top w:val="single" w:sz="4" w:space="0" w:color="auto"/>
              <w:left w:val="single" w:sz="4" w:space="0" w:color="auto"/>
              <w:bottom w:val="single" w:sz="4" w:space="0" w:color="auto"/>
              <w:right w:val="single" w:sz="4" w:space="0" w:color="auto"/>
            </w:tcBorders>
            <w:shd w:val="clear" w:color="auto" w:fill="C0C0C0"/>
          </w:tcPr>
          <w:p w14:paraId="482F3CF7" w14:textId="79890644" w:rsidR="002E3850" w:rsidRPr="009F2FFC" w:rsidRDefault="002E3850" w:rsidP="009F2FFC">
            <w:pPr>
              <w:widowControl w:val="0"/>
              <w:tabs>
                <w:tab w:val="left" w:pos="0"/>
                <w:tab w:val="num" w:pos="2160"/>
                <w:tab w:val="num" w:pos="2880"/>
              </w:tabs>
              <w:spacing w:before="120" w:after="120"/>
              <w:jc w:val="both"/>
              <w:rPr>
                <w:rFonts w:ascii="Arial" w:eastAsia="Times New Roman" w:hAnsi="Arial" w:cs="Arial"/>
                <w:b/>
                <w:sz w:val="20"/>
                <w:lang w:val="en-GB" w:eastAsia="en-US"/>
              </w:rPr>
            </w:pPr>
            <w:r w:rsidRPr="008E66FF">
              <w:rPr>
                <w:rFonts w:ascii="Arial" w:eastAsia="Times New Roman" w:hAnsi="Arial" w:cs="Arial"/>
                <w:b/>
                <w:sz w:val="20"/>
                <w:lang w:val="en-GB" w:eastAsia="en-US"/>
              </w:rPr>
              <w:t>Amended definition or amendment to defined term</w:t>
            </w:r>
          </w:p>
        </w:tc>
      </w:tr>
      <w:tr w:rsidR="002E3850" w:rsidRPr="008E66FF" w14:paraId="687C2BA1" w14:textId="77777777" w:rsidTr="00080EE7">
        <w:tc>
          <w:tcPr>
            <w:tcW w:w="2283" w:type="dxa"/>
            <w:tcBorders>
              <w:top w:val="single" w:sz="4" w:space="0" w:color="auto"/>
              <w:left w:val="single" w:sz="4" w:space="0" w:color="auto"/>
              <w:bottom w:val="single" w:sz="4" w:space="0" w:color="auto"/>
              <w:right w:val="single" w:sz="4" w:space="0" w:color="auto"/>
            </w:tcBorders>
          </w:tcPr>
          <w:p w14:paraId="3375D774" w14:textId="77777777" w:rsidR="002E3850" w:rsidRPr="008E66FF" w:rsidRDefault="002E3850" w:rsidP="009F2FFC">
            <w:pPr>
              <w:spacing w:before="120" w:after="120"/>
              <w:rPr>
                <w:rFonts w:ascii="Arial" w:hAnsi="Arial" w:cs="Arial"/>
                <w:b/>
                <w:sz w:val="20"/>
              </w:rPr>
            </w:pPr>
            <w:r w:rsidRPr="008E66FF">
              <w:rPr>
                <w:rFonts w:ascii="Arial" w:hAnsi="Arial" w:cs="Arial"/>
                <w:b/>
                <w:sz w:val="20"/>
              </w:rPr>
              <w:t>Activity and Finance Report</w:t>
            </w:r>
          </w:p>
        </w:tc>
        <w:tc>
          <w:tcPr>
            <w:tcW w:w="6146" w:type="dxa"/>
            <w:tcBorders>
              <w:top w:val="single" w:sz="4" w:space="0" w:color="auto"/>
              <w:left w:val="single" w:sz="4" w:space="0" w:color="auto"/>
              <w:bottom w:val="single" w:sz="4" w:space="0" w:color="auto"/>
              <w:right w:val="single" w:sz="4" w:space="0" w:color="auto"/>
            </w:tcBorders>
          </w:tcPr>
          <w:p w14:paraId="40E33BDC" w14:textId="35542E82" w:rsidR="002E3850" w:rsidRPr="008E66FF" w:rsidRDefault="002E3850" w:rsidP="009F2FFC">
            <w:pPr>
              <w:spacing w:before="120" w:after="120"/>
              <w:ind w:right="43"/>
              <w:jc w:val="both"/>
              <w:rPr>
                <w:rFonts w:ascii="Arial" w:hAnsi="Arial" w:cs="Arial"/>
                <w:sz w:val="20"/>
              </w:rPr>
            </w:pPr>
            <w:r w:rsidRPr="008E66FF">
              <w:rPr>
                <w:rFonts w:ascii="Arial" w:hAnsi="Arial" w:cs="Arial"/>
                <w:sz w:val="20"/>
              </w:rPr>
              <w:t xml:space="preserve">a report showing actual Activity and the associated costs to Commissioners, </w:t>
            </w:r>
            <w:r w:rsidR="00980C9B">
              <w:rPr>
                <w:rFonts w:ascii="Arial" w:hAnsi="Arial" w:cs="Arial"/>
                <w:sz w:val="20"/>
              </w:rPr>
              <w:t xml:space="preserve">in the format agreed and </w:t>
            </w:r>
            <w:r w:rsidRPr="008E66FF">
              <w:rPr>
                <w:rFonts w:ascii="Arial" w:hAnsi="Arial" w:cs="Arial"/>
                <w:sz w:val="20"/>
              </w:rPr>
              <w:t>specified in Schedule 6A (</w:t>
            </w:r>
            <w:r w:rsidRPr="008E66FF">
              <w:rPr>
                <w:rFonts w:ascii="Arial" w:hAnsi="Arial" w:cs="Arial"/>
                <w:i/>
                <w:sz w:val="20"/>
              </w:rPr>
              <w:t>Reporting Requirements</w:t>
            </w:r>
            <w:r w:rsidRPr="008E66FF">
              <w:rPr>
                <w:rFonts w:ascii="Arial" w:hAnsi="Arial" w:cs="Arial"/>
                <w:sz w:val="20"/>
              </w:rPr>
              <w:t>)</w:t>
            </w:r>
          </w:p>
        </w:tc>
      </w:tr>
      <w:tr w:rsidR="002E3850" w:rsidRPr="008E66FF" w14:paraId="608944B6" w14:textId="77777777" w:rsidTr="00080EE7">
        <w:tc>
          <w:tcPr>
            <w:tcW w:w="2283" w:type="dxa"/>
            <w:tcBorders>
              <w:top w:val="single" w:sz="4" w:space="0" w:color="auto"/>
              <w:left w:val="single" w:sz="4" w:space="0" w:color="auto"/>
              <w:bottom w:val="single" w:sz="4" w:space="0" w:color="auto"/>
              <w:right w:val="single" w:sz="4" w:space="0" w:color="auto"/>
            </w:tcBorders>
          </w:tcPr>
          <w:p w14:paraId="7EA2AEFA" w14:textId="77777777" w:rsidR="002E3850" w:rsidRPr="008E66FF" w:rsidRDefault="002E3850" w:rsidP="009F2FFC">
            <w:pPr>
              <w:spacing w:before="120" w:after="120"/>
              <w:rPr>
                <w:rFonts w:ascii="Arial" w:hAnsi="Arial" w:cs="Arial"/>
                <w:b/>
                <w:sz w:val="20"/>
              </w:rPr>
            </w:pPr>
            <w:r w:rsidRPr="008E66FF">
              <w:rPr>
                <w:rFonts w:ascii="Arial" w:hAnsi="Arial" w:cs="Arial"/>
                <w:b/>
                <w:sz w:val="20"/>
              </w:rPr>
              <w:t>Activity Planning Assumptions</w:t>
            </w:r>
          </w:p>
        </w:tc>
        <w:tc>
          <w:tcPr>
            <w:tcW w:w="6146" w:type="dxa"/>
            <w:tcBorders>
              <w:top w:val="single" w:sz="4" w:space="0" w:color="auto"/>
              <w:left w:val="single" w:sz="4" w:space="0" w:color="auto"/>
              <w:bottom w:val="single" w:sz="4" w:space="0" w:color="auto"/>
              <w:right w:val="single" w:sz="4" w:space="0" w:color="auto"/>
            </w:tcBorders>
          </w:tcPr>
          <w:p w14:paraId="55DB7E4D" w14:textId="379BB76B" w:rsidR="002E3850" w:rsidRPr="008E66FF" w:rsidRDefault="00980C9B" w:rsidP="009F2FFC">
            <w:pPr>
              <w:autoSpaceDE w:val="0"/>
              <w:autoSpaceDN w:val="0"/>
              <w:adjustRightInd w:val="0"/>
              <w:spacing w:before="120" w:after="120"/>
              <w:jc w:val="both"/>
              <w:rPr>
                <w:rFonts w:ascii="Arial" w:eastAsia="Calibri" w:hAnsi="Arial" w:cs="Arial"/>
                <w:sz w:val="20"/>
                <w:lang w:val="en-GB" w:eastAsia="en-US"/>
              </w:rPr>
            </w:pPr>
            <w:r>
              <w:rPr>
                <w:rFonts w:ascii="Arial" w:hAnsi="Arial" w:cs="Arial"/>
                <w:color w:val="000000"/>
                <w:sz w:val="20"/>
                <w:lang w:val="en-GB" w:eastAsia="en-GB"/>
              </w:rPr>
              <w:t>the ratios and/or obligations</w:t>
            </w:r>
            <w:r>
              <w:rPr>
                <w:rFonts w:ascii="Arial" w:hAnsi="Arial" w:cs="Arial"/>
                <w:color w:val="0000FF"/>
                <w:sz w:val="20"/>
                <w:lang w:val="en-GB" w:eastAsia="en-GB"/>
              </w:rPr>
              <w:t xml:space="preserve">, </w:t>
            </w:r>
            <w:r>
              <w:rPr>
                <w:rFonts w:ascii="Arial" w:hAnsi="Arial" w:cs="Arial"/>
                <w:color w:val="000000"/>
                <w:sz w:val="20"/>
                <w:lang w:val="en-GB" w:eastAsia="en-GB"/>
              </w:rPr>
              <w:t>consistent with the relevan</w:t>
            </w:r>
            <w:r w:rsidR="009F2FFC">
              <w:rPr>
                <w:rFonts w:ascii="Arial" w:hAnsi="Arial" w:cs="Arial"/>
                <w:color w:val="000000"/>
                <w:sz w:val="20"/>
                <w:lang w:val="en-GB" w:eastAsia="en-GB"/>
              </w:rPr>
              <w:t>t</w:t>
            </w:r>
            <w:r>
              <w:rPr>
                <w:rFonts w:ascii="Arial" w:hAnsi="Arial" w:cs="Arial"/>
                <w:color w:val="000000"/>
                <w:sz w:val="20"/>
                <w:lang w:val="en-GB" w:eastAsia="en-GB"/>
              </w:rPr>
              <w:t xml:space="preserve"> Indicative</w:t>
            </w:r>
            <w:r w:rsidR="009F2FFC">
              <w:rPr>
                <w:rFonts w:ascii="Arial" w:hAnsi="Arial" w:cs="Arial"/>
                <w:color w:val="000000"/>
                <w:sz w:val="20"/>
                <w:lang w:val="en-GB" w:eastAsia="en-GB"/>
              </w:rPr>
              <w:t xml:space="preserve"> </w:t>
            </w:r>
            <w:r>
              <w:rPr>
                <w:rFonts w:ascii="Arial" w:hAnsi="Arial" w:cs="Arial"/>
                <w:color w:val="000000"/>
                <w:sz w:val="20"/>
                <w:lang w:val="en-GB" w:eastAsia="en-GB"/>
              </w:rPr>
              <w:t>Activity Plan</w:t>
            </w:r>
            <w:r>
              <w:rPr>
                <w:rFonts w:ascii="Arial" w:hAnsi="Arial" w:cs="Arial"/>
                <w:color w:val="0000FF"/>
                <w:sz w:val="20"/>
                <w:lang w:val="en-GB" w:eastAsia="en-GB"/>
              </w:rPr>
              <w:t xml:space="preserve">, </w:t>
            </w:r>
            <w:r>
              <w:rPr>
                <w:rFonts w:ascii="Arial" w:hAnsi="Arial" w:cs="Arial"/>
                <w:color w:val="000000"/>
                <w:sz w:val="20"/>
                <w:lang w:val="en-GB" w:eastAsia="en-GB"/>
              </w:rPr>
              <w:t>to be met and satisfied by the Provider in relation to Service User flows and Activity following initial assessment regarding the Services</w:t>
            </w:r>
            <w:r>
              <w:rPr>
                <w:rFonts w:ascii="Arial" w:hAnsi="Arial" w:cs="Arial"/>
                <w:color w:val="0000FF"/>
                <w:sz w:val="20"/>
                <w:lang w:val="en-GB" w:eastAsia="en-GB"/>
              </w:rPr>
              <w:t xml:space="preserve">, </w:t>
            </w:r>
            <w:r>
              <w:rPr>
                <w:rFonts w:ascii="Arial" w:hAnsi="Arial" w:cs="Arial"/>
                <w:color w:val="000000"/>
                <w:sz w:val="20"/>
                <w:lang w:val="en-GB" w:eastAsia="en-GB"/>
              </w:rPr>
              <w:t>as identified in Schedule 2C (</w:t>
            </w:r>
            <w:r>
              <w:rPr>
                <w:rFonts w:ascii="Arial,Italic" w:hAnsi="Arial,Italic" w:cs="Arial,Italic"/>
                <w:i/>
                <w:iCs/>
                <w:color w:val="000000"/>
                <w:sz w:val="20"/>
                <w:lang w:val="en-GB" w:eastAsia="en-GB"/>
              </w:rPr>
              <w:t>Activity Planning Assumptions</w:t>
            </w:r>
            <w:r>
              <w:rPr>
                <w:rFonts w:ascii="Arial" w:hAnsi="Arial" w:cs="Arial"/>
                <w:color w:val="000000"/>
                <w:sz w:val="20"/>
                <w:lang w:val="en-GB" w:eastAsia="en-GB"/>
              </w:rPr>
              <w:t>) and/or as notified by the Commissioner to the Provider in accordance with SC29.7</w:t>
            </w:r>
          </w:p>
        </w:tc>
      </w:tr>
      <w:tr w:rsidR="002E3850" w:rsidRPr="008E66FF" w14:paraId="2417B25B" w14:textId="77777777" w:rsidTr="00080EE7">
        <w:tc>
          <w:tcPr>
            <w:tcW w:w="2283" w:type="dxa"/>
            <w:tcBorders>
              <w:top w:val="single" w:sz="4" w:space="0" w:color="auto"/>
              <w:left w:val="single" w:sz="4" w:space="0" w:color="auto"/>
              <w:bottom w:val="single" w:sz="4" w:space="0" w:color="auto"/>
              <w:right w:val="single" w:sz="4" w:space="0" w:color="auto"/>
            </w:tcBorders>
          </w:tcPr>
          <w:p w14:paraId="0D1DD3CF" w14:textId="77777777" w:rsidR="002E3850" w:rsidRPr="008E66FF" w:rsidRDefault="002E3850" w:rsidP="009F2FFC">
            <w:pPr>
              <w:spacing w:before="120" w:after="120"/>
              <w:rPr>
                <w:rFonts w:ascii="Arial" w:hAnsi="Arial" w:cs="Arial"/>
                <w:b/>
                <w:sz w:val="20"/>
              </w:rPr>
            </w:pPr>
            <w:r w:rsidRPr="008E66FF">
              <w:rPr>
                <w:rFonts w:ascii="Arial" w:hAnsi="Arial" w:cs="Arial"/>
                <w:b/>
                <w:sz w:val="20"/>
              </w:rPr>
              <w:t>Care Programme Approach</w:t>
            </w:r>
          </w:p>
        </w:tc>
        <w:tc>
          <w:tcPr>
            <w:tcW w:w="6146" w:type="dxa"/>
            <w:tcBorders>
              <w:top w:val="single" w:sz="4" w:space="0" w:color="auto"/>
              <w:left w:val="single" w:sz="4" w:space="0" w:color="auto"/>
              <w:bottom w:val="single" w:sz="4" w:space="0" w:color="auto"/>
              <w:right w:val="single" w:sz="4" w:space="0" w:color="auto"/>
            </w:tcBorders>
          </w:tcPr>
          <w:p w14:paraId="4C536FEF" w14:textId="77777777" w:rsidR="002E3850" w:rsidRPr="008E66FF" w:rsidRDefault="002E3850" w:rsidP="009F2FFC">
            <w:pPr>
              <w:spacing w:before="120" w:after="120"/>
              <w:ind w:right="43"/>
              <w:jc w:val="both"/>
              <w:rPr>
                <w:rFonts w:ascii="Arial" w:hAnsi="Arial" w:cs="Arial"/>
                <w:sz w:val="20"/>
              </w:rPr>
            </w:pPr>
            <w:r w:rsidRPr="008E66FF">
              <w:rPr>
                <w:rFonts w:ascii="Arial" w:hAnsi="Arial" w:cs="Arial"/>
                <w:sz w:val="20"/>
              </w:rPr>
              <w:t>the framework introduced to deliver effective mental healthcare for people with severe mental health problems (as amended, revised, re-issued or replaced from time to time by the Department of Health and Social Care), being the Care Programme Approach referred to in:</w:t>
            </w:r>
          </w:p>
          <w:p w14:paraId="37FA0575" w14:textId="77777777" w:rsidR="002E3850" w:rsidRPr="008E66FF" w:rsidRDefault="002E3850" w:rsidP="00FC089B">
            <w:pPr>
              <w:numPr>
                <w:ilvl w:val="0"/>
                <w:numId w:val="32"/>
              </w:numPr>
              <w:tabs>
                <w:tab w:val="left" w:pos="447"/>
              </w:tabs>
              <w:spacing w:before="120" w:after="120"/>
              <w:ind w:left="426" w:right="43" w:hanging="426"/>
              <w:jc w:val="both"/>
              <w:rPr>
                <w:rFonts w:ascii="Arial" w:hAnsi="Arial" w:cs="Arial"/>
                <w:sz w:val="20"/>
              </w:rPr>
            </w:pPr>
            <w:r w:rsidRPr="008E66FF">
              <w:rPr>
                <w:rFonts w:ascii="Arial" w:hAnsi="Arial" w:cs="Arial"/>
                <w:i/>
                <w:sz w:val="20"/>
              </w:rPr>
              <w:t>Department of Health, Effective care co-ordination in mental health services; modernising the Care Programme Approach 1999</w:t>
            </w:r>
            <w:r w:rsidRPr="008E66FF">
              <w:rPr>
                <w:rFonts w:ascii="Arial" w:hAnsi="Arial" w:cs="Arial"/>
                <w:sz w:val="20"/>
              </w:rPr>
              <w:t xml:space="preserve"> (a policy booklet), available at:</w:t>
            </w:r>
          </w:p>
          <w:p w14:paraId="0DB026FC" w14:textId="51E2CF61" w:rsidR="002E3850" w:rsidRPr="008E66FF" w:rsidRDefault="00921BF7" w:rsidP="009F2FFC">
            <w:pPr>
              <w:tabs>
                <w:tab w:val="left" w:pos="447"/>
              </w:tabs>
              <w:spacing w:before="120" w:after="120"/>
              <w:ind w:left="426" w:right="43"/>
              <w:jc w:val="both"/>
              <w:rPr>
                <w:rFonts w:ascii="Arial" w:hAnsi="Arial" w:cs="Arial"/>
                <w:sz w:val="20"/>
              </w:rPr>
            </w:pPr>
            <w:hyperlink r:id="rId41" w:history="1">
              <w:r w:rsidR="00FB18DA" w:rsidRPr="008E66FF">
                <w:rPr>
                  <w:rStyle w:val="Hyperlink"/>
                  <w:rFonts w:ascii="Arial" w:hAnsi="Arial" w:cs="Arial"/>
                  <w:sz w:val="20"/>
                </w:rPr>
                <w:t>http://webarchive.nationalarchives.gov.uk/20120503230316/http://www.dh.gov.uk/prod_consum_dh/groups/dh_digitalassets/@dh/@en/documents/digitalasset/dh_4057270.pdf</w:t>
              </w:r>
            </w:hyperlink>
            <w:r w:rsidR="002E3850" w:rsidRPr="008E66FF">
              <w:rPr>
                <w:rFonts w:ascii="Arial" w:hAnsi="Arial" w:cs="Arial"/>
                <w:sz w:val="20"/>
              </w:rPr>
              <w:t>;</w:t>
            </w:r>
            <w:r w:rsidR="00FB18DA" w:rsidRPr="008E66FF">
              <w:rPr>
                <w:rFonts w:ascii="Arial" w:hAnsi="Arial" w:cs="Arial"/>
                <w:sz w:val="20"/>
              </w:rPr>
              <w:t xml:space="preserve"> </w:t>
            </w:r>
          </w:p>
          <w:p w14:paraId="39D43DFB" w14:textId="77777777" w:rsidR="002E3850" w:rsidRPr="008E66FF" w:rsidRDefault="002E3850" w:rsidP="00FC089B">
            <w:pPr>
              <w:numPr>
                <w:ilvl w:val="0"/>
                <w:numId w:val="32"/>
              </w:numPr>
              <w:tabs>
                <w:tab w:val="left" w:pos="447"/>
              </w:tabs>
              <w:spacing w:before="120" w:after="120"/>
              <w:ind w:left="426" w:right="43" w:hanging="426"/>
              <w:jc w:val="both"/>
              <w:rPr>
                <w:rFonts w:ascii="Arial" w:hAnsi="Arial" w:cs="Arial"/>
                <w:sz w:val="20"/>
              </w:rPr>
            </w:pPr>
            <w:r w:rsidRPr="008E66FF">
              <w:rPr>
                <w:rFonts w:ascii="Arial" w:hAnsi="Arial" w:cs="Arial"/>
                <w:i/>
                <w:sz w:val="20"/>
              </w:rPr>
              <w:t>Reviewing the Care Programme Approach</w:t>
            </w:r>
            <w:r w:rsidRPr="008E66FF">
              <w:rPr>
                <w:rFonts w:ascii="Arial" w:hAnsi="Arial" w:cs="Arial"/>
                <w:sz w:val="20"/>
              </w:rPr>
              <w:t xml:space="preserve"> 2006 (a consultation document) Care Services Improvement Partnership Department of Health, available at:</w:t>
            </w:r>
          </w:p>
          <w:p w14:paraId="1E5A9503" w14:textId="053AA49E" w:rsidR="002E3850" w:rsidRPr="008E66FF" w:rsidRDefault="00921BF7" w:rsidP="009F2FFC">
            <w:pPr>
              <w:tabs>
                <w:tab w:val="left" w:pos="447"/>
              </w:tabs>
              <w:spacing w:before="120" w:after="120"/>
              <w:ind w:left="426" w:right="43"/>
              <w:jc w:val="both"/>
              <w:rPr>
                <w:rFonts w:ascii="Arial" w:hAnsi="Arial" w:cs="Arial"/>
                <w:sz w:val="20"/>
              </w:rPr>
            </w:pPr>
            <w:hyperlink r:id="rId42" w:history="1">
              <w:r w:rsidR="00FB18DA" w:rsidRPr="008E66FF">
                <w:rPr>
                  <w:rStyle w:val="Hyperlink"/>
                  <w:rFonts w:ascii="Arial" w:hAnsi="Arial" w:cs="Arial"/>
                  <w:sz w:val="20"/>
                </w:rPr>
                <w:t>http://webarchive.nationalarchives.gov.uk/+/http://www.dh.gov.uk/en/Consultations/Liveconsultations/DH_063354</w:t>
              </w:r>
            </w:hyperlink>
            <w:r w:rsidR="002E3850" w:rsidRPr="008E66FF">
              <w:rPr>
                <w:rFonts w:ascii="Arial" w:hAnsi="Arial" w:cs="Arial"/>
                <w:sz w:val="20"/>
              </w:rPr>
              <w:t>; and</w:t>
            </w:r>
          </w:p>
          <w:p w14:paraId="14134ADE" w14:textId="77777777" w:rsidR="002E3850" w:rsidRPr="008E66FF" w:rsidRDefault="002E3850" w:rsidP="00FC089B">
            <w:pPr>
              <w:numPr>
                <w:ilvl w:val="0"/>
                <w:numId w:val="32"/>
              </w:numPr>
              <w:tabs>
                <w:tab w:val="left" w:pos="447"/>
              </w:tabs>
              <w:spacing w:before="120" w:after="120"/>
              <w:ind w:left="426" w:right="43" w:hanging="426"/>
              <w:jc w:val="both"/>
              <w:rPr>
                <w:rFonts w:ascii="Arial" w:hAnsi="Arial" w:cs="Arial"/>
                <w:sz w:val="20"/>
              </w:rPr>
            </w:pPr>
            <w:r w:rsidRPr="008E66FF">
              <w:rPr>
                <w:rFonts w:ascii="Arial" w:hAnsi="Arial" w:cs="Arial"/>
                <w:i/>
                <w:sz w:val="20"/>
              </w:rPr>
              <w:t>Re-focusing the Care Programme Approach – Policy and Positive Practice Guidance</w:t>
            </w:r>
            <w:r w:rsidRPr="008E66FF">
              <w:rPr>
                <w:rFonts w:ascii="Arial" w:hAnsi="Arial" w:cs="Arial"/>
                <w:sz w:val="20"/>
              </w:rPr>
              <w:t xml:space="preserve"> 2008, being the process used to assess the care needs of Service Users based on the Principles of HC 90(23), available at:</w:t>
            </w:r>
          </w:p>
          <w:p w14:paraId="0316FDEA" w14:textId="63D84016" w:rsidR="002E3850" w:rsidRPr="008E66FF" w:rsidRDefault="00921BF7" w:rsidP="009F2FFC">
            <w:pPr>
              <w:tabs>
                <w:tab w:val="left" w:pos="447"/>
              </w:tabs>
              <w:spacing w:before="120" w:after="120"/>
              <w:ind w:left="426" w:right="43"/>
              <w:jc w:val="both"/>
              <w:rPr>
                <w:rFonts w:ascii="Arial" w:eastAsia="Calibri" w:hAnsi="Arial" w:cs="Arial"/>
                <w:bCs/>
                <w:sz w:val="20"/>
                <w:lang w:val="en-GB" w:eastAsia="en-US"/>
              </w:rPr>
            </w:pPr>
            <w:hyperlink r:id="rId43" w:history="1">
              <w:r w:rsidR="00E04B3B" w:rsidRPr="008E66FF">
                <w:rPr>
                  <w:rStyle w:val="Hyperlink"/>
                  <w:rFonts w:ascii="Arial" w:hAnsi="Arial" w:cs="Arial"/>
                  <w:sz w:val="20"/>
                </w:rPr>
                <w:t>http://webarchive.nationalarchives.gov.uk/20130105012529/http://www.dh.gov.uk/en/Publicationsandstatistics/Publications/PublicationsPolicyAndGuidance/DH_083647</w:t>
              </w:r>
            </w:hyperlink>
          </w:p>
        </w:tc>
      </w:tr>
      <w:tr w:rsidR="002E3850" w:rsidRPr="008E66FF" w14:paraId="193D805B" w14:textId="77777777" w:rsidTr="00080EE7">
        <w:tc>
          <w:tcPr>
            <w:tcW w:w="2283" w:type="dxa"/>
            <w:tcBorders>
              <w:top w:val="single" w:sz="4" w:space="0" w:color="auto"/>
              <w:left w:val="single" w:sz="4" w:space="0" w:color="auto"/>
              <w:bottom w:val="single" w:sz="4" w:space="0" w:color="auto"/>
              <w:right w:val="single" w:sz="4" w:space="0" w:color="auto"/>
            </w:tcBorders>
          </w:tcPr>
          <w:p w14:paraId="3C221751" w14:textId="77777777" w:rsidR="002E3850" w:rsidRPr="008E66FF" w:rsidRDefault="002E3850" w:rsidP="009F2FFC">
            <w:pPr>
              <w:spacing w:before="120" w:after="120"/>
              <w:rPr>
                <w:rFonts w:ascii="Arial" w:hAnsi="Arial" w:cs="Arial"/>
                <w:b/>
                <w:sz w:val="20"/>
              </w:rPr>
            </w:pPr>
            <w:r w:rsidRPr="008E66FF">
              <w:rPr>
                <w:rFonts w:ascii="Arial" w:hAnsi="Arial" w:cs="Arial"/>
                <w:b/>
                <w:sz w:val="20"/>
              </w:rPr>
              <w:t>Child Sexual Abuse and Exploitation Guidance</w:t>
            </w:r>
          </w:p>
        </w:tc>
        <w:tc>
          <w:tcPr>
            <w:tcW w:w="6146" w:type="dxa"/>
            <w:tcBorders>
              <w:top w:val="single" w:sz="4" w:space="0" w:color="auto"/>
              <w:left w:val="single" w:sz="4" w:space="0" w:color="auto"/>
              <w:bottom w:val="single" w:sz="4" w:space="0" w:color="auto"/>
              <w:right w:val="single" w:sz="4" w:space="0" w:color="auto"/>
            </w:tcBorders>
          </w:tcPr>
          <w:p w14:paraId="3B8D31F7" w14:textId="77777777" w:rsidR="004D4611" w:rsidRPr="008E66FF" w:rsidRDefault="002E3850" w:rsidP="009F2FFC">
            <w:pPr>
              <w:spacing w:before="120" w:after="120"/>
              <w:ind w:right="43"/>
              <w:jc w:val="both"/>
              <w:rPr>
                <w:rFonts w:ascii="Arial" w:hAnsi="Arial" w:cs="Arial"/>
                <w:sz w:val="20"/>
              </w:rPr>
            </w:pPr>
            <w:r w:rsidRPr="008E66FF">
              <w:rPr>
                <w:rFonts w:ascii="Arial" w:hAnsi="Arial" w:cs="Arial"/>
                <w:sz w:val="20"/>
              </w:rPr>
              <w:t xml:space="preserve">the </w:t>
            </w:r>
            <w:r w:rsidRPr="008E66FF">
              <w:rPr>
                <w:rFonts w:ascii="Arial" w:hAnsi="Arial" w:cs="Arial"/>
                <w:i/>
                <w:sz w:val="20"/>
              </w:rPr>
              <w:t xml:space="preserve">Child Sexual Exploitation: Health Working Group Report </w:t>
            </w:r>
            <w:r w:rsidRPr="008E66FF">
              <w:rPr>
                <w:rFonts w:ascii="Arial" w:hAnsi="Arial" w:cs="Arial"/>
                <w:sz w:val="20"/>
              </w:rPr>
              <w:t>and the Department of Health and Social Care’s response to its recommendations, available at:</w:t>
            </w:r>
          </w:p>
          <w:p w14:paraId="31335480" w14:textId="194263A1" w:rsidR="002E3850" w:rsidRPr="008E66FF" w:rsidRDefault="00921BF7" w:rsidP="009F2FFC">
            <w:pPr>
              <w:spacing w:before="120" w:after="120"/>
              <w:ind w:right="43"/>
              <w:jc w:val="both"/>
              <w:rPr>
                <w:rFonts w:ascii="Arial" w:hAnsi="Arial" w:cs="Arial"/>
                <w:sz w:val="20"/>
              </w:rPr>
            </w:pPr>
            <w:hyperlink r:id="rId44" w:history="1">
              <w:r w:rsidR="002E3850" w:rsidRPr="008E66FF">
                <w:rPr>
                  <w:rStyle w:val="Hyperlink"/>
                  <w:rFonts w:ascii="Arial" w:hAnsi="Arial" w:cs="Arial"/>
                  <w:sz w:val="20"/>
                </w:rPr>
                <w:t>https://www.gov.uk/government/publications/health-working-group-report-on-child-sexual-exploitation</w:t>
              </w:r>
            </w:hyperlink>
            <w:r w:rsidR="002E3850" w:rsidRPr="008E66FF">
              <w:rPr>
                <w:rFonts w:ascii="Arial" w:hAnsi="Arial" w:cs="Arial"/>
                <w:color w:val="1F497D"/>
                <w:sz w:val="20"/>
              </w:rPr>
              <w:t xml:space="preserve"> </w:t>
            </w:r>
            <w:r w:rsidR="002E3850" w:rsidRPr="008E66FF">
              <w:rPr>
                <w:rFonts w:ascii="Arial" w:hAnsi="Arial" w:cs="Arial"/>
                <w:sz w:val="20"/>
              </w:rPr>
              <w:t>and all Guidance issued pursuant to those rec</w:t>
            </w:r>
            <w:r w:rsidR="00187A01">
              <w:rPr>
                <w:rFonts w:ascii="Arial" w:hAnsi="Arial" w:cs="Arial"/>
                <w:sz w:val="20"/>
              </w:rPr>
              <w:t>ommendations</w:t>
            </w:r>
          </w:p>
        </w:tc>
      </w:tr>
      <w:tr w:rsidR="002E3850" w:rsidRPr="008E66FF" w14:paraId="5878CD4A" w14:textId="77777777" w:rsidTr="00080EE7">
        <w:tc>
          <w:tcPr>
            <w:tcW w:w="2283" w:type="dxa"/>
            <w:tcBorders>
              <w:top w:val="single" w:sz="4" w:space="0" w:color="auto"/>
              <w:left w:val="single" w:sz="4" w:space="0" w:color="auto"/>
              <w:bottom w:val="single" w:sz="4" w:space="0" w:color="auto"/>
              <w:right w:val="single" w:sz="4" w:space="0" w:color="auto"/>
            </w:tcBorders>
          </w:tcPr>
          <w:p w14:paraId="6771E2F8" w14:textId="77777777" w:rsidR="002E3850" w:rsidRPr="008E66FF" w:rsidRDefault="002E3850" w:rsidP="009F2FFC">
            <w:pPr>
              <w:spacing w:before="120" w:after="120"/>
              <w:rPr>
                <w:rFonts w:ascii="Arial" w:hAnsi="Arial" w:cs="Arial"/>
                <w:b/>
                <w:sz w:val="20"/>
              </w:rPr>
            </w:pPr>
            <w:r w:rsidRPr="008E66FF">
              <w:rPr>
                <w:rFonts w:ascii="Arial" w:hAnsi="Arial" w:cs="Arial"/>
                <w:b/>
                <w:sz w:val="20"/>
              </w:rPr>
              <w:t>Clinic Letter</w:t>
            </w:r>
          </w:p>
        </w:tc>
        <w:tc>
          <w:tcPr>
            <w:tcW w:w="6146" w:type="dxa"/>
            <w:tcBorders>
              <w:top w:val="single" w:sz="4" w:space="0" w:color="auto"/>
              <w:left w:val="single" w:sz="4" w:space="0" w:color="auto"/>
              <w:bottom w:val="single" w:sz="4" w:space="0" w:color="auto"/>
              <w:right w:val="single" w:sz="4" w:space="0" w:color="auto"/>
            </w:tcBorders>
          </w:tcPr>
          <w:p w14:paraId="171D41FA" w14:textId="217B6F16" w:rsidR="0095395F" w:rsidRPr="008E66FF" w:rsidRDefault="002E3850" w:rsidP="009F2FFC">
            <w:pPr>
              <w:spacing w:before="120" w:after="120"/>
              <w:ind w:right="43"/>
              <w:jc w:val="both"/>
              <w:rPr>
                <w:rFonts w:ascii="Arial" w:hAnsi="Arial" w:cs="Arial"/>
                <w:sz w:val="20"/>
              </w:rPr>
            </w:pPr>
            <w:r w:rsidRPr="008E66FF">
              <w:rPr>
                <w:rFonts w:ascii="Arial" w:hAnsi="Arial" w:cs="Arial"/>
                <w:sz w:val="20"/>
              </w:rPr>
              <w:t>a summary of information relevant to the Service User to be produced by the Provider following outpatient clinic attendance, which must be a structured message capable of carrying both human readable narrative and coded (SNOMED CT) information, consistent with the</w:t>
            </w:r>
            <w:r w:rsidRPr="008E66FF">
              <w:rPr>
                <w:sz w:val="20"/>
              </w:rPr>
              <w:t xml:space="preserve"> </w:t>
            </w:r>
            <w:r w:rsidRPr="008E66FF">
              <w:rPr>
                <w:rFonts w:ascii="Arial" w:hAnsi="Arial" w:cs="Arial"/>
                <w:sz w:val="20"/>
              </w:rPr>
              <w:t xml:space="preserve">standards published by the Professional Record Standards Body at: </w:t>
            </w:r>
            <w:hyperlink r:id="rId45" w:history="1">
              <w:r w:rsidR="0095395F" w:rsidRPr="00276B08">
                <w:rPr>
                  <w:rStyle w:val="Hyperlink"/>
                  <w:rFonts w:ascii="Arial" w:hAnsi="Arial" w:cs="Arial"/>
                  <w:sz w:val="20"/>
                </w:rPr>
                <w:t>https://theprsb.org/standards/</w:t>
              </w:r>
            </w:hyperlink>
          </w:p>
        </w:tc>
      </w:tr>
      <w:tr w:rsidR="0095395F" w:rsidRPr="008E66FF" w14:paraId="040812B5" w14:textId="77777777" w:rsidTr="00080EE7">
        <w:tc>
          <w:tcPr>
            <w:tcW w:w="2283" w:type="dxa"/>
            <w:tcBorders>
              <w:top w:val="single" w:sz="4" w:space="0" w:color="auto"/>
              <w:left w:val="single" w:sz="4" w:space="0" w:color="auto"/>
              <w:bottom w:val="single" w:sz="4" w:space="0" w:color="auto"/>
              <w:right w:val="single" w:sz="4" w:space="0" w:color="auto"/>
            </w:tcBorders>
          </w:tcPr>
          <w:p w14:paraId="1088135D" w14:textId="10851F24" w:rsidR="0095395F" w:rsidRPr="008E66FF" w:rsidRDefault="0095395F" w:rsidP="009F2FFC">
            <w:pPr>
              <w:spacing w:before="120" w:after="120"/>
              <w:rPr>
                <w:rFonts w:ascii="Arial" w:hAnsi="Arial" w:cs="Arial"/>
                <w:b/>
                <w:sz w:val="20"/>
              </w:rPr>
            </w:pPr>
            <w:r>
              <w:rPr>
                <w:rFonts w:ascii="Arial" w:hAnsi="Arial" w:cs="Arial"/>
                <w:b/>
                <w:sz w:val="20"/>
              </w:rPr>
              <w:t>Contract Technical Guidance</w:t>
            </w:r>
          </w:p>
        </w:tc>
        <w:tc>
          <w:tcPr>
            <w:tcW w:w="6146" w:type="dxa"/>
            <w:tcBorders>
              <w:top w:val="single" w:sz="4" w:space="0" w:color="auto"/>
              <w:left w:val="single" w:sz="4" w:space="0" w:color="auto"/>
              <w:bottom w:val="single" w:sz="4" w:space="0" w:color="auto"/>
              <w:right w:val="single" w:sz="4" w:space="0" w:color="auto"/>
            </w:tcBorders>
          </w:tcPr>
          <w:p w14:paraId="1F93802D" w14:textId="77777777" w:rsidR="0095395F" w:rsidRDefault="0095395F" w:rsidP="009F2FFC">
            <w:pPr>
              <w:autoSpaceDE w:val="0"/>
              <w:autoSpaceDN w:val="0"/>
              <w:adjustRightInd w:val="0"/>
              <w:spacing w:before="120" w:after="120"/>
              <w:rPr>
                <w:rFonts w:ascii="Arial" w:hAnsi="Arial" w:cs="Arial"/>
                <w:color w:val="000000"/>
                <w:sz w:val="20"/>
                <w:lang w:val="en-GB" w:eastAsia="en-GB"/>
              </w:rPr>
            </w:pPr>
            <w:r>
              <w:rPr>
                <w:rFonts w:ascii="Arial,Bold" w:hAnsi="Arial,Bold" w:cs="Arial,Bold"/>
                <w:b/>
                <w:bCs/>
                <w:color w:val="000000"/>
                <w:sz w:val="20"/>
                <w:lang w:val="en-GB" w:eastAsia="en-GB"/>
              </w:rPr>
              <w:t xml:space="preserve">Contract Technical Guidance </w:t>
            </w:r>
            <w:r>
              <w:rPr>
                <w:rFonts w:ascii="Arial" w:hAnsi="Arial" w:cs="Arial"/>
                <w:color w:val="000000"/>
                <w:sz w:val="20"/>
                <w:lang w:val="en-GB" w:eastAsia="en-GB"/>
              </w:rPr>
              <w:t>technical guidance in relation to the NHS Standard Contract, available at:</w:t>
            </w:r>
          </w:p>
          <w:p w14:paraId="4F5B7E46" w14:textId="2E5BDFC9" w:rsidR="0095395F" w:rsidRPr="008E66FF" w:rsidRDefault="00921BF7" w:rsidP="009F2FFC">
            <w:pPr>
              <w:autoSpaceDE w:val="0"/>
              <w:autoSpaceDN w:val="0"/>
              <w:adjustRightInd w:val="0"/>
              <w:spacing w:before="120" w:after="120"/>
              <w:rPr>
                <w:rFonts w:ascii="Arial" w:hAnsi="Arial" w:cs="Arial"/>
                <w:sz w:val="20"/>
              </w:rPr>
            </w:pPr>
            <w:hyperlink r:id="rId46" w:history="1">
              <w:r w:rsidR="0095395F" w:rsidRPr="00276B08">
                <w:rPr>
                  <w:rStyle w:val="Hyperlink"/>
                  <w:rFonts w:ascii="Arial" w:hAnsi="Arial" w:cs="Arial"/>
                  <w:sz w:val="20"/>
                  <w:lang w:val="en-GB" w:eastAsia="en-GB"/>
                </w:rPr>
                <w:t>https://www.england.nhs.uk/nhs-standard-contract/19-20/</w:t>
              </w:r>
            </w:hyperlink>
            <w:r w:rsidR="0095395F">
              <w:rPr>
                <w:rFonts w:ascii="Arial" w:hAnsi="Arial" w:cs="Arial"/>
                <w:color w:val="0000FF"/>
                <w:sz w:val="20"/>
                <w:lang w:val="en-GB" w:eastAsia="en-GB"/>
              </w:rPr>
              <w:t xml:space="preserve"> </w:t>
            </w:r>
          </w:p>
        </w:tc>
      </w:tr>
      <w:tr w:rsidR="002E3850" w:rsidRPr="008E66FF" w14:paraId="283F047E" w14:textId="77777777" w:rsidTr="00080EE7">
        <w:tc>
          <w:tcPr>
            <w:tcW w:w="2283" w:type="dxa"/>
            <w:tcBorders>
              <w:top w:val="single" w:sz="4" w:space="0" w:color="auto"/>
              <w:left w:val="single" w:sz="4" w:space="0" w:color="auto"/>
              <w:bottom w:val="single" w:sz="4" w:space="0" w:color="auto"/>
              <w:right w:val="single" w:sz="4" w:space="0" w:color="auto"/>
            </w:tcBorders>
          </w:tcPr>
          <w:p w14:paraId="2D6875F0" w14:textId="77777777" w:rsidR="002E3850" w:rsidRPr="008E66FF" w:rsidRDefault="002E3850" w:rsidP="009F2FFC">
            <w:pPr>
              <w:spacing w:before="120" w:after="120"/>
              <w:rPr>
                <w:rFonts w:ascii="Arial" w:eastAsia="Times New Roman" w:hAnsi="Arial" w:cs="Arial"/>
                <w:b/>
                <w:sz w:val="20"/>
                <w:lang w:val="en-GB" w:eastAsia="en-US"/>
              </w:rPr>
            </w:pPr>
            <w:r w:rsidRPr="008E66FF">
              <w:rPr>
                <w:rFonts w:ascii="Arial" w:hAnsi="Arial" w:cs="Arial"/>
                <w:b/>
                <w:sz w:val="20"/>
              </w:rPr>
              <w:t>CQUIN Reconciliation Account</w:t>
            </w:r>
          </w:p>
        </w:tc>
        <w:tc>
          <w:tcPr>
            <w:tcW w:w="6146" w:type="dxa"/>
            <w:tcBorders>
              <w:top w:val="single" w:sz="4" w:space="0" w:color="auto"/>
              <w:left w:val="single" w:sz="4" w:space="0" w:color="auto"/>
              <w:bottom w:val="single" w:sz="4" w:space="0" w:color="auto"/>
              <w:right w:val="single" w:sz="4" w:space="0" w:color="auto"/>
            </w:tcBorders>
          </w:tcPr>
          <w:p w14:paraId="1B813ACD" w14:textId="77777777" w:rsidR="002E3850" w:rsidRPr="008E66FF" w:rsidRDefault="002E3850" w:rsidP="009F2FFC">
            <w:pPr>
              <w:spacing w:before="120" w:after="120"/>
              <w:ind w:right="43"/>
              <w:jc w:val="both"/>
              <w:rPr>
                <w:rFonts w:ascii="Arial" w:hAnsi="Arial" w:cs="Arial"/>
                <w:sz w:val="20"/>
              </w:rPr>
            </w:pPr>
            <w:r w:rsidRPr="008E66FF">
              <w:rPr>
                <w:rFonts w:ascii="Arial" w:hAnsi="Arial" w:cs="Arial"/>
                <w:sz w:val="20"/>
              </w:rPr>
              <w:t>an account prepared by or on behalf of the Provider which:</w:t>
            </w:r>
          </w:p>
          <w:p w14:paraId="47B9904E" w14:textId="77777777" w:rsidR="002E3850" w:rsidRPr="008E66FF" w:rsidRDefault="002E3850" w:rsidP="00FC089B">
            <w:pPr>
              <w:pStyle w:val="ListParagraph"/>
              <w:numPr>
                <w:ilvl w:val="0"/>
                <w:numId w:val="33"/>
              </w:numPr>
              <w:spacing w:before="120" w:after="120"/>
              <w:ind w:left="432" w:right="43" w:hanging="432"/>
              <w:jc w:val="both"/>
              <w:rPr>
                <w:rFonts w:ascii="Arial" w:hAnsi="Arial" w:cs="Arial"/>
                <w:sz w:val="20"/>
              </w:rPr>
            </w:pPr>
            <w:r w:rsidRPr="008E66FF">
              <w:rPr>
                <w:rFonts w:ascii="Arial" w:hAnsi="Arial" w:cs="Arial"/>
                <w:sz w:val="20"/>
              </w:rPr>
              <w:t>identifies the CQUIN Payments to which the Provider is entitled, on the basis of the Provider’s performance against the CQUIN Indicators during the relevant Contract Year, as recorded in the relevant CQUIN Performance Reports;</w:t>
            </w:r>
          </w:p>
          <w:p w14:paraId="34E1E544" w14:textId="77777777" w:rsidR="002E3850" w:rsidRPr="008E66FF" w:rsidRDefault="002E3850" w:rsidP="00FC089B">
            <w:pPr>
              <w:pStyle w:val="ListParagraph"/>
              <w:numPr>
                <w:ilvl w:val="0"/>
                <w:numId w:val="33"/>
              </w:numPr>
              <w:spacing w:before="120" w:after="120"/>
              <w:ind w:left="432" w:right="43" w:hanging="432"/>
              <w:jc w:val="both"/>
              <w:rPr>
                <w:rFonts w:ascii="Arial" w:hAnsi="Arial" w:cs="Arial"/>
                <w:sz w:val="20"/>
              </w:rPr>
            </w:pPr>
            <w:r w:rsidRPr="008E66FF">
              <w:rPr>
                <w:rFonts w:ascii="Arial" w:hAnsi="Arial" w:cs="Arial"/>
                <w:sz w:val="20"/>
              </w:rPr>
              <w:t>confirms the CQUIN Payments on Account already made to the Provider in respect of the relevant Contract Year;</w:t>
            </w:r>
          </w:p>
          <w:p w14:paraId="59252EE1" w14:textId="77777777" w:rsidR="002E3850" w:rsidRPr="008E66FF" w:rsidRDefault="002E3850" w:rsidP="00FC089B">
            <w:pPr>
              <w:pStyle w:val="ListParagraph"/>
              <w:numPr>
                <w:ilvl w:val="0"/>
                <w:numId w:val="33"/>
              </w:numPr>
              <w:spacing w:before="120" w:after="120"/>
              <w:ind w:left="432" w:right="43" w:hanging="432"/>
              <w:jc w:val="both"/>
              <w:rPr>
                <w:rFonts w:ascii="Arial" w:hAnsi="Arial" w:cs="Arial"/>
                <w:sz w:val="20"/>
              </w:rPr>
            </w:pPr>
            <w:r w:rsidRPr="008E66FF">
              <w:rPr>
                <w:rFonts w:ascii="Arial" w:hAnsi="Arial" w:cs="Arial"/>
                <w:sz w:val="20"/>
              </w:rPr>
              <w:t>may correct the conclusions of any previous reconciliation account; and</w:t>
            </w:r>
          </w:p>
          <w:p w14:paraId="02844B07" w14:textId="77777777" w:rsidR="002E3850" w:rsidRPr="008E66FF" w:rsidRDefault="002E3850" w:rsidP="00FC089B">
            <w:pPr>
              <w:pStyle w:val="ListParagraph"/>
              <w:numPr>
                <w:ilvl w:val="0"/>
                <w:numId w:val="33"/>
              </w:numPr>
              <w:spacing w:before="120" w:after="120"/>
              <w:ind w:left="432" w:right="43" w:hanging="432"/>
              <w:jc w:val="both"/>
              <w:rPr>
                <w:rFonts w:ascii="Arial" w:hAnsi="Arial" w:cs="Arial"/>
                <w:sz w:val="20"/>
              </w:rPr>
            </w:pPr>
            <w:r w:rsidRPr="008E66FF">
              <w:rPr>
                <w:rFonts w:ascii="Arial" w:hAnsi="Arial" w:cs="Arial"/>
                <w:sz w:val="20"/>
              </w:rPr>
              <w:t>must identify any reconciliation payments now due from the Provider to any Commissioner, or from any Commissioner to the Provider</w:t>
            </w:r>
          </w:p>
        </w:tc>
      </w:tr>
      <w:tr w:rsidR="002E3850" w:rsidRPr="008E66FF" w14:paraId="4E94114A" w14:textId="77777777" w:rsidTr="00080EE7">
        <w:tc>
          <w:tcPr>
            <w:tcW w:w="2283" w:type="dxa"/>
            <w:tcBorders>
              <w:top w:val="single" w:sz="4" w:space="0" w:color="auto"/>
              <w:left w:val="single" w:sz="4" w:space="0" w:color="auto"/>
              <w:bottom w:val="single" w:sz="4" w:space="0" w:color="auto"/>
              <w:right w:val="single" w:sz="4" w:space="0" w:color="auto"/>
            </w:tcBorders>
          </w:tcPr>
          <w:p w14:paraId="37F875CC" w14:textId="176172FD" w:rsidR="002E3850" w:rsidRPr="008E66FF" w:rsidRDefault="002E3850" w:rsidP="009F2FFC">
            <w:pPr>
              <w:spacing w:before="120" w:after="120"/>
              <w:ind w:right="43"/>
              <w:jc w:val="both"/>
              <w:rPr>
                <w:rFonts w:ascii="Arial" w:eastAsia="Times New Roman" w:hAnsi="Arial" w:cs="Arial"/>
                <w:b/>
                <w:sz w:val="20"/>
                <w:lang w:val="en-GB" w:eastAsia="en-GB"/>
              </w:rPr>
            </w:pPr>
            <w:r w:rsidRPr="008E66FF">
              <w:rPr>
                <w:rFonts w:ascii="Arial" w:hAnsi="Arial" w:cs="Arial"/>
                <w:b/>
                <w:sz w:val="20"/>
              </w:rPr>
              <w:t>Delivery Method</w:t>
            </w:r>
          </w:p>
        </w:tc>
        <w:tc>
          <w:tcPr>
            <w:tcW w:w="6146" w:type="dxa"/>
            <w:tcBorders>
              <w:top w:val="single" w:sz="4" w:space="0" w:color="auto"/>
              <w:left w:val="single" w:sz="4" w:space="0" w:color="auto"/>
              <w:bottom w:val="single" w:sz="4" w:space="0" w:color="auto"/>
              <w:right w:val="single" w:sz="4" w:space="0" w:color="auto"/>
            </w:tcBorders>
          </w:tcPr>
          <w:p w14:paraId="51CBEB26" w14:textId="77777777" w:rsidR="002E3850" w:rsidRPr="008E66FF" w:rsidRDefault="002E3850" w:rsidP="00FC089B">
            <w:pPr>
              <w:pStyle w:val="ListParagraph"/>
              <w:numPr>
                <w:ilvl w:val="0"/>
                <w:numId w:val="34"/>
              </w:numPr>
              <w:spacing w:before="120" w:after="120"/>
              <w:ind w:left="426" w:right="43" w:hanging="426"/>
              <w:contextualSpacing w:val="0"/>
              <w:jc w:val="both"/>
              <w:rPr>
                <w:rFonts w:ascii="Arial" w:hAnsi="Arial" w:cs="Arial"/>
                <w:sz w:val="20"/>
              </w:rPr>
            </w:pPr>
            <w:r w:rsidRPr="008E66FF">
              <w:rPr>
                <w:rFonts w:ascii="Arial" w:hAnsi="Arial" w:cs="Arial"/>
                <w:sz w:val="20"/>
              </w:rPr>
              <w:t>in respect of communications with a Service User’s GP, direct automatic transfer onto the GP practice electronic patient record system through a suitable secure interface; or</w:t>
            </w:r>
          </w:p>
          <w:p w14:paraId="1708FB0E" w14:textId="77777777" w:rsidR="002E3850" w:rsidRPr="008E66FF" w:rsidRDefault="002E3850" w:rsidP="00FC089B">
            <w:pPr>
              <w:pStyle w:val="ListParagraph"/>
              <w:numPr>
                <w:ilvl w:val="0"/>
                <w:numId w:val="34"/>
              </w:numPr>
              <w:tabs>
                <w:tab w:val="left" w:pos="432"/>
              </w:tabs>
              <w:spacing w:before="120" w:after="120"/>
              <w:ind w:left="426" w:right="43" w:hanging="426"/>
              <w:contextualSpacing w:val="0"/>
              <w:jc w:val="both"/>
              <w:rPr>
                <w:rFonts w:ascii="Arial" w:hAnsi="Arial" w:cs="Arial"/>
                <w:sz w:val="20"/>
              </w:rPr>
            </w:pPr>
            <w:r w:rsidRPr="008E66FF">
              <w:rPr>
                <w:rFonts w:ascii="Arial" w:hAnsi="Arial" w:cs="Arial"/>
                <w:sz w:val="20"/>
              </w:rPr>
              <w:t>in respect of communications with any other Referrer or with any third party provider of health or social care, either direct automatic transfer onto that party’s electronic patient record system through a suitable secure interface or secure email using an NHS secure account or equivalent, as required or permitted by the relevant Transfer of and Discharge from Care Protocol</w:t>
            </w:r>
          </w:p>
        </w:tc>
      </w:tr>
      <w:tr w:rsidR="002E3850" w:rsidRPr="008E66FF" w14:paraId="4FBC8037" w14:textId="77777777" w:rsidTr="00080EE7">
        <w:tc>
          <w:tcPr>
            <w:tcW w:w="2283" w:type="dxa"/>
            <w:tcBorders>
              <w:top w:val="single" w:sz="4" w:space="0" w:color="auto"/>
              <w:left w:val="single" w:sz="4" w:space="0" w:color="auto"/>
              <w:bottom w:val="single" w:sz="4" w:space="0" w:color="auto"/>
              <w:right w:val="single" w:sz="4" w:space="0" w:color="auto"/>
            </w:tcBorders>
          </w:tcPr>
          <w:p w14:paraId="21682F7B" w14:textId="254909D3"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Department of Health and Social Care</w:t>
            </w:r>
            <w:r w:rsidRPr="008E66FF">
              <w:rPr>
                <w:rFonts w:ascii="Arial" w:hAnsi="Arial" w:cs="Arial"/>
                <w:sz w:val="20"/>
              </w:rPr>
              <w:t xml:space="preserve"> or </w:t>
            </w:r>
            <w:r w:rsidRPr="008E66FF">
              <w:rPr>
                <w:rFonts w:ascii="Arial" w:hAnsi="Arial" w:cs="Arial"/>
                <w:b/>
                <w:sz w:val="20"/>
              </w:rPr>
              <w:t>DH</w:t>
            </w:r>
            <w:r w:rsidR="00CF1A32" w:rsidRPr="008E66FF">
              <w:rPr>
                <w:rFonts w:ascii="Arial" w:hAnsi="Arial" w:cs="Arial"/>
                <w:b/>
                <w:sz w:val="20"/>
              </w:rPr>
              <w:t>SC</w:t>
            </w:r>
          </w:p>
        </w:tc>
        <w:tc>
          <w:tcPr>
            <w:tcW w:w="6146" w:type="dxa"/>
            <w:tcBorders>
              <w:top w:val="single" w:sz="4" w:space="0" w:color="auto"/>
              <w:left w:val="single" w:sz="4" w:space="0" w:color="auto"/>
              <w:bottom w:val="single" w:sz="4" w:space="0" w:color="auto"/>
              <w:right w:val="single" w:sz="4" w:space="0" w:color="auto"/>
            </w:tcBorders>
          </w:tcPr>
          <w:p w14:paraId="34F2553B" w14:textId="77777777" w:rsidR="002E3850" w:rsidRPr="008E66FF" w:rsidRDefault="002E3850" w:rsidP="009F2FFC">
            <w:pPr>
              <w:spacing w:before="120" w:after="120"/>
              <w:ind w:right="43"/>
              <w:jc w:val="both"/>
              <w:rPr>
                <w:rFonts w:ascii="Arial" w:hAnsi="Arial" w:cs="Arial"/>
                <w:b/>
                <w:sz w:val="20"/>
              </w:rPr>
            </w:pPr>
            <w:r w:rsidRPr="008E66FF">
              <w:rPr>
                <w:rFonts w:ascii="Arial" w:hAnsi="Arial" w:cs="Arial"/>
                <w:sz w:val="20"/>
              </w:rPr>
              <w:t>the Department of Health and Social Care in England of HM Government and its predecessor departments, or such other body superseding or replacing it from time to time and/or the Secretary of State</w:t>
            </w:r>
          </w:p>
        </w:tc>
      </w:tr>
      <w:tr w:rsidR="002E3850" w:rsidRPr="008E66FF" w14:paraId="567723EB" w14:textId="77777777" w:rsidTr="00080EE7">
        <w:tc>
          <w:tcPr>
            <w:tcW w:w="2283" w:type="dxa"/>
            <w:tcBorders>
              <w:top w:val="single" w:sz="4" w:space="0" w:color="auto"/>
              <w:left w:val="single" w:sz="4" w:space="0" w:color="auto"/>
              <w:bottom w:val="single" w:sz="4" w:space="0" w:color="auto"/>
              <w:right w:val="single" w:sz="4" w:space="0" w:color="auto"/>
            </w:tcBorders>
          </w:tcPr>
          <w:p w14:paraId="0D8F9846"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Direction Letter/Determination</w:t>
            </w:r>
          </w:p>
        </w:tc>
        <w:tc>
          <w:tcPr>
            <w:tcW w:w="6146" w:type="dxa"/>
            <w:tcBorders>
              <w:top w:val="single" w:sz="4" w:space="0" w:color="auto"/>
              <w:left w:val="single" w:sz="4" w:space="0" w:color="auto"/>
              <w:bottom w:val="single" w:sz="4" w:space="0" w:color="auto"/>
              <w:right w:val="single" w:sz="4" w:space="0" w:color="auto"/>
            </w:tcBorders>
          </w:tcPr>
          <w:p w14:paraId="73FD4619" w14:textId="78902310" w:rsidR="002E3850" w:rsidRPr="008E66FF" w:rsidRDefault="002E3850" w:rsidP="009F2FFC">
            <w:pPr>
              <w:spacing w:before="120" w:after="120"/>
              <w:ind w:right="43"/>
              <w:jc w:val="both"/>
              <w:rPr>
                <w:rFonts w:ascii="Arial" w:hAnsi="Arial" w:cs="Arial"/>
                <w:b/>
                <w:sz w:val="20"/>
              </w:rPr>
            </w:pPr>
            <w:r w:rsidRPr="008E66FF">
              <w:rPr>
                <w:rFonts w:ascii="Arial" w:hAnsi="Arial" w:cs="Arial"/>
                <w:sz w:val="20"/>
              </w:rPr>
              <w:t xml:space="preserve">a letter or determination issued by the NHS Business Services Authority (on behalf of the Secretary of State pursuant to Section 7(2) of the Superannuation (Miscellaneous Provisions) Act 1967 or Section 25(5) of the Public Service Pensions Act 2013) to the Provider (or any Sub-Contractor, as appropriate), setting out the terms on which the Provider (or any Sub-Contractor, as appropriate) is to be granted access to the NHS Pension Scheme in connection with this Contract </w:t>
            </w:r>
            <w:r w:rsidR="0095395F">
              <w:rPr>
                <w:rFonts w:ascii="Arial" w:hAnsi="Arial" w:cs="Arial"/>
                <w:sz w:val="20"/>
              </w:rPr>
              <w:t>(</w:t>
            </w:r>
            <w:r w:rsidRPr="008E66FF">
              <w:rPr>
                <w:rFonts w:ascii="Arial" w:hAnsi="Arial" w:cs="Arial"/>
                <w:sz w:val="20"/>
              </w:rPr>
              <w:t>or the relevant Sub-Contract, as appropriate</w:t>
            </w:r>
            <w:r w:rsidR="0095395F">
              <w:rPr>
                <w:rFonts w:ascii="Arial" w:hAnsi="Arial" w:cs="Arial"/>
                <w:sz w:val="20"/>
              </w:rPr>
              <w:t>)</w:t>
            </w:r>
          </w:p>
        </w:tc>
      </w:tr>
      <w:tr w:rsidR="002E3850" w:rsidRPr="008E66FF" w14:paraId="44C9FCAE" w14:textId="77777777" w:rsidTr="00080EE7">
        <w:tc>
          <w:tcPr>
            <w:tcW w:w="2283" w:type="dxa"/>
            <w:tcBorders>
              <w:top w:val="single" w:sz="4" w:space="0" w:color="auto"/>
              <w:left w:val="single" w:sz="4" w:space="0" w:color="auto"/>
              <w:bottom w:val="single" w:sz="4" w:space="0" w:color="auto"/>
              <w:right w:val="single" w:sz="4" w:space="0" w:color="auto"/>
            </w:tcBorders>
          </w:tcPr>
          <w:p w14:paraId="33A9CB5C"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Discharge Summary</w:t>
            </w:r>
          </w:p>
        </w:tc>
        <w:tc>
          <w:tcPr>
            <w:tcW w:w="6146" w:type="dxa"/>
            <w:tcBorders>
              <w:top w:val="single" w:sz="4" w:space="0" w:color="auto"/>
              <w:left w:val="single" w:sz="4" w:space="0" w:color="auto"/>
              <w:bottom w:val="single" w:sz="4" w:space="0" w:color="auto"/>
              <w:right w:val="single" w:sz="4" w:space="0" w:color="auto"/>
            </w:tcBorders>
          </w:tcPr>
          <w:p w14:paraId="13EB4BDC" w14:textId="57E29154" w:rsidR="002E3850" w:rsidRPr="008E66FF" w:rsidRDefault="002E3850" w:rsidP="009F2FFC">
            <w:pPr>
              <w:spacing w:before="120" w:after="120"/>
              <w:ind w:right="43"/>
              <w:jc w:val="both"/>
              <w:rPr>
                <w:rFonts w:ascii="Arial" w:hAnsi="Arial" w:cs="Arial"/>
                <w:sz w:val="20"/>
              </w:rPr>
            </w:pPr>
            <w:r w:rsidRPr="008E66FF">
              <w:rPr>
                <w:rFonts w:ascii="Arial" w:hAnsi="Arial" w:cs="Arial"/>
                <w:sz w:val="20"/>
              </w:rPr>
              <w:t xml:space="preserve">a summary of information relevant to the Service User to be produced by the Provider in accordance with the relevant Transfer of and Discharge from Care Protocol which, for discharges from inpatient, day case or A&amp;E Services, must be a structured message capable of carrying both human readable narrative and coded (SNOMED CT) information, consistent with the standards published by the Professional Record Standards Body at: </w:t>
            </w:r>
            <w:hyperlink r:id="rId47" w:history="1">
              <w:r w:rsidRPr="008E66FF">
                <w:rPr>
                  <w:rStyle w:val="Hyperlink"/>
                  <w:rFonts w:ascii="Arial" w:hAnsi="Arial" w:cs="Arial"/>
                  <w:sz w:val="20"/>
                </w:rPr>
                <w:t>https://theprsb.org/standards/</w:t>
              </w:r>
            </w:hyperlink>
          </w:p>
        </w:tc>
      </w:tr>
      <w:tr w:rsidR="00102DA8" w:rsidRPr="008E66FF" w14:paraId="507240BF" w14:textId="77777777" w:rsidTr="00080EE7">
        <w:tc>
          <w:tcPr>
            <w:tcW w:w="2283" w:type="dxa"/>
            <w:tcBorders>
              <w:top w:val="single" w:sz="4" w:space="0" w:color="auto"/>
              <w:left w:val="single" w:sz="4" w:space="0" w:color="auto"/>
              <w:bottom w:val="single" w:sz="4" w:space="0" w:color="auto"/>
              <w:right w:val="single" w:sz="4" w:space="0" w:color="auto"/>
            </w:tcBorders>
          </w:tcPr>
          <w:p w14:paraId="7D0FF5FD" w14:textId="26300856" w:rsidR="00102DA8" w:rsidRPr="008E66FF" w:rsidRDefault="00102DA8" w:rsidP="009F2FFC">
            <w:pPr>
              <w:spacing w:before="120" w:after="120"/>
              <w:rPr>
                <w:rFonts w:ascii="Arial" w:hAnsi="Arial" w:cs="Arial"/>
                <w:b/>
                <w:sz w:val="20"/>
              </w:rPr>
            </w:pPr>
            <w:r>
              <w:rPr>
                <w:rFonts w:ascii="Arial" w:hAnsi="Arial" w:cs="Arial"/>
                <w:b/>
                <w:sz w:val="20"/>
              </w:rPr>
              <w:t>Expected Annual Contract Value</w:t>
            </w:r>
          </w:p>
        </w:tc>
        <w:tc>
          <w:tcPr>
            <w:tcW w:w="6146" w:type="dxa"/>
            <w:tcBorders>
              <w:top w:val="single" w:sz="4" w:space="0" w:color="auto"/>
              <w:left w:val="single" w:sz="4" w:space="0" w:color="auto"/>
              <w:bottom w:val="single" w:sz="4" w:space="0" w:color="auto"/>
              <w:right w:val="single" w:sz="4" w:space="0" w:color="auto"/>
            </w:tcBorders>
          </w:tcPr>
          <w:p w14:paraId="685CF00E" w14:textId="40654423" w:rsidR="00102DA8" w:rsidRPr="008E66FF" w:rsidRDefault="00102DA8" w:rsidP="0004122F">
            <w:pPr>
              <w:autoSpaceDE w:val="0"/>
              <w:autoSpaceDN w:val="0"/>
              <w:adjustRightInd w:val="0"/>
              <w:spacing w:before="120" w:after="120"/>
              <w:jc w:val="both"/>
              <w:rPr>
                <w:rFonts w:ascii="Arial" w:hAnsi="Arial" w:cs="Arial"/>
                <w:sz w:val="20"/>
              </w:rPr>
            </w:pPr>
            <w:r>
              <w:rPr>
                <w:rFonts w:ascii="Arial" w:hAnsi="Arial" w:cs="Arial"/>
                <w:color w:val="000000"/>
                <w:sz w:val="20"/>
                <w:lang w:val="en-GB" w:eastAsia="en-GB"/>
              </w:rPr>
              <w:t>the sum (if any) set out in Schedule 3F (</w:t>
            </w:r>
            <w:r>
              <w:rPr>
                <w:rFonts w:ascii="Arial,Italic" w:hAnsi="Arial,Italic" w:cs="Arial,Italic"/>
                <w:i/>
                <w:iCs/>
                <w:color w:val="000000"/>
                <w:sz w:val="20"/>
                <w:lang w:val="en-GB" w:eastAsia="en-GB"/>
              </w:rPr>
              <w:t>Expected Annual Contract</w:t>
            </w:r>
            <w:r w:rsidR="0004122F">
              <w:rPr>
                <w:rFonts w:ascii="Arial,Italic" w:hAnsi="Arial,Italic" w:cs="Arial,Italic"/>
                <w:i/>
                <w:iCs/>
                <w:color w:val="000000"/>
                <w:sz w:val="20"/>
                <w:lang w:val="en-GB" w:eastAsia="en-GB"/>
              </w:rPr>
              <w:t xml:space="preserve"> </w:t>
            </w:r>
            <w:r>
              <w:rPr>
                <w:rFonts w:ascii="Arial,Italic" w:hAnsi="Arial,Italic" w:cs="Arial,Italic"/>
                <w:i/>
                <w:iCs/>
                <w:color w:val="000000"/>
                <w:sz w:val="20"/>
                <w:lang w:val="en-GB" w:eastAsia="en-GB"/>
              </w:rPr>
              <w:t>Values</w:t>
            </w:r>
            <w:r>
              <w:rPr>
                <w:rFonts w:ascii="Arial" w:hAnsi="Arial" w:cs="Arial"/>
                <w:color w:val="000000"/>
                <w:sz w:val="20"/>
                <w:lang w:val="en-GB" w:eastAsia="en-GB"/>
              </w:rPr>
              <w:t xml:space="preserve">) for each Commissioner in respect of each relevant Service for the Contract </w:t>
            </w:r>
            <w:r w:rsidRPr="00102DA8">
              <w:rPr>
                <w:rFonts w:ascii="Arial" w:hAnsi="Arial" w:cs="Arial"/>
                <w:sz w:val="20"/>
                <w:lang w:val="en-GB" w:eastAsia="en-GB"/>
              </w:rPr>
              <w:t>Year including, where applicable, the relevant Value of Planned Activity</w:t>
            </w:r>
          </w:p>
        </w:tc>
      </w:tr>
      <w:tr w:rsidR="002E3850" w:rsidRPr="008E66FF" w14:paraId="0C0CF112" w14:textId="77777777" w:rsidTr="00080EE7">
        <w:tc>
          <w:tcPr>
            <w:tcW w:w="2283" w:type="dxa"/>
            <w:tcBorders>
              <w:top w:val="single" w:sz="4" w:space="0" w:color="auto"/>
              <w:left w:val="single" w:sz="4" w:space="0" w:color="auto"/>
              <w:bottom w:val="single" w:sz="4" w:space="0" w:color="auto"/>
              <w:right w:val="single" w:sz="4" w:space="0" w:color="auto"/>
            </w:tcBorders>
          </w:tcPr>
          <w:p w14:paraId="13EF7D2D"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eastAsia="Calibri" w:hAnsi="Arial" w:cs="Arial"/>
                <w:b/>
                <w:sz w:val="20"/>
                <w:lang w:val="en-GB" w:eastAsia="en-US"/>
              </w:rPr>
              <w:t>Genomic Laboratory Hub</w:t>
            </w:r>
          </w:p>
        </w:tc>
        <w:tc>
          <w:tcPr>
            <w:tcW w:w="6146" w:type="dxa"/>
            <w:tcBorders>
              <w:top w:val="single" w:sz="4" w:space="0" w:color="auto"/>
              <w:left w:val="single" w:sz="4" w:space="0" w:color="auto"/>
              <w:bottom w:val="single" w:sz="4" w:space="0" w:color="auto"/>
              <w:right w:val="single" w:sz="4" w:space="0" w:color="auto"/>
            </w:tcBorders>
          </w:tcPr>
          <w:p w14:paraId="316DA1F7" w14:textId="7B680FB6" w:rsidR="00102DA8" w:rsidRDefault="002E3850" w:rsidP="009F2FFC">
            <w:pPr>
              <w:spacing w:before="120" w:after="120"/>
              <w:ind w:right="43"/>
              <w:jc w:val="both"/>
              <w:rPr>
                <w:rFonts w:ascii="Arial" w:hAnsi="Arial" w:cs="Arial"/>
                <w:sz w:val="20"/>
              </w:rPr>
            </w:pPr>
            <w:r w:rsidRPr="008E66FF">
              <w:rPr>
                <w:rFonts w:ascii="Arial" w:eastAsia="Calibri" w:hAnsi="Arial" w:cs="Arial"/>
                <w:sz w:val="20"/>
                <w:lang w:val="en-GB" w:eastAsia="en-US"/>
              </w:rPr>
              <w:t xml:space="preserve">an organisation which holds a contract with NHS England to arrange and/or perform genomic laboratory services for a defined geographical population, </w:t>
            </w:r>
            <w:r w:rsidR="00187A01">
              <w:rPr>
                <w:rFonts w:ascii="Arial" w:hAnsi="Arial" w:cs="Arial"/>
                <w:sz w:val="20"/>
              </w:rPr>
              <w:t>listed at:</w:t>
            </w:r>
          </w:p>
          <w:p w14:paraId="65A1D248" w14:textId="2EC407D7" w:rsidR="00102DA8" w:rsidRPr="00102DA8" w:rsidRDefault="00921BF7" w:rsidP="009F2FFC">
            <w:pPr>
              <w:spacing w:before="120" w:after="120"/>
              <w:ind w:right="43"/>
              <w:jc w:val="both"/>
              <w:rPr>
                <w:rFonts w:ascii="Arial" w:hAnsi="Arial" w:cs="Arial"/>
                <w:sz w:val="20"/>
              </w:rPr>
            </w:pPr>
            <w:hyperlink r:id="rId48" w:history="1">
              <w:r w:rsidR="002E3850" w:rsidRPr="00102DA8">
                <w:rPr>
                  <w:rStyle w:val="Hyperlink"/>
                  <w:rFonts w:ascii="Arial" w:hAnsi="Arial" w:cs="Arial"/>
                  <w:sz w:val="20"/>
                </w:rPr>
                <w:t>https://www.england.nhs.uk/genomics/genomic-laboratory-hubs</w:t>
              </w:r>
            </w:hyperlink>
            <w:r w:rsidR="00102DA8" w:rsidRPr="00102DA8">
              <w:rPr>
                <w:rFonts w:ascii="Arial" w:hAnsi="Arial" w:cs="Arial"/>
                <w:sz w:val="16"/>
              </w:rPr>
              <w:t xml:space="preserve"> </w:t>
            </w:r>
          </w:p>
        </w:tc>
      </w:tr>
      <w:tr w:rsidR="00102DA8" w:rsidRPr="008E66FF" w14:paraId="56F27703" w14:textId="77777777" w:rsidTr="00080EE7">
        <w:tc>
          <w:tcPr>
            <w:tcW w:w="2283" w:type="dxa"/>
            <w:tcBorders>
              <w:top w:val="single" w:sz="4" w:space="0" w:color="auto"/>
              <w:left w:val="single" w:sz="4" w:space="0" w:color="auto"/>
              <w:bottom w:val="single" w:sz="4" w:space="0" w:color="auto"/>
              <w:right w:val="single" w:sz="4" w:space="0" w:color="auto"/>
            </w:tcBorders>
          </w:tcPr>
          <w:p w14:paraId="01A57192" w14:textId="5BDF90CB" w:rsidR="00102DA8" w:rsidRPr="008E66FF" w:rsidRDefault="00102DA8" w:rsidP="009F2FFC">
            <w:pPr>
              <w:spacing w:before="120" w:after="120"/>
              <w:rPr>
                <w:rFonts w:ascii="Arial" w:eastAsia="Calibri" w:hAnsi="Arial" w:cs="Arial"/>
                <w:b/>
                <w:sz w:val="20"/>
                <w:lang w:val="en-GB" w:eastAsia="en-US"/>
              </w:rPr>
            </w:pPr>
            <w:r>
              <w:rPr>
                <w:rFonts w:ascii="Arial" w:eastAsia="Calibri" w:hAnsi="Arial" w:cs="Arial"/>
                <w:b/>
                <w:sz w:val="20"/>
                <w:lang w:val="en-GB" w:eastAsia="en-US"/>
              </w:rPr>
              <w:t>Health and Social Care Network</w:t>
            </w:r>
          </w:p>
        </w:tc>
        <w:tc>
          <w:tcPr>
            <w:tcW w:w="6146" w:type="dxa"/>
            <w:tcBorders>
              <w:top w:val="single" w:sz="4" w:space="0" w:color="auto"/>
              <w:left w:val="single" w:sz="4" w:space="0" w:color="auto"/>
              <w:bottom w:val="single" w:sz="4" w:space="0" w:color="auto"/>
              <w:right w:val="single" w:sz="4" w:space="0" w:color="auto"/>
            </w:tcBorders>
          </w:tcPr>
          <w:p w14:paraId="4302A14A" w14:textId="622FB92B" w:rsidR="00102DA8" w:rsidRPr="008E66FF" w:rsidRDefault="00102DA8" w:rsidP="0004122F">
            <w:pPr>
              <w:autoSpaceDE w:val="0"/>
              <w:autoSpaceDN w:val="0"/>
              <w:adjustRightInd w:val="0"/>
              <w:spacing w:before="120" w:after="120"/>
              <w:jc w:val="both"/>
              <w:rPr>
                <w:rFonts w:ascii="Arial" w:eastAsia="Calibri" w:hAnsi="Arial" w:cs="Arial"/>
                <w:sz w:val="20"/>
                <w:lang w:val="en-GB" w:eastAsia="en-US"/>
              </w:rPr>
            </w:pPr>
            <w:r w:rsidRPr="00102DA8">
              <w:rPr>
                <w:rFonts w:ascii="Arial" w:hAnsi="Arial" w:cs="Arial"/>
                <w:sz w:val="20"/>
                <w:lang w:val="en-GB" w:eastAsia="en-GB"/>
              </w:rPr>
              <w:t xml:space="preserve">the national programme to manage </w:t>
            </w:r>
            <w:r>
              <w:rPr>
                <w:rFonts w:ascii="Arial" w:hAnsi="Arial" w:cs="Arial"/>
                <w:color w:val="000000"/>
                <w:sz w:val="20"/>
                <w:lang w:val="en-GB" w:eastAsia="en-GB"/>
              </w:rPr>
              <w:t xml:space="preserve">the exit from existing N3 network arrangements (through which providers access national services such as the NHS e-Referral Service and the NHS Care </w:t>
            </w:r>
            <w:r w:rsidRPr="00102DA8">
              <w:rPr>
                <w:rFonts w:ascii="Arial" w:hAnsi="Arial" w:cs="Arial"/>
                <w:sz w:val="20"/>
                <w:lang w:val="en-GB" w:eastAsia="en-GB"/>
              </w:rPr>
              <w:t>Records Service) and to provide successor network services</w:t>
            </w:r>
            <w:r w:rsidR="0004122F">
              <w:rPr>
                <w:rFonts w:ascii="Arial" w:hAnsi="Arial" w:cs="Arial"/>
                <w:sz w:val="20"/>
                <w:lang w:val="en-GB" w:eastAsia="en-GB"/>
              </w:rPr>
              <w:t xml:space="preserve"> </w:t>
            </w:r>
            <w:r w:rsidRPr="00102DA8">
              <w:rPr>
                <w:rFonts w:ascii="Arial" w:hAnsi="Arial" w:cs="Arial"/>
                <w:sz w:val="20"/>
                <w:lang w:val="en-GB" w:eastAsia="en-GB"/>
              </w:rPr>
              <w:t xml:space="preserve">capable of supporting the health and social care system, available at: </w:t>
            </w:r>
            <w:hyperlink r:id="rId49" w:history="1">
              <w:r w:rsidRPr="00276B08">
                <w:rPr>
                  <w:rStyle w:val="Hyperlink"/>
                  <w:rFonts w:ascii="Arial" w:hAnsi="Arial" w:cs="Arial"/>
                  <w:sz w:val="20"/>
                  <w:lang w:val="en-GB" w:eastAsia="en-GB"/>
                </w:rPr>
                <w:t>http://systems.digital.nhs.uk/hscn</w:t>
              </w:r>
            </w:hyperlink>
          </w:p>
        </w:tc>
      </w:tr>
      <w:tr w:rsidR="00102DA8" w:rsidRPr="008E66FF" w14:paraId="10A11BF6" w14:textId="77777777" w:rsidTr="00080EE7">
        <w:tc>
          <w:tcPr>
            <w:tcW w:w="2283" w:type="dxa"/>
            <w:tcBorders>
              <w:top w:val="single" w:sz="4" w:space="0" w:color="auto"/>
              <w:left w:val="single" w:sz="4" w:space="0" w:color="auto"/>
              <w:bottom w:val="single" w:sz="4" w:space="0" w:color="auto"/>
              <w:right w:val="single" w:sz="4" w:space="0" w:color="auto"/>
            </w:tcBorders>
          </w:tcPr>
          <w:p w14:paraId="03E34582" w14:textId="1AFC9C1A" w:rsidR="00102DA8" w:rsidRDefault="00102DA8" w:rsidP="009F2FFC">
            <w:pPr>
              <w:spacing w:before="120" w:after="120"/>
              <w:rPr>
                <w:rFonts w:ascii="Arial" w:eastAsia="Calibri" w:hAnsi="Arial" w:cs="Arial"/>
                <w:b/>
                <w:sz w:val="20"/>
                <w:lang w:val="en-GB" w:eastAsia="en-US"/>
              </w:rPr>
            </w:pPr>
            <w:r>
              <w:rPr>
                <w:rFonts w:ascii="Arial,Bold" w:hAnsi="Arial,Bold" w:cs="Arial,Bold"/>
                <w:b/>
                <w:bCs/>
                <w:color w:val="000000"/>
                <w:sz w:val="20"/>
                <w:lang w:val="en-GB" w:eastAsia="en-GB"/>
              </w:rPr>
              <w:t>Indicative Activity Plan</w:t>
            </w:r>
          </w:p>
        </w:tc>
        <w:tc>
          <w:tcPr>
            <w:tcW w:w="6146" w:type="dxa"/>
            <w:tcBorders>
              <w:top w:val="single" w:sz="4" w:space="0" w:color="auto"/>
              <w:left w:val="single" w:sz="4" w:space="0" w:color="auto"/>
              <w:bottom w:val="single" w:sz="4" w:space="0" w:color="auto"/>
              <w:right w:val="single" w:sz="4" w:space="0" w:color="auto"/>
            </w:tcBorders>
          </w:tcPr>
          <w:p w14:paraId="40EE4A31" w14:textId="64C0E2BF" w:rsidR="00102DA8" w:rsidRPr="00102DA8" w:rsidRDefault="00102DA8" w:rsidP="009F2FFC">
            <w:pPr>
              <w:autoSpaceDE w:val="0"/>
              <w:autoSpaceDN w:val="0"/>
              <w:adjustRightInd w:val="0"/>
              <w:spacing w:before="120" w:after="120"/>
              <w:jc w:val="both"/>
              <w:rPr>
                <w:rFonts w:ascii="Arial" w:hAnsi="Arial" w:cs="Arial"/>
                <w:sz w:val="20"/>
                <w:lang w:val="en-GB" w:eastAsia="en-GB"/>
              </w:rPr>
            </w:pPr>
            <w:r w:rsidRPr="00102DA8">
              <w:rPr>
                <w:rFonts w:ascii="Arial" w:hAnsi="Arial" w:cs="Arial"/>
                <w:sz w:val="20"/>
                <w:lang w:val="en-GB" w:eastAsia="en-GB"/>
              </w:rPr>
              <w:t>a plan identifying the anticipated indicative Activity and specifying the threshold for each Activity (which may be zero) for one or more Contract Years, set out in Schedule 2B (</w:t>
            </w:r>
            <w:r w:rsidRPr="00102DA8">
              <w:rPr>
                <w:rFonts w:ascii="Arial,Italic" w:hAnsi="Arial,Italic" w:cs="Arial,Italic"/>
                <w:i/>
                <w:iCs/>
                <w:sz w:val="20"/>
                <w:lang w:val="en-GB" w:eastAsia="en-GB"/>
              </w:rPr>
              <w:t>Indicative Activity Plan</w:t>
            </w:r>
            <w:r w:rsidRPr="00102DA8">
              <w:rPr>
                <w:rFonts w:ascii="Arial" w:hAnsi="Arial" w:cs="Arial"/>
                <w:sz w:val="20"/>
                <w:lang w:val="en-GB" w:eastAsia="en-GB"/>
              </w:rPr>
              <w:t>) and reflecting, where applicable, the anticipated level of Emergency Care Services on the basis of which the relevant Value of Planned Activity has been calculated</w:t>
            </w:r>
          </w:p>
        </w:tc>
      </w:tr>
      <w:tr w:rsidR="002E3850" w:rsidRPr="008E66FF" w14:paraId="50C2F1E5" w14:textId="77777777" w:rsidTr="00080EE7">
        <w:tc>
          <w:tcPr>
            <w:tcW w:w="2283" w:type="dxa"/>
            <w:tcBorders>
              <w:top w:val="single" w:sz="4" w:space="0" w:color="auto"/>
              <w:left w:val="single" w:sz="4" w:space="0" w:color="auto"/>
              <w:bottom w:val="single" w:sz="4" w:space="0" w:color="auto"/>
              <w:right w:val="single" w:sz="4" w:space="0" w:color="auto"/>
            </w:tcBorders>
          </w:tcPr>
          <w:p w14:paraId="6788FC01"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Local Authority</w:t>
            </w:r>
          </w:p>
        </w:tc>
        <w:tc>
          <w:tcPr>
            <w:tcW w:w="6146" w:type="dxa"/>
            <w:tcBorders>
              <w:top w:val="single" w:sz="4" w:space="0" w:color="auto"/>
              <w:left w:val="single" w:sz="4" w:space="0" w:color="auto"/>
              <w:bottom w:val="single" w:sz="4" w:space="0" w:color="auto"/>
              <w:right w:val="single" w:sz="4" w:space="0" w:color="auto"/>
            </w:tcBorders>
          </w:tcPr>
          <w:p w14:paraId="0D38A29C" w14:textId="5AD6C304" w:rsidR="002E3850" w:rsidRPr="008E66FF" w:rsidRDefault="002E3850" w:rsidP="009F2FFC">
            <w:pPr>
              <w:spacing w:before="120" w:after="120"/>
              <w:jc w:val="both"/>
              <w:rPr>
                <w:rFonts w:ascii="Arial" w:hAnsi="Arial" w:cs="Arial"/>
                <w:b/>
                <w:sz w:val="20"/>
              </w:rPr>
            </w:pPr>
            <w:r w:rsidRPr="008E66FF">
              <w:rPr>
                <w:rFonts w:ascii="Arial" w:hAnsi="Arial" w:cs="Arial"/>
                <w:sz w:val="20"/>
              </w:rPr>
              <w:t xml:space="preserve">a county council in England, a county borough council in England, a district council in England, a London borough council, the Common Council of the City of London or the Council of the Isles of </w:t>
            </w:r>
            <w:proofErr w:type="spellStart"/>
            <w:r w:rsidRPr="008E66FF">
              <w:rPr>
                <w:rFonts w:ascii="Arial" w:hAnsi="Arial" w:cs="Arial"/>
                <w:sz w:val="20"/>
              </w:rPr>
              <w:t>Scilly</w:t>
            </w:r>
            <w:proofErr w:type="spellEnd"/>
          </w:p>
        </w:tc>
      </w:tr>
      <w:tr w:rsidR="00102DA8" w:rsidRPr="008E66FF" w14:paraId="2A0FAFC2" w14:textId="77777777" w:rsidTr="00080EE7">
        <w:tc>
          <w:tcPr>
            <w:tcW w:w="2283" w:type="dxa"/>
            <w:tcBorders>
              <w:top w:val="single" w:sz="4" w:space="0" w:color="auto"/>
              <w:left w:val="single" w:sz="4" w:space="0" w:color="auto"/>
              <w:bottom w:val="single" w:sz="4" w:space="0" w:color="auto"/>
              <w:right w:val="single" w:sz="4" w:space="0" w:color="auto"/>
            </w:tcBorders>
          </w:tcPr>
          <w:p w14:paraId="4DAD3007" w14:textId="246EF7FC" w:rsidR="00102DA8" w:rsidRPr="008E66FF" w:rsidRDefault="00102DA8" w:rsidP="009F2FFC">
            <w:pPr>
              <w:spacing w:before="120" w:after="120"/>
              <w:rPr>
                <w:rFonts w:ascii="Arial" w:hAnsi="Arial" w:cs="Arial"/>
                <w:b/>
                <w:sz w:val="20"/>
              </w:rPr>
            </w:pPr>
            <w:r>
              <w:rPr>
                <w:rFonts w:ascii="Arial,Bold" w:hAnsi="Arial,Bold" w:cs="Arial,Bold"/>
                <w:b/>
                <w:bCs/>
                <w:color w:val="000000"/>
                <w:sz w:val="20"/>
                <w:lang w:val="en-GB" w:eastAsia="en-GB"/>
              </w:rPr>
              <w:t>Making Every Contact Count Guidance</w:t>
            </w:r>
          </w:p>
        </w:tc>
        <w:tc>
          <w:tcPr>
            <w:tcW w:w="6146" w:type="dxa"/>
            <w:tcBorders>
              <w:top w:val="single" w:sz="4" w:space="0" w:color="auto"/>
              <w:left w:val="single" w:sz="4" w:space="0" w:color="auto"/>
              <w:bottom w:val="single" w:sz="4" w:space="0" w:color="auto"/>
              <w:right w:val="single" w:sz="4" w:space="0" w:color="auto"/>
            </w:tcBorders>
          </w:tcPr>
          <w:p w14:paraId="18F09038" w14:textId="43FB160B" w:rsidR="00102DA8" w:rsidRDefault="00102DA8" w:rsidP="009F2FFC">
            <w:pPr>
              <w:autoSpaceDE w:val="0"/>
              <w:autoSpaceDN w:val="0"/>
              <w:adjustRightInd w:val="0"/>
              <w:spacing w:before="120" w:after="120"/>
              <w:rPr>
                <w:rFonts w:ascii="Arial" w:hAnsi="Arial" w:cs="Arial"/>
                <w:color w:val="000000"/>
                <w:sz w:val="20"/>
                <w:lang w:val="en-GB" w:eastAsia="en-GB"/>
              </w:rPr>
            </w:pPr>
            <w:r>
              <w:rPr>
                <w:rFonts w:ascii="Arial" w:hAnsi="Arial" w:cs="Arial"/>
                <w:color w:val="000000"/>
                <w:sz w:val="20"/>
                <w:lang w:val="en-GB" w:eastAsia="en-GB"/>
              </w:rPr>
              <w:t>the guidance and tools issued by NHS England, Public Health</w:t>
            </w:r>
            <w:r w:rsidR="0004122F">
              <w:rPr>
                <w:rFonts w:ascii="Arial" w:hAnsi="Arial" w:cs="Arial"/>
                <w:color w:val="000000"/>
                <w:sz w:val="20"/>
                <w:lang w:val="en-GB" w:eastAsia="en-GB"/>
              </w:rPr>
              <w:t xml:space="preserve"> </w:t>
            </w:r>
            <w:r>
              <w:rPr>
                <w:rFonts w:ascii="Arial" w:hAnsi="Arial" w:cs="Arial"/>
                <w:color w:val="000000"/>
                <w:sz w:val="20"/>
                <w:lang w:val="en-GB" w:eastAsia="en-GB"/>
              </w:rPr>
              <w:t xml:space="preserve">England and Health Education England, </w:t>
            </w:r>
            <w:r w:rsidRPr="000666DE">
              <w:rPr>
                <w:rFonts w:ascii="Arial" w:hAnsi="Arial" w:cs="Arial"/>
                <w:sz w:val="20"/>
                <w:lang w:val="en-GB" w:eastAsia="en-GB"/>
              </w:rPr>
              <w:t>available at:</w:t>
            </w:r>
          </w:p>
          <w:p w14:paraId="08185F61" w14:textId="2AC2A459" w:rsidR="00102DA8" w:rsidRPr="008E66FF" w:rsidRDefault="00921BF7" w:rsidP="009F2FFC">
            <w:pPr>
              <w:autoSpaceDE w:val="0"/>
              <w:autoSpaceDN w:val="0"/>
              <w:adjustRightInd w:val="0"/>
              <w:spacing w:before="120" w:after="120"/>
              <w:rPr>
                <w:rFonts w:ascii="Arial" w:hAnsi="Arial" w:cs="Arial"/>
                <w:sz w:val="20"/>
              </w:rPr>
            </w:pPr>
            <w:hyperlink r:id="rId50" w:history="1">
              <w:r w:rsidR="000666DE" w:rsidRPr="00276B08">
                <w:rPr>
                  <w:rStyle w:val="Hyperlink"/>
                  <w:rFonts w:ascii="Arial" w:hAnsi="Arial" w:cs="Arial"/>
                  <w:sz w:val="20"/>
                  <w:lang w:val="en-GB" w:eastAsia="en-GB"/>
                </w:rPr>
                <w:t>https://www.makingeverycontactcount.co.uk</w:t>
              </w:r>
            </w:hyperlink>
          </w:p>
        </w:tc>
      </w:tr>
      <w:tr w:rsidR="002E3850" w:rsidRPr="008E66FF" w14:paraId="180C66D7" w14:textId="77777777" w:rsidTr="00080EE7">
        <w:tc>
          <w:tcPr>
            <w:tcW w:w="2283" w:type="dxa"/>
            <w:tcBorders>
              <w:top w:val="single" w:sz="4" w:space="0" w:color="auto"/>
              <w:left w:val="single" w:sz="4" w:space="0" w:color="auto"/>
              <w:bottom w:val="single" w:sz="4" w:space="0" w:color="auto"/>
              <w:right w:val="single" w:sz="4" w:space="0" w:color="auto"/>
            </w:tcBorders>
          </w:tcPr>
          <w:p w14:paraId="737B36C0"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eastAsia="Times New Roman" w:hAnsi="Arial" w:cs="Arial"/>
                <w:b/>
                <w:sz w:val="20"/>
                <w:lang w:val="en-GB" w:eastAsia="en-GB"/>
              </w:rPr>
              <w:t>National Directive on Commercial Contract Research Studies</w:t>
            </w:r>
          </w:p>
        </w:tc>
        <w:tc>
          <w:tcPr>
            <w:tcW w:w="6146" w:type="dxa"/>
            <w:tcBorders>
              <w:top w:val="single" w:sz="4" w:space="0" w:color="auto"/>
              <w:left w:val="single" w:sz="4" w:space="0" w:color="auto"/>
              <w:bottom w:val="single" w:sz="4" w:space="0" w:color="auto"/>
              <w:right w:val="single" w:sz="4" w:space="0" w:color="auto"/>
            </w:tcBorders>
          </w:tcPr>
          <w:p w14:paraId="663D4ECE" w14:textId="77777777" w:rsidR="000666DE" w:rsidRDefault="002E3850" w:rsidP="009F2FFC">
            <w:pPr>
              <w:spacing w:before="120" w:after="120"/>
              <w:jc w:val="both"/>
              <w:rPr>
                <w:rFonts w:ascii="Arial" w:eastAsia="Calibri" w:hAnsi="Arial" w:cs="Arial"/>
                <w:bCs/>
                <w:sz w:val="20"/>
                <w:lang w:eastAsia="en-US"/>
              </w:rPr>
            </w:pPr>
            <w:r w:rsidRPr="008E66FF">
              <w:rPr>
                <w:rFonts w:ascii="Arial" w:eastAsia="Calibri" w:hAnsi="Arial" w:cs="Arial"/>
                <w:bCs/>
                <w:sz w:val="20"/>
                <w:lang w:eastAsia="en-US"/>
              </w:rPr>
              <w:t>the mandatory requirements governing participation by Providers in Commercial Research Studies, published jointly by NHS England, the National Institute for Health Research and the Health Research Authority from time to time at</w:t>
            </w:r>
            <w:r w:rsidR="00E04B3B" w:rsidRPr="008E66FF">
              <w:rPr>
                <w:rFonts w:ascii="Arial" w:eastAsia="Calibri" w:hAnsi="Arial" w:cs="Arial"/>
                <w:bCs/>
                <w:sz w:val="20"/>
                <w:lang w:eastAsia="en-US"/>
              </w:rPr>
              <w:t>:</w:t>
            </w:r>
          </w:p>
          <w:p w14:paraId="58F05C29" w14:textId="418586C8" w:rsidR="002E3850" w:rsidRPr="008E66FF" w:rsidRDefault="00921BF7" w:rsidP="009F2FFC">
            <w:pPr>
              <w:spacing w:before="120" w:after="120"/>
              <w:jc w:val="both"/>
              <w:rPr>
                <w:rFonts w:ascii="Arial" w:eastAsia="Times New Roman" w:hAnsi="Arial" w:cs="Arial"/>
                <w:sz w:val="20"/>
                <w:lang w:val="en-GB" w:eastAsia="en-GB"/>
              </w:rPr>
            </w:pPr>
            <w:hyperlink r:id="rId51" w:history="1">
              <w:r w:rsidR="00157674" w:rsidRPr="008E66FF">
                <w:rPr>
                  <w:rStyle w:val="Hyperlink"/>
                  <w:rFonts w:ascii="Arial" w:eastAsia="Times New Roman" w:hAnsi="Arial" w:cs="Arial"/>
                  <w:sz w:val="20"/>
                  <w:lang w:val="en-GB" w:eastAsia="en-GB"/>
                </w:rPr>
                <w:t>https://www.england.nhs.uk/commissioning/supporting-commissioners/research/supporting-and-applying-research-in-the-nhs/</w:t>
              </w:r>
            </w:hyperlink>
          </w:p>
        </w:tc>
      </w:tr>
      <w:tr w:rsidR="002E3850" w:rsidRPr="008E66FF" w14:paraId="1F41E6BB" w14:textId="77777777" w:rsidTr="00C62E98">
        <w:trPr>
          <w:trHeight w:val="1089"/>
        </w:trPr>
        <w:tc>
          <w:tcPr>
            <w:tcW w:w="2283" w:type="dxa"/>
            <w:tcBorders>
              <w:top w:val="single" w:sz="4" w:space="0" w:color="auto"/>
              <w:left w:val="single" w:sz="4" w:space="0" w:color="auto"/>
              <w:bottom w:val="single" w:sz="4" w:space="0" w:color="auto"/>
              <w:right w:val="single" w:sz="4" w:space="0" w:color="auto"/>
            </w:tcBorders>
          </w:tcPr>
          <w:p w14:paraId="2ED206B2"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eastAsia="Calibri" w:hAnsi="Arial" w:cs="Arial"/>
                <w:b/>
                <w:sz w:val="20"/>
                <w:lang w:val="en-GB" w:eastAsia="en-US"/>
              </w:rPr>
              <w:t>National Genomic Test Directory</w:t>
            </w:r>
          </w:p>
        </w:tc>
        <w:tc>
          <w:tcPr>
            <w:tcW w:w="6146" w:type="dxa"/>
            <w:tcBorders>
              <w:top w:val="single" w:sz="4" w:space="0" w:color="auto"/>
              <w:left w:val="single" w:sz="4" w:space="0" w:color="auto"/>
              <w:bottom w:val="single" w:sz="4" w:space="0" w:color="auto"/>
              <w:right w:val="single" w:sz="4" w:space="0" w:color="auto"/>
            </w:tcBorders>
          </w:tcPr>
          <w:p w14:paraId="4A57A42B" w14:textId="0D8DC693" w:rsidR="002E3850" w:rsidRPr="008E66FF" w:rsidRDefault="002E3850" w:rsidP="009F2FFC">
            <w:pPr>
              <w:spacing w:before="120" w:after="120"/>
              <w:ind w:right="43"/>
              <w:jc w:val="both"/>
              <w:rPr>
                <w:rFonts w:ascii="Arial" w:eastAsia="Calibri" w:hAnsi="Arial" w:cs="Arial"/>
                <w:sz w:val="20"/>
                <w:lang w:val="en-GB" w:eastAsia="en-US"/>
              </w:rPr>
            </w:pPr>
            <w:r w:rsidRPr="008E66FF">
              <w:rPr>
                <w:rFonts w:ascii="Arial" w:eastAsia="Calibri" w:hAnsi="Arial" w:cs="Arial"/>
                <w:sz w:val="20"/>
                <w:lang w:val="en-GB" w:eastAsia="en-US"/>
              </w:rPr>
              <w:t xml:space="preserve">the document listing all </w:t>
            </w:r>
            <w:r w:rsidR="00C62E98">
              <w:rPr>
                <w:rFonts w:ascii="Arial" w:eastAsia="Calibri" w:hAnsi="Arial" w:cs="Arial"/>
                <w:sz w:val="20"/>
                <w:lang w:val="en-GB" w:eastAsia="en-US"/>
              </w:rPr>
              <w:t>genomic tests which are commissioned by the NHS in England,</w:t>
            </w:r>
            <w:r w:rsidRPr="008E66FF">
              <w:rPr>
                <w:rFonts w:ascii="Arial" w:eastAsia="Calibri" w:hAnsi="Arial" w:cs="Arial"/>
                <w:sz w:val="20"/>
                <w:lang w:val="en-GB" w:eastAsia="en-US"/>
              </w:rPr>
              <w:t xml:space="preserve"> published from time to time by NHS England at:</w:t>
            </w:r>
            <w:r w:rsidR="00C62E98">
              <w:rPr>
                <w:rFonts w:ascii="Arial" w:eastAsia="Calibri" w:hAnsi="Arial" w:cs="Arial"/>
                <w:sz w:val="20"/>
                <w:lang w:val="en-GB" w:eastAsia="en-US"/>
              </w:rPr>
              <w:t xml:space="preserve"> </w:t>
            </w:r>
            <w:r w:rsidRPr="008E66FF">
              <w:rPr>
                <w:rFonts w:ascii="Arial" w:eastAsia="Times New Roman" w:hAnsi="Arial" w:cs="Arial"/>
                <w:iCs/>
                <w:color w:val="0000FF"/>
                <w:sz w:val="20"/>
                <w:u w:val="single"/>
                <w:lang w:val="en-GB" w:eastAsia="en-GB"/>
              </w:rPr>
              <w:t>https://www.england.nhs.uk/publication/national-genomic-test-directories</w:t>
            </w:r>
          </w:p>
        </w:tc>
      </w:tr>
      <w:tr w:rsidR="002E3850" w:rsidRPr="008E66FF" w14:paraId="5F372C92" w14:textId="77777777" w:rsidTr="00080EE7">
        <w:tc>
          <w:tcPr>
            <w:tcW w:w="2283" w:type="dxa"/>
            <w:tcBorders>
              <w:top w:val="single" w:sz="4" w:space="0" w:color="auto"/>
              <w:left w:val="single" w:sz="4" w:space="0" w:color="auto"/>
              <w:bottom w:val="single" w:sz="4" w:space="0" w:color="auto"/>
              <w:right w:val="single" w:sz="4" w:space="0" w:color="auto"/>
            </w:tcBorders>
          </w:tcPr>
          <w:p w14:paraId="3E3D56FF"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NHS Employer</w:t>
            </w:r>
          </w:p>
        </w:tc>
        <w:tc>
          <w:tcPr>
            <w:tcW w:w="6146" w:type="dxa"/>
            <w:tcBorders>
              <w:top w:val="single" w:sz="4" w:space="0" w:color="auto"/>
              <w:left w:val="single" w:sz="4" w:space="0" w:color="auto"/>
              <w:bottom w:val="single" w:sz="4" w:space="0" w:color="auto"/>
              <w:right w:val="single" w:sz="4" w:space="0" w:color="auto"/>
            </w:tcBorders>
          </w:tcPr>
          <w:p w14:paraId="523F3DEA" w14:textId="77777777" w:rsidR="002E3850" w:rsidRPr="008E66FF" w:rsidRDefault="002E3850" w:rsidP="009F2FFC">
            <w:pPr>
              <w:spacing w:before="120" w:after="120"/>
              <w:ind w:right="43"/>
              <w:jc w:val="both"/>
              <w:rPr>
                <w:rFonts w:ascii="Arial" w:hAnsi="Arial" w:cs="Arial"/>
                <w:b/>
                <w:sz w:val="20"/>
              </w:rPr>
            </w:pPr>
            <w:r w:rsidRPr="008E66FF">
              <w:rPr>
                <w:rFonts w:ascii="Arial" w:hAnsi="Arial" w:cs="Arial"/>
                <w:sz w:val="20"/>
              </w:rPr>
              <w:t>has the meaning given to it in Annex 1 to the NHS Terms and Conditions of Service Handbook</w:t>
            </w:r>
          </w:p>
        </w:tc>
      </w:tr>
      <w:tr w:rsidR="000666DE" w:rsidRPr="008E66FF" w14:paraId="7A36FE5D" w14:textId="77777777" w:rsidTr="00080EE7">
        <w:tc>
          <w:tcPr>
            <w:tcW w:w="2283" w:type="dxa"/>
            <w:tcBorders>
              <w:top w:val="single" w:sz="4" w:space="0" w:color="auto"/>
              <w:left w:val="single" w:sz="4" w:space="0" w:color="auto"/>
              <w:bottom w:val="single" w:sz="4" w:space="0" w:color="auto"/>
              <w:right w:val="single" w:sz="4" w:space="0" w:color="auto"/>
            </w:tcBorders>
          </w:tcPr>
          <w:p w14:paraId="59C9167B" w14:textId="48253BB2" w:rsidR="000666DE" w:rsidRPr="008E66FF" w:rsidRDefault="000666DE" w:rsidP="009F2FFC">
            <w:pPr>
              <w:spacing w:before="120" w:after="120"/>
              <w:rPr>
                <w:rFonts w:ascii="Arial" w:hAnsi="Arial" w:cs="Arial"/>
                <w:b/>
                <w:sz w:val="20"/>
              </w:rPr>
            </w:pPr>
            <w:r>
              <w:rPr>
                <w:rFonts w:ascii="Arial,Bold" w:hAnsi="Arial,Bold" w:cs="Arial,Bold"/>
                <w:b/>
                <w:bCs/>
                <w:color w:val="000000"/>
                <w:sz w:val="20"/>
                <w:lang w:val="en-GB" w:eastAsia="en-GB"/>
              </w:rPr>
              <w:t>NHS e-Referral Guidance</w:t>
            </w:r>
          </w:p>
        </w:tc>
        <w:tc>
          <w:tcPr>
            <w:tcW w:w="6146" w:type="dxa"/>
            <w:tcBorders>
              <w:top w:val="single" w:sz="4" w:space="0" w:color="auto"/>
              <w:left w:val="single" w:sz="4" w:space="0" w:color="auto"/>
              <w:bottom w:val="single" w:sz="4" w:space="0" w:color="auto"/>
              <w:right w:val="single" w:sz="4" w:space="0" w:color="auto"/>
            </w:tcBorders>
          </w:tcPr>
          <w:p w14:paraId="6F3C780B" w14:textId="1E950BE9" w:rsidR="000666DE" w:rsidRDefault="000666DE" w:rsidP="009F2FFC">
            <w:pPr>
              <w:autoSpaceDE w:val="0"/>
              <w:autoSpaceDN w:val="0"/>
              <w:adjustRightInd w:val="0"/>
              <w:spacing w:before="120" w:after="120"/>
              <w:rPr>
                <w:rFonts w:ascii="Arial" w:hAnsi="Arial" w:cs="Arial"/>
                <w:color w:val="0000FF"/>
                <w:sz w:val="20"/>
                <w:lang w:val="en-GB" w:eastAsia="en-GB"/>
              </w:rPr>
            </w:pPr>
            <w:r>
              <w:rPr>
                <w:rFonts w:ascii="Arial" w:hAnsi="Arial" w:cs="Arial"/>
                <w:color w:val="000000"/>
                <w:sz w:val="20"/>
                <w:lang w:val="en-GB" w:eastAsia="en-GB"/>
              </w:rPr>
              <w:t xml:space="preserve">guidance in relation to best practice use of the NHS e-Referral Service, available at: </w:t>
            </w:r>
            <w:hyperlink r:id="rId52" w:history="1">
              <w:r w:rsidRPr="00276B08">
                <w:rPr>
                  <w:rStyle w:val="Hyperlink"/>
                  <w:rFonts w:ascii="Arial" w:hAnsi="Arial" w:cs="Arial"/>
                  <w:sz w:val="20"/>
                  <w:lang w:val="en-GB" w:eastAsia="en-GB"/>
                </w:rPr>
                <w:t>https://digital.nhs.uk/services/nhs-e-referral-service</w:t>
              </w:r>
            </w:hyperlink>
            <w:r>
              <w:rPr>
                <w:rFonts w:ascii="Arial" w:hAnsi="Arial" w:cs="Arial"/>
                <w:color w:val="0000FF"/>
                <w:sz w:val="20"/>
                <w:lang w:val="en-GB" w:eastAsia="en-GB"/>
              </w:rPr>
              <w:t xml:space="preserve"> </w:t>
            </w:r>
            <w:r>
              <w:rPr>
                <w:rFonts w:ascii="Arial" w:hAnsi="Arial" w:cs="Arial"/>
                <w:color w:val="000000"/>
                <w:sz w:val="20"/>
                <w:lang w:val="en-GB" w:eastAsia="en-GB"/>
              </w:rPr>
              <w:t>and on management of referrals (</w:t>
            </w:r>
            <w:r>
              <w:rPr>
                <w:rFonts w:ascii="Arial,Italic" w:hAnsi="Arial,Italic" w:cs="Arial,Italic"/>
                <w:i/>
                <w:iCs/>
                <w:color w:val="000000"/>
                <w:sz w:val="20"/>
                <w:lang w:val="en-GB" w:eastAsia="en-GB"/>
              </w:rPr>
              <w:t>e-Referral Service: guidance for managing referrals</w:t>
            </w:r>
            <w:r>
              <w:rPr>
                <w:rFonts w:ascii="Arial" w:hAnsi="Arial" w:cs="Arial"/>
                <w:color w:val="000000"/>
                <w:sz w:val="20"/>
                <w:lang w:val="en-GB" w:eastAsia="en-GB"/>
              </w:rPr>
              <w:t>), available at</w:t>
            </w:r>
            <w:r>
              <w:rPr>
                <w:rFonts w:ascii="Arial" w:hAnsi="Arial" w:cs="Arial"/>
                <w:color w:val="0000FF"/>
                <w:sz w:val="20"/>
                <w:lang w:val="en-GB" w:eastAsia="en-GB"/>
              </w:rPr>
              <w:t>:</w:t>
            </w:r>
          </w:p>
          <w:p w14:paraId="12705343" w14:textId="0076F391" w:rsidR="000666DE" w:rsidRPr="008E66FF" w:rsidRDefault="00921BF7" w:rsidP="009F2FFC">
            <w:pPr>
              <w:spacing w:before="120" w:after="120"/>
              <w:ind w:right="43"/>
              <w:jc w:val="both"/>
              <w:rPr>
                <w:rFonts w:ascii="Arial" w:hAnsi="Arial" w:cs="Arial"/>
                <w:sz w:val="20"/>
              </w:rPr>
            </w:pPr>
            <w:hyperlink r:id="rId53" w:history="1">
              <w:r w:rsidR="000666DE" w:rsidRPr="00276B08">
                <w:rPr>
                  <w:rStyle w:val="Hyperlink"/>
                  <w:rFonts w:ascii="Arial" w:hAnsi="Arial" w:cs="Arial"/>
                  <w:sz w:val="20"/>
                  <w:lang w:val="en-GB" w:eastAsia="en-GB"/>
                </w:rPr>
                <w:t>https://www.england.nhs.uk/digitaltechnology/nhs-e-referral-service/</w:t>
              </w:r>
            </w:hyperlink>
            <w:r w:rsidR="000666DE">
              <w:rPr>
                <w:rFonts w:ascii="Arial" w:hAnsi="Arial" w:cs="Arial"/>
                <w:color w:val="0000FF"/>
                <w:sz w:val="20"/>
                <w:lang w:val="en-GB" w:eastAsia="en-GB"/>
              </w:rPr>
              <w:t xml:space="preserve"> </w:t>
            </w:r>
          </w:p>
        </w:tc>
      </w:tr>
      <w:tr w:rsidR="002E3850" w:rsidRPr="008E66FF" w14:paraId="01FC89C1" w14:textId="77777777" w:rsidTr="00080EE7">
        <w:tc>
          <w:tcPr>
            <w:tcW w:w="2283" w:type="dxa"/>
            <w:tcBorders>
              <w:top w:val="single" w:sz="4" w:space="0" w:color="auto"/>
              <w:left w:val="single" w:sz="4" w:space="0" w:color="auto"/>
              <w:bottom w:val="single" w:sz="4" w:space="0" w:color="auto"/>
              <w:right w:val="single" w:sz="4" w:space="0" w:color="auto"/>
            </w:tcBorders>
          </w:tcPr>
          <w:p w14:paraId="62B5D2D3"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NHS Pension Scheme</w:t>
            </w:r>
          </w:p>
        </w:tc>
        <w:tc>
          <w:tcPr>
            <w:tcW w:w="6146" w:type="dxa"/>
            <w:tcBorders>
              <w:top w:val="single" w:sz="4" w:space="0" w:color="auto"/>
              <w:left w:val="single" w:sz="4" w:space="0" w:color="auto"/>
              <w:bottom w:val="single" w:sz="4" w:space="0" w:color="auto"/>
              <w:right w:val="single" w:sz="4" w:space="0" w:color="auto"/>
            </w:tcBorders>
          </w:tcPr>
          <w:p w14:paraId="7465D72B" w14:textId="0827B3B1" w:rsidR="002E3850" w:rsidRPr="008E66FF" w:rsidRDefault="002E3850" w:rsidP="009F2FFC">
            <w:pPr>
              <w:spacing w:before="120" w:after="120"/>
              <w:ind w:right="43"/>
              <w:jc w:val="both"/>
              <w:rPr>
                <w:rFonts w:ascii="Arial" w:hAnsi="Arial" w:cs="Arial"/>
                <w:b/>
                <w:sz w:val="20"/>
              </w:rPr>
            </w:pPr>
            <w:r w:rsidRPr="008E66FF">
              <w:rPr>
                <w:rFonts w:ascii="Arial" w:hAnsi="Arial" w:cs="Arial"/>
                <w:sz w:val="20"/>
              </w:rPr>
              <w:t>the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p>
        </w:tc>
      </w:tr>
      <w:tr w:rsidR="002E3850" w:rsidRPr="008E66FF" w14:paraId="1CD1126A" w14:textId="77777777" w:rsidTr="00080EE7">
        <w:tc>
          <w:tcPr>
            <w:tcW w:w="2283" w:type="dxa"/>
            <w:tcBorders>
              <w:top w:val="single" w:sz="4" w:space="0" w:color="auto"/>
              <w:left w:val="single" w:sz="4" w:space="0" w:color="auto"/>
              <w:bottom w:val="single" w:sz="4" w:space="0" w:color="auto"/>
              <w:right w:val="single" w:sz="4" w:space="0" w:color="auto"/>
            </w:tcBorders>
          </w:tcPr>
          <w:p w14:paraId="503D71A0" w14:textId="77777777" w:rsidR="002E3850" w:rsidRPr="008E66FF" w:rsidRDefault="002E3850" w:rsidP="009F2FFC">
            <w:pPr>
              <w:spacing w:before="120" w:after="120"/>
              <w:rPr>
                <w:rFonts w:ascii="Arial" w:hAnsi="Arial" w:cs="Arial"/>
                <w:b/>
                <w:sz w:val="20"/>
              </w:rPr>
            </w:pPr>
            <w:r w:rsidRPr="000666DE">
              <w:rPr>
                <w:rFonts w:ascii="Arial" w:hAnsi="Arial" w:cs="Arial"/>
                <w:b/>
                <w:bCs/>
                <w:sz w:val="20"/>
              </w:rPr>
              <w:t>NHS Security Management Standards</w:t>
            </w:r>
          </w:p>
        </w:tc>
        <w:tc>
          <w:tcPr>
            <w:tcW w:w="6146" w:type="dxa"/>
            <w:tcBorders>
              <w:top w:val="single" w:sz="4" w:space="0" w:color="auto"/>
              <w:left w:val="single" w:sz="4" w:space="0" w:color="auto"/>
              <w:bottom w:val="single" w:sz="4" w:space="0" w:color="auto"/>
              <w:right w:val="single" w:sz="4" w:space="0" w:color="auto"/>
            </w:tcBorders>
          </w:tcPr>
          <w:p w14:paraId="603CF006" w14:textId="77777777" w:rsidR="002E3850" w:rsidRPr="008E66FF" w:rsidRDefault="002E3850" w:rsidP="009F2FFC">
            <w:pPr>
              <w:spacing w:before="120" w:after="120"/>
              <w:ind w:right="43"/>
              <w:jc w:val="both"/>
              <w:rPr>
                <w:rFonts w:ascii="Arial" w:hAnsi="Arial" w:cs="Arial"/>
                <w:bCs/>
                <w:color w:val="303030"/>
                <w:sz w:val="20"/>
              </w:rPr>
            </w:pPr>
            <w:r w:rsidRPr="008E66FF">
              <w:rPr>
                <w:rFonts w:ascii="Arial" w:hAnsi="Arial" w:cs="Arial"/>
                <w:bCs/>
                <w:color w:val="303030"/>
                <w:sz w:val="20"/>
              </w:rPr>
              <w:t>pending the publication of new Guidance and as a guide to good practice only, the standards and guidance on security management previously published by NHS Protect (a division of the NHS Business Services Authority abolished with effect from 1 November 2017), and subsequently such Guidance on security management as may be published by a Regulatory or Supervisory Body</w:t>
            </w:r>
          </w:p>
        </w:tc>
      </w:tr>
      <w:tr w:rsidR="00363D32" w:rsidRPr="008E66FF" w14:paraId="240C8DEC" w14:textId="77777777" w:rsidTr="00080EE7">
        <w:tc>
          <w:tcPr>
            <w:tcW w:w="2283" w:type="dxa"/>
            <w:tcBorders>
              <w:top w:val="single" w:sz="4" w:space="0" w:color="auto"/>
              <w:left w:val="single" w:sz="4" w:space="0" w:color="auto"/>
              <w:bottom w:val="single" w:sz="4" w:space="0" w:color="auto"/>
              <w:right w:val="single" w:sz="4" w:space="0" w:color="auto"/>
            </w:tcBorders>
          </w:tcPr>
          <w:p w14:paraId="627D7CD6" w14:textId="4E0E8F2B" w:rsidR="00363D32" w:rsidRPr="000666DE" w:rsidRDefault="00363D32" w:rsidP="009F2FFC">
            <w:pPr>
              <w:spacing w:before="120" w:after="120"/>
              <w:rPr>
                <w:rFonts w:ascii="Arial" w:hAnsi="Arial" w:cs="Arial"/>
                <w:b/>
                <w:bCs/>
                <w:sz w:val="20"/>
              </w:rPr>
            </w:pPr>
            <w:r>
              <w:rPr>
                <w:rFonts w:ascii="Arial,Bold" w:hAnsi="Arial,Bold" w:cs="Arial,Bold"/>
                <w:b/>
                <w:bCs/>
                <w:color w:val="000000"/>
                <w:sz w:val="20"/>
                <w:lang w:val="en-GB" w:eastAsia="en-GB"/>
              </w:rPr>
              <w:t>NHS Serious Incident Framework</w:t>
            </w:r>
          </w:p>
        </w:tc>
        <w:tc>
          <w:tcPr>
            <w:tcW w:w="6146" w:type="dxa"/>
            <w:tcBorders>
              <w:top w:val="single" w:sz="4" w:space="0" w:color="auto"/>
              <w:left w:val="single" w:sz="4" w:space="0" w:color="auto"/>
              <w:bottom w:val="single" w:sz="4" w:space="0" w:color="auto"/>
              <w:right w:val="single" w:sz="4" w:space="0" w:color="auto"/>
            </w:tcBorders>
          </w:tcPr>
          <w:p w14:paraId="0052AE84" w14:textId="7F4D2843" w:rsidR="00363D32" w:rsidRDefault="00363D32" w:rsidP="009F2FFC">
            <w:pPr>
              <w:autoSpaceDE w:val="0"/>
              <w:autoSpaceDN w:val="0"/>
              <w:adjustRightInd w:val="0"/>
              <w:spacing w:before="120" w:after="120"/>
              <w:rPr>
                <w:rFonts w:ascii="Arial" w:hAnsi="Arial" w:cs="Arial"/>
                <w:color w:val="000000"/>
                <w:sz w:val="20"/>
                <w:lang w:val="en-GB" w:eastAsia="en-GB"/>
              </w:rPr>
            </w:pPr>
            <w:r>
              <w:rPr>
                <w:rFonts w:ascii="Arial" w:hAnsi="Arial" w:cs="Arial"/>
                <w:color w:val="000000"/>
                <w:sz w:val="20"/>
                <w:lang w:val="en-GB" w:eastAsia="en-GB"/>
              </w:rPr>
              <w:t>NHS England’s serious incident framework, available at:</w:t>
            </w:r>
          </w:p>
          <w:p w14:paraId="032B0286" w14:textId="153C99D1" w:rsidR="00363D32" w:rsidRPr="008E66FF" w:rsidRDefault="00921BF7" w:rsidP="009F2FFC">
            <w:pPr>
              <w:spacing w:before="120" w:after="120"/>
              <w:ind w:right="43"/>
              <w:jc w:val="both"/>
              <w:rPr>
                <w:rFonts w:ascii="Arial" w:hAnsi="Arial" w:cs="Arial"/>
                <w:bCs/>
                <w:color w:val="303030"/>
                <w:sz w:val="20"/>
              </w:rPr>
            </w:pPr>
            <w:hyperlink r:id="rId54" w:history="1">
              <w:r w:rsidR="00363D32" w:rsidRPr="00276B08">
                <w:rPr>
                  <w:rStyle w:val="Hyperlink"/>
                  <w:rFonts w:ascii="Arial" w:hAnsi="Arial" w:cs="Arial"/>
                  <w:sz w:val="20"/>
                  <w:lang w:val="en-GB" w:eastAsia="en-GB"/>
                </w:rPr>
                <w:t>https://improvement.nhs.uk/resources/serious-incident-framework/</w:t>
              </w:r>
            </w:hyperlink>
            <w:r w:rsidR="00363D32">
              <w:rPr>
                <w:rFonts w:ascii="Arial" w:hAnsi="Arial" w:cs="Arial"/>
                <w:color w:val="0000FF"/>
                <w:sz w:val="20"/>
                <w:lang w:val="en-GB" w:eastAsia="en-GB"/>
              </w:rPr>
              <w:t xml:space="preserve"> </w:t>
            </w:r>
          </w:p>
        </w:tc>
      </w:tr>
      <w:tr w:rsidR="002E3850" w:rsidRPr="008E66FF" w14:paraId="32CDCBB1" w14:textId="77777777" w:rsidTr="00080EE7">
        <w:tc>
          <w:tcPr>
            <w:tcW w:w="2283" w:type="dxa"/>
            <w:tcBorders>
              <w:top w:val="single" w:sz="4" w:space="0" w:color="auto"/>
              <w:left w:val="single" w:sz="4" w:space="0" w:color="auto"/>
              <w:bottom w:val="single" w:sz="4" w:space="0" w:color="auto"/>
              <w:right w:val="single" w:sz="4" w:space="0" w:color="auto"/>
            </w:tcBorders>
          </w:tcPr>
          <w:p w14:paraId="1BBC2621"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Nominated Individual</w:t>
            </w:r>
          </w:p>
        </w:tc>
        <w:tc>
          <w:tcPr>
            <w:tcW w:w="6146" w:type="dxa"/>
            <w:tcBorders>
              <w:top w:val="single" w:sz="4" w:space="0" w:color="auto"/>
              <w:left w:val="single" w:sz="4" w:space="0" w:color="auto"/>
              <w:bottom w:val="single" w:sz="4" w:space="0" w:color="auto"/>
              <w:right w:val="single" w:sz="4" w:space="0" w:color="auto"/>
            </w:tcBorders>
          </w:tcPr>
          <w:p w14:paraId="1C0F8D9E" w14:textId="77777777" w:rsidR="002E3850" w:rsidRPr="008E66FF" w:rsidRDefault="002E3850" w:rsidP="009F2FFC">
            <w:pPr>
              <w:spacing w:before="120" w:after="120"/>
              <w:ind w:right="43"/>
              <w:jc w:val="both"/>
              <w:rPr>
                <w:rFonts w:ascii="Arial" w:hAnsi="Arial" w:cs="Arial"/>
                <w:sz w:val="20"/>
              </w:rPr>
            </w:pPr>
            <w:r w:rsidRPr="008E66FF">
              <w:rPr>
                <w:rFonts w:ascii="Arial" w:hAnsi="Arial" w:cs="Arial"/>
                <w:sz w:val="20"/>
              </w:rPr>
              <w:t>the person responsible for supervising the management of the Services, being:</w:t>
            </w:r>
          </w:p>
          <w:p w14:paraId="1BB8A0C5" w14:textId="599617B9" w:rsidR="002E3850" w:rsidRPr="00363D32" w:rsidRDefault="002E3850" w:rsidP="00FC089B">
            <w:pPr>
              <w:pStyle w:val="ListParagraph"/>
              <w:numPr>
                <w:ilvl w:val="0"/>
                <w:numId w:val="47"/>
              </w:numPr>
              <w:tabs>
                <w:tab w:val="left" w:pos="-3402"/>
              </w:tabs>
              <w:spacing w:before="120" w:after="120"/>
              <w:ind w:right="43"/>
              <w:jc w:val="both"/>
              <w:rPr>
                <w:rFonts w:ascii="Arial" w:hAnsi="Arial" w:cs="Arial"/>
                <w:sz w:val="20"/>
              </w:rPr>
            </w:pPr>
            <w:r w:rsidRPr="00363D32">
              <w:rPr>
                <w:rFonts w:ascii="Arial" w:hAnsi="Arial" w:cs="Arial"/>
                <w:sz w:val="20"/>
              </w:rPr>
              <w:t>where the Provider is an individual, that individual; and</w:t>
            </w:r>
          </w:p>
          <w:p w14:paraId="14FC6C27" w14:textId="77777777" w:rsidR="002E3850" w:rsidRPr="008E66FF" w:rsidRDefault="002E3850" w:rsidP="00FC089B">
            <w:pPr>
              <w:pStyle w:val="ListParagraph"/>
              <w:numPr>
                <w:ilvl w:val="0"/>
                <w:numId w:val="47"/>
              </w:numPr>
              <w:tabs>
                <w:tab w:val="left" w:pos="-3402"/>
              </w:tabs>
              <w:spacing w:before="120" w:after="120"/>
              <w:ind w:right="43"/>
              <w:jc w:val="both"/>
              <w:rPr>
                <w:rFonts w:ascii="Arial" w:hAnsi="Arial" w:cs="Arial"/>
                <w:b/>
                <w:bCs/>
                <w:color w:val="303030"/>
                <w:sz w:val="20"/>
              </w:rPr>
            </w:pPr>
            <w:r w:rsidRPr="008E66FF">
              <w:rPr>
                <w:rFonts w:ascii="Arial" w:hAnsi="Arial" w:cs="Arial"/>
                <w:sz w:val="20"/>
              </w:rPr>
              <w:t>where the Provider is not an individual, an individual who is employed (within the meaning of the 2014 Regulations) as a director, manager or the company secretary of the Provider, (and who will, where appropriate, be the nominated individual notified to CQC in accordance with regulation 6 of the 2014 Regulations)</w:t>
            </w:r>
          </w:p>
        </w:tc>
      </w:tr>
      <w:tr w:rsidR="00C62E98" w:rsidRPr="008E66FF" w14:paraId="577A396F" w14:textId="77777777" w:rsidTr="00080EE7">
        <w:tc>
          <w:tcPr>
            <w:tcW w:w="2283" w:type="dxa"/>
            <w:tcBorders>
              <w:top w:val="single" w:sz="4" w:space="0" w:color="auto"/>
              <w:left w:val="single" w:sz="4" w:space="0" w:color="auto"/>
              <w:bottom w:val="single" w:sz="4" w:space="0" w:color="auto"/>
              <w:right w:val="single" w:sz="4" w:space="0" w:color="auto"/>
            </w:tcBorders>
          </w:tcPr>
          <w:p w14:paraId="72754345" w14:textId="5324D628" w:rsidR="00C62E98" w:rsidRPr="008E66FF" w:rsidRDefault="00C62E98" w:rsidP="009F2FFC">
            <w:pPr>
              <w:spacing w:before="120" w:after="120"/>
              <w:rPr>
                <w:rFonts w:ascii="Arial" w:hAnsi="Arial" w:cs="Arial"/>
                <w:b/>
                <w:sz w:val="20"/>
              </w:rPr>
            </w:pPr>
            <w:r>
              <w:rPr>
                <w:rFonts w:ascii="Arial" w:hAnsi="Arial" w:cs="Arial"/>
                <w:b/>
                <w:sz w:val="20"/>
              </w:rPr>
              <w:t>ODS</w:t>
            </w:r>
          </w:p>
        </w:tc>
        <w:tc>
          <w:tcPr>
            <w:tcW w:w="6146" w:type="dxa"/>
            <w:tcBorders>
              <w:top w:val="single" w:sz="4" w:space="0" w:color="auto"/>
              <w:left w:val="single" w:sz="4" w:space="0" w:color="auto"/>
              <w:bottom w:val="single" w:sz="4" w:space="0" w:color="auto"/>
              <w:right w:val="single" w:sz="4" w:space="0" w:color="auto"/>
            </w:tcBorders>
          </w:tcPr>
          <w:p w14:paraId="190C4EFE" w14:textId="3F7A9C37" w:rsidR="00C62E98" w:rsidRDefault="00C62E98" w:rsidP="009F2FFC">
            <w:pPr>
              <w:autoSpaceDE w:val="0"/>
              <w:autoSpaceDN w:val="0"/>
              <w:adjustRightInd w:val="0"/>
              <w:spacing w:before="120" w:after="120"/>
              <w:rPr>
                <w:rFonts w:ascii="Arial" w:hAnsi="Arial" w:cs="Arial"/>
                <w:color w:val="000000"/>
                <w:sz w:val="20"/>
                <w:lang w:val="en-GB" w:eastAsia="en-GB"/>
              </w:rPr>
            </w:pPr>
            <w:r>
              <w:rPr>
                <w:rFonts w:ascii="Arial" w:hAnsi="Arial" w:cs="Arial"/>
                <w:color w:val="000000"/>
                <w:sz w:val="20"/>
                <w:lang w:val="en-GB" w:eastAsia="en-GB"/>
              </w:rPr>
              <w:t xml:space="preserve">the NHS </w:t>
            </w:r>
            <w:r w:rsidRPr="00C62E98">
              <w:rPr>
                <w:rFonts w:ascii="Arial" w:hAnsi="Arial" w:cs="Arial"/>
                <w:sz w:val="20"/>
                <w:lang w:val="en-GB" w:eastAsia="en-GB"/>
              </w:rPr>
              <w:t xml:space="preserve">Organisation Data Service that </w:t>
            </w:r>
            <w:r>
              <w:rPr>
                <w:rFonts w:ascii="Arial" w:hAnsi="Arial" w:cs="Arial"/>
                <w:color w:val="000000"/>
                <w:sz w:val="20"/>
                <w:lang w:val="en-GB" w:eastAsia="en-GB"/>
              </w:rPr>
              <w:t>is responsible for:</w:t>
            </w:r>
          </w:p>
          <w:p w14:paraId="083F1A5A" w14:textId="77777777" w:rsidR="00C62E98" w:rsidRDefault="00C62E98" w:rsidP="009F2FFC">
            <w:pPr>
              <w:autoSpaceDE w:val="0"/>
              <w:autoSpaceDN w:val="0"/>
              <w:adjustRightInd w:val="0"/>
              <w:spacing w:before="120" w:after="120"/>
              <w:rPr>
                <w:rFonts w:ascii="Arial" w:hAnsi="Arial" w:cs="Arial"/>
                <w:color w:val="000000"/>
                <w:sz w:val="20"/>
                <w:lang w:val="en-GB" w:eastAsia="en-GB"/>
              </w:rPr>
            </w:pPr>
            <w:r>
              <w:rPr>
                <w:rFonts w:ascii="Arial" w:hAnsi="Arial" w:cs="Arial"/>
                <w:color w:val="010101"/>
                <w:sz w:val="20"/>
                <w:lang w:val="en-GB" w:eastAsia="en-GB"/>
              </w:rPr>
              <w:t xml:space="preserve">(i) </w:t>
            </w:r>
            <w:r>
              <w:rPr>
                <w:rFonts w:ascii="Arial" w:hAnsi="Arial" w:cs="Arial"/>
                <w:color w:val="000000"/>
                <w:sz w:val="20"/>
                <w:lang w:val="en-GB" w:eastAsia="en-GB"/>
              </w:rPr>
              <w:t>the publication of all organisation and practitioner codes;</w:t>
            </w:r>
          </w:p>
          <w:p w14:paraId="77E2AB62" w14:textId="77777777" w:rsidR="00C62E98" w:rsidRDefault="00C62E98" w:rsidP="009F2FFC">
            <w:pPr>
              <w:autoSpaceDE w:val="0"/>
              <w:autoSpaceDN w:val="0"/>
              <w:adjustRightInd w:val="0"/>
              <w:spacing w:before="120" w:after="120"/>
              <w:rPr>
                <w:rFonts w:ascii="Arial" w:hAnsi="Arial" w:cs="Arial"/>
                <w:color w:val="000000"/>
                <w:sz w:val="20"/>
                <w:lang w:val="en-GB" w:eastAsia="en-GB"/>
              </w:rPr>
            </w:pPr>
            <w:r>
              <w:rPr>
                <w:rFonts w:ascii="Arial" w:hAnsi="Arial" w:cs="Arial"/>
                <w:color w:val="010101"/>
                <w:sz w:val="20"/>
                <w:lang w:val="en-GB" w:eastAsia="en-GB"/>
              </w:rPr>
              <w:t xml:space="preserve">(ii) </w:t>
            </w:r>
            <w:r>
              <w:rPr>
                <w:rFonts w:ascii="Arial" w:hAnsi="Arial" w:cs="Arial"/>
                <w:color w:val="000000"/>
                <w:sz w:val="20"/>
                <w:lang w:val="en-GB" w:eastAsia="en-GB"/>
              </w:rPr>
              <w:t>the development of national policy and standards relating to organisation and practitioner codes; and</w:t>
            </w:r>
          </w:p>
          <w:p w14:paraId="17A2B158" w14:textId="4DD5D3C0" w:rsidR="00C62E98" w:rsidRPr="008E66FF" w:rsidRDefault="00C62E98" w:rsidP="009F2FFC">
            <w:pPr>
              <w:spacing w:before="120" w:after="120"/>
              <w:ind w:right="43"/>
              <w:jc w:val="both"/>
              <w:rPr>
                <w:rFonts w:ascii="Arial" w:hAnsi="Arial" w:cs="Arial"/>
                <w:sz w:val="20"/>
              </w:rPr>
            </w:pPr>
            <w:r>
              <w:rPr>
                <w:rFonts w:ascii="Arial" w:hAnsi="Arial" w:cs="Arial"/>
                <w:color w:val="010101"/>
                <w:sz w:val="20"/>
                <w:lang w:val="en-GB" w:eastAsia="en-GB"/>
              </w:rPr>
              <w:t xml:space="preserve">(iii) </w:t>
            </w:r>
            <w:r>
              <w:rPr>
                <w:rFonts w:ascii="Arial" w:hAnsi="Arial" w:cs="Arial"/>
                <w:color w:val="000000"/>
                <w:sz w:val="20"/>
                <w:lang w:val="en-GB" w:eastAsia="en-GB"/>
              </w:rPr>
              <w:t>the development of national reference organisation data</w:t>
            </w:r>
          </w:p>
        </w:tc>
      </w:tr>
      <w:tr w:rsidR="002E3850" w:rsidRPr="008E66FF" w14:paraId="7F3B1FB2" w14:textId="77777777" w:rsidTr="00080EE7">
        <w:tc>
          <w:tcPr>
            <w:tcW w:w="2283" w:type="dxa"/>
            <w:tcBorders>
              <w:top w:val="single" w:sz="4" w:space="0" w:color="auto"/>
              <w:left w:val="single" w:sz="4" w:space="0" w:color="auto"/>
              <w:bottom w:val="single" w:sz="4" w:space="0" w:color="auto"/>
              <w:right w:val="single" w:sz="4" w:space="0" w:color="auto"/>
            </w:tcBorders>
          </w:tcPr>
          <w:p w14:paraId="1C0C0FA2"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Open API Policy and Guidance</w:t>
            </w:r>
          </w:p>
        </w:tc>
        <w:tc>
          <w:tcPr>
            <w:tcW w:w="6146" w:type="dxa"/>
            <w:tcBorders>
              <w:top w:val="single" w:sz="4" w:space="0" w:color="auto"/>
              <w:left w:val="single" w:sz="4" w:space="0" w:color="auto"/>
              <w:bottom w:val="single" w:sz="4" w:space="0" w:color="auto"/>
              <w:right w:val="single" w:sz="4" w:space="0" w:color="auto"/>
            </w:tcBorders>
          </w:tcPr>
          <w:p w14:paraId="15C07486" w14:textId="77777777" w:rsidR="002E3850" w:rsidRPr="008E66FF" w:rsidRDefault="002E3850" w:rsidP="009F2FFC">
            <w:pPr>
              <w:spacing w:before="120" w:after="120"/>
              <w:ind w:right="43"/>
              <w:jc w:val="both"/>
              <w:rPr>
                <w:rFonts w:ascii="Arial" w:hAnsi="Arial" w:cs="Arial"/>
                <w:sz w:val="20"/>
              </w:rPr>
            </w:pPr>
            <w:r w:rsidRPr="008E66FF">
              <w:rPr>
                <w:rFonts w:ascii="Arial" w:hAnsi="Arial" w:cs="Arial"/>
                <w:sz w:val="20"/>
              </w:rPr>
              <w:t>the following publications:</w:t>
            </w:r>
          </w:p>
          <w:p w14:paraId="40779362" w14:textId="77777777" w:rsidR="00157674" w:rsidRPr="008E66FF" w:rsidRDefault="002E3850" w:rsidP="00FC089B">
            <w:pPr>
              <w:numPr>
                <w:ilvl w:val="0"/>
                <w:numId w:val="35"/>
              </w:numPr>
              <w:spacing w:before="120" w:after="120"/>
              <w:ind w:right="43"/>
              <w:jc w:val="both"/>
              <w:rPr>
                <w:rFonts w:ascii="Arial" w:hAnsi="Arial" w:cs="Arial"/>
                <w:sz w:val="20"/>
              </w:rPr>
            </w:pPr>
            <w:r w:rsidRPr="008E66FF">
              <w:rPr>
                <w:rFonts w:ascii="Arial" w:hAnsi="Arial" w:cs="Arial"/>
                <w:sz w:val="20"/>
              </w:rPr>
              <w:t>the policy on Open Application Programming Interfaces, published by NHS England at:</w:t>
            </w:r>
          </w:p>
          <w:p w14:paraId="1342F4C6" w14:textId="6E41D045" w:rsidR="002E3850" w:rsidRDefault="00921BF7" w:rsidP="009F2FFC">
            <w:pPr>
              <w:spacing w:before="120" w:after="120"/>
              <w:ind w:left="360" w:right="43"/>
              <w:jc w:val="both"/>
              <w:rPr>
                <w:rFonts w:ascii="Arial" w:hAnsi="Arial" w:cs="Arial"/>
                <w:sz w:val="20"/>
              </w:rPr>
            </w:pPr>
            <w:hyperlink r:id="rId55" w:history="1">
              <w:r w:rsidR="002E3850" w:rsidRPr="008E66FF">
                <w:rPr>
                  <w:rStyle w:val="Hyperlink"/>
                  <w:rFonts w:ascii="Arial" w:hAnsi="Arial" w:cs="Arial"/>
                  <w:sz w:val="20"/>
                </w:rPr>
                <w:t>https://www.england.nhs.uk/digitaltechnology/connecteddigitalsystems/interoperability/open-api/</w:t>
              </w:r>
            </w:hyperlink>
            <w:r w:rsidR="002E3850" w:rsidRPr="008E66FF">
              <w:rPr>
                <w:rFonts w:ascii="Arial" w:hAnsi="Arial" w:cs="Arial"/>
                <w:sz w:val="20"/>
              </w:rPr>
              <w:t>; and</w:t>
            </w:r>
          </w:p>
          <w:p w14:paraId="613311B4" w14:textId="32AAA3AE" w:rsidR="002E3850" w:rsidRPr="008E66FF" w:rsidRDefault="002E3850" w:rsidP="00FC089B">
            <w:pPr>
              <w:numPr>
                <w:ilvl w:val="0"/>
                <w:numId w:val="35"/>
              </w:numPr>
              <w:spacing w:before="120" w:after="120"/>
              <w:ind w:right="43"/>
              <w:jc w:val="both"/>
              <w:rPr>
                <w:rFonts w:ascii="Arial" w:hAnsi="Arial" w:cs="Arial"/>
                <w:sz w:val="20"/>
              </w:rPr>
            </w:pPr>
            <w:r w:rsidRPr="008E66FF">
              <w:rPr>
                <w:rFonts w:ascii="Arial" w:hAnsi="Arial" w:cs="Arial"/>
                <w:sz w:val="20"/>
              </w:rPr>
              <w:t xml:space="preserve">guidance on the NHS Standard Contract requirements on discharge summaries and clinic letters and on interoperability of clinical IT systems, published by NHS England at: </w:t>
            </w:r>
            <w:hyperlink r:id="rId56" w:history="1">
              <w:r w:rsidRPr="008E66FF">
                <w:rPr>
                  <w:rStyle w:val="Hyperlink"/>
                  <w:rFonts w:ascii="Arial" w:hAnsi="Arial" w:cs="Arial"/>
                  <w:sz w:val="20"/>
                </w:rPr>
                <w:t>https://www.england.nhs.uk/publication/guidance-on-the-nhs-standard-contract-requirements-on-discharge-summaries-and-clinic-letters-and-on-interoperability-of-clinical-it-systems/</w:t>
              </w:r>
            </w:hyperlink>
          </w:p>
        </w:tc>
      </w:tr>
      <w:tr w:rsidR="002E3850" w:rsidRPr="008E66FF" w14:paraId="66064454" w14:textId="77777777" w:rsidTr="00080EE7">
        <w:tc>
          <w:tcPr>
            <w:tcW w:w="2283" w:type="dxa"/>
            <w:tcBorders>
              <w:top w:val="single" w:sz="4" w:space="0" w:color="auto"/>
              <w:left w:val="single" w:sz="4" w:space="0" w:color="auto"/>
              <w:bottom w:val="single" w:sz="4" w:space="0" w:color="auto"/>
              <w:right w:val="single" w:sz="4" w:space="0" w:color="auto"/>
            </w:tcBorders>
          </w:tcPr>
          <w:p w14:paraId="08DE0448"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eastAsia="Times New Roman" w:hAnsi="Arial" w:cs="Arial"/>
                <w:b/>
                <w:sz w:val="20"/>
                <w:lang w:val="en-GB" w:eastAsia="en-GB"/>
              </w:rPr>
              <w:t>Overseas Visitor Charging Guidance</w:t>
            </w:r>
          </w:p>
        </w:tc>
        <w:tc>
          <w:tcPr>
            <w:tcW w:w="6146" w:type="dxa"/>
            <w:tcBorders>
              <w:top w:val="single" w:sz="4" w:space="0" w:color="auto"/>
              <w:left w:val="single" w:sz="4" w:space="0" w:color="auto"/>
              <w:bottom w:val="single" w:sz="4" w:space="0" w:color="auto"/>
              <w:right w:val="single" w:sz="4" w:space="0" w:color="auto"/>
            </w:tcBorders>
          </w:tcPr>
          <w:p w14:paraId="63DA37EF" w14:textId="64B0A434" w:rsidR="00E04B3B" w:rsidRPr="008E66FF" w:rsidRDefault="00E04B3B" w:rsidP="009F2FFC">
            <w:pPr>
              <w:spacing w:before="120" w:after="120"/>
              <w:ind w:right="43"/>
              <w:jc w:val="both"/>
              <w:rPr>
                <w:rFonts w:ascii="Arial" w:eastAsia="Times New Roman" w:hAnsi="Arial" w:cs="Arial"/>
                <w:sz w:val="20"/>
                <w:lang w:val="en-GB" w:eastAsia="en-GB"/>
              </w:rPr>
            </w:pPr>
            <w:r w:rsidRPr="008E66FF">
              <w:rPr>
                <w:rFonts w:ascii="Arial" w:eastAsia="Times New Roman" w:hAnsi="Arial" w:cs="Arial"/>
                <w:sz w:val="20"/>
                <w:lang w:val="en-GB" w:eastAsia="en-GB"/>
              </w:rPr>
              <w:t>any guidance issued from time to time by the Secretary of State or by NHS England on the making and recovery of charges under the Overseas Visitor Charging Regulations, including that available at:</w:t>
            </w:r>
          </w:p>
          <w:p w14:paraId="45A0B759" w14:textId="77777777" w:rsidR="00E04B3B" w:rsidRPr="008E66FF" w:rsidRDefault="00921BF7" w:rsidP="009F2FFC">
            <w:pPr>
              <w:autoSpaceDE w:val="0"/>
              <w:autoSpaceDN w:val="0"/>
              <w:adjustRightInd w:val="0"/>
              <w:spacing w:before="120" w:after="120"/>
              <w:rPr>
                <w:rFonts w:ascii="Arial" w:hAnsi="Arial" w:cs="Arial"/>
                <w:color w:val="000000"/>
                <w:sz w:val="20"/>
                <w:lang w:val="en-GB"/>
              </w:rPr>
            </w:pPr>
            <w:hyperlink w:history="1"/>
            <w:hyperlink r:id="rId57" w:history="1">
              <w:r w:rsidR="00E04B3B" w:rsidRPr="008E66FF">
                <w:rPr>
                  <w:rStyle w:val="Hyperlink"/>
                  <w:rFonts w:ascii="Arial" w:hAnsi="Arial" w:cs="Arial"/>
                  <w:sz w:val="20"/>
                  <w:lang w:val="en-GB"/>
                </w:rPr>
                <w:t>https://www.gov.uk/government/publications/guidance-on-overseas-visitors-hospital-charging-regulations</w:t>
              </w:r>
            </w:hyperlink>
            <w:r w:rsidR="00E04B3B" w:rsidRPr="008E66FF">
              <w:rPr>
                <w:rStyle w:val="Hyperlink"/>
                <w:rFonts w:ascii="Arial" w:hAnsi="Arial" w:cs="Arial"/>
                <w:sz w:val="20"/>
                <w:lang w:val="en-GB"/>
              </w:rPr>
              <w:t xml:space="preserve"> </w:t>
            </w:r>
            <w:r w:rsidR="00E04B3B" w:rsidRPr="008E66FF">
              <w:rPr>
                <w:rFonts w:ascii="Arial" w:hAnsi="Arial" w:cs="Arial"/>
                <w:color w:val="000000"/>
                <w:sz w:val="20"/>
                <w:lang w:val="en-GB"/>
              </w:rPr>
              <w:t>and</w:t>
            </w:r>
          </w:p>
          <w:p w14:paraId="495892D8" w14:textId="0C65263F" w:rsidR="002E3850" w:rsidRPr="008E66FF" w:rsidRDefault="00921BF7" w:rsidP="009F2FFC">
            <w:pPr>
              <w:spacing w:before="120" w:after="120"/>
              <w:ind w:right="43"/>
              <w:rPr>
                <w:rFonts w:ascii="Arial" w:eastAsia="Times New Roman" w:hAnsi="Arial" w:cs="Arial"/>
                <w:b/>
                <w:sz w:val="20"/>
                <w:lang w:val="en-GB" w:eastAsia="en-GB"/>
              </w:rPr>
            </w:pPr>
            <w:hyperlink r:id="rId58" w:history="1">
              <w:r w:rsidR="00E04B3B" w:rsidRPr="008E66FF">
                <w:rPr>
                  <w:rStyle w:val="Hyperlink"/>
                  <w:rFonts w:ascii="Arial" w:eastAsia="Times New Roman" w:hAnsi="Arial" w:cs="Arial"/>
                  <w:sz w:val="20"/>
                  <w:lang w:val="en-GB" w:eastAsia="en-GB"/>
                </w:rPr>
                <w:t>https://www.england.nhs.uk/publication/improving-systems-for-cost-recovery-for-overseas-visitors/</w:t>
              </w:r>
            </w:hyperlink>
          </w:p>
        </w:tc>
      </w:tr>
      <w:tr w:rsidR="002E3850" w:rsidRPr="008E66FF" w14:paraId="2D546A9E" w14:textId="77777777" w:rsidTr="00080EE7">
        <w:tc>
          <w:tcPr>
            <w:tcW w:w="2283" w:type="dxa"/>
            <w:tcBorders>
              <w:top w:val="single" w:sz="4" w:space="0" w:color="auto"/>
              <w:left w:val="single" w:sz="4" w:space="0" w:color="auto"/>
              <w:bottom w:val="single" w:sz="4" w:space="0" w:color="auto"/>
              <w:right w:val="single" w:sz="4" w:space="0" w:color="auto"/>
            </w:tcBorders>
          </w:tcPr>
          <w:p w14:paraId="19783EE2" w14:textId="77777777" w:rsidR="002E3850" w:rsidRPr="008E66FF" w:rsidRDefault="002E3850" w:rsidP="009F2FFC">
            <w:pPr>
              <w:spacing w:before="120" w:after="120"/>
              <w:ind w:right="43"/>
              <w:rPr>
                <w:rFonts w:ascii="Arial" w:hAnsi="Arial" w:cs="Arial"/>
                <w:b/>
                <w:sz w:val="20"/>
              </w:rPr>
            </w:pPr>
            <w:r w:rsidRPr="008E66FF">
              <w:rPr>
                <w:rFonts w:ascii="Arial" w:hAnsi="Arial" w:cs="Arial"/>
                <w:b/>
                <w:sz w:val="20"/>
              </w:rPr>
              <w:t>Prevent Guidance and Toolkit</w:t>
            </w:r>
          </w:p>
        </w:tc>
        <w:tc>
          <w:tcPr>
            <w:tcW w:w="6146" w:type="dxa"/>
            <w:tcBorders>
              <w:top w:val="single" w:sz="4" w:space="0" w:color="auto"/>
              <w:left w:val="single" w:sz="4" w:space="0" w:color="auto"/>
              <w:bottom w:val="single" w:sz="4" w:space="0" w:color="auto"/>
              <w:right w:val="single" w:sz="4" w:space="0" w:color="auto"/>
            </w:tcBorders>
          </w:tcPr>
          <w:p w14:paraId="35111AF3" w14:textId="6F1837CA" w:rsidR="002E3850" w:rsidRPr="008E66FF" w:rsidRDefault="002E3850" w:rsidP="009F2FFC">
            <w:pPr>
              <w:spacing w:before="120" w:after="120"/>
              <w:ind w:right="43"/>
              <w:jc w:val="both"/>
              <w:rPr>
                <w:rFonts w:ascii="Arial" w:hAnsi="Arial" w:cs="Arial"/>
                <w:sz w:val="20"/>
              </w:rPr>
            </w:pPr>
            <w:r w:rsidRPr="008E66FF">
              <w:rPr>
                <w:rFonts w:ascii="Arial" w:hAnsi="Arial" w:cs="Arial"/>
                <w:sz w:val="20"/>
              </w:rPr>
              <w:t xml:space="preserve">Government guidance on the Prevent duty available at: </w:t>
            </w:r>
            <w:hyperlink r:id="rId59" w:history="1">
              <w:r w:rsidRPr="008E66FF">
                <w:rPr>
                  <w:rStyle w:val="Hyperlink"/>
                  <w:rFonts w:ascii="Arial" w:hAnsi="Arial" w:cs="Arial"/>
                  <w:sz w:val="20"/>
                </w:rPr>
                <w:t>https://www.gov.uk/government/publications/prevent-duty-guidance</w:t>
              </w:r>
            </w:hyperlink>
            <w:r w:rsidRPr="008E66FF">
              <w:rPr>
                <w:rFonts w:ascii="Arial" w:hAnsi="Arial" w:cs="Arial"/>
                <w:sz w:val="20"/>
              </w:rPr>
              <w:t xml:space="preserve">; and the </w:t>
            </w:r>
            <w:r w:rsidRPr="008E66FF">
              <w:rPr>
                <w:rFonts w:ascii="Arial" w:hAnsi="Arial" w:cs="Arial"/>
                <w:i/>
                <w:sz w:val="20"/>
              </w:rPr>
              <w:t xml:space="preserve">Building Partnerships, Staying Safe </w:t>
            </w:r>
            <w:r w:rsidRPr="008E66FF">
              <w:rPr>
                <w:rFonts w:ascii="Arial" w:hAnsi="Arial" w:cs="Arial"/>
                <w:sz w:val="20"/>
              </w:rPr>
              <w:t>guidance and toolkit for healthcare organisations and healthcare workers, available at:</w:t>
            </w:r>
          </w:p>
          <w:p w14:paraId="6C43B49E" w14:textId="0F212C82" w:rsidR="002E3850" w:rsidRPr="008E66FF" w:rsidRDefault="00921BF7" w:rsidP="009F2FFC">
            <w:pPr>
              <w:spacing w:before="120" w:after="120"/>
              <w:ind w:right="43"/>
              <w:jc w:val="both"/>
              <w:rPr>
                <w:rFonts w:ascii="Arial" w:hAnsi="Arial" w:cs="Arial"/>
                <w:sz w:val="20"/>
              </w:rPr>
            </w:pPr>
            <w:hyperlink r:id="rId60" w:history="1">
              <w:r w:rsidR="002E3850" w:rsidRPr="008E66FF">
                <w:rPr>
                  <w:rStyle w:val="Hyperlink"/>
                  <w:rFonts w:ascii="Arial" w:hAnsi="Arial" w:cs="Arial"/>
                  <w:sz w:val="20"/>
                </w:rPr>
                <w:t>https://www.gov.uk/government/publications/building-partnerships-staying-safe-guidance-for-healthcare-organisations</w:t>
              </w:r>
            </w:hyperlink>
            <w:r w:rsidR="002E3850" w:rsidRPr="008E66FF">
              <w:rPr>
                <w:rFonts w:ascii="Arial" w:hAnsi="Arial" w:cs="Arial"/>
                <w:sz w:val="20"/>
              </w:rPr>
              <w:t>; and</w:t>
            </w:r>
          </w:p>
          <w:p w14:paraId="7C74F127" w14:textId="06B52EE7" w:rsidR="002E3850" w:rsidRPr="008E66FF" w:rsidRDefault="00921BF7" w:rsidP="009F2FFC">
            <w:pPr>
              <w:spacing w:before="120" w:after="120"/>
              <w:ind w:right="43"/>
              <w:rPr>
                <w:rFonts w:ascii="Arial" w:hAnsi="Arial" w:cs="Arial"/>
                <w:color w:val="0000FF"/>
                <w:sz w:val="20"/>
                <w:u w:val="single"/>
              </w:rPr>
            </w:pPr>
            <w:hyperlink r:id="rId61" w:history="1">
              <w:r w:rsidR="002E3850" w:rsidRPr="008E66FF">
                <w:rPr>
                  <w:rStyle w:val="Hyperlink"/>
                  <w:rFonts w:ascii="Arial" w:hAnsi="Arial" w:cs="Arial"/>
                  <w:sz w:val="20"/>
                </w:rPr>
                <w:t>https://www.gov.uk/government/publications/the-health-sector-contribution-to-hm-government-s-prevent-strategy-guidance-for-healthcare-workers</w:t>
              </w:r>
            </w:hyperlink>
          </w:p>
        </w:tc>
      </w:tr>
      <w:tr w:rsidR="00C62E98" w:rsidRPr="008E66FF" w14:paraId="6C33E7A4" w14:textId="77777777" w:rsidTr="00080EE7">
        <w:tc>
          <w:tcPr>
            <w:tcW w:w="2283" w:type="dxa"/>
            <w:tcBorders>
              <w:top w:val="single" w:sz="4" w:space="0" w:color="auto"/>
              <w:left w:val="single" w:sz="4" w:space="0" w:color="auto"/>
              <w:bottom w:val="single" w:sz="4" w:space="0" w:color="auto"/>
              <w:right w:val="single" w:sz="4" w:space="0" w:color="auto"/>
            </w:tcBorders>
          </w:tcPr>
          <w:p w14:paraId="6033F180" w14:textId="76253A1B" w:rsidR="00C62E98" w:rsidRPr="008E66FF" w:rsidRDefault="00C62E98" w:rsidP="009F2FFC">
            <w:pPr>
              <w:spacing w:before="120" w:after="120"/>
              <w:ind w:right="43"/>
              <w:rPr>
                <w:rFonts w:ascii="Arial" w:hAnsi="Arial" w:cs="Arial"/>
                <w:b/>
                <w:sz w:val="20"/>
              </w:rPr>
            </w:pPr>
            <w:r>
              <w:rPr>
                <w:rFonts w:ascii="Arial" w:hAnsi="Arial" w:cs="Arial"/>
                <w:b/>
                <w:sz w:val="20"/>
              </w:rPr>
              <w:t>Provider Sustainability Fund</w:t>
            </w:r>
          </w:p>
        </w:tc>
        <w:tc>
          <w:tcPr>
            <w:tcW w:w="6146" w:type="dxa"/>
            <w:tcBorders>
              <w:top w:val="single" w:sz="4" w:space="0" w:color="auto"/>
              <w:left w:val="single" w:sz="4" w:space="0" w:color="auto"/>
              <w:bottom w:val="single" w:sz="4" w:space="0" w:color="auto"/>
              <w:right w:val="single" w:sz="4" w:space="0" w:color="auto"/>
            </w:tcBorders>
          </w:tcPr>
          <w:p w14:paraId="39B81AA3" w14:textId="7AE583EC" w:rsidR="00C62E98" w:rsidRDefault="00C62E98" w:rsidP="009F2FFC">
            <w:pPr>
              <w:spacing w:before="120" w:after="120"/>
              <w:ind w:right="43"/>
              <w:jc w:val="both"/>
              <w:rPr>
                <w:rFonts w:ascii="Arial" w:hAnsi="Arial" w:cs="Arial"/>
                <w:sz w:val="20"/>
              </w:rPr>
            </w:pPr>
            <w:r w:rsidRPr="0065257A">
              <w:rPr>
                <w:rFonts w:ascii="Arial" w:hAnsi="Arial" w:cs="Arial"/>
                <w:sz w:val="20"/>
              </w:rPr>
              <w:t xml:space="preserve">the arrangement described in </w:t>
            </w:r>
            <w:r>
              <w:rPr>
                <w:rFonts w:ascii="Arial" w:hAnsi="Arial" w:cs="Arial"/>
                <w:i/>
                <w:iCs/>
                <w:sz w:val="20"/>
              </w:rPr>
              <w:t>NHS Operational Planning and Contracting Guidance 2019/20</w:t>
            </w:r>
            <w:r w:rsidR="00187A01">
              <w:rPr>
                <w:rFonts w:ascii="Arial" w:hAnsi="Arial" w:cs="Arial"/>
                <w:sz w:val="20"/>
              </w:rPr>
              <w:t>, available at:</w:t>
            </w:r>
          </w:p>
          <w:p w14:paraId="43C4B3D6" w14:textId="797C899C" w:rsidR="00C62E98" w:rsidRPr="00C62E98" w:rsidRDefault="00921BF7" w:rsidP="009F2FFC">
            <w:pPr>
              <w:spacing w:before="120" w:after="120"/>
              <w:ind w:right="43"/>
              <w:jc w:val="both"/>
              <w:rPr>
                <w:rFonts w:ascii="Arial" w:hAnsi="Arial" w:cs="Arial"/>
                <w:b/>
                <w:sz w:val="20"/>
              </w:rPr>
            </w:pPr>
            <w:hyperlink r:id="rId62" w:history="1">
              <w:r w:rsidR="00C62E98" w:rsidRPr="00346BF8">
                <w:rPr>
                  <w:rStyle w:val="Hyperlink"/>
                  <w:rFonts w:ascii="Arial" w:hAnsi="Arial" w:cs="Arial"/>
                  <w:sz w:val="20"/>
                </w:rPr>
                <w:t>https://www.england.nhs.uk/publication/preparing-for-2019-20-operational-planning-and-contracting/</w:t>
              </w:r>
            </w:hyperlink>
            <w:r w:rsidR="00C62E98">
              <w:rPr>
                <w:rStyle w:val="Hyperlink"/>
                <w:rFonts w:ascii="Arial" w:hAnsi="Arial" w:cs="Arial"/>
                <w:sz w:val="20"/>
              </w:rPr>
              <w:t xml:space="preserve"> </w:t>
            </w:r>
            <w:r w:rsidR="00C62E98" w:rsidRPr="0065257A">
              <w:rPr>
                <w:rFonts w:ascii="Arial" w:hAnsi="Arial" w:cs="Arial"/>
                <w:sz w:val="20"/>
              </w:rPr>
              <w:t>through which NHS Trusts and Foundation Trusts can access non-recurrent funding</w:t>
            </w:r>
          </w:p>
        </w:tc>
      </w:tr>
      <w:tr w:rsidR="002E3850" w:rsidRPr="008E66FF" w14:paraId="7E76C689" w14:textId="77777777" w:rsidTr="00080EE7">
        <w:tc>
          <w:tcPr>
            <w:tcW w:w="2283" w:type="dxa"/>
            <w:tcBorders>
              <w:top w:val="single" w:sz="4" w:space="0" w:color="auto"/>
              <w:left w:val="single" w:sz="4" w:space="0" w:color="auto"/>
              <w:bottom w:val="single" w:sz="4" w:space="0" w:color="auto"/>
              <w:right w:val="single" w:sz="4" w:space="0" w:color="auto"/>
            </w:tcBorders>
          </w:tcPr>
          <w:p w14:paraId="1A8AF635" w14:textId="7B2C5C0E" w:rsidR="002E3850" w:rsidRPr="008E66FF" w:rsidRDefault="00660515" w:rsidP="009F2FFC">
            <w:pPr>
              <w:spacing w:before="120" w:after="120"/>
              <w:rPr>
                <w:rFonts w:ascii="Arial" w:eastAsia="Times New Roman" w:hAnsi="Arial" w:cs="Arial"/>
                <w:b/>
                <w:sz w:val="20"/>
                <w:lang w:val="en-GB" w:eastAsia="en-GB"/>
              </w:rPr>
            </w:pPr>
            <w:r w:rsidRPr="008E66FF">
              <w:rPr>
                <w:rFonts w:ascii="Arial" w:hAnsi="Arial" w:cs="Arial"/>
                <w:b/>
                <w:sz w:val="20"/>
              </w:rPr>
              <w:t>Royal College of Psychiatrists Standards</w:t>
            </w:r>
          </w:p>
        </w:tc>
        <w:tc>
          <w:tcPr>
            <w:tcW w:w="6146" w:type="dxa"/>
            <w:tcBorders>
              <w:top w:val="single" w:sz="4" w:space="0" w:color="auto"/>
              <w:left w:val="single" w:sz="4" w:space="0" w:color="auto"/>
              <w:bottom w:val="single" w:sz="4" w:space="0" w:color="auto"/>
              <w:right w:val="single" w:sz="4" w:space="0" w:color="auto"/>
            </w:tcBorders>
          </w:tcPr>
          <w:p w14:paraId="11B661DB" w14:textId="5202F54F" w:rsidR="004D4611" w:rsidRPr="008E66FF" w:rsidRDefault="00660515" w:rsidP="009F2FFC">
            <w:pPr>
              <w:spacing w:before="120" w:after="120"/>
              <w:ind w:right="43"/>
              <w:jc w:val="both"/>
              <w:rPr>
                <w:rFonts w:ascii="Arial" w:hAnsi="Arial" w:cs="Arial"/>
                <w:iCs/>
                <w:sz w:val="20"/>
              </w:rPr>
            </w:pPr>
            <w:r w:rsidRPr="008E66FF">
              <w:rPr>
                <w:rFonts w:ascii="Arial" w:hAnsi="Arial" w:cs="Arial"/>
                <w:iCs/>
                <w:sz w:val="20"/>
              </w:rPr>
              <w:t>S</w:t>
            </w:r>
            <w:r w:rsidR="002E3850" w:rsidRPr="008E66FF">
              <w:rPr>
                <w:rFonts w:ascii="Arial" w:hAnsi="Arial" w:cs="Arial"/>
                <w:iCs/>
                <w:sz w:val="20"/>
              </w:rPr>
              <w:t>tandards on the application of section 136 of the Mental Health Act 1983 (England and Wales), published by the Royal College of Psychiatrists at</w:t>
            </w:r>
            <w:r w:rsidR="00157674" w:rsidRPr="008E66FF">
              <w:rPr>
                <w:rFonts w:ascii="Arial" w:hAnsi="Arial" w:cs="Arial"/>
                <w:iCs/>
                <w:sz w:val="20"/>
              </w:rPr>
              <w:t>:</w:t>
            </w:r>
          </w:p>
          <w:p w14:paraId="60141BAE" w14:textId="75C29C19" w:rsidR="002E3850" w:rsidRPr="008E66FF" w:rsidRDefault="00921BF7" w:rsidP="009F2FFC">
            <w:pPr>
              <w:spacing w:before="120" w:after="120"/>
              <w:ind w:right="43"/>
              <w:jc w:val="both"/>
              <w:rPr>
                <w:rFonts w:ascii="Arial" w:hAnsi="Arial" w:cs="Arial"/>
                <w:b/>
                <w:bCs/>
                <w:sz w:val="20"/>
              </w:rPr>
            </w:pPr>
            <w:hyperlink r:id="rId63" w:history="1">
              <w:r w:rsidR="002E3850" w:rsidRPr="008E66FF">
                <w:rPr>
                  <w:rStyle w:val="Hyperlink"/>
                  <w:rFonts w:ascii="Arial" w:hAnsi="Arial" w:cs="Arial"/>
                  <w:iCs/>
                  <w:sz w:val="20"/>
                </w:rPr>
                <w:t>https://www.rcpsych.ac.uk/docs/default-source/improving-care/better-mh-policy/college-reports/college-report-cr159.pdf</w:t>
              </w:r>
            </w:hyperlink>
          </w:p>
        </w:tc>
      </w:tr>
      <w:tr w:rsidR="002E3850" w:rsidRPr="008E66FF" w14:paraId="1B09B303" w14:textId="77777777" w:rsidTr="00080EE7">
        <w:tc>
          <w:tcPr>
            <w:tcW w:w="2283" w:type="dxa"/>
            <w:tcBorders>
              <w:top w:val="single" w:sz="4" w:space="0" w:color="auto"/>
              <w:left w:val="single" w:sz="4" w:space="0" w:color="auto"/>
              <w:bottom w:val="single" w:sz="4" w:space="0" w:color="auto"/>
              <w:right w:val="single" w:sz="4" w:space="0" w:color="auto"/>
            </w:tcBorders>
          </w:tcPr>
          <w:p w14:paraId="2DAB7E4A"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Safeguarding Guidance</w:t>
            </w:r>
          </w:p>
        </w:tc>
        <w:tc>
          <w:tcPr>
            <w:tcW w:w="6146" w:type="dxa"/>
            <w:tcBorders>
              <w:top w:val="single" w:sz="4" w:space="0" w:color="auto"/>
              <w:left w:val="single" w:sz="4" w:space="0" w:color="auto"/>
              <w:bottom w:val="single" w:sz="4" w:space="0" w:color="auto"/>
              <w:right w:val="single" w:sz="4" w:space="0" w:color="auto"/>
            </w:tcBorders>
          </w:tcPr>
          <w:p w14:paraId="2718B4C7" w14:textId="77777777" w:rsidR="002E3850" w:rsidRPr="008E66FF" w:rsidRDefault="002E3850" w:rsidP="009F2FFC">
            <w:pPr>
              <w:spacing w:before="120" w:after="120"/>
              <w:ind w:right="43"/>
              <w:jc w:val="both"/>
              <w:rPr>
                <w:rFonts w:ascii="Arial" w:hAnsi="Arial" w:cs="Arial"/>
                <w:i/>
                <w:sz w:val="20"/>
              </w:rPr>
            </w:pPr>
            <w:r w:rsidRPr="008E66FF">
              <w:rPr>
                <w:rFonts w:ascii="Arial" w:hAnsi="Arial" w:cs="Arial"/>
                <w:i/>
                <w:sz w:val="20"/>
              </w:rPr>
              <w:t>Care and Support Statutory Guidance issued under the Care Act</w:t>
            </w:r>
          </w:p>
          <w:p w14:paraId="79DBEC3D" w14:textId="5A4D2214" w:rsidR="002E3850" w:rsidRPr="008E66FF" w:rsidRDefault="00921BF7" w:rsidP="009F2FFC">
            <w:pPr>
              <w:spacing w:before="120" w:after="120"/>
              <w:ind w:right="43"/>
              <w:jc w:val="both"/>
              <w:rPr>
                <w:rStyle w:val="Hyperlink"/>
                <w:rFonts w:ascii="Arial" w:hAnsi="Arial" w:cs="Arial"/>
                <w:sz w:val="20"/>
              </w:rPr>
            </w:pPr>
            <w:hyperlink r:id="rId64" w:history="1">
              <w:r w:rsidR="002E3850" w:rsidRPr="008E66FF">
                <w:rPr>
                  <w:rStyle w:val="Hyperlink"/>
                  <w:rFonts w:ascii="Arial" w:hAnsi="Arial" w:cs="Arial"/>
                  <w:sz w:val="20"/>
                </w:rPr>
                <w:t>https://www.gov.uk/government/uploads/system/uploads/attachment_data/file/315993/Care-Act-Guidance.pdf</w:t>
              </w:r>
            </w:hyperlink>
          </w:p>
          <w:p w14:paraId="0502D7F9" w14:textId="77777777" w:rsidR="002E3850" w:rsidRPr="008E66FF" w:rsidRDefault="002E3850" w:rsidP="009F2FFC">
            <w:pPr>
              <w:spacing w:before="120" w:after="120"/>
              <w:ind w:right="43"/>
              <w:jc w:val="both"/>
              <w:rPr>
                <w:rFonts w:ascii="Arial" w:hAnsi="Arial" w:cs="Arial"/>
                <w:i/>
                <w:sz w:val="20"/>
              </w:rPr>
            </w:pPr>
            <w:r w:rsidRPr="008E66FF">
              <w:rPr>
                <w:rFonts w:ascii="Arial" w:hAnsi="Arial" w:cs="Arial"/>
                <w:i/>
                <w:sz w:val="20"/>
              </w:rPr>
              <w:t>Working Together to Safeguard Children - A guide to inter-agency working to safeguard and promote the welfare of children – statutory guidance</w:t>
            </w:r>
          </w:p>
          <w:p w14:paraId="59243004" w14:textId="5C213C8B" w:rsidR="002E3850" w:rsidRPr="008E66FF" w:rsidRDefault="00921BF7" w:rsidP="009F2FFC">
            <w:pPr>
              <w:spacing w:before="120" w:after="120"/>
              <w:ind w:right="43"/>
              <w:jc w:val="both"/>
              <w:rPr>
                <w:rStyle w:val="Hyperlink"/>
                <w:rFonts w:ascii="Arial" w:hAnsi="Arial" w:cs="Arial"/>
                <w:sz w:val="20"/>
              </w:rPr>
            </w:pPr>
            <w:hyperlink r:id="rId65" w:history="1">
              <w:r w:rsidR="002E3850" w:rsidRPr="008E66FF">
                <w:rPr>
                  <w:rStyle w:val="Hyperlink"/>
                  <w:rFonts w:ascii="Arial" w:hAnsi="Arial" w:cs="Arial"/>
                  <w:sz w:val="20"/>
                </w:rPr>
                <w:t>https://www.gov.uk/government/publications/working-together-to-safeguard-children--2</w:t>
              </w:r>
            </w:hyperlink>
          </w:p>
          <w:p w14:paraId="5C52EB02" w14:textId="77777777" w:rsidR="002E3850" w:rsidRPr="008E66FF" w:rsidRDefault="002E3850" w:rsidP="009F2FFC">
            <w:pPr>
              <w:spacing w:before="120" w:after="120"/>
              <w:ind w:right="43"/>
              <w:jc w:val="both"/>
              <w:rPr>
                <w:rFonts w:ascii="Arial" w:hAnsi="Arial" w:cs="Arial"/>
                <w:i/>
                <w:sz w:val="20"/>
              </w:rPr>
            </w:pPr>
            <w:r w:rsidRPr="008E66FF">
              <w:rPr>
                <w:rFonts w:ascii="Arial" w:hAnsi="Arial" w:cs="Arial"/>
                <w:i/>
                <w:sz w:val="20"/>
              </w:rPr>
              <w:t>Working Together: transitional guidance Statutory guidance for Local Safeguarding Children Boards, local authorities, safeguarding partners, child death review partners, and the Child Safeguarding Practice Review Panel</w:t>
            </w:r>
          </w:p>
          <w:p w14:paraId="740E9898" w14:textId="021C9431" w:rsidR="002E3850" w:rsidRPr="008E66FF" w:rsidRDefault="00921BF7" w:rsidP="009F2FFC">
            <w:pPr>
              <w:spacing w:before="120" w:after="120"/>
              <w:ind w:right="43"/>
              <w:jc w:val="both"/>
              <w:rPr>
                <w:rStyle w:val="Hyperlink"/>
                <w:rFonts w:ascii="Arial" w:hAnsi="Arial" w:cs="Arial"/>
                <w:sz w:val="20"/>
              </w:rPr>
            </w:pPr>
            <w:hyperlink r:id="rId66" w:history="1">
              <w:r w:rsidR="002E3850" w:rsidRPr="008E66FF">
                <w:rPr>
                  <w:rStyle w:val="Hyperlink"/>
                  <w:rFonts w:ascii="Arial" w:hAnsi="Arial" w:cs="Arial"/>
                  <w:sz w:val="20"/>
                </w:rPr>
                <w:t>https://www.gov.uk/government/publications/working-together-to-safeguard-children--2</w:t>
              </w:r>
            </w:hyperlink>
          </w:p>
          <w:p w14:paraId="6F00FC7F" w14:textId="77777777" w:rsidR="002E3850" w:rsidRPr="008E66FF" w:rsidRDefault="002E3850" w:rsidP="009F2FFC">
            <w:pPr>
              <w:spacing w:before="120" w:after="120"/>
              <w:ind w:right="43"/>
              <w:jc w:val="both"/>
              <w:rPr>
                <w:rFonts w:ascii="Arial" w:hAnsi="Arial" w:cs="Arial"/>
                <w:i/>
                <w:sz w:val="20"/>
              </w:rPr>
            </w:pPr>
            <w:r w:rsidRPr="008E66FF">
              <w:rPr>
                <w:rFonts w:ascii="Arial" w:hAnsi="Arial" w:cs="Arial"/>
                <w:i/>
                <w:sz w:val="20"/>
              </w:rPr>
              <w:t>Safeguarding Vulnerable People in the NHS – Accountability and Assurance Framework</w:t>
            </w:r>
          </w:p>
          <w:p w14:paraId="13E388F4" w14:textId="1D6DBA4D" w:rsidR="002E3850" w:rsidRPr="008E66FF" w:rsidRDefault="00921BF7" w:rsidP="009F2FFC">
            <w:pPr>
              <w:spacing w:before="120" w:after="120"/>
              <w:ind w:right="43"/>
              <w:jc w:val="both"/>
              <w:rPr>
                <w:rFonts w:ascii="Arial" w:hAnsi="Arial" w:cs="Arial"/>
                <w:color w:val="0000FF"/>
                <w:sz w:val="20"/>
                <w:u w:val="single"/>
              </w:rPr>
            </w:pPr>
            <w:hyperlink r:id="rId67" w:history="1">
              <w:r w:rsidR="002E3850" w:rsidRPr="008E66FF">
                <w:rPr>
                  <w:rStyle w:val="Hyperlink"/>
                  <w:rFonts w:ascii="Arial" w:hAnsi="Arial" w:cs="Arial"/>
                  <w:sz w:val="20"/>
                </w:rPr>
                <w:t>https://www.england.nhs.uk/wp-content/uploads/2015/07/safeguarding-accountability-assurance-framework.pdf</w:t>
              </w:r>
            </w:hyperlink>
          </w:p>
        </w:tc>
      </w:tr>
      <w:tr w:rsidR="002E3850" w:rsidRPr="008E66FF" w14:paraId="3AA84563" w14:textId="77777777" w:rsidTr="00080EE7">
        <w:tc>
          <w:tcPr>
            <w:tcW w:w="2283" w:type="dxa"/>
            <w:tcBorders>
              <w:top w:val="single" w:sz="4" w:space="0" w:color="auto"/>
              <w:left w:val="single" w:sz="4" w:space="0" w:color="auto"/>
              <w:bottom w:val="single" w:sz="4" w:space="0" w:color="auto"/>
              <w:right w:val="single" w:sz="4" w:space="0" w:color="auto"/>
            </w:tcBorders>
          </w:tcPr>
          <w:p w14:paraId="5E2540AC" w14:textId="77777777" w:rsidR="002E3850" w:rsidRPr="008E66FF" w:rsidRDefault="002E3850" w:rsidP="009F2FFC">
            <w:pPr>
              <w:spacing w:before="120" w:after="120"/>
              <w:rPr>
                <w:rFonts w:ascii="Arial" w:hAnsi="Arial" w:cs="Arial"/>
                <w:b/>
                <w:sz w:val="20"/>
              </w:rPr>
            </w:pPr>
            <w:r w:rsidRPr="008E66FF">
              <w:rPr>
                <w:rFonts w:ascii="Arial" w:hAnsi="Arial" w:cs="Arial"/>
                <w:b/>
                <w:sz w:val="20"/>
                <w:shd w:val="clear" w:color="auto" w:fill="FFFFFF" w:themeFill="background1"/>
              </w:rPr>
              <w:t>Safeguarding Training Guidance</w:t>
            </w:r>
          </w:p>
        </w:tc>
        <w:tc>
          <w:tcPr>
            <w:tcW w:w="6146" w:type="dxa"/>
            <w:tcBorders>
              <w:top w:val="single" w:sz="4" w:space="0" w:color="auto"/>
              <w:left w:val="single" w:sz="4" w:space="0" w:color="auto"/>
              <w:bottom w:val="single" w:sz="4" w:space="0" w:color="auto"/>
              <w:right w:val="single" w:sz="4" w:space="0" w:color="auto"/>
            </w:tcBorders>
          </w:tcPr>
          <w:p w14:paraId="562EE45E" w14:textId="77777777" w:rsidR="002E3850" w:rsidRPr="008E66FF" w:rsidRDefault="002E3850" w:rsidP="009F2FFC">
            <w:pPr>
              <w:shd w:val="clear" w:color="auto" w:fill="FFFFFF" w:themeFill="background1"/>
              <w:spacing w:before="120" w:after="120"/>
              <w:ind w:right="43"/>
              <w:jc w:val="both"/>
              <w:rPr>
                <w:rFonts w:ascii="Arial" w:hAnsi="Arial" w:cs="Arial"/>
                <w:sz w:val="20"/>
                <w:shd w:val="clear" w:color="auto" w:fill="FFFFFF" w:themeFill="background1"/>
              </w:rPr>
            </w:pPr>
            <w:r w:rsidRPr="008E66FF">
              <w:rPr>
                <w:rFonts w:ascii="Arial" w:hAnsi="Arial" w:cs="Arial"/>
                <w:sz w:val="20"/>
                <w:shd w:val="clear" w:color="auto" w:fill="FFFFFF" w:themeFill="background1"/>
              </w:rPr>
              <w:t xml:space="preserve">guidance in relation to safeguarding published by the Department for Education, including </w:t>
            </w:r>
            <w:r w:rsidRPr="008E66FF">
              <w:rPr>
                <w:rFonts w:ascii="Arial" w:hAnsi="Arial" w:cs="Arial"/>
                <w:i/>
                <w:sz w:val="20"/>
                <w:shd w:val="clear" w:color="auto" w:fill="FFFFFF" w:themeFill="background1"/>
              </w:rPr>
              <w:t>Safeguarding children and young people: roles and competences for health care staff</w:t>
            </w:r>
            <w:r w:rsidRPr="008E66FF">
              <w:rPr>
                <w:rFonts w:ascii="Arial" w:hAnsi="Arial" w:cs="Arial"/>
                <w:sz w:val="20"/>
                <w:shd w:val="clear" w:color="auto" w:fill="FFFFFF" w:themeFill="background1"/>
              </w:rPr>
              <w:t>, available at:</w:t>
            </w:r>
          </w:p>
          <w:p w14:paraId="5FFBDAD7" w14:textId="1590CCAE" w:rsidR="002E3850" w:rsidRPr="008E66FF" w:rsidRDefault="002E3850" w:rsidP="009F2FFC">
            <w:pPr>
              <w:spacing w:before="120" w:after="120"/>
              <w:ind w:right="43"/>
              <w:jc w:val="both"/>
              <w:rPr>
                <w:rStyle w:val="Hyperlink"/>
                <w:rFonts w:ascii="Arial" w:hAnsi="Arial" w:cs="Arial"/>
                <w:sz w:val="20"/>
              </w:rPr>
            </w:pPr>
            <w:r w:rsidRPr="008E66FF">
              <w:rPr>
                <w:rStyle w:val="Hyperlink"/>
                <w:rFonts w:ascii="Arial" w:hAnsi="Arial" w:cs="Arial"/>
                <w:sz w:val="20"/>
              </w:rPr>
              <w:fldChar w:fldCharType="begin"/>
            </w:r>
            <w:r w:rsidRPr="008E66FF">
              <w:rPr>
                <w:rStyle w:val="Hyperlink"/>
                <w:rFonts w:ascii="Arial" w:hAnsi="Arial" w:cs="Arial"/>
                <w:sz w:val="20"/>
              </w:rPr>
              <w:instrText xml:space="preserve"> HYPERLINK "https://www.rcpch.ac.uk/resources/safeguarding-children-young-people-roles-competences-healthcare-staff" </w:instrText>
            </w:r>
            <w:r w:rsidRPr="008E66FF">
              <w:rPr>
                <w:rStyle w:val="Hyperlink"/>
                <w:rFonts w:ascii="Arial" w:hAnsi="Arial" w:cs="Arial"/>
                <w:sz w:val="20"/>
              </w:rPr>
              <w:fldChar w:fldCharType="separate"/>
            </w:r>
            <w:r w:rsidRPr="008E66FF">
              <w:rPr>
                <w:rStyle w:val="Hyperlink"/>
                <w:rFonts w:ascii="Arial" w:hAnsi="Arial" w:cs="Arial"/>
                <w:sz w:val="20"/>
              </w:rPr>
              <w:t>https://www.rcpch.ac.uk/resources/safeguarding-children-young-people-roles-competences-healthcare-staff</w:t>
            </w:r>
          </w:p>
          <w:p w14:paraId="5C074B23" w14:textId="77777777" w:rsidR="002E3850" w:rsidRPr="008E66FF" w:rsidRDefault="002E3850" w:rsidP="009F2FFC">
            <w:pPr>
              <w:shd w:val="clear" w:color="auto" w:fill="FFFFFF" w:themeFill="background1"/>
              <w:spacing w:before="120" w:after="120"/>
              <w:ind w:right="43"/>
              <w:jc w:val="both"/>
              <w:rPr>
                <w:rFonts w:ascii="Arial" w:hAnsi="Arial" w:cs="Arial"/>
                <w:sz w:val="20"/>
                <w:shd w:val="clear" w:color="auto" w:fill="FFFFFF" w:themeFill="background1"/>
              </w:rPr>
            </w:pPr>
            <w:r w:rsidRPr="008E66FF">
              <w:rPr>
                <w:rStyle w:val="Hyperlink"/>
                <w:rFonts w:ascii="Arial" w:hAnsi="Arial" w:cs="Arial"/>
                <w:sz w:val="20"/>
              </w:rPr>
              <w:fldChar w:fldCharType="end"/>
            </w:r>
            <w:r w:rsidRPr="008E66FF">
              <w:rPr>
                <w:rFonts w:ascii="Arial" w:hAnsi="Arial" w:cs="Arial"/>
                <w:sz w:val="20"/>
                <w:shd w:val="clear" w:color="auto" w:fill="FFFFFF" w:themeFill="background1"/>
              </w:rPr>
              <w:t xml:space="preserve">and </w:t>
            </w:r>
            <w:r w:rsidRPr="008E66FF">
              <w:rPr>
                <w:rFonts w:ascii="Arial" w:hAnsi="Arial" w:cs="Arial"/>
                <w:i/>
                <w:sz w:val="20"/>
                <w:shd w:val="clear" w:color="auto" w:fill="FFFFFF" w:themeFill="background1"/>
              </w:rPr>
              <w:t>Adult Safeguarding: Roles and Competencies for Health Care Staff</w:t>
            </w:r>
            <w:r w:rsidRPr="008E66FF">
              <w:rPr>
                <w:rFonts w:ascii="Arial" w:hAnsi="Arial" w:cs="Arial"/>
                <w:sz w:val="20"/>
                <w:shd w:val="clear" w:color="auto" w:fill="FFFFFF" w:themeFill="background1"/>
              </w:rPr>
              <w:t>, available at:</w:t>
            </w:r>
          </w:p>
          <w:p w14:paraId="1EDA602C" w14:textId="6F08FC3C" w:rsidR="002E3850" w:rsidRPr="008E66FF" w:rsidRDefault="00921BF7" w:rsidP="009F2FFC">
            <w:pPr>
              <w:spacing w:before="120" w:after="120"/>
              <w:ind w:right="43"/>
              <w:jc w:val="both"/>
              <w:rPr>
                <w:rFonts w:ascii="Arial" w:hAnsi="Arial" w:cs="Arial"/>
                <w:i/>
                <w:sz w:val="20"/>
              </w:rPr>
            </w:pPr>
            <w:hyperlink r:id="rId68" w:history="1">
              <w:r w:rsidR="002E3850" w:rsidRPr="008E66FF">
                <w:rPr>
                  <w:rStyle w:val="Hyperlink"/>
                  <w:rFonts w:ascii="Arial" w:hAnsi="Arial" w:cs="Arial"/>
                  <w:sz w:val="20"/>
                </w:rPr>
                <w:t>https://www.rcn.org.uk/professional-development/publications/pub-007069</w:t>
              </w:r>
            </w:hyperlink>
          </w:p>
        </w:tc>
      </w:tr>
      <w:tr w:rsidR="002E3850" w:rsidRPr="008E66FF" w14:paraId="7FE8DC35" w14:textId="77777777" w:rsidTr="00080EE7">
        <w:tc>
          <w:tcPr>
            <w:tcW w:w="2283" w:type="dxa"/>
            <w:tcBorders>
              <w:top w:val="single" w:sz="4" w:space="0" w:color="auto"/>
              <w:left w:val="single" w:sz="4" w:space="0" w:color="auto"/>
              <w:bottom w:val="single" w:sz="4" w:space="0" w:color="auto"/>
              <w:right w:val="single" w:sz="4" w:space="0" w:color="auto"/>
            </w:tcBorders>
          </w:tcPr>
          <w:p w14:paraId="5C3F59B4"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eastAsia="Times New Roman" w:hAnsi="Arial" w:cs="Arial"/>
                <w:b/>
                <w:sz w:val="20"/>
                <w:lang w:val="en-GB" w:eastAsia="en-GB"/>
              </w:rPr>
              <w:t>Staffing Guidance</w:t>
            </w:r>
          </w:p>
        </w:tc>
        <w:tc>
          <w:tcPr>
            <w:tcW w:w="6146" w:type="dxa"/>
            <w:tcBorders>
              <w:top w:val="single" w:sz="4" w:space="0" w:color="auto"/>
              <w:left w:val="single" w:sz="4" w:space="0" w:color="auto"/>
              <w:bottom w:val="single" w:sz="4" w:space="0" w:color="auto"/>
              <w:right w:val="single" w:sz="4" w:space="0" w:color="auto"/>
            </w:tcBorders>
          </w:tcPr>
          <w:p w14:paraId="779FA750" w14:textId="77777777" w:rsidR="00157674" w:rsidRPr="008E66FF" w:rsidRDefault="002E3850" w:rsidP="009F2FFC">
            <w:pPr>
              <w:spacing w:before="120" w:after="120"/>
              <w:ind w:right="43"/>
              <w:jc w:val="both"/>
              <w:rPr>
                <w:rFonts w:ascii="Arial" w:eastAsia="Times New Roman" w:hAnsi="Arial" w:cs="Arial"/>
                <w:sz w:val="20"/>
                <w:lang w:val="en-GB" w:eastAsia="en-GB"/>
              </w:rPr>
            </w:pPr>
            <w:r w:rsidRPr="008E66FF">
              <w:rPr>
                <w:rFonts w:ascii="Arial" w:eastAsia="Times New Roman" w:hAnsi="Arial" w:cs="Arial"/>
                <w:sz w:val="20"/>
                <w:lang w:val="en-GB" w:eastAsia="en-GB"/>
              </w:rPr>
              <w:t xml:space="preserve">any Guidance applicable to the Services in relation to Staff numbers or skill-mix, including the National Quality Board publication </w:t>
            </w:r>
            <w:r w:rsidRPr="008E66FF">
              <w:rPr>
                <w:rFonts w:ascii="Arial" w:eastAsia="Times New Roman" w:hAnsi="Arial" w:cs="Arial"/>
                <w:i/>
                <w:sz w:val="20"/>
                <w:lang w:val="en-GB" w:eastAsia="en-GB"/>
              </w:rPr>
              <w:t>Supporting NHS providers to deliver the right staff, with the right skills, in the right place at the right time</w:t>
            </w:r>
            <w:r w:rsidRPr="008E66FF">
              <w:rPr>
                <w:rFonts w:ascii="Arial" w:eastAsia="Times New Roman" w:hAnsi="Arial" w:cs="Arial"/>
                <w:sz w:val="20"/>
                <w:lang w:val="en-GB" w:eastAsia="en-GB"/>
              </w:rPr>
              <w:t xml:space="preserve">, available at: </w:t>
            </w:r>
            <w:hyperlink r:id="rId69" w:history="1">
              <w:r w:rsidRPr="008E66FF">
                <w:rPr>
                  <w:rFonts w:ascii="Arial" w:eastAsia="Times New Roman" w:hAnsi="Arial" w:cs="Arial"/>
                  <w:color w:val="0000FF"/>
                  <w:sz w:val="20"/>
                  <w:u w:val="single"/>
                  <w:lang w:val="en-GB" w:eastAsia="en-GB"/>
                </w:rPr>
                <w:t>https://www.england.nhs.uk/wp-content/uploads/2013/04/nqb-guidance.pdf</w:t>
              </w:r>
            </w:hyperlink>
            <w:r w:rsidRPr="008E66FF">
              <w:rPr>
                <w:rFonts w:ascii="Arial" w:eastAsia="Times New Roman" w:hAnsi="Arial" w:cs="Arial"/>
                <w:color w:val="0000FF"/>
                <w:sz w:val="20"/>
                <w:u w:val="single"/>
                <w:lang w:val="en-GB" w:eastAsia="en-GB"/>
              </w:rPr>
              <w:t xml:space="preserve">, </w:t>
            </w:r>
            <w:r w:rsidRPr="008E66FF">
              <w:rPr>
                <w:rFonts w:ascii="Arial" w:eastAsia="Times New Roman" w:hAnsi="Arial" w:cs="Arial"/>
                <w:sz w:val="20"/>
                <w:lang w:val="en-GB" w:eastAsia="en-GB"/>
              </w:rPr>
              <w:t xml:space="preserve">and, for NHS Trusts and NHS Foundation Trusts, the NHS Improvement publication, </w:t>
            </w:r>
            <w:r w:rsidRPr="008E66FF">
              <w:rPr>
                <w:rFonts w:ascii="Arial" w:eastAsia="Times New Roman" w:hAnsi="Arial" w:cs="Arial"/>
                <w:i/>
                <w:sz w:val="20"/>
                <w:lang w:val="en-GB" w:eastAsia="en-GB"/>
              </w:rPr>
              <w:t>Developing Workforce Safeguards</w:t>
            </w:r>
            <w:r w:rsidRPr="008E66FF">
              <w:rPr>
                <w:rFonts w:ascii="Arial" w:eastAsia="Times New Roman" w:hAnsi="Arial" w:cs="Arial"/>
                <w:sz w:val="20"/>
                <w:lang w:val="en-GB" w:eastAsia="en-GB"/>
              </w:rPr>
              <w:t>, available at:</w:t>
            </w:r>
          </w:p>
          <w:p w14:paraId="056146E1" w14:textId="0A617505" w:rsidR="00157674" w:rsidRPr="008E66FF" w:rsidRDefault="00921BF7" w:rsidP="009F2FFC">
            <w:pPr>
              <w:spacing w:before="120" w:after="120"/>
              <w:ind w:right="43"/>
              <w:jc w:val="both"/>
              <w:rPr>
                <w:rFonts w:ascii="Arial" w:hAnsi="Arial" w:cs="Arial"/>
                <w:color w:val="0000FF"/>
                <w:sz w:val="20"/>
              </w:rPr>
            </w:pPr>
            <w:hyperlink r:id="rId70" w:history="1">
              <w:r w:rsidR="00157674" w:rsidRPr="008E66FF">
                <w:rPr>
                  <w:rStyle w:val="Hyperlink"/>
                  <w:rFonts w:ascii="Arial" w:hAnsi="Arial" w:cs="Arial"/>
                  <w:sz w:val="20"/>
                </w:rPr>
                <w:t>https://improvement.nhs.uk/resources/developing-workforce-safeguards/</w:t>
              </w:r>
            </w:hyperlink>
          </w:p>
        </w:tc>
      </w:tr>
      <w:tr w:rsidR="002E3850" w:rsidRPr="008E66FF" w14:paraId="7BBDFF8B" w14:textId="77777777" w:rsidTr="00080EE7">
        <w:tc>
          <w:tcPr>
            <w:tcW w:w="2283" w:type="dxa"/>
            <w:tcBorders>
              <w:top w:val="single" w:sz="4" w:space="0" w:color="auto"/>
              <w:left w:val="single" w:sz="4" w:space="0" w:color="auto"/>
              <w:bottom w:val="single" w:sz="4" w:space="0" w:color="auto"/>
              <w:right w:val="single" w:sz="4" w:space="0" w:color="auto"/>
            </w:tcBorders>
          </w:tcPr>
          <w:p w14:paraId="2354DF7B"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bCs/>
                <w:iCs/>
                <w:sz w:val="20"/>
                <w:lang w:eastAsia="en-US"/>
              </w:rPr>
              <w:t>Sugar-Sweetened Beverage</w:t>
            </w:r>
          </w:p>
        </w:tc>
        <w:tc>
          <w:tcPr>
            <w:tcW w:w="6146" w:type="dxa"/>
            <w:tcBorders>
              <w:top w:val="single" w:sz="4" w:space="0" w:color="auto"/>
              <w:left w:val="single" w:sz="4" w:space="0" w:color="auto"/>
              <w:bottom w:val="single" w:sz="4" w:space="0" w:color="auto"/>
              <w:right w:val="single" w:sz="4" w:space="0" w:color="auto"/>
            </w:tcBorders>
          </w:tcPr>
          <w:p w14:paraId="0A0E3FB0" w14:textId="77777777" w:rsidR="002E3850" w:rsidRPr="008E66FF" w:rsidRDefault="002E3850" w:rsidP="009F2FFC">
            <w:pPr>
              <w:spacing w:before="120" w:after="120"/>
              <w:jc w:val="both"/>
              <w:rPr>
                <w:rFonts w:ascii="Arial" w:hAnsi="Arial" w:cs="Arial"/>
                <w:sz w:val="20"/>
              </w:rPr>
            </w:pPr>
            <w:r w:rsidRPr="008E66FF">
              <w:rPr>
                <w:rFonts w:ascii="Arial" w:hAnsi="Arial" w:cs="Arial"/>
                <w:iCs/>
                <w:sz w:val="20"/>
                <w:lang w:eastAsia="en-US"/>
              </w:rPr>
              <w:t xml:space="preserve">any drink, hot or cold, carbonated or non-carbonated, including milk based drinks and milk substitute drinks such as soya, almond, hemp, oat, hazelnut or rice, which contains more than 20kcal/100ml energy (i.e. is </w:t>
            </w:r>
            <w:r w:rsidRPr="008E66FF">
              <w:rPr>
                <w:rFonts w:ascii="Arial" w:hAnsi="Arial" w:cs="Arial"/>
                <w:b/>
                <w:bCs/>
                <w:iCs/>
                <w:sz w:val="20"/>
                <w:lang w:eastAsia="en-US"/>
              </w:rPr>
              <w:t>not</w:t>
            </w:r>
            <w:r w:rsidRPr="008E66FF">
              <w:rPr>
                <w:rFonts w:ascii="Arial" w:hAnsi="Arial" w:cs="Arial"/>
                <w:iCs/>
                <w:sz w:val="20"/>
                <w:lang w:eastAsia="en-US"/>
              </w:rPr>
              <w:t xml:space="preserve"> ‘low energy (calorie)’) </w:t>
            </w:r>
            <w:r w:rsidRPr="008E66FF">
              <w:rPr>
                <w:rFonts w:ascii="Arial" w:hAnsi="Arial" w:cs="Arial"/>
                <w:b/>
                <w:bCs/>
                <w:iCs/>
                <w:sz w:val="20"/>
                <w:lang w:eastAsia="en-US"/>
              </w:rPr>
              <w:t>and also</w:t>
            </w:r>
            <w:r w:rsidRPr="008E66FF">
              <w:rPr>
                <w:rFonts w:ascii="Arial" w:hAnsi="Arial" w:cs="Arial"/>
                <w:iCs/>
                <w:sz w:val="20"/>
                <w:lang w:eastAsia="en-US"/>
              </w:rPr>
              <w:t xml:space="preserve"> has had any sugar added to it as an ingredient (i.e. is </w:t>
            </w:r>
            <w:r w:rsidRPr="008E66FF">
              <w:rPr>
                <w:rFonts w:ascii="Arial" w:hAnsi="Arial" w:cs="Arial"/>
                <w:b/>
                <w:bCs/>
                <w:iCs/>
                <w:sz w:val="20"/>
                <w:lang w:eastAsia="en-US"/>
              </w:rPr>
              <w:t>not</w:t>
            </w:r>
            <w:r w:rsidRPr="008E66FF">
              <w:rPr>
                <w:rFonts w:ascii="Arial" w:hAnsi="Arial" w:cs="Arial"/>
                <w:iCs/>
                <w:sz w:val="20"/>
                <w:lang w:eastAsia="en-US"/>
              </w:rPr>
              <w:t xml:space="preserve"> ‘no added sugar’).  </w:t>
            </w:r>
            <w:r w:rsidRPr="008E66FF">
              <w:rPr>
                <w:rFonts w:ascii="Arial" w:hAnsi="Arial" w:cs="Arial"/>
                <w:sz w:val="20"/>
                <w:lang w:eastAsia="en-US"/>
              </w:rPr>
              <w:t xml:space="preserve">Products sweetened with a combination of artificial/natural sweeteners and sugars would, </w:t>
            </w:r>
            <w:r w:rsidRPr="008E66FF">
              <w:rPr>
                <w:rFonts w:ascii="Arial" w:hAnsi="Arial" w:cs="Arial"/>
                <w:iCs/>
                <w:sz w:val="20"/>
                <w:lang w:eastAsia="en-US"/>
              </w:rPr>
              <w:t xml:space="preserve">if they contain more than 20kcal/100ml energy (i.e. are </w:t>
            </w:r>
            <w:r w:rsidRPr="008E66FF">
              <w:rPr>
                <w:rFonts w:ascii="Arial" w:hAnsi="Arial" w:cs="Arial"/>
                <w:b/>
                <w:bCs/>
                <w:iCs/>
                <w:sz w:val="20"/>
                <w:lang w:eastAsia="en-US"/>
              </w:rPr>
              <w:t>not</w:t>
            </w:r>
            <w:r w:rsidRPr="008E66FF">
              <w:rPr>
                <w:rFonts w:ascii="Arial" w:hAnsi="Arial" w:cs="Arial"/>
                <w:iCs/>
                <w:sz w:val="20"/>
                <w:lang w:eastAsia="en-US"/>
              </w:rPr>
              <w:t xml:space="preserve"> ‘low energy (calorie)’)</w:t>
            </w:r>
            <w:r w:rsidRPr="008E66FF">
              <w:rPr>
                <w:rFonts w:ascii="Arial" w:hAnsi="Arial" w:cs="Arial"/>
                <w:sz w:val="20"/>
                <w:lang w:eastAsia="en-US"/>
              </w:rPr>
              <w:t xml:space="preserve">, fall within this definition.  </w:t>
            </w:r>
            <w:r w:rsidRPr="008E66FF">
              <w:rPr>
                <w:rFonts w:ascii="Arial" w:hAnsi="Arial" w:cs="Arial"/>
                <w:iCs/>
                <w:sz w:val="20"/>
                <w:lang w:eastAsia="en-US"/>
              </w:rPr>
              <w:t>For the purposes of this definition, added sugars:</w:t>
            </w:r>
          </w:p>
          <w:p w14:paraId="5FADF9C9" w14:textId="77777777" w:rsidR="002E3850" w:rsidRPr="008E66FF" w:rsidRDefault="002E3850" w:rsidP="00FC089B">
            <w:pPr>
              <w:numPr>
                <w:ilvl w:val="0"/>
                <w:numId w:val="36"/>
              </w:numPr>
              <w:spacing w:before="120" w:after="120"/>
              <w:rPr>
                <w:rFonts w:ascii="Arial" w:eastAsia="Times New Roman" w:hAnsi="Arial" w:cs="Arial"/>
                <w:sz w:val="20"/>
              </w:rPr>
            </w:pPr>
            <w:r w:rsidRPr="008E66FF">
              <w:rPr>
                <w:rFonts w:ascii="Arial" w:eastAsia="Times New Roman" w:hAnsi="Arial" w:cs="Arial"/>
                <w:iCs/>
                <w:sz w:val="20"/>
                <w:lang w:eastAsia="en-US"/>
              </w:rPr>
              <w:t>include sugars added to pre-packaged drinks or added to made-to-order drinks (including without limitation sugar syrup, hot chocolate powder, sweetened milk alternatives and whipped cream);</w:t>
            </w:r>
          </w:p>
          <w:p w14:paraId="30546C5C" w14:textId="7F6C1EC3" w:rsidR="002E3850" w:rsidRPr="008E66FF" w:rsidRDefault="002E3850" w:rsidP="00FC089B">
            <w:pPr>
              <w:numPr>
                <w:ilvl w:val="0"/>
                <w:numId w:val="36"/>
              </w:numPr>
              <w:spacing w:before="120" w:after="120"/>
              <w:rPr>
                <w:rFonts w:ascii="Arial" w:eastAsia="Times New Roman" w:hAnsi="Arial" w:cs="Arial"/>
                <w:sz w:val="20"/>
              </w:rPr>
            </w:pPr>
            <w:r w:rsidRPr="008E66FF">
              <w:rPr>
                <w:rFonts w:ascii="Arial" w:eastAsia="Times New Roman" w:hAnsi="Arial" w:cs="Arial"/>
                <w:iCs/>
                <w:sz w:val="20"/>
                <w:lang w:eastAsia="en-US"/>
              </w:rPr>
              <w:t xml:space="preserve">do not include sugars naturally occurring in fruit juices, </w:t>
            </w:r>
            <w:r w:rsidR="00187A01">
              <w:rPr>
                <w:rFonts w:ascii="Arial" w:eastAsia="Times New Roman" w:hAnsi="Arial" w:cs="Arial"/>
                <w:iCs/>
                <w:sz w:val="20"/>
                <w:lang w:eastAsia="en-US"/>
              </w:rPr>
              <w:t>vegetable juices and smoothies;</w:t>
            </w:r>
          </w:p>
          <w:p w14:paraId="31CDE52E" w14:textId="7C6F0B8D" w:rsidR="002E3850" w:rsidRPr="008E66FF" w:rsidRDefault="002E3850" w:rsidP="00FC089B">
            <w:pPr>
              <w:numPr>
                <w:ilvl w:val="0"/>
                <w:numId w:val="36"/>
              </w:numPr>
              <w:spacing w:before="120" w:after="120"/>
              <w:rPr>
                <w:rFonts w:ascii="Arial" w:eastAsia="Times New Roman" w:hAnsi="Arial" w:cs="Arial"/>
                <w:sz w:val="20"/>
              </w:rPr>
            </w:pPr>
            <w:r w:rsidRPr="008E66FF">
              <w:rPr>
                <w:rFonts w:ascii="Arial" w:eastAsia="Times New Roman" w:hAnsi="Arial" w:cs="Arial"/>
                <w:iCs/>
                <w:sz w:val="20"/>
                <w:lang w:eastAsia="en-US"/>
              </w:rPr>
              <w:t>do not include sug</w:t>
            </w:r>
            <w:r w:rsidR="00447A0D">
              <w:rPr>
                <w:rFonts w:ascii="Arial" w:eastAsia="Times New Roman" w:hAnsi="Arial" w:cs="Arial"/>
                <w:iCs/>
                <w:sz w:val="20"/>
                <w:lang w:eastAsia="en-US"/>
              </w:rPr>
              <w:t>ars natur</w:t>
            </w:r>
            <w:r w:rsidR="00187A01">
              <w:rPr>
                <w:rFonts w:ascii="Arial" w:eastAsia="Times New Roman" w:hAnsi="Arial" w:cs="Arial"/>
                <w:iCs/>
                <w:sz w:val="20"/>
                <w:lang w:eastAsia="en-US"/>
              </w:rPr>
              <w:t>ally occurring in milk;</w:t>
            </w:r>
          </w:p>
          <w:p w14:paraId="42DDF4CC" w14:textId="77777777" w:rsidR="002E3850" w:rsidRPr="008E66FF" w:rsidRDefault="002E3850" w:rsidP="00FC089B">
            <w:pPr>
              <w:numPr>
                <w:ilvl w:val="0"/>
                <w:numId w:val="36"/>
              </w:numPr>
              <w:spacing w:before="120" w:after="120"/>
              <w:rPr>
                <w:rFonts w:ascii="Arial" w:eastAsia="Times New Roman" w:hAnsi="Arial" w:cs="Arial"/>
                <w:sz w:val="20"/>
              </w:rPr>
            </w:pPr>
            <w:proofErr w:type="gramStart"/>
            <w:r w:rsidRPr="008E66FF">
              <w:rPr>
                <w:rFonts w:ascii="Arial" w:eastAsia="Times New Roman" w:hAnsi="Arial" w:cs="Arial"/>
                <w:iCs/>
                <w:sz w:val="20"/>
                <w:lang w:eastAsia="en-US"/>
              </w:rPr>
              <w:t>do</w:t>
            </w:r>
            <w:proofErr w:type="gramEnd"/>
            <w:r w:rsidRPr="008E66FF">
              <w:rPr>
                <w:rFonts w:ascii="Arial" w:eastAsia="Times New Roman" w:hAnsi="Arial" w:cs="Arial"/>
                <w:iCs/>
                <w:sz w:val="20"/>
                <w:lang w:eastAsia="en-US"/>
              </w:rPr>
              <w:t xml:space="preserve"> not include sugar added by the customer after the point of sale.</w:t>
            </w:r>
          </w:p>
          <w:p w14:paraId="5264AFED" w14:textId="72744D5E" w:rsidR="002E3850" w:rsidRPr="008E66FF" w:rsidRDefault="002E3850" w:rsidP="009F2FFC">
            <w:pPr>
              <w:spacing w:before="120" w:after="120"/>
              <w:jc w:val="both"/>
              <w:rPr>
                <w:rFonts w:ascii="Arial" w:hAnsi="Arial" w:cs="Arial"/>
                <w:sz w:val="20"/>
              </w:rPr>
            </w:pPr>
            <w:r w:rsidRPr="008E66FF">
              <w:rPr>
                <w:rFonts w:ascii="Arial" w:hAnsi="Arial" w:cs="Arial"/>
                <w:iCs/>
                <w:sz w:val="20"/>
                <w:lang w:eastAsia="en-US"/>
              </w:rPr>
              <w:t xml:space="preserve">Further information on Nutrition Claims Legislation (that provides definitions of ‘low energy (calorie)’ and ‘no added sugar’) is available at: </w:t>
            </w:r>
            <w:hyperlink r:id="rId71" w:history="1">
              <w:r w:rsidRPr="008E66FF">
                <w:rPr>
                  <w:rStyle w:val="Hyperlink"/>
                  <w:rFonts w:ascii="Arial" w:hAnsi="Arial" w:cs="Arial"/>
                  <w:sz w:val="20"/>
                  <w:lang w:eastAsia="en-US"/>
                </w:rPr>
                <w:t>https://ec.europa.eu/food/safety/labelling_nutrition/claims/nutrition_claims_en</w:t>
              </w:r>
            </w:hyperlink>
            <w:r w:rsidRPr="008E66FF">
              <w:rPr>
                <w:rFonts w:ascii="Arial" w:hAnsi="Arial" w:cs="Arial"/>
                <w:iCs/>
                <w:sz w:val="20"/>
                <w:lang w:eastAsia="en-US"/>
              </w:rPr>
              <w:t xml:space="preserve"> </w:t>
            </w:r>
          </w:p>
        </w:tc>
      </w:tr>
      <w:tr w:rsidR="002E3850" w:rsidRPr="008E66FF" w14:paraId="7E1267B2" w14:textId="77777777" w:rsidTr="00080EE7">
        <w:tc>
          <w:tcPr>
            <w:tcW w:w="2283" w:type="dxa"/>
            <w:tcBorders>
              <w:top w:val="single" w:sz="4" w:space="0" w:color="auto"/>
              <w:left w:val="single" w:sz="4" w:space="0" w:color="auto"/>
              <w:bottom w:val="single" w:sz="4" w:space="0" w:color="auto"/>
              <w:right w:val="single" w:sz="4" w:space="0" w:color="auto"/>
            </w:tcBorders>
          </w:tcPr>
          <w:p w14:paraId="43017FA4"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SUS</w:t>
            </w:r>
          </w:p>
        </w:tc>
        <w:tc>
          <w:tcPr>
            <w:tcW w:w="6146" w:type="dxa"/>
            <w:tcBorders>
              <w:top w:val="single" w:sz="4" w:space="0" w:color="auto"/>
              <w:left w:val="single" w:sz="4" w:space="0" w:color="auto"/>
              <w:bottom w:val="single" w:sz="4" w:space="0" w:color="auto"/>
              <w:right w:val="single" w:sz="4" w:space="0" w:color="auto"/>
            </w:tcBorders>
          </w:tcPr>
          <w:p w14:paraId="2B8A9211" w14:textId="4A4F7B1A" w:rsidR="002E3850" w:rsidRPr="008E66FF" w:rsidRDefault="002E3850" w:rsidP="009F2FFC">
            <w:pPr>
              <w:spacing w:before="120" w:after="120"/>
              <w:ind w:right="43"/>
              <w:rPr>
                <w:rFonts w:ascii="Arial" w:hAnsi="Arial" w:cs="Arial"/>
                <w:sz w:val="20"/>
              </w:rPr>
            </w:pPr>
            <w:r w:rsidRPr="008E66FF">
              <w:rPr>
                <w:rFonts w:ascii="Arial" w:hAnsi="Arial" w:cs="Arial"/>
                <w:sz w:val="20"/>
              </w:rPr>
              <w:t xml:space="preserve">the Secondary Uses Service, the single, comprehensive repository for healthcare data in England, maintained by NHS Digital, described at </w:t>
            </w:r>
            <w:hyperlink r:id="rId72" w:history="1">
              <w:r w:rsidRPr="008E66FF">
                <w:rPr>
                  <w:rStyle w:val="Hyperlink"/>
                  <w:rFonts w:ascii="Arial" w:hAnsi="Arial" w:cs="Arial"/>
                  <w:sz w:val="20"/>
                </w:rPr>
                <w:t>https://digital.nhs.uk/services/secondary-uses-service-sus</w:t>
              </w:r>
            </w:hyperlink>
          </w:p>
        </w:tc>
      </w:tr>
      <w:tr w:rsidR="002E3850" w:rsidRPr="008E66FF" w14:paraId="4944A50B" w14:textId="77777777" w:rsidTr="00080EE7">
        <w:tc>
          <w:tcPr>
            <w:tcW w:w="2283" w:type="dxa"/>
            <w:tcBorders>
              <w:top w:val="single" w:sz="4" w:space="0" w:color="auto"/>
              <w:left w:val="single" w:sz="4" w:space="0" w:color="auto"/>
              <w:bottom w:val="single" w:sz="4" w:space="0" w:color="auto"/>
              <w:right w:val="single" w:sz="4" w:space="0" w:color="auto"/>
            </w:tcBorders>
          </w:tcPr>
          <w:p w14:paraId="2321097B"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SUS Guidance</w:t>
            </w:r>
          </w:p>
        </w:tc>
        <w:tc>
          <w:tcPr>
            <w:tcW w:w="6146" w:type="dxa"/>
            <w:tcBorders>
              <w:top w:val="single" w:sz="4" w:space="0" w:color="auto"/>
              <w:left w:val="single" w:sz="4" w:space="0" w:color="auto"/>
              <w:bottom w:val="single" w:sz="4" w:space="0" w:color="auto"/>
              <w:right w:val="single" w:sz="4" w:space="0" w:color="auto"/>
            </w:tcBorders>
          </w:tcPr>
          <w:p w14:paraId="45758A3A" w14:textId="3A97D758" w:rsidR="002E3850" w:rsidRPr="008E66FF" w:rsidRDefault="002E3850" w:rsidP="009F2FFC">
            <w:pPr>
              <w:spacing w:before="120" w:after="120"/>
              <w:ind w:right="43"/>
              <w:rPr>
                <w:rFonts w:ascii="Arial" w:hAnsi="Arial" w:cs="Arial"/>
                <w:sz w:val="20"/>
              </w:rPr>
            </w:pPr>
            <w:r w:rsidRPr="008E66FF">
              <w:rPr>
                <w:rFonts w:ascii="Arial" w:hAnsi="Arial" w:cs="Arial"/>
                <w:sz w:val="20"/>
              </w:rPr>
              <w:t xml:space="preserve">guidance in relation to the use of SUS, available at: </w:t>
            </w:r>
            <w:hyperlink r:id="rId73" w:history="1">
              <w:r w:rsidRPr="008E66FF">
                <w:rPr>
                  <w:rStyle w:val="Hyperlink"/>
                  <w:rFonts w:ascii="Arial" w:hAnsi="Arial" w:cs="Arial"/>
                  <w:sz w:val="20"/>
                </w:rPr>
                <w:t>https://digital.nhs.uk/services/secondary-uses-service-sus/secondary-uses-services-sus-guidance</w:t>
              </w:r>
            </w:hyperlink>
            <w:r w:rsidRPr="008E66FF">
              <w:rPr>
                <w:rFonts w:ascii="Arial" w:hAnsi="Arial" w:cs="Arial"/>
                <w:sz w:val="20"/>
              </w:rPr>
              <w:t xml:space="preserve"> and </w:t>
            </w:r>
            <w:hyperlink r:id="rId74" w:history="1">
              <w:r w:rsidRPr="008E66FF">
                <w:rPr>
                  <w:rStyle w:val="Hyperlink"/>
                  <w:rFonts w:ascii="Arial" w:hAnsi="Arial" w:cs="Arial"/>
                  <w:sz w:val="20"/>
                </w:rPr>
                <w:t>https://digital.nhs.uk/services/secondary-uses-service-sus/payment-by-results-guidance</w:t>
              </w:r>
            </w:hyperlink>
          </w:p>
        </w:tc>
      </w:tr>
      <w:tr w:rsidR="002E3850" w:rsidRPr="008E66FF" w14:paraId="0158BEDD" w14:textId="77777777" w:rsidTr="00080EE7">
        <w:tc>
          <w:tcPr>
            <w:tcW w:w="2283" w:type="dxa"/>
            <w:tcBorders>
              <w:top w:val="single" w:sz="4" w:space="0" w:color="auto"/>
              <w:left w:val="single" w:sz="4" w:space="0" w:color="auto"/>
              <w:bottom w:val="single" w:sz="4" w:space="0" w:color="auto"/>
              <w:right w:val="single" w:sz="4" w:space="0" w:color="auto"/>
            </w:tcBorders>
          </w:tcPr>
          <w:p w14:paraId="697C65E5" w14:textId="77777777" w:rsidR="002E3850" w:rsidRPr="008E66FF" w:rsidRDefault="002E3850" w:rsidP="009F2FFC">
            <w:pPr>
              <w:spacing w:before="120" w:after="120"/>
              <w:rPr>
                <w:rFonts w:ascii="Arial" w:eastAsia="Times New Roman" w:hAnsi="Arial" w:cs="Arial"/>
                <w:b/>
                <w:sz w:val="20"/>
                <w:lang w:val="en-GB" w:eastAsia="en-GB"/>
              </w:rPr>
            </w:pPr>
            <w:r w:rsidRPr="008E66FF">
              <w:rPr>
                <w:rFonts w:ascii="Arial" w:hAnsi="Arial" w:cs="Arial"/>
                <w:b/>
                <w:sz w:val="20"/>
              </w:rPr>
              <w:t>Transfer of and Discharge from Care Protocols</w:t>
            </w:r>
          </w:p>
        </w:tc>
        <w:tc>
          <w:tcPr>
            <w:tcW w:w="6146" w:type="dxa"/>
            <w:tcBorders>
              <w:top w:val="single" w:sz="4" w:space="0" w:color="auto"/>
              <w:left w:val="single" w:sz="4" w:space="0" w:color="auto"/>
              <w:bottom w:val="single" w:sz="4" w:space="0" w:color="auto"/>
              <w:right w:val="single" w:sz="4" w:space="0" w:color="auto"/>
            </w:tcBorders>
          </w:tcPr>
          <w:p w14:paraId="645DE64B" w14:textId="4A0E4E14" w:rsidR="002E3850" w:rsidRPr="008E66FF" w:rsidRDefault="002E3850" w:rsidP="009F2FFC">
            <w:pPr>
              <w:spacing w:before="120" w:after="120"/>
              <w:ind w:right="43"/>
              <w:rPr>
                <w:rFonts w:ascii="Arial" w:hAnsi="Arial" w:cs="Arial"/>
                <w:color w:val="0000FF"/>
                <w:sz w:val="20"/>
                <w:u w:val="single"/>
              </w:rPr>
            </w:pPr>
            <w:r w:rsidRPr="008E66FF">
              <w:rPr>
                <w:rFonts w:ascii="Arial" w:hAnsi="Arial" w:cs="Arial"/>
                <w:sz w:val="20"/>
              </w:rPr>
              <w:t xml:space="preserve">the protocols (to include all locally-agreed requirements in respect of information to be provided to the Service User and/or Referrer relating to updates on progress through the care episode, transfer and discharge) set out at </w:t>
            </w:r>
            <w:r w:rsidRPr="008E66FF">
              <w:rPr>
                <w:rFonts w:ascii="Arial" w:hAnsi="Arial" w:cs="Arial"/>
                <w:sz w:val="20"/>
                <w:shd w:val="clear" w:color="auto" w:fill="FFFFFF" w:themeFill="background1"/>
              </w:rPr>
              <w:t>Schedule 2J (</w:t>
            </w:r>
            <w:r w:rsidRPr="008E66FF">
              <w:rPr>
                <w:rFonts w:ascii="Arial" w:hAnsi="Arial" w:cs="Arial"/>
                <w:i/>
                <w:sz w:val="20"/>
                <w:shd w:val="clear" w:color="auto" w:fill="FFFFFF" w:themeFill="background1"/>
              </w:rPr>
              <w:t>Transfer of and Discharge from Care Protocols</w:t>
            </w:r>
            <w:r w:rsidRPr="008E66FF">
              <w:rPr>
                <w:rFonts w:ascii="Arial" w:hAnsi="Arial" w:cs="Arial"/>
                <w:sz w:val="20"/>
                <w:shd w:val="clear" w:color="auto" w:fill="FFFFFF" w:themeFill="background1"/>
              </w:rPr>
              <w:t xml:space="preserve">) </w:t>
            </w:r>
            <w:r w:rsidRPr="008E66FF">
              <w:rPr>
                <w:rFonts w:ascii="Arial" w:hAnsi="Arial" w:cs="Arial"/>
                <w:sz w:val="20"/>
              </w:rPr>
              <w:t xml:space="preserve">and which must include content based </w:t>
            </w:r>
            <w:r w:rsidR="00C62E98">
              <w:rPr>
                <w:rFonts w:ascii="Arial" w:hAnsi="Arial" w:cs="Arial"/>
                <w:sz w:val="20"/>
              </w:rPr>
              <w:t xml:space="preserve">on the </w:t>
            </w:r>
            <w:r w:rsidRPr="008E66FF">
              <w:rPr>
                <w:rFonts w:ascii="Arial" w:hAnsi="Arial" w:cs="Arial"/>
                <w:i/>
                <w:sz w:val="20"/>
              </w:rPr>
              <w:t xml:space="preserve">Guide to reducing long hospital stays, available at: </w:t>
            </w:r>
            <w:hyperlink r:id="rId75" w:history="1">
              <w:r w:rsidRPr="008E66FF">
                <w:rPr>
                  <w:rStyle w:val="Hyperlink"/>
                  <w:rFonts w:ascii="Arial" w:hAnsi="Arial" w:cs="Arial"/>
                  <w:sz w:val="20"/>
                </w:rPr>
                <w:t>https://improvement.nhs.uk/documents/2898/Guide_to_reducing_long_hospital_stays_FINAL_v2.pdf</w:t>
              </w:r>
            </w:hyperlink>
          </w:p>
        </w:tc>
      </w:tr>
    </w:tbl>
    <w:p w14:paraId="22261D6A" w14:textId="77777777" w:rsidR="009A447A" w:rsidRPr="008E66FF" w:rsidRDefault="009A447A" w:rsidP="00F45B86">
      <w:pPr>
        <w:spacing w:after="0"/>
        <w:rPr>
          <w:rFonts w:ascii="Arial" w:eastAsia="Times New Roman" w:hAnsi="Arial" w:cs="Arial"/>
          <w:sz w:val="20"/>
          <w:lang w:val="en-GB" w:eastAsia="en-US"/>
        </w:rPr>
      </w:pPr>
      <w:r w:rsidRPr="008E66FF">
        <w:rPr>
          <w:rFonts w:ascii="Arial" w:eastAsia="Times New Roman" w:hAnsi="Arial" w:cs="Arial"/>
          <w:sz w:val="20"/>
          <w:lang w:val="en-GB" w:eastAsia="en-US"/>
        </w:rPr>
        <w:br w:type="page"/>
      </w:r>
    </w:p>
    <w:p w14:paraId="3B8442D6" w14:textId="77777777" w:rsidR="00380184" w:rsidRPr="008E66FF" w:rsidRDefault="00380184" w:rsidP="00F45B86">
      <w:pPr>
        <w:spacing w:after="0"/>
        <w:rPr>
          <w:rFonts w:ascii="Arial" w:eastAsia="Times New Roman" w:hAnsi="Arial" w:cs="Arial"/>
          <w:b/>
          <w:sz w:val="20"/>
          <w:lang w:val="en-GB" w:eastAsia="en-US"/>
        </w:rPr>
      </w:pPr>
      <w:r w:rsidRPr="008E66FF">
        <w:rPr>
          <w:rFonts w:ascii="Arial" w:eastAsia="Times New Roman" w:hAnsi="Arial" w:cs="Arial"/>
          <w:b/>
          <w:sz w:val="20"/>
          <w:lang w:val="en-GB" w:eastAsia="en-US"/>
        </w:rPr>
        <w:t>Appendix 1 Part 3: Deleted Defined Terms</w:t>
      </w:r>
    </w:p>
    <w:p w14:paraId="5C04D698" w14:textId="77777777" w:rsidR="002838DC" w:rsidRPr="008E66FF" w:rsidRDefault="002838DC" w:rsidP="00F45B86">
      <w:pPr>
        <w:spacing w:after="0"/>
        <w:rPr>
          <w:rFonts w:ascii="Arial" w:eastAsia="Times New Roman" w:hAnsi="Arial" w:cs="Arial"/>
          <w:b/>
          <w:sz w:val="20"/>
          <w:lang w:val="en-GB" w:eastAsia="en-US"/>
        </w:rPr>
      </w:pPr>
    </w:p>
    <w:p w14:paraId="40A970AB" w14:textId="315DBF31" w:rsidR="001979B2" w:rsidRPr="008E66FF" w:rsidRDefault="001D32BB" w:rsidP="00F45B86">
      <w:pPr>
        <w:spacing w:after="0"/>
        <w:rPr>
          <w:rFonts w:ascii="Arial" w:eastAsia="Times New Roman" w:hAnsi="Arial" w:cs="Arial"/>
          <w:b/>
          <w:sz w:val="20"/>
          <w:lang w:val="en-GB" w:eastAsia="en-US"/>
        </w:rPr>
      </w:pPr>
      <w:r w:rsidRPr="008E66FF">
        <w:rPr>
          <w:rFonts w:ascii="Arial" w:eastAsia="Times New Roman" w:hAnsi="Arial" w:cs="Arial"/>
          <w:sz w:val="20"/>
          <w:lang w:val="en-GB" w:eastAsia="en-US"/>
        </w:rPr>
        <w:t>D</w:t>
      </w:r>
      <w:r w:rsidR="001979B2" w:rsidRPr="008E66FF">
        <w:rPr>
          <w:rFonts w:ascii="Arial" w:eastAsia="Times New Roman" w:hAnsi="Arial" w:cs="Arial"/>
          <w:sz w:val="20"/>
          <w:lang w:val="en-GB" w:eastAsia="en-US"/>
        </w:rPr>
        <w:t xml:space="preserve">elete the </w:t>
      </w:r>
      <w:r w:rsidR="005B59DA" w:rsidRPr="008E66FF">
        <w:rPr>
          <w:rFonts w:ascii="Arial" w:eastAsia="Times New Roman" w:hAnsi="Arial" w:cs="Arial"/>
          <w:sz w:val="20"/>
          <w:lang w:val="en-GB" w:eastAsia="en-US"/>
        </w:rPr>
        <w:t>following defined terms:</w:t>
      </w:r>
    </w:p>
    <w:p w14:paraId="3F5415BB" w14:textId="77777777" w:rsidR="001979B2" w:rsidRPr="008E66FF" w:rsidRDefault="001979B2" w:rsidP="00F45B86">
      <w:pPr>
        <w:spacing w:after="0"/>
        <w:rPr>
          <w:rFonts w:ascii="Arial" w:eastAsia="Times New Roman" w:hAnsi="Arial" w:cs="Arial"/>
          <w:b/>
          <w:sz w:val="20"/>
          <w:lang w:val="en-GB" w:eastAsia="en-US"/>
        </w:rPr>
      </w:pPr>
    </w:p>
    <w:tbl>
      <w:tblPr>
        <w:tblW w:w="8280" w:type="dxa"/>
        <w:tblInd w:w="106" w:type="dxa"/>
        <w:tblLayout w:type="fixed"/>
        <w:tblLook w:val="01E0" w:firstRow="1" w:lastRow="1" w:firstColumn="1" w:lastColumn="1" w:noHBand="0" w:noVBand="0"/>
      </w:tblPr>
      <w:tblGrid>
        <w:gridCol w:w="8280"/>
      </w:tblGrid>
      <w:tr w:rsidR="002E3850" w:rsidRPr="008E66FF" w14:paraId="330C6267" w14:textId="77777777" w:rsidTr="00CC2E13">
        <w:tc>
          <w:tcPr>
            <w:tcW w:w="8280" w:type="dxa"/>
            <w:tcMar>
              <w:top w:w="85" w:type="dxa"/>
              <w:bottom w:w="85" w:type="dxa"/>
            </w:tcMar>
            <w:vAlign w:val="center"/>
          </w:tcPr>
          <w:p w14:paraId="1A7C711F" w14:textId="6B80FE4A" w:rsidR="002E3850" w:rsidRPr="008E66FF" w:rsidRDefault="00187A01" w:rsidP="00CC2E13">
            <w:pPr>
              <w:spacing w:after="0"/>
              <w:ind w:right="43"/>
              <w:jc w:val="both"/>
              <w:rPr>
                <w:rFonts w:ascii="Arial" w:hAnsi="Arial" w:cs="Arial"/>
                <w:sz w:val="20"/>
              </w:rPr>
            </w:pPr>
            <w:r>
              <w:rPr>
                <w:rFonts w:ascii="Arial" w:hAnsi="Arial" w:cs="Arial"/>
                <w:sz w:val="20"/>
              </w:rPr>
              <w:t>Derogation</w:t>
            </w:r>
          </w:p>
        </w:tc>
      </w:tr>
      <w:tr w:rsidR="002E3850" w:rsidRPr="008E66FF" w14:paraId="7F728F21" w14:textId="77777777" w:rsidTr="00CC2E13">
        <w:tc>
          <w:tcPr>
            <w:tcW w:w="8280" w:type="dxa"/>
            <w:tcMar>
              <w:top w:w="85" w:type="dxa"/>
              <w:bottom w:w="85" w:type="dxa"/>
            </w:tcMar>
            <w:vAlign w:val="center"/>
          </w:tcPr>
          <w:p w14:paraId="7D27EB15" w14:textId="4EA84FAC" w:rsidR="002E3850" w:rsidRPr="008E66FF" w:rsidDel="003113A3" w:rsidRDefault="002E3850" w:rsidP="00CC2E13">
            <w:pPr>
              <w:tabs>
                <w:tab w:val="left" w:pos="1035"/>
              </w:tabs>
              <w:spacing w:after="0"/>
              <w:ind w:right="43"/>
              <w:jc w:val="both"/>
              <w:rPr>
                <w:rFonts w:ascii="Arial" w:hAnsi="Arial" w:cs="Arial"/>
                <w:sz w:val="20"/>
              </w:rPr>
            </w:pPr>
            <w:r w:rsidRPr="008E66FF">
              <w:rPr>
                <w:rFonts w:ascii="Arial" w:hAnsi="Arial" w:cs="Arial"/>
                <w:sz w:val="20"/>
              </w:rPr>
              <w:t>ISB0160</w:t>
            </w:r>
          </w:p>
        </w:tc>
      </w:tr>
      <w:tr w:rsidR="002E3850" w:rsidRPr="008E66FF" w14:paraId="718B8937" w14:textId="77777777" w:rsidTr="00CC2E13">
        <w:tc>
          <w:tcPr>
            <w:tcW w:w="8280" w:type="dxa"/>
            <w:tcMar>
              <w:top w:w="85" w:type="dxa"/>
              <w:bottom w:w="85" w:type="dxa"/>
            </w:tcMar>
            <w:vAlign w:val="center"/>
          </w:tcPr>
          <w:p w14:paraId="68E9EF3B" w14:textId="2A055DD1" w:rsidR="002E3850" w:rsidRPr="008E66FF" w:rsidDel="003113A3" w:rsidRDefault="002E3850" w:rsidP="00CC2E13">
            <w:pPr>
              <w:spacing w:after="0"/>
              <w:ind w:right="43"/>
              <w:jc w:val="both"/>
              <w:rPr>
                <w:rFonts w:ascii="Arial" w:hAnsi="Arial" w:cs="Arial"/>
                <w:sz w:val="20"/>
              </w:rPr>
            </w:pPr>
            <w:r w:rsidRPr="008E66FF">
              <w:rPr>
                <w:rFonts w:ascii="Arial" w:hAnsi="Arial" w:cs="Arial"/>
                <w:sz w:val="20"/>
              </w:rPr>
              <w:t>Key Clinical Data Fields</w:t>
            </w:r>
          </w:p>
        </w:tc>
      </w:tr>
      <w:tr w:rsidR="002E3850" w:rsidRPr="008E66FF" w14:paraId="7968629E" w14:textId="77777777" w:rsidTr="00CC2E13">
        <w:tc>
          <w:tcPr>
            <w:tcW w:w="8280" w:type="dxa"/>
            <w:tcMar>
              <w:top w:w="85" w:type="dxa"/>
              <w:bottom w:w="85" w:type="dxa"/>
            </w:tcMar>
            <w:vAlign w:val="center"/>
          </w:tcPr>
          <w:p w14:paraId="111BFA92" w14:textId="2AECD6B8" w:rsidR="002E3850" w:rsidRPr="008E66FF" w:rsidDel="003113A3" w:rsidRDefault="002E3850" w:rsidP="00CC2E13">
            <w:pPr>
              <w:spacing w:after="0"/>
              <w:ind w:right="43"/>
              <w:jc w:val="both"/>
              <w:rPr>
                <w:rFonts w:ascii="Arial" w:hAnsi="Arial" w:cs="Arial"/>
                <w:sz w:val="20"/>
              </w:rPr>
            </w:pPr>
            <w:r w:rsidRPr="008E66FF">
              <w:rPr>
                <w:rFonts w:ascii="Arial" w:hAnsi="Arial" w:cs="Arial"/>
                <w:sz w:val="20"/>
              </w:rPr>
              <w:t>LD Guidance</w:t>
            </w:r>
          </w:p>
        </w:tc>
      </w:tr>
      <w:tr w:rsidR="002E3850" w:rsidRPr="008E66FF" w14:paraId="4CAD431B" w14:textId="77777777" w:rsidTr="00CC2E13">
        <w:tc>
          <w:tcPr>
            <w:tcW w:w="8280" w:type="dxa"/>
            <w:tcMar>
              <w:top w:w="85" w:type="dxa"/>
              <w:bottom w:w="85" w:type="dxa"/>
            </w:tcMar>
            <w:vAlign w:val="center"/>
          </w:tcPr>
          <w:p w14:paraId="6B3E3612" w14:textId="5AF628BC" w:rsidR="002E3850" w:rsidRPr="008E66FF" w:rsidDel="003113A3" w:rsidRDefault="002E3850" w:rsidP="00CC2E13">
            <w:pPr>
              <w:spacing w:after="0"/>
              <w:ind w:right="43"/>
              <w:jc w:val="both"/>
              <w:rPr>
                <w:rFonts w:ascii="Arial" w:hAnsi="Arial" w:cs="Arial"/>
                <w:sz w:val="20"/>
              </w:rPr>
            </w:pPr>
            <w:r w:rsidRPr="008E66FF">
              <w:rPr>
                <w:rFonts w:ascii="Arial" w:hAnsi="Arial" w:cs="Arial"/>
                <w:sz w:val="20"/>
              </w:rPr>
              <w:t>NHS Clinical Classifications Service</w:t>
            </w:r>
          </w:p>
        </w:tc>
      </w:tr>
      <w:tr w:rsidR="002E3850" w:rsidRPr="008E66FF" w14:paraId="0C3ACFD4" w14:textId="77777777" w:rsidTr="00CC2E13">
        <w:tc>
          <w:tcPr>
            <w:tcW w:w="8280" w:type="dxa"/>
            <w:tcMar>
              <w:top w:w="85" w:type="dxa"/>
              <w:bottom w:w="85" w:type="dxa"/>
            </w:tcMar>
            <w:vAlign w:val="center"/>
          </w:tcPr>
          <w:p w14:paraId="2DF4324F" w14:textId="3085909C" w:rsidR="002E3850" w:rsidRPr="008E66FF" w:rsidDel="003113A3" w:rsidRDefault="002E3850" w:rsidP="00CC2E13">
            <w:pPr>
              <w:spacing w:after="0"/>
              <w:ind w:right="43"/>
              <w:jc w:val="both"/>
              <w:rPr>
                <w:rFonts w:ascii="Arial" w:hAnsi="Arial" w:cs="Arial"/>
                <w:sz w:val="20"/>
              </w:rPr>
            </w:pPr>
            <w:r w:rsidRPr="008E66FF">
              <w:rPr>
                <w:rFonts w:ascii="Arial" w:hAnsi="Arial" w:cs="Arial"/>
                <w:sz w:val="20"/>
              </w:rPr>
              <w:t>NHS Information Governance Toolkit</w:t>
            </w:r>
          </w:p>
        </w:tc>
      </w:tr>
      <w:tr w:rsidR="002E3850" w:rsidRPr="008E66FF" w14:paraId="0902DEDD" w14:textId="77777777" w:rsidTr="00CC2E13">
        <w:tc>
          <w:tcPr>
            <w:tcW w:w="8280" w:type="dxa"/>
            <w:tcMar>
              <w:top w:w="85" w:type="dxa"/>
              <w:bottom w:w="85" w:type="dxa"/>
            </w:tcMar>
            <w:vAlign w:val="center"/>
          </w:tcPr>
          <w:p w14:paraId="4743A44C" w14:textId="0F09821F" w:rsidR="002E3850" w:rsidRPr="008E66FF" w:rsidDel="003113A3" w:rsidRDefault="002E3850" w:rsidP="00CC2E13">
            <w:pPr>
              <w:spacing w:after="0"/>
              <w:ind w:right="43"/>
              <w:jc w:val="both"/>
              <w:rPr>
                <w:rFonts w:ascii="Arial" w:hAnsi="Arial" w:cs="Arial"/>
                <w:sz w:val="20"/>
              </w:rPr>
            </w:pPr>
            <w:r w:rsidRPr="008E66FF">
              <w:rPr>
                <w:rFonts w:ascii="Arial" w:hAnsi="Arial" w:cs="Arial"/>
                <w:sz w:val="20"/>
              </w:rPr>
              <w:t>NHS Sustainable Development Guidance</w:t>
            </w:r>
          </w:p>
        </w:tc>
      </w:tr>
      <w:tr w:rsidR="002E3850" w:rsidRPr="008E66FF" w14:paraId="5B884833" w14:textId="77777777" w:rsidTr="00CC2E13">
        <w:tc>
          <w:tcPr>
            <w:tcW w:w="8280" w:type="dxa"/>
            <w:tcMar>
              <w:top w:w="85" w:type="dxa"/>
              <w:bottom w:w="85" w:type="dxa"/>
            </w:tcMar>
            <w:vAlign w:val="center"/>
          </w:tcPr>
          <w:p w14:paraId="757318B8" w14:textId="7AD1A3BE" w:rsidR="002E3850" w:rsidRPr="008E66FF" w:rsidDel="00CB26E1" w:rsidRDefault="002E3850" w:rsidP="00CC2E13">
            <w:pPr>
              <w:pStyle w:val="CommentText"/>
              <w:spacing w:after="0"/>
              <w:ind w:right="43"/>
              <w:jc w:val="both"/>
              <w:rPr>
                <w:rFonts w:ascii="Arial" w:hAnsi="Arial" w:cs="Arial"/>
              </w:rPr>
            </w:pPr>
            <w:r w:rsidRPr="008E66FF">
              <w:rPr>
                <w:rFonts w:ascii="Arial" w:hAnsi="Arial" w:cs="Arial"/>
              </w:rPr>
              <w:t>Primary Care Referred Service</w:t>
            </w:r>
          </w:p>
        </w:tc>
      </w:tr>
      <w:tr w:rsidR="002E3850" w:rsidRPr="008E66FF" w14:paraId="2EC27D53" w14:textId="77777777" w:rsidTr="00CC2E13">
        <w:tc>
          <w:tcPr>
            <w:tcW w:w="8280" w:type="dxa"/>
            <w:tcMar>
              <w:top w:w="85" w:type="dxa"/>
              <w:bottom w:w="85" w:type="dxa"/>
            </w:tcMar>
            <w:vAlign w:val="center"/>
          </w:tcPr>
          <w:p w14:paraId="1646A206" w14:textId="5783B0F9" w:rsidR="002E3850" w:rsidRPr="008E66FF" w:rsidDel="00CB26E1" w:rsidRDefault="00CC2E13" w:rsidP="00CC2E13">
            <w:pPr>
              <w:pStyle w:val="CommentText"/>
              <w:spacing w:after="0"/>
              <w:ind w:right="43"/>
              <w:jc w:val="both"/>
              <w:rPr>
                <w:rFonts w:ascii="Arial" w:hAnsi="Arial" w:cs="Arial"/>
                <w:color w:val="1A0DAB"/>
              </w:rPr>
            </w:pPr>
            <w:r w:rsidRPr="008E66FF">
              <w:rPr>
                <w:rFonts w:ascii="Arial" w:hAnsi="Arial" w:cs="Arial"/>
              </w:rPr>
              <w:t>SC</w:t>
            </w:r>
            <w:r w:rsidR="002E3850" w:rsidRPr="008E66FF">
              <w:rPr>
                <w:rFonts w:ascii="Arial" w:hAnsi="Arial" w:cs="Arial"/>
              </w:rPr>
              <w:t>CI</w:t>
            </w:r>
          </w:p>
        </w:tc>
      </w:tr>
      <w:tr w:rsidR="002E3850" w:rsidRPr="008E66FF" w14:paraId="3FB7BFAD" w14:textId="77777777" w:rsidTr="00CC2E13">
        <w:tc>
          <w:tcPr>
            <w:tcW w:w="8280" w:type="dxa"/>
            <w:tcMar>
              <w:top w:w="85" w:type="dxa"/>
              <w:bottom w:w="85" w:type="dxa"/>
            </w:tcMar>
            <w:vAlign w:val="center"/>
          </w:tcPr>
          <w:p w14:paraId="764E9504" w14:textId="72293185" w:rsidR="002E3850" w:rsidRPr="008E66FF" w:rsidDel="00CB26E1" w:rsidRDefault="002E3850" w:rsidP="00CC2E13">
            <w:pPr>
              <w:spacing w:after="0"/>
              <w:ind w:right="43"/>
              <w:jc w:val="both"/>
              <w:rPr>
                <w:rFonts w:ascii="Arial" w:hAnsi="Arial" w:cs="Arial"/>
                <w:sz w:val="20"/>
              </w:rPr>
            </w:pPr>
            <w:r w:rsidRPr="008E66FF">
              <w:rPr>
                <w:rFonts w:ascii="Arial" w:eastAsia="Times New Roman" w:hAnsi="Arial" w:cs="Arial"/>
                <w:bCs/>
                <w:sz w:val="20"/>
                <w:lang w:eastAsia="en-GB"/>
              </w:rPr>
              <w:t>Urgent and Emergency Mental Health Care Pathway for Children and Young People</w:t>
            </w:r>
          </w:p>
        </w:tc>
      </w:tr>
    </w:tbl>
    <w:p w14:paraId="76DFA6A8" w14:textId="77777777" w:rsidR="002838DC" w:rsidRPr="008E66FF" w:rsidRDefault="002838DC" w:rsidP="00F45B86">
      <w:pPr>
        <w:spacing w:after="0"/>
        <w:rPr>
          <w:rFonts w:ascii="Arial" w:eastAsia="Times New Roman" w:hAnsi="Arial" w:cs="Arial"/>
          <w:b/>
          <w:sz w:val="20"/>
          <w:lang w:val="en-GB" w:eastAsia="en-US"/>
        </w:rPr>
      </w:pPr>
    </w:p>
    <w:p w14:paraId="44EABB97" w14:textId="77777777" w:rsidR="00A34780" w:rsidRPr="008E66FF" w:rsidRDefault="00A34780" w:rsidP="00F45B86">
      <w:pPr>
        <w:spacing w:after="0"/>
        <w:rPr>
          <w:rFonts w:ascii="Arial" w:eastAsia="Times New Roman" w:hAnsi="Arial" w:cs="Arial"/>
          <w:b/>
          <w:sz w:val="20"/>
          <w:lang w:val="en-GB" w:eastAsia="en-US"/>
        </w:rPr>
        <w:sectPr w:rsidR="00A34780" w:rsidRPr="008E66FF" w:rsidSect="0004122F">
          <w:headerReference w:type="even" r:id="rId76"/>
          <w:headerReference w:type="default" r:id="rId77"/>
          <w:footerReference w:type="even" r:id="rId78"/>
          <w:footerReference w:type="default" r:id="rId79"/>
          <w:headerReference w:type="first" r:id="rId80"/>
          <w:footerReference w:type="first" r:id="rId81"/>
          <w:pgSz w:w="11906" w:h="16838"/>
          <w:pgMar w:top="1440" w:right="1800" w:bottom="1440" w:left="1800" w:header="708" w:footer="708" w:gutter="0"/>
          <w:pgNumType w:start="0"/>
          <w:cols w:space="720"/>
        </w:sectPr>
      </w:pPr>
    </w:p>
    <w:p w14:paraId="750A4DC6" w14:textId="3F1E6216" w:rsidR="005E39E3" w:rsidRPr="008E66FF" w:rsidRDefault="005E39E3" w:rsidP="00F45B86">
      <w:pPr>
        <w:tabs>
          <w:tab w:val="num" w:pos="900"/>
          <w:tab w:val="num" w:pos="6380"/>
        </w:tabs>
        <w:spacing w:after="0"/>
        <w:ind w:left="5967" w:hanging="5967"/>
        <w:jc w:val="center"/>
        <w:rPr>
          <w:rFonts w:ascii="Arial" w:eastAsia="Times New Roman" w:hAnsi="Arial" w:cs="Arial"/>
          <w:b/>
          <w:sz w:val="20"/>
          <w:lang w:val="en-GB" w:eastAsia="en-US"/>
        </w:rPr>
      </w:pPr>
      <w:r w:rsidRPr="008E66FF">
        <w:rPr>
          <w:rFonts w:ascii="Arial" w:eastAsia="Times New Roman" w:hAnsi="Arial" w:cs="Arial"/>
          <w:b/>
          <w:sz w:val="20"/>
          <w:lang w:val="en-GB" w:eastAsia="en-US"/>
        </w:rPr>
        <w:t>Appendix 2</w:t>
      </w:r>
    </w:p>
    <w:p w14:paraId="4F225EEE" w14:textId="77777777" w:rsidR="005E39E3" w:rsidRPr="008E66FF" w:rsidRDefault="005E39E3" w:rsidP="00F45B86">
      <w:pPr>
        <w:tabs>
          <w:tab w:val="num" w:pos="900"/>
          <w:tab w:val="num" w:pos="6380"/>
        </w:tabs>
        <w:spacing w:after="0"/>
        <w:ind w:left="5967" w:hanging="5967"/>
        <w:jc w:val="center"/>
        <w:rPr>
          <w:rFonts w:ascii="Arial" w:eastAsia="Times New Roman" w:hAnsi="Arial" w:cs="Arial"/>
          <w:b/>
          <w:sz w:val="20"/>
          <w:lang w:val="en-GB" w:eastAsia="en-US"/>
        </w:rPr>
      </w:pPr>
    </w:p>
    <w:p w14:paraId="024B2445" w14:textId="31C4EB19" w:rsidR="005E39E3" w:rsidRPr="008E66FF" w:rsidRDefault="00AB4B73" w:rsidP="00F45B86">
      <w:pPr>
        <w:widowControl w:val="0"/>
        <w:spacing w:after="0"/>
        <w:jc w:val="center"/>
        <w:rPr>
          <w:rFonts w:ascii="Arial" w:hAnsi="Arial" w:cs="Arial"/>
          <w:bCs/>
          <w:sz w:val="20"/>
        </w:rPr>
      </w:pPr>
      <w:r w:rsidRPr="008E66FF">
        <w:rPr>
          <w:rFonts w:ascii="Arial" w:hAnsi="Arial" w:cs="Arial"/>
          <w:b/>
          <w:bCs/>
          <w:sz w:val="20"/>
        </w:rPr>
        <w:t>SC</w:t>
      </w:r>
      <w:r w:rsidR="005E39E3" w:rsidRPr="008E66FF">
        <w:rPr>
          <w:rFonts w:ascii="Arial" w:hAnsi="Arial" w:cs="Arial"/>
          <w:b/>
          <w:bCs/>
          <w:sz w:val="20"/>
        </w:rPr>
        <w:t>HEDULE 2 – THE SERVICES</w:t>
      </w:r>
    </w:p>
    <w:p w14:paraId="17BB1A6D" w14:textId="77777777" w:rsidR="005E39E3" w:rsidRPr="008E66FF" w:rsidRDefault="005E39E3" w:rsidP="00F45B86">
      <w:pPr>
        <w:widowControl w:val="0"/>
        <w:spacing w:after="0"/>
        <w:jc w:val="center"/>
        <w:rPr>
          <w:rFonts w:ascii="Arial" w:hAnsi="Arial" w:cs="Arial"/>
          <w:b/>
          <w:bCs/>
          <w:sz w:val="20"/>
        </w:rPr>
      </w:pPr>
    </w:p>
    <w:p w14:paraId="7FF17348" w14:textId="2DD64D83" w:rsidR="005E39E3" w:rsidRPr="008E66FF" w:rsidRDefault="005E39E3" w:rsidP="00F45B86">
      <w:pPr>
        <w:spacing w:after="0"/>
        <w:jc w:val="center"/>
        <w:outlineLvl w:val="1"/>
        <w:rPr>
          <w:rFonts w:ascii="Arial" w:hAnsi="Arial" w:cs="Arial"/>
          <w:b/>
          <w:sz w:val="20"/>
        </w:rPr>
      </w:pPr>
      <w:bookmarkStart w:id="10" w:name="_Toc531093302"/>
      <w:r w:rsidRPr="008E66FF">
        <w:rPr>
          <w:rFonts w:ascii="Arial" w:hAnsi="Arial" w:cs="Arial"/>
          <w:b/>
          <w:sz w:val="20"/>
        </w:rPr>
        <w:t>M. Development Plan for Personalised Care</w:t>
      </w:r>
      <w:bookmarkEnd w:id="10"/>
    </w:p>
    <w:p w14:paraId="6CE07E06" w14:textId="77777777" w:rsidR="005E39E3" w:rsidRPr="008E66FF" w:rsidRDefault="005E39E3" w:rsidP="00F45B86">
      <w:pPr>
        <w:spacing w:after="0"/>
        <w:rPr>
          <w:rFonts w:ascii="Arial" w:hAnsi="Arial" w:cs="Arial"/>
          <w:b/>
          <w:sz w:val="20"/>
        </w:rPr>
      </w:pPr>
    </w:p>
    <w:p w14:paraId="7B4FA988" w14:textId="77777777" w:rsidR="005E39E3" w:rsidRPr="008E66FF" w:rsidRDefault="005E39E3" w:rsidP="00F45B86">
      <w:pPr>
        <w:spacing w:after="0"/>
        <w:rPr>
          <w:rFonts w:ascii="Arial" w:hAnsi="Arial" w:cs="Arial"/>
          <w:b/>
          <w:sz w:val="20"/>
        </w:rPr>
      </w:pPr>
    </w:p>
    <w:tbl>
      <w:tblPr>
        <w:tblStyle w:val="TableGrid"/>
        <w:tblW w:w="0" w:type="auto"/>
        <w:tblLook w:val="04A0" w:firstRow="1" w:lastRow="0" w:firstColumn="1" w:lastColumn="0" w:noHBand="0" w:noVBand="1"/>
        <w:tblCaption w:val="Schedule 2M"/>
        <w:tblDescription w:val="Schedule 2M"/>
      </w:tblPr>
      <w:tblGrid>
        <w:gridCol w:w="8522"/>
      </w:tblGrid>
      <w:tr w:rsidR="005E39E3" w:rsidRPr="008E66FF" w14:paraId="79C70CAB" w14:textId="77777777" w:rsidTr="00C2438C">
        <w:tc>
          <w:tcPr>
            <w:tcW w:w="8528" w:type="dxa"/>
          </w:tcPr>
          <w:p w14:paraId="45A47D33" w14:textId="77777777" w:rsidR="005E39E3" w:rsidRPr="008E66FF" w:rsidRDefault="008C2698" w:rsidP="008C2698">
            <w:pPr>
              <w:jc w:val="center"/>
              <w:rPr>
                <w:rFonts w:ascii="Arial" w:hAnsi="Arial" w:cs="Arial"/>
                <w:i/>
                <w:iCs/>
                <w:sz w:val="20"/>
              </w:rPr>
            </w:pPr>
            <w:r w:rsidRPr="008E66FF">
              <w:rPr>
                <w:rFonts w:ascii="Arial" w:hAnsi="Arial" w:cs="Arial"/>
                <w:i/>
                <w:iCs/>
                <w:sz w:val="20"/>
              </w:rPr>
              <w:t>Refer to guidance notes in NHS Standard Contract 2019/20 (Full Length)</w:t>
            </w:r>
          </w:p>
          <w:p w14:paraId="4BA0540C" w14:textId="77777777" w:rsidR="008C2698" w:rsidRPr="008E66FF" w:rsidRDefault="008C2698" w:rsidP="008C2698">
            <w:pPr>
              <w:rPr>
                <w:rFonts w:ascii="Arial" w:hAnsi="Arial" w:cs="Arial"/>
                <w:i/>
                <w:iCs/>
                <w:sz w:val="20"/>
              </w:rPr>
            </w:pPr>
          </w:p>
          <w:p w14:paraId="06154A10" w14:textId="6EB5B2FC" w:rsidR="008C2698" w:rsidRPr="008E66FF" w:rsidRDefault="008C2698" w:rsidP="008C2698">
            <w:pPr>
              <w:rPr>
                <w:rFonts w:ascii="Arial" w:hAnsi="Arial" w:cs="Arial"/>
                <w:i/>
                <w:iCs/>
                <w:sz w:val="20"/>
              </w:rPr>
            </w:pPr>
          </w:p>
        </w:tc>
      </w:tr>
    </w:tbl>
    <w:p w14:paraId="643DF98D" w14:textId="77777777" w:rsidR="005E39E3" w:rsidRPr="008E66FF" w:rsidRDefault="005E39E3" w:rsidP="00F45B86">
      <w:pPr>
        <w:rPr>
          <w:rFonts w:ascii="Arial" w:hAnsi="Arial" w:cs="Arial"/>
          <w:b/>
          <w:sz w:val="20"/>
        </w:rPr>
      </w:pPr>
      <w:r w:rsidRPr="008E66FF">
        <w:rPr>
          <w:rFonts w:ascii="Arial" w:hAnsi="Arial" w:cs="Arial"/>
          <w:b/>
          <w:sz w:val="20"/>
        </w:rPr>
        <w:br w:type="page"/>
      </w:r>
    </w:p>
    <w:p w14:paraId="4B5E1DB8" w14:textId="77777777" w:rsidR="001502DD" w:rsidRPr="008E66FF" w:rsidRDefault="001502DD" w:rsidP="001502DD">
      <w:pPr>
        <w:spacing w:after="0"/>
        <w:jc w:val="center"/>
        <w:rPr>
          <w:rFonts w:ascii="Arial" w:hAnsi="Arial" w:cs="Arial"/>
          <w:b/>
          <w:sz w:val="20"/>
        </w:rPr>
        <w:sectPr w:rsidR="001502DD" w:rsidRPr="008E66FF" w:rsidSect="0004122F">
          <w:headerReference w:type="even" r:id="rId82"/>
          <w:headerReference w:type="default" r:id="rId83"/>
          <w:footerReference w:type="even" r:id="rId84"/>
          <w:headerReference w:type="first" r:id="rId85"/>
          <w:footerReference w:type="first" r:id="rId86"/>
          <w:pgSz w:w="11906" w:h="16838"/>
          <w:pgMar w:top="1440" w:right="1800" w:bottom="1440" w:left="1800" w:header="708" w:footer="708" w:gutter="0"/>
          <w:pgNumType w:start="0"/>
          <w:cols w:space="708"/>
          <w:titlePg/>
          <w:docGrid w:linePitch="360"/>
        </w:sectPr>
      </w:pPr>
    </w:p>
    <w:p w14:paraId="19FF2F35" w14:textId="7F67C784" w:rsidR="001502DD" w:rsidRPr="008E66FF" w:rsidRDefault="001502DD" w:rsidP="001502DD">
      <w:pPr>
        <w:spacing w:after="0"/>
        <w:jc w:val="center"/>
        <w:rPr>
          <w:rFonts w:ascii="Arial" w:hAnsi="Arial" w:cs="Arial"/>
          <w:b/>
          <w:sz w:val="20"/>
        </w:rPr>
      </w:pPr>
      <w:r w:rsidRPr="008E66FF">
        <w:rPr>
          <w:rFonts w:ascii="Arial" w:hAnsi="Arial" w:cs="Arial"/>
          <w:b/>
          <w:sz w:val="20"/>
        </w:rPr>
        <w:t>Appendix 3</w:t>
      </w:r>
    </w:p>
    <w:p w14:paraId="56F2334A" w14:textId="24A68044" w:rsidR="001502DD" w:rsidRPr="008E66FF" w:rsidRDefault="001502DD">
      <w:pPr>
        <w:spacing w:after="0"/>
        <w:rPr>
          <w:rFonts w:ascii="Arial" w:hAnsi="Arial" w:cs="Arial"/>
          <w:sz w:val="20"/>
        </w:rPr>
      </w:pPr>
    </w:p>
    <w:p w14:paraId="7D32E644" w14:textId="77777777" w:rsidR="00FC089B" w:rsidRPr="00FC089B" w:rsidRDefault="00FC089B" w:rsidP="00FC089B">
      <w:pPr>
        <w:spacing w:after="0"/>
        <w:jc w:val="center"/>
        <w:rPr>
          <w:rFonts w:ascii="Arial" w:eastAsia="Times New Roman" w:hAnsi="Arial" w:cs="Arial"/>
          <w:b/>
          <w:sz w:val="28"/>
          <w:szCs w:val="28"/>
          <w:lang w:val="en-GB" w:eastAsia="en-GB"/>
        </w:rPr>
      </w:pPr>
      <w:r w:rsidRPr="00FC089B">
        <w:rPr>
          <w:rFonts w:ascii="Arial" w:eastAsia="Times New Roman" w:hAnsi="Arial" w:cs="Arial"/>
          <w:b/>
          <w:sz w:val="28"/>
          <w:szCs w:val="28"/>
          <w:lang w:val="en-GB" w:eastAsia="en-GB"/>
        </w:rPr>
        <w:t>SCHEDULE 3 – PAYMENT</w:t>
      </w:r>
    </w:p>
    <w:p w14:paraId="24B8B697" w14:textId="77777777" w:rsidR="00FC089B" w:rsidRPr="00FC089B" w:rsidRDefault="00FC089B" w:rsidP="00FC089B">
      <w:pPr>
        <w:spacing w:after="0"/>
        <w:rPr>
          <w:rFonts w:ascii="Arial" w:hAnsi="Arial" w:cs="Arial"/>
          <w:sz w:val="20"/>
        </w:rPr>
      </w:pPr>
    </w:p>
    <w:p w14:paraId="5D418A4F" w14:textId="77777777" w:rsidR="00FC089B" w:rsidRPr="00FC089B" w:rsidRDefault="00FC089B" w:rsidP="00FC089B">
      <w:pPr>
        <w:numPr>
          <w:ilvl w:val="0"/>
          <w:numId w:val="48"/>
        </w:numPr>
        <w:spacing w:after="0" w:line="276" w:lineRule="auto"/>
        <w:ind w:left="0" w:firstLine="0"/>
        <w:contextualSpacing/>
        <w:jc w:val="center"/>
        <w:outlineLvl w:val="1"/>
        <w:rPr>
          <w:rFonts w:ascii="Arial" w:eastAsia="Times New Roman" w:hAnsi="Arial" w:cs="Arial"/>
          <w:b/>
          <w:szCs w:val="24"/>
          <w:lang w:val="en-GB" w:eastAsia="en-GB"/>
        </w:rPr>
      </w:pPr>
      <w:bookmarkStart w:id="11" w:name="_Toc2681143"/>
      <w:r w:rsidRPr="00FC089B">
        <w:rPr>
          <w:rFonts w:ascii="Arial" w:eastAsia="Times New Roman" w:hAnsi="Arial" w:cs="Arial"/>
          <w:b/>
          <w:szCs w:val="24"/>
          <w:lang w:val="en-GB" w:eastAsia="en-GB"/>
        </w:rPr>
        <w:t>Emergency Care Rule: Agreed Blended Payment Arrangements</w:t>
      </w:r>
      <w:bookmarkEnd w:id="11"/>
    </w:p>
    <w:p w14:paraId="3663CF2B" w14:textId="77777777" w:rsidR="00FC089B" w:rsidRPr="00FC089B" w:rsidRDefault="00FC089B" w:rsidP="00FC089B">
      <w:pPr>
        <w:spacing w:after="0"/>
        <w:rPr>
          <w:rFonts w:ascii="Arial" w:hAnsi="Arial" w:cs="Arial"/>
          <w:sz w:val="20"/>
        </w:rPr>
      </w:pPr>
    </w:p>
    <w:tbl>
      <w:tblPr>
        <w:tblStyle w:val="TableGrid21"/>
        <w:tblW w:w="14567" w:type="dxa"/>
        <w:tblLook w:val="04A0" w:firstRow="1" w:lastRow="0" w:firstColumn="1" w:lastColumn="0" w:noHBand="0" w:noVBand="1"/>
        <w:tblCaption w:val="3D Emergency Care Rule: Agreed Blended Payment Arrangements"/>
        <w:tblDescription w:val="3D Emergency Care Rule: Agreed Blended Payment Arrangements"/>
      </w:tblPr>
      <w:tblGrid>
        <w:gridCol w:w="1668"/>
        <w:gridCol w:w="1275"/>
        <w:gridCol w:w="1701"/>
        <w:gridCol w:w="6237"/>
        <w:gridCol w:w="3686"/>
      </w:tblGrid>
      <w:tr w:rsidR="00FC089B" w:rsidRPr="00FC089B" w14:paraId="7C1C384F" w14:textId="77777777" w:rsidTr="002C0E84">
        <w:trPr>
          <w:tblHeader/>
        </w:trPr>
        <w:tc>
          <w:tcPr>
            <w:tcW w:w="1668" w:type="dxa"/>
            <w:shd w:val="clear" w:color="auto" w:fill="D9D9D9" w:themeFill="background1" w:themeFillShade="D9"/>
          </w:tcPr>
          <w:p w14:paraId="2E0F6FA0" w14:textId="77777777" w:rsidR="00FC089B" w:rsidRPr="00FC089B" w:rsidRDefault="00FC089B" w:rsidP="00FC089B">
            <w:pPr>
              <w:spacing w:before="40" w:after="40"/>
              <w:jc w:val="both"/>
              <w:rPr>
                <w:rFonts w:ascii="Arial" w:hAnsi="Arial" w:cs="Arial"/>
                <w:b/>
                <w:sz w:val="20"/>
                <w:lang w:eastAsia="en-GB"/>
              </w:rPr>
            </w:pPr>
            <w:r w:rsidRPr="00FC089B">
              <w:rPr>
                <w:rFonts w:ascii="Arial" w:hAnsi="Arial" w:cs="Arial"/>
                <w:b/>
                <w:sz w:val="20"/>
                <w:lang w:eastAsia="en-GB"/>
              </w:rPr>
              <w:t>Commissioner</w:t>
            </w:r>
          </w:p>
        </w:tc>
        <w:tc>
          <w:tcPr>
            <w:tcW w:w="1275" w:type="dxa"/>
            <w:shd w:val="clear" w:color="auto" w:fill="D9D9D9" w:themeFill="background1" w:themeFillShade="D9"/>
          </w:tcPr>
          <w:p w14:paraId="213A2026" w14:textId="77777777" w:rsidR="00FC089B" w:rsidRPr="00FC089B" w:rsidRDefault="00FC089B" w:rsidP="00FC089B">
            <w:pPr>
              <w:spacing w:before="40" w:after="40"/>
              <w:rPr>
                <w:rFonts w:ascii="Arial" w:hAnsi="Arial" w:cs="Arial"/>
                <w:b/>
                <w:sz w:val="20"/>
                <w:lang w:eastAsia="en-GB"/>
              </w:rPr>
            </w:pPr>
            <w:r w:rsidRPr="00FC089B">
              <w:rPr>
                <w:rFonts w:ascii="Arial" w:hAnsi="Arial" w:cs="Arial"/>
                <w:b/>
                <w:sz w:val="20"/>
                <w:lang w:eastAsia="en-GB"/>
              </w:rPr>
              <w:t>Value of Planned Activity (£)</w:t>
            </w:r>
          </w:p>
        </w:tc>
        <w:tc>
          <w:tcPr>
            <w:tcW w:w="1701" w:type="dxa"/>
            <w:shd w:val="clear" w:color="auto" w:fill="D9D9D9" w:themeFill="background1" w:themeFillShade="D9"/>
          </w:tcPr>
          <w:p w14:paraId="4DF00F2C" w14:textId="77777777" w:rsidR="00FC089B" w:rsidRPr="00FC089B" w:rsidRDefault="00FC089B" w:rsidP="00FC089B">
            <w:pPr>
              <w:spacing w:before="40" w:after="40"/>
              <w:rPr>
                <w:rFonts w:ascii="Arial" w:hAnsi="Arial" w:cs="Arial"/>
                <w:sz w:val="20"/>
                <w:lang w:eastAsia="en-GB"/>
              </w:rPr>
            </w:pPr>
            <w:r w:rsidRPr="00FC089B">
              <w:rPr>
                <w:rFonts w:ascii="Arial" w:hAnsi="Arial" w:cs="Arial"/>
                <w:b/>
                <w:sz w:val="20"/>
                <w:lang w:eastAsia="en-GB"/>
              </w:rPr>
              <w:t>Blended Payment applies</w:t>
            </w:r>
          </w:p>
          <w:p w14:paraId="0D82DBC3" w14:textId="77777777" w:rsidR="00FC089B" w:rsidRPr="00FC089B" w:rsidRDefault="00FC089B" w:rsidP="00FC089B">
            <w:pPr>
              <w:spacing w:before="40" w:after="40"/>
              <w:rPr>
                <w:rFonts w:ascii="Arial" w:hAnsi="Arial" w:cs="Arial"/>
                <w:b/>
                <w:sz w:val="20"/>
                <w:lang w:eastAsia="en-GB"/>
              </w:rPr>
            </w:pPr>
            <w:r w:rsidRPr="00FC089B">
              <w:rPr>
                <w:rFonts w:ascii="Arial" w:hAnsi="Arial" w:cs="Arial"/>
                <w:sz w:val="20"/>
                <w:lang w:eastAsia="en-GB"/>
              </w:rPr>
              <w:t>(see footnote 1)</w:t>
            </w:r>
          </w:p>
        </w:tc>
        <w:tc>
          <w:tcPr>
            <w:tcW w:w="6237" w:type="dxa"/>
            <w:shd w:val="clear" w:color="auto" w:fill="D9D9D9" w:themeFill="background1" w:themeFillShade="D9"/>
          </w:tcPr>
          <w:p w14:paraId="703573F8" w14:textId="77777777" w:rsidR="00FC089B" w:rsidRPr="00FC089B" w:rsidRDefault="00FC089B" w:rsidP="00FC089B">
            <w:pPr>
              <w:spacing w:before="40" w:after="40"/>
              <w:rPr>
                <w:rFonts w:ascii="Arial" w:hAnsi="Arial" w:cs="Arial"/>
                <w:sz w:val="20"/>
                <w:vertAlign w:val="superscript"/>
                <w:lang w:eastAsia="en-GB"/>
              </w:rPr>
            </w:pPr>
            <w:r w:rsidRPr="00FC089B">
              <w:rPr>
                <w:rFonts w:ascii="Arial" w:hAnsi="Arial" w:cs="Arial"/>
                <w:b/>
                <w:sz w:val="20"/>
                <w:lang w:eastAsia="en-GB"/>
              </w:rPr>
              <w:t>Emergency Care Threshold(s)</w:t>
            </w:r>
          </w:p>
          <w:p w14:paraId="4DAEF0C5" w14:textId="77777777" w:rsidR="00FC089B" w:rsidRPr="00FC089B" w:rsidRDefault="00FC089B" w:rsidP="00FC089B">
            <w:pPr>
              <w:spacing w:before="40" w:after="40"/>
              <w:rPr>
                <w:rFonts w:ascii="Arial" w:hAnsi="Arial" w:cs="Arial"/>
                <w:sz w:val="20"/>
                <w:lang w:eastAsia="en-GB"/>
              </w:rPr>
            </w:pPr>
            <w:r w:rsidRPr="00FC089B">
              <w:rPr>
                <w:rFonts w:ascii="Arial" w:hAnsi="Arial" w:cs="Arial"/>
                <w:sz w:val="20"/>
                <w:lang w:eastAsia="en-GB"/>
              </w:rPr>
              <w:t>(see footnote 2)</w:t>
            </w:r>
          </w:p>
        </w:tc>
        <w:tc>
          <w:tcPr>
            <w:tcW w:w="3686" w:type="dxa"/>
            <w:shd w:val="clear" w:color="auto" w:fill="D9D9D9" w:themeFill="background1" w:themeFillShade="D9"/>
          </w:tcPr>
          <w:p w14:paraId="4B57A330" w14:textId="77777777" w:rsidR="00FC089B" w:rsidRPr="00FC089B" w:rsidRDefault="00FC089B" w:rsidP="00FC089B">
            <w:pPr>
              <w:spacing w:before="40" w:after="40"/>
              <w:jc w:val="both"/>
              <w:rPr>
                <w:rFonts w:ascii="Arial" w:hAnsi="Arial" w:cs="Arial"/>
                <w:b/>
                <w:sz w:val="20"/>
                <w:lang w:eastAsia="en-GB"/>
              </w:rPr>
            </w:pPr>
            <w:r w:rsidRPr="00FC089B">
              <w:rPr>
                <w:rFonts w:ascii="Arial" w:hAnsi="Arial" w:cs="Arial"/>
                <w:b/>
                <w:sz w:val="20"/>
                <w:lang w:eastAsia="en-GB"/>
              </w:rPr>
              <w:t>Emergency Care Marginal Price Percentage (being the percentage of Unit Price to be paid or deducted for Emergency Care Services delivered above or below the Value of Planned Activity)</w:t>
            </w:r>
          </w:p>
        </w:tc>
      </w:tr>
      <w:tr w:rsidR="00FC089B" w:rsidRPr="00FC089B" w14:paraId="582B3401" w14:textId="77777777" w:rsidTr="002C0E84">
        <w:tc>
          <w:tcPr>
            <w:tcW w:w="1668" w:type="dxa"/>
            <w:vMerge w:val="restart"/>
          </w:tcPr>
          <w:p w14:paraId="61A920AA"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       ] CCG</w:t>
            </w:r>
          </w:p>
        </w:tc>
        <w:tc>
          <w:tcPr>
            <w:tcW w:w="1275" w:type="dxa"/>
            <w:vMerge w:val="restart"/>
          </w:tcPr>
          <w:p w14:paraId="3056FE3D"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        ]</w:t>
            </w:r>
          </w:p>
        </w:tc>
        <w:tc>
          <w:tcPr>
            <w:tcW w:w="1701" w:type="dxa"/>
            <w:vMerge w:val="restart"/>
          </w:tcPr>
          <w:p w14:paraId="146433E5"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YES/NO</w:t>
            </w:r>
          </w:p>
        </w:tc>
        <w:tc>
          <w:tcPr>
            <w:tcW w:w="6237" w:type="dxa"/>
          </w:tcPr>
          <w:p w14:paraId="6327817A"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Where the Emergency Care Activity Value:</w:t>
            </w:r>
          </w:p>
        </w:tc>
        <w:tc>
          <w:tcPr>
            <w:tcW w:w="3686" w:type="dxa"/>
          </w:tcPr>
          <w:p w14:paraId="7D9F0261" w14:textId="77777777" w:rsidR="00FC089B" w:rsidRPr="00FC089B" w:rsidRDefault="00FC089B" w:rsidP="00FC089B">
            <w:pPr>
              <w:spacing w:before="40" w:after="40"/>
              <w:jc w:val="both"/>
              <w:rPr>
                <w:rFonts w:ascii="Arial" w:hAnsi="Arial" w:cs="Arial"/>
                <w:sz w:val="20"/>
                <w:lang w:eastAsia="en-GB"/>
              </w:rPr>
            </w:pPr>
          </w:p>
        </w:tc>
      </w:tr>
      <w:tr w:rsidR="00FC089B" w:rsidRPr="00FC089B" w14:paraId="42411172" w14:textId="77777777" w:rsidTr="002C0E84">
        <w:tc>
          <w:tcPr>
            <w:tcW w:w="1668" w:type="dxa"/>
            <w:vMerge/>
          </w:tcPr>
          <w:p w14:paraId="0C76F271" w14:textId="77777777" w:rsidR="00FC089B" w:rsidRPr="00FC089B" w:rsidRDefault="00FC089B" w:rsidP="00FC089B">
            <w:pPr>
              <w:spacing w:after="0"/>
              <w:jc w:val="both"/>
              <w:rPr>
                <w:rFonts w:ascii="Arial" w:hAnsi="Arial" w:cs="Arial"/>
                <w:sz w:val="20"/>
                <w:lang w:eastAsia="en-GB"/>
              </w:rPr>
            </w:pPr>
          </w:p>
        </w:tc>
        <w:tc>
          <w:tcPr>
            <w:tcW w:w="1275" w:type="dxa"/>
            <w:vMerge/>
          </w:tcPr>
          <w:p w14:paraId="4A3F97FE" w14:textId="77777777" w:rsidR="00FC089B" w:rsidRPr="00FC089B" w:rsidRDefault="00FC089B" w:rsidP="00FC089B">
            <w:pPr>
              <w:spacing w:after="0"/>
              <w:jc w:val="both"/>
              <w:rPr>
                <w:rFonts w:ascii="Arial" w:hAnsi="Arial" w:cs="Arial"/>
                <w:sz w:val="20"/>
                <w:lang w:eastAsia="en-GB"/>
              </w:rPr>
            </w:pPr>
          </w:p>
        </w:tc>
        <w:tc>
          <w:tcPr>
            <w:tcW w:w="1701" w:type="dxa"/>
            <w:vMerge/>
          </w:tcPr>
          <w:p w14:paraId="04B6B4EF" w14:textId="77777777" w:rsidR="00FC089B" w:rsidRPr="00FC089B" w:rsidRDefault="00FC089B" w:rsidP="00FC089B">
            <w:pPr>
              <w:spacing w:after="0"/>
              <w:jc w:val="both"/>
              <w:rPr>
                <w:rFonts w:ascii="Arial" w:hAnsi="Arial" w:cs="Arial"/>
                <w:sz w:val="20"/>
                <w:lang w:eastAsia="en-GB"/>
              </w:rPr>
            </w:pPr>
          </w:p>
        </w:tc>
        <w:tc>
          <w:tcPr>
            <w:tcW w:w="6237" w:type="dxa"/>
          </w:tcPr>
          <w:p w14:paraId="7047D724" w14:textId="77777777" w:rsidR="00FC089B" w:rsidRPr="00FC089B" w:rsidRDefault="00FC089B" w:rsidP="00FC089B">
            <w:pPr>
              <w:spacing w:before="40" w:after="40"/>
              <w:jc w:val="both"/>
              <w:rPr>
                <w:rFonts w:ascii="Arial" w:hAnsi="Arial" w:cs="Arial"/>
                <w:i/>
                <w:sz w:val="20"/>
                <w:lang w:eastAsia="en-GB"/>
              </w:rPr>
            </w:pPr>
            <w:r w:rsidRPr="00FC089B">
              <w:rPr>
                <w:rFonts w:ascii="Arial" w:hAnsi="Arial" w:cs="Arial"/>
                <w:i/>
                <w:sz w:val="20"/>
                <w:lang w:eastAsia="en-GB"/>
              </w:rPr>
              <w:t>&lt;[   ] % of the Value of Planned Activity</w:t>
            </w:r>
          </w:p>
        </w:tc>
        <w:tc>
          <w:tcPr>
            <w:tcW w:w="3686" w:type="dxa"/>
          </w:tcPr>
          <w:p w14:paraId="0F156143" w14:textId="77777777" w:rsidR="00FC089B" w:rsidRPr="00FC089B" w:rsidRDefault="00FC089B" w:rsidP="00FC089B">
            <w:pPr>
              <w:spacing w:before="40" w:after="40"/>
              <w:jc w:val="both"/>
              <w:rPr>
                <w:rFonts w:ascii="Arial" w:hAnsi="Arial" w:cs="Arial"/>
                <w:i/>
                <w:sz w:val="20"/>
                <w:lang w:eastAsia="en-GB"/>
              </w:rPr>
            </w:pPr>
            <w:r w:rsidRPr="00FC089B">
              <w:rPr>
                <w:rFonts w:ascii="Arial" w:hAnsi="Arial" w:cs="Arial"/>
                <w:i/>
                <w:sz w:val="20"/>
                <w:lang w:eastAsia="en-GB"/>
              </w:rPr>
              <w:t>[ (    ) ]</w:t>
            </w:r>
          </w:p>
        </w:tc>
      </w:tr>
      <w:tr w:rsidR="00FC089B" w:rsidRPr="00FC089B" w14:paraId="7D05054C" w14:textId="77777777" w:rsidTr="002C0E84">
        <w:tc>
          <w:tcPr>
            <w:tcW w:w="1668" w:type="dxa"/>
            <w:vMerge/>
          </w:tcPr>
          <w:p w14:paraId="55470E8A" w14:textId="77777777" w:rsidR="00FC089B" w:rsidRPr="00FC089B" w:rsidRDefault="00FC089B" w:rsidP="00FC089B">
            <w:pPr>
              <w:spacing w:after="0"/>
              <w:jc w:val="both"/>
              <w:rPr>
                <w:rFonts w:ascii="Arial" w:hAnsi="Arial" w:cs="Arial"/>
                <w:sz w:val="20"/>
                <w:lang w:eastAsia="en-GB"/>
              </w:rPr>
            </w:pPr>
          </w:p>
        </w:tc>
        <w:tc>
          <w:tcPr>
            <w:tcW w:w="1275" w:type="dxa"/>
            <w:vMerge/>
          </w:tcPr>
          <w:p w14:paraId="2205B2F4" w14:textId="77777777" w:rsidR="00FC089B" w:rsidRPr="00FC089B" w:rsidRDefault="00FC089B" w:rsidP="00FC089B">
            <w:pPr>
              <w:spacing w:after="0"/>
              <w:jc w:val="both"/>
              <w:rPr>
                <w:rFonts w:ascii="Arial" w:hAnsi="Arial" w:cs="Arial"/>
                <w:sz w:val="20"/>
                <w:lang w:eastAsia="en-GB"/>
              </w:rPr>
            </w:pPr>
          </w:p>
        </w:tc>
        <w:tc>
          <w:tcPr>
            <w:tcW w:w="1701" w:type="dxa"/>
            <w:vMerge/>
          </w:tcPr>
          <w:p w14:paraId="4FAF06EB" w14:textId="77777777" w:rsidR="00FC089B" w:rsidRPr="00FC089B" w:rsidRDefault="00FC089B" w:rsidP="00FC089B">
            <w:pPr>
              <w:spacing w:after="0"/>
              <w:jc w:val="both"/>
              <w:rPr>
                <w:rFonts w:ascii="Arial" w:hAnsi="Arial" w:cs="Arial"/>
                <w:sz w:val="20"/>
                <w:lang w:eastAsia="en-GB"/>
              </w:rPr>
            </w:pPr>
          </w:p>
        </w:tc>
        <w:tc>
          <w:tcPr>
            <w:tcW w:w="6237" w:type="dxa"/>
          </w:tcPr>
          <w:p w14:paraId="08A93BC4" w14:textId="77777777" w:rsidR="00FC089B" w:rsidRPr="00FC089B" w:rsidRDefault="00FC089B" w:rsidP="00FC089B">
            <w:pPr>
              <w:spacing w:before="40" w:after="40"/>
              <w:jc w:val="both"/>
              <w:rPr>
                <w:rFonts w:ascii="Arial" w:hAnsi="Arial" w:cs="Arial"/>
                <w:i/>
                <w:sz w:val="20"/>
                <w:lang w:eastAsia="en-GB"/>
              </w:rPr>
            </w:pPr>
            <w:r w:rsidRPr="00FC089B">
              <w:rPr>
                <w:rFonts w:ascii="Arial" w:hAnsi="Arial" w:cs="Arial"/>
                <w:i/>
                <w:sz w:val="20"/>
                <w:lang w:eastAsia="en-GB"/>
              </w:rPr>
              <w:t>&gt;[    ]% - [    ]% of the Value of Planned Activity</w:t>
            </w:r>
          </w:p>
        </w:tc>
        <w:tc>
          <w:tcPr>
            <w:tcW w:w="3686" w:type="dxa"/>
          </w:tcPr>
          <w:p w14:paraId="5F66923D" w14:textId="77777777" w:rsidR="00FC089B" w:rsidRPr="00FC089B" w:rsidRDefault="00FC089B" w:rsidP="00FC089B">
            <w:pPr>
              <w:spacing w:before="40" w:after="40"/>
              <w:jc w:val="both"/>
              <w:rPr>
                <w:rFonts w:ascii="Arial" w:hAnsi="Arial" w:cs="Arial"/>
                <w:i/>
                <w:sz w:val="20"/>
                <w:lang w:eastAsia="en-GB"/>
              </w:rPr>
            </w:pPr>
            <w:r w:rsidRPr="00FC089B">
              <w:rPr>
                <w:rFonts w:ascii="Arial" w:hAnsi="Arial" w:cs="Arial"/>
                <w:i/>
                <w:sz w:val="20"/>
                <w:lang w:eastAsia="en-GB"/>
              </w:rPr>
              <w:t>[ (    ) ]</w:t>
            </w:r>
          </w:p>
        </w:tc>
      </w:tr>
      <w:tr w:rsidR="00FC089B" w:rsidRPr="00FC089B" w14:paraId="1A9D842D" w14:textId="77777777" w:rsidTr="002C0E84">
        <w:tc>
          <w:tcPr>
            <w:tcW w:w="1668" w:type="dxa"/>
            <w:vMerge/>
          </w:tcPr>
          <w:p w14:paraId="44A93E54" w14:textId="77777777" w:rsidR="00FC089B" w:rsidRPr="00FC089B" w:rsidRDefault="00FC089B" w:rsidP="00FC089B">
            <w:pPr>
              <w:spacing w:after="0"/>
              <w:jc w:val="both"/>
              <w:rPr>
                <w:rFonts w:ascii="Arial" w:hAnsi="Arial" w:cs="Arial"/>
                <w:sz w:val="20"/>
                <w:lang w:eastAsia="en-GB"/>
              </w:rPr>
            </w:pPr>
          </w:p>
        </w:tc>
        <w:tc>
          <w:tcPr>
            <w:tcW w:w="1275" w:type="dxa"/>
            <w:vMerge/>
          </w:tcPr>
          <w:p w14:paraId="2BC8F0D0" w14:textId="77777777" w:rsidR="00FC089B" w:rsidRPr="00FC089B" w:rsidRDefault="00FC089B" w:rsidP="00FC089B">
            <w:pPr>
              <w:spacing w:after="0"/>
              <w:jc w:val="both"/>
              <w:rPr>
                <w:rFonts w:ascii="Arial" w:hAnsi="Arial" w:cs="Arial"/>
                <w:sz w:val="20"/>
                <w:lang w:eastAsia="en-GB"/>
              </w:rPr>
            </w:pPr>
          </w:p>
        </w:tc>
        <w:tc>
          <w:tcPr>
            <w:tcW w:w="1701" w:type="dxa"/>
            <w:vMerge/>
          </w:tcPr>
          <w:p w14:paraId="56CB1C4D" w14:textId="77777777" w:rsidR="00FC089B" w:rsidRPr="00FC089B" w:rsidRDefault="00FC089B" w:rsidP="00FC089B">
            <w:pPr>
              <w:spacing w:after="0"/>
              <w:jc w:val="both"/>
              <w:rPr>
                <w:rFonts w:ascii="Arial" w:hAnsi="Arial" w:cs="Arial"/>
                <w:sz w:val="20"/>
                <w:lang w:eastAsia="en-GB"/>
              </w:rPr>
            </w:pPr>
          </w:p>
        </w:tc>
        <w:tc>
          <w:tcPr>
            <w:tcW w:w="6237" w:type="dxa"/>
          </w:tcPr>
          <w:p w14:paraId="49098D6A"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&gt;[    ]% - &lt;100%* of the Value of Planned Activity</w:t>
            </w:r>
          </w:p>
          <w:p w14:paraId="0E82F460"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 (see footnote 3)</w:t>
            </w:r>
          </w:p>
        </w:tc>
        <w:tc>
          <w:tcPr>
            <w:tcW w:w="3686" w:type="dxa"/>
          </w:tcPr>
          <w:p w14:paraId="50E5CAAF"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(20)</w:t>
            </w:r>
          </w:p>
        </w:tc>
      </w:tr>
      <w:tr w:rsidR="00FC089B" w:rsidRPr="00FC089B" w14:paraId="122696F5" w14:textId="77777777" w:rsidTr="002C0E84">
        <w:tc>
          <w:tcPr>
            <w:tcW w:w="1668" w:type="dxa"/>
            <w:vMerge/>
          </w:tcPr>
          <w:p w14:paraId="27E47BB4" w14:textId="77777777" w:rsidR="00FC089B" w:rsidRPr="00FC089B" w:rsidRDefault="00FC089B" w:rsidP="00FC089B">
            <w:pPr>
              <w:spacing w:after="0"/>
              <w:jc w:val="both"/>
              <w:rPr>
                <w:rFonts w:ascii="Arial" w:hAnsi="Arial" w:cs="Arial"/>
                <w:b/>
                <w:sz w:val="20"/>
                <w:lang w:eastAsia="en-GB"/>
              </w:rPr>
            </w:pPr>
          </w:p>
        </w:tc>
        <w:tc>
          <w:tcPr>
            <w:tcW w:w="1275" w:type="dxa"/>
            <w:vMerge/>
          </w:tcPr>
          <w:p w14:paraId="036A7B91" w14:textId="77777777" w:rsidR="00FC089B" w:rsidRPr="00FC089B" w:rsidRDefault="00FC089B" w:rsidP="00FC089B">
            <w:pPr>
              <w:spacing w:after="0"/>
              <w:jc w:val="both"/>
              <w:rPr>
                <w:rFonts w:ascii="Arial" w:hAnsi="Arial" w:cs="Arial"/>
                <w:sz w:val="20"/>
                <w:lang w:eastAsia="en-GB"/>
              </w:rPr>
            </w:pPr>
          </w:p>
        </w:tc>
        <w:tc>
          <w:tcPr>
            <w:tcW w:w="1701" w:type="dxa"/>
            <w:vMerge/>
          </w:tcPr>
          <w:p w14:paraId="27130E9E" w14:textId="77777777" w:rsidR="00FC089B" w:rsidRPr="00FC089B" w:rsidRDefault="00FC089B" w:rsidP="00FC089B">
            <w:pPr>
              <w:spacing w:after="0"/>
              <w:jc w:val="both"/>
              <w:rPr>
                <w:rFonts w:ascii="Arial" w:hAnsi="Arial" w:cs="Arial"/>
                <w:sz w:val="20"/>
                <w:lang w:eastAsia="en-GB"/>
              </w:rPr>
            </w:pPr>
          </w:p>
        </w:tc>
        <w:tc>
          <w:tcPr>
            <w:tcW w:w="6237" w:type="dxa"/>
          </w:tcPr>
          <w:p w14:paraId="21248BEE"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&gt;100%* - [   ]% of the Value of Planned Activity</w:t>
            </w:r>
          </w:p>
          <w:p w14:paraId="1218FCB6"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 (see footnote 4)</w:t>
            </w:r>
          </w:p>
        </w:tc>
        <w:tc>
          <w:tcPr>
            <w:tcW w:w="3686" w:type="dxa"/>
          </w:tcPr>
          <w:p w14:paraId="63A37E06"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20</w:t>
            </w:r>
          </w:p>
        </w:tc>
      </w:tr>
      <w:tr w:rsidR="00FC089B" w:rsidRPr="00FC089B" w14:paraId="74F78BBB" w14:textId="77777777" w:rsidTr="002C0E84">
        <w:tc>
          <w:tcPr>
            <w:tcW w:w="1668" w:type="dxa"/>
            <w:vMerge/>
          </w:tcPr>
          <w:p w14:paraId="6D79E242" w14:textId="77777777" w:rsidR="00FC089B" w:rsidRPr="00FC089B" w:rsidRDefault="00FC089B" w:rsidP="00FC089B">
            <w:pPr>
              <w:spacing w:after="0"/>
              <w:jc w:val="both"/>
              <w:rPr>
                <w:rFonts w:ascii="Arial" w:hAnsi="Arial" w:cs="Arial"/>
                <w:b/>
                <w:sz w:val="20"/>
                <w:lang w:eastAsia="en-GB"/>
              </w:rPr>
            </w:pPr>
          </w:p>
        </w:tc>
        <w:tc>
          <w:tcPr>
            <w:tcW w:w="1275" w:type="dxa"/>
            <w:vMerge/>
          </w:tcPr>
          <w:p w14:paraId="77E9F316" w14:textId="77777777" w:rsidR="00FC089B" w:rsidRPr="00FC089B" w:rsidRDefault="00FC089B" w:rsidP="00FC089B">
            <w:pPr>
              <w:spacing w:after="0"/>
              <w:jc w:val="both"/>
              <w:rPr>
                <w:rFonts w:ascii="Arial" w:hAnsi="Arial" w:cs="Arial"/>
                <w:sz w:val="20"/>
                <w:lang w:eastAsia="en-GB"/>
              </w:rPr>
            </w:pPr>
          </w:p>
        </w:tc>
        <w:tc>
          <w:tcPr>
            <w:tcW w:w="1701" w:type="dxa"/>
            <w:vMerge/>
          </w:tcPr>
          <w:p w14:paraId="651F8F99" w14:textId="77777777" w:rsidR="00FC089B" w:rsidRPr="00FC089B" w:rsidRDefault="00FC089B" w:rsidP="00FC089B">
            <w:pPr>
              <w:spacing w:after="0"/>
              <w:jc w:val="both"/>
              <w:rPr>
                <w:rFonts w:ascii="Arial" w:hAnsi="Arial" w:cs="Arial"/>
                <w:sz w:val="20"/>
                <w:lang w:eastAsia="en-GB"/>
              </w:rPr>
            </w:pPr>
          </w:p>
        </w:tc>
        <w:tc>
          <w:tcPr>
            <w:tcW w:w="6237" w:type="dxa"/>
          </w:tcPr>
          <w:p w14:paraId="06D4BD1F" w14:textId="77777777" w:rsidR="00FC089B" w:rsidRPr="00FC089B" w:rsidRDefault="00FC089B" w:rsidP="00FC089B">
            <w:pPr>
              <w:spacing w:before="40" w:after="40"/>
              <w:jc w:val="both"/>
              <w:rPr>
                <w:rFonts w:ascii="Arial" w:hAnsi="Arial" w:cs="Arial"/>
                <w:i/>
                <w:sz w:val="20"/>
                <w:lang w:eastAsia="en-GB"/>
              </w:rPr>
            </w:pPr>
            <w:r w:rsidRPr="00FC089B">
              <w:rPr>
                <w:rFonts w:ascii="Arial" w:hAnsi="Arial" w:cs="Arial"/>
                <w:i/>
                <w:sz w:val="20"/>
                <w:lang w:eastAsia="en-GB"/>
              </w:rPr>
              <w:t>&gt;[    ]% - [   ]% of the Value of Planned Activity</w:t>
            </w:r>
          </w:p>
        </w:tc>
        <w:tc>
          <w:tcPr>
            <w:tcW w:w="3686" w:type="dxa"/>
          </w:tcPr>
          <w:p w14:paraId="2A680E41" w14:textId="77777777" w:rsidR="00FC089B" w:rsidRPr="00FC089B" w:rsidRDefault="00FC089B" w:rsidP="00FC089B">
            <w:pPr>
              <w:spacing w:before="40" w:after="40"/>
              <w:jc w:val="both"/>
              <w:rPr>
                <w:rFonts w:ascii="Arial" w:hAnsi="Arial" w:cs="Arial"/>
                <w:i/>
                <w:sz w:val="20"/>
                <w:lang w:eastAsia="en-GB"/>
              </w:rPr>
            </w:pPr>
            <w:r w:rsidRPr="00FC089B">
              <w:rPr>
                <w:rFonts w:ascii="Arial" w:hAnsi="Arial" w:cs="Arial"/>
                <w:i/>
                <w:sz w:val="20"/>
                <w:lang w:eastAsia="en-GB"/>
              </w:rPr>
              <w:t>[    ]</w:t>
            </w:r>
          </w:p>
        </w:tc>
      </w:tr>
      <w:tr w:rsidR="00FC089B" w:rsidRPr="00FC089B" w14:paraId="07BB7312" w14:textId="77777777" w:rsidTr="002C0E84">
        <w:tc>
          <w:tcPr>
            <w:tcW w:w="1668" w:type="dxa"/>
            <w:vMerge/>
          </w:tcPr>
          <w:p w14:paraId="57B88702" w14:textId="77777777" w:rsidR="00FC089B" w:rsidRPr="00FC089B" w:rsidRDefault="00FC089B" w:rsidP="00FC089B">
            <w:pPr>
              <w:spacing w:after="0"/>
              <w:jc w:val="both"/>
              <w:rPr>
                <w:rFonts w:ascii="Arial" w:hAnsi="Arial" w:cs="Arial"/>
                <w:b/>
                <w:sz w:val="20"/>
                <w:lang w:eastAsia="en-GB"/>
              </w:rPr>
            </w:pPr>
          </w:p>
        </w:tc>
        <w:tc>
          <w:tcPr>
            <w:tcW w:w="1275" w:type="dxa"/>
            <w:vMerge/>
          </w:tcPr>
          <w:p w14:paraId="5D203E27" w14:textId="77777777" w:rsidR="00FC089B" w:rsidRPr="00FC089B" w:rsidRDefault="00FC089B" w:rsidP="00FC089B">
            <w:pPr>
              <w:spacing w:after="0"/>
              <w:jc w:val="both"/>
              <w:rPr>
                <w:rFonts w:ascii="Arial" w:hAnsi="Arial" w:cs="Arial"/>
                <w:sz w:val="20"/>
                <w:lang w:eastAsia="en-GB"/>
              </w:rPr>
            </w:pPr>
          </w:p>
        </w:tc>
        <w:tc>
          <w:tcPr>
            <w:tcW w:w="1701" w:type="dxa"/>
            <w:vMerge/>
          </w:tcPr>
          <w:p w14:paraId="38FD439F" w14:textId="77777777" w:rsidR="00FC089B" w:rsidRPr="00FC089B" w:rsidRDefault="00FC089B" w:rsidP="00FC089B">
            <w:pPr>
              <w:spacing w:after="0"/>
              <w:jc w:val="both"/>
              <w:rPr>
                <w:rFonts w:ascii="Arial" w:hAnsi="Arial" w:cs="Arial"/>
                <w:sz w:val="20"/>
                <w:lang w:eastAsia="en-GB"/>
              </w:rPr>
            </w:pPr>
          </w:p>
        </w:tc>
        <w:tc>
          <w:tcPr>
            <w:tcW w:w="6237" w:type="dxa"/>
          </w:tcPr>
          <w:p w14:paraId="6718025A" w14:textId="77777777" w:rsidR="00FC089B" w:rsidRPr="00FC089B" w:rsidRDefault="00FC089B" w:rsidP="00FC089B">
            <w:pPr>
              <w:spacing w:before="40" w:after="40"/>
              <w:jc w:val="both"/>
              <w:rPr>
                <w:rFonts w:ascii="Arial" w:hAnsi="Arial" w:cs="Arial"/>
                <w:i/>
                <w:sz w:val="20"/>
                <w:lang w:eastAsia="en-GB"/>
              </w:rPr>
            </w:pPr>
            <w:r w:rsidRPr="00FC089B">
              <w:rPr>
                <w:rFonts w:ascii="Arial" w:hAnsi="Arial" w:cs="Arial"/>
                <w:i/>
                <w:sz w:val="20"/>
                <w:lang w:eastAsia="en-GB"/>
              </w:rPr>
              <w:t>&gt;[   ]% of the Value of Planned Activity</w:t>
            </w:r>
          </w:p>
        </w:tc>
        <w:tc>
          <w:tcPr>
            <w:tcW w:w="3686" w:type="dxa"/>
          </w:tcPr>
          <w:p w14:paraId="1F1F1D80" w14:textId="77777777" w:rsidR="00FC089B" w:rsidRPr="00FC089B" w:rsidRDefault="00FC089B" w:rsidP="00FC089B">
            <w:pPr>
              <w:spacing w:before="40" w:after="40"/>
              <w:jc w:val="both"/>
              <w:rPr>
                <w:rFonts w:ascii="Arial" w:hAnsi="Arial" w:cs="Arial"/>
                <w:i/>
                <w:sz w:val="20"/>
                <w:lang w:eastAsia="en-GB"/>
              </w:rPr>
            </w:pPr>
            <w:r w:rsidRPr="00FC089B">
              <w:rPr>
                <w:rFonts w:ascii="Arial" w:hAnsi="Arial" w:cs="Arial"/>
                <w:i/>
                <w:sz w:val="20"/>
                <w:lang w:eastAsia="en-GB"/>
              </w:rPr>
              <w:t>[    ]</w:t>
            </w:r>
          </w:p>
        </w:tc>
      </w:tr>
      <w:tr w:rsidR="00FC089B" w:rsidRPr="00FC089B" w14:paraId="6CAEAB57" w14:textId="77777777" w:rsidTr="002C0E84">
        <w:tc>
          <w:tcPr>
            <w:tcW w:w="1668" w:type="dxa"/>
            <w:vMerge/>
          </w:tcPr>
          <w:p w14:paraId="3D3A3C87" w14:textId="77777777" w:rsidR="00FC089B" w:rsidRPr="00FC089B" w:rsidRDefault="00FC089B" w:rsidP="00FC089B">
            <w:pPr>
              <w:spacing w:after="0"/>
              <w:jc w:val="both"/>
              <w:rPr>
                <w:rFonts w:ascii="Arial" w:hAnsi="Arial" w:cs="Arial"/>
                <w:b/>
                <w:sz w:val="20"/>
                <w:lang w:eastAsia="en-GB"/>
              </w:rPr>
            </w:pPr>
          </w:p>
        </w:tc>
        <w:tc>
          <w:tcPr>
            <w:tcW w:w="1275" w:type="dxa"/>
            <w:vMerge/>
          </w:tcPr>
          <w:p w14:paraId="7E30C95A" w14:textId="77777777" w:rsidR="00FC089B" w:rsidRPr="00FC089B" w:rsidRDefault="00FC089B" w:rsidP="00FC089B">
            <w:pPr>
              <w:spacing w:after="0"/>
              <w:jc w:val="both"/>
              <w:rPr>
                <w:rFonts w:ascii="Arial" w:hAnsi="Arial" w:cs="Arial"/>
                <w:sz w:val="20"/>
                <w:lang w:eastAsia="en-GB"/>
              </w:rPr>
            </w:pPr>
          </w:p>
        </w:tc>
        <w:tc>
          <w:tcPr>
            <w:tcW w:w="1701" w:type="dxa"/>
            <w:vMerge/>
          </w:tcPr>
          <w:p w14:paraId="30A97862" w14:textId="77777777" w:rsidR="00FC089B" w:rsidRPr="00FC089B" w:rsidRDefault="00FC089B" w:rsidP="00FC089B">
            <w:pPr>
              <w:spacing w:after="0"/>
              <w:jc w:val="both"/>
              <w:rPr>
                <w:rFonts w:ascii="Arial" w:hAnsi="Arial" w:cs="Arial"/>
                <w:sz w:val="20"/>
                <w:lang w:eastAsia="en-GB"/>
              </w:rPr>
            </w:pPr>
          </w:p>
        </w:tc>
        <w:tc>
          <w:tcPr>
            <w:tcW w:w="6237" w:type="dxa"/>
          </w:tcPr>
          <w:p w14:paraId="707C16A6"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OR Not applicable</w:t>
            </w:r>
          </w:p>
        </w:tc>
        <w:tc>
          <w:tcPr>
            <w:tcW w:w="3686" w:type="dxa"/>
          </w:tcPr>
          <w:p w14:paraId="637DD058" w14:textId="77777777" w:rsidR="00FC089B" w:rsidRPr="00FC089B" w:rsidRDefault="00FC089B" w:rsidP="00FC089B">
            <w:pPr>
              <w:spacing w:before="40" w:after="40"/>
              <w:jc w:val="both"/>
              <w:rPr>
                <w:rFonts w:ascii="Arial" w:hAnsi="Arial" w:cs="Arial"/>
                <w:sz w:val="20"/>
                <w:lang w:eastAsia="en-GB"/>
              </w:rPr>
            </w:pPr>
            <w:r w:rsidRPr="00FC089B">
              <w:rPr>
                <w:rFonts w:ascii="Arial" w:hAnsi="Arial" w:cs="Arial"/>
                <w:sz w:val="20"/>
                <w:lang w:eastAsia="en-GB"/>
              </w:rPr>
              <w:t>OR Not applicable</w:t>
            </w:r>
          </w:p>
        </w:tc>
      </w:tr>
      <w:tr w:rsidR="00FC089B" w:rsidRPr="00FC089B" w14:paraId="035AE19B" w14:textId="77777777" w:rsidTr="002C0E84">
        <w:tc>
          <w:tcPr>
            <w:tcW w:w="14567" w:type="dxa"/>
            <w:gridSpan w:val="5"/>
          </w:tcPr>
          <w:p w14:paraId="03F00D9D" w14:textId="77777777" w:rsidR="00FC089B" w:rsidRPr="00FC089B" w:rsidRDefault="00FC089B" w:rsidP="00FC089B">
            <w:pPr>
              <w:spacing w:before="40" w:after="40"/>
              <w:jc w:val="both"/>
              <w:rPr>
                <w:rFonts w:ascii="Arial" w:hAnsi="Arial" w:cs="Arial"/>
                <w:b/>
                <w:sz w:val="20"/>
                <w:lang w:eastAsia="en-GB"/>
              </w:rPr>
            </w:pPr>
            <w:r w:rsidRPr="00FC089B">
              <w:rPr>
                <w:rFonts w:ascii="Arial" w:hAnsi="Arial" w:cs="Arial"/>
                <w:b/>
                <w:sz w:val="20"/>
                <w:lang w:eastAsia="en-GB"/>
              </w:rPr>
              <w:t>Footnotes</w:t>
            </w:r>
          </w:p>
          <w:p w14:paraId="2B46EDD1" w14:textId="77777777" w:rsidR="00FC089B" w:rsidRPr="00FC089B" w:rsidRDefault="00FC089B" w:rsidP="00FD0982">
            <w:pPr>
              <w:numPr>
                <w:ilvl w:val="0"/>
                <w:numId w:val="40"/>
              </w:numPr>
              <w:spacing w:before="40" w:after="40"/>
              <w:jc w:val="both"/>
              <w:rPr>
                <w:rFonts w:ascii="Arial" w:hAnsi="Arial" w:cs="Arial"/>
                <w:sz w:val="20"/>
                <w:szCs w:val="24"/>
                <w:lang w:val="en-GB" w:eastAsia="en-GB"/>
              </w:rPr>
            </w:pPr>
            <w:r w:rsidRPr="00FC089B">
              <w:rPr>
                <w:rFonts w:ascii="Arial" w:hAnsi="Arial" w:cs="Arial"/>
                <w:sz w:val="20"/>
                <w:szCs w:val="24"/>
                <w:lang w:val="en-GB" w:eastAsia="en-GB"/>
              </w:rPr>
              <w:t>See Rule 5, Section 7 National Tariff</w:t>
            </w:r>
          </w:p>
          <w:p w14:paraId="5B1E4417" w14:textId="77777777" w:rsidR="00FC089B" w:rsidRPr="00FC089B" w:rsidRDefault="00FC089B" w:rsidP="00FD0982">
            <w:pPr>
              <w:numPr>
                <w:ilvl w:val="0"/>
                <w:numId w:val="40"/>
              </w:numPr>
              <w:spacing w:before="40" w:after="40"/>
              <w:jc w:val="both"/>
              <w:rPr>
                <w:rFonts w:ascii="Arial" w:hAnsi="Arial" w:cs="Arial"/>
                <w:sz w:val="20"/>
                <w:szCs w:val="24"/>
                <w:lang w:val="en-GB" w:eastAsia="en-GB"/>
              </w:rPr>
            </w:pPr>
            <w:r w:rsidRPr="00FC089B">
              <w:rPr>
                <w:rFonts w:ascii="Arial" w:hAnsi="Arial" w:cs="Arial"/>
                <w:sz w:val="20"/>
                <w:szCs w:val="24"/>
                <w:lang w:val="en-GB" w:eastAsia="en-GB"/>
              </w:rPr>
              <w:t>See Rules 3c, 3d, 4c, Section 7 National Tariff</w:t>
            </w:r>
          </w:p>
          <w:p w14:paraId="3327060A" w14:textId="77777777" w:rsidR="00FC089B" w:rsidRPr="00FC089B" w:rsidRDefault="00FC089B" w:rsidP="00FD0982">
            <w:pPr>
              <w:numPr>
                <w:ilvl w:val="0"/>
                <w:numId w:val="40"/>
              </w:numPr>
              <w:spacing w:before="40" w:after="40"/>
              <w:jc w:val="both"/>
              <w:rPr>
                <w:rFonts w:ascii="Arial" w:hAnsi="Arial" w:cs="Arial"/>
                <w:sz w:val="20"/>
                <w:szCs w:val="24"/>
                <w:lang w:val="en-GB" w:eastAsia="en-GB"/>
              </w:rPr>
            </w:pPr>
            <w:r w:rsidRPr="00FC089B">
              <w:rPr>
                <w:rFonts w:ascii="Arial" w:hAnsi="Arial" w:cs="Arial"/>
                <w:sz w:val="20"/>
                <w:szCs w:val="24"/>
                <w:lang w:val="en-GB" w:eastAsia="en-GB"/>
              </w:rPr>
              <w:t>May be a figure less than 100 if Parties have agreed a tolerance within which only the Value of Planned Activity will be payable: see Rule 4b, Section 7 National Tariff</w:t>
            </w:r>
          </w:p>
          <w:p w14:paraId="7B1F85BF" w14:textId="77777777" w:rsidR="00FC089B" w:rsidRPr="00FC089B" w:rsidRDefault="00FC089B" w:rsidP="00FD0982">
            <w:pPr>
              <w:numPr>
                <w:ilvl w:val="0"/>
                <w:numId w:val="40"/>
              </w:numPr>
              <w:spacing w:before="40" w:after="40"/>
              <w:jc w:val="both"/>
              <w:rPr>
                <w:rFonts w:ascii="Arial" w:hAnsi="Arial" w:cs="Arial"/>
                <w:i/>
                <w:sz w:val="20"/>
                <w:lang w:eastAsia="en-GB"/>
              </w:rPr>
            </w:pPr>
            <w:r w:rsidRPr="00FC089B">
              <w:rPr>
                <w:rFonts w:ascii="Arial" w:hAnsi="Arial" w:cs="Arial"/>
                <w:sz w:val="20"/>
                <w:szCs w:val="24"/>
                <w:lang w:val="en-GB" w:eastAsia="en-GB"/>
              </w:rPr>
              <w:t>May be a figure greater than 100 if Parties have agreed a tolerance within which only the Value of Planned Activity will be payable: see Rule 4b, Section 7 National Tariff</w:t>
            </w:r>
            <w:r w:rsidRPr="00FC089B">
              <w:rPr>
                <w:rFonts w:ascii="Arial" w:hAnsi="Arial" w:cs="Arial"/>
                <w:sz w:val="20"/>
                <w:lang w:eastAsia="en-GB"/>
              </w:rPr>
              <w:tab/>
            </w:r>
            <w:r w:rsidRPr="00FC089B">
              <w:rPr>
                <w:rFonts w:ascii="Arial" w:hAnsi="Arial" w:cs="Arial"/>
                <w:sz w:val="20"/>
                <w:lang w:eastAsia="en-GB"/>
              </w:rPr>
              <w:tab/>
            </w:r>
            <w:r w:rsidRPr="00FC089B">
              <w:rPr>
                <w:rFonts w:ascii="Arial" w:hAnsi="Arial" w:cs="Arial"/>
                <w:sz w:val="20"/>
                <w:lang w:eastAsia="en-GB"/>
              </w:rPr>
              <w:tab/>
            </w:r>
            <w:r w:rsidRPr="00FC089B">
              <w:rPr>
                <w:rFonts w:ascii="Arial" w:hAnsi="Arial" w:cs="Arial"/>
                <w:sz w:val="20"/>
                <w:lang w:eastAsia="en-GB"/>
              </w:rPr>
              <w:tab/>
            </w:r>
            <w:r w:rsidRPr="00FC089B">
              <w:rPr>
                <w:rFonts w:ascii="Arial" w:hAnsi="Arial" w:cs="Arial"/>
                <w:sz w:val="20"/>
                <w:lang w:eastAsia="en-GB"/>
              </w:rPr>
              <w:tab/>
            </w:r>
            <w:r w:rsidRPr="00FC089B">
              <w:rPr>
                <w:rFonts w:ascii="Arial" w:hAnsi="Arial" w:cs="Arial"/>
                <w:sz w:val="20"/>
                <w:lang w:eastAsia="en-GB"/>
              </w:rPr>
              <w:tab/>
            </w:r>
            <w:r w:rsidRPr="00FC089B">
              <w:rPr>
                <w:rFonts w:ascii="Arial" w:hAnsi="Arial" w:cs="Arial"/>
                <w:sz w:val="20"/>
                <w:lang w:eastAsia="en-GB"/>
              </w:rPr>
              <w:tab/>
            </w:r>
            <w:r w:rsidRPr="00FC089B">
              <w:rPr>
                <w:rFonts w:ascii="Arial" w:hAnsi="Arial" w:cs="Arial"/>
                <w:sz w:val="20"/>
                <w:lang w:eastAsia="en-GB"/>
              </w:rPr>
              <w:tab/>
            </w:r>
            <w:r w:rsidRPr="00FC089B">
              <w:rPr>
                <w:rFonts w:ascii="Arial" w:hAnsi="Arial" w:cs="Arial"/>
                <w:sz w:val="20"/>
                <w:lang w:eastAsia="en-GB"/>
              </w:rPr>
              <w:tab/>
            </w:r>
            <w:r w:rsidRPr="00FC089B">
              <w:rPr>
                <w:rFonts w:ascii="Arial" w:hAnsi="Arial" w:cs="Arial"/>
                <w:sz w:val="20"/>
                <w:lang w:eastAsia="en-GB"/>
              </w:rPr>
              <w:tab/>
            </w:r>
            <w:r w:rsidRPr="00FC089B">
              <w:rPr>
                <w:rFonts w:ascii="Arial" w:hAnsi="Arial" w:cs="Arial"/>
                <w:i/>
                <w:sz w:val="20"/>
                <w:lang w:eastAsia="en-GB"/>
              </w:rPr>
              <w:t>[INSERT TABLE AS ABOVE FOR EACH ADDITIONAL CCG]</w:t>
            </w:r>
          </w:p>
        </w:tc>
      </w:tr>
    </w:tbl>
    <w:p w14:paraId="508DBC77" w14:textId="77777777" w:rsidR="00FC089B" w:rsidRPr="00FC089B" w:rsidRDefault="00FC089B" w:rsidP="00FC089B">
      <w:pPr>
        <w:spacing w:after="0"/>
        <w:rPr>
          <w:rFonts w:ascii="Arial" w:hAnsi="Arial" w:cs="Arial"/>
          <w:i/>
          <w:iCs/>
          <w:sz w:val="16"/>
          <w:szCs w:val="16"/>
        </w:rPr>
      </w:pPr>
    </w:p>
    <w:p w14:paraId="6884142B" w14:textId="77777777" w:rsidR="00FC089B" w:rsidRPr="00FC089B" w:rsidRDefault="00FC089B" w:rsidP="00FC089B">
      <w:pPr>
        <w:rPr>
          <w:rFonts w:ascii="Arial" w:hAnsi="Arial" w:cs="Arial"/>
          <w:i/>
          <w:iCs/>
          <w:sz w:val="20"/>
        </w:rPr>
      </w:pPr>
      <w:r w:rsidRPr="00FC089B">
        <w:rPr>
          <w:rFonts w:ascii="Arial" w:hAnsi="Arial" w:cs="Arial"/>
          <w:i/>
          <w:iCs/>
          <w:sz w:val="20"/>
        </w:rPr>
        <w:t>For those Commissioners to whom Blended Payment does not apply, as identified in the tables above, the National Tariff Payment System guidance envisages that there will need to be, in some cases, a fixed reduction to payment for emergency acute care for 2019/20 only. This will be set at the value of the 2017/18 outturn adjustments for MRET and emergency readmissions, taken from the autumn 2018 data collection from providers and commissioners. The relevant financial adjustments should be set out, as required, in an additional table below, by Commissioner, with the values then being carried forward to Schedule 3F (Expected Annual Contract Values).</w:t>
      </w:r>
    </w:p>
    <w:p w14:paraId="5D3E610D" w14:textId="77777777" w:rsidR="00846B37" w:rsidRPr="008E66FF" w:rsidRDefault="00846B37" w:rsidP="00F45B86">
      <w:pPr>
        <w:spacing w:after="0"/>
        <w:rPr>
          <w:rFonts w:ascii="Arial" w:hAnsi="Arial" w:cs="Arial"/>
          <w:sz w:val="20"/>
        </w:rPr>
        <w:sectPr w:rsidR="00846B37" w:rsidRPr="008E66FF" w:rsidSect="0004122F">
          <w:pgSz w:w="16838" w:h="11906" w:orient="landscape"/>
          <w:pgMar w:top="1797" w:right="1440" w:bottom="1797" w:left="1440" w:header="708" w:footer="708" w:gutter="0"/>
          <w:pgNumType w:start="0"/>
          <w:cols w:space="708"/>
          <w:titlePg/>
          <w:docGrid w:linePitch="360"/>
        </w:sectPr>
      </w:pPr>
    </w:p>
    <w:p w14:paraId="0A032BD1" w14:textId="77777777" w:rsidR="00C4512F" w:rsidRPr="008E66FF" w:rsidRDefault="00C4512F" w:rsidP="0004122F">
      <w:pPr>
        <w:pStyle w:val="ListParagraph"/>
        <w:spacing w:after="0"/>
        <w:ind w:left="375"/>
        <w:jc w:val="both"/>
        <w:rPr>
          <w:sz w:val="20"/>
        </w:rPr>
      </w:pPr>
      <w:bookmarkStart w:id="12" w:name="_Toc531093311"/>
    </w:p>
    <w:p w14:paraId="36B4A0E1" w14:textId="19E18B42" w:rsidR="00C4512F" w:rsidRPr="008E66FF" w:rsidRDefault="001502DD" w:rsidP="0004122F">
      <w:pPr>
        <w:tabs>
          <w:tab w:val="num" w:pos="900"/>
          <w:tab w:val="num" w:pos="6380"/>
        </w:tabs>
        <w:spacing w:after="0"/>
        <w:ind w:left="5967" w:hanging="5967"/>
        <w:jc w:val="center"/>
        <w:rPr>
          <w:rFonts w:ascii="Arial" w:eastAsia="Times New Roman" w:hAnsi="Arial" w:cs="Arial"/>
          <w:b/>
          <w:sz w:val="20"/>
          <w:lang w:val="en-GB" w:eastAsia="en-US"/>
        </w:rPr>
      </w:pPr>
      <w:r w:rsidRPr="008E66FF">
        <w:rPr>
          <w:rFonts w:ascii="Arial" w:eastAsia="Times New Roman" w:hAnsi="Arial" w:cs="Arial"/>
          <w:b/>
          <w:sz w:val="20"/>
          <w:lang w:val="en-GB" w:eastAsia="en-US"/>
        </w:rPr>
        <w:t>Appendix 4</w:t>
      </w:r>
    </w:p>
    <w:p w14:paraId="4A8CBB2B" w14:textId="77777777" w:rsidR="00C4512F" w:rsidRPr="008E66FF" w:rsidRDefault="00C4512F" w:rsidP="0004122F">
      <w:pPr>
        <w:pStyle w:val="ListParagraph"/>
        <w:spacing w:after="0"/>
        <w:ind w:left="375"/>
        <w:jc w:val="both"/>
        <w:rPr>
          <w:sz w:val="20"/>
        </w:rPr>
      </w:pPr>
    </w:p>
    <w:p w14:paraId="12D693AF" w14:textId="2C793D3C" w:rsidR="00C2438C" w:rsidRPr="008E66FF" w:rsidRDefault="00AB4B73" w:rsidP="0004122F">
      <w:pPr>
        <w:pStyle w:val="Heading1"/>
        <w:spacing w:line="240" w:lineRule="auto"/>
        <w:jc w:val="center"/>
        <w:rPr>
          <w:sz w:val="20"/>
          <w:szCs w:val="20"/>
        </w:rPr>
      </w:pPr>
      <w:r w:rsidRPr="008E66FF">
        <w:rPr>
          <w:sz w:val="20"/>
          <w:szCs w:val="20"/>
        </w:rPr>
        <w:t>SC</w:t>
      </w:r>
      <w:r w:rsidR="00C2438C" w:rsidRPr="008E66FF">
        <w:rPr>
          <w:sz w:val="20"/>
          <w:szCs w:val="20"/>
        </w:rPr>
        <w:t>HEDULE 4 – QUALITY REQUIREMENTS</w:t>
      </w:r>
      <w:bookmarkEnd w:id="12"/>
    </w:p>
    <w:p w14:paraId="4CEC4DC1" w14:textId="77777777" w:rsidR="00C2438C" w:rsidRPr="008E66FF" w:rsidRDefault="00C2438C" w:rsidP="0004122F">
      <w:pPr>
        <w:pStyle w:val="ListParagraph"/>
        <w:spacing w:after="0"/>
        <w:ind w:left="375"/>
        <w:jc w:val="both"/>
        <w:rPr>
          <w:rFonts w:ascii="Arial" w:hAnsi="Arial" w:cs="Arial"/>
          <w:b/>
          <w:sz w:val="20"/>
        </w:rPr>
      </w:pPr>
    </w:p>
    <w:p w14:paraId="206FD343" w14:textId="77777777" w:rsidR="00C2438C" w:rsidRPr="008E66FF" w:rsidRDefault="00C2438C" w:rsidP="0004122F">
      <w:pPr>
        <w:pStyle w:val="ListParagraph"/>
        <w:numPr>
          <w:ilvl w:val="0"/>
          <w:numId w:val="10"/>
        </w:numPr>
        <w:spacing w:after="0"/>
        <w:ind w:left="0" w:firstLine="0"/>
        <w:jc w:val="center"/>
        <w:outlineLvl w:val="1"/>
        <w:rPr>
          <w:rFonts w:ascii="Arial" w:hAnsi="Arial" w:cs="Arial"/>
          <w:b/>
          <w:sz w:val="20"/>
        </w:rPr>
      </w:pPr>
      <w:bookmarkStart w:id="13" w:name="_Toc531093312"/>
      <w:r w:rsidRPr="008E66FF">
        <w:rPr>
          <w:rFonts w:ascii="Arial" w:hAnsi="Arial" w:cs="Arial"/>
          <w:b/>
          <w:sz w:val="20"/>
        </w:rPr>
        <w:t>Operational Standards</w:t>
      </w:r>
      <w:bookmarkEnd w:id="13"/>
    </w:p>
    <w:p w14:paraId="7D086543" w14:textId="77777777" w:rsidR="00C2438C" w:rsidRPr="008E66FF" w:rsidRDefault="00C2438C" w:rsidP="0004122F">
      <w:pPr>
        <w:pStyle w:val="ListParagraph"/>
        <w:spacing w:after="0"/>
        <w:ind w:left="142"/>
        <w:rPr>
          <w:rFonts w:ascii="Arial" w:hAnsi="Arial" w:cs="Arial"/>
          <w:b/>
          <w:sz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34"/>
        <w:gridCol w:w="2552"/>
        <w:gridCol w:w="1559"/>
        <w:gridCol w:w="2693"/>
        <w:gridCol w:w="2977"/>
        <w:gridCol w:w="1701"/>
        <w:gridCol w:w="1418"/>
      </w:tblGrid>
      <w:tr w:rsidR="00C2438C" w:rsidRPr="008E66FF" w14:paraId="08F58896" w14:textId="77777777" w:rsidTr="00C2438C">
        <w:trPr>
          <w:tblHeader/>
        </w:trPr>
        <w:tc>
          <w:tcPr>
            <w:tcW w:w="1134" w:type="dxa"/>
          </w:tcPr>
          <w:p w14:paraId="166F7D51"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Ref</w:t>
            </w:r>
          </w:p>
        </w:tc>
        <w:tc>
          <w:tcPr>
            <w:tcW w:w="2552" w:type="dxa"/>
          </w:tcPr>
          <w:p w14:paraId="4E275CE6"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Operational Standards</w:t>
            </w:r>
          </w:p>
        </w:tc>
        <w:tc>
          <w:tcPr>
            <w:tcW w:w="1559" w:type="dxa"/>
          </w:tcPr>
          <w:p w14:paraId="5723C08A"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Threshold</w:t>
            </w:r>
          </w:p>
        </w:tc>
        <w:tc>
          <w:tcPr>
            <w:tcW w:w="2693" w:type="dxa"/>
          </w:tcPr>
          <w:p w14:paraId="119E57EF" w14:textId="02E54F25" w:rsidR="00C2438C" w:rsidRPr="008E66FF" w:rsidRDefault="00C2438C" w:rsidP="00F45B86">
            <w:pPr>
              <w:spacing w:before="40" w:after="40"/>
              <w:rPr>
                <w:rFonts w:ascii="Arial" w:hAnsi="Arial" w:cs="Arial"/>
                <w:b/>
                <w:bCs/>
                <w:sz w:val="20"/>
              </w:rPr>
            </w:pPr>
            <w:r w:rsidRPr="008E66FF">
              <w:rPr>
                <w:rFonts w:ascii="Arial" w:hAnsi="Arial" w:cs="Arial"/>
                <w:b/>
                <w:bCs/>
                <w:sz w:val="20"/>
              </w:rPr>
              <w:t>Guidance on definition</w:t>
            </w:r>
          </w:p>
        </w:tc>
        <w:tc>
          <w:tcPr>
            <w:tcW w:w="2977" w:type="dxa"/>
          </w:tcPr>
          <w:p w14:paraId="02A03196"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Consequence of breach</w:t>
            </w:r>
          </w:p>
        </w:tc>
        <w:tc>
          <w:tcPr>
            <w:tcW w:w="1701" w:type="dxa"/>
          </w:tcPr>
          <w:p w14:paraId="569AFF17"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Timing of application of consequence</w:t>
            </w:r>
          </w:p>
        </w:tc>
        <w:tc>
          <w:tcPr>
            <w:tcW w:w="1418" w:type="dxa"/>
          </w:tcPr>
          <w:p w14:paraId="1338E6A8"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Application</w:t>
            </w:r>
          </w:p>
        </w:tc>
      </w:tr>
      <w:tr w:rsidR="00C2438C" w:rsidRPr="008E66FF" w14:paraId="6D2035B2" w14:textId="77777777" w:rsidTr="00C2438C">
        <w:tc>
          <w:tcPr>
            <w:tcW w:w="1134" w:type="dxa"/>
            <w:shd w:val="clear" w:color="auto" w:fill="95B3D7"/>
          </w:tcPr>
          <w:p w14:paraId="4E8595E4" w14:textId="77777777" w:rsidR="00C2438C" w:rsidRPr="008E66FF" w:rsidRDefault="00C2438C" w:rsidP="00F45B86">
            <w:pPr>
              <w:spacing w:before="40" w:after="40"/>
              <w:rPr>
                <w:rFonts w:ascii="Arial" w:hAnsi="Arial" w:cs="Arial"/>
                <w:b/>
                <w:bCs/>
                <w:sz w:val="20"/>
              </w:rPr>
            </w:pPr>
          </w:p>
        </w:tc>
        <w:tc>
          <w:tcPr>
            <w:tcW w:w="2552" w:type="dxa"/>
            <w:shd w:val="clear" w:color="auto" w:fill="95B3D7"/>
          </w:tcPr>
          <w:p w14:paraId="75D43CE4"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RTT waiting times for non-urgent consultant-led treatment</w:t>
            </w:r>
          </w:p>
        </w:tc>
        <w:tc>
          <w:tcPr>
            <w:tcW w:w="1559" w:type="dxa"/>
            <w:shd w:val="clear" w:color="auto" w:fill="95B3D7"/>
          </w:tcPr>
          <w:p w14:paraId="6A30FAB3" w14:textId="77777777" w:rsidR="00C2438C" w:rsidRPr="008E66FF" w:rsidRDefault="00C2438C" w:rsidP="00F45B86">
            <w:pPr>
              <w:spacing w:before="40" w:after="40"/>
              <w:rPr>
                <w:rFonts w:ascii="Arial" w:hAnsi="Arial" w:cs="Arial"/>
                <w:sz w:val="20"/>
              </w:rPr>
            </w:pPr>
          </w:p>
        </w:tc>
        <w:tc>
          <w:tcPr>
            <w:tcW w:w="2693" w:type="dxa"/>
            <w:shd w:val="clear" w:color="auto" w:fill="95B3D7"/>
          </w:tcPr>
          <w:p w14:paraId="740E993D" w14:textId="77777777" w:rsidR="00C2438C" w:rsidRPr="008E66FF" w:rsidRDefault="00C2438C" w:rsidP="00F45B86">
            <w:pPr>
              <w:spacing w:before="40" w:after="40"/>
              <w:rPr>
                <w:rFonts w:ascii="Arial" w:hAnsi="Arial" w:cs="Arial"/>
                <w:sz w:val="20"/>
              </w:rPr>
            </w:pPr>
          </w:p>
        </w:tc>
        <w:tc>
          <w:tcPr>
            <w:tcW w:w="2977" w:type="dxa"/>
            <w:shd w:val="clear" w:color="auto" w:fill="95B3D7"/>
          </w:tcPr>
          <w:p w14:paraId="6F19AECC" w14:textId="77777777" w:rsidR="00C2438C" w:rsidRPr="008E66FF" w:rsidRDefault="00C2438C" w:rsidP="00F45B86">
            <w:pPr>
              <w:spacing w:before="40" w:after="40"/>
              <w:rPr>
                <w:rFonts w:ascii="Arial" w:hAnsi="Arial" w:cs="Arial"/>
                <w:sz w:val="20"/>
              </w:rPr>
            </w:pPr>
          </w:p>
        </w:tc>
        <w:tc>
          <w:tcPr>
            <w:tcW w:w="1701" w:type="dxa"/>
            <w:shd w:val="clear" w:color="auto" w:fill="95B3D7"/>
          </w:tcPr>
          <w:p w14:paraId="4753A8B1" w14:textId="77777777" w:rsidR="00C2438C" w:rsidRPr="008E66FF" w:rsidRDefault="00C2438C" w:rsidP="00F45B86">
            <w:pPr>
              <w:spacing w:before="40" w:after="40"/>
              <w:rPr>
                <w:rFonts w:ascii="Arial" w:hAnsi="Arial" w:cs="Arial"/>
                <w:sz w:val="20"/>
              </w:rPr>
            </w:pPr>
          </w:p>
        </w:tc>
        <w:tc>
          <w:tcPr>
            <w:tcW w:w="1418" w:type="dxa"/>
            <w:shd w:val="clear" w:color="auto" w:fill="95B3D7"/>
          </w:tcPr>
          <w:p w14:paraId="6F7B6D62" w14:textId="77777777" w:rsidR="00C2438C" w:rsidRPr="008E66FF" w:rsidRDefault="00C2438C" w:rsidP="00F45B86">
            <w:pPr>
              <w:spacing w:before="40" w:after="40"/>
              <w:rPr>
                <w:rFonts w:ascii="Arial" w:hAnsi="Arial" w:cs="Arial"/>
                <w:sz w:val="20"/>
              </w:rPr>
            </w:pPr>
          </w:p>
        </w:tc>
      </w:tr>
      <w:tr w:rsidR="00C2438C" w:rsidRPr="008E66FF" w14:paraId="7C63CFB1" w14:textId="77777777" w:rsidTr="00C2438C">
        <w:tc>
          <w:tcPr>
            <w:tcW w:w="1134" w:type="dxa"/>
          </w:tcPr>
          <w:p w14:paraId="07B8D97D"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E.B.3</w:t>
            </w:r>
          </w:p>
        </w:tc>
        <w:tc>
          <w:tcPr>
            <w:tcW w:w="2552" w:type="dxa"/>
          </w:tcPr>
          <w:p w14:paraId="597C5292" w14:textId="321A0028" w:rsidR="00C2438C" w:rsidRPr="008E66FF" w:rsidRDefault="00C2438C" w:rsidP="00F45B86">
            <w:pPr>
              <w:pStyle w:val="NoSpacing"/>
              <w:spacing w:before="40" w:after="40"/>
              <w:rPr>
                <w:rFonts w:ascii="Arial" w:hAnsi="Arial" w:cs="Arial"/>
                <w:b/>
                <w:bCs/>
                <w:i/>
                <w:sz w:val="20"/>
                <w:szCs w:val="20"/>
              </w:rPr>
            </w:pPr>
            <w:r w:rsidRPr="008E66FF">
              <w:rPr>
                <w:rFonts w:ascii="Arial" w:hAnsi="Arial" w:cs="Arial"/>
                <w:b/>
                <w:i/>
                <w:sz w:val="20"/>
                <w:szCs w:val="20"/>
              </w:rPr>
              <w:t>Percentage of Service Users on incomplete RTT pathways (yet to start treatment) waiting no more than 18 weeks from Referral</w:t>
            </w:r>
          </w:p>
        </w:tc>
        <w:tc>
          <w:tcPr>
            <w:tcW w:w="1559" w:type="dxa"/>
          </w:tcPr>
          <w:p w14:paraId="117893CB" w14:textId="2A84BD7A"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92% at specialty level (as reported to NHS Digital)</w:t>
            </w:r>
          </w:p>
        </w:tc>
        <w:tc>
          <w:tcPr>
            <w:tcW w:w="2693" w:type="dxa"/>
          </w:tcPr>
          <w:p w14:paraId="59CA83AC"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See RTT Rules Suite and Recording and Reporting FAQs at:</w:t>
            </w:r>
          </w:p>
          <w:p w14:paraId="771CF458" w14:textId="5334FE87" w:rsidR="00C2438C" w:rsidRPr="008E66FF" w:rsidRDefault="00921BF7" w:rsidP="00F45B86">
            <w:pPr>
              <w:spacing w:before="40" w:after="40"/>
              <w:rPr>
                <w:rFonts w:ascii="Arial" w:hAnsi="Arial" w:cs="Arial"/>
                <w:sz w:val="20"/>
              </w:rPr>
            </w:pPr>
            <w:hyperlink r:id="rId87" w:history="1">
              <w:r w:rsidR="00C2438C" w:rsidRPr="008E66FF">
                <w:rPr>
                  <w:rStyle w:val="Hyperlink"/>
                  <w:rFonts w:ascii="Arial" w:hAnsi="Arial" w:cs="Arial"/>
                  <w:b/>
                  <w:i/>
                  <w:sz w:val="20"/>
                </w:rPr>
                <w:t>https://www.england.nhs.uk/statistics/statistical-work-areas/rtt-waiting-times/rtt-guidance/</w:t>
              </w:r>
            </w:hyperlink>
          </w:p>
        </w:tc>
        <w:tc>
          <w:tcPr>
            <w:tcW w:w="2977" w:type="dxa"/>
          </w:tcPr>
          <w:p w14:paraId="44F037B0" w14:textId="1D501B2A" w:rsidR="00C2438C" w:rsidRPr="008E66FF" w:rsidRDefault="00C2438C" w:rsidP="0004122F">
            <w:pPr>
              <w:pStyle w:val="NoSpacing"/>
              <w:spacing w:before="40" w:after="40"/>
              <w:rPr>
                <w:rFonts w:ascii="Arial" w:hAnsi="Arial" w:cs="Arial"/>
                <w:b/>
                <w:i/>
                <w:sz w:val="20"/>
                <w:szCs w:val="20"/>
              </w:rPr>
            </w:pPr>
            <w:r w:rsidRPr="008E66FF">
              <w:rPr>
                <w:rFonts w:ascii="Arial" w:hAnsi="Arial" w:cs="Arial"/>
                <w:b/>
                <w:i/>
                <w:sz w:val="20"/>
                <w:szCs w:val="20"/>
              </w:rPr>
              <w:t>Where the number of Service Users waiting more than 18 weeks at the end of the month exceeds the tolerance permitted by the threshold, £300 in respect of each such Service User above that threshold</w:t>
            </w:r>
          </w:p>
        </w:tc>
        <w:tc>
          <w:tcPr>
            <w:tcW w:w="1701" w:type="dxa"/>
          </w:tcPr>
          <w:p w14:paraId="4E9530F4"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Monthly</w:t>
            </w:r>
          </w:p>
        </w:tc>
        <w:tc>
          <w:tcPr>
            <w:tcW w:w="1418" w:type="dxa"/>
          </w:tcPr>
          <w:p w14:paraId="4C83EE8F"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Services to which 18 Weeks applies</w:t>
            </w:r>
          </w:p>
        </w:tc>
      </w:tr>
      <w:tr w:rsidR="00C2438C" w:rsidRPr="008E66FF" w14:paraId="61F382EE" w14:textId="77777777" w:rsidTr="00C2438C">
        <w:tc>
          <w:tcPr>
            <w:tcW w:w="1134" w:type="dxa"/>
            <w:shd w:val="clear" w:color="auto" w:fill="95B3D7"/>
          </w:tcPr>
          <w:p w14:paraId="1C23C126" w14:textId="77777777" w:rsidR="00C2438C" w:rsidRPr="008E66FF" w:rsidRDefault="00C2438C" w:rsidP="00F45B86">
            <w:pPr>
              <w:spacing w:before="40" w:after="40"/>
              <w:rPr>
                <w:rFonts w:ascii="Arial" w:hAnsi="Arial" w:cs="Arial"/>
                <w:b/>
                <w:bCs/>
                <w:sz w:val="20"/>
              </w:rPr>
            </w:pPr>
          </w:p>
        </w:tc>
        <w:tc>
          <w:tcPr>
            <w:tcW w:w="2552" w:type="dxa"/>
            <w:shd w:val="clear" w:color="auto" w:fill="95B3D7"/>
          </w:tcPr>
          <w:p w14:paraId="2A2580E1" w14:textId="5C893118" w:rsidR="00C2438C" w:rsidRPr="008E66FF" w:rsidRDefault="00C2438C" w:rsidP="00F45B86">
            <w:pPr>
              <w:spacing w:before="40" w:after="40"/>
              <w:rPr>
                <w:rFonts w:ascii="Arial" w:hAnsi="Arial" w:cs="Arial"/>
                <w:b/>
                <w:bCs/>
                <w:sz w:val="20"/>
              </w:rPr>
            </w:pPr>
            <w:r w:rsidRPr="008E66FF">
              <w:rPr>
                <w:rFonts w:ascii="Arial" w:hAnsi="Arial" w:cs="Arial"/>
                <w:b/>
                <w:bCs/>
                <w:sz w:val="20"/>
              </w:rPr>
              <w:t>Diagnostic test waiting times</w:t>
            </w:r>
          </w:p>
        </w:tc>
        <w:tc>
          <w:tcPr>
            <w:tcW w:w="1559" w:type="dxa"/>
            <w:shd w:val="clear" w:color="auto" w:fill="95B3D7"/>
          </w:tcPr>
          <w:p w14:paraId="7BCE01B0" w14:textId="77777777" w:rsidR="00C2438C" w:rsidRPr="008E66FF" w:rsidRDefault="00C2438C" w:rsidP="00F45B86">
            <w:pPr>
              <w:spacing w:before="40" w:after="40"/>
              <w:rPr>
                <w:rFonts w:ascii="Arial" w:hAnsi="Arial" w:cs="Arial"/>
                <w:b/>
                <w:bCs/>
                <w:sz w:val="20"/>
              </w:rPr>
            </w:pPr>
          </w:p>
        </w:tc>
        <w:tc>
          <w:tcPr>
            <w:tcW w:w="2693" w:type="dxa"/>
            <w:shd w:val="clear" w:color="auto" w:fill="95B3D7"/>
          </w:tcPr>
          <w:p w14:paraId="2923C7DB" w14:textId="77777777" w:rsidR="00C2438C" w:rsidRPr="008E66FF" w:rsidRDefault="00C2438C" w:rsidP="00F45B86">
            <w:pPr>
              <w:spacing w:before="40" w:after="40"/>
              <w:rPr>
                <w:rFonts w:ascii="Arial" w:hAnsi="Arial" w:cs="Arial"/>
                <w:b/>
                <w:bCs/>
                <w:sz w:val="20"/>
              </w:rPr>
            </w:pPr>
          </w:p>
        </w:tc>
        <w:tc>
          <w:tcPr>
            <w:tcW w:w="2977" w:type="dxa"/>
            <w:shd w:val="clear" w:color="auto" w:fill="95B3D7"/>
          </w:tcPr>
          <w:p w14:paraId="5CB6ED41" w14:textId="77777777" w:rsidR="00C2438C" w:rsidRPr="008E66FF" w:rsidRDefault="00C2438C" w:rsidP="00F45B86">
            <w:pPr>
              <w:spacing w:before="40" w:after="40"/>
              <w:rPr>
                <w:rFonts w:ascii="Arial" w:hAnsi="Arial" w:cs="Arial"/>
                <w:b/>
                <w:bCs/>
                <w:sz w:val="20"/>
              </w:rPr>
            </w:pPr>
          </w:p>
        </w:tc>
        <w:tc>
          <w:tcPr>
            <w:tcW w:w="1701" w:type="dxa"/>
            <w:shd w:val="clear" w:color="auto" w:fill="95B3D7"/>
          </w:tcPr>
          <w:p w14:paraId="70B8C880" w14:textId="77777777" w:rsidR="00C2438C" w:rsidRPr="008E66FF" w:rsidRDefault="00C2438C" w:rsidP="00F45B86">
            <w:pPr>
              <w:spacing w:before="40" w:after="40"/>
              <w:rPr>
                <w:rFonts w:ascii="Arial" w:hAnsi="Arial" w:cs="Arial"/>
                <w:b/>
                <w:bCs/>
                <w:sz w:val="20"/>
              </w:rPr>
            </w:pPr>
          </w:p>
        </w:tc>
        <w:tc>
          <w:tcPr>
            <w:tcW w:w="1418" w:type="dxa"/>
            <w:shd w:val="clear" w:color="auto" w:fill="95B3D7"/>
          </w:tcPr>
          <w:p w14:paraId="7BF0DA4C" w14:textId="77777777" w:rsidR="00C2438C" w:rsidRPr="008E66FF" w:rsidRDefault="00C2438C" w:rsidP="00F45B86">
            <w:pPr>
              <w:spacing w:before="40" w:after="40"/>
              <w:rPr>
                <w:rFonts w:ascii="Arial" w:hAnsi="Arial" w:cs="Arial"/>
                <w:b/>
                <w:bCs/>
                <w:sz w:val="20"/>
              </w:rPr>
            </w:pPr>
          </w:p>
        </w:tc>
      </w:tr>
      <w:tr w:rsidR="00C2438C" w:rsidRPr="008E66FF" w14:paraId="385955D8" w14:textId="77777777" w:rsidTr="00C2438C">
        <w:tc>
          <w:tcPr>
            <w:tcW w:w="1134" w:type="dxa"/>
          </w:tcPr>
          <w:p w14:paraId="55F2BEE6"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E.B.4</w:t>
            </w:r>
          </w:p>
        </w:tc>
        <w:tc>
          <w:tcPr>
            <w:tcW w:w="2552" w:type="dxa"/>
          </w:tcPr>
          <w:p w14:paraId="5C92609C" w14:textId="162D560A"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Percentage of Service Users waiting 6 weeks or more from Referral for a diagnostic test</w:t>
            </w:r>
          </w:p>
        </w:tc>
        <w:tc>
          <w:tcPr>
            <w:tcW w:w="1559" w:type="dxa"/>
          </w:tcPr>
          <w:p w14:paraId="76911F74"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no more than 1%</w:t>
            </w:r>
          </w:p>
        </w:tc>
        <w:tc>
          <w:tcPr>
            <w:tcW w:w="2693" w:type="dxa"/>
          </w:tcPr>
          <w:p w14:paraId="53396183" w14:textId="3315672C" w:rsidR="00C2438C" w:rsidRPr="008E66FF" w:rsidRDefault="00C2438C" w:rsidP="00F45B86">
            <w:pPr>
              <w:spacing w:before="40" w:after="40"/>
              <w:rPr>
                <w:rFonts w:ascii="Arial" w:hAnsi="Arial" w:cs="Arial"/>
                <w:sz w:val="20"/>
              </w:rPr>
            </w:pPr>
            <w:r w:rsidRPr="008E66FF">
              <w:rPr>
                <w:rFonts w:ascii="Arial" w:hAnsi="Arial" w:cs="Arial"/>
                <w:b/>
                <w:i/>
                <w:sz w:val="20"/>
              </w:rPr>
              <w:t xml:space="preserve">See Diagnostics Definitions and Diagnostics FAQs at: </w:t>
            </w:r>
            <w:hyperlink r:id="rId88" w:history="1">
              <w:r w:rsidRPr="008E66FF">
                <w:rPr>
                  <w:rStyle w:val="Hyperlink"/>
                  <w:rFonts w:ascii="Arial" w:hAnsi="Arial" w:cs="Arial"/>
                  <w:b/>
                  <w:i/>
                  <w:sz w:val="20"/>
                </w:rPr>
                <w:t>https://www.england.nhs.uk/statistics/statistical-work-areas/diagnostics-waiting-times-and-activity/monthly-diagnostics-waiting-times-and-activity/</w:t>
              </w:r>
            </w:hyperlink>
          </w:p>
        </w:tc>
        <w:tc>
          <w:tcPr>
            <w:tcW w:w="2977" w:type="dxa"/>
          </w:tcPr>
          <w:p w14:paraId="5DCD2F00" w14:textId="13022E3A"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Where the number of Service Users waiting 6 weeks or more at the end of the month exceeds the tolerance permitted by the threshold, £200 in respect of each such Service User above that threshold</w:t>
            </w:r>
          </w:p>
        </w:tc>
        <w:tc>
          <w:tcPr>
            <w:tcW w:w="1701" w:type="dxa"/>
          </w:tcPr>
          <w:p w14:paraId="2390F41C"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Monthly</w:t>
            </w:r>
          </w:p>
        </w:tc>
        <w:tc>
          <w:tcPr>
            <w:tcW w:w="1418" w:type="dxa"/>
          </w:tcPr>
          <w:p w14:paraId="0AF1993C"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w:t>
            </w:r>
          </w:p>
          <w:p w14:paraId="71905C13"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CS</w:t>
            </w:r>
          </w:p>
          <w:p w14:paraId="4A293778"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CR</w:t>
            </w:r>
          </w:p>
          <w:p w14:paraId="2A41C618"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D</w:t>
            </w:r>
          </w:p>
        </w:tc>
      </w:tr>
      <w:tr w:rsidR="00C2438C" w:rsidRPr="008E66FF" w14:paraId="23B52A85" w14:textId="77777777" w:rsidTr="00C2438C">
        <w:tc>
          <w:tcPr>
            <w:tcW w:w="1134" w:type="dxa"/>
            <w:shd w:val="clear" w:color="auto" w:fill="95B3D7"/>
          </w:tcPr>
          <w:p w14:paraId="563F121D" w14:textId="77777777" w:rsidR="00C2438C" w:rsidRPr="008E66FF" w:rsidRDefault="00C2438C" w:rsidP="00F45B86">
            <w:pPr>
              <w:spacing w:before="40" w:after="40"/>
              <w:rPr>
                <w:rFonts w:ascii="Arial" w:hAnsi="Arial" w:cs="Arial"/>
                <w:b/>
                <w:bCs/>
                <w:sz w:val="20"/>
              </w:rPr>
            </w:pPr>
          </w:p>
        </w:tc>
        <w:tc>
          <w:tcPr>
            <w:tcW w:w="2552" w:type="dxa"/>
            <w:shd w:val="clear" w:color="auto" w:fill="95B3D7"/>
          </w:tcPr>
          <w:p w14:paraId="4CA6C9C9"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A&amp;E waits</w:t>
            </w:r>
          </w:p>
          <w:p w14:paraId="35980966" w14:textId="77777777" w:rsidR="00C2438C" w:rsidRPr="008E66FF" w:rsidRDefault="00C2438C" w:rsidP="00F45B86">
            <w:pPr>
              <w:spacing w:before="40" w:after="40"/>
              <w:rPr>
                <w:rFonts w:ascii="Arial" w:hAnsi="Arial" w:cs="Arial"/>
                <w:b/>
                <w:bCs/>
                <w:sz w:val="20"/>
              </w:rPr>
            </w:pPr>
          </w:p>
        </w:tc>
        <w:tc>
          <w:tcPr>
            <w:tcW w:w="1559" w:type="dxa"/>
            <w:shd w:val="clear" w:color="auto" w:fill="95B3D7"/>
          </w:tcPr>
          <w:p w14:paraId="24AD5EAE" w14:textId="77777777" w:rsidR="00C2438C" w:rsidRPr="008E66FF" w:rsidRDefault="00C2438C" w:rsidP="00F45B86">
            <w:pPr>
              <w:spacing w:before="40" w:after="40"/>
              <w:rPr>
                <w:rFonts w:ascii="Arial" w:hAnsi="Arial" w:cs="Arial"/>
                <w:b/>
                <w:bCs/>
                <w:sz w:val="20"/>
              </w:rPr>
            </w:pPr>
          </w:p>
        </w:tc>
        <w:tc>
          <w:tcPr>
            <w:tcW w:w="2693" w:type="dxa"/>
            <w:shd w:val="clear" w:color="auto" w:fill="95B3D7"/>
          </w:tcPr>
          <w:p w14:paraId="2A15FDC6" w14:textId="77777777" w:rsidR="00C2438C" w:rsidRPr="008E66FF" w:rsidRDefault="00C2438C" w:rsidP="00F45B86">
            <w:pPr>
              <w:spacing w:before="40" w:after="40"/>
              <w:rPr>
                <w:rFonts w:ascii="Arial" w:hAnsi="Arial" w:cs="Arial"/>
                <w:b/>
                <w:bCs/>
                <w:sz w:val="20"/>
              </w:rPr>
            </w:pPr>
          </w:p>
        </w:tc>
        <w:tc>
          <w:tcPr>
            <w:tcW w:w="2977" w:type="dxa"/>
            <w:shd w:val="clear" w:color="auto" w:fill="95B3D7"/>
          </w:tcPr>
          <w:p w14:paraId="28B55020" w14:textId="77777777" w:rsidR="00C2438C" w:rsidRPr="008E66FF" w:rsidRDefault="00C2438C" w:rsidP="00F45B86">
            <w:pPr>
              <w:spacing w:before="40" w:after="40"/>
              <w:rPr>
                <w:rFonts w:ascii="Arial" w:hAnsi="Arial" w:cs="Arial"/>
                <w:b/>
                <w:bCs/>
                <w:sz w:val="20"/>
              </w:rPr>
            </w:pPr>
          </w:p>
        </w:tc>
        <w:tc>
          <w:tcPr>
            <w:tcW w:w="1701" w:type="dxa"/>
            <w:shd w:val="clear" w:color="auto" w:fill="95B3D7"/>
          </w:tcPr>
          <w:p w14:paraId="4ECFA222" w14:textId="77777777" w:rsidR="00C2438C" w:rsidRPr="008E66FF" w:rsidRDefault="00C2438C" w:rsidP="00F45B86">
            <w:pPr>
              <w:spacing w:before="40" w:after="40"/>
              <w:rPr>
                <w:rFonts w:ascii="Arial" w:hAnsi="Arial" w:cs="Arial"/>
                <w:b/>
                <w:bCs/>
                <w:sz w:val="20"/>
              </w:rPr>
            </w:pPr>
          </w:p>
        </w:tc>
        <w:tc>
          <w:tcPr>
            <w:tcW w:w="1418" w:type="dxa"/>
            <w:shd w:val="clear" w:color="auto" w:fill="95B3D7"/>
          </w:tcPr>
          <w:p w14:paraId="0E8BC946" w14:textId="77777777" w:rsidR="00C2438C" w:rsidRPr="008E66FF" w:rsidRDefault="00C2438C" w:rsidP="00F45B86">
            <w:pPr>
              <w:spacing w:before="40" w:after="40"/>
              <w:rPr>
                <w:rFonts w:ascii="Arial" w:hAnsi="Arial" w:cs="Arial"/>
                <w:b/>
                <w:bCs/>
                <w:sz w:val="20"/>
              </w:rPr>
            </w:pPr>
          </w:p>
        </w:tc>
      </w:tr>
      <w:tr w:rsidR="00C2438C" w:rsidRPr="008E66FF" w14:paraId="6E934067" w14:textId="77777777" w:rsidTr="00C2438C">
        <w:tc>
          <w:tcPr>
            <w:tcW w:w="1134" w:type="dxa"/>
          </w:tcPr>
          <w:p w14:paraId="782CEA9C"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E.B.5</w:t>
            </w:r>
          </w:p>
        </w:tc>
        <w:tc>
          <w:tcPr>
            <w:tcW w:w="2552" w:type="dxa"/>
          </w:tcPr>
          <w:p w14:paraId="6E3148A6" w14:textId="55B41E24"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Percentage of A &amp; E attendances where the Service User was admitted, transferred or discharged within 4 hours of their arrival at an A&amp;E department</w:t>
            </w:r>
          </w:p>
        </w:tc>
        <w:tc>
          <w:tcPr>
            <w:tcW w:w="1559" w:type="dxa"/>
          </w:tcPr>
          <w:p w14:paraId="73BCEA62"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95%</w:t>
            </w:r>
          </w:p>
        </w:tc>
        <w:tc>
          <w:tcPr>
            <w:tcW w:w="2693" w:type="dxa"/>
          </w:tcPr>
          <w:p w14:paraId="7CF6CCD7" w14:textId="5723CC90" w:rsidR="00C2438C" w:rsidRPr="008E66FF" w:rsidRDefault="00C2438C" w:rsidP="00F45B86">
            <w:pPr>
              <w:spacing w:before="40" w:after="40"/>
              <w:rPr>
                <w:rFonts w:ascii="Arial" w:hAnsi="Arial" w:cs="Arial"/>
                <w:sz w:val="20"/>
              </w:rPr>
            </w:pPr>
            <w:r w:rsidRPr="008E66FF">
              <w:rPr>
                <w:rFonts w:ascii="Arial" w:hAnsi="Arial" w:cs="Arial"/>
                <w:b/>
                <w:i/>
                <w:sz w:val="20"/>
              </w:rPr>
              <w:t xml:space="preserve">See A&amp;E Attendances and Emergency Admissions Monthly Return Definitions at: </w:t>
            </w:r>
            <w:hyperlink r:id="rId89" w:history="1">
              <w:r w:rsidRPr="008E66FF">
                <w:rPr>
                  <w:rStyle w:val="Hyperlink"/>
                  <w:rFonts w:ascii="Arial" w:hAnsi="Arial" w:cs="Arial"/>
                  <w:b/>
                  <w:i/>
                  <w:sz w:val="20"/>
                </w:rPr>
                <w:t>https://www.england.nhs.uk/statistics/statistical-work-areas/ae-waiting-times-and-activity/</w:t>
              </w:r>
            </w:hyperlink>
          </w:p>
        </w:tc>
        <w:tc>
          <w:tcPr>
            <w:tcW w:w="2977" w:type="dxa"/>
          </w:tcPr>
          <w:p w14:paraId="36551697" w14:textId="47222A24"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Where the number of Service Users in the month not admitted, transferred or discharged within 4 hours exceeds the tolerance permitted by the threshold, £120 in respect of each such Service User above that threshold. To the extent that the number of such Service Users exceeds 15% of A&amp;E attendances in the relevant month, no further consequence will be applied in respect of the month</w:t>
            </w:r>
          </w:p>
        </w:tc>
        <w:tc>
          <w:tcPr>
            <w:tcW w:w="1701" w:type="dxa"/>
          </w:tcPr>
          <w:p w14:paraId="79506489"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Monthly</w:t>
            </w:r>
          </w:p>
        </w:tc>
        <w:tc>
          <w:tcPr>
            <w:tcW w:w="1418" w:type="dxa"/>
          </w:tcPr>
          <w:p w14:paraId="1C2DD921"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A+E</w:t>
            </w:r>
          </w:p>
          <w:p w14:paraId="25EF761F"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U</w:t>
            </w:r>
          </w:p>
        </w:tc>
      </w:tr>
      <w:tr w:rsidR="00C2438C" w:rsidRPr="008E66FF" w14:paraId="6E30FD36" w14:textId="77777777" w:rsidTr="00C2438C">
        <w:tc>
          <w:tcPr>
            <w:tcW w:w="1134" w:type="dxa"/>
            <w:shd w:val="clear" w:color="auto" w:fill="95B3D7"/>
          </w:tcPr>
          <w:p w14:paraId="221A91A7" w14:textId="77777777" w:rsidR="00C2438C" w:rsidRPr="008E66FF" w:rsidRDefault="00C2438C" w:rsidP="00F45B86">
            <w:pPr>
              <w:spacing w:before="40" w:after="40"/>
              <w:rPr>
                <w:rFonts w:ascii="Arial" w:hAnsi="Arial" w:cs="Arial"/>
                <w:sz w:val="20"/>
              </w:rPr>
            </w:pPr>
          </w:p>
        </w:tc>
        <w:tc>
          <w:tcPr>
            <w:tcW w:w="2552" w:type="dxa"/>
            <w:shd w:val="clear" w:color="auto" w:fill="95B3D7"/>
          </w:tcPr>
          <w:p w14:paraId="250F3F52" w14:textId="04B79095" w:rsidR="00C2438C" w:rsidRPr="008E66FF" w:rsidRDefault="00C2438C" w:rsidP="00F45B86">
            <w:pPr>
              <w:spacing w:before="40" w:after="40"/>
              <w:rPr>
                <w:rFonts w:ascii="Arial" w:hAnsi="Arial" w:cs="Arial"/>
                <w:b/>
                <w:sz w:val="20"/>
              </w:rPr>
            </w:pPr>
            <w:r w:rsidRPr="008E66FF">
              <w:rPr>
                <w:rFonts w:ascii="Arial" w:hAnsi="Arial" w:cs="Arial"/>
                <w:b/>
                <w:sz w:val="20"/>
              </w:rPr>
              <w:t>Cancer waits - 2 week wait</w:t>
            </w:r>
          </w:p>
        </w:tc>
        <w:tc>
          <w:tcPr>
            <w:tcW w:w="1559" w:type="dxa"/>
            <w:shd w:val="clear" w:color="auto" w:fill="95B3D7"/>
          </w:tcPr>
          <w:p w14:paraId="54FCFA7D" w14:textId="77777777" w:rsidR="00C2438C" w:rsidRPr="008E66FF" w:rsidRDefault="00C2438C" w:rsidP="00F45B86">
            <w:pPr>
              <w:spacing w:before="40" w:after="40"/>
              <w:rPr>
                <w:rFonts w:ascii="Arial" w:hAnsi="Arial" w:cs="Arial"/>
                <w:sz w:val="20"/>
              </w:rPr>
            </w:pPr>
          </w:p>
        </w:tc>
        <w:tc>
          <w:tcPr>
            <w:tcW w:w="2693" w:type="dxa"/>
            <w:shd w:val="clear" w:color="auto" w:fill="95B3D7"/>
          </w:tcPr>
          <w:p w14:paraId="0822751D" w14:textId="77777777" w:rsidR="00C2438C" w:rsidRPr="008E66FF" w:rsidRDefault="00C2438C" w:rsidP="00F45B86">
            <w:pPr>
              <w:spacing w:before="40" w:after="40"/>
              <w:rPr>
                <w:rFonts w:ascii="Arial" w:hAnsi="Arial" w:cs="Arial"/>
                <w:sz w:val="20"/>
              </w:rPr>
            </w:pPr>
          </w:p>
        </w:tc>
        <w:tc>
          <w:tcPr>
            <w:tcW w:w="2977" w:type="dxa"/>
            <w:shd w:val="clear" w:color="auto" w:fill="95B3D7"/>
          </w:tcPr>
          <w:p w14:paraId="2CF39BFF" w14:textId="77777777" w:rsidR="00C2438C" w:rsidRPr="008E66FF" w:rsidRDefault="00C2438C" w:rsidP="00F45B86">
            <w:pPr>
              <w:spacing w:before="40" w:after="40"/>
              <w:rPr>
                <w:rFonts w:ascii="Arial" w:hAnsi="Arial" w:cs="Arial"/>
                <w:sz w:val="20"/>
              </w:rPr>
            </w:pPr>
          </w:p>
        </w:tc>
        <w:tc>
          <w:tcPr>
            <w:tcW w:w="1701" w:type="dxa"/>
            <w:shd w:val="clear" w:color="auto" w:fill="95B3D7"/>
          </w:tcPr>
          <w:p w14:paraId="18B463E6" w14:textId="77777777" w:rsidR="00C2438C" w:rsidRPr="008E66FF" w:rsidRDefault="00C2438C" w:rsidP="00F45B86">
            <w:pPr>
              <w:spacing w:before="40" w:after="40"/>
              <w:rPr>
                <w:rFonts w:ascii="Arial" w:hAnsi="Arial" w:cs="Arial"/>
                <w:sz w:val="20"/>
              </w:rPr>
            </w:pPr>
          </w:p>
        </w:tc>
        <w:tc>
          <w:tcPr>
            <w:tcW w:w="1418" w:type="dxa"/>
            <w:shd w:val="clear" w:color="auto" w:fill="95B3D7"/>
          </w:tcPr>
          <w:p w14:paraId="5B69355C" w14:textId="77777777" w:rsidR="00C2438C" w:rsidRPr="008E66FF" w:rsidRDefault="00C2438C" w:rsidP="00F45B86">
            <w:pPr>
              <w:spacing w:before="40" w:after="40"/>
              <w:rPr>
                <w:rFonts w:ascii="Arial" w:hAnsi="Arial" w:cs="Arial"/>
                <w:sz w:val="20"/>
              </w:rPr>
            </w:pPr>
          </w:p>
        </w:tc>
      </w:tr>
      <w:tr w:rsidR="00C2438C" w:rsidRPr="008E66FF" w14:paraId="3F6A2CD9" w14:textId="77777777" w:rsidTr="00C2438C">
        <w:tc>
          <w:tcPr>
            <w:tcW w:w="1134" w:type="dxa"/>
          </w:tcPr>
          <w:p w14:paraId="686EE4F2"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E.B.6</w:t>
            </w:r>
          </w:p>
        </w:tc>
        <w:tc>
          <w:tcPr>
            <w:tcW w:w="2552" w:type="dxa"/>
          </w:tcPr>
          <w:p w14:paraId="0151FA26" w14:textId="11324E04"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Percentage of Service Users referred urgently with suspected cancer by a GP waiting no more than two weeks for first outpatient appointment</w:t>
            </w:r>
          </w:p>
        </w:tc>
        <w:tc>
          <w:tcPr>
            <w:tcW w:w="1559" w:type="dxa"/>
          </w:tcPr>
          <w:p w14:paraId="40F63C4D"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93%</w:t>
            </w:r>
          </w:p>
        </w:tc>
        <w:tc>
          <w:tcPr>
            <w:tcW w:w="2693" w:type="dxa"/>
          </w:tcPr>
          <w:p w14:paraId="7EDB5F22" w14:textId="77777777" w:rsidR="008C2698" w:rsidRPr="008E66FF" w:rsidRDefault="00C2438C" w:rsidP="008C2698">
            <w:pPr>
              <w:pStyle w:val="NoSpacing"/>
              <w:spacing w:before="40" w:after="40"/>
              <w:rPr>
                <w:rFonts w:ascii="Arial" w:hAnsi="Arial" w:cs="Arial"/>
                <w:b/>
                <w:i/>
                <w:sz w:val="20"/>
                <w:szCs w:val="20"/>
              </w:rPr>
            </w:pPr>
            <w:r w:rsidRPr="008E66FF">
              <w:rPr>
                <w:rFonts w:ascii="Arial" w:hAnsi="Arial" w:cs="Arial"/>
                <w:b/>
                <w:i/>
                <w:sz w:val="20"/>
                <w:szCs w:val="20"/>
              </w:rPr>
              <w:t>See Annex F, 2019/20 Planning Guidance</w:t>
            </w:r>
            <w:r w:rsidR="008C2698" w:rsidRPr="008E66FF">
              <w:rPr>
                <w:rFonts w:ascii="Arial" w:hAnsi="Arial" w:cs="Arial"/>
                <w:b/>
                <w:i/>
                <w:sz w:val="20"/>
                <w:szCs w:val="20"/>
              </w:rPr>
              <w:t xml:space="preserve"> at:</w:t>
            </w:r>
          </w:p>
          <w:p w14:paraId="41742E2A" w14:textId="136B9864" w:rsidR="00C2438C" w:rsidRPr="008E66FF" w:rsidRDefault="00921BF7" w:rsidP="008C2698">
            <w:pPr>
              <w:pStyle w:val="NoSpacing"/>
              <w:spacing w:before="40" w:after="40"/>
              <w:rPr>
                <w:rFonts w:ascii="Arial" w:hAnsi="Arial" w:cs="Arial"/>
                <w:b/>
                <w:i/>
                <w:sz w:val="20"/>
                <w:szCs w:val="20"/>
              </w:rPr>
            </w:pPr>
            <w:hyperlink r:id="rId90" w:history="1">
              <w:r w:rsidR="008C2698" w:rsidRPr="008E66FF">
                <w:rPr>
                  <w:rStyle w:val="Hyperlink"/>
                  <w:rFonts w:ascii="Arial" w:hAnsi="Arial" w:cs="Arial"/>
                  <w:b/>
                  <w:i/>
                  <w:sz w:val="20"/>
                  <w:szCs w:val="20"/>
                </w:rPr>
                <w:t>https://www.england.nhs.uk/publication/preparing-for-2019-20-operational-planning-and-contracting-annex-f/</w:t>
              </w:r>
            </w:hyperlink>
          </w:p>
        </w:tc>
        <w:tc>
          <w:tcPr>
            <w:tcW w:w="2977" w:type="dxa"/>
          </w:tcPr>
          <w:p w14:paraId="211BDE8C"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 xml:space="preserve">Where the number of Service Users who have waited more than two weeks during the Quarter exceeds the tolerance permitted by the threshold, £200 in respect of each such Service User above that threshold </w:t>
            </w:r>
          </w:p>
        </w:tc>
        <w:tc>
          <w:tcPr>
            <w:tcW w:w="1701" w:type="dxa"/>
          </w:tcPr>
          <w:p w14:paraId="453559CE"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Quarterly</w:t>
            </w:r>
          </w:p>
        </w:tc>
        <w:tc>
          <w:tcPr>
            <w:tcW w:w="1418" w:type="dxa"/>
          </w:tcPr>
          <w:p w14:paraId="2AC30F7A"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w:t>
            </w:r>
          </w:p>
          <w:p w14:paraId="1835746B"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CR</w:t>
            </w:r>
          </w:p>
          <w:p w14:paraId="55BFF015"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R</w:t>
            </w:r>
          </w:p>
        </w:tc>
      </w:tr>
      <w:tr w:rsidR="00C2438C" w:rsidRPr="008E66FF" w14:paraId="0AF9B1E4" w14:textId="77777777" w:rsidTr="00C2438C">
        <w:tc>
          <w:tcPr>
            <w:tcW w:w="1134" w:type="dxa"/>
          </w:tcPr>
          <w:p w14:paraId="674744CA"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E.B.7</w:t>
            </w:r>
          </w:p>
        </w:tc>
        <w:tc>
          <w:tcPr>
            <w:tcW w:w="2552" w:type="dxa"/>
          </w:tcPr>
          <w:p w14:paraId="3426EFEC" w14:textId="5332EFAC"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Percentage of Service Users referred urgently with breast symptoms (where cancer was not initially suspected) waiting no more than two weeks for first outpatient appointment</w:t>
            </w:r>
          </w:p>
        </w:tc>
        <w:tc>
          <w:tcPr>
            <w:tcW w:w="1559" w:type="dxa"/>
          </w:tcPr>
          <w:p w14:paraId="54CEF1D9"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93%</w:t>
            </w:r>
          </w:p>
        </w:tc>
        <w:tc>
          <w:tcPr>
            <w:tcW w:w="2693" w:type="dxa"/>
          </w:tcPr>
          <w:p w14:paraId="30F8B9B9" w14:textId="77777777" w:rsidR="008C2698" w:rsidRPr="008E66FF" w:rsidRDefault="00C2438C" w:rsidP="008C2698">
            <w:pPr>
              <w:pStyle w:val="NoSpacing"/>
              <w:spacing w:before="40" w:after="40"/>
              <w:rPr>
                <w:rFonts w:ascii="Arial" w:hAnsi="Arial" w:cs="Arial"/>
                <w:b/>
                <w:i/>
                <w:sz w:val="20"/>
                <w:szCs w:val="20"/>
              </w:rPr>
            </w:pPr>
            <w:r w:rsidRPr="008E66FF">
              <w:rPr>
                <w:rFonts w:ascii="Arial" w:hAnsi="Arial" w:cs="Arial"/>
                <w:b/>
                <w:i/>
                <w:sz w:val="20"/>
                <w:szCs w:val="20"/>
              </w:rPr>
              <w:t>See Annex F, 2019/20 Planning Guidance</w:t>
            </w:r>
            <w:r w:rsidR="008C2698" w:rsidRPr="008E66FF">
              <w:rPr>
                <w:rFonts w:ascii="Arial" w:hAnsi="Arial" w:cs="Arial"/>
                <w:b/>
                <w:i/>
                <w:sz w:val="20"/>
                <w:szCs w:val="20"/>
              </w:rPr>
              <w:t xml:space="preserve"> at:</w:t>
            </w:r>
          </w:p>
          <w:p w14:paraId="2220E5C1" w14:textId="21C1F345" w:rsidR="00C2438C" w:rsidRPr="008E66FF" w:rsidRDefault="00921BF7" w:rsidP="008C2698">
            <w:pPr>
              <w:pStyle w:val="NoSpacing"/>
              <w:spacing w:before="40" w:after="40"/>
              <w:rPr>
                <w:rFonts w:ascii="Arial" w:hAnsi="Arial" w:cs="Arial"/>
                <w:b/>
                <w:i/>
                <w:sz w:val="20"/>
                <w:szCs w:val="20"/>
              </w:rPr>
            </w:pPr>
            <w:hyperlink r:id="rId91" w:history="1">
              <w:r w:rsidR="008C2698" w:rsidRPr="008E66FF">
                <w:rPr>
                  <w:rStyle w:val="Hyperlink"/>
                  <w:rFonts w:ascii="Arial" w:hAnsi="Arial" w:cs="Arial"/>
                  <w:b/>
                  <w:i/>
                  <w:sz w:val="20"/>
                  <w:szCs w:val="20"/>
                </w:rPr>
                <w:t>https://www.england.nhs.uk/publication/preparing-for-2019-20-operational-planning-and-contracting-annex-f/</w:t>
              </w:r>
            </w:hyperlink>
          </w:p>
        </w:tc>
        <w:tc>
          <w:tcPr>
            <w:tcW w:w="2977" w:type="dxa"/>
          </w:tcPr>
          <w:p w14:paraId="1944E590" w14:textId="3E12729D"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Where the number of Service Users who have waited more than two weeks during the Quarter exceeds the tolerance permitted by the threshold, £200 in respect of each such Service User above that threshold</w:t>
            </w:r>
          </w:p>
        </w:tc>
        <w:tc>
          <w:tcPr>
            <w:tcW w:w="1701" w:type="dxa"/>
          </w:tcPr>
          <w:p w14:paraId="032775F2"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Quarterly</w:t>
            </w:r>
          </w:p>
        </w:tc>
        <w:tc>
          <w:tcPr>
            <w:tcW w:w="1418" w:type="dxa"/>
          </w:tcPr>
          <w:p w14:paraId="1BE473F9"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w:t>
            </w:r>
          </w:p>
          <w:p w14:paraId="2641CDA2"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CR</w:t>
            </w:r>
          </w:p>
          <w:p w14:paraId="457A96D8"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R</w:t>
            </w:r>
          </w:p>
        </w:tc>
      </w:tr>
      <w:tr w:rsidR="00C2438C" w:rsidRPr="008E66FF" w14:paraId="7AAE641B" w14:textId="77777777" w:rsidTr="00C2438C">
        <w:tc>
          <w:tcPr>
            <w:tcW w:w="1134" w:type="dxa"/>
            <w:shd w:val="clear" w:color="auto" w:fill="95B3D7"/>
          </w:tcPr>
          <w:p w14:paraId="282A2E01" w14:textId="77777777" w:rsidR="00C2438C" w:rsidRPr="008E66FF" w:rsidRDefault="00C2438C" w:rsidP="00F45B86">
            <w:pPr>
              <w:spacing w:before="40" w:after="40"/>
              <w:rPr>
                <w:rFonts w:ascii="Arial" w:hAnsi="Arial" w:cs="Arial"/>
                <w:sz w:val="20"/>
              </w:rPr>
            </w:pPr>
          </w:p>
        </w:tc>
        <w:tc>
          <w:tcPr>
            <w:tcW w:w="2552" w:type="dxa"/>
            <w:shd w:val="clear" w:color="auto" w:fill="95B3D7"/>
          </w:tcPr>
          <w:p w14:paraId="75339C59" w14:textId="77777777" w:rsidR="00C2438C" w:rsidRPr="008E66FF" w:rsidRDefault="00C2438C" w:rsidP="00F45B86">
            <w:pPr>
              <w:spacing w:before="40" w:after="40"/>
              <w:rPr>
                <w:rFonts w:ascii="Arial" w:hAnsi="Arial" w:cs="Arial"/>
                <w:b/>
                <w:sz w:val="20"/>
              </w:rPr>
            </w:pPr>
            <w:r w:rsidRPr="008E66FF">
              <w:rPr>
                <w:rFonts w:ascii="Arial" w:hAnsi="Arial" w:cs="Arial"/>
                <w:b/>
                <w:sz w:val="20"/>
              </w:rPr>
              <w:t>Cancer waits – 31 days</w:t>
            </w:r>
          </w:p>
          <w:p w14:paraId="5802072E" w14:textId="77777777" w:rsidR="00C2438C" w:rsidRPr="008E66FF" w:rsidRDefault="00C2438C" w:rsidP="00F45B86">
            <w:pPr>
              <w:spacing w:before="40" w:after="40"/>
              <w:rPr>
                <w:rFonts w:ascii="Arial" w:hAnsi="Arial" w:cs="Arial"/>
                <w:b/>
                <w:sz w:val="20"/>
              </w:rPr>
            </w:pPr>
          </w:p>
        </w:tc>
        <w:tc>
          <w:tcPr>
            <w:tcW w:w="1559" w:type="dxa"/>
            <w:shd w:val="clear" w:color="auto" w:fill="95B3D7"/>
          </w:tcPr>
          <w:p w14:paraId="60DA4B7F" w14:textId="77777777" w:rsidR="00C2438C" w:rsidRPr="008E66FF" w:rsidRDefault="00C2438C" w:rsidP="00F45B86">
            <w:pPr>
              <w:spacing w:before="40" w:after="40"/>
              <w:rPr>
                <w:rFonts w:ascii="Arial" w:hAnsi="Arial" w:cs="Arial"/>
                <w:sz w:val="20"/>
              </w:rPr>
            </w:pPr>
          </w:p>
        </w:tc>
        <w:tc>
          <w:tcPr>
            <w:tcW w:w="2693" w:type="dxa"/>
            <w:shd w:val="clear" w:color="auto" w:fill="95B3D7"/>
          </w:tcPr>
          <w:p w14:paraId="318F3489" w14:textId="77777777" w:rsidR="00C2438C" w:rsidRPr="008E66FF" w:rsidRDefault="00C2438C" w:rsidP="00F45B86">
            <w:pPr>
              <w:spacing w:before="40" w:after="40"/>
              <w:rPr>
                <w:rFonts w:ascii="Arial" w:hAnsi="Arial" w:cs="Arial"/>
                <w:sz w:val="20"/>
              </w:rPr>
            </w:pPr>
          </w:p>
        </w:tc>
        <w:tc>
          <w:tcPr>
            <w:tcW w:w="2977" w:type="dxa"/>
            <w:shd w:val="clear" w:color="auto" w:fill="95B3D7"/>
          </w:tcPr>
          <w:p w14:paraId="5DDF26BD" w14:textId="77777777" w:rsidR="00C2438C" w:rsidRPr="008E66FF" w:rsidRDefault="00C2438C" w:rsidP="00F45B86">
            <w:pPr>
              <w:spacing w:before="40" w:after="40"/>
              <w:rPr>
                <w:rFonts w:ascii="Arial" w:hAnsi="Arial" w:cs="Arial"/>
                <w:sz w:val="20"/>
              </w:rPr>
            </w:pPr>
          </w:p>
        </w:tc>
        <w:tc>
          <w:tcPr>
            <w:tcW w:w="1701" w:type="dxa"/>
            <w:shd w:val="clear" w:color="auto" w:fill="95B3D7"/>
          </w:tcPr>
          <w:p w14:paraId="54DDF8A0" w14:textId="77777777" w:rsidR="00C2438C" w:rsidRPr="008E66FF" w:rsidRDefault="00C2438C" w:rsidP="00F45B86">
            <w:pPr>
              <w:spacing w:before="40" w:after="40"/>
              <w:rPr>
                <w:rFonts w:ascii="Arial" w:hAnsi="Arial" w:cs="Arial"/>
                <w:sz w:val="20"/>
              </w:rPr>
            </w:pPr>
          </w:p>
        </w:tc>
        <w:tc>
          <w:tcPr>
            <w:tcW w:w="1418" w:type="dxa"/>
            <w:shd w:val="clear" w:color="auto" w:fill="95B3D7"/>
          </w:tcPr>
          <w:p w14:paraId="6297F567" w14:textId="77777777" w:rsidR="00C2438C" w:rsidRPr="008E66FF" w:rsidRDefault="00C2438C" w:rsidP="00F45B86">
            <w:pPr>
              <w:spacing w:before="40" w:after="40"/>
              <w:rPr>
                <w:rFonts w:ascii="Arial" w:hAnsi="Arial" w:cs="Arial"/>
                <w:sz w:val="20"/>
              </w:rPr>
            </w:pPr>
          </w:p>
        </w:tc>
      </w:tr>
      <w:tr w:rsidR="00C2438C" w:rsidRPr="008E66FF" w14:paraId="7DE2F7D2" w14:textId="77777777" w:rsidTr="00C2438C">
        <w:tc>
          <w:tcPr>
            <w:tcW w:w="1134" w:type="dxa"/>
          </w:tcPr>
          <w:p w14:paraId="0F434B09"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E.B.8</w:t>
            </w:r>
          </w:p>
        </w:tc>
        <w:tc>
          <w:tcPr>
            <w:tcW w:w="2552" w:type="dxa"/>
          </w:tcPr>
          <w:p w14:paraId="23A2490D" w14:textId="64C3BC09"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Percentage of Service Users waiting no more than one month (31 days) from diagnosis to first definitive treatment for all cancers</w:t>
            </w:r>
          </w:p>
        </w:tc>
        <w:tc>
          <w:tcPr>
            <w:tcW w:w="1559" w:type="dxa"/>
          </w:tcPr>
          <w:p w14:paraId="23D934B7"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96%</w:t>
            </w:r>
          </w:p>
        </w:tc>
        <w:tc>
          <w:tcPr>
            <w:tcW w:w="2693" w:type="dxa"/>
          </w:tcPr>
          <w:p w14:paraId="1B73BC59" w14:textId="77777777" w:rsidR="008C2698" w:rsidRPr="008E66FF" w:rsidRDefault="00C2438C" w:rsidP="008C2698">
            <w:pPr>
              <w:pStyle w:val="NoSpacing"/>
              <w:spacing w:before="40" w:after="40"/>
              <w:rPr>
                <w:rFonts w:ascii="Arial" w:hAnsi="Arial" w:cs="Arial"/>
                <w:b/>
                <w:i/>
                <w:sz w:val="20"/>
                <w:szCs w:val="20"/>
              </w:rPr>
            </w:pPr>
            <w:r w:rsidRPr="008E66FF">
              <w:rPr>
                <w:rFonts w:ascii="Arial" w:hAnsi="Arial" w:cs="Arial"/>
                <w:b/>
                <w:i/>
                <w:sz w:val="20"/>
                <w:szCs w:val="20"/>
              </w:rPr>
              <w:t>See Annex F, 2019/20 Planning Guidance</w:t>
            </w:r>
            <w:r w:rsidR="008C2698" w:rsidRPr="008E66FF">
              <w:rPr>
                <w:rFonts w:ascii="Arial" w:hAnsi="Arial" w:cs="Arial"/>
                <w:b/>
                <w:i/>
                <w:sz w:val="20"/>
                <w:szCs w:val="20"/>
              </w:rPr>
              <w:t xml:space="preserve"> at:</w:t>
            </w:r>
          </w:p>
          <w:p w14:paraId="5EC824C6" w14:textId="289E67B9" w:rsidR="00C2438C" w:rsidRPr="008E66FF" w:rsidRDefault="00921BF7" w:rsidP="008C2698">
            <w:pPr>
              <w:pStyle w:val="NoSpacing"/>
              <w:spacing w:before="40" w:after="40"/>
              <w:rPr>
                <w:rFonts w:ascii="Arial" w:hAnsi="Arial" w:cs="Arial"/>
                <w:b/>
                <w:i/>
                <w:sz w:val="20"/>
                <w:szCs w:val="20"/>
              </w:rPr>
            </w:pPr>
            <w:hyperlink r:id="rId92" w:history="1">
              <w:r w:rsidR="008C2698" w:rsidRPr="008E66FF">
                <w:rPr>
                  <w:rStyle w:val="Hyperlink"/>
                  <w:rFonts w:ascii="Arial" w:hAnsi="Arial" w:cs="Arial"/>
                  <w:b/>
                  <w:i/>
                  <w:sz w:val="20"/>
                  <w:szCs w:val="20"/>
                </w:rPr>
                <w:t>https://www.england.nhs.uk/publication/preparing-for-2019-20-operational-planning-and-contracting-annex-f/</w:t>
              </w:r>
            </w:hyperlink>
          </w:p>
        </w:tc>
        <w:tc>
          <w:tcPr>
            <w:tcW w:w="2977" w:type="dxa"/>
          </w:tcPr>
          <w:p w14:paraId="550FB559" w14:textId="6E1929D3"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Where the number of Service Users who have waited more than 31 days during the Quarter exceeds the tolerance permitted by the threshold, £1,000 in respect of each such Service User above that threshold</w:t>
            </w:r>
          </w:p>
        </w:tc>
        <w:tc>
          <w:tcPr>
            <w:tcW w:w="1701" w:type="dxa"/>
          </w:tcPr>
          <w:p w14:paraId="56ACF032"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Quarterly</w:t>
            </w:r>
          </w:p>
        </w:tc>
        <w:tc>
          <w:tcPr>
            <w:tcW w:w="1418" w:type="dxa"/>
          </w:tcPr>
          <w:p w14:paraId="43879856"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w:t>
            </w:r>
          </w:p>
          <w:p w14:paraId="43EC03D8"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CR</w:t>
            </w:r>
          </w:p>
          <w:p w14:paraId="505C3ED3"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R</w:t>
            </w:r>
          </w:p>
        </w:tc>
      </w:tr>
      <w:tr w:rsidR="00C2438C" w:rsidRPr="008E66FF" w14:paraId="1DEE8AF9" w14:textId="77777777" w:rsidTr="00C2438C">
        <w:tc>
          <w:tcPr>
            <w:tcW w:w="1134" w:type="dxa"/>
          </w:tcPr>
          <w:p w14:paraId="074A24F6"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E.B.9</w:t>
            </w:r>
          </w:p>
        </w:tc>
        <w:tc>
          <w:tcPr>
            <w:tcW w:w="2552" w:type="dxa"/>
          </w:tcPr>
          <w:p w14:paraId="4278939C" w14:textId="56667C83"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br w:type="page"/>
              <w:t>Percentage of Service Users waiting no more than 31 days for subsequent treatment where that treatment is surgery</w:t>
            </w:r>
          </w:p>
        </w:tc>
        <w:tc>
          <w:tcPr>
            <w:tcW w:w="1559" w:type="dxa"/>
          </w:tcPr>
          <w:p w14:paraId="26C3A1E3"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94%</w:t>
            </w:r>
          </w:p>
        </w:tc>
        <w:tc>
          <w:tcPr>
            <w:tcW w:w="2693" w:type="dxa"/>
          </w:tcPr>
          <w:p w14:paraId="464598FB" w14:textId="77777777" w:rsidR="008C2698" w:rsidRPr="008E66FF" w:rsidRDefault="00C2438C" w:rsidP="008C2698">
            <w:pPr>
              <w:pStyle w:val="NoSpacing"/>
              <w:spacing w:before="40" w:after="40"/>
              <w:rPr>
                <w:rFonts w:ascii="Arial" w:hAnsi="Arial" w:cs="Arial"/>
                <w:b/>
                <w:i/>
                <w:sz w:val="20"/>
                <w:szCs w:val="20"/>
              </w:rPr>
            </w:pPr>
            <w:r w:rsidRPr="008E66FF">
              <w:rPr>
                <w:rFonts w:ascii="Arial" w:hAnsi="Arial" w:cs="Arial"/>
                <w:b/>
                <w:i/>
                <w:sz w:val="20"/>
                <w:szCs w:val="20"/>
              </w:rPr>
              <w:t>See Annex F, 2019/20 Planning Guidance</w:t>
            </w:r>
            <w:r w:rsidR="008C2698" w:rsidRPr="008E66FF">
              <w:rPr>
                <w:rFonts w:ascii="Arial" w:hAnsi="Arial" w:cs="Arial"/>
                <w:b/>
                <w:i/>
                <w:sz w:val="20"/>
                <w:szCs w:val="20"/>
              </w:rPr>
              <w:t xml:space="preserve"> at:</w:t>
            </w:r>
          </w:p>
          <w:p w14:paraId="3A264F9E" w14:textId="5FFDECE3" w:rsidR="00C2438C" w:rsidRPr="008E66FF" w:rsidRDefault="00921BF7" w:rsidP="008C2698">
            <w:pPr>
              <w:pStyle w:val="NoSpacing"/>
              <w:spacing w:before="40" w:after="40"/>
              <w:rPr>
                <w:rFonts w:ascii="Arial" w:hAnsi="Arial" w:cs="Arial"/>
                <w:b/>
                <w:i/>
                <w:sz w:val="20"/>
                <w:szCs w:val="20"/>
              </w:rPr>
            </w:pPr>
            <w:hyperlink r:id="rId93" w:history="1">
              <w:r w:rsidR="008C2698" w:rsidRPr="008E66FF">
                <w:rPr>
                  <w:rStyle w:val="Hyperlink"/>
                  <w:rFonts w:ascii="Arial" w:hAnsi="Arial" w:cs="Arial"/>
                  <w:b/>
                  <w:i/>
                  <w:sz w:val="20"/>
                  <w:szCs w:val="20"/>
                </w:rPr>
                <w:t>https://www.england.nhs.uk/publication/preparing-for-2019-20-operational-planning-and-contracting-annex-f/</w:t>
              </w:r>
            </w:hyperlink>
          </w:p>
        </w:tc>
        <w:tc>
          <w:tcPr>
            <w:tcW w:w="2977" w:type="dxa"/>
          </w:tcPr>
          <w:p w14:paraId="6AC9252E"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Where the number of Service Users who have waited more than 31 days during the Quarter exceeds the tolerance permitted by the threshold, £1,000 in respect of each such Service User above that threshold</w:t>
            </w:r>
          </w:p>
        </w:tc>
        <w:tc>
          <w:tcPr>
            <w:tcW w:w="1701" w:type="dxa"/>
          </w:tcPr>
          <w:p w14:paraId="41A44C2C"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Quarterly</w:t>
            </w:r>
          </w:p>
        </w:tc>
        <w:tc>
          <w:tcPr>
            <w:tcW w:w="1418" w:type="dxa"/>
          </w:tcPr>
          <w:p w14:paraId="570B1491"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w:t>
            </w:r>
          </w:p>
          <w:p w14:paraId="5F20DDAF"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CR</w:t>
            </w:r>
          </w:p>
          <w:p w14:paraId="0AE568B4"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R</w:t>
            </w:r>
          </w:p>
        </w:tc>
      </w:tr>
      <w:tr w:rsidR="00C2438C" w:rsidRPr="008E66FF" w14:paraId="29AF4A53" w14:textId="77777777" w:rsidTr="00C2438C">
        <w:tc>
          <w:tcPr>
            <w:tcW w:w="1134" w:type="dxa"/>
          </w:tcPr>
          <w:p w14:paraId="6356342B"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E.B.10</w:t>
            </w:r>
          </w:p>
        </w:tc>
        <w:tc>
          <w:tcPr>
            <w:tcW w:w="2552" w:type="dxa"/>
          </w:tcPr>
          <w:p w14:paraId="7D1C3AEC"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Percentage of Service Users waiting no more than 31 days for subsequent treatment where that treatment is an anti-cancer drug regimen</w:t>
            </w:r>
          </w:p>
        </w:tc>
        <w:tc>
          <w:tcPr>
            <w:tcW w:w="1559" w:type="dxa"/>
          </w:tcPr>
          <w:p w14:paraId="3F0D5FC1"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Operating standard of 98%</w:t>
            </w:r>
          </w:p>
        </w:tc>
        <w:tc>
          <w:tcPr>
            <w:tcW w:w="2693" w:type="dxa"/>
          </w:tcPr>
          <w:p w14:paraId="772C896F" w14:textId="77777777" w:rsidR="008C2698" w:rsidRPr="008E66FF" w:rsidRDefault="00C2438C" w:rsidP="008C2698">
            <w:pPr>
              <w:pStyle w:val="NoSpacing"/>
              <w:spacing w:before="40" w:after="40"/>
              <w:rPr>
                <w:rFonts w:ascii="Arial" w:hAnsi="Arial" w:cs="Arial"/>
                <w:b/>
                <w:i/>
                <w:sz w:val="20"/>
                <w:szCs w:val="20"/>
              </w:rPr>
            </w:pPr>
            <w:r w:rsidRPr="008E66FF">
              <w:rPr>
                <w:rFonts w:ascii="Arial" w:hAnsi="Arial" w:cs="Arial"/>
                <w:b/>
                <w:i/>
                <w:sz w:val="20"/>
                <w:szCs w:val="20"/>
              </w:rPr>
              <w:t>See Annex F, 2019/20 Planning Guidance</w:t>
            </w:r>
            <w:r w:rsidR="008C2698" w:rsidRPr="008E66FF">
              <w:rPr>
                <w:rFonts w:ascii="Arial" w:hAnsi="Arial" w:cs="Arial"/>
                <w:b/>
                <w:i/>
                <w:sz w:val="20"/>
                <w:szCs w:val="20"/>
              </w:rPr>
              <w:t xml:space="preserve"> at:</w:t>
            </w:r>
          </w:p>
          <w:p w14:paraId="7F1F37DD" w14:textId="2B75A1A6" w:rsidR="00C2438C" w:rsidRPr="008E66FF" w:rsidRDefault="00921BF7" w:rsidP="008C2698">
            <w:pPr>
              <w:spacing w:before="40" w:after="40"/>
              <w:rPr>
                <w:rFonts w:ascii="Arial" w:hAnsi="Arial" w:cs="Arial"/>
                <w:b/>
                <w:i/>
                <w:sz w:val="20"/>
              </w:rPr>
            </w:pPr>
            <w:hyperlink r:id="rId94" w:history="1">
              <w:r w:rsidR="008C2698" w:rsidRPr="008E66FF">
                <w:rPr>
                  <w:rStyle w:val="Hyperlink"/>
                  <w:rFonts w:ascii="Arial" w:hAnsi="Arial" w:cs="Arial"/>
                  <w:b/>
                  <w:i/>
                  <w:sz w:val="20"/>
                </w:rPr>
                <w:t>https://www.england.nhs.uk/publication/preparing-for-2019-20-operational-planning-and-contracting-annex-f/</w:t>
              </w:r>
            </w:hyperlink>
          </w:p>
        </w:tc>
        <w:tc>
          <w:tcPr>
            <w:tcW w:w="2977" w:type="dxa"/>
          </w:tcPr>
          <w:p w14:paraId="3996A962" w14:textId="335B4225" w:rsidR="00C2438C" w:rsidRPr="008E66FF" w:rsidRDefault="00C2438C" w:rsidP="00EA0C9F">
            <w:pPr>
              <w:spacing w:before="40" w:after="40"/>
              <w:rPr>
                <w:rFonts w:ascii="Arial" w:hAnsi="Arial" w:cs="Arial"/>
                <w:b/>
                <w:i/>
                <w:sz w:val="20"/>
              </w:rPr>
            </w:pPr>
            <w:r w:rsidRPr="008E66FF">
              <w:rPr>
                <w:rFonts w:ascii="Arial" w:hAnsi="Arial" w:cs="Arial"/>
                <w:b/>
                <w:i/>
                <w:sz w:val="20"/>
              </w:rPr>
              <w:t>Where the number of Service Users who have waited more than 31 days during the Quarter exceeds the tolerance permitted by the threshold, £1,000 in respect of each such Service User above that threshold</w:t>
            </w:r>
          </w:p>
        </w:tc>
        <w:tc>
          <w:tcPr>
            <w:tcW w:w="1701" w:type="dxa"/>
          </w:tcPr>
          <w:p w14:paraId="63ECDA35"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Quarterly</w:t>
            </w:r>
          </w:p>
        </w:tc>
        <w:tc>
          <w:tcPr>
            <w:tcW w:w="1418" w:type="dxa"/>
          </w:tcPr>
          <w:p w14:paraId="107C19A5"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A</w:t>
            </w:r>
          </w:p>
          <w:p w14:paraId="03F0821F"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CR</w:t>
            </w:r>
          </w:p>
          <w:p w14:paraId="3CBC9510"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R</w:t>
            </w:r>
          </w:p>
        </w:tc>
      </w:tr>
      <w:tr w:rsidR="00C2438C" w:rsidRPr="008E66FF" w14:paraId="382897F1" w14:textId="77777777" w:rsidTr="00C2438C">
        <w:tc>
          <w:tcPr>
            <w:tcW w:w="1134" w:type="dxa"/>
          </w:tcPr>
          <w:p w14:paraId="44C31EE1"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E.B.11</w:t>
            </w:r>
          </w:p>
        </w:tc>
        <w:tc>
          <w:tcPr>
            <w:tcW w:w="2552" w:type="dxa"/>
          </w:tcPr>
          <w:p w14:paraId="0C847795" w14:textId="16338C68" w:rsidR="00C2438C" w:rsidRPr="008E66FF" w:rsidRDefault="00C2438C" w:rsidP="00F45B86">
            <w:pPr>
              <w:spacing w:before="40" w:after="40"/>
              <w:rPr>
                <w:rFonts w:ascii="Arial" w:hAnsi="Arial" w:cs="Arial"/>
                <w:b/>
                <w:i/>
                <w:sz w:val="20"/>
              </w:rPr>
            </w:pPr>
            <w:r w:rsidRPr="008E66FF">
              <w:rPr>
                <w:rFonts w:ascii="Arial" w:hAnsi="Arial" w:cs="Arial"/>
                <w:b/>
                <w:i/>
                <w:sz w:val="20"/>
              </w:rPr>
              <w:t>Percentage of Service Users waiting no more than 31 days for subsequent treatment where the treatment is a course of radiotherapy</w:t>
            </w:r>
          </w:p>
        </w:tc>
        <w:tc>
          <w:tcPr>
            <w:tcW w:w="1559" w:type="dxa"/>
          </w:tcPr>
          <w:p w14:paraId="50EC3A70"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Operating standard of 94%</w:t>
            </w:r>
          </w:p>
        </w:tc>
        <w:tc>
          <w:tcPr>
            <w:tcW w:w="2693" w:type="dxa"/>
          </w:tcPr>
          <w:p w14:paraId="560D00F5" w14:textId="77777777" w:rsidR="008C2698" w:rsidRPr="008E66FF" w:rsidRDefault="00C2438C" w:rsidP="008C2698">
            <w:pPr>
              <w:pStyle w:val="NoSpacing"/>
              <w:spacing w:before="40" w:after="40"/>
              <w:rPr>
                <w:rFonts w:ascii="Arial" w:hAnsi="Arial" w:cs="Arial"/>
                <w:b/>
                <w:i/>
                <w:sz w:val="20"/>
                <w:szCs w:val="20"/>
              </w:rPr>
            </w:pPr>
            <w:r w:rsidRPr="008E66FF">
              <w:rPr>
                <w:rFonts w:ascii="Arial" w:hAnsi="Arial" w:cs="Arial"/>
                <w:b/>
                <w:i/>
                <w:sz w:val="20"/>
                <w:szCs w:val="20"/>
              </w:rPr>
              <w:t>See Annex F, 2019/20 Planning Guidance</w:t>
            </w:r>
            <w:r w:rsidR="008C2698" w:rsidRPr="008E66FF">
              <w:rPr>
                <w:rFonts w:ascii="Arial" w:hAnsi="Arial" w:cs="Arial"/>
                <w:b/>
                <w:i/>
                <w:sz w:val="20"/>
                <w:szCs w:val="20"/>
              </w:rPr>
              <w:t xml:space="preserve"> at:</w:t>
            </w:r>
          </w:p>
          <w:p w14:paraId="118AB415" w14:textId="5AC72755" w:rsidR="00C2438C" w:rsidRPr="008E66FF" w:rsidRDefault="00921BF7" w:rsidP="008C2698">
            <w:pPr>
              <w:spacing w:before="40" w:after="40"/>
              <w:rPr>
                <w:rFonts w:ascii="Arial" w:hAnsi="Arial" w:cs="Arial"/>
                <w:b/>
                <w:i/>
                <w:sz w:val="20"/>
              </w:rPr>
            </w:pPr>
            <w:hyperlink r:id="rId95" w:history="1">
              <w:r w:rsidR="008C2698" w:rsidRPr="008E66FF">
                <w:rPr>
                  <w:rStyle w:val="Hyperlink"/>
                  <w:rFonts w:ascii="Arial" w:hAnsi="Arial" w:cs="Arial"/>
                  <w:b/>
                  <w:i/>
                  <w:sz w:val="20"/>
                </w:rPr>
                <w:t>https://www.england.nhs.uk/publication/preparing-for-2019-20-operational-planning-and-contracting-annex-f/</w:t>
              </w:r>
            </w:hyperlink>
          </w:p>
        </w:tc>
        <w:tc>
          <w:tcPr>
            <w:tcW w:w="2977" w:type="dxa"/>
          </w:tcPr>
          <w:p w14:paraId="41167A87" w14:textId="1563DE7E" w:rsidR="00C2438C" w:rsidRPr="008E66FF" w:rsidRDefault="00C2438C" w:rsidP="00EA0C9F">
            <w:pPr>
              <w:spacing w:before="40" w:after="40"/>
              <w:rPr>
                <w:rFonts w:ascii="Arial" w:hAnsi="Arial" w:cs="Arial"/>
                <w:b/>
                <w:i/>
                <w:sz w:val="20"/>
              </w:rPr>
            </w:pPr>
            <w:r w:rsidRPr="008E66FF">
              <w:rPr>
                <w:rFonts w:ascii="Arial" w:hAnsi="Arial" w:cs="Arial"/>
                <w:b/>
                <w:i/>
                <w:sz w:val="20"/>
              </w:rPr>
              <w:t>Where the number of Service Users who have waited more than 31 days during the Quarter exceeds the tolerance permitted by the threshold, £1,000 in respect of each such Service User above that threshold</w:t>
            </w:r>
          </w:p>
        </w:tc>
        <w:tc>
          <w:tcPr>
            <w:tcW w:w="1701" w:type="dxa"/>
          </w:tcPr>
          <w:p w14:paraId="16675906"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Quarterly</w:t>
            </w:r>
          </w:p>
        </w:tc>
        <w:tc>
          <w:tcPr>
            <w:tcW w:w="1418" w:type="dxa"/>
          </w:tcPr>
          <w:p w14:paraId="15CEF5B4"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A</w:t>
            </w:r>
          </w:p>
          <w:p w14:paraId="3FB4A88C"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CR</w:t>
            </w:r>
          </w:p>
          <w:p w14:paraId="10B2D881"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R</w:t>
            </w:r>
          </w:p>
        </w:tc>
      </w:tr>
      <w:tr w:rsidR="00C2438C" w:rsidRPr="008E66FF" w14:paraId="3A492766" w14:textId="77777777" w:rsidTr="00C2438C">
        <w:tc>
          <w:tcPr>
            <w:tcW w:w="1134" w:type="dxa"/>
            <w:shd w:val="clear" w:color="auto" w:fill="95B3D7"/>
          </w:tcPr>
          <w:p w14:paraId="0859D28B" w14:textId="77777777" w:rsidR="00C2438C" w:rsidRPr="008E66FF" w:rsidRDefault="00C2438C" w:rsidP="00F45B86">
            <w:pPr>
              <w:spacing w:before="40" w:after="40"/>
              <w:rPr>
                <w:rFonts w:ascii="Arial" w:hAnsi="Arial" w:cs="Arial"/>
                <w:sz w:val="20"/>
              </w:rPr>
            </w:pPr>
          </w:p>
        </w:tc>
        <w:tc>
          <w:tcPr>
            <w:tcW w:w="2552" w:type="dxa"/>
            <w:shd w:val="clear" w:color="auto" w:fill="95B3D7"/>
          </w:tcPr>
          <w:p w14:paraId="78EED7BD" w14:textId="77777777" w:rsidR="00C2438C" w:rsidRPr="008E66FF" w:rsidRDefault="00C2438C" w:rsidP="00F45B86">
            <w:pPr>
              <w:spacing w:before="40" w:after="40"/>
              <w:rPr>
                <w:rFonts w:ascii="Arial" w:hAnsi="Arial" w:cs="Arial"/>
                <w:b/>
                <w:sz w:val="20"/>
              </w:rPr>
            </w:pPr>
            <w:r w:rsidRPr="008E66FF">
              <w:rPr>
                <w:rFonts w:ascii="Arial" w:hAnsi="Arial" w:cs="Arial"/>
                <w:b/>
                <w:sz w:val="20"/>
              </w:rPr>
              <w:t>Cancer waits – 62 days</w:t>
            </w:r>
          </w:p>
          <w:p w14:paraId="7DD7652B" w14:textId="77777777" w:rsidR="00C2438C" w:rsidRPr="008E66FF" w:rsidRDefault="00C2438C" w:rsidP="00F45B86">
            <w:pPr>
              <w:spacing w:before="40" w:after="40"/>
              <w:rPr>
                <w:rFonts w:ascii="Arial" w:hAnsi="Arial" w:cs="Arial"/>
                <w:b/>
                <w:sz w:val="20"/>
              </w:rPr>
            </w:pPr>
          </w:p>
        </w:tc>
        <w:tc>
          <w:tcPr>
            <w:tcW w:w="1559" w:type="dxa"/>
            <w:shd w:val="clear" w:color="auto" w:fill="95B3D7"/>
          </w:tcPr>
          <w:p w14:paraId="4B511809" w14:textId="77777777" w:rsidR="00C2438C" w:rsidRPr="008E66FF" w:rsidRDefault="00C2438C" w:rsidP="00F45B86">
            <w:pPr>
              <w:spacing w:before="40" w:after="40"/>
              <w:rPr>
                <w:rFonts w:ascii="Arial" w:hAnsi="Arial" w:cs="Arial"/>
                <w:sz w:val="20"/>
              </w:rPr>
            </w:pPr>
          </w:p>
        </w:tc>
        <w:tc>
          <w:tcPr>
            <w:tcW w:w="2693" w:type="dxa"/>
            <w:shd w:val="clear" w:color="auto" w:fill="95B3D7"/>
          </w:tcPr>
          <w:p w14:paraId="0113DD07" w14:textId="77777777" w:rsidR="00C2438C" w:rsidRPr="008E66FF" w:rsidRDefault="00C2438C" w:rsidP="00F45B86">
            <w:pPr>
              <w:spacing w:before="40" w:after="40"/>
              <w:rPr>
                <w:rFonts w:ascii="Arial" w:hAnsi="Arial" w:cs="Arial"/>
                <w:sz w:val="20"/>
              </w:rPr>
            </w:pPr>
          </w:p>
        </w:tc>
        <w:tc>
          <w:tcPr>
            <w:tcW w:w="2977" w:type="dxa"/>
            <w:shd w:val="clear" w:color="auto" w:fill="95B3D7"/>
          </w:tcPr>
          <w:p w14:paraId="7212FB27" w14:textId="77777777" w:rsidR="00C2438C" w:rsidRPr="008E66FF" w:rsidRDefault="00C2438C" w:rsidP="00F45B86">
            <w:pPr>
              <w:spacing w:before="40" w:after="40"/>
              <w:rPr>
                <w:rFonts w:ascii="Arial" w:hAnsi="Arial" w:cs="Arial"/>
                <w:sz w:val="20"/>
              </w:rPr>
            </w:pPr>
          </w:p>
        </w:tc>
        <w:tc>
          <w:tcPr>
            <w:tcW w:w="1701" w:type="dxa"/>
            <w:shd w:val="clear" w:color="auto" w:fill="95B3D7"/>
          </w:tcPr>
          <w:p w14:paraId="5D3A0E6A" w14:textId="77777777" w:rsidR="00C2438C" w:rsidRPr="008E66FF" w:rsidRDefault="00C2438C" w:rsidP="00F45B86">
            <w:pPr>
              <w:spacing w:before="40" w:after="40"/>
              <w:rPr>
                <w:rFonts w:ascii="Arial" w:hAnsi="Arial" w:cs="Arial"/>
                <w:sz w:val="20"/>
              </w:rPr>
            </w:pPr>
          </w:p>
        </w:tc>
        <w:tc>
          <w:tcPr>
            <w:tcW w:w="1418" w:type="dxa"/>
            <w:shd w:val="clear" w:color="auto" w:fill="95B3D7"/>
          </w:tcPr>
          <w:p w14:paraId="1747D87E" w14:textId="77777777" w:rsidR="00C2438C" w:rsidRPr="008E66FF" w:rsidRDefault="00C2438C" w:rsidP="00F45B86">
            <w:pPr>
              <w:spacing w:before="40" w:after="40"/>
              <w:rPr>
                <w:rFonts w:ascii="Arial" w:hAnsi="Arial" w:cs="Arial"/>
                <w:sz w:val="20"/>
              </w:rPr>
            </w:pPr>
          </w:p>
        </w:tc>
      </w:tr>
      <w:tr w:rsidR="00C2438C" w:rsidRPr="008E66FF" w14:paraId="3DB006DB" w14:textId="77777777" w:rsidTr="00C2438C">
        <w:tc>
          <w:tcPr>
            <w:tcW w:w="1134" w:type="dxa"/>
          </w:tcPr>
          <w:p w14:paraId="237954CA"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E.B.12</w:t>
            </w:r>
          </w:p>
        </w:tc>
        <w:tc>
          <w:tcPr>
            <w:tcW w:w="2552" w:type="dxa"/>
          </w:tcPr>
          <w:p w14:paraId="00B68FF8" w14:textId="6C585DD1" w:rsidR="00C2438C" w:rsidRPr="008E66FF" w:rsidRDefault="00C2438C" w:rsidP="00F45B86">
            <w:pPr>
              <w:spacing w:before="40" w:after="40"/>
              <w:rPr>
                <w:rFonts w:ascii="Arial" w:hAnsi="Arial" w:cs="Arial"/>
                <w:b/>
                <w:i/>
                <w:sz w:val="20"/>
              </w:rPr>
            </w:pPr>
            <w:r w:rsidRPr="008E66FF">
              <w:rPr>
                <w:rFonts w:ascii="Arial" w:hAnsi="Arial" w:cs="Arial"/>
                <w:b/>
                <w:i/>
                <w:sz w:val="20"/>
              </w:rPr>
              <w:t>Percentage of Service Users waiting no more than two months (62 days) from urgent GP referral to first definitive treatment for cancer</w:t>
            </w:r>
          </w:p>
        </w:tc>
        <w:tc>
          <w:tcPr>
            <w:tcW w:w="1559" w:type="dxa"/>
          </w:tcPr>
          <w:p w14:paraId="76BDD49D"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Operating standard of 85%</w:t>
            </w:r>
          </w:p>
        </w:tc>
        <w:tc>
          <w:tcPr>
            <w:tcW w:w="2693" w:type="dxa"/>
          </w:tcPr>
          <w:p w14:paraId="1D8FD354" w14:textId="77777777" w:rsidR="008C2698" w:rsidRPr="008E66FF" w:rsidRDefault="00C2438C" w:rsidP="008C2698">
            <w:pPr>
              <w:pStyle w:val="NoSpacing"/>
              <w:spacing w:before="40" w:after="40"/>
              <w:rPr>
                <w:rFonts w:ascii="Arial" w:hAnsi="Arial" w:cs="Arial"/>
                <w:b/>
                <w:i/>
                <w:sz w:val="20"/>
                <w:szCs w:val="20"/>
              </w:rPr>
            </w:pPr>
            <w:r w:rsidRPr="008E66FF">
              <w:rPr>
                <w:rFonts w:ascii="Arial" w:hAnsi="Arial" w:cs="Arial"/>
                <w:b/>
                <w:i/>
                <w:sz w:val="20"/>
                <w:szCs w:val="20"/>
              </w:rPr>
              <w:t>See Annex F, 2019/20 Planning Guidance</w:t>
            </w:r>
            <w:r w:rsidR="008C2698" w:rsidRPr="008E66FF">
              <w:rPr>
                <w:rFonts w:ascii="Arial" w:hAnsi="Arial" w:cs="Arial"/>
                <w:b/>
                <w:i/>
                <w:sz w:val="20"/>
                <w:szCs w:val="20"/>
              </w:rPr>
              <w:t xml:space="preserve"> at:</w:t>
            </w:r>
          </w:p>
          <w:p w14:paraId="6B927BBA" w14:textId="253CD367" w:rsidR="00C2438C" w:rsidRPr="008E66FF" w:rsidRDefault="00921BF7" w:rsidP="008C2698">
            <w:pPr>
              <w:spacing w:before="40" w:after="40"/>
              <w:rPr>
                <w:rFonts w:ascii="Arial" w:hAnsi="Arial" w:cs="Arial"/>
                <w:b/>
                <w:i/>
                <w:sz w:val="20"/>
              </w:rPr>
            </w:pPr>
            <w:hyperlink r:id="rId96" w:history="1">
              <w:r w:rsidR="008C2698" w:rsidRPr="008E66FF">
                <w:rPr>
                  <w:rStyle w:val="Hyperlink"/>
                  <w:rFonts w:ascii="Arial" w:hAnsi="Arial" w:cs="Arial"/>
                  <w:b/>
                  <w:i/>
                  <w:sz w:val="20"/>
                </w:rPr>
                <w:t>https://www.england.nhs.uk/publication/preparing-for-2019-20-operational-planning-and-contracting-annex-f/</w:t>
              </w:r>
            </w:hyperlink>
          </w:p>
        </w:tc>
        <w:tc>
          <w:tcPr>
            <w:tcW w:w="2977" w:type="dxa"/>
          </w:tcPr>
          <w:p w14:paraId="37C254ED" w14:textId="424A430B" w:rsidR="00C2438C" w:rsidRPr="008E66FF" w:rsidRDefault="00C2438C" w:rsidP="00F45B86">
            <w:pPr>
              <w:spacing w:before="40" w:after="40"/>
              <w:rPr>
                <w:rFonts w:ascii="Arial" w:hAnsi="Arial" w:cs="Arial"/>
                <w:b/>
                <w:i/>
                <w:sz w:val="20"/>
              </w:rPr>
            </w:pPr>
            <w:r w:rsidRPr="008E66FF">
              <w:rPr>
                <w:rFonts w:ascii="Arial" w:hAnsi="Arial" w:cs="Arial"/>
                <w:b/>
                <w:i/>
                <w:sz w:val="20"/>
              </w:rPr>
              <w:t>Where the number of Service Users who have waited more than 62 days during the Quarter exceeds the tolerance permitted by the threshold, £1,000 in respect of each such Service User above that threshold</w:t>
            </w:r>
          </w:p>
        </w:tc>
        <w:tc>
          <w:tcPr>
            <w:tcW w:w="1701" w:type="dxa"/>
          </w:tcPr>
          <w:p w14:paraId="3540EA1B"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Quarterly</w:t>
            </w:r>
          </w:p>
        </w:tc>
        <w:tc>
          <w:tcPr>
            <w:tcW w:w="1418" w:type="dxa"/>
          </w:tcPr>
          <w:p w14:paraId="1661D7C4"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A</w:t>
            </w:r>
          </w:p>
          <w:p w14:paraId="429F3865"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CR</w:t>
            </w:r>
          </w:p>
          <w:p w14:paraId="71434B63"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R</w:t>
            </w:r>
          </w:p>
        </w:tc>
      </w:tr>
      <w:tr w:rsidR="00C2438C" w:rsidRPr="008E66FF" w14:paraId="0AC3F7F9" w14:textId="77777777" w:rsidTr="00C2438C">
        <w:tc>
          <w:tcPr>
            <w:tcW w:w="1134" w:type="dxa"/>
          </w:tcPr>
          <w:p w14:paraId="2503DCFF"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E.B.13</w:t>
            </w:r>
          </w:p>
        </w:tc>
        <w:tc>
          <w:tcPr>
            <w:tcW w:w="2552" w:type="dxa"/>
          </w:tcPr>
          <w:p w14:paraId="2041E985" w14:textId="35FAC621" w:rsidR="00C2438C" w:rsidRPr="008E66FF" w:rsidRDefault="00C2438C" w:rsidP="00F45B86">
            <w:pPr>
              <w:spacing w:before="40" w:after="40"/>
              <w:rPr>
                <w:rFonts w:ascii="Arial" w:hAnsi="Arial" w:cs="Arial"/>
                <w:b/>
                <w:i/>
                <w:sz w:val="20"/>
              </w:rPr>
            </w:pPr>
            <w:r w:rsidRPr="008E66FF">
              <w:rPr>
                <w:rFonts w:ascii="Arial" w:hAnsi="Arial" w:cs="Arial"/>
                <w:b/>
                <w:i/>
                <w:sz w:val="20"/>
              </w:rPr>
              <w:t>Percentage of Service Users waiting no more than 62 days from referral from an NHS screening service to first definitive treatment for all cancers</w:t>
            </w:r>
          </w:p>
        </w:tc>
        <w:tc>
          <w:tcPr>
            <w:tcW w:w="1559" w:type="dxa"/>
          </w:tcPr>
          <w:p w14:paraId="1BA866B7"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Operating standard of 90%</w:t>
            </w:r>
          </w:p>
        </w:tc>
        <w:tc>
          <w:tcPr>
            <w:tcW w:w="2693" w:type="dxa"/>
          </w:tcPr>
          <w:p w14:paraId="71B43D7A" w14:textId="77777777" w:rsidR="008C2698" w:rsidRPr="008E66FF" w:rsidRDefault="00C2438C" w:rsidP="008C2698">
            <w:pPr>
              <w:pStyle w:val="NoSpacing"/>
              <w:spacing w:before="40" w:after="40"/>
              <w:rPr>
                <w:rFonts w:ascii="Arial" w:hAnsi="Arial" w:cs="Arial"/>
                <w:b/>
                <w:i/>
                <w:sz w:val="20"/>
                <w:szCs w:val="20"/>
              </w:rPr>
            </w:pPr>
            <w:r w:rsidRPr="008E66FF">
              <w:rPr>
                <w:rFonts w:ascii="Arial" w:hAnsi="Arial" w:cs="Arial"/>
                <w:b/>
                <w:i/>
                <w:sz w:val="20"/>
                <w:szCs w:val="20"/>
              </w:rPr>
              <w:t>See Annex F, 2019/20 Planning Guidance</w:t>
            </w:r>
            <w:r w:rsidR="008C2698" w:rsidRPr="008E66FF">
              <w:rPr>
                <w:rFonts w:ascii="Arial" w:hAnsi="Arial" w:cs="Arial"/>
                <w:b/>
                <w:i/>
                <w:sz w:val="20"/>
                <w:szCs w:val="20"/>
              </w:rPr>
              <w:t xml:space="preserve"> at:</w:t>
            </w:r>
          </w:p>
          <w:p w14:paraId="26793454" w14:textId="2986E2FF" w:rsidR="00C2438C" w:rsidRPr="008E66FF" w:rsidRDefault="00921BF7" w:rsidP="008C2698">
            <w:pPr>
              <w:spacing w:before="40" w:after="40"/>
              <w:rPr>
                <w:rFonts w:ascii="Arial" w:hAnsi="Arial" w:cs="Arial"/>
                <w:b/>
                <w:i/>
                <w:sz w:val="20"/>
              </w:rPr>
            </w:pPr>
            <w:hyperlink r:id="rId97" w:history="1">
              <w:r w:rsidR="008C2698" w:rsidRPr="008E66FF">
                <w:rPr>
                  <w:rStyle w:val="Hyperlink"/>
                  <w:rFonts w:ascii="Arial" w:hAnsi="Arial" w:cs="Arial"/>
                  <w:b/>
                  <w:i/>
                  <w:sz w:val="20"/>
                </w:rPr>
                <w:t>https://www.england.nhs.uk/publication/preparing-for-2019-20-operational-planning-and-contracting-annex-f/</w:t>
              </w:r>
            </w:hyperlink>
          </w:p>
        </w:tc>
        <w:tc>
          <w:tcPr>
            <w:tcW w:w="2977" w:type="dxa"/>
          </w:tcPr>
          <w:p w14:paraId="3213ABF2" w14:textId="16D2C091" w:rsidR="00C2438C" w:rsidRPr="008E66FF" w:rsidRDefault="00C2438C" w:rsidP="00F45B86">
            <w:pPr>
              <w:spacing w:before="40" w:after="40"/>
              <w:rPr>
                <w:rFonts w:ascii="Arial" w:hAnsi="Arial" w:cs="Arial"/>
                <w:b/>
                <w:i/>
                <w:sz w:val="20"/>
              </w:rPr>
            </w:pPr>
            <w:r w:rsidRPr="008E66FF">
              <w:rPr>
                <w:rFonts w:ascii="Arial" w:hAnsi="Arial" w:cs="Arial"/>
                <w:b/>
                <w:i/>
                <w:sz w:val="20"/>
              </w:rPr>
              <w:t>Where the number of Service Users in the Quarter who have waited more than 62 days during the Quarter exceeds the tolerance permitted by the threshold, £1,000 in respect of each such Service User above that threshold</w:t>
            </w:r>
          </w:p>
        </w:tc>
        <w:tc>
          <w:tcPr>
            <w:tcW w:w="1701" w:type="dxa"/>
          </w:tcPr>
          <w:p w14:paraId="37B82A9F"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Quarterly</w:t>
            </w:r>
          </w:p>
        </w:tc>
        <w:tc>
          <w:tcPr>
            <w:tcW w:w="1418" w:type="dxa"/>
          </w:tcPr>
          <w:p w14:paraId="2F47E915"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A</w:t>
            </w:r>
          </w:p>
          <w:p w14:paraId="74C5A3DE"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CR</w:t>
            </w:r>
          </w:p>
          <w:p w14:paraId="5D2C624C"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R</w:t>
            </w:r>
          </w:p>
        </w:tc>
      </w:tr>
      <w:tr w:rsidR="00C2438C" w:rsidRPr="008E66FF" w14:paraId="1276E002" w14:textId="77777777" w:rsidTr="00C2438C">
        <w:tc>
          <w:tcPr>
            <w:tcW w:w="1134" w:type="dxa"/>
            <w:tcBorders>
              <w:bottom w:val="single" w:sz="4" w:space="0" w:color="auto"/>
            </w:tcBorders>
            <w:shd w:val="clear" w:color="auto" w:fill="95B3D7"/>
          </w:tcPr>
          <w:p w14:paraId="1B0CB053" w14:textId="77777777" w:rsidR="00C2438C" w:rsidRPr="008E66FF" w:rsidRDefault="00C2438C" w:rsidP="00F45B86">
            <w:pPr>
              <w:spacing w:before="40" w:after="40"/>
              <w:rPr>
                <w:rFonts w:ascii="Arial" w:hAnsi="Arial" w:cs="Arial"/>
                <w:sz w:val="20"/>
              </w:rPr>
            </w:pPr>
          </w:p>
        </w:tc>
        <w:tc>
          <w:tcPr>
            <w:tcW w:w="2552" w:type="dxa"/>
            <w:tcBorders>
              <w:bottom w:val="single" w:sz="4" w:space="0" w:color="auto"/>
            </w:tcBorders>
            <w:shd w:val="clear" w:color="auto" w:fill="95B3D7"/>
          </w:tcPr>
          <w:p w14:paraId="50D521B7" w14:textId="77777777" w:rsidR="00C2438C" w:rsidRPr="008E66FF" w:rsidRDefault="00C2438C" w:rsidP="00F45B86">
            <w:pPr>
              <w:spacing w:before="40" w:after="40"/>
              <w:rPr>
                <w:rFonts w:ascii="Arial" w:hAnsi="Arial" w:cs="Arial"/>
                <w:b/>
                <w:sz w:val="20"/>
              </w:rPr>
            </w:pPr>
            <w:r w:rsidRPr="008E66FF">
              <w:rPr>
                <w:rFonts w:ascii="Arial" w:hAnsi="Arial" w:cs="Arial"/>
                <w:b/>
                <w:sz w:val="20"/>
              </w:rPr>
              <w:t>Ambulance Service Response Times</w:t>
            </w:r>
          </w:p>
        </w:tc>
        <w:tc>
          <w:tcPr>
            <w:tcW w:w="1559" w:type="dxa"/>
            <w:tcBorders>
              <w:bottom w:val="single" w:sz="4" w:space="0" w:color="auto"/>
            </w:tcBorders>
            <w:shd w:val="clear" w:color="auto" w:fill="95B3D7"/>
          </w:tcPr>
          <w:p w14:paraId="1B7B40D9" w14:textId="77777777" w:rsidR="00C2438C" w:rsidRPr="008E66FF" w:rsidRDefault="00C2438C" w:rsidP="00F45B86">
            <w:pPr>
              <w:spacing w:before="40" w:after="40"/>
              <w:rPr>
                <w:rFonts w:ascii="Arial" w:hAnsi="Arial" w:cs="Arial"/>
                <w:sz w:val="20"/>
              </w:rPr>
            </w:pPr>
          </w:p>
        </w:tc>
        <w:tc>
          <w:tcPr>
            <w:tcW w:w="2693" w:type="dxa"/>
            <w:tcBorders>
              <w:bottom w:val="single" w:sz="4" w:space="0" w:color="auto"/>
            </w:tcBorders>
            <w:shd w:val="clear" w:color="auto" w:fill="95B3D7"/>
          </w:tcPr>
          <w:p w14:paraId="627396BA" w14:textId="77777777" w:rsidR="00C2438C" w:rsidRPr="008E66FF" w:rsidRDefault="00C2438C" w:rsidP="00F45B86">
            <w:pPr>
              <w:spacing w:before="40" w:after="40"/>
              <w:rPr>
                <w:rFonts w:ascii="Arial" w:hAnsi="Arial" w:cs="Arial"/>
                <w:sz w:val="20"/>
              </w:rPr>
            </w:pPr>
          </w:p>
        </w:tc>
        <w:tc>
          <w:tcPr>
            <w:tcW w:w="2977" w:type="dxa"/>
            <w:tcBorders>
              <w:bottom w:val="single" w:sz="4" w:space="0" w:color="auto"/>
            </w:tcBorders>
            <w:shd w:val="clear" w:color="auto" w:fill="95B3D7"/>
          </w:tcPr>
          <w:p w14:paraId="076A4BDE" w14:textId="77777777" w:rsidR="00C2438C" w:rsidRPr="008E66FF" w:rsidRDefault="00C2438C" w:rsidP="00F45B86">
            <w:pPr>
              <w:spacing w:before="40" w:after="40"/>
              <w:rPr>
                <w:rFonts w:ascii="Arial" w:hAnsi="Arial" w:cs="Arial"/>
                <w:sz w:val="20"/>
              </w:rPr>
            </w:pPr>
          </w:p>
        </w:tc>
        <w:tc>
          <w:tcPr>
            <w:tcW w:w="1701" w:type="dxa"/>
            <w:tcBorders>
              <w:bottom w:val="single" w:sz="4" w:space="0" w:color="auto"/>
            </w:tcBorders>
            <w:shd w:val="clear" w:color="auto" w:fill="95B3D7"/>
          </w:tcPr>
          <w:p w14:paraId="13ED4583" w14:textId="77777777" w:rsidR="00C2438C" w:rsidRPr="008E66FF" w:rsidRDefault="00C2438C" w:rsidP="00F45B86">
            <w:pPr>
              <w:spacing w:before="40" w:after="40"/>
              <w:rPr>
                <w:rFonts w:ascii="Arial" w:hAnsi="Arial" w:cs="Arial"/>
                <w:sz w:val="20"/>
              </w:rPr>
            </w:pPr>
          </w:p>
        </w:tc>
        <w:tc>
          <w:tcPr>
            <w:tcW w:w="1418" w:type="dxa"/>
            <w:tcBorders>
              <w:bottom w:val="single" w:sz="4" w:space="0" w:color="auto"/>
            </w:tcBorders>
            <w:shd w:val="clear" w:color="auto" w:fill="95B3D7"/>
          </w:tcPr>
          <w:p w14:paraId="10907F78" w14:textId="77777777" w:rsidR="00C2438C" w:rsidRPr="008E66FF" w:rsidRDefault="00C2438C" w:rsidP="00F45B86">
            <w:pPr>
              <w:spacing w:before="40" w:after="40"/>
              <w:rPr>
                <w:rFonts w:ascii="Arial" w:hAnsi="Arial" w:cs="Arial"/>
                <w:sz w:val="20"/>
              </w:rPr>
            </w:pPr>
          </w:p>
        </w:tc>
      </w:tr>
      <w:tr w:rsidR="00C2438C" w:rsidRPr="008E66FF" w14:paraId="5DEDC7EA" w14:textId="77777777" w:rsidTr="00C2438C">
        <w:tc>
          <w:tcPr>
            <w:tcW w:w="1134" w:type="dxa"/>
            <w:shd w:val="clear" w:color="auto" w:fill="auto"/>
          </w:tcPr>
          <w:p w14:paraId="757C7627" w14:textId="77777777" w:rsidR="00C2438C" w:rsidRPr="008E66FF" w:rsidRDefault="00C2438C" w:rsidP="00F45B86">
            <w:pPr>
              <w:spacing w:before="40" w:after="40"/>
              <w:rPr>
                <w:rFonts w:ascii="Arial" w:hAnsi="Arial" w:cs="Arial"/>
                <w:sz w:val="20"/>
              </w:rPr>
            </w:pPr>
          </w:p>
        </w:tc>
        <w:tc>
          <w:tcPr>
            <w:tcW w:w="2552" w:type="dxa"/>
            <w:shd w:val="clear" w:color="auto" w:fill="auto"/>
          </w:tcPr>
          <w:p w14:paraId="42CDB6AC" w14:textId="1ADC5F15" w:rsidR="00C2438C" w:rsidRPr="008E66FF" w:rsidRDefault="00C2438C" w:rsidP="00CA2BFB">
            <w:pPr>
              <w:spacing w:before="40" w:after="40"/>
              <w:rPr>
                <w:rFonts w:ascii="Arial" w:hAnsi="Arial" w:cs="Arial"/>
                <w:b/>
                <w:sz w:val="20"/>
              </w:rPr>
            </w:pPr>
            <w:r w:rsidRPr="008E66FF">
              <w:rPr>
                <w:rFonts w:ascii="Arial" w:eastAsia="Times New Roman" w:hAnsi="Arial" w:cs="Arial"/>
                <w:b/>
                <w:i/>
                <w:sz w:val="20"/>
                <w:lang w:eastAsia="en-GB"/>
              </w:rPr>
              <w:t>Category 1 (life-threatening)</w:t>
            </w:r>
            <w:r w:rsidR="00CA2BFB" w:rsidRPr="008E66FF">
              <w:rPr>
                <w:rFonts w:ascii="Arial" w:eastAsia="Times New Roman" w:hAnsi="Arial" w:cs="Arial"/>
                <w:b/>
                <w:i/>
                <w:sz w:val="20"/>
                <w:lang w:eastAsia="en-GB"/>
              </w:rPr>
              <w:t xml:space="preserve"> incidents</w:t>
            </w:r>
            <w:r w:rsidRPr="008E66FF">
              <w:rPr>
                <w:rFonts w:ascii="Arial" w:eastAsia="Times New Roman" w:hAnsi="Arial" w:cs="Arial"/>
                <w:b/>
                <w:i/>
                <w:sz w:val="20"/>
                <w:lang w:eastAsia="en-GB"/>
              </w:rPr>
              <w:t xml:space="preserve"> – proportion of </w:t>
            </w:r>
            <w:r w:rsidR="00CA2BFB" w:rsidRPr="008E66FF">
              <w:rPr>
                <w:rFonts w:ascii="Arial" w:eastAsia="Times New Roman" w:hAnsi="Arial" w:cs="Arial"/>
                <w:b/>
                <w:i/>
                <w:sz w:val="20"/>
                <w:lang w:eastAsia="en-GB"/>
              </w:rPr>
              <w:t>incidents</w:t>
            </w:r>
            <w:r w:rsidRPr="008E66FF">
              <w:rPr>
                <w:rFonts w:ascii="Arial" w:eastAsia="Times New Roman" w:hAnsi="Arial" w:cs="Arial"/>
                <w:b/>
                <w:i/>
                <w:sz w:val="20"/>
                <w:lang w:eastAsia="en-GB"/>
              </w:rPr>
              <w:t xml:space="preserve"> resulting in a response arriving within 15 minutes</w:t>
            </w:r>
          </w:p>
        </w:tc>
        <w:tc>
          <w:tcPr>
            <w:tcW w:w="1559" w:type="dxa"/>
            <w:shd w:val="clear" w:color="auto" w:fill="auto"/>
          </w:tcPr>
          <w:p w14:paraId="68E5ABBD"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Operating standard that 90</w:t>
            </w:r>
            <w:r w:rsidRPr="008E66FF">
              <w:rPr>
                <w:rFonts w:ascii="Arial" w:eastAsia="Times New Roman" w:hAnsi="Arial" w:cs="Arial"/>
                <w:b/>
                <w:i/>
                <w:sz w:val="20"/>
                <w:vertAlign w:val="superscript"/>
                <w:lang w:eastAsia="en-GB"/>
              </w:rPr>
              <w:t>th</w:t>
            </w:r>
            <w:r w:rsidRPr="008E66FF">
              <w:rPr>
                <w:rFonts w:ascii="Arial" w:eastAsia="Times New Roman" w:hAnsi="Arial" w:cs="Arial"/>
                <w:b/>
                <w:i/>
                <w:sz w:val="20"/>
                <w:lang w:eastAsia="en-GB"/>
              </w:rPr>
              <w:t xml:space="preserve"> centile is no greater than 15 minutes</w:t>
            </w:r>
          </w:p>
        </w:tc>
        <w:tc>
          <w:tcPr>
            <w:tcW w:w="2693" w:type="dxa"/>
            <w:shd w:val="clear" w:color="auto" w:fill="auto"/>
          </w:tcPr>
          <w:p w14:paraId="1A70AE29" w14:textId="36BF1C8A" w:rsidR="00C2438C" w:rsidRPr="008E66FF" w:rsidRDefault="00C2438C" w:rsidP="00F45B86">
            <w:pPr>
              <w:spacing w:before="40" w:after="40"/>
              <w:rPr>
                <w:rFonts w:ascii="Arial" w:hAnsi="Arial" w:cs="Arial"/>
                <w:sz w:val="20"/>
              </w:rPr>
            </w:pPr>
            <w:r w:rsidRPr="008E66FF">
              <w:rPr>
                <w:rFonts w:ascii="Arial" w:hAnsi="Arial" w:cs="Arial"/>
                <w:b/>
                <w:i/>
                <w:sz w:val="20"/>
              </w:rPr>
              <w:t xml:space="preserve">See AQI System Indicator Specification at: </w:t>
            </w:r>
            <w:hyperlink r:id="rId98" w:history="1">
              <w:r w:rsidRPr="008E66FF">
                <w:rPr>
                  <w:rStyle w:val="Hyperlink"/>
                  <w:rFonts w:ascii="Arial" w:hAnsi="Arial" w:cs="Arial"/>
                  <w:b/>
                  <w:i/>
                  <w:sz w:val="20"/>
                </w:rPr>
                <w:t>https://www.england.nhs.uk/statistics/statistical-work-areas/ambulance-quality-indicators/</w:t>
              </w:r>
            </w:hyperlink>
          </w:p>
        </w:tc>
        <w:tc>
          <w:tcPr>
            <w:tcW w:w="2977" w:type="dxa"/>
            <w:shd w:val="clear" w:color="auto" w:fill="auto"/>
          </w:tcPr>
          <w:p w14:paraId="6FD618EF" w14:textId="31BA2665"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For each second by which the Provider’s actual 90th centile performance exceeds 15 minutes, £</w:t>
            </w:r>
            <w:r w:rsidR="005E5B47" w:rsidRPr="008E66FF">
              <w:rPr>
                <w:rFonts w:ascii="Arial" w:eastAsia="Times New Roman" w:hAnsi="Arial" w:cs="Arial"/>
                <w:b/>
                <w:i/>
                <w:sz w:val="20"/>
                <w:lang w:eastAsia="en-GB"/>
              </w:rPr>
              <w:t>5</w:t>
            </w:r>
            <w:r w:rsidRPr="008E66FF">
              <w:rPr>
                <w:rFonts w:ascii="Arial" w:eastAsia="Times New Roman" w:hAnsi="Arial" w:cs="Arial"/>
                <w:b/>
                <w:i/>
                <w:sz w:val="20"/>
                <w:lang w:eastAsia="en-GB"/>
              </w:rPr>
              <w:t xml:space="preserve"> per 1,000 Category 1 calls received in the Quarter</w:t>
            </w:r>
          </w:p>
        </w:tc>
        <w:tc>
          <w:tcPr>
            <w:tcW w:w="1701" w:type="dxa"/>
            <w:shd w:val="clear" w:color="auto" w:fill="auto"/>
          </w:tcPr>
          <w:p w14:paraId="038771F4"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Quarterly</w:t>
            </w:r>
          </w:p>
        </w:tc>
        <w:tc>
          <w:tcPr>
            <w:tcW w:w="1418" w:type="dxa"/>
            <w:shd w:val="clear" w:color="auto" w:fill="auto"/>
          </w:tcPr>
          <w:p w14:paraId="7E2B4B1E"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AM</w:t>
            </w:r>
          </w:p>
        </w:tc>
      </w:tr>
      <w:tr w:rsidR="00C2438C" w:rsidRPr="008E66FF" w14:paraId="4D88DA5E" w14:textId="77777777" w:rsidTr="00C2438C">
        <w:tc>
          <w:tcPr>
            <w:tcW w:w="1134" w:type="dxa"/>
            <w:shd w:val="clear" w:color="auto" w:fill="auto"/>
          </w:tcPr>
          <w:p w14:paraId="061B4C2E" w14:textId="77777777" w:rsidR="00C2438C" w:rsidRPr="008E66FF" w:rsidRDefault="00C2438C" w:rsidP="00F45B86">
            <w:pPr>
              <w:spacing w:before="40" w:after="40"/>
              <w:rPr>
                <w:rFonts w:ascii="Arial" w:hAnsi="Arial" w:cs="Arial"/>
                <w:sz w:val="20"/>
              </w:rPr>
            </w:pPr>
          </w:p>
        </w:tc>
        <w:tc>
          <w:tcPr>
            <w:tcW w:w="2552" w:type="dxa"/>
            <w:shd w:val="clear" w:color="auto" w:fill="auto"/>
          </w:tcPr>
          <w:p w14:paraId="604630F7" w14:textId="74BC2827" w:rsidR="00C2438C" w:rsidRPr="008E66FF" w:rsidRDefault="00C2438C" w:rsidP="00CA2BFB">
            <w:pPr>
              <w:spacing w:before="40" w:after="40"/>
              <w:rPr>
                <w:rFonts w:ascii="Arial" w:hAnsi="Arial" w:cs="Arial"/>
                <w:b/>
                <w:sz w:val="20"/>
              </w:rPr>
            </w:pPr>
            <w:r w:rsidRPr="008E66FF">
              <w:rPr>
                <w:rFonts w:ascii="Arial" w:eastAsia="Times New Roman" w:hAnsi="Arial" w:cs="Arial"/>
                <w:b/>
                <w:i/>
                <w:sz w:val="20"/>
                <w:lang w:eastAsia="en-GB"/>
              </w:rPr>
              <w:t xml:space="preserve">Category 1 (life-threatening) </w:t>
            </w:r>
            <w:r w:rsidR="00CA2BFB" w:rsidRPr="008E66FF">
              <w:rPr>
                <w:rFonts w:ascii="Arial" w:eastAsia="Times New Roman" w:hAnsi="Arial" w:cs="Arial"/>
                <w:b/>
                <w:i/>
                <w:sz w:val="20"/>
                <w:lang w:eastAsia="en-GB"/>
              </w:rPr>
              <w:t>incidents</w:t>
            </w:r>
            <w:r w:rsidRPr="008E66FF">
              <w:rPr>
                <w:rFonts w:ascii="Arial" w:eastAsia="Times New Roman" w:hAnsi="Arial" w:cs="Arial"/>
                <w:b/>
                <w:i/>
                <w:sz w:val="20"/>
                <w:lang w:eastAsia="en-GB"/>
              </w:rPr>
              <w:t xml:space="preserve"> – mean time taken for a response to arrive</w:t>
            </w:r>
          </w:p>
        </w:tc>
        <w:tc>
          <w:tcPr>
            <w:tcW w:w="1559" w:type="dxa"/>
            <w:shd w:val="clear" w:color="auto" w:fill="auto"/>
          </w:tcPr>
          <w:p w14:paraId="7FD14CAB"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Mean is no greater than 7</w:t>
            </w:r>
            <w:r w:rsidRPr="008E66FF">
              <w:rPr>
                <w:rFonts w:ascii="Arial" w:eastAsia="Times New Roman" w:hAnsi="Arial" w:cs="Arial"/>
                <w:b/>
                <w:i/>
                <w:color w:val="FF0000"/>
                <w:sz w:val="20"/>
                <w:lang w:eastAsia="en-GB"/>
              </w:rPr>
              <w:t xml:space="preserve"> </w:t>
            </w:r>
            <w:r w:rsidRPr="008E66FF">
              <w:rPr>
                <w:rFonts w:ascii="Arial" w:eastAsia="Times New Roman" w:hAnsi="Arial" w:cs="Arial"/>
                <w:b/>
                <w:i/>
                <w:sz w:val="20"/>
                <w:lang w:eastAsia="en-GB"/>
              </w:rPr>
              <w:t>minutes</w:t>
            </w:r>
          </w:p>
        </w:tc>
        <w:tc>
          <w:tcPr>
            <w:tcW w:w="2693" w:type="dxa"/>
            <w:shd w:val="clear" w:color="auto" w:fill="auto"/>
          </w:tcPr>
          <w:p w14:paraId="1B772D44" w14:textId="5CB6B40C" w:rsidR="00C2438C" w:rsidRPr="008E66FF" w:rsidRDefault="00C2438C" w:rsidP="00F45B86">
            <w:pPr>
              <w:spacing w:before="40" w:after="40"/>
              <w:rPr>
                <w:rFonts w:ascii="Arial" w:hAnsi="Arial" w:cs="Arial"/>
                <w:b/>
                <w:sz w:val="20"/>
              </w:rPr>
            </w:pPr>
            <w:r w:rsidRPr="008E66FF">
              <w:rPr>
                <w:rFonts w:ascii="Arial" w:hAnsi="Arial" w:cs="Arial"/>
                <w:b/>
                <w:i/>
                <w:sz w:val="20"/>
              </w:rPr>
              <w:t xml:space="preserve">See AQI System Indicator Specification at: </w:t>
            </w:r>
            <w:hyperlink r:id="rId99" w:history="1">
              <w:r w:rsidRPr="008E66FF">
                <w:rPr>
                  <w:rStyle w:val="Hyperlink"/>
                  <w:rFonts w:ascii="Arial" w:hAnsi="Arial" w:cs="Arial"/>
                  <w:b/>
                  <w:i/>
                  <w:sz w:val="20"/>
                </w:rPr>
                <w:t>https://www.england.nhs.uk/statistics/statistical-work-areas/ambulance-quality-indicators/</w:t>
              </w:r>
            </w:hyperlink>
          </w:p>
        </w:tc>
        <w:tc>
          <w:tcPr>
            <w:tcW w:w="2977" w:type="dxa"/>
            <w:shd w:val="clear" w:color="auto" w:fill="auto"/>
          </w:tcPr>
          <w:p w14:paraId="461047D2" w14:textId="6CA3F19E"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 xml:space="preserve">Issue of a Contract Performance Notice and subsequent process in accordance with </w:t>
            </w:r>
            <w:r w:rsidR="00CF1A32" w:rsidRPr="008E66FF">
              <w:rPr>
                <w:rFonts w:ascii="Arial" w:eastAsia="Times New Roman" w:hAnsi="Arial" w:cs="Arial"/>
                <w:b/>
                <w:i/>
                <w:sz w:val="20"/>
                <w:lang w:eastAsia="en-GB"/>
              </w:rPr>
              <w:t>GC</w:t>
            </w:r>
            <w:r w:rsidRPr="008E66FF">
              <w:rPr>
                <w:rFonts w:ascii="Arial" w:eastAsia="Times New Roman" w:hAnsi="Arial" w:cs="Arial"/>
                <w:b/>
                <w:i/>
                <w:sz w:val="20"/>
                <w:lang w:eastAsia="en-GB"/>
              </w:rPr>
              <w:t>9</w:t>
            </w:r>
          </w:p>
        </w:tc>
        <w:tc>
          <w:tcPr>
            <w:tcW w:w="1701" w:type="dxa"/>
            <w:shd w:val="clear" w:color="auto" w:fill="auto"/>
          </w:tcPr>
          <w:p w14:paraId="79A00D04"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Quarterly</w:t>
            </w:r>
          </w:p>
        </w:tc>
        <w:tc>
          <w:tcPr>
            <w:tcW w:w="1418" w:type="dxa"/>
            <w:shd w:val="clear" w:color="auto" w:fill="auto"/>
          </w:tcPr>
          <w:p w14:paraId="0C204878"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AM</w:t>
            </w:r>
          </w:p>
        </w:tc>
      </w:tr>
      <w:tr w:rsidR="00C2438C" w:rsidRPr="008E66FF" w14:paraId="76CFE4D6" w14:textId="77777777" w:rsidTr="00C2438C">
        <w:tc>
          <w:tcPr>
            <w:tcW w:w="1134" w:type="dxa"/>
            <w:shd w:val="clear" w:color="auto" w:fill="auto"/>
          </w:tcPr>
          <w:p w14:paraId="162E1986" w14:textId="77777777" w:rsidR="00C2438C" w:rsidRPr="008E66FF" w:rsidRDefault="00C2438C" w:rsidP="00F45B86">
            <w:pPr>
              <w:spacing w:before="40" w:after="40"/>
              <w:rPr>
                <w:rFonts w:ascii="Arial" w:hAnsi="Arial" w:cs="Arial"/>
                <w:sz w:val="20"/>
              </w:rPr>
            </w:pPr>
          </w:p>
        </w:tc>
        <w:tc>
          <w:tcPr>
            <w:tcW w:w="2552" w:type="dxa"/>
            <w:shd w:val="clear" w:color="auto" w:fill="auto"/>
          </w:tcPr>
          <w:p w14:paraId="0195E733" w14:textId="713A2265" w:rsidR="00C2438C" w:rsidRPr="008E66FF" w:rsidRDefault="00C2438C" w:rsidP="00655903">
            <w:pPr>
              <w:spacing w:before="40" w:after="40"/>
              <w:rPr>
                <w:rFonts w:ascii="Arial" w:hAnsi="Arial" w:cs="Arial"/>
                <w:b/>
                <w:sz w:val="20"/>
              </w:rPr>
            </w:pPr>
            <w:r w:rsidRPr="008E66FF">
              <w:rPr>
                <w:rFonts w:ascii="Arial" w:eastAsia="Times New Roman" w:hAnsi="Arial" w:cs="Arial"/>
                <w:b/>
                <w:i/>
                <w:sz w:val="20"/>
                <w:lang w:eastAsia="en-GB"/>
              </w:rPr>
              <w:t xml:space="preserve">Category 2 (emergency) </w:t>
            </w:r>
            <w:r w:rsidR="00CA2BFB" w:rsidRPr="008E66FF">
              <w:rPr>
                <w:rFonts w:ascii="Arial" w:eastAsia="Times New Roman" w:hAnsi="Arial" w:cs="Arial"/>
                <w:b/>
                <w:i/>
                <w:sz w:val="20"/>
                <w:lang w:eastAsia="en-GB"/>
              </w:rPr>
              <w:t>incidents</w:t>
            </w:r>
            <w:r w:rsidRPr="008E66FF">
              <w:rPr>
                <w:rFonts w:ascii="Arial" w:eastAsia="Times New Roman" w:hAnsi="Arial" w:cs="Arial"/>
                <w:b/>
                <w:i/>
                <w:sz w:val="20"/>
                <w:lang w:eastAsia="en-GB"/>
              </w:rPr>
              <w:t xml:space="preserve"> – proportion of </w:t>
            </w:r>
            <w:r w:rsidR="00655903" w:rsidRPr="008E66FF">
              <w:rPr>
                <w:rFonts w:ascii="Arial" w:eastAsia="Times New Roman" w:hAnsi="Arial" w:cs="Arial"/>
                <w:b/>
                <w:i/>
                <w:sz w:val="20"/>
                <w:lang w:eastAsia="en-GB"/>
              </w:rPr>
              <w:t xml:space="preserve">incidents </w:t>
            </w:r>
            <w:r w:rsidRPr="008E66FF">
              <w:rPr>
                <w:rFonts w:ascii="Arial" w:eastAsia="Times New Roman" w:hAnsi="Arial" w:cs="Arial"/>
                <w:b/>
                <w:i/>
                <w:sz w:val="20"/>
                <w:lang w:eastAsia="en-GB"/>
              </w:rPr>
              <w:t>resulting in an appropriate response arriving within 40 minutes</w:t>
            </w:r>
          </w:p>
        </w:tc>
        <w:tc>
          <w:tcPr>
            <w:tcW w:w="1559" w:type="dxa"/>
            <w:shd w:val="clear" w:color="auto" w:fill="auto"/>
          </w:tcPr>
          <w:p w14:paraId="6ED347DF"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Operating standard that 90</w:t>
            </w:r>
            <w:r w:rsidRPr="008E66FF">
              <w:rPr>
                <w:rFonts w:ascii="Arial" w:eastAsia="Times New Roman" w:hAnsi="Arial" w:cs="Arial"/>
                <w:b/>
                <w:i/>
                <w:sz w:val="20"/>
                <w:vertAlign w:val="superscript"/>
                <w:lang w:eastAsia="en-GB"/>
              </w:rPr>
              <w:t>th</w:t>
            </w:r>
            <w:r w:rsidRPr="008E66FF">
              <w:rPr>
                <w:rFonts w:ascii="Arial" w:eastAsia="Times New Roman" w:hAnsi="Arial" w:cs="Arial"/>
                <w:b/>
                <w:i/>
                <w:sz w:val="20"/>
                <w:lang w:eastAsia="en-GB"/>
              </w:rPr>
              <w:t xml:space="preserve"> centile is no greater than 40 minutes</w:t>
            </w:r>
          </w:p>
        </w:tc>
        <w:tc>
          <w:tcPr>
            <w:tcW w:w="2693" w:type="dxa"/>
            <w:shd w:val="clear" w:color="auto" w:fill="auto"/>
          </w:tcPr>
          <w:p w14:paraId="3A7926A1" w14:textId="682608FF" w:rsidR="00C2438C" w:rsidRPr="008E66FF" w:rsidRDefault="00C2438C" w:rsidP="00F45B86">
            <w:pPr>
              <w:spacing w:before="40" w:after="40"/>
              <w:rPr>
                <w:rFonts w:ascii="Arial" w:hAnsi="Arial" w:cs="Arial"/>
                <w:b/>
                <w:sz w:val="20"/>
              </w:rPr>
            </w:pPr>
            <w:r w:rsidRPr="008E66FF">
              <w:rPr>
                <w:rFonts w:ascii="Arial" w:hAnsi="Arial" w:cs="Arial"/>
                <w:b/>
                <w:i/>
                <w:sz w:val="20"/>
              </w:rPr>
              <w:t xml:space="preserve">See AQI System Indicator Specification at: </w:t>
            </w:r>
            <w:hyperlink r:id="rId100" w:history="1">
              <w:r w:rsidRPr="008E66FF">
                <w:rPr>
                  <w:rStyle w:val="Hyperlink"/>
                  <w:rFonts w:ascii="Arial" w:hAnsi="Arial" w:cs="Arial"/>
                  <w:b/>
                  <w:i/>
                  <w:sz w:val="20"/>
                </w:rPr>
                <w:t>https://www.england.nhs.uk/statistics/statistical-work-areas/ambulance-quality-indicators/</w:t>
              </w:r>
            </w:hyperlink>
          </w:p>
        </w:tc>
        <w:tc>
          <w:tcPr>
            <w:tcW w:w="2977" w:type="dxa"/>
            <w:shd w:val="clear" w:color="auto" w:fill="auto"/>
          </w:tcPr>
          <w:p w14:paraId="2A917C04" w14:textId="4D5FBB8B" w:rsidR="00C2438C" w:rsidRPr="008E66FF" w:rsidRDefault="00C2438C" w:rsidP="00655903">
            <w:pPr>
              <w:spacing w:before="40" w:after="40"/>
              <w:rPr>
                <w:rFonts w:ascii="Arial" w:hAnsi="Arial" w:cs="Arial"/>
                <w:sz w:val="20"/>
              </w:rPr>
            </w:pPr>
            <w:r w:rsidRPr="008E66FF">
              <w:rPr>
                <w:rFonts w:ascii="Arial" w:eastAsia="Times New Roman" w:hAnsi="Arial" w:cs="Arial"/>
                <w:b/>
                <w:i/>
                <w:sz w:val="20"/>
                <w:lang w:eastAsia="en-GB"/>
              </w:rPr>
              <w:t xml:space="preserve"> For each second by which the Provider’s actual 90th centile performance exceeds 40 minutes, £</w:t>
            </w:r>
            <w:r w:rsidR="005E5B47" w:rsidRPr="008E66FF">
              <w:rPr>
                <w:rFonts w:ascii="Arial" w:eastAsia="Times New Roman" w:hAnsi="Arial" w:cs="Arial"/>
                <w:b/>
                <w:i/>
                <w:sz w:val="20"/>
                <w:lang w:eastAsia="en-GB"/>
              </w:rPr>
              <w:t>3</w:t>
            </w:r>
            <w:r w:rsidRPr="008E66FF">
              <w:rPr>
                <w:rFonts w:ascii="Arial" w:eastAsia="Times New Roman" w:hAnsi="Arial" w:cs="Arial"/>
                <w:b/>
                <w:i/>
                <w:sz w:val="20"/>
                <w:lang w:eastAsia="en-GB"/>
              </w:rPr>
              <w:t xml:space="preserve">.50 per 1,000 Category 2 </w:t>
            </w:r>
            <w:r w:rsidR="00655903" w:rsidRPr="008E66FF">
              <w:rPr>
                <w:rFonts w:ascii="Arial" w:eastAsia="Times New Roman" w:hAnsi="Arial" w:cs="Arial"/>
                <w:b/>
                <w:i/>
                <w:sz w:val="20"/>
                <w:lang w:eastAsia="en-GB"/>
              </w:rPr>
              <w:t xml:space="preserve">incidents </w:t>
            </w:r>
            <w:r w:rsidRPr="008E66FF">
              <w:rPr>
                <w:rFonts w:ascii="Arial" w:eastAsia="Times New Roman" w:hAnsi="Arial" w:cs="Arial"/>
                <w:b/>
                <w:i/>
                <w:sz w:val="20"/>
                <w:lang w:eastAsia="en-GB"/>
              </w:rPr>
              <w:t>received in the Quarter</w:t>
            </w:r>
          </w:p>
        </w:tc>
        <w:tc>
          <w:tcPr>
            <w:tcW w:w="1701" w:type="dxa"/>
            <w:shd w:val="clear" w:color="auto" w:fill="auto"/>
          </w:tcPr>
          <w:p w14:paraId="2A4F61C6"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Quarterly</w:t>
            </w:r>
          </w:p>
        </w:tc>
        <w:tc>
          <w:tcPr>
            <w:tcW w:w="1418" w:type="dxa"/>
            <w:shd w:val="clear" w:color="auto" w:fill="auto"/>
          </w:tcPr>
          <w:p w14:paraId="4266A4DF"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AM</w:t>
            </w:r>
          </w:p>
        </w:tc>
      </w:tr>
      <w:tr w:rsidR="00C2438C" w:rsidRPr="008E66FF" w14:paraId="70E3BD05" w14:textId="77777777" w:rsidTr="00C2438C">
        <w:tc>
          <w:tcPr>
            <w:tcW w:w="1134" w:type="dxa"/>
            <w:shd w:val="clear" w:color="auto" w:fill="auto"/>
          </w:tcPr>
          <w:p w14:paraId="208AE02D" w14:textId="77777777" w:rsidR="00C2438C" w:rsidRPr="008E66FF" w:rsidRDefault="00C2438C" w:rsidP="00F45B86">
            <w:pPr>
              <w:spacing w:before="40" w:after="40"/>
              <w:rPr>
                <w:rFonts w:ascii="Arial" w:hAnsi="Arial" w:cs="Arial"/>
                <w:sz w:val="20"/>
              </w:rPr>
            </w:pPr>
          </w:p>
        </w:tc>
        <w:tc>
          <w:tcPr>
            <w:tcW w:w="2552" w:type="dxa"/>
            <w:shd w:val="clear" w:color="auto" w:fill="auto"/>
          </w:tcPr>
          <w:p w14:paraId="0D06E84E" w14:textId="609AF668" w:rsidR="00C2438C" w:rsidRPr="008E66FF" w:rsidRDefault="00C2438C" w:rsidP="00655903">
            <w:pPr>
              <w:spacing w:before="40" w:after="40"/>
              <w:rPr>
                <w:rFonts w:ascii="Arial" w:hAnsi="Arial" w:cs="Arial"/>
                <w:b/>
                <w:sz w:val="20"/>
              </w:rPr>
            </w:pPr>
            <w:r w:rsidRPr="008E66FF">
              <w:rPr>
                <w:rFonts w:ascii="Arial" w:eastAsia="Times New Roman" w:hAnsi="Arial" w:cs="Arial"/>
                <w:b/>
                <w:i/>
                <w:sz w:val="20"/>
                <w:lang w:eastAsia="en-GB"/>
              </w:rPr>
              <w:t xml:space="preserve">Category 2 (emergency) </w:t>
            </w:r>
            <w:r w:rsidR="00655903" w:rsidRPr="008E66FF">
              <w:rPr>
                <w:rFonts w:ascii="Arial" w:eastAsia="Times New Roman" w:hAnsi="Arial" w:cs="Arial"/>
                <w:b/>
                <w:i/>
                <w:sz w:val="20"/>
                <w:lang w:eastAsia="en-GB"/>
              </w:rPr>
              <w:t>incidents</w:t>
            </w:r>
            <w:r w:rsidRPr="008E66FF">
              <w:rPr>
                <w:rFonts w:ascii="Arial" w:eastAsia="Times New Roman" w:hAnsi="Arial" w:cs="Arial"/>
                <w:b/>
                <w:i/>
                <w:sz w:val="20"/>
                <w:lang w:eastAsia="en-GB"/>
              </w:rPr>
              <w:t xml:space="preserve"> – mean time taken for an appropriate response to arrive</w:t>
            </w:r>
          </w:p>
        </w:tc>
        <w:tc>
          <w:tcPr>
            <w:tcW w:w="1559" w:type="dxa"/>
            <w:shd w:val="clear" w:color="auto" w:fill="auto"/>
          </w:tcPr>
          <w:p w14:paraId="5D0AA9B6"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Mean is no greater than 18 minutes</w:t>
            </w:r>
          </w:p>
        </w:tc>
        <w:tc>
          <w:tcPr>
            <w:tcW w:w="2693" w:type="dxa"/>
            <w:shd w:val="clear" w:color="auto" w:fill="auto"/>
          </w:tcPr>
          <w:p w14:paraId="7D1D9FDA" w14:textId="16341A45" w:rsidR="00C2438C" w:rsidRPr="008E66FF" w:rsidRDefault="00C2438C" w:rsidP="00F45B86">
            <w:pPr>
              <w:spacing w:before="40" w:after="40"/>
              <w:rPr>
                <w:rFonts w:ascii="Arial" w:hAnsi="Arial" w:cs="Arial"/>
                <w:b/>
                <w:sz w:val="20"/>
              </w:rPr>
            </w:pPr>
            <w:r w:rsidRPr="008E66FF">
              <w:rPr>
                <w:rFonts w:ascii="Arial" w:hAnsi="Arial" w:cs="Arial"/>
                <w:b/>
                <w:i/>
                <w:sz w:val="20"/>
              </w:rPr>
              <w:t xml:space="preserve">See AQI System Indicator Specification at: </w:t>
            </w:r>
            <w:hyperlink r:id="rId101" w:history="1">
              <w:r w:rsidRPr="008E66FF">
                <w:rPr>
                  <w:rStyle w:val="Hyperlink"/>
                  <w:rFonts w:ascii="Arial" w:hAnsi="Arial" w:cs="Arial"/>
                  <w:b/>
                  <w:i/>
                  <w:sz w:val="20"/>
                </w:rPr>
                <w:t>https://www.england.nhs.uk/statistics/statistical-work-areas/ambulance-quality-indicators/</w:t>
              </w:r>
            </w:hyperlink>
          </w:p>
        </w:tc>
        <w:tc>
          <w:tcPr>
            <w:tcW w:w="2977" w:type="dxa"/>
            <w:shd w:val="clear" w:color="auto" w:fill="auto"/>
          </w:tcPr>
          <w:p w14:paraId="748A6E3F" w14:textId="6879368D"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 xml:space="preserve">Issue of a Contract Performance Notice and subsequent process in accordance with </w:t>
            </w:r>
            <w:r w:rsidR="00CF1A32" w:rsidRPr="008E66FF">
              <w:rPr>
                <w:rFonts w:ascii="Arial" w:eastAsia="Times New Roman" w:hAnsi="Arial" w:cs="Arial"/>
                <w:b/>
                <w:i/>
                <w:sz w:val="20"/>
                <w:lang w:eastAsia="en-GB"/>
              </w:rPr>
              <w:t>GC</w:t>
            </w:r>
            <w:r w:rsidRPr="008E66FF">
              <w:rPr>
                <w:rFonts w:ascii="Arial" w:eastAsia="Times New Roman" w:hAnsi="Arial" w:cs="Arial"/>
                <w:b/>
                <w:i/>
                <w:sz w:val="20"/>
                <w:lang w:eastAsia="en-GB"/>
              </w:rPr>
              <w:t>9</w:t>
            </w:r>
          </w:p>
        </w:tc>
        <w:tc>
          <w:tcPr>
            <w:tcW w:w="1701" w:type="dxa"/>
            <w:shd w:val="clear" w:color="auto" w:fill="auto"/>
          </w:tcPr>
          <w:p w14:paraId="7DB4510F"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Quarterly</w:t>
            </w:r>
          </w:p>
        </w:tc>
        <w:tc>
          <w:tcPr>
            <w:tcW w:w="1418" w:type="dxa"/>
            <w:shd w:val="clear" w:color="auto" w:fill="auto"/>
          </w:tcPr>
          <w:p w14:paraId="09969521"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AM</w:t>
            </w:r>
          </w:p>
        </w:tc>
      </w:tr>
      <w:tr w:rsidR="00C2438C" w:rsidRPr="008E66FF" w14:paraId="3F700109" w14:textId="77777777" w:rsidTr="00C2438C">
        <w:tc>
          <w:tcPr>
            <w:tcW w:w="1134" w:type="dxa"/>
            <w:shd w:val="clear" w:color="auto" w:fill="auto"/>
          </w:tcPr>
          <w:p w14:paraId="6BD76532" w14:textId="77777777" w:rsidR="00C2438C" w:rsidRPr="008E66FF" w:rsidRDefault="00C2438C" w:rsidP="00F45B86">
            <w:pPr>
              <w:spacing w:before="40" w:after="40"/>
              <w:rPr>
                <w:rFonts w:ascii="Arial" w:hAnsi="Arial" w:cs="Arial"/>
                <w:sz w:val="20"/>
              </w:rPr>
            </w:pPr>
          </w:p>
        </w:tc>
        <w:tc>
          <w:tcPr>
            <w:tcW w:w="2552" w:type="dxa"/>
            <w:shd w:val="clear" w:color="auto" w:fill="auto"/>
          </w:tcPr>
          <w:p w14:paraId="06329A74" w14:textId="7E73F870" w:rsidR="00C2438C" w:rsidRPr="008E66FF" w:rsidRDefault="00C2438C" w:rsidP="00655903">
            <w:pPr>
              <w:spacing w:before="40" w:after="40"/>
              <w:rPr>
                <w:rFonts w:ascii="Arial" w:hAnsi="Arial" w:cs="Arial"/>
                <w:b/>
                <w:sz w:val="20"/>
              </w:rPr>
            </w:pPr>
            <w:r w:rsidRPr="008E66FF">
              <w:rPr>
                <w:rFonts w:ascii="Arial" w:eastAsia="Times New Roman" w:hAnsi="Arial" w:cs="Arial"/>
                <w:b/>
                <w:i/>
                <w:sz w:val="20"/>
                <w:lang w:eastAsia="en-GB"/>
              </w:rPr>
              <w:t xml:space="preserve">Category 3 (urgent) </w:t>
            </w:r>
            <w:r w:rsidR="00655903" w:rsidRPr="008E66FF">
              <w:rPr>
                <w:rFonts w:ascii="Arial" w:eastAsia="Times New Roman" w:hAnsi="Arial" w:cs="Arial"/>
                <w:b/>
                <w:i/>
                <w:sz w:val="20"/>
                <w:lang w:eastAsia="en-GB"/>
              </w:rPr>
              <w:t>incident</w:t>
            </w:r>
            <w:r w:rsidRPr="008E66FF">
              <w:rPr>
                <w:rFonts w:ascii="Arial" w:eastAsia="Times New Roman" w:hAnsi="Arial" w:cs="Arial"/>
                <w:b/>
                <w:i/>
                <w:sz w:val="20"/>
                <w:lang w:eastAsia="en-GB"/>
              </w:rPr>
              <w:t xml:space="preserve">s – proportion of </w:t>
            </w:r>
            <w:r w:rsidR="00655903" w:rsidRPr="008E66FF">
              <w:rPr>
                <w:rFonts w:ascii="Arial" w:eastAsia="Times New Roman" w:hAnsi="Arial" w:cs="Arial"/>
                <w:b/>
                <w:i/>
                <w:sz w:val="20"/>
                <w:lang w:eastAsia="en-GB"/>
              </w:rPr>
              <w:t>incidents</w:t>
            </w:r>
            <w:r w:rsidRPr="008E66FF">
              <w:rPr>
                <w:rFonts w:ascii="Arial" w:eastAsia="Times New Roman" w:hAnsi="Arial" w:cs="Arial"/>
                <w:b/>
                <w:i/>
                <w:sz w:val="20"/>
                <w:lang w:eastAsia="en-GB"/>
              </w:rPr>
              <w:t xml:space="preserve"> resulting in an appropriate response arriving within 120 minutes</w:t>
            </w:r>
          </w:p>
        </w:tc>
        <w:tc>
          <w:tcPr>
            <w:tcW w:w="1559" w:type="dxa"/>
            <w:shd w:val="clear" w:color="auto" w:fill="auto"/>
          </w:tcPr>
          <w:p w14:paraId="5E5C163A"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Operating standard that 90</w:t>
            </w:r>
            <w:r w:rsidRPr="008E66FF">
              <w:rPr>
                <w:rFonts w:ascii="Arial" w:eastAsia="Times New Roman" w:hAnsi="Arial" w:cs="Arial"/>
                <w:b/>
                <w:i/>
                <w:sz w:val="20"/>
                <w:vertAlign w:val="superscript"/>
                <w:lang w:eastAsia="en-GB"/>
              </w:rPr>
              <w:t>th</w:t>
            </w:r>
            <w:r w:rsidRPr="008E66FF">
              <w:rPr>
                <w:rFonts w:ascii="Arial" w:eastAsia="Times New Roman" w:hAnsi="Arial" w:cs="Arial"/>
                <w:b/>
                <w:i/>
                <w:sz w:val="20"/>
                <w:lang w:eastAsia="en-GB"/>
              </w:rPr>
              <w:t xml:space="preserve"> centile is no greater than 120 minutes</w:t>
            </w:r>
          </w:p>
        </w:tc>
        <w:tc>
          <w:tcPr>
            <w:tcW w:w="2693" w:type="dxa"/>
            <w:shd w:val="clear" w:color="auto" w:fill="auto"/>
          </w:tcPr>
          <w:p w14:paraId="0DCD90DB" w14:textId="67E097AA" w:rsidR="00C2438C" w:rsidRPr="008E66FF" w:rsidRDefault="00C2438C" w:rsidP="00F45B86">
            <w:pPr>
              <w:spacing w:before="40" w:after="40"/>
              <w:rPr>
                <w:rFonts w:ascii="Arial" w:hAnsi="Arial" w:cs="Arial"/>
                <w:b/>
                <w:sz w:val="20"/>
              </w:rPr>
            </w:pPr>
            <w:r w:rsidRPr="008E66FF">
              <w:rPr>
                <w:rFonts w:ascii="Arial" w:hAnsi="Arial" w:cs="Arial"/>
                <w:b/>
                <w:i/>
                <w:sz w:val="20"/>
              </w:rPr>
              <w:t xml:space="preserve">See AQI System Indicator Specification at: </w:t>
            </w:r>
            <w:hyperlink r:id="rId102" w:history="1">
              <w:r w:rsidRPr="008E66FF">
                <w:rPr>
                  <w:rStyle w:val="Hyperlink"/>
                  <w:rFonts w:ascii="Arial" w:hAnsi="Arial" w:cs="Arial"/>
                  <w:b/>
                  <w:i/>
                  <w:sz w:val="20"/>
                </w:rPr>
                <w:t>https://www.england.nhs.uk/statistics/statistical-work-areas/ambulance-quality-indicators/</w:t>
              </w:r>
            </w:hyperlink>
          </w:p>
        </w:tc>
        <w:tc>
          <w:tcPr>
            <w:tcW w:w="2977" w:type="dxa"/>
            <w:shd w:val="clear" w:color="auto" w:fill="auto"/>
          </w:tcPr>
          <w:p w14:paraId="223AD69C" w14:textId="6CAAAEF1" w:rsidR="00C2438C" w:rsidRPr="008E66FF" w:rsidRDefault="00C2438C" w:rsidP="00655903">
            <w:pPr>
              <w:spacing w:before="40" w:after="40"/>
              <w:rPr>
                <w:rFonts w:ascii="Arial" w:hAnsi="Arial" w:cs="Arial"/>
                <w:sz w:val="20"/>
              </w:rPr>
            </w:pPr>
            <w:r w:rsidRPr="008E66FF">
              <w:rPr>
                <w:rFonts w:ascii="Arial" w:eastAsia="Times New Roman" w:hAnsi="Arial" w:cs="Arial"/>
                <w:b/>
                <w:i/>
                <w:sz w:val="20"/>
                <w:lang w:eastAsia="en-GB"/>
              </w:rPr>
              <w:t xml:space="preserve">For each second by which the Provider’s actual 90th centile performance exceeds 120 minutes, £2 per 1,000 Category 3 </w:t>
            </w:r>
            <w:r w:rsidR="00655903" w:rsidRPr="008E66FF">
              <w:rPr>
                <w:rFonts w:ascii="Arial" w:eastAsia="Times New Roman" w:hAnsi="Arial" w:cs="Arial"/>
                <w:b/>
                <w:i/>
                <w:sz w:val="20"/>
                <w:lang w:eastAsia="en-GB"/>
              </w:rPr>
              <w:t>incidents</w:t>
            </w:r>
            <w:r w:rsidRPr="008E66FF">
              <w:rPr>
                <w:rFonts w:ascii="Arial" w:eastAsia="Times New Roman" w:hAnsi="Arial" w:cs="Arial"/>
                <w:b/>
                <w:i/>
                <w:sz w:val="20"/>
                <w:lang w:eastAsia="en-GB"/>
              </w:rPr>
              <w:t xml:space="preserve"> received in the Quarter</w:t>
            </w:r>
          </w:p>
        </w:tc>
        <w:tc>
          <w:tcPr>
            <w:tcW w:w="1701" w:type="dxa"/>
            <w:shd w:val="clear" w:color="auto" w:fill="auto"/>
          </w:tcPr>
          <w:p w14:paraId="4647E93A"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Quarterly</w:t>
            </w:r>
          </w:p>
        </w:tc>
        <w:tc>
          <w:tcPr>
            <w:tcW w:w="1418" w:type="dxa"/>
            <w:shd w:val="clear" w:color="auto" w:fill="auto"/>
          </w:tcPr>
          <w:p w14:paraId="4FCB25A5"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AM</w:t>
            </w:r>
          </w:p>
        </w:tc>
      </w:tr>
      <w:tr w:rsidR="00C2438C" w:rsidRPr="008E66FF" w14:paraId="5A837A78" w14:textId="77777777" w:rsidTr="00C2438C">
        <w:tc>
          <w:tcPr>
            <w:tcW w:w="1134" w:type="dxa"/>
            <w:shd w:val="clear" w:color="auto" w:fill="auto"/>
          </w:tcPr>
          <w:p w14:paraId="46E484CB" w14:textId="77777777" w:rsidR="00C2438C" w:rsidRPr="008E66FF" w:rsidRDefault="00C2438C" w:rsidP="00F45B86">
            <w:pPr>
              <w:spacing w:before="40" w:after="40"/>
              <w:rPr>
                <w:rFonts w:ascii="Arial" w:hAnsi="Arial" w:cs="Arial"/>
                <w:sz w:val="20"/>
              </w:rPr>
            </w:pPr>
          </w:p>
        </w:tc>
        <w:tc>
          <w:tcPr>
            <w:tcW w:w="2552" w:type="dxa"/>
            <w:shd w:val="clear" w:color="auto" w:fill="auto"/>
          </w:tcPr>
          <w:p w14:paraId="6E4A9D87" w14:textId="7A26BBB4" w:rsidR="00C2438C" w:rsidRPr="008E66FF" w:rsidRDefault="00C2438C" w:rsidP="00655903">
            <w:pPr>
              <w:spacing w:before="40" w:after="40"/>
              <w:rPr>
                <w:rFonts w:ascii="Arial" w:hAnsi="Arial" w:cs="Arial"/>
                <w:b/>
                <w:sz w:val="20"/>
              </w:rPr>
            </w:pPr>
            <w:r w:rsidRPr="008E66FF">
              <w:rPr>
                <w:rFonts w:ascii="Arial" w:eastAsia="Times New Roman" w:hAnsi="Arial" w:cs="Arial"/>
                <w:b/>
                <w:i/>
                <w:sz w:val="20"/>
                <w:lang w:eastAsia="en-GB"/>
              </w:rPr>
              <w:t>Category 4 (less urgent “assess, treat, transport”</w:t>
            </w:r>
            <w:r w:rsidR="00655903" w:rsidRPr="008E66FF">
              <w:rPr>
                <w:rFonts w:ascii="Arial" w:eastAsia="Times New Roman" w:hAnsi="Arial" w:cs="Arial"/>
                <w:b/>
                <w:i/>
                <w:sz w:val="20"/>
                <w:lang w:eastAsia="en-GB"/>
              </w:rPr>
              <w:t xml:space="preserve"> incidents</w:t>
            </w:r>
            <w:r w:rsidRPr="008E66FF">
              <w:rPr>
                <w:rFonts w:ascii="Arial" w:eastAsia="Times New Roman" w:hAnsi="Arial" w:cs="Arial"/>
                <w:b/>
                <w:i/>
                <w:sz w:val="20"/>
                <w:lang w:eastAsia="en-GB"/>
              </w:rPr>
              <w:t xml:space="preserve"> only) – proportion of </w:t>
            </w:r>
            <w:r w:rsidR="00655903" w:rsidRPr="008E66FF">
              <w:rPr>
                <w:rFonts w:ascii="Arial" w:eastAsia="Times New Roman" w:hAnsi="Arial" w:cs="Arial"/>
                <w:b/>
                <w:i/>
                <w:sz w:val="20"/>
                <w:lang w:eastAsia="en-GB"/>
              </w:rPr>
              <w:t>incident</w:t>
            </w:r>
            <w:r w:rsidRPr="008E66FF">
              <w:rPr>
                <w:rFonts w:ascii="Arial" w:eastAsia="Times New Roman" w:hAnsi="Arial" w:cs="Arial"/>
                <w:b/>
                <w:i/>
                <w:sz w:val="20"/>
                <w:lang w:eastAsia="en-GB"/>
              </w:rPr>
              <w:t>s resulting in an appropriate response</w:t>
            </w:r>
            <w:r w:rsidRPr="008E66FF" w:rsidDel="005E58F2">
              <w:rPr>
                <w:rFonts w:ascii="Arial" w:eastAsia="Times New Roman" w:hAnsi="Arial" w:cs="Arial"/>
                <w:b/>
                <w:i/>
                <w:sz w:val="20"/>
                <w:lang w:eastAsia="en-GB"/>
              </w:rPr>
              <w:t xml:space="preserve"> </w:t>
            </w:r>
            <w:r w:rsidRPr="008E66FF">
              <w:rPr>
                <w:rFonts w:ascii="Arial" w:eastAsia="Times New Roman" w:hAnsi="Arial" w:cs="Arial"/>
                <w:b/>
                <w:i/>
                <w:sz w:val="20"/>
                <w:lang w:eastAsia="en-GB"/>
              </w:rPr>
              <w:t>arriving within 180 minutes</w:t>
            </w:r>
          </w:p>
        </w:tc>
        <w:tc>
          <w:tcPr>
            <w:tcW w:w="1559" w:type="dxa"/>
            <w:shd w:val="clear" w:color="auto" w:fill="auto"/>
          </w:tcPr>
          <w:p w14:paraId="3F8A30D7"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Operating standard that 90</w:t>
            </w:r>
            <w:r w:rsidRPr="008E66FF">
              <w:rPr>
                <w:rFonts w:ascii="Arial" w:eastAsia="Times New Roman" w:hAnsi="Arial" w:cs="Arial"/>
                <w:b/>
                <w:i/>
                <w:sz w:val="20"/>
                <w:vertAlign w:val="superscript"/>
                <w:lang w:eastAsia="en-GB"/>
              </w:rPr>
              <w:t>th</w:t>
            </w:r>
            <w:r w:rsidRPr="008E66FF">
              <w:rPr>
                <w:rFonts w:ascii="Arial" w:eastAsia="Times New Roman" w:hAnsi="Arial" w:cs="Arial"/>
                <w:b/>
                <w:i/>
                <w:sz w:val="20"/>
                <w:lang w:eastAsia="en-GB"/>
              </w:rPr>
              <w:t xml:space="preserve"> centile is no greater than 180 minutes</w:t>
            </w:r>
          </w:p>
        </w:tc>
        <w:tc>
          <w:tcPr>
            <w:tcW w:w="2693" w:type="dxa"/>
            <w:shd w:val="clear" w:color="auto" w:fill="auto"/>
          </w:tcPr>
          <w:p w14:paraId="628A83A8" w14:textId="2E27435A" w:rsidR="00C2438C" w:rsidRPr="008E66FF" w:rsidRDefault="00C2438C" w:rsidP="00F45B86">
            <w:pPr>
              <w:spacing w:before="40" w:after="40"/>
              <w:rPr>
                <w:rFonts w:ascii="Arial" w:hAnsi="Arial" w:cs="Arial"/>
                <w:sz w:val="20"/>
              </w:rPr>
            </w:pPr>
            <w:r w:rsidRPr="008E66FF">
              <w:rPr>
                <w:rFonts w:ascii="Arial" w:hAnsi="Arial" w:cs="Arial"/>
                <w:b/>
                <w:i/>
                <w:sz w:val="20"/>
              </w:rPr>
              <w:t xml:space="preserve">See AQI System Indicator Specification at: </w:t>
            </w:r>
            <w:hyperlink r:id="rId103" w:history="1">
              <w:r w:rsidRPr="008E66FF">
                <w:rPr>
                  <w:rStyle w:val="Hyperlink"/>
                  <w:rFonts w:ascii="Arial" w:hAnsi="Arial" w:cs="Arial"/>
                  <w:b/>
                  <w:i/>
                  <w:sz w:val="20"/>
                </w:rPr>
                <w:t>https://www.england.nhs.uk/statistics/statistical-work-areas/ambulance-quality-indicators/</w:t>
              </w:r>
            </w:hyperlink>
          </w:p>
        </w:tc>
        <w:tc>
          <w:tcPr>
            <w:tcW w:w="2977" w:type="dxa"/>
            <w:shd w:val="clear" w:color="auto" w:fill="auto"/>
          </w:tcPr>
          <w:p w14:paraId="76E9A450" w14:textId="6B063F85" w:rsidR="00C2438C" w:rsidRPr="008E66FF" w:rsidRDefault="00C2438C" w:rsidP="00655903">
            <w:pPr>
              <w:spacing w:before="40" w:after="40"/>
              <w:rPr>
                <w:rFonts w:ascii="Arial" w:hAnsi="Arial" w:cs="Arial"/>
                <w:sz w:val="20"/>
              </w:rPr>
            </w:pPr>
            <w:r w:rsidRPr="008E66FF">
              <w:rPr>
                <w:rFonts w:ascii="Arial" w:eastAsia="Times New Roman" w:hAnsi="Arial" w:cs="Arial"/>
                <w:b/>
                <w:i/>
                <w:sz w:val="20"/>
                <w:lang w:eastAsia="en-GB"/>
              </w:rPr>
              <w:t>For each second by which the Provider’s actual 90th centile performance exceeds 180 minutes, £</w:t>
            </w:r>
            <w:r w:rsidR="005E5B47" w:rsidRPr="008E66FF">
              <w:rPr>
                <w:rFonts w:ascii="Arial" w:eastAsia="Times New Roman" w:hAnsi="Arial" w:cs="Arial"/>
                <w:b/>
                <w:i/>
                <w:sz w:val="20"/>
                <w:lang w:eastAsia="en-GB"/>
              </w:rPr>
              <w:t>1</w:t>
            </w:r>
            <w:r w:rsidRPr="008E66FF">
              <w:rPr>
                <w:rFonts w:ascii="Arial" w:eastAsia="Times New Roman" w:hAnsi="Arial" w:cs="Arial"/>
                <w:b/>
                <w:i/>
                <w:sz w:val="20"/>
                <w:lang w:eastAsia="en-GB"/>
              </w:rPr>
              <w:t xml:space="preserve"> per 1,000 Category 4 </w:t>
            </w:r>
            <w:r w:rsidR="00655903" w:rsidRPr="008E66FF">
              <w:rPr>
                <w:rFonts w:ascii="Arial" w:eastAsia="Times New Roman" w:hAnsi="Arial" w:cs="Arial"/>
                <w:b/>
                <w:i/>
                <w:sz w:val="20"/>
                <w:lang w:eastAsia="en-GB"/>
              </w:rPr>
              <w:t>incidents</w:t>
            </w:r>
            <w:r w:rsidRPr="008E66FF">
              <w:rPr>
                <w:rFonts w:ascii="Arial" w:eastAsia="Times New Roman" w:hAnsi="Arial" w:cs="Arial"/>
                <w:b/>
                <w:i/>
                <w:sz w:val="20"/>
                <w:lang w:eastAsia="en-GB"/>
              </w:rPr>
              <w:t xml:space="preserve"> received in the Quarter</w:t>
            </w:r>
          </w:p>
        </w:tc>
        <w:tc>
          <w:tcPr>
            <w:tcW w:w="1701" w:type="dxa"/>
            <w:shd w:val="clear" w:color="auto" w:fill="auto"/>
          </w:tcPr>
          <w:p w14:paraId="7C517A8F"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Quarterly</w:t>
            </w:r>
          </w:p>
        </w:tc>
        <w:tc>
          <w:tcPr>
            <w:tcW w:w="1418" w:type="dxa"/>
            <w:shd w:val="clear" w:color="auto" w:fill="auto"/>
          </w:tcPr>
          <w:p w14:paraId="5CD7B68F" w14:textId="77777777" w:rsidR="00C2438C" w:rsidRPr="008E66FF" w:rsidRDefault="00C2438C" w:rsidP="00F45B86">
            <w:pPr>
              <w:spacing w:before="40" w:after="40"/>
              <w:rPr>
                <w:rFonts w:ascii="Arial" w:hAnsi="Arial" w:cs="Arial"/>
                <w:sz w:val="20"/>
              </w:rPr>
            </w:pPr>
            <w:r w:rsidRPr="008E66FF">
              <w:rPr>
                <w:rFonts w:ascii="Arial" w:eastAsia="Times New Roman" w:hAnsi="Arial" w:cs="Arial"/>
                <w:b/>
                <w:i/>
                <w:sz w:val="20"/>
                <w:lang w:eastAsia="en-GB"/>
              </w:rPr>
              <w:t>AM</w:t>
            </w:r>
          </w:p>
        </w:tc>
      </w:tr>
      <w:tr w:rsidR="00C2438C" w:rsidRPr="008E66FF" w14:paraId="4F631BD7" w14:textId="77777777" w:rsidTr="00C2438C">
        <w:tc>
          <w:tcPr>
            <w:tcW w:w="1134" w:type="dxa"/>
            <w:shd w:val="clear" w:color="auto" w:fill="95B3D7"/>
          </w:tcPr>
          <w:p w14:paraId="00FE245D" w14:textId="77777777" w:rsidR="00C2438C" w:rsidRPr="008E66FF" w:rsidRDefault="00C2438C" w:rsidP="00F45B86">
            <w:pPr>
              <w:spacing w:before="40" w:after="40"/>
              <w:rPr>
                <w:rFonts w:ascii="Arial" w:hAnsi="Arial" w:cs="Arial"/>
                <w:sz w:val="20"/>
              </w:rPr>
            </w:pPr>
          </w:p>
        </w:tc>
        <w:tc>
          <w:tcPr>
            <w:tcW w:w="2552" w:type="dxa"/>
            <w:shd w:val="clear" w:color="auto" w:fill="95B3D7"/>
          </w:tcPr>
          <w:p w14:paraId="30C5C44D" w14:textId="38A6B908" w:rsidR="00C2438C" w:rsidRPr="008E66FF" w:rsidRDefault="00C2438C" w:rsidP="00F45B86">
            <w:pPr>
              <w:spacing w:before="40" w:after="40"/>
              <w:rPr>
                <w:rFonts w:ascii="Arial" w:hAnsi="Arial" w:cs="Arial"/>
                <w:b/>
                <w:sz w:val="20"/>
              </w:rPr>
            </w:pPr>
            <w:r w:rsidRPr="008E66FF">
              <w:rPr>
                <w:rFonts w:ascii="Arial" w:hAnsi="Arial" w:cs="Arial"/>
                <w:b/>
                <w:sz w:val="20"/>
              </w:rPr>
              <w:t>Mixed-sex accommodation breaches</w:t>
            </w:r>
          </w:p>
        </w:tc>
        <w:tc>
          <w:tcPr>
            <w:tcW w:w="1559" w:type="dxa"/>
            <w:shd w:val="clear" w:color="auto" w:fill="95B3D7"/>
          </w:tcPr>
          <w:p w14:paraId="2E088083" w14:textId="77777777" w:rsidR="00C2438C" w:rsidRPr="008E66FF" w:rsidRDefault="00C2438C" w:rsidP="00F45B86">
            <w:pPr>
              <w:spacing w:before="40" w:after="40"/>
              <w:rPr>
                <w:rFonts w:ascii="Arial" w:hAnsi="Arial" w:cs="Arial"/>
                <w:sz w:val="20"/>
              </w:rPr>
            </w:pPr>
          </w:p>
        </w:tc>
        <w:tc>
          <w:tcPr>
            <w:tcW w:w="2693" w:type="dxa"/>
            <w:shd w:val="clear" w:color="auto" w:fill="95B3D7"/>
          </w:tcPr>
          <w:p w14:paraId="1736EBF6" w14:textId="77777777" w:rsidR="00C2438C" w:rsidRPr="008E66FF" w:rsidRDefault="00C2438C" w:rsidP="00F45B86">
            <w:pPr>
              <w:spacing w:before="40" w:after="40"/>
              <w:rPr>
                <w:rFonts w:ascii="Arial" w:hAnsi="Arial" w:cs="Arial"/>
                <w:sz w:val="20"/>
              </w:rPr>
            </w:pPr>
          </w:p>
        </w:tc>
        <w:tc>
          <w:tcPr>
            <w:tcW w:w="2977" w:type="dxa"/>
            <w:shd w:val="clear" w:color="auto" w:fill="95B3D7"/>
          </w:tcPr>
          <w:p w14:paraId="3106E757" w14:textId="77777777" w:rsidR="00C2438C" w:rsidRPr="008E66FF" w:rsidRDefault="00C2438C" w:rsidP="00F45B86">
            <w:pPr>
              <w:spacing w:before="40" w:after="40"/>
              <w:rPr>
                <w:rFonts w:ascii="Arial" w:hAnsi="Arial" w:cs="Arial"/>
                <w:sz w:val="20"/>
              </w:rPr>
            </w:pPr>
          </w:p>
        </w:tc>
        <w:tc>
          <w:tcPr>
            <w:tcW w:w="1701" w:type="dxa"/>
            <w:shd w:val="clear" w:color="auto" w:fill="95B3D7"/>
          </w:tcPr>
          <w:p w14:paraId="70E5C1D1" w14:textId="77777777" w:rsidR="00C2438C" w:rsidRPr="008E66FF" w:rsidRDefault="00C2438C" w:rsidP="00F45B86">
            <w:pPr>
              <w:spacing w:before="40" w:after="40"/>
              <w:rPr>
                <w:rFonts w:ascii="Arial" w:hAnsi="Arial" w:cs="Arial"/>
                <w:sz w:val="20"/>
              </w:rPr>
            </w:pPr>
          </w:p>
        </w:tc>
        <w:tc>
          <w:tcPr>
            <w:tcW w:w="1418" w:type="dxa"/>
            <w:shd w:val="clear" w:color="auto" w:fill="95B3D7"/>
          </w:tcPr>
          <w:p w14:paraId="394962E1" w14:textId="77777777" w:rsidR="00C2438C" w:rsidRPr="008E66FF" w:rsidRDefault="00C2438C" w:rsidP="00F45B86">
            <w:pPr>
              <w:spacing w:before="40" w:after="40"/>
              <w:rPr>
                <w:rFonts w:ascii="Arial" w:hAnsi="Arial" w:cs="Arial"/>
                <w:sz w:val="20"/>
              </w:rPr>
            </w:pPr>
          </w:p>
        </w:tc>
      </w:tr>
      <w:tr w:rsidR="00C2438C" w:rsidRPr="008E66FF" w14:paraId="401A7E7C" w14:textId="77777777" w:rsidTr="00C2438C">
        <w:tc>
          <w:tcPr>
            <w:tcW w:w="1134" w:type="dxa"/>
          </w:tcPr>
          <w:p w14:paraId="282FF999" w14:textId="77777777" w:rsidR="00C2438C" w:rsidRPr="008E66FF" w:rsidRDefault="00C2438C" w:rsidP="00F45B86">
            <w:pPr>
              <w:spacing w:before="40" w:after="40"/>
              <w:rPr>
                <w:rFonts w:ascii="Arial" w:hAnsi="Arial" w:cs="Arial"/>
                <w:sz w:val="20"/>
              </w:rPr>
            </w:pPr>
            <w:r w:rsidRPr="008E66FF">
              <w:rPr>
                <w:rFonts w:ascii="Arial" w:hAnsi="Arial" w:cs="Arial"/>
                <w:sz w:val="20"/>
              </w:rPr>
              <w:t>E.B.S.1</w:t>
            </w:r>
          </w:p>
        </w:tc>
        <w:tc>
          <w:tcPr>
            <w:tcW w:w="2552" w:type="dxa"/>
          </w:tcPr>
          <w:p w14:paraId="53872B09" w14:textId="19AE1A6C"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Mixed-sex accommodation breach</w:t>
            </w:r>
          </w:p>
        </w:tc>
        <w:tc>
          <w:tcPr>
            <w:tcW w:w="1559" w:type="dxa"/>
          </w:tcPr>
          <w:p w14:paraId="038AEAEA"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&gt;0</w:t>
            </w:r>
          </w:p>
        </w:tc>
        <w:tc>
          <w:tcPr>
            <w:tcW w:w="2693" w:type="dxa"/>
          </w:tcPr>
          <w:p w14:paraId="0362C30A" w14:textId="77777777" w:rsidR="00C2438C" w:rsidRPr="008E66FF" w:rsidRDefault="00C2438C" w:rsidP="00F45B86">
            <w:pPr>
              <w:spacing w:before="40" w:after="40"/>
              <w:rPr>
                <w:rFonts w:ascii="Arial" w:hAnsi="Arial" w:cs="Arial"/>
                <w:sz w:val="20"/>
              </w:rPr>
            </w:pPr>
            <w:r w:rsidRPr="008E66FF">
              <w:rPr>
                <w:rFonts w:ascii="Arial" w:hAnsi="Arial" w:cs="Arial"/>
                <w:sz w:val="20"/>
              </w:rPr>
              <w:t>See Mixed-Sex Accommodation Guidance, Mixed-Sex Accommodation FAQ and Professional Letter at:</w:t>
            </w:r>
          </w:p>
          <w:p w14:paraId="7EE11AAA" w14:textId="334FB16F" w:rsidR="00C2438C" w:rsidRPr="008E66FF" w:rsidRDefault="00921BF7" w:rsidP="00F45B86">
            <w:pPr>
              <w:spacing w:before="40" w:after="40"/>
              <w:rPr>
                <w:rFonts w:ascii="Arial" w:hAnsi="Arial" w:cs="Arial"/>
                <w:sz w:val="20"/>
              </w:rPr>
            </w:pPr>
            <w:hyperlink r:id="rId104" w:history="1">
              <w:r w:rsidR="00C2438C" w:rsidRPr="008E66FF">
                <w:rPr>
                  <w:rStyle w:val="Hyperlink"/>
                  <w:rFonts w:ascii="Arial" w:hAnsi="Arial" w:cs="Arial"/>
                  <w:sz w:val="20"/>
                </w:rPr>
                <w:t>https://www.england.nhs.uk/statistics/statistical-work-areas/mixed-sex-accommodation/</w:t>
              </w:r>
            </w:hyperlink>
          </w:p>
        </w:tc>
        <w:tc>
          <w:tcPr>
            <w:tcW w:w="2977" w:type="dxa"/>
          </w:tcPr>
          <w:p w14:paraId="1CC8E944"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£250 per day per Service User affected</w:t>
            </w:r>
          </w:p>
        </w:tc>
        <w:tc>
          <w:tcPr>
            <w:tcW w:w="1701" w:type="dxa"/>
          </w:tcPr>
          <w:p w14:paraId="62A992C5"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Monthly</w:t>
            </w:r>
          </w:p>
        </w:tc>
        <w:tc>
          <w:tcPr>
            <w:tcW w:w="1418" w:type="dxa"/>
          </w:tcPr>
          <w:p w14:paraId="1E706AD5"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A</w:t>
            </w:r>
          </w:p>
          <w:p w14:paraId="59BF29FF"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CR</w:t>
            </w:r>
          </w:p>
          <w:p w14:paraId="15BAF375"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MH</w:t>
            </w:r>
          </w:p>
        </w:tc>
      </w:tr>
      <w:tr w:rsidR="00C2438C" w:rsidRPr="008E66FF" w14:paraId="7FA0CE99" w14:textId="77777777" w:rsidTr="00C2438C">
        <w:tc>
          <w:tcPr>
            <w:tcW w:w="1134" w:type="dxa"/>
            <w:shd w:val="clear" w:color="auto" w:fill="95B3D7"/>
          </w:tcPr>
          <w:p w14:paraId="5373309D" w14:textId="77777777" w:rsidR="00C2438C" w:rsidRPr="008E66FF" w:rsidRDefault="00C2438C" w:rsidP="00F45B86">
            <w:pPr>
              <w:spacing w:before="40" w:after="40"/>
              <w:rPr>
                <w:rFonts w:ascii="Arial" w:hAnsi="Arial" w:cs="Arial"/>
                <w:b/>
                <w:sz w:val="20"/>
              </w:rPr>
            </w:pPr>
          </w:p>
        </w:tc>
        <w:tc>
          <w:tcPr>
            <w:tcW w:w="2552" w:type="dxa"/>
            <w:shd w:val="clear" w:color="auto" w:fill="95B3D7"/>
          </w:tcPr>
          <w:p w14:paraId="051CE183" w14:textId="77777777" w:rsidR="00C2438C" w:rsidRPr="008E66FF" w:rsidRDefault="00C2438C" w:rsidP="00F45B86">
            <w:pPr>
              <w:spacing w:before="40" w:after="40"/>
              <w:rPr>
                <w:rFonts w:ascii="Arial" w:hAnsi="Arial" w:cs="Arial"/>
                <w:b/>
                <w:sz w:val="20"/>
              </w:rPr>
            </w:pPr>
            <w:r w:rsidRPr="008E66FF">
              <w:rPr>
                <w:rFonts w:ascii="Arial" w:hAnsi="Arial" w:cs="Arial"/>
                <w:b/>
                <w:sz w:val="20"/>
              </w:rPr>
              <w:t>Cancelled operations</w:t>
            </w:r>
          </w:p>
          <w:p w14:paraId="40041656" w14:textId="77777777" w:rsidR="00C2438C" w:rsidRPr="008E66FF" w:rsidRDefault="00C2438C" w:rsidP="00F45B86">
            <w:pPr>
              <w:spacing w:before="40" w:after="40"/>
              <w:rPr>
                <w:rFonts w:ascii="Arial" w:hAnsi="Arial" w:cs="Arial"/>
                <w:b/>
                <w:sz w:val="20"/>
              </w:rPr>
            </w:pPr>
          </w:p>
        </w:tc>
        <w:tc>
          <w:tcPr>
            <w:tcW w:w="1559" w:type="dxa"/>
            <w:shd w:val="clear" w:color="auto" w:fill="95B3D7"/>
          </w:tcPr>
          <w:p w14:paraId="77D9C079" w14:textId="77777777" w:rsidR="00C2438C" w:rsidRPr="008E66FF" w:rsidRDefault="00C2438C" w:rsidP="00F45B86">
            <w:pPr>
              <w:spacing w:before="40" w:after="40"/>
              <w:rPr>
                <w:rFonts w:ascii="Arial" w:hAnsi="Arial" w:cs="Arial"/>
                <w:sz w:val="20"/>
              </w:rPr>
            </w:pPr>
          </w:p>
        </w:tc>
        <w:tc>
          <w:tcPr>
            <w:tcW w:w="2693" w:type="dxa"/>
            <w:shd w:val="clear" w:color="auto" w:fill="95B3D7"/>
          </w:tcPr>
          <w:p w14:paraId="77B9DCFC" w14:textId="77777777" w:rsidR="00C2438C" w:rsidRPr="008E66FF" w:rsidRDefault="00C2438C" w:rsidP="00F45B86">
            <w:pPr>
              <w:spacing w:before="40" w:after="40"/>
              <w:rPr>
                <w:rFonts w:ascii="Arial" w:hAnsi="Arial" w:cs="Arial"/>
                <w:sz w:val="20"/>
              </w:rPr>
            </w:pPr>
          </w:p>
        </w:tc>
        <w:tc>
          <w:tcPr>
            <w:tcW w:w="2977" w:type="dxa"/>
            <w:shd w:val="clear" w:color="auto" w:fill="95B3D7"/>
          </w:tcPr>
          <w:p w14:paraId="305FB97E" w14:textId="77777777" w:rsidR="00C2438C" w:rsidRPr="008E66FF" w:rsidRDefault="00C2438C" w:rsidP="00F45B86">
            <w:pPr>
              <w:spacing w:before="40" w:after="40"/>
              <w:rPr>
                <w:rFonts w:ascii="Arial" w:hAnsi="Arial" w:cs="Arial"/>
                <w:sz w:val="20"/>
              </w:rPr>
            </w:pPr>
          </w:p>
        </w:tc>
        <w:tc>
          <w:tcPr>
            <w:tcW w:w="1701" w:type="dxa"/>
            <w:shd w:val="clear" w:color="auto" w:fill="95B3D7"/>
          </w:tcPr>
          <w:p w14:paraId="635BD9AF" w14:textId="77777777" w:rsidR="00C2438C" w:rsidRPr="008E66FF" w:rsidRDefault="00C2438C" w:rsidP="00F45B86">
            <w:pPr>
              <w:spacing w:before="40" w:after="40"/>
              <w:rPr>
                <w:rFonts w:ascii="Arial" w:hAnsi="Arial" w:cs="Arial"/>
                <w:sz w:val="20"/>
              </w:rPr>
            </w:pPr>
          </w:p>
        </w:tc>
        <w:tc>
          <w:tcPr>
            <w:tcW w:w="1418" w:type="dxa"/>
            <w:shd w:val="clear" w:color="auto" w:fill="95B3D7"/>
          </w:tcPr>
          <w:p w14:paraId="55BAF048" w14:textId="77777777" w:rsidR="00C2438C" w:rsidRPr="008E66FF" w:rsidRDefault="00C2438C" w:rsidP="00F45B86">
            <w:pPr>
              <w:spacing w:before="40" w:after="40"/>
              <w:rPr>
                <w:rFonts w:ascii="Arial" w:hAnsi="Arial" w:cs="Arial"/>
                <w:sz w:val="20"/>
              </w:rPr>
            </w:pPr>
          </w:p>
        </w:tc>
      </w:tr>
      <w:tr w:rsidR="00C2438C" w:rsidRPr="008E66FF" w14:paraId="3732955D" w14:textId="77777777" w:rsidTr="00C2438C">
        <w:tc>
          <w:tcPr>
            <w:tcW w:w="1134" w:type="dxa"/>
          </w:tcPr>
          <w:p w14:paraId="5722B89E" w14:textId="77777777" w:rsidR="00C2438C" w:rsidRPr="008E66FF" w:rsidRDefault="00C2438C" w:rsidP="00F45B86">
            <w:pPr>
              <w:spacing w:before="40" w:after="40"/>
              <w:rPr>
                <w:rFonts w:ascii="Arial" w:hAnsi="Arial" w:cs="Arial"/>
                <w:sz w:val="20"/>
              </w:rPr>
            </w:pPr>
            <w:r w:rsidRPr="008E66FF">
              <w:rPr>
                <w:rFonts w:ascii="Arial" w:hAnsi="Arial" w:cs="Arial"/>
                <w:sz w:val="20"/>
              </w:rPr>
              <w:t xml:space="preserve">E.B.S.2 </w:t>
            </w:r>
          </w:p>
        </w:tc>
        <w:tc>
          <w:tcPr>
            <w:tcW w:w="2552" w:type="dxa"/>
          </w:tcPr>
          <w:p w14:paraId="6A117AF5" w14:textId="562526A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1559" w:type="dxa"/>
          </w:tcPr>
          <w:p w14:paraId="3BA708FB"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Number of Service Users who are not offered another binding date within 28 days &gt;0</w:t>
            </w:r>
          </w:p>
        </w:tc>
        <w:tc>
          <w:tcPr>
            <w:tcW w:w="2693" w:type="dxa"/>
          </w:tcPr>
          <w:p w14:paraId="12106851" w14:textId="77777777" w:rsidR="00C2438C" w:rsidRPr="008E66FF" w:rsidRDefault="00C2438C" w:rsidP="00F45B86">
            <w:pPr>
              <w:spacing w:before="40" w:after="40"/>
              <w:rPr>
                <w:rFonts w:ascii="Arial" w:hAnsi="Arial" w:cs="Arial"/>
                <w:sz w:val="20"/>
              </w:rPr>
            </w:pPr>
            <w:r w:rsidRPr="008E66FF">
              <w:rPr>
                <w:rFonts w:ascii="Arial" w:hAnsi="Arial" w:cs="Arial"/>
                <w:sz w:val="20"/>
              </w:rPr>
              <w:t>See Cancelled Operations Guidance and Cancelled Operations FAQ at:</w:t>
            </w:r>
          </w:p>
          <w:p w14:paraId="086BE108" w14:textId="1356ABB8" w:rsidR="00C2438C" w:rsidRPr="008E66FF" w:rsidRDefault="00921BF7" w:rsidP="00F45B86">
            <w:pPr>
              <w:spacing w:before="40" w:after="40"/>
              <w:rPr>
                <w:rFonts w:ascii="Arial" w:hAnsi="Arial" w:cs="Arial"/>
                <w:sz w:val="20"/>
              </w:rPr>
            </w:pPr>
            <w:hyperlink r:id="rId105" w:history="1">
              <w:r w:rsidR="00C2438C" w:rsidRPr="008E66FF">
                <w:rPr>
                  <w:rStyle w:val="Hyperlink"/>
                  <w:rFonts w:ascii="Arial" w:hAnsi="Arial" w:cs="Arial"/>
                  <w:sz w:val="20"/>
                </w:rPr>
                <w:t>https://www.england.nhs.uk/statistics/statistical-work-areas/cancelled-elective-operations/</w:t>
              </w:r>
            </w:hyperlink>
          </w:p>
        </w:tc>
        <w:tc>
          <w:tcPr>
            <w:tcW w:w="2977" w:type="dxa"/>
          </w:tcPr>
          <w:p w14:paraId="2DA49FDD"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Non-payment of costs associated with cancellation and non- payment or reimbursement (as applicable) of re-scheduled episode of care</w:t>
            </w:r>
          </w:p>
        </w:tc>
        <w:tc>
          <w:tcPr>
            <w:tcW w:w="1701" w:type="dxa"/>
          </w:tcPr>
          <w:p w14:paraId="1F959E5B"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Monthly</w:t>
            </w:r>
          </w:p>
        </w:tc>
        <w:tc>
          <w:tcPr>
            <w:tcW w:w="1418" w:type="dxa"/>
          </w:tcPr>
          <w:p w14:paraId="49E8BDF5"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A</w:t>
            </w:r>
          </w:p>
          <w:p w14:paraId="00CC42FD"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CR</w:t>
            </w:r>
          </w:p>
        </w:tc>
      </w:tr>
      <w:tr w:rsidR="00C2438C" w:rsidRPr="008E66FF" w14:paraId="44AC3A4E" w14:textId="77777777" w:rsidTr="00C2438C">
        <w:tc>
          <w:tcPr>
            <w:tcW w:w="1134" w:type="dxa"/>
            <w:shd w:val="clear" w:color="auto" w:fill="95B3D7"/>
          </w:tcPr>
          <w:p w14:paraId="2A98E622" w14:textId="77777777" w:rsidR="00C2438C" w:rsidRPr="008E66FF" w:rsidRDefault="00C2438C" w:rsidP="00F45B86">
            <w:pPr>
              <w:spacing w:before="40" w:after="40"/>
              <w:rPr>
                <w:rFonts w:ascii="Arial" w:hAnsi="Arial" w:cs="Arial"/>
                <w:sz w:val="20"/>
              </w:rPr>
            </w:pPr>
          </w:p>
        </w:tc>
        <w:tc>
          <w:tcPr>
            <w:tcW w:w="2552" w:type="dxa"/>
            <w:shd w:val="clear" w:color="auto" w:fill="95B3D7"/>
          </w:tcPr>
          <w:p w14:paraId="46C16105" w14:textId="77777777" w:rsidR="00C2438C" w:rsidRPr="008E66FF" w:rsidRDefault="00C2438C" w:rsidP="00F45B86">
            <w:pPr>
              <w:spacing w:before="40" w:after="40"/>
              <w:rPr>
                <w:rFonts w:ascii="Arial" w:hAnsi="Arial" w:cs="Arial"/>
                <w:b/>
                <w:sz w:val="20"/>
              </w:rPr>
            </w:pPr>
            <w:r w:rsidRPr="008E66FF">
              <w:rPr>
                <w:rFonts w:ascii="Arial" w:hAnsi="Arial" w:cs="Arial"/>
                <w:b/>
                <w:sz w:val="20"/>
              </w:rPr>
              <w:t>Mental health</w:t>
            </w:r>
          </w:p>
          <w:p w14:paraId="03B3DF47" w14:textId="77777777" w:rsidR="00C2438C" w:rsidRPr="008E66FF" w:rsidRDefault="00C2438C" w:rsidP="00F45B86">
            <w:pPr>
              <w:spacing w:before="40" w:after="40"/>
              <w:rPr>
                <w:rFonts w:ascii="Arial" w:hAnsi="Arial" w:cs="Arial"/>
                <w:b/>
                <w:sz w:val="20"/>
              </w:rPr>
            </w:pPr>
          </w:p>
        </w:tc>
        <w:tc>
          <w:tcPr>
            <w:tcW w:w="1559" w:type="dxa"/>
            <w:shd w:val="clear" w:color="auto" w:fill="95B3D7"/>
          </w:tcPr>
          <w:p w14:paraId="26894DD5" w14:textId="77777777" w:rsidR="00C2438C" w:rsidRPr="008E66FF" w:rsidRDefault="00C2438C" w:rsidP="00F45B86">
            <w:pPr>
              <w:spacing w:before="40" w:after="40"/>
              <w:rPr>
                <w:rFonts w:ascii="Arial" w:hAnsi="Arial" w:cs="Arial"/>
                <w:sz w:val="20"/>
              </w:rPr>
            </w:pPr>
          </w:p>
        </w:tc>
        <w:tc>
          <w:tcPr>
            <w:tcW w:w="2693" w:type="dxa"/>
            <w:shd w:val="clear" w:color="auto" w:fill="95B3D7"/>
          </w:tcPr>
          <w:p w14:paraId="7C7BB034" w14:textId="77777777" w:rsidR="00C2438C" w:rsidRPr="008E66FF" w:rsidRDefault="00C2438C" w:rsidP="00F45B86">
            <w:pPr>
              <w:spacing w:before="40" w:after="40"/>
              <w:rPr>
                <w:rFonts w:ascii="Arial" w:hAnsi="Arial" w:cs="Arial"/>
                <w:sz w:val="20"/>
              </w:rPr>
            </w:pPr>
          </w:p>
        </w:tc>
        <w:tc>
          <w:tcPr>
            <w:tcW w:w="2977" w:type="dxa"/>
            <w:shd w:val="clear" w:color="auto" w:fill="95B3D7"/>
          </w:tcPr>
          <w:p w14:paraId="3023B433" w14:textId="77777777" w:rsidR="00C2438C" w:rsidRPr="008E66FF" w:rsidRDefault="00C2438C" w:rsidP="00F45B86">
            <w:pPr>
              <w:spacing w:before="40" w:after="40"/>
              <w:rPr>
                <w:rFonts w:ascii="Arial" w:hAnsi="Arial" w:cs="Arial"/>
                <w:sz w:val="20"/>
              </w:rPr>
            </w:pPr>
          </w:p>
        </w:tc>
        <w:tc>
          <w:tcPr>
            <w:tcW w:w="1701" w:type="dxa"/>
            <w:shd w:val="clear" w:color="auto" w:fill="95B3D7"/>
          </w:tcPr>
          <w:p w14:paraId="64C4E55D" w14:textId="77777777" w:rsidR="00C2438C" w:rsidRPr="008E66FF" w:rsidRDefault="00C2438C" w:rsidP="00F45B86">
            <w:pPr>
              <w:spacing w:before="40" w:after="40"/>
              <w:rPr>
                <w:rFonts w:ascii="Arial" w:hAnsi="Arial" w:cs="Arial"/>
                <w:sz w:val="20"/>
              </w:rPr>
            </w:pPr>
          </w:p>
        </w:tc>
        <w:tc>
          <w:tcPr>
            <w:tcW w:w="1418" w:type="dxa"/>
            <w:shd w:val="clear" w:color="auto" w:fill="95B3D7" w:themeFill="accent1" w:themeFillTint="99"/>
          </w:tcPr>
          <w:p w14:paraId="709FFCA5" w14:textId="77777777" w:rsidR="00C2438C" w:rsidRPr="008E66FF" w:rsidRDefault="00C2438C" w:rsidP="00F45B86">
            <w:pPr>
              <w:spacing w:before="40" w:after="40"/>
              <w:rPr>
                <w:rFonts w:ascii="Arial" w:hAnsi="Arial" w:cs="Arial"/>
                <w:b/>
                <w:color w:val="8DB3E2" w:themeColor="text2" w:themeTint="66"/>
                <w:sz w:val="20"/>
              </w:rPr>
            </w:pPr>
          </w:p>
        </w:tc>
      </w:tr>
      <w:tr w:rsidR="00C2438C" w:rsidRPr="008E66FF" w14:paraId="1670BB81" w14:textId="77777777" w:rsidTr="00C2438C">
        <w:tc>
          <w:tcPr>
            <w:tcW w:w="1134" w:type="dxa"/>
          </w:tcPr>
          <w:p w14:paraId="1E459FA0" w14:textId="77777777" w:rsidR="00C2438C" w:rsidRPr="008E66FF" w:rsidRDefault="00C2438C" w:rsidP="00F45B86">
            <w:pPr>
              <w:autoSpaceDE w:val="0"/>
              <w:autoSpaceDN w:val="0"/>
              <w:adjustRightInd w:val="0"/>
              <w:spacing w:before="40" w:after="40"/>
              <w:rPr>
                <w:rFonts w:ascii="Arial" w:hAnsi="Arial" w:cs="Arial"/>
                <w:b/>
                <w:i/>
                <w:color w:val="000000"/>
                <w:sz w:val="20"/>
              </w:rPr>
            </w:pPr>
            <w:r w:rsidRPr="008E66FF">
              <w:rPr>
                <w:rFonts w:ascii="Arial" w:hAnsi="Arial" w:cs="Arial"/>
                <w:b/>
                <w:i/>
                <w:color w:val="000000"/>
                <w:sz w:val="20"/>
              </w:rPr>
              <w:t xml:space="preserve">E.B.S.3 </w:t>
            </w:r>
          </w:p>
        </w:tc>
        <w:tc>
          <w:tcPr>
            <w:tcW w:w="2552" w:type="dxa"/>
          </w:tcPr>
          <w:p w14:paraId="70097611" w14:textId="4460064A" w:rsidR="00C2438C" w:rsidRPr="008E66FF" w:rsidRDefault="00C2438C" w:rsidP="00F45B86">
            <w:pPr>
              <w:autoSpaceDE w:val="0"/>
              <w:autoSpaceDN w:val="0"/>
              <w:adjustRightInd w:val="0"/>
              <w:spacing w:before="40" w:after="40"/>
              <w:rPr>
                <w:rFonts w:ascii="Arial" w:hAnsi="Arial" w:cs="Arial"/>
                <w:b/>
                <w:i/>
                <w:sz w:val="20"/>
              </w:rPr>
            </w:pPr>
            <w:r w:rsidRPr="008E66FF">
              <w:rPr>
                <w:rFonts w:ascii="Arial" w:hAnsi="Arial" w:cs="Arial"/>
                <w:b/>
                <w:i/>
                <w:color w:val="000000"/>
                <w:sz w:val="20"/>
              </w:rPr>
              <w:t>Care Programme Approach (CPA): The percentage of Service Users under adult mental illness specialties on CPA who were followed up within 7 days of discharge from psychiatric in-patient care</w:t>
            </w:r>
          </w:p>
        </w:tc>
        <w:tc>
          <w:tcPr>
            <w:tcW w:w="1559" w:type="dxa"/>
          </w:tcPr>
          <w:p w14:paraId="36036C2D"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Operating standard of 95%</w:t>
            </w:r>
          </w:p>
        </w:tc>
        <w:tc>
          <w:tcPr>
            <w:tcW w:w="2693" w:type="dxa"/>
          </w:tcPr>
          <w:p w14:paraId="06BB0641" w14:textId="7F0674C0" w:rsidR="00C2438C" w:rsidRPr="008E66FF" w:rsidRDefault="00C2438C" w:rsidP="00F45B86">
            <w:pPr>
              <w:spacing w:before="40" w:after="40"/>
              <w:rPr>
                <w:rFonts w:ascii="Arial" w:hAnsi="Arial" w:cs="Arial"/>
                <w:b/>
                <w:i/>
                <w:sz w:val="20"/>
              </w:rPr>
            </w:pPr>
            <w:r w:rsidRPr="008E66FF">
              <w:rPr>
                <w:rFonts w:ascii="Arial" w:hAnsi="Arial" w:cs="Arial"/>
                <w:b/>
                <w:i/>
                <w:sz w:val="20"/>
              </w:rPr>
              <w:t xml:space="preserve">See MHPC Guidance at: </w:t>
            </w:r>
            <w:hyperlink r:id="rId106" w:history="1">
              <w:r w:rsidRPr="008E66FF">
                <w:rPr>
                  <w:rStyle w:val="Hyperlink"/>
                  <w:rFonts w:ascii="Arial" w:hAnsi="Arial" w:cs="Arial"/>
                  <w:b/>
                  <w:i/>
                  <w:sz w:val="20"/>
                </w:rPr>
                <w:t>https://www.england.nhs.uk/statistics/statistical-work-areas/mental-health-community-teams-activity/</w:t>
              </w:r>
            </w:hyperlink>
          </w:p>
        </w:tc>
        <w:tc>
          <w:tcPr>
            <w:tcW w:w="2977" w:type="dxa"/>
            <w:shd w:val="clear" w:color="auto" w:fill="auto"/>
          </w:tcPr>
          <w:p w14:paraId="4FEBAFF2"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Where the number of Service Users in the Quarter not followed up within 7 days exceeds the tolerance permitted by the threshold, £200 in respect of each such Service User above that threshold</w:t>
            </w:r>
          </w:p>
        </w:tc>
        <w:tc>
          <w:tcPr>
            <w:tcW w:w="1701" w:type="dxa"/>
            <w:shd w:val="clear" w:color="auto" w:fill="auto"/>
          </w:tcPr>
          <w:p w14:paraId="1FC9C9EE"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Quarterly</w:t>
            </w:r>
          </w:p>
        </w:tc>
        <w:tc>
          <w:tcPr>
            <w:tcW w:w="1418" w:type="dxa"/>
            <w:shd w:val="clear" w:color="auto" w:fill="auto"/>
          </w:tcPr>
          <w:p w14:paraId="1B548256"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MH</w:t>
            </w:r>
          </w:p>
          <w:p w14:paraId="1418CCAD"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MHSS</w:t>
            </w:r>
          </w:p>
        </w:tc>
      </w:tr>
    </w:tbl>
    <w:p w14:paraId="7DD5EF3E" w14:textId="77777777" w:rsidR="00C2438C" w:rsidRPr="008E66FF" w:rsidRDefault="00C2438C" w:rsidP="00F45B86">
      <w:pPr>
        <w:spacing w:after="0"/>
        <w:rPr>
          <w:rFonts w:ascii="Arial" w:hAnsi="Arial" w:cs="Arial"/>
          <w:sz w:val="20"/>
          <w:u w:val="single"/>
        </w:rPr>
      </w:pPr>
    </w:p>
    <w:p w14:paraId="1348243F" w14:textId="4DBA98A2" w:rsidR="00C2438C" w:rsidRPr="008E66FF" w:rsidRDefault="00C2438C" w:rsidP="00F45B86">
      <w:pPr>
        <w:spacing w:after="0"/>
        <w:rPr>
          <w:rFonts w:ascii="Arial" w:hAnsi="Arial" w:cs="Arial"/>
          <w:sz w:val="20"/>
        </w:rPr>
      </w:pPr>
      <w:r w:rsidRPr="008E66FF">
        <w:rPr>
          <w:rFonts w:ascii="Arial" w:hAnsi="Arial" w:cs="Arial"/>
          <w:sz w:val="20"/>
        </w:rPr>
        <w:t>The Provider must report its performance against each applicable Operational Standard through its Service Quality Performance Report, in accordance with Schedule 6A.</w:t>
      </w:r>
    </w:p>
    <w:p w14:paraId="51A34EFD" w14:textId="77777777" w:rsidR="00C2438C" w:rsidRPr="008E66FF" w:rsidRDefault="00C2438C" w:rsidP="00F45B86">
      <w:pPr>
        <w:spacing w:after="0"/>
        <w:rPr>
          <w:rFonts w:ascii="Arial" w:hAnsi="Arial" w:cs="Arial"/>
          <w:sz w:val="20"/>
          <w:u w:val="single"/>
        </w:rPr>
      </w:pPr>
    </w:p>
    <w:p w14:paraId="011A3268" w14:textId="0D2EBEAE" w:rsidR="00C2438C" w:rsidRPr="008E66FF" w:rsidRDefault="00C2438C" w:rsidP="00F45B86">
      <w:pPr>
        <w:spacing w:after="0"/>
        <w:rPr>
          <w:rFonts w:ascii="Arial" w:hAnsi="Arial" w:cs="Arial"/>
          <w:sz w:val="20"/>
        </w:rPr>
      </w:pPr>
      <w:r w:rsidRPr="008E66FF">
        <w:rPr>
          <w:rFonts w:ascii="Arial" w:hAnsi="Arial" w:cs="Arial"/>
          <w:sz w:val="20"/>
        </w:rPr>
        <w:t xml:space="preserve">In respect of those Operational Standards shown in </w:t>
      </w:r>
      <w:r w:rsidRPr="008E66FF">
        <w:rPr>
          <w:rFonts w:ascii="Arial" w:hAnsi="Arial" w:cs="Arial"/>
          <w:b/>
          <w:i/>
          <w:sz w:val="20"/>
        </w:rPr>
        <w:t>bold italics</w:t>
      </w:r>
      <w:r w:rsidRPr="008E66FF">
        <w:rPr>
          <w:rFonts w:ascii="Arial" w:hAnsi="Arial" w:cs="Arial"/>
          <w:sz w:val="20"/>
        </w:rPr>
        <w:t xml:space="preserve">, the provisions of </w:t>
      </w:r>
      <w:r w:rsidR="00CF1A32" w:rsidRPr="008E66FF">
        <w:rPr>
          <w:rFonts w:ascii="Arial" w:hAnsi="Arial" w:cs="Arial"/>
          <w:sz w:val="20"/>
        </w:rPr>
        <w:t>SC</w:t>
      </w:r>
      <w:r w:rsidRPr="008E66FF">
        <w:rPr>
          <w:rFonts w:ascii="Arial" w:hAnsi="Arial" w:cs="Arial"/>
          <w:sz w:val="20"/>
        </w:rPr>
        <w:t>36.38 apply.</w:t>
      </w:r>
    </w:p>
    <w:p w14:paraId="3620DA86" w14:textId="3DDBFAFF" w:rsidR="00C2438C" w:rsidRPr="008E66FF" w:rsidRDefault="00C2438C" w:rsidP="00F45B86">
      <w:pPr>
        <w:spacing w:after="0"/>
        <w:rPr>
          <w:rFonts w:ascii="Arial" w:hAnsi="Arial" w:cs="Arial"/>
          <w:sz w:val="20"/>
        </w:rPr>
      </w:pPr>
      <w:r w:rsidRPr="008E66FF">
        <w:rPr>
          <w:rFonts w:ascii="Arial" w:hAnsi="Arial" w:cs="Arial"/>
          <w:b/>
          <w:sz w:val="20"/>
        </w:rPr>
        <w:br w:type="page"/>
      </w:r>
    </w:p>
    <w:p w14:paraId="256C2910" w14:textId="422EE224" w:rsidR="00C2438C" w:rsidRPr="008E66FF" w:rsidRDefault="00CF1A32" w:rsidP="0004122F">
      <w:pPr>
        <w:pStyle w:val="ListParagraph"/>
        <w:spacing w:after="0"/>
        <w:ind w:left="0"/>
        <w:jc w:val="center"/>
        <w:rPr>
          <w:rFonts w:ascii="Arial" w:hAnsi="Arial" w:cs="Arial"/>
          <w:sz w:val="20"/>
        </w:rPr>
      </w:pPr>
      <w:r w:rsidRPr="008E66FF">
        <w:rPr>
          <w:rFonts w:ascii="Arial" w:hAnsi="Arial" w:cs="Arial"/>
          <w:b/>
          <w:sz w:val="20"/>
        </w:rPr>
        <w:t>SC</w:t>
      </w:r>
      <w:r w:rsidR="00C2438C" w:rsidRPr="008E66FF">
        <w:rPr>
          <w:rFonts w:ascii="Arial" w:hAnsi="Arial" w:cs="Arial"/>
          <w:b/>
          <w:sz w:val="20"/>
        </w:rPr>
        <w:t>HEDULE 4 – QUALITY REQUIREMENTS</w:t>
      </w:r>
    </w:p>
    <w:p w14:paraId="4170113F" w14:textId="77777777" w:rsidR="00C2438C" w:rsidRPr="008E66FF" w:rsidRDefault="00C2438C" w:rsidP="0004122F">
      <w:pPr>
        <w:spacing w:after="0"/>
        <w:rPr>
          <w:rFonts w:ascii="Arial" w:hAnsi="Arial" w:cs="Arial"/>
          <w:b/>
          <w:sz w:val="20"/>
        </w:rPr>
      </w:pPr>
    </w:p>
    <w:p w14:paraId="03526DD7" w14:textId="77777777" w:rsidR="00C2438C" w:rsidRPr="008E66FF" w:rsidRDefault="00C2438C" w:rsidP="0004122F">
      <w:pPr>
        <w:pStyle w:val="ListParagraph"/>
        <w:numPr>
          <w:ilvl w:val="0"/>
          <w:numId w:val="10"/>
        </w:numPr>
        <w:spacing w:after="0"/>
        <w:ind w:left="0" w:firstLine="0"/>
        <w:jc w:val="center"/>
        <w:outlineLvl w:val="1"/>
        <w:rPr>
          <w:rFonts w:ascii="Arial" w:hAnsi="Arial" w:cs="Arial"/>
          <w:b/>
          <w:sz w:val="20"/>
        </w:rPr>
      </w:pPr>
      <w:bookmarkStart w:id="14" w:name="_Toc531093313"/>
      <w:r w:rsidRPr="008E66FF">
        <w:rPr>
          <w:rFonts w:ascii="Arial" w:hAnsi="Arial" w:cs="Arial"/>
          <w:b/>
          <w:sz w:val="20"/>
        </w:rPr>
        <w:t>National Quality Requirements</w:t>
      </w:r>
      <w:bookmarkEnd w:id="14"/>
    </w:p>
    <w:p w14:paraId="0C4C7D51" w14:textId="77777777" w:rsidR="00C2438C" w:rsidRPr="008E66FF" w:rsidRDefault="00C2438C" w:rsidP="0004122F">
      <w:pPr>
        <w:pStyle w:val="ListParagraph"/>
        <w:spacing w:after="0"/>
        <w:rPr>
          <w:rFonts w:ascii="Arial" w:hAnsi="Arial" w:cs="Arial"/>
          <w:b/>
          <w:sz w:val="20"/>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34"/>
        <w:gridCol w:w="2552"/>
        <w:gridCol w:w="1701"/>
        <w:gridCol w:w="2551"/>
        <w:gridCol w:w="2835"/>
        <w:gridCol w:w="1560"/>
        <w:gridCol w:w="1417"/>
      </w:tblGrid>
      <w:tr w:rsidR="00C2438C" w:rsidRPr="008E66FF" w14:paraId="27A7F6DA" w14:textId="77777777" w:rsidTr="00C2438C">
        <w:trPr>
          <w:tblHeader/>
        </w:trPr>
        <w:tc>
          <w:tcPr>
            <w:tcW w:w="1134" w:type="dxa"/>
          </w:tcPr>
          <w:p w14:paraId="6D704658" w14:textId="77777777" w:rsidR="00C2438C" w:rsidRPr="008E66FF" w:rsidRDefault="00C2438C" w:rsidP="00F45B86">
            <w:pPr>
              <w:autoSpaceDE w:val="0"/>
              <w:autoSpaceDN w:val="0"/>
              <w:adjustRightInd w:val="0"/>
              <w:spacing w:before="40" w:after="40"/>
              <w:rPr>
                <w:rFonts w:ascii="Arial" w:hAnsi="Arial" w:cs="Arial"/>
                <w:color w:val="000000"/>
                <w:sz w:val="20"/>
              </w:rPr>
            </w:pPr>
          </w:p>
        </w:tc>
        <w:tc>
          <w:tcPr>
            <w:tcW w:w="2552" w:type="dxa"/>
          </w:tcPr>
          <w:p w14:paraId="07479E77"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National Quality Requirement</w:t>
            </w:r>
          </w:p>
        </w:tc>
        <w:tc>
          <w:tcPr>
            <w:tcW w:w="1701" w:type="dxa"/>
          </w:tcPr>
          <w:p w14:paraId="6196F333"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Threshold</w:t>
            </w:r>
          </w:p>
        </w:tc>
        <w:tc>
          <w:tcPr>
            <w:tcW w:w="2551" w:type="dxa"/>
          </w:tcPr>
          <w:p w14:paraId="76FCDFAA" w14:textId="3B38E6AC" w:rsidR="00C2438C" w:rsidRPr="008E66FF" w:rsidRDefault="00C2438C" w:rsidP="00F45B86">
            <w:pPr>
              <w:spacing w:before="40" w:after="40"/>
              <w:rPr>
                <w:rFonts w:ascii="Arial" w:hAnsi="Arial" w:cs="Arial"/>
                <w:b/>
                <w:bCs/>
                <w:sz w:val="20"/>
              </w:rPr>
            </w:pPr>
            <w:r w:rsidRPr="008E66FF">
              <w:rPr>
                <w:rFonts w:ascii="Arial" w:hAnsi="Arial" w:cs="Arial"/>
                <w:b/>
                <w:bCs/>
                <w:sz w:val="20"/>
              </w:rPr>
              <w:t>Guidance on definition</w:t>
            </w:r>
          </w:p>
        </w:tc>
        <w:tc>
          <w:tcPr>
            <w:tcW w:w="2835" w:type="dxa"/>
          </w:tcPr>
          <w:p w14:paraId="5E1D6B6D"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Consequence of breach</w:t>
            </w:r>
          </w:p>
        </w:tc>
        <w:tc>
          <w:tcPr>
            <w:tcW w:w="1560" w:type="dxa"/>
          </w:tcPr>
          <w:p w14:paraId="29AF1961"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Timing of application of consequence</w:t>
            </w:r>
          </w:p>
        </w:tc>
        <w:tc>
          <w:tcPr>
            <w:tcW w:w="1417" w:type="dxa"/>
            <w:shd w:val="clear" w:color="auto" w:fill="auto"/>
          </w:tcPr>
          <w:p w14:paraId="3D6D5D7A" w14:textId="77777777" w:rsidR="00C2438C" w:rsidRPr="008E66FF" w:rsidRDefault="00C2438C" w:rsidP="00F45B86">
            <w:pPr>
              <w:spacing w:before="40" w:after="40"/>
              <w:rPr>
                <w:rFonts w:ascii="Arial" w:hAnsi="Arial" w:cs="Arial"/>
                <w:b/>
                <w:bCs/>
                <w:sz w:val="20"/>
              </w:rPr>
            </w:pPr>
            <w:r w:rsidRPr="008E66FF">
              <w:rPr>
                <w:rFonts w:ascii="Arial" w:hAnsi="Arial" w:cs="Arial"/>
                <w:b/>
                <w:bCs/>
                <w:sz w:val="20"/>
              </w:rPr>
              <w:t>Application</w:t>
            </w:r>
          </w:p>
        </w:tc>
      </w:tr>
      <w:tr w:rsidR="00C2438C" w:rsidRPr="008E66FF" w14:paraId="5499F678" w14:textId="77777777" w:rsidTr="00C2438C">
        <w:tc>
          <w:tcPr>
            <w:tcW w:w="1134" w:type="dxa"/>
          </w:tcPr>
          <w:p w14:paraId="71B5C164" w14:textId="77777777" w:rsidR="00C2438C" w:rsidRPr="008E66FF" w:rsidRDefault="00C2438C" w:rsidP="00F45B86">
            <w:pPr>
              <w:autoSpaceDE w:val="0"/>
              <w:autoSpaceDN w:val="0"/>
              <w:adjustRightInd w:val="0"/>
              <w:spacing w:before="40" w:after="40"/>
              <w:rPr>
                <w:rFonts w:ascii="Arial" w:hAnsi="Arial" w:cs="Arial"/>
                <w:color w:val="000000"/>
                <w:sz w:val="20"/>
              </w:rPr>
            </w:pPr>
            <w:r w:rsidRPr="008E66FF">
              <w:rPr>
                <w:rFonts w:ascii="Arial" w:hAnsi="Arial" w:cs="Arial"/>
                <w:color w:val="000000"/>
                <w:sz w:val="20"/>
              </w:rPr>
              <w:t>E.A.S.4</w:t>
            </w:r>
          </w:p>
        </w:tc>
        <w:tc>
          <w:tcPr>
            <w:tcW w:w="2552" w:type="dxa"/>
          </w:tcPr>
          <w:p w14:paraId="64C8FC02" w14:textId="10F62CC1"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 xml:space="preserve">Zero tolerance methicillin-resistant </w:t>
            </w:r>
            <w:r w:rsidRPr="008E66FF">
              <w:rPr>
                <w:rFonts w:ascii="Arial" w:hAnsi="Arial" w:cs="Arial"/>
                <w:i/>
                <w:sz w:val="20"/>
                <w:szCs w:val="20"/>
              </w:rPr>
              <w:t>Staphylococcus aureus</w:t>
            </w:r>
          </w:p>
        </w:tc>
        <w:tc>
          <w:tcPr>
            <w:tcW w:w="1701" w:type="dxa"/>
          </w:tcPr>
          <w:p w14:paraId="0D78BB1C"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&gt;0</w:t>
            </w:r>
          </w:p>
        </w:tc>
        <w:tc>
          <w:tcPr>
            <w:tcW w:w="2551" w:type="dxa"/>
          </w:tcPr>
          <w:p w14:paraId="6BAEE79A" w14:textId="4F1F9A8A"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See Contract Technical Guidance Appendix 3</w:t>
            </w:r>
          </w:p>
        </w:tc>
        <w:tc>
          <w:tcPr>
            <w:tcW w:w="2835" w:type="dxa"/>
          </w:tcPr>
          <w:p w14:paraId="2FF7F542"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£10,000 in respect of each incidence in the relevant month</w:t>
            </w:r>
          </w:p>
        </w:tc>
        <w:tc>
          <w:tcPr>
            <w:tcW w:w="1560" w:type="dxa"/>
          </w:tcPr>
          <w:p w14:paraId="5688B79F"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Monthly</w:t>
            </w:r>
          </w:p>
        </w:tc>
        <w:tc>
          <w:tcPr>
            <w:tcW w:w="1417" w:type="dxa"/>
          </w:tcPr>
          <w:p w14:paraId="55F93603"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A</w:t>
            </w:r>
          </w:p>
        </w:tc>
      </w:tr>
      <w:tr w:rsidR="00C2438C" w:rsidRPr="008E66FF" w14:paraId="66218D67" w14:textId="77777777" w:rsidTr="00C2438C">
        <w:tc>
          <w:tcPr>
            <w:tcW w:w="1134" w:type="dxa"/>
          </w:tcPr>
          <w:p w14:paraId="31912A38" w14:textId="77777777" w:rsidR="00C2438C" w:rsidRPr="008E66FF" w:rsidRDefault="00C2438C" w:rsidP="00F45B86">
            <w:pPr>
              <w:autoSpaceDE w:val="0"/>
              <w:autoSpaceDN w:val="0"/>
              <w:adjustRightInd w:val="0"/>
              <w:spacing w:before="40" w:after="40"/>
              <w:rPr>
                <w:rFonts w:ascii="Arial" w:hAnsi="Arial" w:cs="Arial"/>
                <w:color w:val="000000"/>
                <w:sz w:val="20"/>
              </w:rPr>
            </w:pPr>
            <w:r w:rsidRPr="008E66FF">
              <w:rPr>
                <w:rFonts w:ascii="Arial" w:hAnsi="Arial" w:cs="Arial"/>
                <w:color w:val="000000"/>
                <w:sz w:val="20"/>
              </w:rPr>
              <w:t>E.A.S.5</w:t>
            </w:r>
          </w:p>
        </w:tc>
        <w:tc>
          <w:tcPr>
            <w:tcW w:w="2552" w:type="dxa"/>
          </w:tcPr>
          <w:p w14:paraId="290D6AE8" w14:textId="0A788357" w:rsidR="00C2438C" w:rsidRPr="008E66FF" w:rsidRDefault="00C2438C" w:rsidP="00F45B86">
            <w:pPr>
              <w:pStyle w:val="NoSpacing"/>
              <w:spacing w:before="40" w:after="40"/>
              <w:rPr>
                <w:rFonts w:ascii="Arial" w:hAnsi="Arial" w:cs="Arial"/>
                <w:b/>
                <w:sz w:val="20"/>
                <w:szCs w:val="20"/>
              </w:rPr>
            </w:pPr>
            <w:r w:rsidRPr="008E66FF">
              <w:rPr>
                <w:rFonts w:ascii="Arial" w:hAnsi="Arial" w:cs="Arial"/>
                <w:sz w:val="20"/>
                <w:szCs w:val="20"/>
              </w:rPr>
              <w:t>Minimise rates of Clostridium difficile</w:t>
            </w:r>
          </w:p>
        </w:tc>
        <w:tc>
          <w:tcPr>
            <w:tcW w:w="1701" w:type="dxa"/>
            <w:shd w:val="clear" w:color="auto" w:fill="E36C0A" w:themeFill="accent6" w:themeFillShade="BF"/>
          </w:tcPr>
          <w:p w14:paraId="02CB017B"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[Insert baseline threshold identified for Provider: see Schedule 4F]</w:t>
            </w:r>
          </w:p>
        </w:tc>
        <w:tc>
          <w:tcPr>
            <w:tcW w:w="2551" w:type="dxa"/>
          </w:tcPr>
          <w:p w14:paraId="41046BD4" w14:textId="4C5366F6"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See Contract Technical Guidance Appendix 3</w:t>
            </w:r>
          </w:p>
        </w:tc>
        <w:tc>
          <w:tcPr>
            <w:tcW w:w="2835" w:type="dxa"/>
          </w:tcPr>
          <w:p w14:paraId="61A97AEF" w14:textId="77777777" w:rsidR="00C2438C" w:rsidRPr="008E66FF" w:rsidRDefault="00C2438C" w:rsidP="00F45B86">
            <w:pPr>
              <w:pStyle w:val="NoSpacing"/>
              <w:spacing w:before="40" w:after="40"/>
              <w:rPr>
                <w:rFonts w:ascii="Arial" w:hAnsi="Arial" w:cs="Arial"/>
                <w:b/>
                <w:sz w:val="20"/>
                <w:szCs w:val="20"/>
              </w:rPr>
            </w:pPr>
            <w:r w:rsidRPr="008E66FF">
              <w:rPr>
                <w:rFonts w:ascii="Arial" w:hAnsi="Arial" w:cs="Arial"/>
                <w:sz w:val="20"/>
                <w:szCs w:val="20"/>
              </w:rPr>
              <w:t>As set out in Schedule 4F, in accordance with applicable Guidance</w:t>
            </w:r>
          </w:p>
        </w:tc>
        <w:tc>
          <w:tcPr>
            <w:tcW w:w="1560" w:type="dxa"/>
          </w:tcPr>
          <w:p w14:paraId="3DDE0847" w14:textId="77777777" w:rsidR="00C2438C" w:rsidRPr="008E66FF" w:rsidRDefault="00C2438C" w:rsidP="00F45B86">
            <w:pPr>
              <w:pStyle w:val="NoSpacing"/>
              <w:spacing w:before="40" w:after="40"/>
              <w:rPr>
                <w:rFonts w:ascii="Arial" w:hAnsi="Arial" w:cs="Arial"/>
                <w:b/>
                <w:sz w:val="20"/>
                <w:szCs w:val="20"/>
              </w:rPr>
            </w:pPr>
            <w:r w:rsidRPr="008E66FF">
              <w:rPr>
                <w:rFonts w:ascii="Arial" w:hAnsi="Arial" w:cs="Arial"/>
                <w:sz w:val="20"/>
                <w:szCs w:val="20"/>
              </w:rPr>
              <w:t>Annual</w:t>
            </w:r>
          </w:p>
        </w:tc>
        <w:tc>
          <w:tcPr>
            <w:tcW w:w="1417" w:type="dxa"/>
          </w:tcPr>
          <w:p w14:paraId="09F06363"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A</w:t>
            </w:r>
          </w:p>
        </w:tc>
      </w:tr>
      <w:tr w:rsidR="00C2438C" w:rsidRPr="008E66FF" w14:paraId="2EE15219" w14:textId="77777777" w:rsidTr="00C2438C">
        <w:tc>
          <w:tcPr>
            <w:tcW w:w="1134" w:type="dxa"/>
          </w:tcPr>
          <w:p w14:paraId="303A8A5A" w14:textId="77777777" w:rsidR="00C2438C" w:rsidRPr="008E66FF" w:rsidRDefault="00C2438C" w:rsidP="00F45B86">
            <w:pPr>
              <w:autoSpaceDE w:val="0"/>
              <w:autoSpaceDN w:val="0"/>
              <w:adjustRightInd w:val="0"/>
              <w:spacing w:before="40" w:after="40"/>
              <w:rPr>
                <w:rFonts w:ascii="Arial" w:hAnsi="Arial" w:cs="Arial"/>
                <w:color w:val="000000"/>
                <w:sz w:val="20"/>
              </w:rPr>
            </w:pPr>
            <w:r w:rsidRPr="008E66FF">
              <w:rPr>
                <w:rFonts w:ascii="Arial" w:hAnsi="Arial" w:cs="Arial"/>
                <w:color w:val="000000"/>
                <w:sz w:val="20"/>
              </w:rPr>
              <w:t>E.B.S.4</w:t>
            </w:r>
          </w:p>
        </w:tc>
        <w:tc>
          <w:tcPr>
            <w:tcW w:w="2552" w:type="dxa"/>
          </w:tcPr>
          <w:p w14:paraId="50DA61AE" w14:textId="36A1DAB6"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Zero</w:t>
            </w:r>
            <w:r w:rsidRPr="008E66FF">
              <w:rPr>
                <w:rFonts w:ascii="Arial" w:hAnsi="Arial" w:cs="Arial"/>
                <w:b/>
                <w:i/>
                <w:sz w:val="20"/>
                <w:szCs w:val="20"/>
              </w:rPr>
              <w:t xml:space="preserve"> </w:t>
            </w:r>
            <w:r w:rsidRPr="008E66FF">
              <w:rPr>
                <w:rFonts w:ascii="Arial" w:hAnsi="Arial" w:cs="Arial"/>
                <w:sz w:val="20"/>
                <w:szCs w:val="20"/>
              </w:rPr>
              <w:t>tolerance RTT waits over 52 weeks for incomplete pathways</w:t>
            </w:r>
          </w:p>
        </w:tc>
        <w:tc>
          <w:tcPr>
            <w:tcW w:w="1701" w:type="dxa"/>
          </w:tcPr>
          <w:p w14:paraId="64E238E2"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&gt;0</w:t>
            </w:r>
          </w:p>
        </w:tc>
        <w:tc>
          <w:tcPr>
            <w:tcW w:w="2551" w:type="dxa"/>
          </w:tcPr>
          <w:p w14:paraId="55AD2CC9" w14:textId="77777777" w:rsidR="00C2438C" w:rsidRPr="008E66FF" w:rsidRDefault="00C2438C" w:rsidP="00F45B86">
            <w:pPr>
              <w:spacing w:before="40" w:after="40"/>
              <w:rPr>
                <w:rFonts w:ascii="Arial" w:hAnsi="Arial" w:cs="Arial"/>
                <w:sz w:val="20"/>
              </w:rPr>
            </w:pPr>
            <w:r w:rsidRPr="008E66FF">
              <w:rPr>
                <w:rFonts w:ascii="Arial" w:hAnsi="Arial" w:cs="Arial"/>
                <w:sz w:val="20"/>
              </w:rPr>
              <w:t>See RTT Rules Suite and Recording and Reporting FAQs at:</w:t>
            </w:r>
          </w:p>
          <w:p w14:paraId="6F9C106E" w14:textId="35B9F1D2" w:rsidR="00C2438C" w:rsidRPr="008E66FF" w:rsidRDefault="00921BF7" w:rsidP="00F45B86">
            <w:pPr>
              <w:pStyle w:val="NoSpacing"/>
              <w:spacing w:before="40" w:after="40"/>
              <w:rPr>
                <w:rFonts w:ascii="Arial" w:hAnsi="Arial" w:cs="Arial"/>
                <w:sz w:val="20"/>
                <w:szCs w:val="20"/>
              </w:rPr>
            </w:pPr>
            <w:hyperlink r:id="rId107" w:history="1">
              <w:r w:rsidR="00C2438C" w:rsidRPr="008E66FF">
                <w:rPr>
                  <w:rStyle w:val="Hyperlink"/>
                  <w:rFonts w:ascii="Arial" w:hAnsi="Arial" w:cs="Arial"/>
                  <w:sz w:val="20"/>
                  <w:szCs w:val="20"/>
                </w:rPr>
                <w:t>https://www.england.nhs.uk/statistics/statistical-work-areas/rtt-waiting-times/rtt-guidance/</w:t>
              </w:r>
            </w:hyperlink>
          </w:p>
        </w:tc>
        <w:tc>
          <w:tcPr>
            <w:tcW w:w="2835" w:type="dxa"/>
          </w:tcPr>
          <w:p w14:paraId="512F3E00" w14:textId="75EC3B1B"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£2,500 per Service User with an incomplete RTT pathway waiting over 52 weeks at the end of the relevant month</w:t>
            </w:r>
          </w:p>
        </w:tc>
        <w:tc>
          <w:tcPr>
            <w:tcW w:w="1560" w:type="dxa"/>
          </w:tcPr>
          <w:p w14:paraId="1C6A7160"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Monthly</w:t>
            </w:r>
          </w:p>
        </w:tc>
        <w:tc>
          <w:tcPr>
            <w:tcW w:w="1417" w:type="dxa"/>
          </w:tcPr>
          <w:p w14:paraId="3A8C2E84"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Services to which 18 Weeks applies</w:t>
            </w:r>
          </w:p>
        </w:tc>
      </w:tr>
      <w:tr w:rsidR="00C2438C" w:rsidRPr="008E66FF" w14:paraId="6AD7EA53" w14:textId="77777777" w:rsidTr="00C2438C">
        <w:tc>
          <w:tcPr>
            <w:tcW w:w="1134" w:type="dxa"/>
          </w:tcPr>
          <w:p w14:paraId="15176240" w14:textId="77777777" w:rsidR="00C2438C" w:rsidRPr="008E66FF" w:rsidRDefault="00C2438C" w:rsidP="00F45B86">
            <w:pPr>
              <w:autoSpaceDE w:val="0"/>
              <w:autoSpaceDN w:val="0"/>
              <w:adjustRightInd w:val="0"/>
              <w:spacing w:before="40" w:after="40"/>
              <w:rPr>
                <w:rFonts w:ascii="Arial" w:hAnsi="Arial" w:cs="Arial"/>
                <w:b/>
                <w:i/>
                <w:color w:val="000000"/>
                <w:sz w:val="20"/>
              </w:rPr>
            </w:pPr>
            <w:r w:rsidRPr="008E66FF">
              <w:rPr>
                <w:rFonts w:ascii="Arial" w:hAnsi="Arial" w:cs="Arial"/>
                <w:b/>
                <w:i/>
                <w:color w:val="000000"/>
                <w:sz w:val="20"/>
              </w:rPr>
              <w:t>E.B.S.7a</w:t>
            </w:r>
          </w:p>
        </w:tc>
        <w:tc>
          <w:tcPr>
            <w:tcW w:w="2552" w:type="dxa"/>
          </w:tcPr>
          <w:p w14:paraId="3D20EA92" w14:textId="02A467D5"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All handovers between ambulance and A&amp;E must take place within 15 minutes with none waiting more than 30 minutes</w:t>
            </w:r>
          </w:p>
        </w:tc>
        <w:tc>
          <w:tcPr>
            <w:tcW w:w="1701" w:type="dxa"/>
          </w:tcPr>
          <w:p w14:paraId="32D3BB28"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&gt;0</w:t>
            </w:r>
          </w:p>
        </w:tc>
        <w:tc>
          <w:tcPr>
            <w:tcW w:w="2551" w:type="dxa"/>
          </w:tcPr>
          <w:p w14:paraId="7FBFB862" w14:textId="783014F1"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See Contract Technical Guidance Appendix 3</w:t>
            </w:r>
          </w:p>
        </w:tc>
        <w:tc>
          <w:tcPr>
            <w:tcW w:w="2835" w:type="dxa"/>
          </w:tcPr>
          <w:p w14:paraId="7911730C"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£200 per Service User waiting over 30 minutes in the relevant month</w:t>
            </w:r>
          </w:p>
        </w:tc>
        <w:tc>
          <w:tcPr>
            <w:tcW w:w="1560" w:type="dxa"/>
          </w:tcPr>
          <w:p w14:paraId="2D777F55"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Monthly</w:t>
            </w:r>
          </w:p>
        </w:tc>
        <w:tc>
          <w:tcPr>
            <w:tcW w:w="1417" w:type="dxa"/>
          </w:tcPr>
          <w:p w14:paraId="5C5CAFFA"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A+E</w:t>
            </w:r>
          </w:p>
        </w:tc>
      </w:tr>
      <w:tr w:rsidR="00C2438C" w:rsidRPr="008E66FF" w14:paraId="206F70C8" w14:textId="77777777" w:rsidTr="0004122F">
        <w:trPr>
          <w:trHeight w:val="348"/>
        </w:trPr>
        <w:tc>
          <w:tcPr>
            <w:tcW w:w="1134" w:type="dxa"/>
          </w:tcPr>
          <w:p w14:paraId="7845708E" w14:textId="77777777" w:rsidR="00C2438C" w:rsidRPr="008E66FF" w:rsidRDefault="00C2438C" w:rsidP="00F45B86">
            <w:pPr>
              <w:autoSpaceDE w:val="0"/>
              <w:autoSpaceDN w:val="0"/>
              <w:adjustRightInd w:val="0"/>
              <w:spacing w:before="40" w:after="40"/>
              <w:rPr>
                <w:rFonts w:ascii="Arial" w:hAnsi="Arial" w:cs="Arial"/>
                <w:b/>
                <w:i/>
                <w:color w:val="000000"/>
                <w:sz w:val="20"/>
              </w:rPr>
            </w:pPr>
            <w:r w:rsidRPr="008E66FF">
              <w:rPr>
                <w:rFonts w:ascii="Arial" w:hAnsi="Arial" w:cs="Arial"/>
                <w:b/>
                <w:i/>
                <w:color w:val="000000"/>
                <w:sz w:val="20"/>
              </w:rPr>
              <w:t>E.B.S.7b</w:t>
            </w:r>
          </w:p>
        </w:tc>
        <w:tc>
          <w:tcPr>
            <w:tcW w:w="2552" w:type="dxa"/>
          </w:tcPr>
          <w:p w14:paraId="1AFBE1E9" w14:textId="67A0551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All handovers between ambulance and A&amp;E must take place within 15 minutes with none waiting more than 60 minutes</w:t>
            </w:r>
          </w:p>
        </w:tc>
        <w:tc>
          <w:tcPr>
            <w:tcW w:w="1701" w:type="dxa"/>
          </w:tcPr>
          <w:p w14:paraId="4C1677E4"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&gt;0</w:t>
            </w:r>
          </w:p>
        </w:tc>
        <w:tc>
          <w:tcPr>
            <w:tcW w:w="2551" w:type="dxa"/>
          </w:tcPr>
          <w:p w14:paraId="15025446" w14:textId="05DF7B51"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See Contract Technical Guidance Appendix 3</w:t>
            </w:r>
          </w:p>
        </w:tc>
        <w:tc>
          <w:tcPr>
            <w:tcW w:w="2835" w:type="dxa"/>
          </w:tcPr>
          <w:p w14:paraId="1567D13B"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£1,000 per Service User waiting over 60 minutes (in total, not aggregated with E.B.S.7a consequence) in the relevant month</w:t>
            </w:r>
          </w:p>
        </w:tc>
        <w:tc>
          <w:tcPr>
            <w:tcW w:w="1560" w:type="dxa"/>
          </w:tcPr>
          <w:p w14:paraId="4AD28911"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Monthly</w:t>
            </w:r>
          </w:p>
        </w:tc>
        <w:tc>
          <w:tcPr>
            <w:tcW w:w="1417" w:type="dxa"/>
          </w:tcPr>
          <w:p w14:paraId="09E139B4"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A+E</w:t>
            </w:r>
          </w:p>
        </w:tc>
      </w:tr>
      <w:tr w:rsidR="00C2438C" w:rsidRPr="008E66FF" w14:paraId="270F42D0" w14:textId="77777777" w:rsidTr="00C2438C">
        <w:tc>
          <w:tcPr>
            <w:tcW w:w="1134" w:type="dxa"/>
          </w:tcPr>
          <w:p w14:paraId="6E465995" w14:textId="77777777" w:rsidR="00C2438C" w:rsidRPr="008E66FF" w:rsidRDefault="00C2438C" w:rsidP="00F45B86">
            <w:pPr>
              <w:autoSpaceDE w:val="0"/>
              <w:autoSpaceDN w:val="0"/>
              <w:adjustRightInd w:val="0"/>
              <w:spacing w:before="40" w:after="40"/>
              <w:rPr>
                <w:rFonts w:ascii="Arial" w:hAnsi="Arial" w:cs="Arial"/>
                <w:b/>
                <w:i/>
                <w:color w:val="000000"/>
                <w:sz w:val="20"/>
              </w:rPr>
            </w:pPr>
            <w:r w:rsidRPr="008E66FF">
              <w:rPr>
                <w:rFonts w:ascii="Arial" w:hAnsi="Arial" w:cs="Arial"/>
                <w:b/>
                <w:i/>
                <w:color w:val="000000"/>
                <w:sz w:val="20"/>
              </w:rPr>
              <w:t>E.B.S.8a</w:t>
            </w:r>
          </w:p>
        </w:tc>
        <w:tc>
          <w:tcPr>
            <w:tcW w:w="2552" w:type="dxa"/>
          </w:tcPr>
          <w:p w14:paraId="1BE79A6C" w14:textId="698A8CA5"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Following handover between ambulance and A &amp; E, ambulance crew should be ready to accept new calls within 15 minutes and no longer than 30 minutes</w:t>
            </w:r>
          </w:p>
        </w:tc>
        <w:tc>
          <w:tcPr>
            <w:tcW w:w="1701" w:type="dxa"/>
          </w:tcPr>
          <w:p w14:paraId="1F1BED4A"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&gt;0</w:t>
            </w:r>
          </w:p>
        </w:tc>
        <w:tc>
          <w:tcPr>
            <w:tcW w:w="2551" w:type="dxa"/>
          </w:tcPr>
          <w:p w14:paraId="0D6AF160" w14:textId="034274F4"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See Contract Technical Guidance Appendix 3</w:t>
            </w:r>
          </w:p>
        </w:tc>
        <w:tc>
          <w:tcPr>
            <w:tcW w:w="2835" w:type="dxa"/>
          </w:tcPr>
          <w:p w14:paraId="5ABA99E9"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£20 per event where &gt; 30 minutes in the relevant month</w:t>
            </w:r>
          </w:p>
        </w:tc>
        <w:tc>
          <w:tcPr>
            <w:tcW w:w="1560" w:type="dxa"/>
          </w:tcPr>
          <w:p w14:paraId="43AF55AA"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Monthly</w:t>
            </w:r>
          </w:p>
        </w:tc>
        <w:tc>
          <w:tcPr>
            <w:tcW w:w="1417" w:type="dxa"/>
          </w:tcPr>
          <w:p w14:paraId="38762251"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AM</w:t>
            </w:r>
          </w:p>
        </w:tc>
      </w:tr>
      <w:tr w:rsidR="00C2438C" w:rsidRPr="008E66FF" w14:paraId="07E4F763" w14:textId="77777777" w:rsidTr="00C2438C">
        <w:tc>
          <w:tcPr>
            <w:tcW w:w="1134" w:type="dxa"/>
          </w:tcPr>
          <w:p w14:paraId="0F82E0AF" w14:textId="77777777" w:rsidR="00C2438C" w:rsidRPr="008E66FF" w:rsidRDefault="00C2438C" w:rsidP="00F45B86">
            <w:pPr>
              <w:autoSpaceDE w:val="0"/>
              <w:autoSpaceDN w:val="0"/>
              <w:adjustRightInd w:val="0"/>
              <w:spacing w:before="40" w:after="40"/>
              <w:rPr>
                <w:rFonts w:ascii="Arial" w:hAnsi="Arial" w:cs="Arial"/>
                <w:b/>
                <w:i/>
                <w:color w:val="000000"/>
                <w:sz w:val="20"/>
              </w:rPr>
            </w:pPr>
            <w:r w:rsidRPr="008E66FF">
              <w:rPr>
                <w:rFonts w:ascii="Arial" w:hAnsi="Arial" w:cs="Arial"/>
                <w:b/>
                <w:i/>
                <w:color w:val="000000"/>
                <w:sz w:val="20"/>
              </w:rPr>
              <w:t>E.B.S.8b</w:t>
            </w:r>
          </w:p>
        </w:tc>
        <w:tc>
          <w:tcPr>
            <w:tcW w:w="2552" w:type="dxa"/>
          </w:tcPr>
          <w:p w14:paraId="2AF2591D" w14:textId="278D7468"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Following handover between ambulance and A&amp;E, ambulance crew should be ready to accept new calls within 15 minutes and no longer than 60 minutes</w:t>
            </w:r>
          </w:p>
        </w:tc>
        <w:tc>
          <w:tcPr>
            <w:tcW w:w="1701" w:type="dxa"/>
          </w:tcPr>
          <w:p w14:paraId="2E518893"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&gt;0</w:t>
            </w:r>
          </w:p>
        </w:tc>
        <w:tc>
          <w:tcPr>
            <w:tcW w:w="2551" w:type="dxa"/>
          </w:tcPr>
          <w:p w14:paraId="08F13D7B" w14:textId="78B7835C"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See Contract Technical Guidance Appendix 3</w:t>
            </w:r>
          </w:p>
        </w:tc>
        <w:tc>
          <w:tcPr>
            <w:tcW w:w="2835" w:type="dxa"/>
          </w:tcPr>
          <w:p w14:paraId="29D05580"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£100 per event where &gt; 60 minutes (in total, not aggregated with E.B.S.8a consequence) in the relevant month</w:t>
            </w:r>
          </w:p>
        </w:tc>
        <w:tc>
          <w:tcPr>
            <w:tcW w:w="1560" w:type="dxa"/>
          </w:tcPr>
          <w:p w14:paraId="386CE3B8"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Monthly</w:t>
            </w:r>
          </w:p>
        </w:tc>
        <w:tc>
          <w:tcPr>
            <w:tcW w:w="1417" w:type="dxa"/>
          </w:tcPr>
          <w:p w14:paraId="4468E9FA"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AM</w:t>
            </w:r>
          </w:p>
        </w:tc>
      </w:tr>
      <w:tr w:rsidR="00C2438C" w:rsidRPr="008E66FF" w14:paraId="1FB0774C" w14:textId="77777777" w:rsidTr="00C2438C">
        <w:tc>
          <w:tcPr>
            <w:tcW w:w="1134" w:type="dxa"/>
          </w:tcPr>
          <w:p w14:paraId="75F34317" w14:textId="77777777" w:rsidR="00C2438C" w:rsidRPr="008E66FF" w:rsidRDefault="00C2438C" w:rsidP="00F45B86">
            <w:pPr>
              <w:autoSpaceDE w:val="0"/>
              <w:autoSpaceDN w:val="0"/>
              <w:adjustRightInd w:val="0"/>
              <w:spacing w:before="40" w:after="40"/>
              <w:rPr>
                <w:rFonts w:ascii="Arial" w:hAnsi="Arial" w:cs="Arial"/>
                <w:b/>
                <w:i/>
                <w:color w:val="000000"/>
                <w:sz w:val="20"/>
              </w:rPr>
            </w:pPr>
            <w:r w:rsidRPr="008E66FF">
              <w:rPr>
                <w:rFonts w:ascii="Arial" w:hAnsi="Arial" w:cs="Arial"/>
                <w:b/>
                <w:i/>
                <w:color w:val="000000"/>
                <w:sz w:val="20"/>
              </w:rPr>
              <w:t>E.B.S.5</w:t>
            </w:r>
          </w:p>
        </w:tc>
        <w:tc>
          <w:tcPr>
            <w:tcW w:w="2552" w:type="dxa"/>
          </w:tcPr>
          <w:p w14:paraId="1061B70E" w14:textId="6E578DBC"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 xml:space="preserve">Waits in A&amp;E </w:t>
            </w:r>
            <w:proofErr w:type="spellStart"/>
            <w:r w:rsidRPr="008E66FF">
              <w:rPr>
                <w:rFonts w:ascii="Arial" w:hAnsi="Arial" w:cs="Arial"/>
                <w:b/>
                <w:i/>
                <w:sz w:val="20"/>
                <w:szCs w:val="20"/>
              </w:rPr>
              <w:t>not longer</w:t>
            </w:r>
            <w:proofErr w:type="spellEnd"/>
            <w:r w:rsidRPr="008E66FF">
              <w:rPr>
                <w:rFonts w:ascii="Arial" w:hAnsi="Arial" w:cs="Arial"/>
                <w:b/>
                <w:i/>
                <w:sz w:val="20"/>
                <w:szCs w:val="20"/>
              </w:rPr>
              <w:t xml:space="preserve"> than 12 hours</w:t>
            </w:r>
          </w:p>
        </w:tc>
        <w:tc>
          <w:tcPr>
            <w:tcW w:w="1701" w:type="dxa"/>
          </w:tcPr>
          <w:p w14:paraId="0FB84491"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&gt;0</w:t>
            </w:r>
          </w:p>
        </w:tc>
        <w:tc>
          <w:tcPr>
            <w:tcW w:w="2551" w:type="dxa"/>
          </w:tcPr>
          <w:p w14:paraId="5472994D" w14:textId="3FDD24DD" w:rsidR="00C2438C" w:rsidRPr="008E66FF" w:rsidRDefault="00C2438C" w:rsidP="00EA0C9F">
            <w:pPr>
              <w:pStyle w:val="NoSpacing"/>
              <w:spacing w:before="40" w:after="40"/>
              <w:rPr>
                <w:rFonts w:ascii="Arial" w:hAnsi="Arial" w:cs="Arial"/>
                <w:b/>
                <w:i/>
                <w:sz w:val="20"/>
                <w:szCs w:val="20"/>
              </w:rPr>
            </w:pPr>
            <w:r w:rsidRPr="008E66FF">
              <w:rPr>
                <w:rFonts w:ascii="Arial" w:hAnsi="Arial" w:cs="Arial"/>
                <w:b/>
                <w:i/>
                <w:sz w:val="20"/>
                <w:szCs w:val="20"/>
              </w:rPr>
              <w:t xml:space="preserve">See A&amp;E Attendances and Emergency Admissions Monthly Return Definitions at: </w:t>
            </w:r>
            <w:hyperlink r:id="rId108" w:history="1">
              <w:r w:rsidRPr="008E66FF">
                <w:rPr>
                  <w:rStyle w:val="Hyperlink"/>
                  <w:rFonts w:ascii="Arial" w:hAnsi="Arial" w:cs="Arial"/>
                  <w:b/>
                  <w:i/>
                  <w:sz w:val="20"/>
                  <w:szCs w:val="20"/>
                </w:rPr>
                <w:t>https://www.england.nhs.uk/statistics/statistical-work-areas/ae-waiting-times-and-activity/</w:t>
              </w:r>
            </w:hyperlink>
          </w:p>
        </w:tc>
        <w:tc>
          <w:tcPr>
            <w:tcW w:w="2835" w:type="dxa"/>
          </w:tcPr>
          <w:p w14:paraId="4B700480"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£1,000 per incidence in the relevant month</w:t>
            </w:r>
          </w:p>
        </w:tc>
        <w:tc>
          <w:tcPr>
            <w:tcW w:w="1560" w:type="dxa"/>
          </w:tcPr>
          <w:p w14:paraId="23698110"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Monthly</w:t>
            </w:r>
          </w:p>
        </w:tc>
        <w:tc>
          <w:tcPr>
            <w:tcW w:w="1417" w:type="dxa"/>
          </w:tcPr>
          <w:p w14:paraId="2188FF22"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A+E</w:t>
            </w:r>
          </w:p>
        </w:tc>
      </w:tr>
      <w:tr w:rsidR="00C2438C" w:rsidRPr="008E66FF" w14:paraId="1B99D6D2" w14:textId="77777777" w:rsidTr="00C2438C">
        <w:tc>
          <w:tcPr>
            <w:tcW w:w="1134" w:type="dxa"/>
          </w:tcPr>
          <w:p w14:paraId="4FDD5E13" w14:textId="77777777" w:rsidR="00C2438C" w:rsidRPr="008E66FF" w:rsidRDefault="00C2438C" w:rsidP="00F45B86">
            <w:pPr>
              <w:autoSpaceDE w:val="0"/>
              <w:autoSpaceDN w:val="0"/>
              <w:adjustRightInd w:val="0"/>
              <w:spacing w:before="40" w:after="40"/>
              <w:rPr>
                <w:rFonts w:ascii="Arial" w:hAnsi="Arial" w:cs="Arial"/>
                <w:color w:val="000000"/>
                <w:sz w:val="20"/>
              </w:rPr>
            </w:pPr>
            <w:r w:rsidRPr="008E66FF">
              <w:rPr>
                <w:rFonts w:ascii="Arial" w:hAnsi="Arial" w:cs="Arial"/>
                <w:color w:val="000000"/>
                <w:sz w:val="20"/>
              </w:rPr>
              <w:t>E.B.S.6</w:t>
            </w:r>
          </w:p>
        </w:tc>
        <w:tc>
          <w:tcPr>
            <w:tcW w:w="2552" w:type="dxa"/>
          </w:tcPr>
          <w:p w14:paraId="7A6ED2F8" w14:textId="0C266BB0"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No urgent operation should be cancelled for a second time</w:t>
            </w:r>
          </w:p>
        </w:tc>
        <w:tc>
          <w:tcPr>
            <w:tcW w:w="1701" w:type="dxa"/>
          </w:tcPr>
          <w:p w14:paraId="08A06CA8"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&gt;0</w:t>
            </w:r>
          </w:p>
        </w:tc>
        <w:tc>
          <w:tcPr>
            <w:tcW w:w="2551" w:type="dxa"/>
          </w:tcPr>
          <w:p w14:paraId="0D75268D" w14:textId="38FDF2CA"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See Contract Technical Guidance Appendix 3</w:t>
            </w:r>
          </w:p>
        </w:tc>
        <w:tc>
          <w:tcPr>
            <w:tcW w:w="2835" w:type="dxa"/>
          </w:tcPr>
          <w:p w14:paraId="6254A791"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£5,000 per incidence in the relevant month</w:t>
            </w:r>
          </w:p>
        </w:tc>
        <w:tc>
          <w:tcPr>
            <w:tcW w:w="1560" w:type="dxa"/>
          </w:tcPr>
          <w:p w14:paraId="64AD564B"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Monthly</w:t>
            </w:r>
          </w:p>
        </w:tc>
        <w:tc>
          <w:tcPr>
            <w:tcW w:w="1417" w:type="dxa"/>
          </w:tcPr>
          <w:p w14:paraId="68D4554F"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A</w:t>
            </w:r>
          </w:p>
          <w:p w14:paraId="34D99E47"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CR</w:t>
            </w:r>
          </w:p>
        </w:tc>
      </w:tr>
      <w:tr w:rsidR="00C2438C" w:rsidRPr="008E66FF" w14:paraId="23CBD532" w14:textId="77777777" w:rsidTr="00C2438C">
        <w:tc>
          <w:tcPr>
            <w:tcW w:w="1134" w:type="dxa"/>
          </w:tcPr>
          <w:p w14:paraId="77D305A3" w14:textId="77777777" w:rsidR="00C2438C" w:rsidRPr="008E66FF" w:rsidRDefault="00C2438C" w:rsidP="00F45B86">
            <w:pPr>
              <w:autoSpaceDE w:val="0"/>
              <w:autoSpaceDN w:val="0"/>
              <w:adjustRightInd w:val="0"/>
              <w:spacing w:before="40" w:after="40"/>
              <w:rPr>
                <w:rFonts w:ascii="Arial" w:hAnsi="Arial" w:cs="Arial"/>
                <w:b/>
                <w:i/>
                <w:color w:val="000000"/>
                <w:sz w:val="20"/>
              </w:rPr>
            </w:pPr>
          </w:p>
        </w:tc>
        <w:tc>
          <w:tcPr>
            <w:tcW w:w="2552" w:type="dxa"/>
          </w:tcPr>
          <w:p w14:paraId="758C25C3" w14:textId="27A6358E"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VTE risk assessment: all inpatient Service Users undergoing risk assessment for VTE</w:t>
            </w:r>
          </w:p>
        </w:tc>
        <w:tc>
          <w:tcPr>
            <w:tcW w:w="1701" w:type="dxa"/>
          </w:tcPr>
          <w:p w14:paraId="1C91AB18"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95%</w:t>
            </w:r>
          </w:p>
        </w:tc>
        <w:tc>
          <w:tcPr>
            <w:tcW w:w="2551" w:type="dxa"/>
          </w:tcPr>
          <w:p w14:paraId="1B5D77EF" w14:textId="2E6158B0"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See Contract Technical Guidance Appendix 3</w:t>
            </w:r>
          </w:p>
        </w:tc>
        <w:tc>
          <w:tcPr>
            <w:tcW w:w="2835" w:type="dxa"/>
          </w:tcPr>
          <w:p w14:paraId="6BCED8D9" w14:textId="5555CB90"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 xml:space="preserve">Issue of Contract Performance Notice and subsequent process in accordance with </w:t>
            </w:r>
            <w:r w:rsidR="00CF1A32" w:rsidRPr="008E66FF">
              <w:rPr>
                <w:rFonts w:ascii="Arial" w:hAnsi="Arial" w:cs="Arial"/>
                <w:b/>
                <w:i/>
                <w:sz w:val="20"/>
                <w:szCs w:val="20"/>
              </w:rPr>
              <w:t>GC</w:t>
            </w:r>
            <w:r w:rsidRPr="008E66FF">
              <w:rPr>
                <w:rFonts w:ascii="Arial" w:hAnsi="Arial" w:cs="Arial"/>
                <w:b/>
                <w:i/>
                <w:sz w:val="20"/>
                <w:szCs w:val="20"/>
              </w:rPr>
              <w:t>9</w:t>
            </w:r>
          </w:p>
        </w:tc>
        <w:tc>
          <w:tcPr>
            <w:tcW w:w="1560" w:type="dxa"/>
          </w:tcPr>
          <w:p w14:paraId="7961F28B"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Quarterly</w:t>
            </w:r>
          </w:p>
        </w:tc>
        <w:tc>
          <w:tcPr>
            <w:tcW w:w="1417" w:type="dxa"/>
          </w:tcPr>
          <w:p w14:paraId="3DA2A61F"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A</w:t>
            </w:r>
          </w:p>
        </w:tc>
      </w:tr>
      <w:tr w:rsidR="00C2438C" w:rsidRPr="008E66FF" w14:paraId="6603A529" w14:textId="77777777" w:rsidTr="00C2438C">
        <w:tc>
          <w:tcPr>
            <w:tcW w:w="1134" w:type="dxa"/>
          </w:tcPr>
          <w:p w14:paraId="5DBEA226" w14:textId="77777777" w:rsidR="00C2438C" w:rsidRPr="008E66FF" w:rsidRDefault="00C2438C" w:rsidP="00F45B86">
            <w:pPr>
              <w:autoSpaceDE w:val="0"/>
              <w:autoSpaceDN w:val="0"/>
              <w:adjustRightInd w:val="0"/>
              <w:spacing w:before="40" w:after="40"/>
              <w:rPr>
                <w:rFonts w:ascii="Arial" w:hAnsi="Arial" w:cs="Arial"/>
                <w:color w:val="000000"/>
                <w:sz w:val="20"/>
              </w:rPr>
            </w:pPr>
          </w:p>
        </w:tc>
        <w:tc>
          <w:tcPr>
            <w:tcW w:w="2552" w:type="dxa"/>
          </w:tcPr>
          <w:p w14:paraId="755F747A"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Duty of candour</w:t>
            </w:r>
          </w:p>
        </w:tc>
        <w:tc>
          <w:tcPr>
            <w:tcW w:w="1701" w:type="dxa"/>
          </w:tcPr>
          <w:p w14:paraId="6A046301"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Each failure to notify the Relevant Person of a suspected or actual Notifiable Safety Incident in accordance with Regulation 20 of the 2014 Regulations</w:t>
            </w:r>
          </w:p>
        </w:tc>
        <w:tc>
          <w:tcPr>
            <w:tcW w:w="2551" w:type="dxa"/>
            <w:shd w:val="clear" w:color="auto" w:fill="auto"/>
          </w:tcPr>
          <w:p w14:paraId="455712C7" w14:textId="77777777" w:rsidR="00C2438C" w:rsidRPr="008E66FF" w:rsidRDefault="00C2438C" w:rsidP="00F45B86">
            <w:pPr>
              <w:spacing w:before="40" w:after="40"/>
              <w:ind w:right="43"/>
              <w:jc w:val="both"/>
              <w:rPr>
                <w:rFonts w:ascii="Arial" w:hAnsi="Arial" w:cs="Arial"/>
                <w:sz w:val="20"/>
              </w:rPr>
            </w:pPr>
            <w:r w:rsidRPr="008E66FF">
              <w:rPr>
                <w:rFonts w:ascii="Arial" w:hAnsi="Arial" w:cs="Arial"/>
                <w:sz w:val="20"/>
              </w:rPr>
              <w:t>See CQC guidance on Regulation 20 at:</w:t>
            </w:r>
          </w:p>
          <w:p w14:paraId="74A24077" w14:textId="5273CFF9" w:rsidR="00C2438C" w:rsidRPr="008E66FF" w:rsidRDefault="00921BF7" w:rsidP="00F45B86">
            <w:pPr>
              <w:pStyle w:val="NoSpacing"/>
              <w:spacing w:before="40" w:after="40"/>
              <w:rPr>
                <w:rFonts w:ascii="Arial" w:hAnsi="Arial" w:cs="Arial"/>
                <w:sz w:val="20"/>
                <w:szCs w:val="20"/>
              </w:rPr>
            </w:pPr>
            <w:hyperlink r:id="rId109" w:history="1">
              <w:r w:rsidR="00C2438C" w:rsidRPr="008E66FF">
                <w:rPr>
                  <w:rStyle w:val="Hyperlink"/>
                  <w:rFonts w:ascii="Arial" w:hAnsi="Arial" w:cs="Arial"/>
                  <w:sz w:val="20"/>
                  <w:szCs w:val="20"/>
                </w:rPr>
                <w:t>https://www.cqc.org.uk/guidance-providers/regulations-enforcement/regulation-20-duty-candour</w:t>
              </w:r>
            </w:hyperlink>
          </w:p>
        </w:tc>
        <w:tc>
          <w:tcPr>
            <w:tcW w:w="2835" w:type="dxa"/>
          </w:tcPr>
          <w:p w14:paraId="0F8FFA3D"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Recovery of the cost of the episode of care, or £10,000 if the cost of the episode of care is unknown or indeterminate</w:t>
            </w:r>
          </w:p>
        </w:tc>
        <w:tc>
          <w:tcPr>
            <w:tcW w:w="1560" w:type="dxa"/>
          </w:tcPr>
          <w:p w14:paraId="217FA3F2"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Monthly</w:t>
            </w:r>
          </w:p>
        </w:tc>
        <w:tc>
          <w:tcPr>
            <w:tcW w:w="1417" w:type="dxa"/>
          </w:tcPr>
          <w:p w14:paraId="38C12DB7" w14:textId="77777777" w:rsidR="00C2438C" w:rsidRPr="008E66FF" w:rsidRDefault="00C2438C" w:rsidP="00F45B86">
            <w:pPr>
              <w:pStyle w:val="NoSpacing"/>
              <w:spacing w:before="40" w:after="40"/>
              <w:rPr>
                <w:rFonts w:ascii="Arial" w:hAnsi="Arial" w:cs="Arial"/>
                <w:sz w:val="20"/>
                <w:szCs w:val="20"/>
              </w:rPr>
            </w:pPr>
            <w:r w:rsidRPr="008E66FF">
              <w:rPr>
                <w:rFonts w:ascii="Arial" w:hAnsi="Arial" w:cs="Arial"/>
                <w:sz w:val="20"/>
                <w:szCs w:val="20"/>
              </w:rPr>
              <w:t>All</w:t>
            </w:r>
          </w:p>
        </w:tc>
      </w:tr>
      <w:tr w:rsidR="00C2438C" w:rsidRPr="008E66FF" w14:paraId="51264C29" w14:textId="77777777" w:rsidTr="00C2438C">
        <w:tc>
          <w:tcPr>
            <w:tcW w:w="1134" w:type="dxa"/>
          </w:tcPr>
          <w:p w14:paraId="173BEF61" w14:textId="77777777" w:rsidR="00C2438C" w:rsidRPr="008E66FF" w:rsidRDefault="00C2438C" w:rsidP="00F45B86">
            <w:pPr>
              <w:autoSpaceDE w:val="0"/>
              <w:autoSpaceDN w:val="0"/>
              <w:adjustRightInd w:val="0"/>
              <w:spacing w:before="40" w:after="40"/>
              <w:rPr>
                <w:rFonts w:ascii="Arial" w:hAnsi="Arial" w:cs="Arial"/>
                <w:b/>
                <w:i/>
                <w:color w:val="000000"/>
                <w:sz w:val="20"/>
              </w:rPr>
            </w:pPr>
            <w:r w:rsidRPr="008E66FF">
              <w:rPr>
                <w:rFonts w:ascii="Arial" w:hAnsi="Arial" w:cs="Arial"/>
                <w:b/>
                <w:i/>
                <w:color w:val="000000"/>
                <w:sz w:val="20"/>
              </w:rPr>
              <w:t>E.H.4</w:t>
            </w:r>
          </w:p>
        </w:tc>
        <w:tc>
          <w:tcPr>
            <w:tcW w:w="2552" w:type="dxa"/>
          </w:tcPr>
          <w:p w14:paraId="4C659D70" w14:textId="21DC18F0" w:rsidR="00C2438C" w:rsidRPr="008E66FF" w:rsidRDefault="00C2438C" w:rsidP="00EA0C9F">
            <w:pPr>
              <w:pStyle w:val="NoSpacing"/>
              <w:spacing w:before="40" w:after="40"/>
              <w:rPr>
                <w:rFonts w:ascii="Arial" w:hAnsi="Arial" w:cs="Arial"/>
                <w:b/>
                <w:i/>
                <w:sz w:val="20"/>
                <w:szCs w:val="20"/>
              </w:rPr>
            </w:pPr>
            <w:r w:rsidRPr="008E66FF">
              <w:rPr>
                <w:rFonts w:ascii="Arial" w:hAnsi="Arial" w:cs="Arial"/>
                <w:b/>
                <w:i/>
                <w:sz w:val="20"/>
                <w:szCs w:val="20"/>
              </w:rPr>
              <w:t>Early Intervention in Psychosis programmes: the percentage of Service Users experiencing a first episode of psychosis or ARMS (at risk mental state) who wait less than two weeks to start a NICE-recommended package of care</w:t>
            </w:r>
          </w:p>
        </w:tc>
        <w:tc>
          <w:tcPr>
            <w:tcW w:w="1701" w:type="dxa"/>
          </w:tcPr>
          <w:p w14:paraId="7155B304" w14:textId="1E3C8BC1"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56%</w:t>
            </w:r>
          </w:p>
        </w:tc>
        <w:tc>
          <w:tcPr>
            <w:tcW w:w="2551" w:type="dxa"/>
            <w:shd w:val="clear" w:color="auto" w:fill="FFFFFF" w:themeFill="background1"/>
          </w:tcPr>
          <w:p w14:paraId="41F541F0" w14:textId="3FFE52A8" w:rsidR="00C2438C" w:rsidRPr="008E66FF" w:rsidRDefault="00C2438C" w:rsidP="00F45B86">
            <w:pPr>
              <w:spacing w:before="40" w:after="40"/>
              <w:rPr>
                <w:rFonts w:ascii="Arial" w:hAnsi="Arial" w:cs="Arial"/>
                <w:sz w:val="20"/>
              </w:rPr>
            </w:pPr>
            <w:r w:rsidRPr="008E66FF">
              <w:rPr>
                <w:rFonts w:ascii="Arial" w:hAnsi="Arial" w:cs="Arial"/>
                <w:b/>
                <w:i/>
                <w:sz w:val="20"/>
              </w:rPr>
              <w:t xml:space="preserve">See Guidance for Reporting Against Access and Waiting Time Standards and FAQs Document at: </w:t>
            </w:r>
            <w:hyperlink r:id="rId110" w:history="1">
              <w:r w:rsidRPr="008E66FF">
                <w:rPr>
                  <w:rStyle w:val="Hyperlink"/>
                  <w:rFonts w:ascii="Arial" w:hAnsi="Arial" w:cs="Arial"/>
                  <w:b/>
                  <w:i/>
                  <w:sz w:val="20"/>
                </w:rPr>
                <w:t>https://www.england.nhs.uk/mental-health/resources/access-waiting-time/</w:t>
              </w:r>
            </w:hyperlink>
          </w:p>
        </w:tc>
        <w:tc>
          <w:tcPr>
            <w:tcW w:w="2835" w:type="dxa"/>
          </w:tcPr>
          <w:p w14:paraId="78EF6196" w14:textId="576F2F8C"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 xml:space="preserve">Issue of Contract Performance Notice and subsequent process in accordance with </w:t>
            </w:r>
            <w:r w:rsidR="00CF1A32" w:rsidRPr="008E66FF">
              <w:rPr>
                <w:rFonts w:ascii="Arial" w:hAnsi="Arial" w:cs="Arial"/>
                <w:b/>
                <w:i/>
                <w:sz w:val="20"/>
                <w:szCs w:val="20"/>
              </w:rPr>
              <w:t>GC</w:t>
            </w:r>
            <w:r w:rsidRPr="008E66FF">
              <w:rPr>
                <w:rFonts w:ascii="Arial" w:hAnsi="Arial" w:cs="Arial"/>
                <w:b/>
                <w:i/>
                <w:sz w:val="20"/>
                <w:szCs w:val="20"/>
              </w:rPr>
              <w:t xml:space="preserve">9 </w:t>
            </w:r>
          </w:p>
        </w:tc>
        <w:tc>
          <w:tcPr>
            <w:tcW w:w="1560" w:type="dxa"/>
          </w:tcPr>
          <w:p w14:paraId="127FA9B0"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Quarterly</w:t>
            </w:r>
          </w:p>
        </w:tc>
        <w:tc>
          <w:tcPr>
            <w:tcW w:w="1417" w:type="dxa"/>
          </w:tcPr>
          <w:p w14:paraId="2118D814" w14:textId="7F8E7458"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MH</w:t>
            </w:r>
          </w:p>
        </w:tc>
      </w:tr>
      <w:tr w:rsidR="00C2438C" w:rsidRPr="008E66FF" w14:paraId="1100A960" w14:textId="77777777" w:rsidTr="00C2438C">
        <w:tc>
          <w:tcPr>
            <w:tcW w:w="1134" w:type="dxa"/>
          </w:tcPr>
          <w:p w14:paraId="45449304" w14:textId="77777777" w:rsidR="00C2438C" w:rsidRPr="008E66FF" w:rsidRDefault="00C2438C" w:rsidP="00F45B86">
            <w:pPr>
              <w:autoSpaceDE w:val="0"/>
              <w:autoSpaceDN w:val="0"/>
              <w:adjustRightInd w:val="0"/>
              <w:spacing w:before="40" w:after="40"/>
              <w:rPr>
                <w:rFonts w:ascii="Arial" w:hAnsi="Arial" w:cs="Arial"/>
                <w:b/>
                <w:i/>
                <w:color w:val="000000"/>
                <w:sz w:val="20"/>
              </w:rPr>
            </w:pPr>
            <w:r w:rsidRPr="008E66FF">
              <w:rPr>
                <w:rFonts w:ascii="Arial" w:hAnsi="Arial" w:cs="Arial"/>
                <w:b/>
                <w:i/>
                <w:color w:val="000000"/>
                <w:sz w:val="20"/>
              </w:rPr>
              <w:t>E.H.1</w:t>
            </w:r>
          </w:p>
        </w:tc>
        <w:tc>
          <w:tcPr>
            <w:tcW w:w="2552" w:type="dxa"/>
          </w:tcPr>
          <w:p w14:paraId="72C8DD49" w14:textId="17124FC1"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Improving Access to Psychological Therapies (IAPT) programmes: the percentage of Service Users referred to an IAPT programme who wait six weeks or less from referral to entering a course of IAPT treatment</w:t>
            </w:r>
          </w:p>
        </w:tc>
        <w:tc>
          <w:tcPr>
            <w:tcW w:w="1701" w:type="dxa"/>
          </w:tcPr>
          <w:p w14:paraId="1EDE3BBF"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75%</w:t>
            </w:r>
          </w:p>
        </w:tc>
        <w:tc>
          <w:tcPr>
            <w:tcW w:w="2551" w:type="dxa"/>
            <w:shd w:val="clear" w:color="auto" w:fill="FFFFFF" w:themeFill="background1"/>
          </w:tcPr>
          <w:p w14:paraId="4EA6DC63" w14:textId="39F6B7DF" w:rsidR="00C2438C" w:rsidRPr="008E66FF" w:rsidRDefault="00C2438C" w:rsidP="00F45B86">
            <w:pPr>
              <w:spacing w:before="40" w:after="40"/>
              <w:rPr>
                <w:rFonts w:ascii="Arial" w:hAnsi="Arial" w:cs="Arial"/>
                <w:b/>
                <w:i/>
                <w:sz w:val="20"/>
              </w:rPr>
            </w:pPr>
            <w:r w:rsidRPr="008E66FF">
              <w:rPr>
                <w:rFonts w:ascii="Arial" w:hAnsi="Arial" w:cs="Arial"/>
                <w:b/>
                <w:i/>
                <w:sz w:val="20"/>
              </w:rPr>
              <w:t>See Contract Technical Guidance Appendix 3</w:t>
            </w:r>
          </w:p>
        </w:tc>
        <w:tc>
          <w:tcPr>
            <w:tcW w:w="2835" w:type="dxa"/>
          </w:tcPr>
          <w:p w14:paraId="72619F2C" w14:textId="5F7FFEB3"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 xml:space="preserve">Issue of Contract Performance Notice and subsequent process in accordance with </w:t>
            </w:r>
            <w:r w:rsidR="00CF1A32" w:rsidRPr="008E66FF">
              <w:rPr>
                <w:rFonts w:ascii="Arial" w:hAnsi="Arial" w:cs="Arial"/>
                <w:b/>
                <w:i/>
                <w:sz w:val="20"/>
                <w:szCs w:val="20"/>
              </w:rPr>
              <w:t>GC</w:t>
            </w:r>
            <w:r w:rsidRPr="008E66FF">
              <w:rPr>
                <w:rFonts w:ascii="Arial" w:hAnsi="Arial" w:cs="Arial"/>
                <w:b/>
                <w:i/>
                <w:sz w:val="20"/>
                <w:szCs w:val="20"/>
              </w:rPr>
              <w:t>9</w:t>
            </w:r>
          </w:p>
        </w:tc>
        <w:tc>
          <w:tcPr>
            <w:tcW w:w="1560" w:type="dxa"/>
          </w:tcPr>
          <w:p w14:paraId="262459B1"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Quarterly</w:t>
            </w:r>
          </w:p>
        </w:tc>
        <w:tc>
          <w:tcPr>
            <w:tcW w:w="1417" w:type="dxa"/>
          </w:tcPr>
          <w:p w14:paraId="7B052F9E" w14:textId="0A9717DA"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MH</w:t>
            </w:r>
          </w:p>
        </w:tc>
      </w:tr>
      <w:tr w:rsidR="00C2438C" w:rsidRPr="008E66FF" w14:paraId="1E2BFA2A" w14:textId="77777777" w:rsidTr="00C2438C">
        <w:tc>
          <w:tcPr>
            <w:tcW w:w="1134" w:type="dxa"/>
          </w:tcPr>
          <w:p w14:paraId="616E8DC8" w14:textId="77777777" w:rsidR="00C2438C" w:rsidRPr="008E66FF" w:rsidRDefault="00C2438C" w:rsidP="00F45B86">
            <w:pPr>
              <w:autoSpaceDE w:val="0"/>
              <w:autoSpaceDN w:val="0"/>
              <w:adjustRightInd w:val="0"/>
              <w:spacing w:before="40" w:after="40"/>
              <w:rPr>
                <w:rFonts w:ascii="Arial" w:hAnsi="Arial" w:cs="Arial"/>
                <w:b/>
                <w:i/>
                <w:color w:val="000000"/>
                <w:sz w:val="20"/>
              </w:rPr>
            </w:pPr>
            <w:r w:rsidRPr="008E66FF">
              <w:rPr>
                <w:rFonts w:ascii="Arial" w:hAnsi="Arial" w:cs="Arial"/>
                <w:b/>
                <w:i/>
                <w:color w:val="000000"/>
                <w:sz w:val="20"/>
              </w:rPr>
              <w:t>E.H.2</w:t>
            </w:r>
          </w:p>
        </w:tc>
        <w:tc>
          <w:tcPr>
            <w:tcW w:w="2552" w:type="dxa"/>
          </w:tcPr>
          <w:p w14:paraId="69421D8D" w14:textId="617AC642"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Improving Access to Psychological Therapies (IAPT) programmes: the percentage of Service Users referred to an IAPT programme who wait 18 weeks or less from referral to entering a course of IAPT treatment</w:t>
            </w:r>
          </w:p>
        </w:tc>
        <w:tc>
          <w:tcPr>
            <w:tcW w:w="1701" w:type="dxa"/>
          </w:tcPr>
          <w:p w14:paraId="287499A5"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95%</w:t>
            </w:r>
          </w:p>
        </w:tc>
        <w:tc>
          <w:tcPr>
            <w:tcW w:w="2551" w:type="dxa"/>
            <w:shd w:val="clear" w:color="auto" w:fill="FFFFFF" w:themeFill="background1"/>
          </w:tcPr>
          <w:p w14:paraId="1C37063E" w14:textId="3BCDCE8D" w:rsidR="00C2438C" w:rsidRPr="008E66FF" w:rsidRDefault="00C2438C" w:rsidP="00F45B86">
            <w:pPr>
              <w:spacing w:before="40" w:after="40"/>
              <w:rPr>
                <w:rFonts w:ascii="Arial" w:hAnsi="Arial" w:cs="Arial"/>
                <w:b/>
                <w:i/>
                <w:sz w:val="20"/>
              </w:rPr>
            </w:pPr>
            <w:r w:rsidRPr="008E66FF">
              <w:rPr>
                <w:rFonts w:ascii="Arial" w:hAnsi="Arial" w:cs="Arial"/>
                <w:b/>
                <w:i/>
                <w:sz w:val="20"/>
              </w:rPr>
              <w:t>See Contract Technical Guidance Appendix 3</w:t>
            </w:r>
          </w:p>
        </w:tc>
        <w:tc>
          <w:tcPr>
            <w:tcW w:w="2835" w:type="dxa"/>
          </w:tcPr>
          <w:p w14:paraId="05F72DF4" w14:textId="4C5B07FF"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 xml:space="preserve">Issue of Contract Performance Notice and subsequent process in accordance with </w:t>
            </w:r>
            <w:r w:rsidR="00CF1A32" w:rsidRPr="008E66FF">
              <w:rPr>
                <w:rFonts w:ascii="Arial" w:hAnsi="Arial" w:cs="Arial"/>
                <w:b/>
                <w:i/>
                <w:sz w:val="20"/>
                <w:szCs w:val="20"/>
              </w:rPr>
              <w:t>GC</w:t>
            </w:r>
            <w:r w:rsidRPr="008E66FF">
              <w:rPr>
                <w:rFonts w:ascii="Arial" w:hAnsi="Arial" w:cs="Arial"/>
                <w:b/>
                <w:i/>
                <w:sz w:val="20"/>
                <w:szCs w:val="20"/>
              </w:rPr>
              <w:t>9</w:t>
            </w:r>
          </w:p>
        </w:tc>
        <w:tc>
          <w:tcPr>
            <w:tcW w:w="1560" w:type="dxa"/>
          </w:tcPr>
          <w:p w14:paraId="76AA8A4E"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Quarterly</w:t>
            </w:r>
          </w:p>
        </w:tc>
        <w:tc>
          <w:tcPr>
            <w:tcW w:w="1417" w:type="dxa"/>
          </w:tcPr>
          <w:p w14:paraId="28213CF3" w14:textId="1B476E1D"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MH</w:t>
            </w:r>
          </w:p>
        </w:tc>
      </w:tr>
      <w:tr w:rsidR="00C2438C" w:rsidRPr="008E66FF" w14:paraId="3122427F" w14:textId="77777777" w:rsidTr="00C2438C">
        <w:tc>
          <w:tcPr>
            <w:tcW w:w="1134" w:type="dxa"/>
          </w:tcPr>
          <w:p w14:paraId="1828E677" w14:textId="77777777" w:rsidR="00C2438C" w:rsidRPr="008E66FF" w:rsidRDefault="00C2438C" w:rsidP="00F45B86">
            <w:pPr>
              <w:autoSpaceDE w:val="0"/>
              <w:autoSpaceDN w:val="0"/>
              <w:adjustRightInd w:val="0"/>
              <w:spacing w:before="40" w:after="40"/>
              <w:rPr>
                <w:rFonts w:ascii="Arial" w:hAnsi="Arial" w:cs="Arial"/>
                <w:b/>
                <w:i/>
                <w:color w:val="000000"/>
                <w:sz w:val="20"/>
              </w:rPr>
            </w:pPr>
          </w:p>
        </w:tc>
        <w:tc>
          <w:tcPr>
            <w:tcW w:w="2552" w:type="dxa"/>
          </w:tcPr>
          <w:p w14:paraId="741E2876"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Full implementation of an effective e-Prescribing system for chemotherapy across all relevant clinical teams within the Provider (other than those dealing with children, teenagers and young adults) across all tumour sites</w:t>
            </w:r>
          </w:p>
        </w:tc>
        <w:tc>
          <w:tcPr>
            <w:tcW w:w="1701" w:type="dxa"/>
          </w:tcPr>
          <w:p w14:paraId="440330C7" w14:textId="642B38D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Failure to achieve full implementation as described under Service Specification B15/S/a Cancer: Chemotherapy (Adult)</w:t>
            </w:r>
          </w:p>
        </w:tc>
        <w:tc>
          <w:tcPr>
            <w:tcW w:w="2551" w:type="dxa"/>
            <w:shd w:val="clear" w:color="auto" w:fill="FFFFFF" w:themeFill="background1"/>
          </w:tcPr>
          <w:p w14:paraId="49730A26"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Service Specification at:</w:t>
            </w:r>
          </w:p>
          <w:p w14:paraId="425577CF" w14:textId="1FB58DC0" w:rsidR="00C2438C" w:rsidRPr="008E66FF" w:rsidRDefault="00921BF7" w:rsidP="00F45B86">
            <w:pPr>
              <w:spacing w:before="40" w:after="40"/>
              <w:rPr>
                <w:rFonts w:ascii="Arial" w:hAnsi="Arial" w:cs="Arial"/>
                <w:b/>
                <w:i/>
                <w:sz w:val="20"/>
              </w:rPr>
            </w:pPr>
            <w:hyperlink r:id="rId111" w:history="1">
              <w:r w:rsidR="00C2438C" w:rsidRPr="008E66FF">
                <w:rPr>
                  <w:rStyle w:val="Hyperlink"/>
                  <w:rFonts w:ascii="Arial" w:hAnsi="Arial" w:cs="Arial"/>
                  <w:b/>
                  <w:i/>
                  <w:sz w:val="20"/>
                </w:rPr>
                <w:t>https://www.england.nhs.uk/specialised-commissioning-document-library/service-specifications/</w:t>
              </w:r>
            </w:hyperlink>
          </w:p>
        </w:tc>
        <w:tc>
          <w:tcPr>
            <w:tcW w:w="2835" w:type="dxa"/>
          </w:tcPr>
          <w:p w14:paraId="63E22799" w14:textId="5B4E9BD9"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 xml:space="preserve">Issue of Contract Performance Notice and subsequent process in accordance with </w:t>
            </w:r>
            <w:r w:rsidR="00CF1A32" w:rsidRPr="008E66FF">
              <w:rPr>
                <w:rFonts w:ascii="Arial" w:hAnsi="Arial" w:cs="Arial"/>
                <w:b/>
                <w:i/>
                <w:sz w:val="20"/>
                <w:szCs w:val="20"/>
              </w:rPr>
              <w:t>GC</w:t>
            </w:r>
            <w:r w:rsidRPr="008E66FF">
              <w:rPr>
                <w:rFonts w:ascii="Arial" w:hAnsi="Arial" w:cs="Arial"/>
                <w:b/>
                <w:i/>
                <w:sz w:val="20"/>
                <w:szCs w:val="20"/>
              </w:rPr>
              <w:t>9</w:t>
            </w:r>
          </w:p>
        </w:tc>
        <w:tc>
          <w:tcPr>
            <w:tcW w:w="1560" w:type="dxa"/>
          </w:tcPr>
          <w:p w14:paraId="76160BE5"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Monthly</w:t>
            </w:r>
          </w:p>
        </w:tc>
        <w:tc>
          <w:tcPr>
            <w:tcW w:w="1417" w:type="dxa"/>
          </w:tcPr>
          <w:p w14:paraId="46D33EEF"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 xml:space="preserve">Where </w:t>
            </w:r>
            <w:r w:rsidRPr="008E66FF">
              <w:rPr>
                <w:rFonts w:ascii="Arial" w:hAnsi="Arial" w:cs="Arial"/>
                <w:b/>
                <w:i/>
                <w:sz w:val="20"/>
                <w:u w:val="single"/>
              </w:rPr>
              <w:t>both</w:t>
            </w:r>
            <w:r w:rsidRPr="008E66FF">
              <w:rPr>
                <w:rFonts w:ascii="Arial" w:hAnsi="Arial" w:cs="Arial"/>
                <w:b/>
                <w:i/>
                <w:sz w:val="20"/>
              </w:rPr>
              <w:t xml:space="preserve"> Specialised Services </w:t>
            </w:r>
            <w:r w:rsidRPr="008E66FF">
              <w:rPr>
                <w:rFonts w:ascii="Arial" w:hAnsi="Arial" w:cs="Arial"/>
                <w:b/>
                <w:i/>
                <w:sz w:val="20"/>
                <w:u w:val="single"/>
              </w:rPr>
              <w:t>and</w:t>
            </w:r>
            <w:r w:rsidRPr="008E66FF">
              <w:rPr>
                <w:rFonts w:ascii="Arial" w:hAnsi="Arial" w:cs="Arial"/>
                <w:b/>
                <w:i/>
                <w:sz w:val="20"/>
              </w:rPr>
              <w:t xml:space="preserve"> Cancer apply</w:t>
            </w:r>
          </w:p>
        </w:tc>
      </w:tr>
      <w:tr w:rsidR="00C2438C" w:rsidRPr="008E66FF" w14:paraId="3A6FFD4C" w14:textId="77777777" w:rsidTr="00C2438C">
        <w:tc>
          <w:tcPr>
            <w:tcW w:w="1134" w:type="dxa"/>
          </w:tcPr>
          <w:p w14:paraId="0A5DDCA7" w14:textId="77777777" w:rsidR="00C2438C" w:rsidRPr="008E66FF" w:rsidRDefault="00C2438C" w:rsidP="00F45B86">
            <w:pPr>
              <w:autoSpaceDE w:val="0"/>
              <w:autoSpaceDN w:val="0"/>
              <w:adjustRightInd w:val="0"/>
              <w:spacing w:before="40" w:after="40"/>
              <w:rPr>
                <w:rFonts w:ascii="Arial" w:hAnsi="Arial" w:cs="Arial"/>
                <w:b/>
                <w:i/>
                <w:color w:val="000000"/>
                <w:sz w:val="20"/>
              </w:rPr>
            </w:pPr>
          </w:p>
        </w:tc>
        <w:tc>
          <w:tcPr>
            <w:tcW w:w="2552" w:type="dxa"/>
          </w:tcPr>
          <w:p w14:paraId="4DE6B654"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Full implementation of an effective e-Prescribing system for chemotherapy across all relevant clinical teams within the Provider dealing with children, teenagers and young adults across all tumour sites</w:t>
            </w:r>
          </w:p>
        </w:tc>
        <w:tc>
          <w:tcPr>
            <w:tcW w:w="1701" w:type="dxa"/>
          </w:tcPr>
          <w:p w14:paraId="26ED8F2E" w14:textId="1152BF1B"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Failure to achieve full implementation as described under Service Specification B15/S/b Cancer: Chemotherapy (Children, Teenagers and Young Adults)</w:t>
            </w:r>
          </w:p>
        </w:tc>
        <w:tc>
          <w:tcPr>
            <w:tcW w:w="2551" w:type="dxa"/>
            <w:shd w:val="clear" w:color="auto" w:fill="FFFFFF" w:themeFill="background1"/>
          </w:tcPr>
          <w:p w14:paraId="029AA950"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Service Specification at:</w:t>
            </w:r>
          </w:p>
          <w:p w14:paraId="6D508D9C" w14:textId="35A1EAB2" w:rsidR="00C2438C" w:rsidRPr="008E66FF" w:rsidRDefault="00921BF7" w:rsidP="00F45B86">
            <w:pPr>
              <w:spacing w:before="40" w:after="40"/>
              <w:rPr>
                <w:rFonts w:ascii="Arial" w:hAnsi="Arial" w:cs="Arial"/>
                <w:b/>
                <w:i/>
                <w:sz w:val="20"/>
              </w:rPr>
            </w:pPr>
            <w:hyperlink r:id="rId112" w:history="1">
              <w:r w:rsidR="00C2438C" w:rsidRPr="008E66FF">
                <w:rPr>
                  <w:rStyle w:val="Hyperlink"/>
                  <w:rFonts w:ascii="Arial" w:hAnsi="Arial" w:cs="Arial"/>
                  <w:b/>
                  <w:i/>
                  <w:sz w:val="20"/>
                </w:rPr>
                <w:t>https://www.england.nhs.uk/specialised-commissioning-document-library/service-specifications/</w:t>
              </w:r>
            </w:hyperlink>
          </w:p>
        </w:tc>
        <w:tc>
          <w:tcPr>
            <w:tcW w:w="2835" w:type="dxa"/>
          </w:tcPr>
          <w:p w14:paraId="46557C0C" w14:textId="71BDC858"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 xml:space="preserve">Issue of Contract Performance Notice and subsequent process in accordance with </w:t>
            </w:r>
            <w:r w:rsidR="00CF1A32" w:rsidRPr="008E66FF">
              <w:rPr>
                <w:rFonts w:ascii="Arial" w:hAnsi="Arial" w:cs="Arial"/>
                <w:b/>
                <w:i/>
                <w:sz w:val="20"/>
                <w:szCs w:val="20"/>
              </w:rPr>
              <w:t>G</w:t>
            </w:r>
            <w:r w:rsidR="00740863" w:rsidRPr="008E66FF">
              <w:rPr>
                <w:rFonts w:ascii="Arial" w:hAnsi="Arial" w:cs="Arial"/>
                <w:b/>
                <w:i/>
                <w:sz w:val="20"/>
                <w:szCs w:val="20"/>
              </w:rPr>
              <w:t>C</w:t>
            </w:r>
            <w:r w:rsidRPr="008E66FF">
              <w:rPr>
                <w:rFonts w:ascii="Arial" w:hAnsi="Arial" w:cs="Arial"/>
                <w:b/>
                <w:i/>
                <w:sz w:val="20"/>
                <w:szCs w:val="20"/>
              </w:rPr>
              <w:t>9</w:t>
            </w:r>
          </w:p>
        </w:tc>
        <w:tc>
          <w:tcPr>
            <w:tcW w:w="1560" w:type="dxa"/>
          </w:tcPr>
          <w:p w14:paraId="5884BD96"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Monthly</w:t>
            </w:r>
          </w:p>
        </w:tc>
        <w:tc>
          <w:tcPr>
            <w:tcW w:w="1417" w:type="dxa"/>
          </w:tcPr>
          <w:p w14:paraId="776A0C8A"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 xml:space="preserve">Where </w:t>
            </w:r>
            <w:r w:rsidRPr="008E66FF">
              <w:rPr>
                <w:rFonts w:ascii="Arial" w:hAnsi="Arial" w:cs="Arial"/>
                <w:b/>
                <w:i/>
                <w:sz w:val="20"/>
                <w:u w:val="single"/>
              </w:rPr>
              <w:t>both</w:t>
            </w:r>
            <w:r w:rsidRPr="008E66FF">
              <w:rPr>
                <w:rFonts w:ascii="Arial" w:hAnsi="Arial" w:cs="Arial"/>
                <w:b/>
                <w:i/>
                <w:sz w:val="20"/>
              </w:rPr>
              <w:t xml:space="preserve"> Specialised Services </w:t>
            </w:r>
            <w:r w:rsidRPr="008E66FF">
              <w:rPr>
                <w:rFonts w:ascii="Arial" w:hAnsi="Arial" w:cs="Arial"/>
                <w:b/>
                <w:i/>
                <w:sz w:val="20"/>
                <w:u w:val="single"/>
              </w:rPr>
              <w:t>and</w:t>
            </w:r>
            <w:r w:rsidRPr="008E66FF">
              <w:rPr>
                <w:rFonts w:ascii="Arial" w:hAnsi="Arial" w:cs="Arial"/>
                <w:b/>
                <w:i/>
                <w:sz w:val="20"/>
              </w:rPr>
              <w:t xml:space="preserve"> Cancer apply</w:t>
            </w:r>
          </w:p>
        </w:tc>
      </w:tr>
      <w:tr w:rsidR="00C2438C" w:rsidRPr="008E66FF" w14:paraId="63549A72" w14:textId="77777777" w:rsidTr="00C2438C">
        <w:tc>
          <w:tcPr>
            <w:tcW w:w="1134" w:type="dxa"/>
          </w:tcPr>
          <w:p w14:paraId="75552D7D" w14:textId="77777777" w:rsidR="00C2438C" w:rsidRPr="008E66FF" w:rsidRDefault="00C2438C" w:rsidP="00F45B86">
            <w:pPr>
              <w:autoSpaceDE w:val="0"/>
              <w:autoSpaceDN w:val="0"/>
              <w:adjustRightInd w:val="0"/>
              <w:spacing w:before="40" w:after="40"/>
              <w:rPr>
                <w:rFonts w:ascii="Arial" w:hAnsi="Arial" w:cs="Arial"/>
                <w:b/>
                <w:i/>
                <w:color w:val="000000"/>
                <w:sz w:val="20"/>
              </w:rPr>
            </w:pPr>
          </w:p>
        </w:tc>
        <w:tc>
          <w:tcPr>
            <w:tcW w:w="2552" w:type="dxa"/>
          </w:tcPr>
          <w:p w14:paraId="5FBF0F4A" w14:textId="0A0FA031" w:rsidR="00C2438C" w:rsidRPr="008E66FF" w:rsidRDefault="00C2438C" w:rsidP="00655903">
            <w:pPr>
              <w:pStyle w:val="NoSpacing"/>
              <w:spacing w:before="40" w:after="40"/>
              <w:rPr>
                <w:rFonts w:ascii="Arial" w:hAnsi="Arial" w:cs="Arial"/>
                <w:b/>
                <w:i/>
                <w:sz w:val="20"/>
                <w:szCs w:val="20"/>
              </w:rPr>
            </w:pPr>
            <w:r w:rsidRPr="008E66FF">
              <w:rPr>
                <w:rFonts w:ascii="Arial" w:hAnsi="Arial" w:cs="Arial"/>
                <w:b/>
                <w:i/>
                <w:sz w:val="20"/>
                <w:szCs w:val="20"/>
              </w:rPr>
              <w:t>Proportion of</w:t>
            </w:r>
            <w:r w:rsidRPr="008E66FF">
              <w:rPr>
                <w:rFonts w:ascii="Arial" w:hAnsi="Arial" w:cs="Arial"/>
                <w:sz w:val="20"/>
                <w:szCs w:val="20"/>
              </w:rPr>
              <w:t xml:space="preserve"> </w:t>
            </w:r>
            <w:r w:rsidRPr="008E66FF">
              <w:rPr>
                <w:rFonts w:ascii="Arial" w:hAnsi="Arial" w:cs="Arial"/>
                <w:b/>
                <w:i/>
                <w:sz w:val="20"/>
                <w:szCs w:val="20"/>
              </w:rPr>
              <w:t xml:space="preserve">Service Users </w:t>
            </w:r>
            <w:r w:rsidR="00655903" w:rsidRPr="008E66FF">
              <w:rPr>
                <w:rFonts w:ascii="Arial" w:hAnsi="Arial" w:cs="Arial"/>
                <w:b/>
                <w:i/>
                <w:sz w:val="20"/>
                <w:szCs w:val="20"/>
              </w:rPr>
              <w:t xml:space="preserve">presenting as emergencies </w:t>
            </w:r>
            <w:r w:rsidRPr="008E66FF">
              <w:rPr>
                <w:rFonts w:ascii="Arial" w:hAnsi="Arial" w:cs="Arial"/>
                <w:b/>
                <w:i/>
                <w:sz w:val="20"/>
                <w:szCs w:val="20"/>
              </w:rPr>
              <w:t>who undergo sepsis screening and who, where screening is positive, receive IV antibiotic treatment within one hour</w:t>
            </w:r>
            <w:r w:rsidR="00655903" w:rsidRPr="008E66FF">
              <w:rPr>
                <w:rFonts w:ascii="Arial" w:hAnsi="Arial" w:cs="Arial"/>
                <w:b/>
                <w:i/>
                <w:sz w:val="20"/>
                <w:szCs w:val="20"/>
              </w:rPr>
              <w:t xml:space="preserve"> of diagnosis</w:t>
            </w:r>
          </w:p>
        </w:tc>
        <w:tc>
          <w:tcPr>
            <w:tcW w:w="1701" w:type="dxa"/>
          </w:tcPr>
          <w:p w14:paraId="3FBA85E4"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90% (based on a sample of 50 Service Users each Quarter)</w:t>
            </w:r>
          </w:p>
        </w:tc>
        <w:tc>
          <w:tcPr>
            <w:tcW w:w="2551" w:type="dxa"/>
            <w:shd w:val="clear" w:color="auto" w:fill="FFFFFF" w:themeFill="background1"/>
          </w:tcPr>
          <w:p w14:paraId="71AF46E7" w14:textId="177A54C9" w:rsidR="00C2438C" w:rsidRPr="008E66FF" w:rsidRDefault="00C2438C" w:rsidP="00F45B86">
            <w:pPr>
              <w:spacing w:before="40" w:after="40"/>
              <w:rPr>
                <w:rFonts w:ascii="Arial" w:hAnsi="Arial" w:cs="Arial"/>
                <w:b/>
                <w:i/>
                <w:sz w:val="20"/>
              </w:rPr>
            </w:pPr>
            <w:r w:rsidRPr="008E66FF">
              <w:rPr>
                <w:rFonts w:ascii="Arial" w:hAnsi="Arial" w:cs="Arial"/>
                <w:b/>
                <w:i/>
                <w:sz w:val="20"/>
              </w:rPr>
              <w:t>See Contract Technical Guidance Appendix 3</w:t>
            </w:r>
          </w:p>
        </w:tc>
        <w:tc>
          <w:tcPr>
            <w:tcW w:w="2835" w:type="dxa"/>
          </w:tcPr>
          <w:p w14:paraId="6C400C45" w14:textId="18BBC31E"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 xml:space="preserve">Issue of Contract Performance Notice and subsequent process in accordance with </w:t>
            </w:r>
            <w:r w:rsidR="00CF1A32" w:rsidRPr="008E66FF">
              <w:rPr>
                <w:rFonts w:ascii="Arial" w:hAnsi="Arial" w:cs="Arial"/>
                <w:b/>
                <w:i/>
                <w:sz w:val="20"/>
                <w:szCs w:val="20"/>
              </w:rPr>
              <w:t>GC</w:t>
            </w:r>
            <w:r w:rsidRPr="008E66FF">
              <w:rPr>
                <w:rFonts w:ascii="Arial" w:hAnsi="Arial" w:cs="Arial"/>
                <w:b/>
                <w:i/>
                <w:sz w:val="20"/>
                <w:szCs w:val="20"/>
              </w:rPr>
              <w:t>9</w:t>
            </w:r>
          </w:p>
        </w:tc>
        <w:tc>
          <w:tcPr>
            <w:tcW w:w="1560" w:type="dxa"/>
          </w:tcPr>
          <w:p w14:paraId="702392BF"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Quarterly</w:t>
            </w:r>
          </w:p>
        </w:tc>
        <w:tc>
          <w:tcPr>
            <w:tcW w:w="1417" w:type="dxa"/>
          </w:tcPr>
          <w:p w14:paraId="1FC1A7F1" w14:textId="0E7516A6" w:rsidR="00C2438C" w:rsidRPr="008E66FF" w:rsidRDefault="00655903" w:rsidP="00F45B86">
            <w:pPr>
              <w:spacing w:before="40" w:after="40"/>
              <w:rPr>
                <w:rFonts w:ascii="Arial" w:hAnsi="Arial" w:cs="Arial"/>
                <w:b/>
                <w:i/>
                <w:sz w:val="20"/>
              </w:rPr>
            </w:pPr>
            <w:r w:rsidRPr="008E66FF">
              <w:rPr>
                <w:rFonts w:ascii="Arial" w:hAnsi="Arial" w:cs="Arial"/>
                <w:b/>
                <w:i/>
                <w:sz w:val="20"/>
              </w:rPr>
              <w:t xml:space="preserve">A, </w:t>
            </w:r>
            <w:r w:rsidR="00C2438C" w:rsidRPr="008E66FF">
              <w:rPr>
                <w:rFonts w:ascii="Arial" w:hAnsi="Arial" w:cs="Arial"/>
                <w:b/>
                <w:i/>
                <w:sz w:val="20"/>
              </w:rPr>
              <w:t>A&amp;E</w:t>
            </w:r>
          </w:p>
        </w:tc>
      </w:tr>
      <w:tr w:rsidR="00C2438C" w:rsidRPr="008E66FF" w14:paraId="49961EBF" w14:textId="77777777" w:rsidTr="00C2438C">
        <w:tc>
          <w:tcPr>
            <w:tcW w:w="1134" w:type="dxa"/>
          </w:tcPr>
          <w:p w14:paraId="3FB5F5B5" w14:textId="77777777" w:rsidR="00C2438C" w:rsidRPr="008E66FF" w:rsidRDefault="00C2438C" w:rsidP="00F45B86">
            <w:pPr>
              <w:autoSpaceDE w:val="0"/>
              <w:autoSpaceDN w:val="0"/>
              <w:adjustRightInd w:val="0"/>
              <w:spacing w:before="40" w:after="40"/>
              <w:rPr>
                <w:rFonts w:ascii="Arial" w:hAnsi="Arial" w:cs="Arial"/>
                <w:b/>
                <w:i/>
                <w:color w:val="000000"/>
                <w:sz w:val="20"/>
              </w:rPr>
            </w:pPr>
          </w:p>
        </w:tc>
        <w:tc>
          <w:tcPr>
            <w:tcW w:w="2552" w:type="dxa"/>
          </w:tcPr>
          <w:p w14:paraId="42A008FB" w14:textId="6E46C219" w:rsidR="00C2438C" w:rsidRPr="008E66FF" w:rsidRDefault="00C2438C" w:rsidP="00F45B86">
            <w:pPr>
              <w:rPr>
                <w:i/>
                <w:iCs/>
                <w:sz w:val="20"/>
              </w:rPr>
            </w:pPr>
            <w:r w:rsidRPr="008E66FF">
              <w:rPr>
                <w:rFonts w:ascii="Arial" w:hAnsi="Arial" w:cs="Arial"/>
                <w:b/>
                <w:i/>
                <w:sz w:val="20"/>
              </w:rPr>
              <w:t xml:space="preserve">Proportion of Service User </w:t>
            </w:r>
            <w:proofErr w:type="spellStart"/>
            <w:r w:rsidRPr="008E66FF">
              <w:rPr>
                <w:rFonts w:ascii="Arial" w:hAnsi="Arial" w:cs="Arial"/>
                <w:b/>
                <w:i/>
                <w:sz w:val="20"/>
              </w:rPr>
              <w:t>inpatients</w:t>
            </w:r>
            <w:proofErr w:type="spellEnd"/>
            <w:r w:rsidRPr="008E66FF">
              <w:rPr>
                <w:rFonts w:ascii="Arial" w:hAnsi="Arial" w:cs="Arial"/>
                <w:b/>
                <w:i/>
                <w:sz w:val="20"/>
              </w:rPr>
              <w:t xml:space="preserve"> who undergo sepsis screening and who, where screening is positive, receive IV antibiotic treatment within one hour</w:t>
            </w:r>
            <w:r w:rsidR="00655903" w:rsidRPr="008E66FF">
              <w:rPr>
                <w:rFonts w:ascii="Arial" w:hAnsi="Arial" w:cs="Arial"/>
                <w:b/>
                <w:i/>
                <w:sz w:val="20"/>
              </w:rPr>
              <w:t xml:space="preserve"> of diagnosis</w:t>
            </w:r>
          </w:p>
        </w:tc>
        <w:tc>
          <w:tcPr>
            <w:tcW w:w="1701" w:type="dxa"/>
          </w:tcPr>
          <w:p w14:paraId="10855210"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Operating standard of 90% (based on a sample of 50 Service Users each Quarter)</w:t>
            </w:r>
          </w:p>
        </w:tc>
        <w:tc>
          <w:tcPr>
            <w:tcW w:w="2551" w:type="dxa"/>
            <w:shd w:val="clear" w:color="auto" w:fill="FFFFFF" w:themeFill="background1"/>
          </w:tcPr>
          <w:p w14:paraId="65A9F139" w14:textId="0A0BC07B" w:rsidR="00C2438C" w:rsidRPr="008E66FF" w:rsidRDefault="00C2438C" w:rsidP="00F45B86">
            <w:pPr>
              <w:spacing w:before="40" w:after="40"/>
              <w:rPr>
                <w:rFonts w:ascii="Arial" w:hAnsi="Arial" w:cs="Arial"/>
                <w:b/>
                <w:i/>
                <w:sz w:val="20"/>
              </w:rPr>
            </w:pPr>
            <w:r w:rsidRPr="008E66FF">
              <w:rPr>
                <w:rFonts w:ascii="Arial" w:hAnsi="Arial" w:cs="Arial"/>
                <w:b/>
                <w:i/>
                <w:sz w:val="20"/>
              </w:rPr>
              <w:t>See Contract Technical Guidance Appendix 3</w:t>
            </w:r>
          </w:p>
        </w:tc>
        <w:tc>
          <w:tcPr>
            <w:tcW w:w="2835" w:type="dxa"/>
          </w:tcPr>
          <w:p w14:paraId="43980780" w14:textId="76392625"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 xml:space="preserve">Issue of Contract Performance Notice and subsequent process in accordance with </w:t>
            </w:r>
            <w:r w:rsidR="00CF1A32" w:rsidRPr="008E66FF">
              <w:rPr>
                <w:rFonts w:ascii="Arial" w:hAnsi="Arial" w:cs="Arial"/>
                <w:b/>
                <w:i/>
                <w:sz w:val="20"/>
                <w:szCs w:val="20"/>
              </w:rPr>
              <w:t>GC</w:t>
            </w:r>
            <w:r w:rsidRPr="008E66FF">
              <w:rPr>
                <w:rFonts w:ascii="Arial" w:hAnsi="Arial" w:cs="Arial"/>
                <w:b/>
                <w:i/>
                <w:sz w:val="20"/>
                <w:szCs w:val="20"/>
              </w:rPr>
              <w:t>9</w:t>
            </w:r>
          </w:p>
        </w:tc>
        <w:tc>
          <w:tcPr>
            <w:tcW w:w="1560" w:type="dxa"/>
          </w:tcPr>
          <w:p w14:paraId="3A6493A4" w14:textId="77777777" w:rsidR="00C2438C" w:rsidRPr="008E66FF" w:rsidRDefault="00C2438C" w:rsidP="00F45B86">
            <w:pPr>
              <w:pStyle w:val="NoSpacing"/>
              <w:spacing w:before="40" w:after="40"/>
              <w:rPr>
                <w:rFonts w:ascii="Arial" w:hAnsi="Arial" w:cs="Arial"/>
                <w:b/>
                <w:i/>
                <w:sz w:val="20"/>
                <w:szCs w:val="20"/>
              </w:rPr>
            </w:pPr>
            <w:r w:rsidRPr="008E66FF">
              <w:rPr>
                <w:rFonts w:ascii="Arial" w:hAnsi="Arial" w:cs="Arial"/>
                <w:b/>
                <w:i/>
                <w:sz w:val="20"/>
                <w:szCs w:val="20"/>
              </w:rPr>
              <w:t>Quarterly</w:t>
            </w:r>
          </w:p>
        </w:tc>
        <w:tc>
          <w:tcPr>
            <w:tcW w:w="1417" w:type="dxa"/>
          </w:tcPr>
          <w:p w14:paraId="3F80C1C3" w14:textId="77777777" w:rsidR="00C2438C" w:rsidRPr="008E66FF" w:rsidRDefault="00C2438C" w:rsidP="00F45B86">
            <w:pPr>
              <w:spacing w:before="40" w:after="40"/>
              <w:rPr>
                <w:rFonts w:ascii="Arial" w:hAnsi="Arial" w:cs="Arial"/>
                <w:b/>
                <w:i/>
                <w:sz w:val="20"/>
              </w:rPr>
            </w:pPr>
            <w:r w:rsidRPr="008E66FF">
              <w:rPr>
                <w:rFonts w:ascii="Arial" w:hAnsi="Arial" w:cs="Arial"/>
                <w:b/>
                <w:i/>
                <w:sz w:val="20"/>
              </w:rPr>
              <w:t>A</w:t>
            </w:r>
          </w:p>
        </w:tc>
      </w:tr>
    </w:tbl>
    <w:p w14:paraId="1BF8D316" w14:textId="77777777" w:rsidR="00C2438C" w:rsidRPr="008E66FF" w:rsidRDefault="00C2438C" w:rsidP="00F45B86">
      <w:pPr>
        <w:spacing w:after="0"/>
        <w:rPr>
          <w:rFonts w:ascii="Arial" w:hAnsi="Arial" w:cs="Arial"/>
          <w:sz w:val="20"/>
        </w:rPr>
      </w:pPr>
    </w:p>
    <w:p w14:paraId="33C6C005" w14:textId="77777777" w:rsidR="00C2438C" w:rsidRPr="008E66FF" w:rsidRDefault="00C2438C" w:rsidP="00F45B86">
      <w:pPr>
        <w:spacing w:after="0"/>
        <w:rPr>
          <w:rFonts w:ascii="Arial" w:hAnsi="Arial" w:cs="Arial"/>
          <w:sz w:val="20"/>
        </w:rPr>
      </w:pPr>
      <w:r w:rsidRPr="008E66FF">
        <w:rPr>
          <w:rFonts w:ascii="Arial" w:hAnsi="Arial" w:cs="Arial"/>
          <w:sz w:val="20"/>
        </w:rPr>
        <w:t>The Provider must report its performance against each applicable National Quality Requirement through its Service Quality Performance Report, in accordance with Schedule 6A.</w:t>
      </w:r>
    </w:p>
    <w:p w14:paraId="6AC14F2A" w14:textId="77777777" w:rsidR="00C2438C" w:rsidRPr="008E66FF" w:rsidRDefault="00C2438C" w:rsidP="00F45B86">
      <w:pPr>
        <w:spacing w:after="0"/>
        <w:rPr>
          <w:rFonts w:ascii="Arial" w:hAnsi="Arial" w:cs="Arial"/>
          <w:sz w:val="20"/>
        </w:rPr>
      </w:pPr>
    </w:p>
    <w:p w14:paraId="1506E5D0" w14:textId="462E4822" w:rsidR="00C2438C" w:rsidRPr="008E66FF" w:rsidRDefault="00C2438C" w:rsidP="00F45B86">
      <w:pPr>
        <w:spacing w:after="0"/>
        <w:rPr>
          <w:rFonts w:ascii="Arial" w:hAnsi="Arial" w:cs="Arial"/>
          <w:sz w:val="20"/>
        </w:rPr>
      </w:pPr>
      <w:r w:rsidRPr="008E66FF">
        <w:rPr>
          <w:rFonts w:ascii="Arial" w:hAnsi="Arial" w:cs="Arial"/>
          <w:sz w:val="20"/>
        </w:rPr>
        <w:t xml:space="preserve">In respect of the National Quality Requirements shown in </w:t>
      </w:r>
      <w:r w:rsidRPr="008E66FF">
        <w:rPr>
          <w:rFonts w:ascii="Arial" w:hAnsi="Arial" w:cs="Arial"/>
          <w:b/>
          <w:i/>
          <w:sz w:val="20"/>
        </w:rPr>
        <w:t>bold italics,</w:t>
      </w:r>
      <w:r w:rsidRPr="008E66FF">
        <w:rPr>
          <w:rFonts w:ascii="Arial" w:hAnsi="Arial" w:cs="Arial"/>
          <w:sz w:val="20"/>
        </w:rPr>
        <w:t xml:space="preserve"> the provisions of </w:t>
      </w:r>
      <w:r w:rsidR="009D32F3" w:rsidRPr="008E66FF">
        <w:rPr>
          <w:rFonts w:ascii="Arial" w:hAnsi="Arial" w:cs="Arial"/>
          <w:sz w:val="20"/>
        </w:rPr>
        <w:t>SC</w:t>
      </w:r>
      <w:r w:rsidRPr="008E66FF">
        <w:rPr>
          <w:rFonts w:ascii="Arial" w:hAnsi="Arial" w:cs="Arial"/>
          <w:sz w:val="20"/>
        </w:rPr>
        <w:t>36.38 apply.</w:t>
      </w:r>
    </w:p>
    <w:p w14:paraId="3C4B5132" w14:textId="77777777" w:rsidR="00C2438C" w:rsidRPr="008E66FF" w:rsidRDefault="00C2438C" w:rsidP="00F45B86">
      <w:pPr>
        <w:rPr>
          <w:rFonts w:ascii="Arial" w:eastAsia="Times New Roman" w:hAnsi="Arial" w:cs="Arial"/>
          <w:b/>
          <w:sz w:val="20"/>
          <w:lang w:val="en-GB" w:eastAsia="en-GB"/>
        </w:rPr>
      </w:pPr>
      <w:r w:rsidRPr="008E66FF">
        <w:rPr>
          <w:rFonts w:ascii="Arial" w:hAnsi="Arial" w:cs="Arial"/>
          <w:b/>
          <w:sz w:val="20"/>
        </w:rPr>
        <w:br w:type="page"/>
      </w:r>
    </w:p>
    <w:p w14:paraId="27D3C325" w14:textId="1009B648" w:rsidR="00C4512F" w:rsidRPr="008E66FF" w:rsidRDefault="003C65A1" w:rsidP="00F45B86">
      <w:pPr>
        <w:pStyle w:val="ListParagraph"/>
        <w:tabs>
          <w:tab w:val="num" w:pos="900"/>
          <w:tab w:val="num" w:pos="6380"/>
        </w:tabs>
        <w:spacing w:after="0"/>
        <w:ind w:left="1070"/>
        <w:jc w:val="center"/>
        <w:rPr>
          <w:rFonts w:ascii="Arial" w:eastAsia="Times New Roman" w:hAnsi="Arial" w:cs="Arial"/>
          <w:b/>
          <w:sz w:val="20"/>
          <w:lang w:val="en-GB" w:eastAsia="en-US"/>
        </w:rPr>
      </w:pPr>
      <w:r w:rsidRPr="008E66FF">
        <w:rPr>
          <w:rFonts w:ascii="Arial" w:eastAsia="Times New Roman" w:hAnsi="Arial" w:cs="Arial"/>
          <w:b/>
          <w:sz w:val="20"/>
          <w:lang w:val="en-GB" w:eastAsia="en-US"/>
        </w:rPr>
        <w:t>Appendix 5</w:t>
      </w:r>
    </w:p>
    <w:p w14:paraId="3DC2120F" w14:textId="77777777" w:rsidR="003C65A1" w:rsidRPr="008E66FF" w:rsidRDefault="003C65A1" w:rsidP="00F45B86">
      <w:pPr>
        <w:pStyle w:val="ListParagraph"/>
        <w:tabs>
          <w:tab w:val="num" w:pos="900"/>
          <w:tab w:val="num" w:pos="6380"/>
        </w:tabs>
        <w:spacing w:after="0"/>
        <w:ind w:left="1070"/>
        <w:jc w:val="center"/>
        <w:rPr>
          <w:rFonts w:ascii="Arial" w:eastAsia="Times New Roman" w:hAnsi="Arial" w:cs="Arial"/>
          <w:b/>
          <w:sz w:val="20"/>
          <w:lang w:val="en-GB" w:eastAsia="en-US"/>
        </w:rPr>
      </w:pPr>
    </w:p>
    <w:p w14:paraId="021C03DE" w14:textId="569E187D" w:rsidR="003C65A1" w:rsidRPr="008E66FF" w:rsidRDefault="00AB4B73" w:rsidP="00F45B86">
      <w:pPr>
        <w:pStyle w:val="Heading1"/>
        <w:spacing w:line="240" w:lineRule="auto"/>
        <w:jc w:val="center"/>
        <w:rPr>
          <w:sz w:val="20"/>
          <w:szCs w:val="20"/>
        </w:rPr>
      </w:pPr>
      <w:bookmarkStart w:id="15" w:name="_Toc531093323"/>
      <w:r w:rsidRPr="008E66FF">
        <w:rPr>
          <w:sz w:val="20"/>
          <w:szCs w:val="20"/>
        </w:rPr>
        <w:t xml:space="preserve">SCHEDULE 6 </w:t>
      </w:r>
      <w:r w:rsidR="00B03417" w:rsidRPr="008E66FF">
        <w:rPr>
          <w:sz w:val="20"/>
          <w:szCs w:val="20"/>
        </w:rPr>
        <w:t>–</w:t>
      </w:r>
      <w:r w:rsidR="003C65A1" w:rsidRPr="008E66FF">
        <w:rPr>
          <w:sz w:val="20"/>
          <w:szCs w:val="20"/>
        </w:rPr>
        <w:t xml:space="preserve"> CONTRACT MANAGEMENT, REPORTING AND INFORMATION REQUIREMENTS</w:t>
      </w:r>
      <w:bookmarkEnd w:id="15"/>
    </w:p>
    <w:p w14:paraId="07CD0F6D" w14:textId="77777777" w:rsidR="003C65A1" w:rsidRPr="008E66FF" w:rsidRDefault="003C65A1" w:rsidP="00F45B86">
      <w:pPr>
        <w:pStyle w:val="ListParagraph"/>
        <w:ind w:left="0"/>
        <w:rPr>
          <w:rFonts w:ascii="Arial" w:hAnsi="Arial" w:cs="Arial"/>
          <w:b/>
          <w:sz w:val="20"/>
        </w:rPr>
      </w:pPr>
    </w:p>
    <w:p w14:paraId="60D58FC8" w14:textId="77777777" w:rsidR="003C65A1" w:rsidRPr="008E66FF" w:rsidRDefault="003C65A1" w:rsidP="00F45B86">
      <w:pPr>
        <w:pStyle w:val="ListParagraph"/>
        <w:numPr>
          <w:ilvl w:val="0"/>
          <w:numId w:val="9"/>
        </w:numPr>
        <w:spacing w:after="0"/>
        <w:ind w:left="0" w:firstLine="0"/>
        <w:jc w:val="center"/>
        <w:outlineLvl w:val="1"/>
        <w:rPr>
          <w:rFonts w:ascii="Arial" w:hAnsi="Arial" w:cs="Arial"/>
          <w:b/>
          <w:sz w:val="20"/>
        </w:rPr>
      </w:pPr>
      <w:bookmarkStart w:id="16" w:name="_Toc343591418"/>
      <w:bookmarkStart w:id="17" w:name="_Toc531093324"/>
      <w:r w:rsidRPr="008E66FF">
        <w:rPr>
          <w:rFonts w:ascii="Arial" w:hAnsi="Arial" w:cs="Arial"/>
          <w:b/>
          <w:sz w:val="20"/>
        </w:rPr>
        <w:t>Reporting Requirements</w:t>
      </w:r>
      <w:bookmarkEnd w:id="16"/>
      <w:bookmarkEnd w:id="17"/>
    </w:p>
    <w:p w14:paraId="2B7DBFFD" w14:textId="77777777" w:rsidR="00AB4B73" w:rsidRPr="008E66FF" w:rsidRDefault="00AB4B73" w:rsidP="00422EF7">
      <w:pPr>
        <w:pStyle w:val="ListParagraph"/>
        <w:spacing w:after="0"/>
        <w:ind w:left="375"/>
        <w:jc w:val="both"/>
        <w:rPr>
          <w:rFonts w:ascii="Arial" w:hAnsi="Arial" w:cs="Arial"/>
          <w:b/>
          <w:sz w:val="20"/>
        </w:rPr>
      </w:pPr>
    </w:p>
    <w:tbl>
      <w:tblPr>
        <w:tblStyle w:val="TableGrid"/>
        <w:tblW w:w="14709" w:type="dxa"/>
        <w:tblLayout w:type="fixed"/>
        <w:tblLook w:val="04A0" w:firstRow="1" w:lastRow="0" w:firstColumn="1" w:lastColumn="0" w:noHBand="0" w:noVBand="1"/>
        <w:tblCaption w:val="Schedule 6A Reporting Requirements"/>
      </w:tblPr>
      <w:tblGrid>
        <w:gridCol w:w="5353"/>
        <w:gridCol w:w="2552"/>
        <w:gridCol w:w="2319"/>
        <w:gridCol w:w="3067"/>
        <w:gridCol w:w="1418"/>
      </w:tblGrid>
      <w:tr w:rsidR="003C65A1" w:rsidRPr="008E66FF" w14:paraId="05220B8B" w14:textId="77777777" w:rsidTr="003C65A1">
        <w:trPr>
          <w:tblHeader/>
        </w:trPr>
        <w:tc>
          <w:tcPr>
            <w:tcW w:w="5353" w:type="dxa"/>
            <w:shd w:val="clear" w:color="auto" w:fill="A6A6A6" w:themeFill="background1" w:themeFillShade="A6"/>
          </w:tcPr>
          <w:p w14:paraId="5FA29410" w14:textId="77777777" w:rsidR="003C65A1" w:rsidRPr="008E66FF" w:rsidRDefault="003C65A1" w:rsidP="00F45B86">
            <w:pPr>
              <w:widowControl w:val="0"/>
              <w:rPr>
                <w:rFonts w:ascii="Arial" w:hAnsi="Arial" w:cs="Arial"/>
                <w:b/>
                <w:sz w:val="20"/>
              </w:rPr>
            </w:pPr>
          </w:p>
        </w:tc>
        <w:tc>
          <w:tcPr>
            <w:tcW w:w="2552" w:type="dxa"/>
            <w:shd w:val="clear" w:color="auto" w:fill="A6A6A6" w:themeFill="background1" w:themeFillShade="A6"/>
          </w:tcPr>
          <w:p w14:paraId="7B171495" w14:textId="77777777" w:rsidR="003C65A1" w:rsidRPr="008E66FF" w:rsidRDefault="003C65A1" w:rsidP="00F45B86">
            <w:pPr>
              <w:widowControl w:val="0"/>
              <w:rPr>
                <w:rFonts w:ascii="Arial" w:hAnsi="Arial" w:cs="Arial"/>
                <w:b/>
                <w:sz w:val="20"/>
              </w:rPr>
            </w:pPr>
            <w:r w:rsidRPr="008E66FF">
              <w:rPr>
                <w:rFonts w:ascii="Arial" w:hAnsi="Arial" w:cs="Arial"/>
                <w:b/>
                <w:sz w:val="20"/>
              </w:rPr>
              <w:t>Reporting Period</w:t>
            </w:r>
          </w:p>
          <w:p w14:paraId="3F7D921D" w14:textId="77777777" w:rsidR="003C65A1" w:rsidRPr="008E66FF" w:rsidRDefault="003C65A1" w:rsidP="00F45B86">
            <w:pPr>
              <w:widowControl w:val="0"/>
              <w:rPr>
                <w:rFonts w:ascii="Arial" w:hAnsi="Arial" w:cs="Arial"/>
                <w:b/>
                <w:sz w:val="20"/>
              </w:rPr>
            </w:pPr>
          </w:p>
        </w:tc>
        <w:tc>
          <w:tcPr>
            <w:tcW w:w="2319" w:type="dxa"/>
            <w:shd w:val="clear" w:color="auto" w:fill="A6A6A6" w:themeFill="background1" w:themeFillShade="A6"/>
          </w:tcPr>
          <w:p w14:paraId="4F5B3149" w14:textId="77777777" w:rsidR="003C65A1" w:rsidRPr="008E66FF" w:rsidRDefault="003C65A1" w:rsidP="00F45B86">
            <w:pPr>
              <w:widowControl w:val="0"/>
              <w:rPr>
                <w:rFonts w:ascii="Arial" w:hAnsi="Arial" w:cs="Arial"/>
                <w:b/>
                <w:sz w:val="20"/>
              </w:rPr>
            </w:pPr>
            <w:r w:rsidRPr="008E66FF">
              <w:rPr>
                <w:rFonts w:ascii="Arial" w:hAnsi="Arial" w:cs="Arial"/>
                <w:b/>
                <w:sz w:val="20"/>
              </w:rPr>
              <w:t>Format of Report</w:t>
            </w:r>
          </w:p>
        </w:tc>
        <w:tc>
          <w:tcPr>
            <w:tcW w:w="3067" w:type="dxa"/>
            <w:shd w:val="clear" w:color="auto" w:fill="A6A6A6" w:themeFill="background1" w:themeFillShade="A6"/>
          </w:tcPr>
          <w:p w14:paraId="787E93AF" w14:textId="77777777" w:rsidR="003C65A1" w:rsidRPr="008E66FF" w:rsidRDefault="003C65A1" w:rsidP="00F45B86">
            <w:pPr>
              <w:widowControl w:val="0"/>
              <w:rPr>
                <w:rFonts w:ascii="Arial" w:hAnsi="Arial" w:cs="Arial"/>
                <w:b/>
                <w:sz w:val="20"/>
              </w:rPr>
            </w:pPr>
            <w:r w:rsidRPr="008E66FF">
              <w:rPr>
                <w:rFonts w:ascii="Arial" w:hAnsi="Arial" w:cs="Arial"/>
                <w:b/>
                <w:sz w:val="20"/>
              </w:rPr>
              <w:t>Timing and Method for delivery of Report</w:t>
            </w:r>
          </w:p>
        </w:tc>
        <w:tc>
          <w:tcPr>
            <w:tcW w:w="1418" w:type="dxa"/>
            <w:shd w:val="clear" w:color="auto" w:fill="A6A6A6" w:themeFill="background1" w:themeFillShade="A6"/>
          </w:tcPr>
          <w:p w14:paraId="2AF49C6F" w14:textId="77777777" w:rsidR="003C65A1" w:rsidRPr="008E66FF" w:rsidRDefault="003C65A1" w:rsidP="00F45B86">
            <w:pPr>
              <w:widowControl w:val="0"/>
              <w:rPr>
                <w:rFonts w:ascii="Arial" w:hAnsi="Arial" w:cs="Arial"/>
                <w:b/>
                <w:sz w:val="20"/>
              </w:rPr>
            </w:pPr>
            <w:r w:rsidRPr="008E66FF">
              <w:rPr>
                <w:rFonts w:ascii="Arial" w:hAnsi="Arial" w:cs="Arial"/>
                <w:b/>
                <w:sz w:val="20"/>
              </w:rPr>
              <w:t>Application</w:t>
            </w:r>
          </w:p>
        </w:tc>
      </w:tr>
      <w:tr w:rsidR="003C65A1" w:rsidRPr="008E66FF" w14:paraId="19A65959" w14:textId="77777777" w:rsidTr="003C65A1">
        <w:tc>
          <w:tcPr>
            <w:tcW w:w="5353" w:type="dxa"/>
            <w:shd w:val="clear" w:color="auto" w:fill="A6A6A6" w:themeFill="background1" w:themeFillShade="A6"/>
          </w:tcPr>
          <w:p w14:paraId="06219656" w14:textId="77777777" w:rsidR="003C65A1" w:rsidRPr="008E66FF" w:rsidRDefault="003C65A1" w:rsidP="00F45B86">
            <w:pPr>
              <w:widowControl w:val="0"/>
              <w:rPr>
                <w:rFonts w:ascii="Arial" w:hAnsi="Arial" w:cs="Arial"/>
                <w:b/>
                <w:sz w:val="20"/>
              </w:rPr>
            </w:pPr>
            <w:r w:rsidRPr="008E66FF">
              <w:rPr>
                <w:rFonts w:ascii="Arial" w:hAnsi="Arial" w:cs="Arial"/>
                <w:b/>
                <w:sz w:val="20"/>
              </w:rPr>
              <w:t>National Requirements Reported Centrally</w:t>
            </w:r>
          </w:p>
        </w:tc>
        <w:tc>
          <w:tcPr>
            <w:tcW w:w="2552" w:type="dxa"/>
            <w:shd w:val="clear" w:color="auto" w:fill="A6A6A6" w:themeFill="background1" w:themeFillShade="A6"/>
          </w:tcPr>
          <w:p w14:paraId="5191159E" w14:textId="77777777" w:rsidR="003C65A1" w:rsidRPr="008E66FF" w:rsidRDefault="003C65A1" w:rsidP="00F45B86">
            <w:pPr>
              <w:widowControl w:val="0"/>
              <w:rPr>
                <w:rFonts w:ascii="Arial" w:hAnsi="Arial" w:cs="Arial"/>
                <w:sz w:val="20"/>
              </w:rPr>
            </w:pPr>
          </w:p>
        </w:tc>
        <w:tc>
          <w:tcPr>
            <w:tcW w:w="2319" w:type="dxa"/>
            <w:shd w:val="clear" w:color="auto" w:fill="A6A6A6" w:themeFill="background1" w:themeFillShade="A6"/>
          </w:tcPr>
          <w:p w14:paraId="45F726F7" w14:textId="77777777" w:rsidR="003C65A1" w:rsidRPr="008E66FF" w:rsidRDefault="003C65A1" w:rsidP="00F45B86">
            <w:pPr>
              <w:widowControl w:val="0"/>
              <w:rPr>
                <w:rFonts w:ascii="Arial" w:hAnsi="Arial" w:cs="Arial"/>
                <w:sz w:val="20"/>
              </w:rPr>
            </w:pPr>
          </w:p>
        </w:tc>
        <w:tc>
          <w:tcPr>
            <w:tcW w:w="3067" w:type="dxa"/>
            <w:shd w:val="clear" w:color="auto" w:fill="A6A6A6" w:themeFill="background1" w:themeFillShade="A6"/>
          </w:tcPr>
          <w:p w14:paraId="359EA008" w14:textId="77777777" w:rsidR="003C65A1" w:rsidRPr="008E66FF" w:rsidRDefault="003C65A1" w:rsidP="00F45B86">
            <w:pPr>
              <w:widowControl w:val="0"/>
              <w:rPr>
                <w:rFonts w:ascii="Arial" w:hAnsi="Arial" w:cs="Arial"/>
                <w:sz w:val="20"/>
              </w:rPr>
            </w:pPr>
          </w:p>
        </w:tc>
        <w:tc>
          <w:tcPr>
            <w:tcW w:w="1418" w:type="dxa"/>
            <w:shd w:val="clear" w:color="auto" w:fill="A6A6A6" w:themeFill="background1" w:themeFillShade="A6"/>
          </w:tcPr>
          <w:p w14:paraId="216E25A1" w14:textId="77777777" w:rsidR="003C65A1" w:rsidRPr="008E66FF" w:rsidRDefault="003C65A1" w:rsidP="00F45B86">
            <w:pPr>
              <w:widowControl w:val="0"/>
              <w:rPr>
                <w:rFonts w:ascii="Arial" w:hAnsi="Arial" w:cs="Arial"/>
                <w:sz w:val="20"/>
              </w:rPr>
            </w:pPr>
          </w:p>
        </w:tc>
      </w:tr>
      <w:tr w:rsidR="003C65A1" w:rsidRPr="008E66FF" w14:paraId="1F5FB4C7" w14:textId="77777777" w:rsidTr="003C65A1">
        <w:tc>
          <w:tcPr>
            <w:tcW w:w="5353" w:type="dxa"/>
          </w:tcPr>
          <w:p w14:paraId="1DBE663A" w14:textId="78D09758" w:rsidR="003C65A1" w:rsidRPr="008E66FF" w:rsidRDefault="003C65A1" w:rsidP="007438ED">
            <w:pPr>
              <w:pStyle w:val="ListParagraph"/>
              <w:widowControl w:val="0"/>
              <w:numPr>
                <w:ilvl w:val="0"/>
                <w:numId w:val="11"/>
              </w:numPr>
              <w:spacing w:after="0"/>
              <w:ind w:hanging="644"/>
              <w:contextualSpacing w:val="0"/>
              <w:rPr>
                <w:rFonts w:ascii="Arial" w:hAnsi="Arial" w:cs="Arial"/>
                <w:sz w:val="20"/>
              </w:rPr>
            </w:pPr>
            <w:r w:rsidRPr="008E66FF">
              <w:rPr>
                <w:rFonts w:ascii="Arial" w:hAnsi="Arial" w:cs="Arial"/>
                <w:bCs/>
                <w:sz w:val="20"/>
              </w:rPr>
              <w:t xml:space="preserve">As </w:t>
            </w:r>
            <w:r w:rsidRPr="008E66FF">
              <w:rPr>
                <w:rFonts w:ascii="Arial" w:hAnsi="Arial" w:cs="Arial"/>
                <w:sz w:val="20"/>
              </w:rPr>
              <w:t>specified</w:t>
            </w:r>
            <w:r w:rsidRPr="008E66FF">
              <w:rPr>
                <w:rFonts w:ascii="Arial" w:hAnsi="Arial" w:cs="Arial"/>
                <w:bCs/>
                <w:sz w:val="20"/>
              </w:rPr>
              <w:t xml:space="preserve"> in the DCB Schedule of Approved Collections published on the NHS Digital website at </w:t>
            </w:r>
            <w:hyperlink r:id="rId113" w:history="1">
              <w:r w:rsidRPr="008E66FF">
                <w:rPr>
                  <w:rStyle w:val="Hyperlink"/>
                  <w:rFonts w:ascii="Arial" w:hAnsi="Arial" w:cs="Arial"/>
                  <w:sz w:val="20"/>
                </w:rPr>
                <w:t>https://digital.nhs.uk/isce/publication/nhs-standard-contract-approved-collections</w:t>
              </w:r>
            </w:hyperlink>
          </w:p>
          <w:p w14:paraId="28F7C394" w14:textId="5CD610D8" w:rsidR="003C65A1" w:rsidRPr="008E66FF" w:rsidRDefault="003C65A1" w:rsidP="00F45B86">
            <w:pPr>
              <w:pStyle w:val="ListParagraph"/>
              <w:widowControl w:val="0"/>
              <w:ind w:left="644"/>
              <w:rPr>
                <w:rFonts w:ascii="Arial" w:hAnsi="Arial" w:cs="Arial"/>
                <w:sz w:val="20"/>
              </w:rPr>
            </w:pPr>
            <w:r w:rsidRPr="008E66FF">
              <w:rPr>
                <w:rFonts w:ascii="Arial" w:hAnsi="Arial" w:cs="Arial"/>
                <w:sz w:val="20"/>
              </w:rPr>
              <w:t>where mandated for and as applicable to the Provider and the Services</w:t>
            </w:r>
          </w:p>
        </w:tc>
        <w:tc>
          <w:tcPr>
            <w:tcW w:w="2552" w:type="dxa"/>
          </w:tcPr>
          <w:p w14:paraId="4416D1B8" w14:textId="77777777" w:rsidR="003C65A1" w:rsidRPr="008E66FF" w:rsidRDefault="003C65A1" w:rsidP="00F45B86">
            <w:pPr>
              <w:widowControl w:val="0"/>
              <w:rPr>
                <w:rFonts w:ascii="Arial" w:hAnsi="Arial" w:cs="Arial"/>
                <w:sz w:val="20"/>
              </w:rPr>
            </w:pPr>
            <w:r w:rsidRPr="008E66FF">
              <w:rPr>
                <w:rFonts w:ascii="Arial" w:hAnsi="Arial" w:cs="Arial"/>
                <w:sz w:val="20"/>
              </w:rPr>
              <w:t>As set out in relevant Guidance</w:t>
            </w:r>
          </w:p>
        </w:tc>
        <w:tc>
          <w:tcPr>
            <w:tcW w:w="2319" w:type="dxa"/>
          </w:tcPr>
          <w:p w14:paraId="3A78483A" w14:textId="77777777" w:rsidR="003C65A1" w:rsidRPr="008E66FF" w:rsidRDefault="003C65A1" w:rsidP="00F45B86">
            <w:pPr>
              <w:widowControl w:val="0"/>
              <w:rPr>
                <w:rFonts w:ascii="Arial" w:hAnsi="Arial" w:cs="Arial"/>
                <w:sz w:val="20"/>
              </w:rPr>
            </w:pPr>
            <w:r w:rsidRPr="008E66FF">
              <w:rPr>
                <w:rFonts w:ascii="Arial" w:hAnsi="Arial" w:cs="Arial"/>
                <w:sz w:val="20"/>
              </w:rPr>
              <w:t>As set out in relevant Guidance</w:t>
            </w:r>
          </w:p>
        </w:tc>
        <w:tc>
          <w:tcPr>
            <w:tcW w:w="3067" w:type="dxa"/>
          </w:tcPr>
          <w:p w14:paraId="33779E61" w14:textId="77777777" w:rsidR="003C65A1" w:rsidRPr="008E66FF" w:rsidRDefault="003C65A1" w:rsidP="00F45B86">
            <w:pPr>
              <w:widowControl w:val="0"/>
              <w:rPr>
                <w:rFonts w:ascii="Arial" w:hAnsi="Arial" w:cs="Arial"/>
                <w:sz w:val="20"/>
              </w:rPr>
            </w:pPr>
            <w:r w:rsidRPr="008E66FF">
              <w:rPr>
                <w:rFonts w:ascii="Arial" w:hAnsi="Arial" w:cs="Arial"/>
                <w:sz w:val="20"/>
              </w:rPr>
              <w:t>As set out in relevant Guidance</w:t>
            </w:r>
          </w:p>
        </w:tc>
        <w:tc>
          <w:tcPr>
            <w:tcW w:w="1418" w:type="dxa"/>
          </w:tcPr>
          <w:p w14:paraId="0F03C9C1" w14:textId="77777777" w:rsidR="003C65A1" w:rsidRPr="008E66FF" w:rsidRDefault="003C65A1" w:rsidP="00F45B86">
            <w:pPr>
              <w:widowControl w:val="0"/>
              <w:rPr>
                <w:rFonts w:ascii="Arial" w:hAnsi="Arial" w:cs="Arial"/>
                <w:b/>
                <w:sz w:val="20"/>
              </w:rPr>
            </w:pPr>
            <w:r w:rsidRPr="008E66FF">
              <w:rPr>
                <w:rFonts w:ascii="Arial" w:hAnsi="Arial" w:cs="Arial"/>
                <w:b/>
                <w:sz w:val="20"/>
              </w:rPr>
              <w:t>All</w:t>
            </w:r>
          </w:p>
        </w:tc>
      </w:tr>
      <w:tr w:rsidR="003C65A1" w:rsidRPr="008E66FF" w14:paraId="404D2E42" w14:textId="77777777" w:rsidTr="003C65A1">
        <w:tc>
          <w:tcPr>
            <w:tcW w:w="5353" w:type="dxa"/>
          </w:tcPr>
          <w:p w14:paraId="35A6EA98" w14:textId="77777777" w:rsidR="003C65A1" w:rsidRPr="008E66FF" w:rsidRDefault="003C65A1" w:rsidP="007438ED">
            <w:pPr>
              <w:pStyle w:val="ListParagraph"/>
              <w:widowControl w:val="0"/>
              <w:numPr>
                <w:ilvl w:val="0"/>
                <w:numId w:val="11"/>
              </w:numPr>
              <w:spacing w:after="0"/>
              <w:ind w:left="709" w:hanging="709"/>
              <w:contextualSpacing w:val="0"/>
              <w:rPr>
                <w:rFonts w:ascii="Arial" w:hAnsi="Arial" w:cs="Arial"/>
                <w:sz w:val="20"/>
              </w:rPr>
            </w:pPr>
            <w:r w:rsidRPr="008E66FF">
              <w:rPr>
                <w:rFonts w:ascii="Arial" w:hAnsi="Arial" w:cs="Arial"/>
                <w:sz w:val="20"/>
              </w:rPr>
              <w:t>Patient Reported Outcome Measures (PROMS)</w:t>
            </w:r>
          </w:p>
          <w:p w14:paraId="5F829AD0" w14:textId="77777777" w:rsidR="003C65A1" w:rsidRPr="008E66FF" w:rsidRDefault="003C65A1" w:rsidP="00F45B86">
            <w:pPr>
              <w:pStyle w:val="ListParagraph"/>
              <w:widowControl w:val="0"/>
              <w:ind w:left="644"/>
              <w:rPr>
                <w:rFonts w:ascii="Arial" w:hAnsi="Arial" w:cs="Arial"/>
                <w:sz w:val="20"/>
              </w:rPr>
            </w:pPr>
            <w:r w:rsidRPr="008E66FF">
              <w:rPr>
                <w:rStyle w:val="Hyperlink"/>
                <w:rFonts w:ascii="Arial" w:hAnsi="Arial" w:cs="Arial"/>
                <w:sz w:val="20"/>
              </w:rPr>
              <w:t>https://digital.nhs.uk/data-and-information/data-tools-and-services/data-services/patient-reported-outcome-measures-proms</w:t>
            </w:r>
          </w:p>
        </w:tc>
        <w:tc>
          <w:tcPr>
            <w:tcW w:w="2552" w:type="dxa"/>
          </w:tcPr>
          <w:p w14:paraId="307A1659" w14:textId="77777777" w:rsidR="003C65A1" w:rsidRPr="008E66FF" w:rsidRDefault="003C65A1" w:rsidP="00F45B86">
            <w:pPr>
              <w:widowControl w:val="0"/>
              <w:rPr>
                <w:rFonts w:ascii="Arial" w:hAnsi="Arial" w:cs="Arial"/>
                <w:sz w:val="20"/>
              </w:rPr>
            </w:pPr>
            <w:r w:rsidRPr="008E66FF">
              <w:rPr>
                <w:rFonts w:ascii="Arial" w:hAnsi="Arial" w:cs="Arial"/>
                <w:sz w:val="20"/>
              </w:rPr>
              <w:t>As set out in relevant Guidance</w:t>
            </w:r>
          </w:p>
        </w:tc>
        <w:tc>
          <w:tcPr>
            <w:tcW w:w="2319" w:type="dxa"/>
          </w:tcPr>
          <w:p w14:paraId="56B826AD" w14:textId="77777777" w:rsidR="003C65A1" w:rsidRPr="008E66FF" w:rsidRDefault="003C65A1" w:rsidP="00F45B86">
            <w:pPr>
              <w:widowControl w:val="0"/>
              <w:rPr>
                <w:rFonts w:ascii="Arial" w:hAnsi="Arial" w:cs="Arial"/>
                <w:sz w:val="20"/>
              </w:rPr>
            </w:pPr>
            <w:r w:rsidRPr="008E66FF">
              <w:rPr>
                <w:rFonts w:ascii="Arial" w:hAnsi="Arial" w:cs="Arial"/>
                <w:sz w:val="20"/>
              </w:rPr>
              <w:t>As set out in relevant Guidance</w:t>
            </w:r>
          </w:p>
        </w:tc>
        <w:tc>
          <w:tcPr>
            <w:tcW w:w="3067" w:type="dxa"/>
          </w:tcPr>
          <w:p w14:paraId="71B0AC96" w14:textId="77777777" w:rsidR="003C65A1" w:rsidRPr="008E66FF" w:rsidRDefault="003C65A1" w:rsidP="00F45B86">
            <w:pPr>
              <w:widowControl w:val="0"/>
              <w:rPr>
                <w:rFonts w:ascii="Arial" w:hAnsi="Arial" w:cs="Arial"/>
                <w:sz w:val="20"/>
              </w:rPr>
            </w:pPr>
            <w:r w:rsidRPr="008E66FF">
              <w:rPr>
                <w:rFonts w:ascii="Arial" w:hAnsi="Arial" w:cs="Arial"/>
                <w:sz w:val="20"/>
              </w:rPr>
              <w:t>As set out in relevant Guidance</w:t>
            </w:r>
          </w:p>
        </w:tc>
        <w:tc>
          <w:tcPr>
            <w:tcW w:w="1418" w:type="dxa"/>
          </w:tcPr>
          <w:p w14:paraId="21D9EC5B" w14:textId="77777777" w:rsidR="003C65A1" w:rsidRPr="008E66FF" w:rsidRDefault="003C65A1" w:rsidP="00F45B86">
            <w:pPr>
              <w:widowControl w:val="0"/>
              <w:rPr>
                <w:rFonts w:ascii="Arial" w:hAnsi="Arial" w:cs="Arial"/>
                <w:b/>
                <w:sz w:val="20"/>
              </w:rPr>
            </w:pPr>
            <w:r w:rsidRPr="008E66FF">
              <w:rPr>
                <w:rFonts w:ascii="Arial" w:hAnsi="Arial" w:cs="Arial"/>
                <w:b/>
                <w:sz w:val="20"/>
              </w:rPr>
              <w:t>All</w:t>
            </w:r>
          </w:p>
        </w:tc>
      </w:tr>
      <w:tr w:rsidR="003C65A1" w:rsidRPr="008E66FF" w14:paraId="46E030FA" w14:textId="77777777" w:rsidTr="003C65A1">
        <w:tc>
          <w:tcPr>
            <w:tcW w:w="5353" w:type="dxa"/>
            <w:shd w:val="clear" w:color="auto" w:fill="A6A6A6" w:themeFill="background1" w:themeFillShade="A6"/>
          </w:tcPr>
          <w:p w14:paraId="6BF47397" w14:textId="77777777" w:rsidR="003C65A1" w:rsidRPr="008E66FF" w:rsidRDefault="003C65A1" w:rsidP="00F45B86">
            <w:pPr>
              <w:pStyle w:val="ListParagraph"/>
              <w:widowControl w:val="0"/>
              <w:ind w:left="0"/>
              <w:rPr>
                <w:rFonts w:ascii="Arial" w:hAnsi="Arial" w:cs="Arial"/>
                <w:b/>
                <w:sz w:val="20"/>
              </w:rPr>
            </w:pPr>
            <w:r w:rsidRPr="008E66FF">
              <w:rPr>
                <w:rFonts w:ascii="Arial" w:hAnsi="Arial" w:cs="Arial"/>
                <w:b/>
                <w:sz w:val="20"/>
              </w:rPr>
              <w:t>National Requirements Reported Locally</w:t>
            </w:r>
          </w:p>
        </w:tc>
        <w:tc>
          <w:tcPr>
            <w:tcW w:w="2552" w:type="dxa"/>
            <w:shd w:val="clear" w:color="auto" w:fill="A6A6A6" w:themeFill="background1" w:themeFillShade="A6"/>
          </w:tcPr>
          <w:p w14:paraId="1C034AFD" w14:textId="77777777" w:rsidR="003C65A1" w:rsidRPr="008E66FF" w:rsidRDefault="003C65A1" w:rsidP="00F45B86">
            <w:pPr>
              <w:widowControl w:val="0"/>
              <w:rPr>
                <w:rFonts w:ascii="Arial" w:hAnsi="Arial" w:cs="Arial"/>
                <w:sz w:val="20"/>
              </w:rPr>
            </w:pPr>
          </w:p>
        </w:tc>
        <w:tc>
          <w:tcPr>
            <w:tcW w:w="2319" w:type="dxa"/>
            <w:shd w:val="clear" w:color="auto" w:fill="A6A6A6" w:themeFill="background1" w:themeFillShade="A6"/>
          </w:tcPr>
          <w:p w14:paraId="45608B60" w14:textId="77777777" w:rsidR="003C65A1" w:rsidRPr="008E66FF" w:rsidRDefault="003C65A1" w:rsidP="00F45B86">
            <w:pPr>
              <w:widowControl w:val="0"/>
              <w:rPr>
                <w:rFonts w:ascii="Arial" w:hAnsi="Arial" w:cs="Arial"/>
                <w:sz w:val="20"/>
              </w:rPr>
            </w:pPr>
          </w:p>
        </w:tc>
        <w:tc>
          <w:tcPr>
            <w:tcW w:w="3067" w:type="dxa"/>
            <w:shd w:val="clear" w:color="auto" w:fill="A6A6A6" w:themeFill="background1" w:themeFillShade="A6"/>
          </w:tcPr>
          <w:p w14:paraId="23CFB5F2" w14:textId="77777777" w:rsidR="003C65A1" w:rsidRPr="008E66FF" w:rsidRDefault="003C65A1" w:rsidP="00F45B86">
            <w:pPr>
              <w:widowControl w:val="0"/>
              <w:rPr>
                <w:rFonts w:ascii="Arial" w:hAnsi="Arial" w:cs="Arial"/>
                <w:sz w:val="20"/>
              </w:rPr>
            </w:pPr>
          </w:p>
        </w:tc>
        <w:tc>
          <w:tcPr>
            <w:tcW w:w="1418" w:type="dxa"/>
            <w:shd w:val="clear" w:color="auto" w:fill="A6A6A6" w:themeFill="background1" w:themeFillShade="A6"/>
          </w:tcPr>
          <w:p w14:paraId="7283D71C" w14:textId="77777777" w:rsidR="003C65A1" w:rsidRPr="008E66FF" w:rsidRDefault="003C65A1" w:rsidP="00F45B86">
            <w:pPr>
              <w:widowControl w:val="0"/>
              <w:rPr>
                <w:rFonts w:ascii="Arial" w:hAnsi="Arial" w:cs="Arial"/>
                <w:b/>
                <w:sz w:val="20"/>
              </w:rPr>
            </w:pPr>
          </w:p>
        </w:tc>
      </w:tr>
      <w:tr w:rsidR="003C65A1" w:rsidRPr="008E66FF" w14:paraId="52FA112B" w14:textId="77777777" w:rsidTr="003C65A1">
        <w:tc>
          <w:tcPr>
            <w:tcW w:w="5353" w:type="dxa"/>
            <w:shd w:val="clear" w:color="auto" w:fill="FFFFFF" w:themeFill="background1"/>
          </w:tcPr>
          <w:p w14:paraId="21C3BE90" w14:textId="622B86D2" w:rsidR="003C65A1" w:rsidRPr="008E66FF" w:rsidRDefault="008C2698" w:rsidP="00EA0C9F">
            <w:pPr>
              <w:pStyle w:val="ListParagraph"/>
              <w:widowControl w:val="0"/>
              <w:numPr>
                <w:ilvl w:val="0"/>
                <w:numId w:val="13"/>
              </w:numPr>
              <w:spacing w:after="0"/>
              <w:ind w:left="567" w:hanging="567"/>
              <w:contextualSpacing w:val="0"/>
              <w:rPr>
                <w:rFonts w:ascii="Arial" w:hAnsi="Arial" w:cs="Arial"/>
                <w:sz w:val="20"/>
              </w:rPr>
            </w:pPr>
            <w:r w:rsidRPr="008E66FF">
              <w:rPr>
                <w:rFonts w:ascii="Arial" w:hAnsi="Arial" w:cs="Arial"/>
                <w:sz w:val="20"/>
              </w:rPr>
              <w:t>a.</w:t>
            </w:r>
            <w:r w:rsidR="00EA0C9F" w:rsidRPr="008E66FF">
              <w:rPr>
                <w:rFonts w:ascii="Arial" w:hAnsi="Arial" w:cs="Arial"/>
                <w:sz w:val="20"/>
              </w:rPr>
              <w:t xml:space="preserve"> </w:t>
            </w:r>
            <w:r w:rsidRPr="008E66FF">
              <w:rPr>
                <w:rFonts w:ascii="Arial" w:hAnsi="Arial" w:cs="Arial"/>
                <w:sz w:val="20"/>
              </w:rPr>
              <w:t>Activity and Finance Report (</w:t>
            </w:r>
            <w:r w:rsidRPr="008E66FF">
              <w:rPr>
                <w:rFonts w:ascii="Arial" w:hAnsi="Arial" w:cs="Arial"/>
                <w:i/>
                <w:sz w:val="20"/>
              </w:rPr>
              <w:t>note that, if appropriately designed, this report may also serve as the reconciliation account to be sent by the Provider by the First Reconciliation Date under SC36.28, or under SC36.31</w:t>
            </w:r>
            <w:r w:rsidRPr="008E66FF">
              <w:rPr>
                <w:rFonts w:ascii="Arial" w:hAnsi="Arial" w:cs="Arial"/>
                <w:sz w:val="20"/>
              </w:rPr>
              <w:t>)</w:t>
            </w:r>
          </w:p>
        </w:tc>
        <w:tc>
          <w:tcPr>
            <w:tcW w:w="2552" w:type="dxa"/>
          </w:tcPr>
          <w:p w14:paraId="6D7268AF" w14:textId="77777777" w:rsidR="003C65A1" w:rsidRPr="008E66FF" w:rsidRDefault="003C65A1" w:rsidP="00F45B86">
            <w:pPr>
              <w:widowControl w:val="0"/>
              <w:rPr>
                <w:rFonts w:ascii="Arial" w:hAnsi="Arial" w:cs="Arial"/>
                <w:sz w:val="20"/>
              </w:rPr>
            </w:pPr>
            <w:r w:rsidRPr="008E66FF">
              <w:rPr>
                <w:rFonts w:ascii="Arial" w:hAnsi="Arial" w:cs="Arial"/>
                <w:sz w:val="20"/>
              </w:rPr>
              <w:t>Monthly</w:t>
            </w:r>
          </w:p>
        </w:tc>
        <w:tc>
          <w:tcPr>
            <w:tcW w:w="2319" w:type="dxa"/>
          </w:tcPr>
          <w:p w14:paraId="400685F9" w14:textId="3AE0187B" w:rsidR="003C65A1" w:rsidRPr="008E66FF" w:rsidRDefault="008C2698" w:rsidP="00EA0C9F">
            <w:pPr>
              <w:pStyle w:val="ListParagraph"/>
              <w:widowControl w:val="0"/>
              <w:ind w:left="33"/>
              <w:rPr>
                <w:rFonts w:ascii="Arial" w:hAnsi="Arial" w:cs="Arial"/>
                <w:color w:val="FF0000"/>
                <w:sz w:val="20"/>
              </w:rPr>
            </w:pPr>
            <w:r w:rsidRPr="008E66FF">
              <w:rPr>
                <w:rFonts w:ascii="Arial" w:hAnsi="Arial" w:cs="Arial"/>
                <w:sz w:val="20"/>
              </w:rPr>
              <w:t>[For local agreement]</w:t>
            </w:r>
          </w:p>
        </w:tc>
        <w:tc>
          <w:tcPr>
            <w:tcW w:w="3067" w:type="dxa"/>
          </w:tcPr>
          <w:p w14:paraId="554E74B4" w14:textId="77777777" w:rsidR="003C65A1" w:rsidRPr="008E66FF" w:rsidRDefault="003C65A1" w:rsidP="00F45B86">
            <w:pPr>
              <w:widowControl w:val="0"/>
              <w:rPr>
                <w:rFonts w:ascii="Arial" w:hAnsi="Arial" w:cs="Arial"/>
                <w:sz w:val="20"/>
              </w:rPr>
            </w:pPr>
            <w:r w:rsidRPr="008E66FF">
              <w:rPr>
                <w:rFonts w:ascii="Arial" w:hAnsi="Arial" w:cs="Arial"/>
                <w:sz w:val="20"/>
              </w:rPr>
              <w:t>By no later than the First Reconciliation Date for the month to which it relates, consistent with data submitted to SUS, where applicable</w:t>
            </w:r>
          </w:p>
        </w:tc>
        <w:tc>
          <w:tcPr>
            <w:tcW w:w="1418" w:type="dxa"/>
          </w:tcPr>
          <w:p w14:paraId="3DDFEFAA" w14:textId="5F946E5A" w:rsidR="003C65A1" w:rsidRPr="008E66FF" w:rsidRDefault="008C2698" w:rsidP="00F45B86">
            <w:pPr>
              <w:widowControl w:val="0"/>
              <w:rPr>
                <w:rFonts w:ascii="Arial" w:hAnsi="Arial" w:cs="Arial"/>
                <w:b/>
                <w:sz w:val="20"/>
              </w:rPr>
            </w:pPr>
            <w:r w:rsidRPr="008E66FF">
              <w:rPr>
                <w:rFonts w:ascii="Arial" w:hAnsi="Arial" w:cs="Arial"/>
                <w:b/>
                <w:sz w:val="20"/>
              </w:rPr>
              <w:t xml:space="preserve">All </w:t>
            </w:r>
          </w:p>
        </w:tc>
      </w:tr>
      <w:tr w:rsidR="003C65A1" w:rsidRPr="008E66FF" w14:paraId="28FC9F51" w14:textId="77777777" w:rsidTr="003C65A1">
        <w:tc>
          <w:tcPr>
            <w:tcW w:w="5353" w:type="dxa"/>
            <w:shd w:val="clear" w:color="auto" w:fill="FFFFFF" w:themeFill="background1"/>
          </w:tcPr>
          <w:p w14:paraId="565AEAD5" w14:textId="77777777" w:rsidR="003C65A1" w:rsidRPr="008E66FF" w:rsidRDefault="003C65A1" w:rsidP="007438ED">
            <w:pPr>
              <w:pStyle w:val="ListParagraph"/>
              <w:widowControl w:val="0"/>
              <w:numPr>
                <w:ilvl w:val="0"/>
                <w:numId w:val="13"/>
              </w:numPr>
              <w:spacing w:after="0"/>
              <w:ind w:left="567" w:hanging="567"/>
              <w:contextualSpacing w:val="0"/>
              <w:rPr>
                <w:rFonts w:ascii="Arial" w:hAnsi="Arial" w:cs="Arial"/>
                <w:sz w:val="20"/>
              </w:rPr>
            </w:pPr>
            <w:r w:rsidRPr="008E66FF">
              <w:rPr>
                <w:rFonts w:ascii="Arial" w:hAnsi="Arial" w:cs="Arial"/>
                <w:sz w:val="20"/>
              </w:rPr>
              <w:t>Service Quality Performance Report, detailing performance against Operational Standards, National Quality Requirements, Local Quality Requirements, Never Events and the duty of candour, including, without limitation:</w:t>
            </w:r>
          </w:p>
          <w:p w14:paraId="78EFD9B9" w14:textId="77777777" w:rsidR="003C65A1" w:rsidRPr="008E66FF" w:rsidRDefault="003C65A1" w:rsidP="007438ED">
            <w:pPr>
              <w:pStyle w:val="ListParagraph"/>
              <w:widowControl w:val="0"/>
              <w:numPr>
                <w:ilvl w:val="0"/>
                <w:numId w:val="12"/>
              </w:numPr>
              <w:spacing w:after="0"/>
              <w:ind w:left="1418" w:hanging="709"/>
              <w:contextualSpacing w:val="0"/>
              <w:rPr>
                <w:rFonts w:ascii="Arial" w:hAnsi="Arial" w:cs="Arial"/>
                <w:sz w:val="20"/>
              </w:rPr>
            </w:pPr>
            <w:r w:rsidRPr="008E66FF">
              <w:rPr>
                <w:rFonts w:ascii="Arial" w:hAnsi="Arial" w:cs="Arial"/>
                <w:sz w:val="20"/>
              </w:rPr>
              <w:t xml:space="preserve">details of any thresholds that have been breached and any Never Events and breaches in respect of the duty of candour that have occurred; </w:t>
            </w:r>
          </w:p>
          <w:p w14:paraId="24808113" w14:textId="77777777" w:rsidR="003C65A1" w:rsidRPr="008E66FF" w:rsidRDefault="003C65A1" w:rsidP="007438ED">
            <w:pPr>
              <w:pStyle w:val="ListParagraph"/>
              <w:widowControl w:val="0"/>
              <w:numPr>
                <w:ilvl w:val="0"/>
                <w:numId w:val="12"/>
              </w:numPr>
              <w:spacing w:after="0"/>
              <w:ind w:firstLine="349"/>
              <w:contextualSpacing w:val="0"/>
              <w:rPr>
                <w:rFonts w:ascii="Arial" w:hAnsi="Arial" w:cs="Arial"/>
                <w:sz w:val="20"/>
              </w:rPr>
            </w:pPr>
            <w:r w:rsidRPr="008E66FF">
              <w:rPr>
                <w:rFonts w:ascii="Arial" w:hAnsi="Arial" w:cs="Arial"/>
                <w:sz w:val="20"/>
              </w:rPr>
              <w:t xml:space="preserve">details of all requirements satisfied; </w:t>
            </w:r>
          </w:p>
          <w:p w14:paraId="70E47AE9" w14:textId="77777777" w:rsidR="003C65A1" w:rsidRPr="008E66FF" w:rsidRDefault="003C65A1" w:rsidP="007438ED">
            <w:pPr>
              <w:pStyle w:val="ListParagraph"/>
              <w:widowControl w:val="0"/>
              <w:numPr>
                <w:ilvl w:val="0"/>
                <w:numId w:val="12"/>
              </w:numPr>
              <w:spacing w:after="0"/>
              <w:ind w:left="1418" w:hanging="709"/>
              <w:contextualSpacing w:val="0"/>
              <w:rPr>
                <w:rFonts w:ascii="Arial" w:hAnsi="Arial" w:cs="Arial"/>
                <w:sz w:val="20"/>
              </w:rPr>
            </w:pPr>
            <w:r w:rsidRPr="008E66FF">
              <w:rPr>
                <w:rFonts w:ascii="Arial" w:hAnsi="Arial" w:cs="Arial"/>
                <w:sz w:val="20"/>
              </w:rPr>
              <w:t>details of, and reasons for, any failure to meet requirements;</w:t>
            </w:r>
          </w:p>
          <w:p w14:paraId="084C21A7" w14:textId="0CC79F6B" w:rsidR="003C65A1" w:rsidRPr="008E66FF" w:rsidRDefault="003C65A1" w:rsidP="007438ED">
            <w:pPr>
              <w:pStyle w:val="ListParagraph"/>
              <w:widowControl w:val="0"/>
              <w:numPr>
                <w:ilvl w:val="0"/>
                <w:numId w:val="12"/>
              </w:numPr>
              <w:spacing w:after="0"/>
              <w:ind w:left="1418" w:hanging="709"/>
              <w:contextualSpacing w:val="0"/>
              <w:rPr>
                <w:rFonts w:ascii="Arial" w:hAnsi="Arial" w:cs="Arial"/>
                <w:sz w:val="20"/>
              </w:rPr>
            </w:pPr>
            <w:r w:rsidRPr="008E66FF">
              <w:rPr>
                <w:rFonts w:ascii="Arial" w:hAnsi="Arial" w:cs="Arial"/>
                <w:sz w:val="20"/>
              </w:rPr>
              <w:t xml:space="preserve">the outcome of all Root Cause Analyses and audits performed pursuant to </w:t>
            </w:r>
            <w:r w:rsidR="00CF1A32" w:rsidRPr="008E66FF">
              <w:rPr>
                <w:rFonts w:ascii="Arial" w:hAnsi="Arial" w:cs="Arial"/>
                <w:sz w:val="20"/>
              </w:rPr>
              <w:t>SC</w:t>
            </w:r>
            <w:r w:rsidRPr="008E66FF">
              <w:rPr>
                <w:rFonts w:ascii="Arial" w:hAnsi="Arial" w:cs="Arial"/>
                <w:sz w:val="20"/>
              </w:rPr>
              <w:t>22 (</w:t>
            </w:r>
            <w:r w:rsidRPr="008E66FF">
              <w:rPr>
                <w:rFonts w:ascii="Arial" w:hAnsi="Arial" w:cs="Arial"/>
                <w:i/>
                <w:sz w:val="20"/>
              </w:rPr>
              <w:t>Assessment and Treatment for Acute Illness</w:t>
            </w:r>
            <w:r w:rsidRPr="008E66FF">
              <w:rPr>
                <w:rFonts w:ascii="Arial" w:hAnsi="Arial" w:cs="Arial"/>
                <w:sz w:val="20"/>
              </w:rPr>
              <w:t>);</w:t>
            </w:r>
          </w:p>
          <w:p w14:paraId="6BB3B172" w14:textId="77777777" w:rsidR="003C65A1" w:rsidRPr="008E66FF" w:rsidRDefault="003C65A1" w:rsidP="007438ED">
            <w:pPr>
              <w:pStyle w:val="ListParagraph"/>
              <w:widowControl w:val="0"/>
              <w:numPr>
                <w:ilvl w:val="0"/>
                <w:numId w:val="12"/>
              </w:numPr>
              <w:spacing w:after="0"/>
              <w:ind w:left="1418" w:hanging="709"/>
              <w:contextualSpacing w:val="0"/>
              <w:rPr>
                <w:rFonts w:ascii="Arial" w:hAnsi="Arial" w:cs="Arial"/>
                <w:sz w:val="20"/>
              </w:rPr>
            </w:pPr>
            <w:r w:rsidRPr="008E66FF">
              <w:rPr>
                <w:rFonts w:ascii="Arial" w:hAnsi="Arial" w:cs="Arial"/>
                <w:sz w:val="20"/>
              </w:rPr>
              <w:t>report on performance against the HCAI Reduction Plan</w:t>
            </w:r>
          </w:p>
        </w:tc>
        <w:tc>
          <w:tcPr>
            <w:tcW w:w="2552" w:type="dxa"/>
          </w:tcPr>
          <w:p w14:paraId="67AB61F1" w14:textId="77777777" w:rsidR="003C65A1" w:rsidRPr="008E66FF" w:rsidRDefault="003C65A1" w:rsidP="00F45B86">
            <w:pPr>
              <w:widowControl w:val="0"/>
              <w:rPr>
                <w:rFonts w:ascii="Arial" w:hAnsi="Arial" w:cs="Arial"/>
                <w:sz w:val="20"/>
              </w:rPr>
            </w:pPr>
            <w:r w:rsidRPr="008E66FF">
              <w:rPr>
                <w:rFonts w:ascii="Arial" w:hAnsi="Arial" w:cs="Arial"/>
                <w:sz w:val="20"/>
              </w:rPr>
              <w:t>Monthly</w:t>
            </w:r>
          </w:p>
        </w:tc>
        <w:tc>
          <w:tcPr>
            <w:tcW w:w="2319" w:type="dxa"/>
          </w:tcPr>
          <w:p w14:paraId="34D93A3C"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3067" w:type="dxa"/>
          </w:tcPr>
          <w:p w14:paraId="0C9BE7EA" w14:textId="77777777" w:rsidR="003C65A1" w:rsidRPr="008E66FF" w:rsidRDefault="003C65A1" w:rsidP="00F45B86">
            <w:pPr>
              <w:widowControl w:val="0"/>
              <w:rPr>
                <w:rFonts w:ascii="Arial" w:hAnsi="Arial" w:cs="Arial"/>
                <w:sz w:val="20"/>
              </w:rPr>
            </w:pPr>
            <w:r w:rsidRPr="008E66FF">
              <w:rPr>
                <w:rFonts w:ascii="Arial" w:hAnsi="Arial" w:cs="Arial"/>
                <w:sz w:val="20"/>
              </w:rPr>
              <w:t>Within 15 Operational Days of the end of the month to which it relates.</w:t>
            </w:r>
          </w:p>
        </w:tc>
        <w:tc>
          <w:tcPr>
            <w:tcW w:w="1418" w:type="dxa"/>
          </w:tcPr>
          <w:p w14:paraId="438C10BA" w14:textId="77777777" w:rsidR="004D4611" w:rsidRPr="008E66FF" w:rsidRDefault="004D4611" w:rsidP="0004122F">
            <w:pPr>
              <w:widowControl w:val="0"/>
              <w:spacing w:after="0"/>
              <w:rPr>
                <w:rFonts w:ascii="Arial" w:hAnsi="Arial" w:cs="Arial"/>
                <w:b/>
                <w:sz w:val="20"/>
              </w:rPr>
            </w:pPr>
          </w:p>
          <w:p w14:paraId="6424F76C" w14:textId="77777777" w:rsidR="004D4611" w:rsidRPr="008E66FF" w:rsidRDefault="004D4611" w:rsidP="0004122F">
            <w:pPr>
              <w:widowControl w:val="0"/>
              <w:spacing w:after="0"/>
              <w:rPr>
                <w:rFonts w:ascii="Arial" w:hAnsi="Arial" w:cs="Arial"/>
                <w:b/>
                <w:sz w:val="20"/>
              </w:rPr>
            </w:pPr>
          </w:p>
          <w:p w14:paraId="18DAA03D" w14:textId="77777777" w:rsidR="0004122F" w:rsidRDefault="0004122F" w:rsidP="0004122F">
            <w:pPr>
              <w:widowControl w:val="0"/>
              <w:spacing w:after="0"/>
              <w:rPr>
                <w:rFonts w:ascii="Arial" w:hAnsi="Arial" w:cs="Arial"/>
                <w:b/>
                <w:sz w:val="20"/>
              </w:rPr>
            </w:pPr>
          </w:p>
          <w:p w14:paraId="164206A0" w14:textId="77777777" w:rsidR="0004122F" w:rsidRDefault="0004122F" w:rsidP="0004122F">
            <w:pPr>
              <w:widowControl w:val="0"/>
              <w:spacing w:after="0"/>
              <w:rPr>
                <w:rFonts w:ascii="Arial" w:hAnsi="Arial" w:cs="Arial"/>
                <w:b/>
                <w:sz w:val="20"/>
              </w:rPr>
            </w:pPr>
          </w:p>
          <w:p w14:paraId="7E04E005" w14:textId="77777777" w:rsidR="0004122F" w:rsidRDefault="0004122F" w:rsidP="0004122F">
            <w:pPr>
              <w:widowControl w:val="0"/>
              <w:spacing w:after="0"/>
              <w:rPr>
                <w:rFonts w:ascii="Arial" w:hAnsi="Arial" w:cs="Arial"/>
                <w:b/>
                <w:sz w:val="20"/>
              </w:rPr>
            </w:pPr>
          </w:p>
          <w:p w14:paraId="39F96F81" w14:textId="766EEF2E" w:rsidR="003C65A1" w:rsidRPr="008E66FF" w:rsidRDefault="003C65A1" w:rsidP="0004122F">
            <w:pPr>
              <w:widowControl w:val="0"/>
              <w:spacing w:after="0"/>
              <w:rPr>
                <w:rFonts w:ascii="Arial" w:hAnsi="Arial" w:cs="Arial"/>
                <w:b/>
                <w:sz w:val="20"/>
              </w:rPr>
            </w:pPr>
            <w:r w:rsidRPr="008E66FF">
              <w:rPr>
                <w:rFonts w:ascii="Arial" w:hAnsi="Arial" w:cs="Arial"/>
                <w:b/>
                <w:sz w:val="20"/>
              </w:rPr>
              <w:t>All</w:t>
            </w:r>
          </w:p>
          <w:p w14:paraId="5C7589D2" w14:textId="77777777" w:rsidR="004D4611" w:rsidRDefault="004D4611" w:rsidP="0004122F">
            <w:pPr>
              <w:widowControl w:val="0"/>
              <w:spacing w:after="0"/>
              <w:rPr>
                <w:rFonts w:ascii="Arial" w:hAnsi="Arial" w:cs="Arial"/>
                <w:b/>
                <w:sz w:val="20"/>
              </w:rPr>
            </w:pPr>
          </w:p>
          <w:p w14:paraId="125D3172" w14:textId="77777777" w:rsidR="0004122F" w:rsidRPr="008E66FF" w:rsidRDefault="0004122F" w:rsidP="0004122F">
            <w:pPr>
              <w:widowControl w:val="0"/>
              <w:spacing w:after="0"/>
              <w:rPr>
                <w:rFonts w:ascii="Arial" w:hAnsi="Arial" w:cs="Arial"/>
                <w:b/>
                <w:sz w:val="20"/>
              </w:rPr>
            </w:pPr>
          </w:p>
          <w:p w14:paraId="1C130CFD" w14:textId="77777777" w:rsidR="0004122F" w:rsidRDefault="0004122F" w:rsidP="0004122F">
            <w:pPr>
              <w:widowControl w:val="0"/>
              <w:spacing w:after="0"/>
              <w:rPr>
                <w:rFonts w:ascii="Arial" w:hAnsi="Arial" w:cs="Arial"/>
                <w:b/>
                <w:sz w:val="20"/>
              </w:rPr>
            </w:pPr>
          </w:p>
          <w:p w14:paraId="3A9B98B5" w14:textId="77777777" w:rsidR="003C65A1" w:rsidRPr="008E66FF" w:rsidRDefault="003C65A1" w:rsidP="0004122F">
            <w:pPr>
              <w:widowControl w:val="0"/>
              <w:spacing w:after="0"/>
              <w:rPr>
                <w:rFonts w:ascii="Arial" w:hAnsi="Arial" w:cs="Arial"/>
                <w:b/>
                <w:sz w:val="20"/>
              </w:rPr>
            </w:pPr>
            <w:r w:rsidRPr="008E66FF">
              <w:rPr>
                <w:rFonts w:ascii="Arial" w:hAnsi="Arial" w:cs="Arial"/>
                <w:b/>
                <w:sz w:val="20"/>
              </w:rPr>
              <w:t>All</w:t>
            </w:r>
          </w:p>
          <w:p w14:paraId="7E3E1F88" w14:textId="77777777" w:rsidR="003C65A1" w:rsidRPr="008E66FF" w:rsidRDefault="003C65A1" w:rsidP="0004122F">
            <w:pPr>
              <w:widowControl w:val="0"/>
              <w:spacing w:after="0"/>
              <w:rPr>
                <w:rFonts w:ascii="Arial" w:hAnsi="Arial" w:cs="Arial"/>
                <w:b/>
                <w:sz w:val="20"/>
              </w:rPr>
            </w:pPr>
            <w:r w:rsidRPr="008E66FF">
              <w:rPr>
                <w:rFonts w:ascii="Arial" w:hAnsi="Arial" w:cs="Arial"/>
                <w:b/>
                <w:sz w:val="20"/>
              </w:rPr>
              <w:t>All</w:t>
            </w:r>
          </w:p>
          <w:p w14:paraId="21E6126A" w14:textId="77777777" w:rsidR="0004122F" w:rsidRDefault="0004122F" w:rsidP="0004122F">
            <w:pPr>
              <w:widowControl w:val="0"/>
              <w:spacing w:after="0"/>
              <w:rPr>
                <w:rFonts w:ascii="Arial" w:hAnsi="Arial" w:cs="Arial"/>
                <w:b/>
                <w:sz w:val="20"/>
              </w:rPr>
            </w:pPr>
          </w:p>
          <w:p w14:paraId="076505A5" w14:textId="68BD779A" w:rsidR="003C65A1" w:rsidRPr="008E66FF" w:rsidRDefault="003C65A1" w:rsidP="0004122F">
            <w:pPr>
              <w:widowControl w:val="0"/>
              <w:spacing w:after="0"/>
              <w:rPr>
                <w:rFonts w:ascii="Arial" w:hAnsi="Arial" w:cs="Arial"/>
                <w:b/>
                <w:sz w:val="20"/>
              </w:rPr>
            </w:pPr>
            <w:r w:rsidRPr="008E66FF">
              <w:rPr>
                <w:rFonts w:ascii="Arial" w:hAnsi="Arial" w:cs="Arial"/>
                <w:b/>
                <w:sz w:val="20"/>
              </w:rPr>
              <w:t>A</w:t>
            </w:r>
          </w:p>
          <w:p w14:paraId="2A4D112E" w14:textId="77777777" w:rsidR="0004122F" w:rsidRDefault="0004122F" w:rsidP="0004122F">
            <w:pPr>
              <w:widowControl w:val="0"/>
              <w:spacing w:after="0"/>
              <w:rPr>
                <w:rFonts w:ascii="Arial" w:hAnsi="Arial" w:cs="Arial"/>
                <w:b/>
                <w:sz w:val="20"/>
              </w:rPr>
            </w:pPr>
          </w:p>
          <w:p w14:paraId="6998CD34" w14:textId="77777777" w:rsidR="0004122F" w:rsidRDefault="0004122F" w:rsidP="0004122F">
            <w:pPr>
              <w:widowControl w:val="0"/>
              <w:spacing w:after="0"/>
              <w:rPr>
                <w:rFonts w:ascii="Arial" w:hAnsi="Arial" w:cs="Arial"/>
                <w:b/>
                <w:sz w:val="20"/>
              </w:rPr>
            </w:pPr>
          </w:p>
          <w:p w14:paraId="1441523D" w14:textId="7CB993FB" w:rsidR="003C65A1" w:rsidRPr="008E66FF" w:rsidRDefault="003C65A1" w:rsidP="0004122F">
            <w:pPr>
              <w:widowControl w:val="0"/>
              <w:spacing w:after="0"/>
              <w:rPr>
                <w:rFonts w:ascii="Arial" w:hAnsi="Arial" w:cs="Arial"/>
                <w:b/>
                <w:sz w:val="20"/>
              </w:rPr>
            </w:pPr>
            <w:r w:rsidRPr="008E66FF">
              <w:rPr>
                <w:rFonts w:ascii="Arial" w:hAnsi="Arial" w:cs="Arial"/>
                <w:b/>
                <w:sz w:val="20"/>
              </w:rPr>
              <w:t>A</w:t>
            </w:r>
            <w:r w:rsidR="005E5B47" w:rsidRPr="008E66FF">
              <w:rPr>
                <w:rFonts w:ascii="Arial" w:hAnsi="Arial" w:cs="Arial"/>
                <w:b/>
                <w:sz w:val="20"/>
              </w:rPr>
              <w:t>ll except 111</w:t>
            </w:r>
          </w:p>
        </w:tc>
      </w:tr>
      <w:tr w:rsidR="003C65A1" w:rsidRPr="008E66FF" w14:paraId="54484623" w14:textId="77777777" w:rsidTr="003C65A1">
        <w:tc>
          <w:tcPr>
            <w:tcW w:w="5353" w:type="dxa"/>
            <w:shd w:val="clear" w:color="auto" w:fill="FFFFFF" w:themeFill="background1"/>
          </w:tcPr>
          <w:p w14:paraId="7E789FE4" w14:textId="77777777" w:rsidR="003C65A1" w:rsidRPr="008E66FF" w:rsidRDefault="003C65A1"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2552" w:type="dxa"/>
          </w:tcPr>
          <w:p w14:paraId="749AFA3E"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2319" w:type="dxa"/>
          </w:tcPr>
          <w:p w14:paraId="787F057F"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3067" w:type="dxa"/>
          </w:tcPr>
          <w:p w14:paraId="3C02C569"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1418" w:type="dxa"/>
          </w:tcPr>
          <w:p w14:paraId="515C12C1" w14:textId="77777777" w:rsidR="003C65A1" w:rsidRPr="008E66FF" w:rsidRDefault="003C65A1" w:rsidP="0004122F">
            <w:pPr>
              <w:widowControl w:val="0"/>
              <w:spacing w:after="0"/>
              <w:rPr>
                <w:rFonts w:ascii="Arial" w:hAnsi="Arial" w:cs="Arial"/>
                <w:b/>
                <w:sz w:val="20"/>
              </w:rPr>
            </w:pPr>
            <w:r w:rsidRPr="008E66FF">
              <w:rPr>
                <w:rFonts w:ascii="Arial" w:hAnsi="Arial" w:cs="Arial"/>
                <w:b/>
                <w:sz w:val="20"/>
              </w:rPr>
              <w:t>All</w:t>
            </w:r>
          </w:p>
        </w:tc>
      </w:tr>
      <w:tr w:rsidR="003C65A1" w:rsidRPr="008E66FF" w14:paraId="2934ECBE" w14:textId="77777777" w:rsidTr="003C65A1">
        <w:tc>
          <w:tcPr>
            <w:tcW w:w="5353" w:type="dxa"/>
            <w:shd w:val="clear" w:color="auto" w:fill="FFFFFF" w:themeFill="background1"/>
          </w:tcPr>
          <w:p w14:paraId="73B78640" w14:textId="77777777" w:rsidR="003C65A1" w:rsidRPr="008E66FF" w:rsidRDefault="003C65A1" w:rsidP="007438ED">
            <w:pPr>
              <w:pStyle w:val="ListParagraph"/>
              <w:numPr>
                <w:ilvl w:val="0"/>
                <w:numId w:val="13"/>
              </w:numPr>
              <w:spacing w:after="0"/>
              <w:ind w:left="709" w:hanging="709"/>
              <w:contextualSpacing w:val="0"/>
              <w:rPr>
                <w:rFonts w:ascii="Arial" w:hAnsi="Arial" w:cs="Arial"/>
                <w:sz w:val="20"/>
              </w:rPr>
            </w:pPr>
            <w:r w:rsidRPr="008E66FF">
              <w:rPr>
                <w:rFonts w:ascii="Arial" w:hAnsi="Arial" w:cs="Arial"/>
                <w:sz w:val="20"/>
              </w:rPr>
              <w:t>NHS Safety Thermometer Report, detailing and analysing:</w:t>
            </w:r>
          </w:p>
          <w:p w14:paraId="62A647C6" w14:textId="77777777" w:rsidR="003C65A1" w:rsidRPr="008E66FF" w:rsidRDefault="003C65A1" w:rsidP="007438ED">
            <w:pPr>
              <w:pStyle w:val="ListParagraph"/>
              <w:numPr>
                <w:ilvl w:val="0"/>
                <w:numId w:val="14"/>
              </w:numPr>
              <w:spacing w:after="0"/>
              <w:ind w:hanging="720"/>
              <w:rPr>
                <w:rFonts w:ascii="Arial" w:hAnsi="Arial" w:cs="Arial"/>
                <w:sz w:val="20"/>
              </w:rPr>
            </w:pPr>
            <w:r w:rsidRPr="008E66FF">
              <w:rPr>
                <w:rFonts w:ascii="Arial" w:hAnsi="Arial" w:cs="Arial"/>
                <w:sz w:val="20"/>
              </w:rPr>
              <w:t>data collected in relation to each relevant NHS Safety Thermometer;</w:t>
            </w:r>
          </w:p>
          <w:p w14:paraId="201C60CE" w14:textId="77777777" w:rsidR="003C65A1" w:rsidRPr="008E66FF" w:rsidRDefault="003C65A1" w:rsidP="007438ED">
            <w:pPr>
              <w:pStyle w:val="ListParagraph"/>
              <w:numPr>
                <w:ilvl w:val="0"/>
                <w:numId w:val="14"/>
              </w:numPr>
              <w:spacing w:after="0"/>
              <w:ind w:hanging="720"/>
              <w:rPr>
                <w:rFonts w:ascii="Arial" w:hAnsi="Arial" w:cs="Arial"/>
                <w:sz w:val="20"/>
              </w:rPr>
            </w:pPr>
            <w:r w:rsidRPr="008E66FF">
              <w:rPr>
                <w:rFonts w:ascii="Arial" w:hAnsi="Arial" w:cs="Arial"/>
                <w:sz w:val="20"/>
              </w:rPr>
              <w:t>trends and progress;</w:t>
            </w:r>
          </w:p>
          <w:p w14:paraId="7BBA8B8F" w14:textId="77777777" w:rsidR="003C65A1" w:rsidRPr="008E66FF" w:rsidRDefault="003C65A1" w:rsidP="007438ED">
            <w:pPr>
              <w:pStyle w:val="ListParagraph"/>
              <w:numPr>
                <w:ilvl w:val="0"/>
                <w:numId w:val="14"/>
              </w:numPr>
              <w:spacing w:after="0"/>
              <w:ind w:hanging="720"/>
              <w:rPr>
                <w:rFonts w:ascii="Arial" w:hAnsi="Arial" w:cs="Arial"/>
                <w:sz w:val="20"/>
              </w:rPr>
            </w:pPr>
            <w:r w:rsidRPr="008E66FF">
              <w:rPr>
                <w:rFonts w:ascii="Arial" w:hAnsi="Arial" w:cs="Arial"/>
                <w:sz w:val="20"/>
              </w:rPr>
              <w:t>actions to be taken to improve performance.</w:t>
            </w:r>
          </w:p>
        </w:tc>
        <w:tc>
          <w:tcPr>
            <w:tcW w:w="2552" w:type="dxa"/>
          </w:tcPr>
          <w:p w14:paraId="3E88ED27" w14:textId="77777777" w:rsidR="003C65A1" w:rsidRPr="008E66FF" w:rsidRDefault="003C65A1" w:rsidP="00F45B86">
            <w:pPr>
              <w:widowControl w:val="0"/>
              <w:rPr>
                <w:rFonts w:ascii="Arial" w:hAnsi="Arial" w:cs="Arial"/>
                <w:sz w:val="20"/>
              </w:rPr>
            </w:pPr>
            <w:r w:rsidRPr="008E66FF">
              <w:rPr>
                <w:rFonts w:ascii="Arial" w:hAnsi="Arial" w:cs="Arial"/>
                <w:sz w:val="20"/>
              </w:rPr>
              <w:t>[Monthly, or as agreed locally]</w:t>
            </w:r>
          </w:p>
        </w:tc>
        <w:tc>
          <w:tcPr>
            <w:tcW w:w="2319" w:type="dxa"/>
          </w:tcPr>
          <w:p w14:paraId="25FEC2EB"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 according to published NHS Safety Thermometer reporting routes</w:t>
            </w:r>
          </w:p>
        </w:tc>
        <w:tc>
          <w:tcPr>
            <w:tcW w:w="3067" w:type="dxa"/>
          </w:tcPr>
          <w:p w14:paraId="39886B5E"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 according to published NHS Safety Thermometer reporting routes</w:t>
            </w:r>
          </w:p>
        </w:tc>
        <w:tc>
          <w:tcPr>
            <w:tcW w:w="1418" w:type="dxa"/>
          </w:tcPr>
          <w:p w14:paraId="418BBF41" w14:textId="77777777" w:rsidR="003C65A1" w:rsidRPr="008E66FF" w:rsidRDefault="003C65A1" w:rsidP="0004122F">
            <w:pPr>
              <w:widowControl w:val="0"/>
              <w:spacing w:after="0"/>
              <w:rPr>
                <w:rFonts w:ascii="Arial" w:hAnsi="Arial" w:cs="Arial"/>
                <w:b/>
                <w:sz w:val="20"/>
              </w:rPr>
            </w:pPr>
            <w:r w:rsidRPr="008E66FF">
              <w:rPr>
                <w:rFonts w:ascii="Arial" w:hAnsi="Arial" w:cs="Arial"/>
                <w:b/>
                <w:sz w:val="20"/>
              </w:rPr>
              <w:t>All (not AM, CS, D, 111, PT, U)</w:t>
            </w:r>
          </w:p>
        </w:tc>
      </w:tr>
      <w:tr w:rsidR="003C65A1" w:rsidRPr="008E66FF" w14:paraId="4FEC614F" w14:textId="77777777" w:rsidTr="003C65A1">
        <w:tc>
          <w:tcPr>
            <w:tcW w:w="5353" w:type="dxa"/>
            <w:shd w:val="clear" w:color="auto" w:fill="FFFFFF" w:themeFill="background1"/>
          </w:tcPr>
          <w:p w14:paraId="6E6AFD7A" w14:textId="77777777" w:rsidR="003C65A1" w:rsidRPr="008E66FF" w:rsidRDefault="003C65A1"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Complaints monitoring report, setting out numbers of complaints received and including analysis of key themes in content of complaints</w:t>
            </w:r>
          </w:p>
        </w:tc>
        <w:tc>
          <w:tcPr>
            <w:tcW w:w="2552" w:type="dxa"/>
          </w:tcPr>
          <w:p w14:paraId="198B23F7"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2319" w:type="dxa"/>
          </w:tcPr>
          <w:p w14:paraId="09EF6AC3"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3067" w:type="dxa"/>
          </w:tcPr>
          <w:p w14:paraId="40DF7EE0"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1418" w:type="dxa"/>
          </w:tcPr>
          <w:p w14:paraId="59132E84" w14:textId="77777777" w:rsidR="003C65A1" w:rsidRPr="008E66FF" w:rsidRDefault="003C65A1" w:rsidP="00F45B86">
            <w:pPr>
              <w:widowControl w:val="0"/>
              <w:rPr>
                <w:rFonts w:ascii="Arial" w:hAnsi="Arial" w:cs="Arial"/>
                <w:b/>
                <w:sz w:val="20"/>
              </w:rPr>
            </w:pPr>
            <w:r w:rsidRPr="008E66FF">
              <w:rPr>
                <w:rFonts w:ascii="Arial" w:hAnsi="Arial" w:cs="Arial"/>
                <w:b/>
                <w:sz w:val="20"/>
              </w:rPr>
              <w:t>All</w:t>
            </w:r>
          </w:p>
        </w:tc>
      </w:tr>
      <w:tr w:rsidR="003C65A1" w:rsidRPr="008E66FF" w14:paraId="70FEDEAF" w14:textId="77777777" w:rsidTr="003C65A1">
        <w:tc>
          <w:tcPr>
            <w:tcW w:w="5353" w:type="dxa"/>
            <w:shd w:val="clear" w:color="auto" w:fill="FFFFFF" w:themeFill="background1"/>
          </w:tcPr>
          <w:p w14:paraId="3A5DE7FF" w14:textId="77777777" w:rsidR="003C65A1" w:rsidRPr="008E66FF" w:rsidRDefault="003C65A1"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Report against performance of Service Development and Improvement Plan (SDIP)</w:t>
            </w:r>
          </w:p>
        </w:tc>
        <w:tc>
          <w:tcPr>
            <w:tcW w:w="2552" w:type="dxa"/>
          </w:tcPr>
          <w:p w14:paraId="3F99E260" w14:textId="77777777" w:rsidR="003C65A1" w:rsidRPr="008E66FF" w:rsidRDefault="003C65A1" w:rsidP="00F45B86">
            <w:pPr>
              <w:widowControl w:val="0"/>
              <w:rPr>
                <w:rFonts w:ascii="Arial" w:hAnsi="Arial" w:cs="Arial"/>
                <w:sz w:val="20"/>
              </w:rPr>
            </w:pPr>
            <w:r w:rsidRPr="008E66FF">
              <w:rPr>
                <w:rFonts w:ascii="Arial" w:hAnsi="Arial" w:cs="Arial"/>
                <w:sz w:val="20"/>
              </w:rPr>
              <w:t>In accordance with relevant SDIP</w:t>
            </w:r>
          </w:p>
        </w:tc>
        <w:tc>
          <w:tcPr>
            <w:tcW w:w="2319" w:type="dxa"/>
          </w:tcPr>
          <w:p w14:paraId="0D8E5452" w14:textId="77777777" w:rsidR="003C65A1" w:rsidRPr="008E66FF" w:rsidRDefault="003C65A1" w:rsidP="00F45B86">
            <w:pPr>
              <w:widowControl w:val="0"/>
              <w:rPr>
                <w:rFonts w:ascii="Arial" w:hAnsi="Arial" w:cs="Arial"/>
                <w:sz w:val="20"/>
              </w:rPr>
            </w:pPr>
            <w:r w:rsidRPr="008E66FF">
              <w:rPr>
                <w:rFonts w:ascii="Arial" w:hAnsi="Arial" w:cs="Arial"/>
                <w:sz w:val="20"/>
              </w:rPr>
              <w:t>In accordance with relevant SDIP</w:t>
            </w:r>
          </w:p>
        </w:tc>
        <w:tc>
          <w:tcPr>
            <w:tcW w:w="3067" w:type="dxa"/>
          </w:tcPr>
          <w:p w14:paraId="2845804B" w14:textId="77777777" w:rsidR="003C65A1" w:rsidRPr="008E66FF" w:rsidRDefault="003C65A1" w:rsidP="00F45B86">
            <w:pPr>
              <w:widowControl w:val="0"/>
              <w:rPr>
                <w:rFonts w:ascii="Arial" w:hAnsi="Arial" w:cs="Arial"/>
                <w:sz w:val="20"/>
              </w:rPr>
            </w:pPr>
            <w:r w:rsidRPr="008E66FF">
              <w:rPr>
                <w:rFonts w:ascii="Arial" w:hAnsi="Arial" w:cs="Arial"/>
                <w:sz w:val="20"/>
              </w:rPr>
              <w:t>In accordance with relevant SDIP</w:t>
            </w:r>
          </w:p>
        </w:tc>
        <w:tc>
          <w:tcPr>
            <w:tcW w:w="1418" w:type="dxa"/>
          </w:tcPr>
          <w:p w14:paraId="0D57810F" w14:textId="77777777" w:rsidR="003C65A1" w:rsidRPr="008E66FF" w:rsidRDefault="003C65A1" w:rsidP="00F45B86">
            <w:pPr>
              <w:widowControl w:val="0"/>
              <w:rPr>
                <w:rFonts w:ascii="Arial" w:hAnsi="Arial" w:cs="Arial"/>
                <w:b/>
                <w:sz w:val="20"/>
              </w:rPr>
            </w:pPr>
            <w:r w:rsidRPr="008E66FF">
              <w:rPr>
                <w:rFonts w:ascii="Arial" w:hAnsi="Arial" w:cs="Arial"/>
                <w:b/>
                <w:sz w:val="20"/>
              </w:rPr>
              <w:t>All</w:t>
            </w:r>
          </w:p>
        </w:tc>
      </w:tr>
      <w:tr w:rsidR="003C65A1" w:rsidRPr="008E66FF" w14:paraId="4F5796D1" w14:textId="77777777" w:rsidTr="003C65A1">
        <w:tc>
          <w:tcPr>
            <w:tcW w:w="5353" w:type="dxa"/>
            <w:shd w:val="clear" w:color="auto" w:fill="FFFFFF" w:themeFill="background1"/>
          </w:tcPr>
          <w:p w14:paraId="7D1859B4" w14:textId="77777777" w:rsidR="003C65A1" w:rsidRPr="008E66FF" w:rsidRDefault="003C65A1"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Summary report of all incidents requiring reporting</w:t>
            </w:r>
          </w:p>
        </w:tc>
        <w:tc>
          <w:tcPr>
            <w:tcW w:w="2552" w:type="dxa"/>
          </w:tcPr>
          <w:p w14:paraId="2A365A22" w14:textId="77777777" w:rsidR="003C65A1" w:rsidRPr="008E66FF" w:rsidRDefault="003C65A1" w:rsidP="00F45B86">
            <w:pPr>
              <w:widowControl w:val="0"/>
              <w:rPr>
                <w:rFonts w:ascii="Arial" w:hAnsi="Arial" w:cs="Arial"/>
                <w:sz w:val="20"/>
              </w:rPr>
            </w:pPr>
            <w:r w:rsidRPr="008E66FF">
              <w:rPr>
                <w:rFonts w:ascii="Arial" w:hAnsi="Arial" w:cs="Arial"/>
                <w:sz w:val="20"/>
              </w:rPr>
              <w:t>Monthly</w:t>
            </w:r>
          </w:p>
        </w:tc>
        <w:tc>
          <w:tcPr>
            <w:tcW w:w="2319" w:type="dxa"/>
          </w:tcPr>
          <w:p w14:paraId="022C9B0E"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3067" w:type="dxa"/>
          </w:tcPr>
          <w:p w14:paraId="04450D41"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1418" w:type="dxa"/>
          </w:tcPr>
          <w:p w14:paraId="681A2DB0" w14:textId="77777777" w:rsidR="003C65A1" w:rsidRPr="008E66FF" w:rsidRDefault="003C65A1" w:rsidP="00F45B86">
            <w:pPr>
              <w:widowControl w:val="0"/>
              <w:rPr>
                <w:rFonts w:ascii="Arial" w:hAnsi="Arial" w:cs="Arial"/>
                <w:b/>
                <w:sz w:val="20"/>
              </w:rPr>
            </w:pPr>
            <w:r w:rsidRPr="008E66FF">
              <w:rPr>
                <w:rFonts w:ascii="Arial" w:hAnsi="Arial" w:cs="Arial"/>
                <w:b/>
                <w:sz w:val="20"/>
              </w:rPr>
              <w:t>All</w:t>
            </w:r>
          </w:p>
        </w:tc>
      </w:tr>
      <w:tr w:rsidR="003C65A1" w:rsidRPr="008E66FF" w14:paraId="3C6D6DAB" w14:textId="77777777" w:rsidTr="003C65A1">
        <w:tc>
          <w:tcPr>
            <w:tcW w:w="5353" w:type="dxa"/>
            <w:shd w:val="clear" w:color="auto" w:fill="FFFFFF" w:themeFill="background1"/>
          </w:tcPr>
          <w:p w14:paraId="6E41B8F9" w14:textId="77777777" w:rsidR="003C65A1" w:rsidRPr="008E66FF" w:rsidRDefault="003C65A1"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Data Quality Improvement Plan: report of progress against milestones</w:t>
            </w:r>
          </w:p>
        </w:tc>
        <w:tc>
          <w:tcPr>
            <w:tcW w:w="2552" w:type="dxa"/>
          </w:tcPr>
          <w:p w14:paraId="6A621B9F" w14:textId="77777777" w:rsidR="003C65A1" w:rsidRPr="008E66FF" w:rsidRDefault="003C65A1" w:rsidP="00F45B86">
            <w:pPr>
              <w:widowControl w:val="0"/>
              <w:rPr>
                <w:rFonts w:ascii="Arial" w:hAnsi="Arial" w:cs="Arial"/>
                <w:sz w:val="20"/>
              </w:rPr>
            </w:pPr>
            <w:r w:rsidRPr="008E66FF">
              <w:rPr>
                <w:rFonts w:ascii="Arial" w:hAnsi="Arial" w:cs="Arial"/>
                <w:sz w:val="20"/>
              </w:rPr>
              <w:t>In accordance with relevant DQIP</w:t>
            </w:r>
          </w:p>
        </w:tc>
        <w:tc>
          <w:tcPr>
            <w:tcW w:w="2319" w:type="dxa"/>
          </w:tcPr>
          <w:p w14:paraId="50CA83A5" w14:textId="77777777" w:rsidR="003C65A1" w:rsidRPr="008E66FF" w:rsidRDefault="003C65A1" w:rsidP="00F45B86">
            <w:pPr>
              <w:widowControl w:val="0"/>
              <w:rPr>
                <w:rFonts w:ascii="Arial" w:hAnsi="Arial" w:cs="Arial"/>
                <w:sz w:val="20"/>
              </w:rPr>
            </w:pPr>
            <w:r w:rsidRPr="008E66FF">
              <w:rPr>
                <w:rFonts w:ascii="Arial" w:hAnsi="Arial" w:cs="Arial"/>
                <w:sz w:val="20"/>
              </w:rPr>
              <w:t>In accordance with relevant DQIP</w:t>
            </w:r>
          </w:p>
        </w:tc>
        <w:tc>
          <w:tcPr>
            <w:tcW w:w="3067" w:type="dxa"/>
          </w:tcPr>
          <w:p w14:paraId="04292577" w14:textId="77777777" w:rsidR="003C65A1" w:rsidRPr="008E66FF" w:rsidRDefault="003C65A1" w:rsidP="00F45B86">
            <w:pPr>
              <w:widowControl w:val="0"/>
              <w:rPr>
                <w:rFonts w:ascii="Arial" w:hAnsi="Arial" w:cs="Arial"/>
                <w:sz w:val="20"/>
              </w:rPr>
            </w:pPr>
            <w:r w:rsidRPr="008E66FF">
              <w:rPr>
                <w:rFonts w:ascii="Arial" w:hAnsi="Arial" w:cs="Arial"/>
                <w:sz w:val="20"/>
              </w:rPr>
              <w:t>In accordance with relevant DQIP</w:t>
            </w:r>
          </w:p>
        </w:tc>
        <w:tc>
          <w:tcPr>
            <w:tcW w:w="1418" w:type="dxa"/>
          </w:tcPr>
          <w:p w14:paraId="398EF583" w14:textId="77777777" w:rsidR="003C65A1" w:rsidRPr="008E66FF" w:rsidRDefault="003C65A1" w:rsidP="00F45B86">
            <w:pPr>
              <w:widowControl w:val="0"/>
              <w:rPr>
                <w:rFonts w:ascii="Arial" w:hAnsi="Arial" w:cs="Arial"/>
                <w:b/>
                <w:sz w:val="20"/>
              </w:rPr>
            </w:pPr>
            <w:r w:rsidRPr="008E66FF">
              <w:rPr>
                <w:rFonts w:ascii="Arial" w:hAnsi="Arial" w:cs="Arial"/>
                <w:b/>
                <w:sz w:val="20"/>
              </w:rPr>
              <w:t>All</w:t>
            </w:r>
          </w:p>
        </w:tc>
      </w:tr>
      <w:tr w:rsidR="003C65A1" w:rsidRPr="008E66FF" w14:paraId="26E4821F" w14:textId="77777777" w:rsidTr="003C65A1">
        <w:tc>
          <w:tcPr>
            <w:tcW w:w="5353" w:type="dxa"/>
            <w:shd w:val="clear" w:color="auto" w:fill="FFFFFF" w:themeFill="background1"/>
          </w:tcPr>
          <w:p w14:paraId="4D15131C" w14:textId="77777777" w:rsidR="003C65A1" w:rsidRPr="008E66FF" w:rsidRDefault="003C65A1"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 xml:space="preserve">Report and provide monthly data and detailed information relating to violence-related injury resulting in treatment being sought from Staff in A&amp;E departments, urgent care and walk-in </w:t>
            </w:r>
            <w:proofErr w:type="spellStart"/>
            <w:r w:rsidRPr="008E66FF">
              <w:rPr>
                <w:rFonts w:ascii="Arial" w:hAnsi="Arial" w:cs="Arial"/>
                <w:sz w:val="20"/>
              </w:rPr>
              <w:t>centres</w:t>
            </w:r>
            <w:proofErr w:type="spellEnd"/>
            <w:r w:rsidRPr="008E66FF">
              <w:rPr>
                <w:rFonts w:ascii="Arial" w:hAnsi="Arial" w:cs="Arial"/>
                <w:sz w:val="20"/>
              </w:rPr>
              <w:t xml:space="preserve"> to the local community safety partnership and the relevant police force, in accordance with applicable Guidance (Information Sharing to Tackle Violence (ISTV)) Initial Standard Specification</w:t>
            </w:r>
          </w:p>
          <w:p w14:paraId="3A76E1CE" w14:textId="7CF4B0A1" w:rsidR="003C65A1" w:rsidRPr="008E66FF" w:rsidRDefault="003C65A1" w:rsidP="00F45B86">
            <w:pPr>
              <w:pStyle w:val="ListParagraph"/>
              <w:widowControl w:val="0"/>
              <w:ind w:left="709"/>
              <w:rPr>
                <w:rFonts w:ascii="Arial" w:hAnsi="Arial" w:cs="Arial"/>
                <w:sz w:val="20"/>
              </w:rPr>
            </w:pPr>
            <w:r w:rsidRPr="008E66FF">
              <w:rPr>
                <w:rStyle w:val="Hyperlink"/>
                <w:rFonts w:ascii="Arial" w:hAnsi="Arial" w:cs="Arial"/>
                <w:sz w:val="20"/>
              </w:rPr>
              <w:t>https://digital.nhs.uk/isce/publication/isb1594</w:t>
            </w:r>
          </w:p>
        </w:tc>
        <w:tc>
          <w:tcPr>
            <w:tcW w:w="2552" w:type="dxa"/>
          </w:tcPr>
          <w:p w14:paraId="7DC16ACF" w14:textId="77777777" w:rsidR="003C65A1" w:rsidRPr="008E66FF" w:rsidRDefault="003C65A1" w:rsidP="00F45B86">
            <w:pPr>
              <w:widowControl w:val="0"/>
              <w:rPr>
                <w:rFonts w:ascii="Arial" w:hAnsi="Arial" w:cs="Arial"/>
                <w:sz w:val="20"/>
              </w:rPr>
            </w:pPr>
            <w:r w:rsidRPr="008E66FF">
              <w:rPr>
                <w:rFonts w:ascii="Arial" w:hAnsi="Arial" w:cs="Arial"/>
                <w:sz w:val="20"/>
              </w:rPr>
              <w:t>Monthly</w:t>
            </w:r>
          </w:p>
        </w:tc>
        <w:tc>
          <w:tcPr>
            <w:tcW w:w="2319" w:type="dxa"/>
          </w:tcPr>
          <w:p w14:paraId="002B7247" w14:textId="77777777" w:rsidR="003C65A1" w:rsidRPr="008E66FF" w:rsidRDefault="003C65A1" w:rsidP="00F45B86">
            <w:pPr>
              <w:widowControl w:val="0"/>
              <w:rPr>
                <w:rFonts w:ascii="Arial" w:hAnsi="Arial" w:cs="Arial"/>
                <w:sz w:val="20"/>
              </w:rPr>
            </w:pPr>
            <w:r w:rsidRPr="008E66FF">
              <w:rPr>
                <w:rFonts w:ascii="Arial" w:hAnsi="Arial" w:cs="Arial"/>
                <w:sz w:val="20"/>
              </w:rPr>
              <w:t>As set out in relevant Guidance</w:t>
            </w:r>
          </w:p>
        </w:tc>
        <w:tc>
          <w:tcPr>
            <w:tcW w:w="3067" w:type="dxa"/>
          </w:tcPr>
          <w:p w14:paraId="1DCBB0A3" w14:textId="77777777" w:rsidR="003C65A1" w:rsidRPr="008E66FF" w:rsidRDefault="003C65A1" w:rsidP="00F45B86">
            <w:pPr>
              <w:widowControl w:val="0"/>
              <w:rPr>
                <w:rFonts w:ascii="Arial" w:hAnsi="Arial" w:cs="Arial"/>
                <w:sz w:val="20"/>
              </w:rPr>
            </w:pPr>
            <w:r w:rsidRPr="008E66FF">
              <w:rPr>
                <w:rFonts w:ascii="Arial" w:hAnsi="Arial" w:cs="Arial"/>
                <w:sz w:val="20"/>
              </w:rPr>
              <w:t>As set out in relevant Guidance</w:t>
            </w:r>
          </w:p>
        </w:tc>
        <w:tc>
          <w:tcPr>
            <w:tcW w:w="1418" w:type="dxa"/>
          </w:tcPr>
          <w:p w14:paraId="2A442274" w14:textId="77777777" w:rsidR="003C65A1" w:rsidRPr="008E66FF" w:rsidRDefault="003C65A1" w:rsidP="0004122F">
            <w:pPr>
              <w:widowControl w:val="0"/>
              <w:spacing w:after="0"/>
              <w:rPr>
                <w:rFonts w:ascii="Arial" w:hAnsi="Arial" w:cs="Arial"/>
                <w:b/>
                <w:sz w:val="20"/>
              </w:rPr>
            </w:pPr>
            <w:r w:rsidRPr="008E66FF">
              <w:rPr>
                <w:rFonts w:ascii="Arial" w:hAnsi="Arial" w:cs="Arial"/>
                <w:b/>
                <w:sz w:val="20"/>
              </w:rPr>
              <w:t>A</w:t>
            </w:r>
          </w:p>
          <w:p w14:paraId="12EA77B6" w14:textId="77777777" w:rsidR="003C65A1" w:rsidRPr="008E66FF" w:rsidRDefault="003C65A1" w:rsidP="0004122F">
            <w:pPr>
              <w:widowControl w:val="0"/>
              <w:spacing w:after="0"/>
              <w:rPr>
                <w:rFonts w:ascii="Arial" w:hAnsi="Arial" w:cs="Arial"/>
                <w:b/>
                <w:sz w:val="20"/>
              </w:rPr>
            </w:pPr>
            <w:r w:rsidRPr="008E66FF">
              <w:rPr>
                <w:rFonts w:ascii="Arial" w:hAnsi="Arial" w:cs="Arial"/>
                <w:b/>
                <w:sz w:val="20"/>
              </w:rPr>
              <w:t>A+E</w:t>
            </w:r>
          </w:p>
          <w:p w14:paraId="47FF441A" w14:textId="77777777" w:rsidR="003C65A1" w:rsidRPr="008E66FF" w:rsidRDefault="003C65A1" w:rsidP="0004122F">
            <w:pPr>
              <w:widowControl w:val="0"/>
              <w:spacing w:after="0"/>
              <w:rPr>
                <w:rFonts w:ascii="Arial" w:hAnsi="Arial" w:cs="Arial"/>
                <w:b/>
                <w:sz w:val="20"/>
              </w:rPr>
            </w:pPr>
            <w:r w:rsidRPr="008E66FF">
              <w:rPr>
                <w:rFonts w:ascii="Arial" w:hAnsi="Arial" w:cs="Arial"/>
                <w:b/>
                <w:sz w:val="20"/>
              </w:rPr>
              <w:t>U</w:t>
            </w:r>
          </w:p>
        </w:tc>
      </w:tr>
      <w:tr w:rsidR="003C65A1" w:rsidRPr="008E66FF" w14:paraId="58C738F5" w14:textId="77777777" w:rsidTr="003C65A1">
        <w:tc>
          <w:tcPr>
            <w:tcW w:w="5353" w:type="dxa"/>
            <w:shd w:val="clear" w:color="auto" w:fill="FFFFFF" w:themeFill="background1"/>
          </w:tcPr>
          <w:p w14:paraId="2760AF96" w14:textId="613B7814" w:rsidR="003C65A1" w:rsidRPr="008E66FF" w:rsidRDefault="003C65A1"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 xml:space="preserve">Report on outcome of reviews and evaluations in relation to Staff numbers and skill mix in accordance with </w:t>
            </w:r>
            <w:r w:rsidR="00CF1A32" w:rsidRPr="008E66FF">
              <w:rPr>
                <w:rFonts w:ascii="Arial" w:hAnsi="Arial" w:cs="Arial"/>
                <w:sz w:val="20"/>
              </w:rPr>
              <w:t>GC</w:t>
            </w:r>
            <w:r w:rsidRPr="008E66FF">
              <w:rPr>
                <w:rFonts w:ascii="Arial" w:hAnsi="Arial" w:cs="Arial"/>
                <w:sz w:val="20"/>
              </w:rPr>
              <w:t>5.2 (</w:t>
            </w:r>
            <w:r w:rsidRPr="008E66FF">
              <w:rPr>
                <w:rFonts w:ascii="Arial" w:hAnsi="Arial" w:cs="Arial"/>
                <w:i/>
                <w:sz w:val="20"/>
              </w:rPr>
              <w:t>Staff</w:t>
            </w:r>
            <w:r w:rsidRPr="008E66FF">
              <w:rPr>
                <w:rFonts w:ascii="Arial" w:hAnsi="Arial" w:cs="Arial"/>
                <w:sz w:val="20"/>
              </w:rPr>
              <w:t>)</w:t>
            </w:r>
          </w:p>
        </w:tc>
        <w:tc>
          <w:tcPr>
            <w:tcW w:w="2552" w:type="dxa"/>
          </w:tcPr>
          <w:p w14:paraId="433CDC8B" w14:textId="61302A17" w:rsidR="003C65A1" w:rsidRPr="008E66FF" w:rsidRDefault="00655903" w:rsidP="00F45B86">
            <w:pPr>
              <w:pStyle w:val="ListParagraph"/>
              <w:widowControl w:val="0"/>
              <w:ind w:left="34"/>
              <w:rPr>
                <w:rFonts w:ascii="Arial" w:hAnsi="Arial" w:cs="Arial"/>
                <w:sz w:val="20"/>
              </w:rPr>
            </w:pPr>
            <w:r w:rsidRPr="008E66FF">
              <w:rPr>
                <w:rFonts w:ascii="Arial" w:hAnsi="Arial" w:cs="Arial"/>
                <w:sz w:val="20"/>
              </w:rPr>
              <w:t>Annually</w:t>
            </w:r>
            <w:r w:rsidR="003C65A1" w:rsidRPr="008E66FF">
              <w:rPr>
                <w:rFonts w:ascii="Arial" w:hAnsi="Arial" w:cs="Arial"/>
                <w:sz w:val="20"/>
              </w:rPr>
              <w:t xml:space="preserve"> (or more frequently if and as required by the Co-ordinating Commissioner from time to time)</w:t>
            </w:r>
          </w:p>
        </w:tc>
        <w:tc>
          <w:tcPr>
            <w:tcW w:w="2319" w:type="dxa"/>
          </w:tcPr>
          <w:p w14:paraId="10E58C2D"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3067" w:type="dxa"/>
          </w:tcPr>
          <w:p w14:paraId="513F5F5B"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1418" w:type="dxa"/>
          </w:tcPr>
          <w:p w14:paraId="073A0B11" w14:textId="77777777" w:rsidR="003C65A1" w:rsidRPr="008E66FF" w:rsidRDefault="003C65A1" w:rsidP="00F45B86">
            <w:pPr>
              <w:widowControl w:val="0"/>
              <w:rPr>
                <w:rFonts w:ascii="Arial" w:hAnsi="Arial" w:cs="Arial"/>
                <w:b/>
                <w:sz w:val="20"/>
              </w:rPr>
            </w:pPr>
            <w:r w:rsidRPr="008E66FF">
              <w:rPr>
                <w:rFonts w:ascii="Arial" w:hAnsi="Arial" w:cs="Arial"/>
                <w:b/>
                <w:sz w:val="20"/>
              </w:rPr>
              <w:t>All</w:t>
            </w:r>
          </w:p>
        </w:tc>
      </w:tr>
      <w:tr w:rsidR="003C65A1" w:rsidRPr="008E66FF" w14:paraId="54161B04" w14:textId="77777777" w:rsidTr="003C65A1">
        <w:tc>
          <w:tcPr>
            <w:tcW w:w="5353" w:type="dxa"/>
            <w:shd w:val="clear" w:color="auto" w:fill="FFFFFF" w:themeFill="background1"/>
          </w:tcPr>
          <w:p w14:paraId="6DE0E82B" w14:textId="77777777" w:rsidR="003C65A1" w:rsidRPr="008E66FF" w:rsidRDefault="003C65A1"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 xml:space="preserve">Report on compliance with the National Workforce Race Equality Standard. </w:t>
            </w:r>
          </w:p>
        </w:tc>
        <w:tc>
          <w:tcPr>
            <w:tcW w:w="2552" w:type="dxa"/>
          </w:tcPr>
          <w:p w14:paraId="6837994D" w14:textId="77777777" w:rsidR="003C65A1" w:rsidRPr="008E66FF" w:rsidRDefault="003C65A1" w:rsidP="00F45B86">
            <w:pPr>
              <w:widowControl w:val="0"/>
              <w:rPr>
                <w:rFonts w:ascii="Arial" w:hAnsi="Arial" w:cs="Arial"/>
                <w:sz w:val="20"/>
              </w:rPr>
            </w:pPr>
            <w:r w:rsidRPr="008E66FF">
              <w:rPr>
                <w:rFonts w:ascii="Arial" w:hAnsi="Arial" w:cs="Arial"/>
                <w:sz w:val="20"/>
              </w:rPr>
              <w:t>Annually</w:t>
            </w:r>
          </w:p>
        </w:tc>
        <w:tc>
          <w:tcPr>
            <w:tcW w:w="2319" w:type="dxa"/>
          </w:tcPr>
          <w:p w14:paraId="38011D87"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3067" w:type="dxa"/>
          </w:tcPr>
          <w:p w14:paraId="1DD695DE"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1418" w:type="dxa"/>
          </w:tcPr>
          <w:p w14:paraId="4C40269C" w14:textId="77777777" w:rsidR="003C65A1" w:rsidRPr="008E66FF" w:rsidRDefault="003C65A1" w:rsidP="00F45B86">
            <w:pPr>
              <w:widowControl w:val="0"/>
              <w:rPr>
                <w:rFonts w:ascii="Arial" w:hAnsi="Arial" w:cs="Arial"/>
                <w:b/>
                <w:sz w:val="20"/>
              </w:rPr>
            </w:pPr>
            <w:r w:rsidRPr="008E66FF">
              <w:rPr>
                <w:rFonts w:ascii="Arial" w:hAnsi="Arial" w:cs="Arial"/>
                <w:b/>
                <w:sz w:val="20"/>
              </w:rPr>
              <w:t>All</w:t>
            </w:r>
          </w:p>
        </w:tc>
      </w:tr>
      <w:tr w:rsidR="008C2698" w:rsidRPr="008E66FF" w14:paraId="02EAFC50" w14:textId="77777777" w:rsidTr="003C65A1">
        <w:tc>
          <w:tcPr>
            <w:tcW w:w="5353" w:type="dxa"/>
            <w:shd w:val="clear" w:color="auto" w:fill="FFFFFF" w:themeFill="background1"/>
          </w:tcPr>
          <w:p w14:paraId="455E5AFF" w14:textId="77777777" w:rsidR="008C2698" w:rsidRPr="008E66FF" w:rsidRDefault="008C2698"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 xml:space="preserve">Specific reports required by NHS England in relation to Specialised Services and other services directly commissioned by NHS England, as set out at </w:t>
            </w:r>
          </w:p>
          <w:p w14:paraId="4FD5C373" w14:textId="77777777" w:rsidR="008C2698" w:rsidRPr="008E66FF" w:rsidRDefault="008C2698" w:rsidP="008C2698">
            <w:pPr>
              <w:pStyle w:val="ListParagraph"/>
              <w:widowControl w:val="0"/>
              <w:ind w:left="709"/>
              <w:rPr>
                <w:rFonts w:ascii="Arial" w:hAnsi="Arial" w:cs="Arial"/>
                <w:sz w:val="20"/>
              </w:rPr>
            </w:pPr>
            <w:r w:rsidRPr="008E66FF">
              <w:rPr>
                <w:rFonts w:ascii="Arial" w:hAnsi="Arial" w:cs="Arial"/>
                <w:sz w:val="20"/>
              </w:rPr>
              <w:t>http://www.england.nhs.uk/nhs-standard-contract/ss-reporting</w:t>
            </w:r>
          </w:p>
          <w:p w14:paraId="391D4E70" w14:textId="56B7F24F" w:rsidR="008C2698" w:rsidRPr="008E66FF" w:rsidRDefault="008C2698" w:rsidP="008C2698">
            <w:pPr>
              <w:pStyle w:val="ListParagraph"/>
              <w:widowControl w:val="0"/>
              <w:spacing w:after="0"/>
              <w:ind w:left="709"/>
              <w:contextualSpacing w:val="0"/>
              <w:rPr>
                <w:rFonts w:ascii="Arial" w:hAnsi="Arial" w:cs="Arial"/>
                <w:sz w:val="20"/>
              </w:rPr>
            </w:pPr>
            <w:r w:rsidRPr="008E66FF">
              <w:rPr>
                <w:rStyle w:val="Hyperlink"/>
                <w:rFonts w:ascii="Arial" w:hAnsi="Arial" w:cs="Arial"/>
                <w:sz w:val="20"/>
              </w:rPr>
              <w:t>(where not otherwise required to be submitted as a national requirement reported centrally or locally)</w:t>
            </w:r>
          </w:p>
        </w:tc>
        <w:tc>
          <w:tcPr>
            <w:tcW w:w="2552" w:type="dxa"/>
          </w:tcPr>
          <w:p w14:paraId="3457032B" w14:textId="754B07B9" w:rsidR="008C2698" w:rsidRPr="008E66FF" w:rsidRDefault="008C2698" w:rsidP="008C2698">
            <w:pPr>
              <w:widowControl w:val="0"/>
              <w:rPr>
                <w:rFonts w:ascii="Arial" w:hAnsi="Arial" w:cs="Arial"/>
                <w:sz w:val="20"/>
              </w:rPr>
            </w:pPr>
            <w:r w:rsidRPr="008E66FF">
              <w:rPr>
                <w:rFonts w:ascii="Arial" w:hAnsi="Arial" w:cs="Arial"/>
                <w:sz w:val="20"/>
              </w:rPr>
              <w:t xml:space="preserve">As set out at </w:t>
            </w:r>
            <w:hyperlink r:id="rId114" w:history="1">
              <w:r w:rsidRPr="008E66FF">
                <w:rPr>
                  <w:rStyle w:val="Hyperlink"/>
                  <w:rFonts w:ascii="Arial" w:hAnsi="Arial" w:cs="Arial"/>
                  <w:sz w:val="20"/>
                </w:rPr>
                <w:t>http://www.england.nhs.uk/nhs-standard-contract/ss-reporting</w:t>
              </w:r>
            </w:hyperlink>
          </w:p>
        </w:tc>
        <w:tc>
          <w:tcPr>
            <w:tcW w:w="2319" w:type="dxa"/>
          </w:tcPr>
          <w:p w14:paraId="0921525B" w14:textId="5A742EAE" w:rsidR="008C2698" w:rsidRPr="008E66FF" w:rsidRDefault="008C2698" w:rsidP="008C2698">
            <w:pPr>
              <w:widowControl w:val="0"/>
              <w:rPr>
                <w:rFonts w:ascii="Arial" w:hAnsi="Arial" w:cs="Arial"/>
                <w:sz w:val="20"/>
              </w:rPr>
            </w:pPr>
            <w:r w:rsidRPr="008E66FF">
              <w:rPr>
                <w:rFonts w:ascii="Arial" w:hAnsi="Arial" w:cs="Arial"/>
                <w:sz w:val="20"/>
              </w:rPr>
              <w:t xml:space="preserve">As set out at </w:t>
            </w:r>
            <w:hyperlink r:id="rId115" w:history="1">
              <w:r w:rsidRPr="008E66FF">
                <w:rPr>
                  <w:rStyle w:val="Hyperlink"/>
                  <w:rFonts w:ascii="Arial" w:hAnsi="Arial" w:cs="Arial"/>
                  <w:sz w:val="20"/>
                </w:rPr>
                <w:t>http://www.england.nhs.uk/nhs-standard-contract/ss-reporting</w:t>
              </w:r>
            </w:hyperlink>
          </w:p>
        </w:tc>
        <w:tc>
          <w:tcPr>
            <w:tcW w:w="3067" w:type="dxa"/>
          </w:tcPr>
          <w:p w14:paraId="21821A19" w14:textId="77777777" w:rsidR="008C2698" w:rsidRPr="008E66FF" w:rsidRDefault="008C2698" w:rsidP="008C2698">
            <w:pPr>
              <w:widowControl w:val="0"/>
              <w:rPr>
                <w:rStyle w:val="Hyperlink"/>
                <w:rFonts w:ascii="Arial" w:eastAsiaTheme="minorEastAsia" w:hAnsi="Arial" w:cs="Arial"/>
                <w:sz w:val="20"/>
              </w:rPr>
            </w:pPr>
            <w:r w:rsidRPr="008E66FF">
              <w:rPr>
                <w:rFonts w:ascii="Arial" w:hAnsi="Arial" w:cs="Arial"/>
                <w:sz w:val="20"/>
              </w:rPr>
              <w:t xml:space="preserve">As set out at </w:t>
            </w:r>
          </w:p>
          <w:p w14:paraId="5E611658" w14:textId="362FA766" w:rsidR="008C2698" w:rsidRPr="008E66FF" w:rsidRDefault="00921BF7" w:rsidP="008C2698">
            <w:pPr>
              <w:widowControl w:val="0"/>
              <w:rPr>
                <w:rFonts w:ascii="Arial" w:hAnsi="Arial" w:cs="Arial"/>
                <w:sz w:val="20"/>
              </w:rPr>
            </w:pPr>
            <w:hyperlink r:id="rId116" w:history="1">
              <w:r w:rsidR="008C2698" w:rsidRPr="008E66FF">
                <w:rPr>
                  <w:rStyle w:val="Hyperlink"/>
                  <w:rFonts w:ascii="Arial" w:hAnsi="Arial" w:cs="Arial"/>
                  <w:sz w:val="20"/>
                </w:rPr>
                <w:t>http://www.england.nhs.uk/nhs-standard-contract/ss-reporting</w:t>
              </w:r>
            </w:hyperlink>
          </w:p>
        </w:tc>
        <w:tc>
          <w:tcPr>
            <w:tcW w:w="1418" w:type="dxa"/>
          </w:tcPr>
          <w:p w14:paraId="4DA30B07" w14:textId="2725E82B" w:rsidR="008C2698" w:rsidRPr="008E66FF" w:rsidRDefault="008C2698" w:rsidP="008C2698">
            <w:pPr>
              <w:widowControl w:val="0"/>
              <w:rPr>
                <w:rFonts w:ascii="Arial" w:hAnsi="Arial" w:cs="Arial"/>
                <w:b/>
                <w:sz w:val="20"/>
              </w:rPr>
            </w:pPr>
            <w:r w:rsidRPr="008E66FF">
              <w:rPr>
                <w:rFonts w:ascii="Arial" w:hAnsi="Arial" w:cs="Arial"/>
                <w:b/>
                <w:sz w:val="20"/>
              </w:rPr>
              <w:t>Specialised Services</w:t>
            </w:r>
          </w:p>
        </w:tc>
      </w:tr>
      <w:tr w:rsidR="003C65A1" w:rsidRPr="008E66FF" w14:paraId="45DFF186" w14:textId="77777777" w:rsidTr="003C65A1">
        <w:tc>
          <w:tcPr>
            <w:tcW w:w="5353" w:type="dxa"/>
            <w:tcBorders>
              <w:bottom w:val="single" w:sz="4" w:space="0" w:color="auto"/>
            </w:tcBorders>
            <w:shd w:val="clear" w:color="auto" w:fill="FFFFFF" w:themeFill="background1"/>
          </w:tcPr>
          <w:p w14:paraId="4428C23D" w14:textId="417A778C" w:rsidR="003C65A1" w:rsidRPr="008E66FF" w:rsidRDefault="003C65A1"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 xml:space="preserve">Report on performance in reducing Antibiotic Usage in accordance with </w:t>
            </w:r>
            <w:r w:rsidR="00CF1A32" w:rsidRPr="008E66FF">
              <w:rPr>
                <w:rFonts w:ascii="Arial" w:hAnsi="Arial" w:cs="Arial"/>
                <w:sz w:val="20"/>
              </w:rPr>
              <w:t>SC</w:t>
            </w:r>
            <w:r w:rsidRPr="008E66FF">
              <w:rPr>
                <w:rFonts w:ascii="Arial" w:hAnsi="Arial" w:cs="Arial"/>
                <w:sz w:val="20"/>
              </w:rPr>
              <w:t xml:space="preserve">21.4 </w:t>
            </w:r>
            <w:r w:rsidRPr="008E66FF">
              <w:rPr>
                <w:rFonts w:ascii="Arial" w:hAnsi="Arial" w:cs="Arial"/>
                <w:i/>
                <w:sz w:val="20"/>
              </w:rPr>
              <w:t>(Antimicrobial Resistance and Healthcare Associated Infections)</w:t>
            </w:r>
          </w:p>
        </w:tc>
        <w:tc>
          <w:tcPr>
            <w:tcW w:w="2552" w:type="dxa"/>
          </w:tcPr>
          <w:p w14:paraId="6AB07992" w14:textId="77777777" w:rsidR="003C65A1" w:rsidRPr="008E66FF" w:rsidRDefault="003C65A1" w:rsidP="00F45B86">
            <w:pPr>
              <w:widowControl w:val="0"/>
              <w:rPr>
                <w:rFonts w:ascii="Arial" w:hAnsi="Arial" w:cs="Arial"/>
                <w:sz w:val="20"/>
              </w:rPr>
            </w:pPr>
            <w:r w:rsidRPr="008E66FF">
              <w:rPr>
                <w:rFonts w:ascii="Arial" w:hAnsi="Arial" w:cs="Arial"/>
                <w:sz w:val="20"/>
              </w:rPr>
              <w:t>Annually</w:t>
            </w:r>
          </w:p>
        </w:tc>
        <w:tc>
          <w:tcPr>
            <w:tcW w:w="2319" w:type="dxa"/>
          </w:tcPr>
          <w:p w14:paraId="0F34C6F6"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3067" w:type="dxa"/>
          </w:tcPr>
          <w:p w14:paraId="76C17493"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1418" w:type="dxa"/>
          </w:tcPr>
          <w:p w14:paraId="76A227DB" w14:textId="77777777" w:rsidR="003C65A1" w:rsidRPr="008E66FF" w:rsidRDefault="003C65A1" w:rsidP="00F45B86">
            <w:pPr>
              <w:widowControl w:val="0"/>
              <w:rPr>
                <w:rFonts w:ascii="Arial" w:hAnsi="Arial" w:cs="Arial"/>
                <w:b/>
                <w:sz w:val="20"/>
              </w:rPr>
            </w:pPr>
            <w:r w:rsidRPr="008E66FF">
              <w:rPr>
                <w:rFonts w:ascii="Arial" w:hAnsi="Arial" w:cs="Arial"/>
                <w:b/>
                <w:sz w:val="20"/>
              </w:rPr>
              <w:t>A</w:t>
            </w:r>
          </w:p>
        </w:tc>
      </w:tr>
      <w:tr w:rsidR="003C65A1" w:rsidRPr="008E66FF" w14:paraId="5B9DD306" w14:textId="77777777" w:rsidTr="0004122F">
        <w:tc>
          <w:tcPr>
            <w:tcW w:w="5353" w:type="dxa"/>
            <w:tcBorders>
              <w:bottom w:val="single" w:sz="4" w:space="0" w:color="auto"/>
            </w:tcBorders>
            <w:shd w:val="clear" w:color="auto" w:fill="auto"/>
          </w:tcPr>
          <w:p w14:paraId="3B4169FC" w14:textId="12491F5D" w:rsidR="003C65A1" w:rsidRPr="008E66FF" w:rsidRDefault="003C65A1" w:rsidP="007438ED">
            <w:pPr>
              <w:pStyle w:val="ListParagraph"/>
              <w:widowControl w:val="0"/>
              <w:numPr>
                <w:ilvl w:val="0"/>
                <w:numId w:val="13"/>
              </w:numPr>
              <w:spacing w:after="0"/>
              <w:ind w:left="709" w:hanging="709"/>
              <w:contextualSpacing w:val="0"/>
              <w:rPr>
                <w:rFonts w:ascii="Arial" w:hAnsi="Arial" w:cs="Arial"/>
                <w:sz w:val="20"/>
              </w:rPr>
            </w:pPr>
            <w:r w:rsidRPr="008E66FF">
              <w:rPr>
                <w:rFonts w:ascii="Arial" w:hAnsi="Arial" w:cs="Arial"/>
                <w:sz w:val="20"/>
              </w:rPr>
              <w:t xml:space="preserve">Report on progress against sustainable development management plan in accordance with </w:t>
            </w:r>
            <w:r w:rsidR="00CF1A32" w:rsidRPr="008E66FF">
              <w:rPr>
                <w:rFonts w:ascii="Arial" w:hAnsi="Arial" w:cs="Arial"/>
                <w:sz w:val="20"/>
              </w:rPr>
              <w:t>SC</w:t>
            </w:r>
            <w:r w:rsidRPr="008E66FF">
              <w:rPr>
                <w:rFonts w:ascii="Arial" w:hAnsi="Arial" w:cs="Arial"/>
                <w:sz w:val="20"/>
              </w:rPr>
              <w:t>18.2</w:t>
            </w:r>
          </w:p>
        </w:tc>
        <w:tc>
          <w:tcPr>
            <w:tcW w:w="2552" w:type="dxa"/>
            <w:tcBorders>
              <w:bottom w:val="single" w:sz="4" w:space="0" w:color="auto"/>
            </w:tcBorders>
          </w:tcPr>
          <w:p w14:paraId="578BCD40" w14:textId="77777777" w:rsidR="003C65A1" w:rsidRPr="008E66FF" w:rsidRDefault="003C65A1" w:rsidP="00F45B86">
            <w:pPr>
              <w:widowControl w:val="0"/>
              <w:rPr>
                <w:rFonts w:ascii="Arial" w:hAnsi="Arial" w:cs="Arial"/>
                <w:sz w:val="20"/>
              </w:rPr>
            </w:pPr>
            <w:r w:rsidRPr="008E66FF">
              <w:rPr>
                <w:rFonts w:ascii="Arial" w:hAnsi="Arial" w:cs="Arial"/>
                <w:sz w:val="20"/>
              </w:rPr>
              <w:t>Annually</w:t>
            </w:r>
          </w:p>
        </w:tc>
        <w:tc>
          <w:tcPr>
            <w:tcW w:w="2319" w:type="dxa"/>
            <w:tcBorders>
              <w:bottom w:val="single" w:sz="4" w:space="0" w:color="auto"/>
            </w:tcBorders>
          </w:tcPr>
          <w:p w14:paraId="294DEEE3"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3067" w:type="dxa"/>
            <w:tcBorders>
              <w:bottom w:val="single" w:sz="4" w:space="0" w:color="auto"/>
            </w:tcBorders>
          </w:tcPr>
          <w:p w14:paraId="2DD23DC0" w14:textId="77777777" w:rsidR="003C65A1" w:rsidRPr="008E66FF" w:rsidRDefault="003C65A1" w:rsidP="00F45B86">
            <w:pPr>
              <w:widowControl w:val="0"/>
              <w:rPr>
                <w:rFonts w:ascii="Arial" w:hAnsi="Arial" w:cs="Arial"/>
                <w:sz w:val="20"/>
              </w:rPr>
            </w:pPr>
            <w:r w:rsidRPr="008E66FF">
              <w:rPr>
                <w:rFonts w:ascii="Arial" w:hAnsi="Arial" w:cs="Arial"/>
                <w:sz w:val="20"/>
              </w:rPr>
              <w:t>[For local agreement]</w:t>
            </w:r>
          </w:p>
        </w:tc>
        <w:tc>
          <w:tcPr>
            <w:tcW w:w="1418" w:type="dxa"/>
            <w:tcBorders>
              <w:bottom w:val="single" w:sz="4" w:space="0" w:color="auto"/>
            </w:tcBorders>
          </w:tcPr>
          <w:p w14:paraId="7597CCEF" w14:textId="77777777" w:rsidR="003C65A1" w:rsidRPr="008E66FF" w:rsidRDefault="003C65A1" w:rsidP="00F45B86">
            <w:pPr>
              <w:widowControl w:val="0"/>
              <w:rPr>
                <w:rFonts w:ascii="Arial" w:hAnsi="Arial" w:cs="Arial"/>
                <w:b/>
                <w:sz w:val="20"/>
              </w:rPr>
            </w:pPr>
            <w:r w:rsidRPr="008E66FF">
              <w:rPr>
                <w:rFonts w:ascii="Arial" w:hAnsi="Arial" w:cs="Arial"/>
                <w:b/>
                <w:sz w:val="20"/>
              </w:rPr>
              <w:t>All</w:t>
            </w:r>
          </w:p>
        </w:tc>
      </w:tr>
      <w:tr w:rsidR="003C65A1" w:rsidRPr="008E66FF" w14:paraId="7F003247" w14:textId="77777777" w:rsidTr="0004122F">
        <w:tc>
          <w:tcPr>
            <w:tcW w:w="5353" w:type="dxa"/>
            <w:shd w:val="clear" w:color="auto" w:fill="A6A6A6" w:themeFill="background1" w:themeFillShade="A6"/>
          </w:tcPr>
          <w:p w14:paraId="7E4A63A9" w14:textId="77777777" w:rsidR="003C65A1" w:rsidRPr="008E66FF" w:rsidRDefault="003C65A1" w:rsidP="00F45B86">
            <w:pPr>
              <w:pStyle w:val="ListParagraph"/>
              <w:widowControl w:val="0"/>
              <w:ind w:left="0"/>
              <w:rPr>
                <w:rFonts w:ascii="Arial" w:hAnsi="Arial" w:cs="Arial"/>
                <w:b/>
                <w:sz w:val="20"/>
              </w:rPr>
            </w:pPr>
            <w:r w:rsidRPr="008E66FF">
              <w:rPr>
                <w:rFonts w:ascii="Arial" w:hAnsi="Arial" w:cs="Arial"/>
                <w:b/>
                <w:sz w:val="20"/>
              </w:rPr>
              <w:t>Local Requirements Reported Locally</w:t>
            </w:r>
          </w:p>
          <w:p w14:paraId="06DE41FC" w14:textId="77777777" w:rsidR="003C65A1" w:rsidRPr="008E66FF" w:rsidRDefault="003C65A1" w:rsidP="00F45B86">
            <w:pPr>
              <w:pStyle w:val="ListParagraph"/>
              <w:widowControl w:val="0"/>
              <w:ind w:left="0"/>
              <w:rPr>
                <w:rFonts w:ascii="Arial" w:hAnsi="Arial" w:cs="Arial"/>
                <w:b/>
                <w:sz w:val="20"/>
              </w:rPr>
            </w:pPr>
          </w:p>
        </w:tc>
        <w:tc>
          <w:tcPr>
            <w:tcW w:w="2552" w:type="dxa"/>
            <w:shd w:val="clear" w:color="auto" w:fill="A6A6A6" w:themeFill="background1" w:themeFillShade="A6"/>
          </w:tcPr>
          <w:p w14:paraId="17961021" w14:textId="77777777" w:rsidR="003C65A1" w:rsidRPr="008E66FF" w:rsidRDefault="003C65A1" w:rsidP="00F45B86">
            <w:pPr>
              <w:widowControl w:val="0"/>
              <w:rPr>
                <w:rFonts w:ascii="Arial" w:hAnsi="Arial" w:cs="Arial"/>
                <w:sz w:val="20"/>
              </w:rPr>
            </w:pPr>
          </w:p>
        </w:tc>
        <w:tc>
          <w:tcPr>
            <w:tcW w:w="2319" w:type="dxa"/>
            <w:shd w:val="clear" w:color="auto" w:fill="A6A6A6" w:themeFill="background1" w:themeFillShade="A6"/>
          </w:tcPr>
          <w:p w14:paraId="72F58293" w14:textId="77777777" w:rsidR="003C65A1" w:rsidRPr="008E66FF" w:rsidRDefault="003C65A1" w:rsidP="00F45B86">
            <w:pPr>
              <w:widowControl w:val="0"/>
              <w:rPr>
                <w:rFonts w:ascii="Arial" w:hAnsi="Arial" w:cs="Arial"/>
                <w:sz w:val="20"/>
              </w:rPr>
            </w:pPr>
          </w:p>
        </w:tc>
        <w:tc>
          <w:tcPr>
            <w:tcW w:w="3067" w:type="dxa"/>
            <w:shd w:val="clear" w:color="auto" w:fill="A6A6A6" w:themeFill="background1" w:themeFillShade="A6"/>
          </w:tcPr>
          <w:p w14:paraId="4F9F3145" w14:textId="77777777" w:rsidR="003C65A1" w:rsidRPr="008E66FF" w:rsidRDefault="003C65A1" w:rsidP="00F45B86">
            <w:pPr>
              <w:widowControl w:val="0"/>
              <w:rPr>
                <w:rFonts w:ascii="Arial" w:hAnsi="Arial" w:cs="Arial"/>
                <w:sz w:val="20"/>
              </w:rPr>
            </w:pPr>
          </w:p>
        </w:tc>
        <w:tc>
          <w:tcPr>
            <w:tcW w:w="1418" w:type="dxa"/>
            <w:shd w:val="clear" w:color="auto" w:fill="A6A6A6" w:themeFill="background1" w:themeFillShade="A6"/>
          </w:tcPr>
          <w:p w14:paraId="29320540" w14:textId="77777777" w:rsidR="003C65A1" w:rsidRPr="008E66FF" w:rsidRDefault="003C65A1" w:rsidP="00F45B86">
            <w:pPr>
              <w:widowControl w:val="0"/>
              <w:rPr>
                <w:rFonts w:ascii="Arial" w:hAnsi="Arial" w:cs="Arial"/>
                <w:b/>
                <w:sz w:val="20"/>
              </w:rPr>
            </w:pPr>
          </w:p>
        </w:tc>
      </w:tr>
      <w:tr w:rsidR="003C65A1" w:rsidRPr="008E66FF" w14:paraId="1C9F6698" w14:textId="77777777" w:rsidTr="003C65A1">
        <w:tc>
          <w:tcPr>
            <w:tcW w:w="5353" w:type="dxa"/>
            <w:shd w:val="clear" w:color="auto" w:fill="FFFFFF" w:themeFill="background1"/>
          </w:tcPr>
          <w:p w14:paraId="4595B951" w14:textId="77777777" w:rsidR="003C65A1" w:rsidRPr="008E66FF" w:rsidRDefault="003C65A1" w:rsidP="00F45B86">
            <w:pPr>
              <w:pStyle w:val="ListParagraph"/>
              <w:widowControl w:val="0"/>
              <w:ind w:left="0"/>
              <w:rPr>
                <w:rFonts w:ascii="Arial" w:hAnsi="Arial" w:cs="Arial"/>
                <w:b/>
                <w:sz w:val="20"/>
              </w:rPr>
            </w:pPr>
          </w:p>
          <w:p w14:paraId="1BF32514" w14:textId="09C326E3" w:rsidR="003C65A1" w:rsidRPr="008E66FF" w:rsidRDefault="003C65A1" w:rsidP="00F45B86">
            <w:pPr>
              <w:pStyle w:val="ListParagraph"/>
              <w:widowControl w:val="0"/>
              <w:ind w:left="0"/>
              <w:rPr>
                <w:rFonts w:ascii="Arial" w:hAnsi="Arial" w:cs="Arial"/>
                <w:sz w:val="20"/>
              </w:rPr>
            </w:pPr>
            <w:r w:rsidRPr="008E66FF">
              <w:rPr>
                <w:rFonts w:ascii="Arial" w:hAnsi="Arial" w:cs="Arial"/>
                <w:b/>
                <w:sz w:val="20"/>
              </w:rPr>
              <w:t>Insert as agreed locally</w:t>
            </w:r>
          </w:p>
        </w:tc>
        <w:tc>
          <w:tcPr>
            <w:tcW w:w="2552" w:type="dxa"/>
          </w:tcPr>
          <w:p w14:paraId="59E24323" w14:textId="77777777" w:rsidR="003C65A1" w:rsidRPr="008E66FF" w:rsidRDefault="003C65A1" w:rsidP="00F45B86">
            <w:pPr>
              <w:widowControl w:val="0"/>
              <w:rPr>
                <w:rFonts w:ascii="Arial" w:hAnsi="Arial" w:cs="Arial"/>
                <w:sz w:val="20"/>
              </w:rPr>
            </w:pPr>
          </w:p>
        </w:tc>
        <w:tc>
          <w:tcPr>
            <w:tcW w:w="2319" w:type="dxa"/>
          </w:tcPr>
          <w:p w14:paraId="58366B82" w14:textId="77777777" w:rsidR="003C65A1" w:rsidRPr="008E66FF" w:rsidRDefault="003C65A1" w:rsidP="00F45B86">
            <w:pPr>
              <w:widowControl w:val="0"/>
              <w:rPr>
                <w:rFonts w:ascii="Arial" w:hAnsi="Arial" w:cs="Arial"/>
                <w:sz w:val="20"/>
              </w:rPr>
            </w:pPr>
          </w:p>
        </w:tc>
        <w:tc>
          <w:tcPr>
            <w:tcW w:w="3067" w:type="dxa"/>
          </w:tcPr>
          <w:p w14:paraId="687376AD" w14:textId="77777777" w:rsidR="004D4611" w:rsidRPr="008E66FF" w:rsidRDefault="003C65A1" w:rsidP="00F45B86">
            <w:pPr>
              <w:widowControl w:val="0"/>
              <w:rPr>
                <w:rFonts w:ascii="Arial" w:hAnsi="Arial" w:cs="Arial"/>
                <w:sz w:val="20"/>
              </w:rPr>
            </w:pPr>
            <w:r w:rsidRPr="008E66FF">
              <w:rPr>
                <w:rFonts w:ascii="Arial" w:hAnsi="Arial" w:cs="Arial"/>
                <w:sz w:val="20"/>
              </w:rPr>
              <w:t>The Provider must submit any patient-level data required in relation to Local Requirements Reported Locally via the Data Landing Portal in accordance with the Data Landing Portal Acceptable Use Statement.</w:t>
            </w:r>
          </w:p>
          <w:p w14:paraId="7E556E6C" w14:textId="43B6F429" w:rsidR="003C65A1" w:rsidRPr="008E66FF" w:rsidRDefault="003C65A1" w:rsidP="0004122F">
            <w:pPr>
              <w:widowControl w:val="0"/>
              <w:rPr>
                <w:rFonts w:ascii="Arial" w:hAnsi="Arial" w:cs="Arial"/>
                <w:sz w:val="20"/>
              </w:rPr>
            </w:pPr>
            <w:r w:rsidRPr="008E66FF">
              <w:rPr>
                <w:rFonts w:ascii="Arial" w:hAnsi="Arial" w:cs="Arial"/>
                <w:sz w:val="20"/>
              </w:rPr>
              <w:t>[Otherwise, for local agreement]</w:t>
            </w:r>
          </w:p>
        </w:tc>
        <w:tc>
          <w:tcPr>
            <w:tcW w:w="1418" w:type="dxa"/>
          </w:tcPr>
          <w:p w14:paraId="2E7A15B4" w14:textId="77777777" w:rsidR="003C65A1" w:rsidRPr="008E66FF" w:rsidRDefault="003C65A1" w:rsidP="00F45B86">
            <w:pPr>
              <w:widowControl w:val="0"/>
              <w:rPr>
                <w:rFonts w:ascii="Arial" w:hAnsi="Arial" w:cs="Arial"/>
                <w:b/>
                <w:sz w:val="20"/>
              </w:rPr>
            </w:pPr>
          </w:p>
        </w:tc>
      </w:tr>
    </w:tbl>
    <w:p w14:paraId="4F2EAF22" w14:textId="14B6CBD9" w:rsidR="00483D5B" w:rsidRPr="008E66FF" w:rsidRDefault="00483D5B" w:rsidP="00F45B86">
      <w:pPr>
        <w:spacing w:after="0"/>
        <w:rPr>
          <w:rFonts w:ascii="Arial" w:eastAsia="Times New Roman" w:hAnsi="Arial" w:cs="Arial"/>
          <w:b/>
          <w:sz w:val="20"/>
          <w:lang w:val="en-GB" w:eastAsia="en-US"/>
        </w:rPr>
      </w:pPr>
    </w:p>
    <w:p w14:paraId="07AB13B9" w14:textId="77777777" w:rsidR="00483D5B" w:rsidRPr="008E66FF" w:rsidRDefault="00483D5B" w:rsidP="00F45B86">
      <w:pPr>
        <w:pStyle w:val="ListParagraph"/>
        <w:tabs>
          <w:tab w:val="num" w:pos="900"/>
          <w:tab w:val="num" w:pos="6380"/>
        </w:tabs>
        <w:spacing w:after="0"/>
        <w:ind w:left="1070"/>
        <w:jc w:val="center"/>
        <w:rPr>
          <w:rFonts w:ascii="Arial" w:eastAsia="Times New Roman" w:hAnsi="Arial" w:cs="Arial"/>
          <w:b/>
          <w:sz w:val="20"/>
          <w:lang w:val="en-GB" w:eastAsia="en-US"/>
        </w:rPr>
        <w:sectPr w:rsidR="00483D5B" w:rsidRPr="008E66FF" w:rsidSect="0004122F">
          <w:pgSz w:w="16838" w:h="11906" w:orient="landscape"/>
          <w:pgMar w:top="1797" w:right="1440" w:bottom="1797" w:left="1440" w:header="709" w:footer="709" w:gutter="0"/>
          <w:pgNumType w:start="0"/>
          <w:cols w:space="708"/>
          <w:titlePg/>
          <w:docGrid w:linePitch="360"/>
        </w:sectPr>
      </w:pPr>
    </w:p>
    <w:p w14:paraId="0637EC7A" w14:textId="73BF2994" w:rsidR="003C65A1" w:rsidRPr="008E66FF" w:rsidRDefault="00483D5B" w:rsidP="00157674">
      <w:pPr>
        <w:pStyle w:val="ListParagraph"/>
        <w:tabs>
          <w:tab w:val="num" w:pos="6380"/>
        </w:tabs>
        <w:spacing w:after="0"/>
        <w:ind w:left="0"/>
        <w:jc w:val="center"/>
        <w:rPr>
          <w:rFonts w:ascii="Arial" w:eastAsia="Times New Roman" w:hAnsi="Arial" w:cs="Arial"/>
          <w:b/>
          <w:sz w:val="20"/>
          <w:lang w:val="en-GB" w:eastAsia="en-US"/>
        </w:rPr>
      </w:pPr>
      <w:r w:rsidRPr="008E66FF">
        <w:rPr>
          <w:rFonts w:ascii="Arial" w:eastAsia="Times New Roman" w:hAnsi="Arial" w:cs="Arial"/>
          <w:b/>
          <w:sz w:val="20"/>
          <w:lang w:val="en-GB" w:eastAsia="en-US"/>
        </w:rPr>
        <w:t xml:space="preserve">Appendix 6 </w:t>
      </w:r>
    </w:p>
    <w:p w14:paraId="0A288C8C" w14:textId="77777777" w:rsidR="00483D5B" w:rsidRPr="008E66FF" w:rsidRDefault="00483D5B" w:rsidP="00F45B86">
      <w:pPr>
        <w:pStyle w:val="ListParagraph"/>
        <w:tabs>
          <w:tab w:val="num" w:pos="900"/>
          <w:tab w:val="num" w:pos="6380"/>
        </w:tabs>
        <w:spacing w:after="0"/>
        <w:ind w:left="1070"/>
        <w:jc w:val="center"/>
        <w:rPr>
          <w:rFonts w:ascii="Arial" w:eastAsia="Times New Roman" w:hAnsi="Arial" w:cs="Arial"/>
          <w:b/>
          <w:sz w:val="20"/>
          <w:lang w:val="en-GB" w:eastAsia="en-US"/>
        </w:rPr>
      </w:pPr>
    </w:p>
    <w:p w14:paraId="443E1942" w14:textId="6E4AE3DF" w:rsidR="00483D5B" w:rsidRPr="008E66FF" w:rsidRDefault="00DD614A" w:rsidP="00F45B86">
      <w:pPr>
        <w:pStyle w:val="Heading1"/>
        <w:spacing w:line="240" w:lineRule="auto"/>
        <w:jc w:val="center"/>
        <w:rPr>
          <w:sz w:val="20"/>
          <w:szCs w:val="20"/>
        </w:rPr>
      </w:pPr>
      <w:bookmarkStart w:id="18" w:name="_Toc531093331"/>
      <w:r w:rsidRPr="008E66FF">
        <w:rPr>
          <w:sz w:val="20"/>
          <w:szCs w:val="20"/>
        </w:rPr>
        <w:t>SC</w:t>
      </w:r>
      <w:r w:rsidR="00483D5B" w:rsidRPr="008E66FF">
        <w:rPr>
          <w:sz w:val="20"/>
          <w:szCs w:val="20"/>
        </w:rPr>
        <w:t>HEDULE 8 –LOCAL SYSTEM OPERATING PLAN OBLIGATIONS</w:t>
      </w:r>
      <w:bookmarkEnd w:id="18"/>
    </w:p>
    <w:p w14:paraId="1D5BD8D0" w14:textId="77777777" w:rsidR="00483D5B" w:rsidRPr="008E66FF" w:rsidRDefault="00483D5B" w:rsidP="00F45B86">
      <w:pPr>
        <w:spacing w:after="0"/>
        <w:contextualSpacing/>
        <w:jc w:val="center"/>
        <w:rPr>
          <w:rFonts w:ascii="Arial" w:hAnsi="Arial" w:cs="Arial"/>
          <w:b/>
          <w:sz w:val="20"/>
        </w:rPr>
      </w:pPr>
    </w:p>
    <w:p w14:paraId="67996340" w14:textId="77777777" w:rsidR="00483D5B" w:rsidRPr="008E66FF" w:rsidRDefault="00483D5B" w:rsidP="00F45B86">
      <w:pPr>
        <w:spacing w:after="0"/>
        <w:contextualSpacing/>
        <w:jc w:val="center"/>
        <w:rPr>
          <w:rFonts w:ascii="Arial" w:hAnsi="Arial" w:cs="Arial"/>
          <w:b/>
          <w:sz w:val="20"/>
        </w:rPr>
      </w:pPr>
    </w:p>
    <w:tbl>
      <w:tblPr>
        <w:tblStyle w:val="TableGrid"/>
        <w:tblW w:w="0" w:type="auto"/>
        <w:tblLook w:val="04A0" w:firstRow="1" w:lastRow="0" w:firstColumn="1" w:lastColumn="0" w:noHBand="0" w:noVBand="1"/>
        <w:tblCaption w:val="Schedule 8"/>
        <w:tblDescription w:val="Schedule 8"/>
      </w:tblPr>
      <w:tblGrid>
        <w:gridCol w:w="8528"/>
      </w:tblGrid>
      <w:tr w:rsidR="00483D5B" w:rsidRPr="008E66FF" w14:paraId="0DA23590" w14:textId="77777777" w:rsidTr="006F3C49">
        <w:tc>
          <w:tcPr>
            <w:tcW w:w="8856" w:type="dxa"/>
          </w:tcPr>
          <w:p w14:paraId="266CB7D1" w14:textId="77777777" w:rsidR="008C2698" w:rsidRPr="008E66FF" w:rsidRDefault="008C2698" w:rsidP="008C2698">
            <w:pPr>
              <w:jc w:val="center"/>
              <w:rPr>
                <w:rFonts w:ascii="Arial" w:hAnsi="Arial" w:cs="Arial"/>
                <w:i/>
                <w:iCs/>
                <w:sz w:val="20"/>
              </w:rPr>
            </w:pPr>
            <w:r w:rsidRPr="008E66FF">
              <w:rPr>
                <w:rFonts w:ascii="Arial" w:hAnsi="Arial" w:cs="Arial"/>
                <w:i/>
                <w:iCs/>
                <w:sz w:val="20"/>
              </w:rPr>
              <w:t>Refer to guidance notes in NHS Standard Contract 2019/20 (Full Length)</w:t>
            </w:r>
          </w:p>
          <w:p w14:paraId="0C75AD7F" w14:textId="77777777" w:rsidR="00483D5B" w:rsidRDefault="00483D5B" w:rsidP="00F45B86">
            <w:pPr>
              <w:rPr>
                <w:rFonts w:ascii="Arial" w:hAnsi="Arial" w:cs="Arial"/>
                <w:sz w:val="20"/>
              </w:rPr>
            </w:pPr>
          </w:p>
          <w:p w14:paraId="37DF53E4" w14:textId="5CC1A8CD" w:rsidR="0004122F" w:rsidRPr="008E66FF" w:rsidRDefault="0004122F" w:rsidP="00F45B86">
            <w:pPr>
              <w:rPr>
                <w:rFonts w:ascii="Arial" w:hAnsi="Arial" w:cs="Arial"/>
                <w:sz w:val="20"/>
              </w:rPr>
            </w:pPr>
          </w:p>
        </w:tc>
      </w:tr>
    </w:tbl>
    <w:p w14:paraId="53E2F0D6" w14:textId="4A14C883" w:rsidR="00483D5B" w:rsidRPr="008E66FF" w:rsidRDefault="00483D5B" w:rsidP="00DD614A">
      <w:pPr>
        <w:pStyle w:val="ListParagraph"/>
        <w:tabs>
          <w:tab w:val="num" w:pos="900"/>
          <w:tab w:val="num" w:pos="6380"/>
        </w:tabs>
        <w:spacing w:after="0"/>
        <w:ind w:left="1070"/>
        <w:jc w:val="center"/>
        <w:rPr>
          <w:rFonts w:ascii="Arial" w:eastAsia="Times New Roman" w:hAnsi="Arial" w:cs="Arial"/>
          <w:b/>
          <w:sz w:val="20"/>
          <w:lang w:val="en-GB" w:eastAsia="en-US"/>
        </w:rPr>
      </w:pPr>
    </w:p>
    <w:sectPr w:rsidR="00483D5B" w:rsidRPr="008E66FF" w:rsidSect="0004122F">
      <w:pgSz w:w="11906" w:h="16838"/>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3C3A7" w14:textId="77777777" w:rsidR="002C0E84" w:rsidRDefault="002C0E84" w:rsidP="009F5589">
      <w:pPr>
        <w:spacing w:after="0"/>
      </w:pPr>
      <w:r>
        <w:separator/>
      </w:r>
    </w:p>
  </w:endnote>
  <w:endnote w:type="continuationSeparator" w:id="0">
    <w:p w14:paraId="42ABF157" w14:textId="77777777" w:rsidR="002C0E84" w:rsidRDefault="002C0E84" w:rsidP="009F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Bold">
    <w:altName w:val="Arial"/>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7C3D8" w14:textId="77777777" w:rsidR="002C0E84" w:rsidRDefault="002C0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8393" w14:textId="77777777" w:rsidR="002C0E84" w:rsidRDefault="002C0E84">
    <w:pPr>
      <w:pStyle w:val="Footer"/>
    </w:pPr>
    <w:r>
      <w:rPr>
        <w:rFonts w:ascii="Arial" w:hAnsi="Arial" w:cs="Arial"/>
        <w:b/>
        <w:sz w:val="16"/>
        <w:szCs w:val="16"/>
      </w:rPr>
      <w:t>NHS STANDARD CONTRACT FULL LENGTH NATIONAL VARIATION AGREEMENT 2019/20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F0C4" w14:textId="77777777" w:rsidR="002C0E84" w:rsidRDefault="002C0E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244C3" w14:textId="77777777" w:rsidR="002C0E84" w:rsidRDefault="002C0E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93571" w14:textId="77777777" w:rsidR="002C0E84" w:rsidRPr="008933AD" w:rsidRDefault="002C0E84" w:rsidP="00893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B5077" w14:textId="77777777" w:rsidR="002C0E84" w:rsidRDefault="002C0E84" w:rsidP="009F5589">
      <w:pPr>
        <w:spacing w:after="0"/>
      </w:pPr>
      <w:r>
        <w:separator/>
      </w:r>
    </w:p>
  </w:footnote>
  <w:footnote w:type="continuationSeparator" w:id="0">
    <w:p w14:paraId="6259A7EE" w14:textId="77777777" w:rsidR="002C0E84" w:rsidRDefault="002C0E84" w:rsidP="009F55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05BEC" w14:textId="77777777" w:rsidR="002C0E84" w:rsidRDefault="002C0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B91AF" w14:textId="77777777" w:rsidR="002C0E84" w:rsidRDefault="002C0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0D0C5" w14:textId="77777777" w:rsidR="002C0E84" w:rsidRDefault="002C0E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A1572" w14:textId="77777777" w:rsidR="002C0E84" w:rsidRDefault="002C0E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86C55" w14:textId="77777777" w:rsidR="002C0E84" w:rsidRDefault="002C0E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33652" w14:textId="77777777" w:rsidR="002C0E84" w:rsidRDefault="002C0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783"/>
    <w:multiLevelType w:val="multilevel"/>
    <w:tmpl w:val="EDD83F34"/>
    <w:lvl w:ilvl="0">
      <w:start w:val="2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907244"/>
    <w:multiLevelType w:val="hybridMultilevel"/>
    <w:tmpl w:val="9C7E1434"/>
    <w:lvl w:ilvl="0" w:tplc="E4261DE0">
      <w:start w:val="1"/>
      <w:numFmt w:val="lowerRoman"/>
      <w:lvlText w:val="(%1)"/>
      <w:lvlJc w:val="left"/>
      <w:pPr>
        <w:ind w:left="761" w:hanging="720"/>
      </w:pPr>
      <w:rPr>
        <w:rFonts w:cs="Times New Roman" w:hint="default"/>
      </w:rPr>
    </w:lvl>
    <w:lvl w:ilvl="1" w:tplc="08090019" w:tentative="1">
      <w:start w:val="1"/>
      <w:numFmt w:val="lowerLetter"/>
      <w:lvlText w:val="%2."/>
      <w:lvlJc w:val="left"/>
      <w:pPr>
        <w:ind w:left="1121" w:hanging="360"/>
      </w:pPr>
      <w:rPr>
        <w:rFonts w:cs="Times New Roman"/>
      </w:rPr>
    </w:lvl>
    <w:lvl w:ilvl="2" w:tplc="0809001B">
      <w:start w:val="1"/>
      <w:numFmt w:val="lowerRoman"/>
      <w:lvlText w:val="%3."/>
      <w:lvlJc w:val="right"/>
      <w:pPr>
        <w:ind w:left="1841" w:hanging="180"/>
      </w:pPr>
      <w:rPr>
        <w:rFonts w:cs="Times New Roman"/>
      </w:rPr>
    </w:lvl>
    <w:lvl w:ilvl="3" w:tplc="0809000F" w:tentative="1">
      <w:start w:val="1"/>
      <w:numFmt w:val="decimal"/>
      <w:lvlText w:val="%4."/>
      <w:lvlJc w:val="left"/>
      <w:pPr>
        <w:ind w:left="2561" w:hanging="360"/>
      </w:pPr>
      <w:rPr>
        <w:rFonts w:cs="Times New Roman"/>
      </w:rPr>
    </w:lvl>
    <w:lvl w:ilvl="4" w:tplc="08090019" w:tentative="1">
      <w:start w:val="1"/>
      <w:numFmt w:val="lowerLetter"/>
      <w:lvlText w:val="%5."/>
      <w:lvlJc w:val="left"/>
      <w:pPr>
        <w:ind w:left="3281" w:hanging="360"/>
      </w:pPr>
      <w:rPr>
        <w:rFonts w:cs="Times New Roman"/>
      </w:rPr>
    </w:lvl>
    <w:lvl w:ilvl="5" w:tplc="0809001B" w:tentative="1">
      <w:start w:val="1"/>
      <w:numFmt w:val="lowerRoman"/>
      <w:lvlText w:val="%6."/>
      <w:lvlJc w:val="right"/>
      <w:pPr>
        <w:ind w:left="4001" w:hanging="180"/>
      </w:pPr>
      <w:rPr>
        <w:rFonts w:cs="Times New Roman"/>
      </w:rPr>
    </w:lvl>
    <w:lvl w:ilvl="6" w:tplc="0809000F" w:tentative="1">
      <w:start w:val="1"/>
      <w:numFmt w:val="decimal"/>
      <w:lvlText w:val="%7."/>
      <w:lvlJc w:val="left"/>
      <w:pPr>
        <w:ind w:left="4721" w:hanging="360"/>
      </w:pPr>
      <w:rPr>
        <w:rFonts w:cs="Times New Roman"/>
      </w:rPr>
    </w:lvl>
    <w:lvl w:ilvl="7" w:tplc="08090019" w:tentative="1">
      <w:start w:val="1"/>
      <w:numFmt w:val="lowerLetter"/>
      <w:lvlText w:val="%8."/>
      <w:lvlJc w:val="left"/>
      <w:pPr>
        <w:ind w:left="5441" w:hanging="360"/>
      </w:pPr>
      <w:rPr>
        <w:rFonts w:cs="Times New Roman"/>
      </w:rPr>
    </w:lvl>
    <w:lvl w:ilvl="8" w:tplc="0809001B" w:tentative="1">
      <w:start w:val="1"/>
      <w:numFmt w:val="lowerRoman"/>
      <w:lvlText w:val="%9."/>
      <w:lvlJc w:val="right"/>
      <w:pPr>
        <w:ind w:left="6161" w:hanging="180"/>
      </w:pPr>
      <w:rPr>
        <w:rFonts w:cs="Times New Roman"/>
      </w:rPr>
    </w:lvl>
  </w:abstractNum>
  <w:abstractNum w:abstractNumId="3">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655A3D"/>
    <w:multiLevelType w:val="multilevel"/>
    <w:tmpl w:val="61E61B8A"/>
    <w:lvl w:ilvl="0">
      <w:start w:val="36"/>
      <w:numFmt w:val="decimal"/>
      <w:lvlText w:val="%1"/>
      <w:lvlJc w:val="left"/>
      <w:pPr>
        <w:ind w:left="480" w:hanging="480"/>
      </w:pPr>
      <w:rPr>
        <w:rFonts w:eastAsia="MS Mincho" w:hint="default"/>
      </w:rPr>
    </w:lvl>
    <w:lvl w:ilvl="1">
      <w:start w:val="53"/>
      <w:numFmt w:val="decimal"/>
      <w:lvlText w:val="%1.%2"/>
      <w:lvlJc w:val="left"/>
      <w:pPr>
        <w:ind w:left="480" w:hanging="48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5">
    <w:nsid w:val="07755222"/>
    <w:multiLevelType w:val="hybridMultilevel"/>
    <w:tmpl w:val="668A3E7A"/>
    <w:lvl w:ilvl="0" w:tplc="77684D38">
      <w:start w:val="1"/>
      <w:numFmt w:val="lowerRoman"/>
      <w:lvlText w:val="(%1)"/>
      <w:lvlJc w:val="left"/>
      <w:pPr>
        <w:ind w:left="1080" w:hanging="72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8F72085"/>
    <w:multiLevelType w:val="multilevel"/>
    <w:tmpl w:val="A444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C8A41FD"/>
    <w:multiLevelType w:val="multilevel"/>
    <w:tmpl w:val="C096BA42"/>
    <w:lvl w:ilvl="0">
      <w:start w:val="6"/>
      <w:numFmt w:val="decimal"/>
      <w:lvlText w:val="%1"/>
      <w:lvlJc w:val="left"/>
      <w:pPr>
        <w:ind w:left="360" w:hanging="360"/>
      </w:pPr>
      <w:rPr>
        <w:rFonts w:eastAsia="Times New Roman" w:hint="default"/>
      </w:rPr>
    </w:lvl>
    <w:lvl w:ilvl="1">
      <w:start w:val="1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87748C"/>
    <w:multiLevelType w:val="hybridMultilevel"/>
    <w:tmpl w:val="64300996"/>
    <w:lvl w:ilvl="0" w:tplc="2C9A63F0">
      <w:start w:val="1"/>
      <w:numFmt w:val="bullet"/>
      <w:pStyle w:val="PDbulletlevel1"/>
      <w:lvlText w:val=""/>
      <w:lvlJc w:val="left"/>
      <w:pPr>
        <w:tabs>
          <w:tab w:val="num" w:pos="927"/>
        </w:tabs>
        <w:ind w:left="927" w:hanging="360"/>
      </w:pPr>
      <w:rPr>
        <w:rFonts w:ascii="Symbol" w:hAnsi="Symbol" w:hint="default"/>
        <w:color w:val="0072C6"/>
      </w:rPr>
    </w:lvl>
    <w:lvl w:ilvl="1" w:tplc="1674B828">
      <w:numFmt w:val="bullet"/>
      <w:lvlText w:val="–"/>
      <w:lvlJc w:val="left"/>
      <w:pPr>
        <w:tabs>
          <w:tab w:val="num" w:pos="2007"/>
        </w:tabs>
        <w:ind w:left="2007" w:hanging="360"/>
      </w:pPr>
      <w:rPr>
        <w:rFonts w:ascii="Arial" w:eastAsia="Times New Roman" w:hAnsi="Aria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nsid w:val="148E3831"/>
    <w:multiLevelType w:val="hybridMultilevel"/>
    <w:tmpl w:val="BE4AA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5132591"/>
    <w:multiLevelType w:val="multilevel"/>
    <w:tmpl w:val="EB8AC5A6"/>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16B00D17"/>
    <w:multiLevelType w:val="multilevel"/>
    <w:tmpl w:val="3182C9F2"/>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13">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FD051F"/>
    <w:multiLevelType w:val="multilevel"/>
    <w:tmpl w:val="3AE25108"/>
    <w:lvl w:ilvl="0">
      <w:start w:val="32"/>
      <w:numFmt w:val="decimal"/>
      <w:lvlText w:val="%1"/>
      <w:lvlJc w:val="left"/>
      <w:pPr>
        <w:ind w:left="375" w:hanging="375"/>
      </w:pPr>
      <w:rPr>
        <w:rFonts w:hint="default"/>
      </w:rPr>
    </w:lvl>
    <w:lvl w:ilvl="1">
      <w:start w:val="1"/>
      <w:numFmt w:val="decimal"/>
      <w:lvlText w:val="%1.%2"/>
      <w:lvlJc w:val="left"/>
      <w:pPr>
        <w:ind w:left="1095" w:hanging="37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296E2D14"/>
    <w:multiLevelType w:val="multilevel"/>
    <w:tmpl w:val="162A93C2"/>
    <w:lvl w:ilvl="0">
      <w:start w:val="1"/>
      <w:numFmt w:val="decimal"/>
      <w:pStyle w:val="PDChapterTitleLevel1"/>
      <w:lvlText w:val="%1."/>
      <w:lvlJc w:val="left"/>
      <w:pPr>
        <w:tabs>
          <w:tab w:val="num" w:pos="567"/>
        </w:tabs>
        <w:ind w:left="567" w:hanging="567"/>
      </w:pPr>
      <w:rPr>
        <w:rFonts w:cs="Times New Roman" w:hint="default"/>
        <w:sz w:val="40"/>
        <w:szCs w:val="40"/>
      </w:rPr>
    </w:lvl>
    <w:lvl w:ilvl="1">
      <w:start w:val="1"/>
      <w:numFmt w:val="decimal"/>
      <w:pStyle w:val="PDNumberedPara"/>
      <w:lvlText w:val="%1.%2"/>
      <w:lvlJc w:val="left"/>
      <w:pPr>
        <w:tabs>
          <w:tab w:val="num" w:pos="567"/>
        </w:tabs>
        <w:ind w:left="567" w:hanging="567"/>
      </w:pPr>
      <w:rPr>
        <w:rFonts w:cs="Times New Roman" w:hint="default"/>
        <w:i w:val="0"/>
        <w:color w:val="808080"/>
        <w:sz w:val="20"/>
        <w:szCs w:val="20"/>
      </w:rPr>
    </w:lvl>
    <w:lvl w:ilvl="2">
      <w:start w:val="1"/>
      <w:numFmt w:val="decimal"/>
      <w:pStyle w:val="Heading3"/>
      <w:lvlText w:val="%1.%2.%3"/>
      <w:lvlJc w:val="left"/>
      <w:pPr>
        <w:tabs>
          <w:tab w:val="num" w:pos="1304"/>
        </w:tabs>
        <w:ind w:left="1304"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DBE7E8B"/>
    <w:multiLevelType w:val="multilevel"/>
    <w:tmpl w:val="E0B08126"/>
    <w:lvl w:ilvl="0">
      <w:start w:val="38"/>
      <w:numFmt w:val="decimal"/>
      <w:lvlText w:val="%1"/>
      <w:lvlJc w:val="left"/>
      <w:pPr>
        <w:ind w:left="375" w:hanging="375"/>
      </w:pPr>
      <w:rPr>
        <w:rFonts w:hint="default"/>
      </w:rPr>
    </w:lvl>
    <w:lvl w:ilvl="1">
      <w:start w:val="15"/>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9">
    <w:nsid w:val="304E4AC6"/>
    <w:multiLevelType w:val="hybridMultilevel"/>
    <w:tmpl w:val="A36A8A36"/>
    <w:lvl w:ilvl="0" w:tplc="1BCCA6F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33AE6A40"/>
    <w:multiLevelType w:val="hybridMultilevel"/>
    <w:tmpl w:val="DACEBD40"/>
    <w:lvl w:ilvl="0" w:tplc="B19C1FE0">
      <w:start w:val="1"/>
      <w:numFmt w:val="lowerRoman"/>
      <w:lvlText w:val="%1)"/>
      <w:lvlJc w:val="left"/>
      <w:pPr>
        <w:ind w:left="720" w:hanging="360"/>
      </w:pPr>
      <w:rPr>
        <w:rFonts w:ascii="Arial" w:hAnsi="Arial"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042A80"/>
    <w:multiLevelType w:val="hybridMultilevel"/>
    <w:tmpl w:val="CB0888AC"/>
    <w:lvl w:ilvl="0" w:tplc="E03C19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4">
    <w:nsid w:val="3F0E4125"/>
    <w:multiLevelType w:val="multilevel"/>
    <w:tmpl w:val="F190E63A"/>
    <w:lvl w:ilvl="0">
      <w:start w:val="3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5">
    <w:nsid w:val="444E1F17"/>
    <w:multiLevelType w:val="multilevel"/>
    <w:tmpl w:val="89DE939C"/>
    <w:lvl w:ilvl="0">
      <w:start w:val="29"/>
      <w:numFmt w:val="decimal"/>
      <w:lvlText w:val="%1"/>
      <w:lvlJc w:val="left"/>
      <w:pPr>
        <w:ind w:left="480" w:hanging="480"/>
      </w:pPr>
      <w:rPr>
        <w:rFonts w:hint="default"/>
      </w:rPr>
    </w:lvl>
    <w:lvl w:ilvl="1">
      <w:start w:val="28"/>
      <w:numFmt w:val="decimal"/>
      <w:lvlText w:val="%1.%2"/>
      <w:lvlJc w:val="left"/>
      <w:pPr>
        <w:ind w:left="1331" w:hanging="48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46E74CDF"/>
    <w:multiLevelType w:val="multilevel"/>
    <w:tmpl w:val="8EFCE900"/>
    <w:lvl w:ilvl="0">
      <w:start w:val="13"/>
      <w:numFmt w:val="decimal"/>
      <w:lvlText w:val="%1"/>
      <w:lvlJc w:val="left"/>
      <w:pPr>
        <w:ind w:left="375" w:hanging="375"/>
      </w:pPr>
      <w:rPr>
        <w:rFonts w:hint="default"/>
      </w:rPr>
    </w:lvl>
    <w:lvl w:ilvl="1">
      <w:start w:val="8"/>
      <w:numFmt w:val="decimal"/>
      <w:lvlText w:val="%1.%2"/>
      <w:lvlJc w:val="left"/>
      <w:pPr>
        <w:ind w:left="735" w:hanging="37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551939"/>
    <w:multiLevelType w:val="multilevel"/>
    <w:tmpl w:val="AF18D3C6"/>
    <w:lvl w:ilvl="0">
      <w:start w:val="17"/>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2D7BD1"/>
    <w:multiLevelType w:val="multilevel"/>
    <w:tmpl w:val="CB8EB4AC"/>
    <w:lvl w:ilvl="0">
      <w:start w:val="10"/>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0">
    <w:nsid w:val="4F605470"/>
    <w:multiLevelType w:val="hybridMultilevel"/>
    <w:tmpl w:val="17BE4024"/>
    <w:lvl w:ilvl="0" w:tplc="0B82DA6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F84331C"/>
    <w:multiLevelType w:val="multilevel"/>
    <w:tmpl w:val="44280BF2"/>
    <w:lvl w:ilvl="0">
      <w:start w:val="11"/>
      <w:numFmt w:val="decimal"/>
      <w:lvlText w:val="%1"/>
      <w:lvlJc w:val="left"/>
      <w:pPr>
        <w:ind w:left="375" w:hanging="375"/>
      </w:pPr>
      <w:rPr>
        <w:rFonts w:hint="default"/>
      </w:rPr>
    </w:lvl>
    <w:lvl w:ilvl="1">
      <w:start w:val="1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FC57DE1"/>
    <w:multiLevelType w:val="multilevel"/>
    <w:tmpl w:val="E97AB3D0"/>
    <w:lvl w:ilvl="0">
      <w:start w:val="28"/>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276FB0"/>
    <w:multiLevelType w:val="multilevel"/>
    <w:tmpl w:val="14C421EC"/>
    <w:lvl w:ilvl="0">
      <w:start w:val="36"/>
      <w:numFmt w:val="decimal"/>
      <w:lvlText w:val="%1"/>
      <w:lvlJc w:val="left"/>
      <w:pPr>
        <w:ind w:left="480" w:hanging="480"/>
      </w:pPr>
      <w:rPr>
        <w:rFonts w:hint="default"/>
        <w:b w:val="0"/>
        <w:sz w:val="20"/>
      </w:rPr>
    </w:lvl>
    <w:lvl w:ilvl="1">
      <w:start w:val="22"/>
      <w:numFmt w:val="decimal"/>
      <w:lvlText w:val="%1.%2"/>
      <w:lvlJc w:val="left"/>
      <w:pPr>
        <w:ind w:left="1048" w:hanging="48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34">
    <w:nsid w:val="552C46B0"/>
    <w:multiLevelType w:val="multilevel"/>
    <w:tmpl w:val="0C8A6B84"/>
    <w:lvl w:ilvl="0">
      <w:start w:val="36"/>
      <w:numFmt w:val="decimal"/>
      <w:lvlText w:val="%1"/>
      <w:lvlJc w:val="left"/>
      <w:pPr>
        <w:ind w:left="480" w:hanging="480"/>
      </w:pPr>
      <w:rPr>
        <w:rFonts w:hint="default"/>
      </w:rPr>
    </w:lvl>
    <w:lvl w:ilvl="1">
      <w:start w:val="5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59444B3C"/>
    <w:multiLevelType w:val="hybridMultilevel"/>
    <w:tmpl w:val="E3AE35D8"/>
    <w:lvl w:ilvl="0" w:tplc="83E67CDC">
      <w:start w:val="1"/>
      <w:numFmt w:val="decimal"/>
      <w:pStyle w:val="Schmainhead"/>
      <w:lvlText w:val="Appendix %1"/>
      <w:lvlJc w:val="center"/>
      <w:pPr>
        <w:tabs>
          <w:tab w:val="num" w:pos="6380"/>
        </w:tabs>
        <w:ind w:left="6522"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A3F6DAC"/>
    <w:multiLevelType w:val="multilevel"/>
    <w:tmpl w:val="7A72DCC8"/>
    <w:lvl w:ilvl="0">
      <w:start w:val="4"/>
      <w:numFmt w:val="decimal"/>
      <w:lvlText w:val="%1"/>
      <w:lvlJc w:val="left"/>
      <w:pPr>
        <w:ind w:left="360" w:hanging="360"/>
      </w:pPr>
      <w:rPr>
        <w:rFonts w:hint="default"/>
      </w:rPr>
    </w:lvl>
    <w:lvl w:ilvl="1">
      <w:start w:val="7"/>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8">
    <w:nsid w:val="5BF51498"/>
    <w:multiLevelType w:val="multilevel"/>
    <w:tmpl w:val="61DA73EC"/>
    <w:lvl w:ilvl="0">
      <w:start w:val="2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6117D3"/>
    <w:multiLevelType w:val="multilevel"/>
    <w:tmpl w:val="498AB76E"/>
    <w:lvl w:ilvl="0">
      <w:start w:val="21"/>
      <w:numFmt w:val="decimal"/>
      <w:lvlText w:val="%1"/>
      <w:lvlJc w:val="left"/>
      <w:pPr>
        <w:ind w:left="375" w:hanging="375"/>
      </w:pPr>
      <w:rPr>
        <w:rFonts w:hint="default"/>
      </w:rPr>
    </w:lvl>
    <w:lvl w:ilvl="1">
      <w:start w:val="3"/>
      <w:numFmt w:val="decimal"/>
      <w:lvlText w:val="%1.%2"/>
      <w:lvlJc w:val="left"/>
      <w:pPr>
        <w:ind w:left="1118" w:hanging="375"/>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40">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41">
    <w:nsid w:val="6E184EEB"/>
    <w:multiLevelType w:val="hybridMultilevel"/>
    <w:tmpl w:val="FA7857E6"/>
    <w:lvl w:ilvl="0" w:tplc="700AC1C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EB278CA"/>
    <w:multiLevelType w:val="multilevel"/>
    <w:tmpl w:val="5080902A"/>
    <w:lvl w:ilvl="0">
      <w:start w:val="2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3BB149E"/>
    <w:multiLevelType w:val="multilevel"/>
    <w:tmpl w:val="49BE4A84"/>
    <w:lvl w:ilvl="0">
      <w:start w:val="1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5554D1"/>
    <w:multiLevelType w:val="multilevel"/>
    <w:tmpl w:val="3B94F7F0"/>
    <w:lvl w:ilvl="0">
      <w:start w:val="8"/>
      <w:numFmt w:val="decimal"/>
      <w:lvlText w:val="%1"/>
      <w:lvlJc w:val="left"/>
      <w:pPr>
        <w:ind w:left="360" w:hanging="360"/>
      </w:pPr>
      <w:rPr>
        <w:rFonts w:hint="default"/>
      </w:rPr>
    </w:lvl>
    <w:lvl w:ilvl="1">
      <w:start w:val="8"/>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nsid w:val="789702EC"/>
    <w:multiLevelType w:val="multilevel"/>
    <w:tmpl w:val="7B6414AC"/>
    <w:lvl w:ilvl="0">
      <w:start w:val="2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B34A92"/>
    <w:multiLevelType w:val="hybridMultilevel"/>
    <w:tmpl w:val="F462F2F6"/>
    <w:lvl w:ilvl="0" w:tplc="5E5EB28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C6032B5"/>
    <w:multiLevelType w:val="multilevel"/>
    <w:tmpl w:val="9D1A66BC"/>
    <w:lvl w:ilvl="0">
      <w:start w:val="11"/>
      <w:numFmt w:val="decimal"/>
      <w:lvlText w:val="%1"/>
      <w:lvlJc w:val="left"/>
      <w:pPr>
        <w:ind w:left="375" w:hanging="375"/>
      </w:pPr>
      <w:rPr>
        <w:rFonts w:hint="default"/>
      </w:rPr>
    </w:lvl>
    <w:lvl w:ilvl="1">
      <w:start w:val="7"/>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9"/>
  </w:num>
  <w:num w:numId="3">
    <w:abstractNumId w:val="16"/>
  </w:num>
  <w:num w:numId="4">
    <w:abstractNumId w:val="36"/>
  </w:num>
  <w:num w:numId="5">
    <w:abstractNumId w:val="23"/>
  </w:num>
  <w:num w:numId="6">
    <w:abstractNumId w:val="40"/>
    <w:lvlOverride w:ilvl="0">
      <w:startOverride w:val="1"/>
    </w:lvlOverride>
  </w:num>
  <w:num w:numId="7">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3"/>
  </w:num>
  <w:num w:numId="11">
    <w:abstractNumId w:val="15"/>
  </w:num>
  <w:num w:numId="12">
    <w:abstractNumId w:val="17"/>
  </w:num>
  <w:num w:numId="13">
    <w:abstractNumId w:val="1"/>
  </w:num>
  <w:num w:numId="14">
    <w:abstractNumId w:val="20"/>
  </w:num>
  <w:num w:numId="15">
    <w:abstractNumId w:val="22"/>
  </w:num>
  <w:num w:numId="16">
    <w:abstractNumId w:val="37"/>
  </w:num>
  <w:num w:numId="17">
    <w:abstractNumId w:val="11"/>
  </w:num>
  <w:num w:numId="18">
    <w:abstractNumId w:val="7"/>
  </w:num>
  <w:num w:numId="19">
    <w:abstractNumId w:val="44"/>
  </w:num>
  <w:num w:numId="20">
    <w:abstractNumId w:val="29"/>
  </w:num>
  <w:num w:numId="21">
    <w:abstractNumId w:val="47"/>
  </w:num>
  <w:num w:numId="22">
    <w:abstractNumId w:val="31"/>
  </w:num>
  <w:num w:numId="23">
    <w:abstractNumId w:val="43"/>
  </w:num>
  <w:num w:numId="24">
    <w:abstractNumId w:val="39"/>
  </w:num>
  <w:num w:numId="25">
    <w:abstractNumId w:val="42"/>
  </w:num>
  <w:num w:numId="26">
    <w:abstractNumId w:val="38"/>
  </w:num>
  <w:num w:numId="27">
    <w:abstractNumId w:val="0"/>
  </w:num>
  <w:num w:numId="28">
    <w:abstractNumId w:val="32"/>
  </w:num>
  <w:num w:numId="29">
    <w:abstractNumId w:val="25"/>
  </w:num>
  <w:num w:numId="30">
    <w:abstractNumId w:val="14"/>
  </w:num>
  <w:num w:numId="31">
    <w:abstractNumId w:val="18"/>
  </w:num>
  <w:num w:numId="32">
    <w:abstractNumId w:val="5"/>
  </w:num>
  <w:num w:numId="33">
    <w:abstractNumId w:val="2"/>
  </w:num>
  <w:num w:numId="34">
    <w:abstractNumId w:val="21"/>
  </w:num>
  <w:num w:numId="35">
    <w:abstractNumId w:val="4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24"/>
  </w:num>
  <w:num w:numId="39">
    <w:abstractNumId w:val="10"/>
  </w:num>
  <w:num w:numId="40">
    <w:abstractNumId w:val="30"/>
  </w:num>
  <w:num w:numId="41">
    <w:abstractNumId w:val="26"/>
  </w:num>
  <w:num w:numId="42">
    <w:abstractNumId w:val="33"/>
  </w:num>
  <w:num w:numId="43">
    <w:abstractNumId w:val="4"/>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4"/>
  </w:num>
  <w:num w:numId="47">
    <w:abstractNumId w:val="41"/>
  </w:num>
  <w:num w:numId="48">
    <w:abstractNumId w:val="27"/>
  </w:num>
  <w:num w:numId="49">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035F"/>
    <w:rsid w:val="0000146D"/>
    <w:rsid w:val="00012198"/>
    <w:rsid w:val="00013E6A"/>
    <w:rsid w:val="0001425B"/>
    <w:rsid w:val="000158CB"/>
    <w:rsid w:val="00025B77"/>
    <w:rsid w:val="00034F2A"/>
    <w:rsid w:val="000376D5"/>
    <w:rsid w:val="0004122F"/>
    <w:rsid w:val="00041AD7"/>
    <w:rsid w:val="00041FF1"/>
    <w:rsid w:val="00042A7C"/>
    <w:rsid w:val="00047388"/>
    <w:rsid w:val="00060B61"/>
    <w:rsid w:val="00062503"/>
    <w:rsid w:val="000666DE"/>
    <w:rsid w:val="0007222B"/>
    <w:rsid w:val="000758A2"/>
    <w:rsid w:val="00076D42"/>
    <w:rsid w:val="00080EE7"/>
    <w:rsid w:val="00084326"/>
    <w:rsid w:val="00084AB6"/>
    <w:rsid w:val="0009501D"/>
    <w:rsid w:val="0009630C"/>
    <w:rsid w:val="000A414B"/>
    <w:rsid w:val="000A6CBA"/>
    <w:rsid w:val="000A7034"/>
    <w:rsid w:val="000B002E"/>
    <w:rsid w:val="000B6C7F"/>
    <w:rsid w:val="000B7EA0"/>
    <w:rsid w:val="000C0906"/>
    <w:rsid w:val="000C15EF"/>
    <w:rsid w:val="000C49A6"/>
    <w:rsid w:val="000C56D2"/>
    <w:rsid w:val="000C634A"/>
    <w:rsid w:val="000D0BB4"/>
    <w:rsid w:val="000D5C48"/>
    <w:rsid w:val="000E1E16"/>
    <w:rsid w:val="000E60F7"/>
    <w:rsid w:val="000E7735"/>
    <w:rsid w:val="000E77D0"/>
    <w:rsid w:val="000F46D0"/>
    <w:rsid w:val="000F7F2A"/>
    <w:rsid w:val="00102DA8"/>
    <w:rsid w:val="00103103"/>
    <w:rsid w:val="001036A2"/>
    <w:rsid w:val="00103E0B"/>
    <w:rsid w:val="00105798"/>
    <w:rsid w:val="00127DEF"/>
    <w:rsid w:val="001344D6"/>
    <w:rsid w:val="0013452D"/>
    <w:rsid w:val="00137CBC"/>
    <w:rsid w:val="00140A3A"/>
    <w:rsid w:val="001502DD"/>
    <w:rsid w:val="00150BBC"/>
    <w:rsid w:val="0015189E"/>
    <w:rsid w:val="001542AD"/>
    <w:rsid w:val="00157674"/>
    <w:rsid w:val="0016792D"/>
    <w:rsid w:val="00171682"/>
    <w:rsid w:val="00172A78"/>
    <w:rsid w:val="00180828"/>
    <w:rsid w:val="001813D3"/>
    <w:rsid w:val="00187A01"/>
    <w:rsid w:val="00191B34"/>
    <w:rsid w:val="00191B6A"/>
    <w:rsid w:val="00193C9D"/>
    <w:rsid w:val="00195267"/>
    <w:rsid w:val="00196C4F"/>
    <w:rsid w:val="001979B2"/>
    <w:rsid w:val="001A0043"/>
    <w:rsid w:val="001A0C82"/>
    <w:rsid w:val="001A61C2"/>
    <w:rsid w:val="001C3125"/>
    <w:rsid w:val="001C7272"/>
    <w:rsid w:val="001D32BB"/>
    <w:rsid w:val="001D63F1"/>
    <w:rsid w:val="001E1F37"/>
    <w:rsid w:val="001E46B7"/>
    <w:rsid w:val="001E54BD"/>
    <w:rsid w:val="001F64CF"/>
    <w:rsid w:val="002037A7"/>
    <w:rsid w:val="00203E22"/>
    <w:rsid w:val="002041F9"/>
    <w:rsid w:val="00204BD4"/>
    <w:rsid w:val="0021262A"/>
    <w:rsid w:val="00215840"/>
    <w:rsid w:val="0021644C"/>
    <w:rsid w:val="002218E8"/>
    <w:rsid w:val="002304AE"/>
    <w:rsid w:val="002330BB"/>
    <w:rsid w:val="00236B47"/>
    <w:rsid w:val="00236C1E"/>
    <w:rsid w:val="00237C98"/>
    <w:rsid w:val="00241648"/>
    <w:rsid w:val="00243B2F"/>
    <w:rsid w:val="0024506D"/>
    <w:rsid w:val="002547D0"/>
    <w:rsid w:val="00255CAC"/>
    <w:rsid w:val="00256765"/>
    <w:rsid w:val="002609AA"/>
    <w:rsid w:val="00260F7F"/>
    <w:rsid w:val="00262E27"/>
    <w:rsid w:val="0026315C"/>
    <w:rsid w:val="002679E6"/>
    <w:rsid w:val="002710FD"/>
    <w:rsid w:val="002838DC"/>
    <w:rsid w:val="0028602A"/>
    <w:rsid w:val="002935F8"/>
    <w:rsid w:val="00294FA6"/>
    <w:rsid w:val="002A4024"/>
    <w:rsid w:val="002A52DA"/>
    <w:rsid w:val="002C0E84"/>
    <w:rsid w:val="002C2E70"/>
    <w:rsid w:val="002C4D76"/>
    <w:rsid w:val="002C6EFA"/>
    <w:rsid w:val="002C7992"/>
    <w:rsid w:val="002D1F15"/>
    <w:rsid w:val="002D2281"/>
    <w:rsid w:val="002D4897"/>
    <w:rsid w:val="002D66C3"/>
    <w:rsid w:val="002D713A"/>
    <w:rsid w:val="002E3850"/>
    <w:rsid w:val="002E5BED"/>
    <w:rsid w:val="002E6491"/>
    <w:rsid w:val="002F018B"/>
    <w:rsid w:val="002F4B8C"/>
    <w:rsid w:val="003005A8"/>
    <w:rsid w:val="00302B75"/>
    <w:rsid w:val="00302FB4"/>
    <w:rsid w:val="00306F7A"/>
    <w:rsid w:val="00313A24"/>
    <w:rsid w:val="00313C37"/>
    <w:rsid w:val="003165A2"/>
    <w:rsid w:val="003202CE"/>
    <w:rsid w:val="00324416"/>
    <w:rsid w:val="00325C5E"/>
    <w:rsid w:val="00331632"/>
    <w:rsid w:val="00332271"/>
    <w:rsid w:val="00342CCD"/>
    <w:rsid w:val="00344018"/>
    <w:rsid w:val="0034567B"/>
    <w:rsid w:val="003501ED"/>
    <w:rsid w:val="00356B93"/>
    <w:rsid w:val="00363D32"/>
    <w:rsid w:val="0036667B"/>
    <w:rsid w:val="00372077"/>
    <w:rsid w:val="0037244C"/>
    <w:rsid w:val="003768EF"/>
    <w:rsid w:val="00380184"/>
    <w:rsid w:val="00380B07"/>
    <w:rsid w:val="00386E3D"/>
    <w:rsid w:val="00387140"/>
    <w:rsid w:val="00397C70"/>
    <w:rsid w:val="00397F81"/>
    <w:rsid w:val="003A0E03"/>
    <w:rsid w:val="003A7FB4"/>
    <w:rsid w:val="003B03C5"/>
    <w:rsid w:val="003B1B29"/>
    <w:rsid w:val="003B4634"/>
    <w:rsid w:val="003C0927"/>
    <w:rsid w:val="003C10B6"/>
    <w:rsid w:val="003C20BD"/>
    <w:rsid w:val="003C3EAA"/>
    <w:rsid w:val="003C65A1"/>
    <w:rsid w:val="003D0800"/>
    <w:rsid w:val="003D23FD"/>
    <w:rsid w:val="003E1FAF"/>
    <w:rsid w:val="003E43B4"/>
    <w:rsid w:val="003E5E42"/>
    <w:rsid w:val="003E61C6"/>
    <w:rsid w:val="003F5400"/>
    <w:rsid w:val="004045B9"/>
    <w:rsid w:val="004050C4"/>
    <w:rsid w:val="004169E2"/>
    <w:rsid w:val="004176C5"/>
    <w:rsid w:val="00422EF7"/>
    <w:rsid w:val="00427D9D"/>
    <w:rsid w:val="00431CA5"/>
    <w:rsid w:val="00434997"/>
    <w:rsid w:val="00441198"/>
    <w:rsid w:val="00445F85"/>
    <w:rsid w:val="00446C90"/>
    <w:rsid w:val="00447A0D"/>
    <w:rsid w:val="00455960"/>
    <w:rsid w:val="004635BC"/>
    <w:rsid w:val="00466CA2"/>
    <w:rsid w:val="004708C3"/>
    <w:rsid w:val="00482C4E"/>
    <w:rsid w:val="004839CA"/>
    <w:rsid w:val="00483D5B"/>
    <w:rsid w:val="00486EC1"/>
    <w:rsid w:val="004871C1"/>
    <w:rsid w:val="00494432"/>
    <w:rsid w:val="00497D24"/>
    <w:rsid w:val="004A0426"/>
    <w:rsid w:val="004B0CFC"/>
    <w:rsid w:val="004B6920"/>
    <w:rsid w:val="004C0AF2"/>
    <w:rsid w:val="004C2964"/>
    <w:rsid w:val="004C391B"/>
    <w:rsid w:val="004C6D22"/>
    <w:rsid w:val="004C76CA"/>
    <w:rsid w:val="004D2502"/>
    <w:rsid w:val="004D4611"/>
    <w:rsid w:val="004D4A85"/>
    <w:rsid w:val="004D4C44"/>
    <w:rsid w:val="004D64ED"/>
    <w:rsid w:val="004F0B33"/>
    <w:rsid w:val="004F1152"/>
    <w:rsid w:val="004F1A92"/>
    <w:rsid w:val="00501EFC"/>
    <w:rsid w:val="00517084"/>
    <w:rsid w:val="005216AA"/>
    <w:rsid w:val="005245AC"/>
    <w:rsid w:val="00532F04"/>
    <w:rsid w:val="00541BFD"/>
    <w:rsid w:val="0054532F"/>
    <w:rsid w:val="00545685"/>
    <w:rsid w:val="00547ABB"/>
    <w:rsid w:val="00556602"/>
    <w:rsid w:val="0056068D"/>
    <w:rsid w:val="0056669A"/>
    <w:rsid w:val="005723F5"/>
    <w:rsid w:val="005748D6"/>
    <w:rsid w:val="00580F5E"/>
    <w:rsid w:val="00583433"/>
    <w:rsid w:val="005877A2"/>
    <w:rsid w:val="005902A0"/>
    <w:rsid w:val="00590B66"/>
    <w:rsid w:val="005964D2"/>
    <w:rsid w:val="00597D85"/>
    <w:rsid w:val="005A006A"/>
    <w:rsid w:val="005A0E95"/>
    <w:rsid w:val="005A3A42"/>
    <w:rsid w:val="005A4539"/>
    <w:rsid w:val="005B0F48"/>
    <w:rsid w:val="005B3A3D"/>
    <w:rsid w:val="005B59DA"/>
    <w:rsid w:val="005C15F9"/>
    <w:rsid w:val="005D2079"/>
    <w:rsid w:val="005D2A40"/>
    <w:rsid w:val="005D3C8C"/>
    <w:rsid w:val="005E0C6E"/>
    <w:rsid w:val="005E39E3"/>
    <w:rsid w:val="005E5B47"/>
    <w:rsid w:val="005F5A49"/>
    <w:rsid w:val="00601164"/>
    <w:rsid w:val="00601256"/>
    <w:rsid w:val="00625F98"/>
    <w:rsid w:val="00635E6C"/>
    <w:rsid w:val="0064674C"/>
    <w:rsid w:val="00650EFA"/>
    <w:rsid w:val="00655903"/>
    <w:rsid w:val="00660515"/>
    <w:rsid w:val="00660BB6"/>
    <w:rsid w:val="00661BC5"/>
    <w:rsid w:val="0066425E"/>
    <w:rsid w:val="00664B4B"/>
    <w:rsid w:val="00667AE4"/>
    <w:rsid w:val="00670ABF"/>
    <w:rsid w:val="00671AFE"/>
    <w:rsid w:val="006723E5"/>
    <w:rsid w:val="00674BC9"/>
    <w:rsid w:val="00681DB3"/>
    <w:rsid w:val="006863D1"/>
    <w:rsid w:val="00692601"/>
    <w:rsid w:val="006935BD"/>
    <w:rsid w:val="00695026"/>
    <w:rsid w:val="006966AF"/>
    <w:rsid w:val="006A3F5B"/>
    <w:rsid w:val="006B04DA"/>
    <w:rsid w:val="006B068E"/>
    <w:rsid w:val="006C09FF"/>
    <w:rsid w:val="006C23A6"/>
    <w:rsid w:val="006C274D"/>
    <w:rsid w:val="006C521A"/>
    <w:rsid w:val="006C6E4C"/>
    <w:rsid w:val="006D4AAE"/>
    <w:rsid w:val="006D7052"/>
    <w:rsid w:val="006D7479"/>
    <w:rsid w:val="006F03EA"/>
    <w:rsid w:val="006F10AA"/>
    <w:rsid w:val="006F3C49"/>
    <w:rsid w:val="006F4025"/>
    <w:rsid w:val="006F5837"/>
    <w:rsid w:val="00702888"/>
    <w:rsid w:val="00706442"/>
    <w:rsid w:val="00723D83"/>
    <w:rsid w:val="00725D67"/>
    <w:rsid w:val="00732EC8"/>
    <w:rsid w:val="00733DEF"/>
    <w:rsid w:val="00740863"/>
    <w:rsid w:val="00740A79"/>
    <w:rsid w:val="00741EE2"/>
    <w:rsid w:val="007438ED"/>
    <w:rsid w:val="00753410"/>
    <w:rsid w:val="007558B2"/>
    <w:rsid w:val="00755C24"/>
    <w:rsid w:val="007574BE"/>
    <w:rsid w:val="00761670"/>
    <w:rsid w:val="00761E1B"/>
    <w:rsid w:val="00763707"/>
    <w:rsid w:val="0076623B"/>
    <w:rsid w:val="00766253"/>
    <w:rsid w:val="00772779"/>
    <w:rsid w:val="00794355"/>
    <w:rsid w:val="007A6437"/>
    <w:rsid w:val="007B3EC7"/>
    <w:rsid w:val="007C15B4"/>
    <w:rsid w:val="007C230F"/>
    <w:rsid w:val="007C2DA3"/>
    <w:rsid w:val="007C6CDC"/>
    <w:rsid w:val="007D1483"/>
    <w:rsid w:val="007D3F9B"/>
    <w:rsid w:val="007D7805"/>
    <w:rsid w:val="007D7A7B"/>
    <w:rsid w:val="007D7ED2"/>
    <w:rsid w:val="007E31E5"/>
    <w:rsid w:val="007E48CA"/>
    <w:rsid w:val="007F16BB"/>
    <w:rsid w:val="00802D2E"/>
    <w:rsid w:val="0080427E"/>
    <w:rsid w:val="008059B3"/>
    <w:rsid w:val="008119A8"/>
    <w:rsid w:val="00815211"/>
    <w:rsid w:val="00815D84"/>
    <w:rsid w:val="00816A3A"/>
    <w:rsid w:val="00820886"/>
    <w:rsid w:val="00820F40"/>
    <w:rsid w:val="008252C0"/>
    <w:rsid w:val="008279D8"/>
    <w:rsid w:val="008305C1"/>
    <w:rsid w:val="00832CAE"/>
    <w:rsid w:val="00836F6B"/>
    <w:rsid w:val="00837917"/>
    <w:rsid w:val="008407A0"/>
    <w:rsid w:val="00841EC8"/>
    <w:rsid w:val="008428E9"/>
    <w:rsid w:val="00843B1E"/>
    <w:rsid w:val="00844EFA"/>
    <w:rsid w:val="00846B37"/>
    <w:rsid w:val="00850C65"/>
    <w:rsid w:val="0085352A"/>
    <w:rsid w:val="008538BA"/>
    <w:rsid w:val="00853F8D"/>
    <w:rsid w:val="008542F6"/>
    <w:rsid w:val="00854377"/>
    <w:rsid w:val="0085765B"/>
    <w:rsid w:val="00861846"/>
    <w:rsid w:val="00865A65"/>
    <w:rsid w:val="008671F4"/>
    <w:rsid w:val="00870371"/>
    <w:rsid w:val="00883021"/>
    <w:rsid w:val="00885951"/>
    <w:rsid w:val="0088615A"/>
    <w:rsid w:val="0088657B"/>
    <w:rsid w:val="008933AD"/>
    <w:rsid w:val="0089485F"/>
    <w:rsid w:val="00895BF2"/>
    <w:rsid w:val="008A08AA"/>
    <w:rsid w:val="008A6F81"/>
    <w:rsid w:val="008A6FAB"/>
    <w:rsid w:val="008B111E"/>
    <w:rsid w:val="008B243C"/>
    <w:rsid w:val="008B2F1B"/>
    <w:rsid w:val="008B3134"/>
    <w:rsid w:val="008B573E"/>
    <w:rsid w:val="008B7F61"/>
    <w:rsid w:val="008B7FA9"/>
    <w:rsid w:val="008C08BC"/>
    <w:rsid w:val="008C2698"/>
    <w:rsid w:val="008C4CC1"/>
    <w:rsid w:val="008C79F4"/>
    <w:rsid w:val="008D1EA4"/>
    <w:rsid w:val="008D2D50"/>
    <w:rsid w:val="008E0AA9"/>
    <w:rsid w:val="008E3308"/>
    <w:rsid w:val="008E66FF"/>
    <w:rsid w:val="008E6B70"/>
    <w:rsid w:val="008E6DEB"/>
    <w:rsid w:val="008F4208"/>
    <w:rsid w:val="00900E85"/>
    <w:rsid w:val="009142F8"/>
    <w:rsid w:val="00921BF7"/>
    <w:rsid w:val="009240D2"/>
    <w:rsid w:val="009255BF"/>
    <w:rsid w:val="0093092C"/>
    <w:rsid w:val="00932914"/>
    <w:rsid w:val="00942D76"/>
    <w:rsid w:val="0095395F"/>
    <w:rsid w:val="009626D8"/>
    <w:rsid w:val="0096641B"/>
    <w:rsid w:val="00970912"/>
    <w:rsid w:val="00973717"/>
    <w:rsid w:val="00976355"/>
    <w:rsid w:val="00980C9B"/>
    <w:rsid w:val="00986ECE"/>
    <w:rsid w:val="009872A0"/>
    <w:rsid w:val="00987FA6"/>
    <w:rsid w:val="009921D1"/>
    <w:rsid w:val="0099545F"/>
    <w:rsid w:val="009A447A"/>
    <w:rsid w:val="009A4932"/>
    <w:rsid w:val="009A5F94"/>
    <w:rsid w:val="009A7845"/>
    <w:rsid w:val="009B225E"/>
    <w:rsid w:val="009B403A"/>
    <w:rsid w:val="009B66D9"/>
    <w:rsid w:val="009C3738"/>
    <w:rsid w:val="009D108A"/>
    <w:rsid w:val="009D32F3"/>
    <w:rsid w:val="009D4C03"/>
    <w:rsid w:val="009D5903"/>
    <w:rsid w:val="009E2BF6"/>
    <w:rsid w:val="009E5604"/>
    <w:rsid w:val="009E7AD2"/>
    <w:rsid w:val="009F2FFC"/>
    <w:rsid w:val="009F4281"/>
    <w:rsid w:val="009F4EE1"/>
    <w:rsid w:val="009F5589"/>
    <w:rsid w:val="00A02D84"/>
    <w:rsid w:val="00A03983"/>
    <w:rsid w:val="00A166EC"/>
    <w:rsid w:val="00A2008D"/>
    <w:rsid w:val="00A20606"/>
    <w:rsid w:val="00A20F18"/>
    <w:rsid w:val="00A23412"/>
    <w:rsid w:val="00A23DC5"/>
    <w:rsid w:val="00A25A9C"/>
    <w:rsid w:val="00A32D40"/>
    <w:rsid w:val="00A32F05"/>
    <w:rsid w:val="00A34780"/>
    <w:rsid w:val="00A373F4"/>
    <w:rsid w:val="00A4026D"/>
    <w:rsid w:val="00A4420A"/>
    <w:rsid w:val="00A479BA"/>
    <w:rsid w:val="00A6473C"/>
    <w:rsid w:val="00A66659"/>
    <w:rsid w:val="00A668E2"/>
    <w:rsid w:val="00A66D13"/>
    <w:rsid w:val="00A71987"/>
    <w:rsid w:val="00A82E7A"/>
    <w:rsid w:val="00A836C9"/>
    <w:rsid w:val="00A83FCD"/>
    <w:rsid w:val="00A87E49"/>
    <w:rsid w:val="00A90CC0"/>
    <w:rsid w:val="00A92409"/>
    <w:rsid w:val="00A94EA8"/>
    <w:rsid w:val="00AA27DE"/>
    <w:rsid w:val="00AA32B9"/>
    <w:rsid w:val="00AA7841"/>
    <w:rsid w:val="00AB4B73"/>
    <w:rsid w:val="00AB58FF"/>
    <w:rsid w:val="00AC0744"/>
    <w:rsid w:val="00AC2DE6"/>
    <w:rsid w:val="00AD7795"/>
    <w:rsid w:val="00AE04F6"/>
    <w:rsid w:val="00AE391D"/>
    <w:rsid w:val="00AE4588"/>
    <w:rsid w:val="00AF1BA6"/>
    <w:rsid w:val="00AF301C"/>
    <w:rsid w:val="00AF591E"/>
    <w:rsid w:val="00AF7A64"/>
    <w:rsid w:val="00B00266"/>
    <w:rsid w:val="00B00868"/>
    <w:rsid w:val="00B008D9"/>
    <w:rsid w:val="00B03417"/>
    <w:rsid w:val="00B23488"/>
    <w:rsid w:val="00B334A2"/>
    <w:rsid w:val="00B41FA7"/>
    <w:rsid w:val="00B45424"/>
    <w:rsid w:val="00B500A4"/>
    <w:rsid w:val="00B51A48"/>
    <w:rsid w:val="00B5377A"/>
    <w:rsid w:val="00B566A6"/>
    <w:rsid w:val="00B622CC"/>
    <w:rsid w:val="00B664E4"/>
    <w:rsid w:val="00B728B8"/>
    <w:rsid w:val="00B83CB1"/>
    <w:rsid w:val="00B84A11"/>
    <w:rsid w:val="00B92B15"/>
    <w:rsid w:val="00B95DB4"/>
    <w:rsid w:val="00B96B08"/>
    <w:rsid w:val="00B974CD"/>
    <w:rsid w:val="00BA26CE"/>
    <w:rsid w:val="00BA3936"/>
    <w:rsid w:val="00BA70D6"/>
    <w:rsid w:val="00BB0D14"/>
    <w:rsid w:val="00BB7003"/>
    <w:rsid w:val="00BC3854"/>
    <w:rsid w:val="00BC5FD2"/>
    <w:rsid w:val="00BD3745"/>
    <w:rsid w:val="00BD71C5"/>
    <w:rsid w:val="00BD7B37"/>
    <w:rsid w:val="00BE09DA"/>
    <w:rsid w:val="00BE128D"/>
    <w:rsid w:val="00BE2E91"/>
    <w:rsid w:val="00BE2F2C"/>
    <w:rsid w:val="00BE4531"/>
    <w:rsid w:val="00BE79D4"/>
    <w:rsid w:val="00C0098A"/>
    <w:rsid w:val="00C013BF"/>
    <w:rsid w:val="00C157EB"/>
    <w:rsid w:val="00C1717C"/>
    <w:rsid w:val="00C20C74"/>
    <w:rsid w:val="00C2438C"/>
    <w:rsid w:val="00C247DD"/>
    <w:rsid w:val="00C2503A"/>
    <w:rsid w:val="00C32B59"/>
    <w:rsid w:val="00C360F3"/>
    <w:rsid w:val="00C40A1E"/>
    <w:rsid w:val="00C4158E"/>
    <w:rsid w:val="00C4512F"/>
    <w:rsid w:val="00C536AF"/>
    <w:rsid w:val="00C542CD"/>
    <w:rsid w:val="00C55F87"/>
    <w:rsid w:val="00C62E98"/>
    <w:rsid w:val="00C72648"/>
    <w:rsid w:val="00C73445"/>
    <w:rsid w:val="00C84682"/>
    <w:rsid w:val="00C874A8"/>
    <w:rsid w:val="00C90535"/>
    <w:rsid w:val="00C94B71"/>
    <w:rsid w:val="00CA1D7A"/>
    <w:rsid w:val="00CA2BFB"/>
    <w:rsid w:val="00CA7319"/>
    <w:rsid w:val="00CC2E13"/>
    <w:rsid w:val="00CC3874"/>
    <w:rsid w:val="00CD3272"/>
    <w:rsid w:val="00CD432C"/>
    <w:rsid w:val="00CD7933"/>
    <w:rsid w:val="00CE0D33"/>
    <w:rsid w:val="00CE1295"/>
    <w:rsid w:val="00CE5C7A"/>
    <w:rsid w:val="00CE5F83"/>
    <w:rsid w:val="00CE6225"/>
    <w:rsid w:val="00CE62BE"/>
    <w:rsid w:val="00CE7A76"/>
    <w:rsid w:val="00CE7FF9"/>
    <w:rsid w:val="00CF0910"/>
    <w:rsid w:val="00CF1A32"/>
    <w:rsid w:val="00CF484E"/>
    <w:rsid w:val="00CF4F09"/>
    <w:rsid w:val="00CF6901"/>
    <w:rsid w:val="00D01D85"/>
    <w:rsid w:val="00D028D8"/>
    <w:rsid w:val="00D056CD"/>
    <w:rsid w:val="00D06733"/>
    <w:rsid w:val="00D06F65"/>
    <w:rsid w:val="00D07FE9"/>
    <w:rsid w:val="00D10302"/>
    <w:rsid w:val="00D130E2"/>
    <w:rsid w:val="00D20549"/>
    <w:rsid w:val="00D2127F"/>
    <w:rsid w:val="00D22971"/>
    <w:rsid w:val="00D25C3A"/>
    <w:rsid w:val="00D32197"/>
    <w:rsid w:val="00D3477B"/>
    <w:rsid w:val="00D37A0E"/>
    <w:rsid w:val="00D43CA8"/>
    <w:rsid w:val="00D4416F"/>
    <w:rsid w:val="00D54ED3"/>
    <w:rsid w:val="00D55F6F"/>
    <w:rsid w:val="00D60205"/>
    <w:rsid w:val="00D6227D"/>
    <w:rsid w:val="00D7720B"/>
    <w:rsid w:val="00D77930"/>
    <w:rsid w:val="00D917E1"/>
    <w:rsid w:val="00D94D69"/>
    <w:rsid w:val="00D968A6"/>
    <w:rsid w:val="00D96C06"/>
    <w:rsid w:val="00DA2F78"/>
    <w:rsid w:val="00DA60D4"/>
    <w:rsid w:val="00DB1E9E"/>
    <w:rsid w:val="00DB7166"/>
    <w:rsid w:val="00DC31E9"/>
    <w:rsid w:val="00DC49C7"/>
    <w:rsid w:val="00DD0C18"/>
    <w:rsid w:val="00DD614A"/>
    <w:rsid w:val="00DE126A"/>
    <w:rsid w:val="00DE1E76"/>
    <w:rsid w:val="00DE3E95"/>
    <w:rsid w:val="00DE4E65"/>
    <w:rsid w:val="00DE4E83"/>
    <w:rsid w:val="00DF073E"/>
    <w:rsid w:val="00DF5E59"/>
    <w:rsid w:val="00E01634"/>
    <w:rsid w:val="00E02231"/>
    <w:rsid w:val="00E04B3B"/>
    <w:rsid w:val="00E130E9"/>
    <w:rsid w:val="00E1516D"/>
    <w:rsid w:val="00E340DD"/>
    <w:rsid w:val="00E341B5"/>
    <w:rsid w:val="00E35139"/>
    <w:rsid w:val="00E370B7"/>
    <w:rsid w:val="00E379BB"/>
    <w:rsid w:val="00E41E1C"/>
    <w:rsid w:val="00E52AC6"/>
    <w:rsid w:val="00E60C37"/>
    <w:rsid w:val="00E62A86"/>
    <w:rsid w:val="00E74988"/>
    <w:rsid w:val="00E83C36"/>
    <w:rsid w:val="00E86372"/>
    <w:rsid w:val="00E904CD"/>
    <w:rsid w:val="00E9525C"/>
    <w:rsid w:val="00EA0C9F"/>
    <w:rsid w:val="00EA78C2"/>
    <w:rsid w:val="00EB54CC"/>
    <w:rsid w:val="00EC2F13"/>
    <w:rsid w:val="00EC4EAD"/>
    <w:rsid w:val="00EC593A"/>
    <w:rsid w:val="00EC71E8"/>
    <w:rsid w:val="00ED6016"/>
    <w:rsid w:val="00EE14B5"/>
    <w:rsid w:val="00EE53F5"/>
    <w:rsid w:val="00EE686C"/>
    <w:rsid w:val="00EE7EFA"/>
    <w:rsid w:val="00EF2434"/>
    <w:rsid w:val="00F051F5"/>
    <w:rsid w:val="00F05E06"/>
    <w:rsid w:val="00F12927"/>
    <w:rsid w:val="00F13A68"/>
    <w:rsid w:val="00F14274"/>
    <w:rsid w:val="00F22403"/>
    <w:rsid w:val="00F26B8E"/>
    <w:rsid w:val="00F33850"/>
    <w:rsid w:val="00F359E2"/>
    <w:rsid w:val="00F366E1"/>
    <w:rsid w:val="00F43A55"/>
    <w:rsid w:val="00F45B86"/>
    <w:rsid w:val="00F50020"/>
    <w:rsid w:val="00F53167"/>
    <w:rsid w:val="00F61639"/>
    <w:rsid w:val="00F624C3"/>
    <w:rsid w:val="00F6693B"/>
    <w:rsid w:val="00F7278B"/>
    <w:rsid w:val="00F7278E"/>
    <w:rsid w:val="00F73953"/>
    <w:rsid w:val="00F80F31"/>
    <w:rsid w:val="00F834BA"/>
    <w:rsid w:val="00F918ED"/>
    <w:rsid w:val="00F96648"/>
    <w:rsid w:val="00FA2EA9"/>
    <w:rsid w:val="00FB18DA"/>
    <w:rsid w:val="00FB3A21"/>
    <w:rsid w:val="00FC089B"/>
    <w:rsid w:val="00FC38D6"/>
    <w:rsid w:val="00FD0388"/>
    <w:rsid w:val="00FD0982"/>
    <w:rsid w:val="00FD2399"/>
    <w:rsid w:val="00FE1197"/>
    <w:rsid w:val="00FE442D"/>
    <w:rsid w:val="00FE65EC"/>
    <w:rsid w:val="00FF275E"/>
    <w:rsid w:val="00FF5CB8"/>
    <w:rsid w:val="00FF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4:docId w14:val="363B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BA70D6"/>
    <w:pPr>
      <w:ind w:left="720"/>
      <w:contextualSpacing/>
    </w:pPr>
  </w:style>
  <w:style w:type="table" w:styleId="TableGrid">
    <w:name w:val="Table Grid"/>
    <w:basedOn w:val="TableNormal"/>
    <w:uiPriority w:val="5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uiPriority w:val="99"/>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5"/>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4"/>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3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0CC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F5A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48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3A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3E1FAF"/>
    <w:pPr>
      <w:spacing w:after="0"/>
    </w:pPr>
    <w:rPr>
      <w:rFonts w:ascii="Arial" w:eastAsiaTheme="minorEastAsia" w:hAnsi="Arial" w:cs="Arial"/>
      <w:sz w:val="20"/>
    </w:rPr>
  </w:style>
  <w:style w:type="character" w:customStyle="1" w:styleId="Style1Char">
    <w:name w:val="Style 1 Char"/>
    <w:basedOn w:val="DefaultParagraphFont"/>
    <w:link w:val="Style1"/>
    <w:rsid w:val="003E1FAF"/>
    <w:rPr>
      <w:rFonts w:ascii="Arial" w:eastAsiaTheme="minorEastAsia" w:hAnsi="Arial" w:cs="Arial"/>
      <w:sz w:val="20"/>
      <w:szCs w:val="20"/>
      <w:lang w:val="en-US" w:eastAsia="ja-JP"/>
    </w:rPr>
  </w:style>
  <w:style w:type="table" w:customStyle="1" w:styleId="TableGrid8">
    <w:name w:val="Table Grid8"/>
    <w:basedOn w:val="TableNormal"/>
    <w:next w:val="TableGrid"/>
    <w:uiPriority w:val="59"/>
    <w:rsid w:val="004C29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C089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BA70D6"/>
    <w:pPr>
      <w:ind w:left="720"/>
      <w:contextualSpacing/>
    </w:pPr>
  </w:style>
  <w:style w:type="table" w:styleId="TableGrid">
    <w:name w:val="Table Grid"/>
    <w:basedOn w:val="TableNormal"/>
    <w:uiPriority w:val="5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uiPriority w:val="99"/>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5"/>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4"/>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3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0CC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F5A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48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3A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3E1FAF"/>
    <w:pPr>
      <w:spacing w:after="0"/>
    </w:pPr>
    <w:rPr>
      <w:rFonts w:ascii="Arial" w:eastAsiaTheme="minorEastAsia" w:hAnsi="Arial" w:cs="Arial"/>
      <w:sz w:val="20"/>
    </w:rPr>
  </w:style>
  <w:style w:type="character" w:customStyle="1" w:styleId="Style1Char">
    <w:name w:val="Style 1 Char"/>
    <w:basedOn w:val="DefaultParagraphFont"/>
    <w:link w:val="Style1"/>
    <w:rsid w:val="003E1FAF"/>
    <w:rPr>
      <w:rFonts w:ascii="Arial" w:eastAsiaTheme="minorEastAsia" w:hAnsi="Arial" w:cs="Arial"/>
      <w:sz w:val="20"/>
      <w:szCs w:val="20"/>
      <w:lang w:val="en-US" w:eastAsia="ja-JP"/>
    </w:rPr>
  </w:style>
  <w:style w:type="table" w:customStyle="1" w:styleId="TableGrid8">
    <w:name w:val="Table Grid8"/>
    <w:basedOn w:val="TableNormal"/>
    <w:next w:val="TableGrid"/>
    <w:uiPriority w:val="59"/>
    <w:rsid w:val="004C29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C089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6289">
      <w:bodyDiv w:val="1"/>
      <w:marLeft w:val="0"/>
      <w:marRight w:val="0"/>
      <w:marTop w:val="0"/>
      <w:marBottom w:val="0"/>
      <w:divBdr>
        <w:top w:val="none" w:sz="0" w:space="0" w:color="auto"/>
        <w:left w:val="none" w:sz="0" w:space="0" w:color="auto"/>
        <w:bottom w:val="none" w:sz="0" w:space="0" w:color="auto"/>
        <w:right w:val="none" w:sz="0" w:space="0" w:color="auto"/>
      </w:divBdr>
    </w:div>
    <w:div w:id="136998757">
      <w:bodyDiv w:val="1"/>
      <w:marLeft w:val="0"/>
      <w:marRight w:val="0"/>
      <w:marTop w:val="0"/>
      <w:marBottom w:val="0"/>
      <w:divBdr>
        <w:top w:val="none" w:sz="0" w:space="0" w:color="auto"/>
        <w:left w:val="none" w:sz="0" w:space="0" w:color="auto"/>
        <w:bottom w:val="none" w:sz="0" w:space="0" w:color="auto"/>
        <w:right w:val="none" w:sz="0" w:space="0" w:color="auto"/>
      </w:divBdr>
    </w:div>
    <w:div w:id="346099970">
      <w:bodyDiv w:val="1"/>
      <w:marLeft w:val="0"/>
      <w:marRight w:val="0"/>
      <w:marTop w:val="0"/>
      <w:marBottom w:val="0"/>
      <w:divBdr>
        <w:top w:val="none" w:sz="0" w:space="0" w:color="auto"/>
        <w:left w:val="none" w:sz="0" w:space="0" w:color="auto"/>
        <w:bottom w:val="none" w:sz="0" w:space="0" w:color="auto"/>
        <w:right w:val="none" w:sz="0" w:space="0" w:color="auto"/>
      </w:divBdr>
    </w:div>
    <w:div w:id="490484954">
      <w:bodyDiv w:val="1"/>
      <w:marLeft w:val="0"/>
      <w:marRight w:val="0"/>
      <w:marTop w:val="0"/>
      <w:marBottom w:val="0"/>
      <w:divBdr>
        <w:top w:val="none" w:sz="0" w:space="0" w:color="auto"/>
        <w:left w:val="none" w:sz="0" w:space="0" w:color="auto"/>
        <w:bottom w:val="none" w:sz="0" w:space="0" w:color="auto"/>
        <w:right w:val="none" w:sz="0" w:space="0" w:color="auto"/>
      </w:divBdr>
    </w:div>
    <w:div w:id="621838223">
      <w:bodyDiv w:val="1"/>
      <w:marLeft w:val="0"/>
      <w:marRight w:val="0"/>
      <w:marTop w:val="0"/>
      <w:marBottom w:val="0"/>
      <w:divBdr>
        <w:top w:val="none" w:sz="0" w:space="0" w:color="auto"/>
        <w:left w:val="none" w:sz="0" w:space="0" w:color="auto"/>
        <w:bottom w:val="none" w:sz="0" w:space="0" w:color="auto"/>
        <w:right w:val="none" w:sz="0" w:space="0" w:color="auto"/>
      </w:divBdr>
    </w:div>
    <w:div w:id="650066331">
      <w:bodyDiv w:val="1"/>
      <w:marLeft w:val="0"/>
      <w:marRight w:val="0"/>
      <w:marTop w:val="0"/>
      <w:marBottom w:val="0"/>
      <w:divBdr>
        <w:top w:val="none" w:sz="0" w:space="0" w:color="auto"/>
        <w:left w:val="none" w:sz="0" w:space="0" w:color="auto"/>
        <w:bottom w:val="none" w:sz="0" w:space="0" w:color="auto"/>
        <w:right w:val="none" w:sz="0" w:space="0" w:color="auto"/>
      </w:divBdr>
    </w:div>
    <w:div w:id="733356655">
      <w:bodyDiv w:val="1"/>
      <w:marLeft w:val="0"/>
      <w:marRight w:val="0"/>
      <w:marTop w:val="0"/>
      <w:marBottom w:val="0"/>
      <w:divBdr>
        <w:top w:val="none" w:sz="0" w:space="0" w:color="auto"/>
        <w:left w:val="none" w:sz="0" w:space="0" w:color="auto"/>
        <w:bottom w:val="none" w:sz="0" w:space="0" w:color="auto"/>
        <w:right w:val="none" w:sz="0" w:space="0" w:color="auto"/>
      </w:divBdr>
    </w:div>
    <w:div w:id="815684690">
      <w:bodyDiv w:val="1"/>
      <w:marLeft w:val="0"/>
      <w:marRight w:val="0"/>
      <w:marTop w:val="0"/>
      <w:marBottom w:val="0"/>
      <w:divBdr>
        <w:top w:val="none" w:sz="0" w:space="0" w:color="auto"/>
        <w:left w:val="none" w:sz="0" w:space="0" w:color="auto"/>
        <w:bottom w:val="none" w:sz="0" w:space="0" w:color="auto"/>
        <w:right w:val="none" w:sz="0" w:space="0" w:color="auto"/>
      </w:divBdr>
    </w:div>
    <w:div w:id="943001323">
      <w:bodyDiv w:val="1"/>
      <w:marLeft w:val="0"/>
      <w:marRight w:val="0"/>
      <w:marTop w:val="0"/>
      <w:marBottom w:val="0"/>
      <w:divBdr>
        <w:top w:val="none" w:sz="0" w:space="0" w:color="auto"/>
        <w:left w:val="none" w:sz="0" w:space="0" w:color="auto"/>
        <w:bottom w:val="none" w:sz="0" w:space="0" w:color="auto"/>
        <w:right w:val="none" w:sz="0" w:space="0" w:color="auto"/>
      </w:divBdr>
    </w:div>
    <w:div w:id="1234393083">
      <w:marLeft w:val="0"/>
      <w:marRight w:val="0"/>
      <w:marTop w:val="0"/>
      <w:marBottom w:val="0"/>
      <w:divBdr>
        <w:top w:val="none" w:sz="0" w:space="0" w:color="auto"/>
        <w:left w:val="none" w:sz="0" w:space="0" w:color="auto"/>
        <w:bottom w:val="none" w:sz="0" w:space="0" w:color="auto"/>
        <w:right w:val="none" w:sz="0" w:space="0" w:color="auto"/>
      </w:divBdr>
    </w:div>
    <w:div w:id="1243105366">
      <w:bodyDiv w:val="1"/>
      <w:marLeft w:val="0"/>
      <w:marRight w:val="0"/>
      <w:marTop w:val="0"/>
      <w:marBottom w:val="0"/>
      <w:divBdr>
        <w:top w:val="none" w:sz="0" w:space="0" w:color="auto"/>
        <w:left w:val="none" w:sz="0" w:space="0" w:color="auto"/>
        <w:bottom w:val="none" w:sz="0" w:space="0" w:color="auto"/>
        <w:right w:val="none" w:sz="0" w:space="0" w:color="auto"/>
      </w:divBdr>
    </w:div>
    <w:div w:id="1323388723">
      <w:bodyDiv w:val="1"/>
      <w:marLeft w:val="0"/>
      <w:marRight w:val="0"/>
      <w:marTop w:val="0"/>
      <w:marBottom w:val="0"/>
      <w:divBdr>
        <w:top w:val="none" w:sz="0" w:space="0" w:color="auto"/>
        <w:left w:val="none" w:sz="0" w:space="0" w:color="auto"/>
        <w:bottom w:val="none" w:sz="0" w:space="0" w:color="auto"/>
        <w:right w:val="none" w:sz="0" w:space="0" w:color="auto"/>
      </w:divBdr>
    </w:div>
    <w:div w:id="1338845078">
      <w:bodyDiv w:val="1"/>
      <w:marLeft w:val="0"/>
      <w:marRight w:val="0"/>
      <w:marTop w:val="0"/>
      <w:marBottom w:val="0"/>
      <w:divBdr>
        <w:top w:val="none" w:sz="0" w:space="0" w:color="auto"/>
        <w:left w:val="none" w:sz="0" w:space="0" w:color="auto"/>
        <w:bottom w:val="none" w:sz="0" w:space="0" w:color="auto"/>
        <w:right w:val="none" w:sz="0" w:space="0" w:color="auto"/>
      </w:divBdr>
    </w:div>
    <w:div w:id="1341545443">
      <w:bodyDiv w:val="1"/>
      <w:marLeft w:val="0"/>
      <w:marRight w:val="0"/>
      <w:marTop w:val="0"/>
      <w:marBottom w:val="0"/>
      <w:divBdr>
        <w:top w:val="none" w:sz="0" w:space="0" w:color="auto"/>
        <w:left w:val="none" w:sz="0" w:space="0" w:color="auto"/>
        <w:bottom w:val="none" w:sz="0" w:space="0" w:color="auto"/>
        <w:right w:val="none" w:sz="0" w:space="0" w:color="auto"/>
      </w:divBdr>
    </w:div>
    <w:div w:id="1404109989">
      <w:bodyDiv w:val="1"/>
      <w:marLeft w:val="0"/>
      <w:marRight w:val="0"/>
      <w:marTop w:val="0"/>
      <w:marBottom w:val="0"/>
      <w:divBdr>
        <w:top w:val="none" w:sz="0" w:space="0" w:color="auto"/>
        <w:left w:val="none" w:sz="0" w:space="0" w:color="auto"/>
        <w:bottom w:val="none" w:sz="0" w:space="0" w:color="auto"/>
        <w:right w:val="none" w:sz="0" w:space="0" w:color="auto"/>
      </w:divBdr>
    </w:div>
    <w:div w:id="1639719778">
      <w:bodyDiv w:val="1"/>
      <w:marLeft w:val="0"/>
      <w:marRight w:val="0"/>
      <w:marTop w:val="0"/>
      <w:marBottom w:val="0"/>
      <w:divBdr>
        <w:top w:val="none" w:sz="0" w:space="0" w:color="auto"/>
        <w:left w:val="none" w:sz="0" w:space="0" w:color="auto"/>
        <w:bottom w:val="none" w:sz="0" w:space="0" w:color="auto"/>
        <w:right w:val="none" w:sz="0" w:space="0" w:color="auto"/>
      </w:divBdr>
    </w:div>
    <w:div w:id="1730572903">
      <w:bodyDiv w:val="1"/>
      <w:marLeft w:val="0"/>
      <w:marRight w:val="0"/>
      <w:marTop w:val="0"/>
      <w:marBottom w:val="0"/>
      <w:divBdr>
        <w:top w:val="none" w:sz="0" w:space="0" w:color="auto"/>
        <w:left w:val="none" w:sz="0" w:space="0" w:color="auto"/>
        <w:bottom w:val="none" w:sz="0" w:space="0" w:color="auto"/>
        <w:right w:val="none" w:sz="0" w:space="0" w:color="auto"/>
      </w:divBdr>
    </w:div>
    <w:div w:id="2011908425">
      <w:bodyDiv w:val="1"/>
      <w:marLeft w:val="0"/>
      <w:marRight w:val="0"/>
      <w:marTop w:val="0"/>
      <w:marBottom w:val="0"/>
      <w:divBdr>
        <w:top w:val="none" w:sz="0" w:space="0" w:color="auto"/>
        <w:left w:val="none" w:sz="0" w:space="0" w:color="auto"/>
        <w:bottom w:val="none" w:sz="0" w:space="0" w:color="auto"/>
        <w:right w:val="none" w:sz="0" w:space="0" w:color="auto"/>
      </w:divBdr>
    </w:div>
    <w:div w:id="2069692926">
      <w:bodyDiv w:val="1"/>
      <w:marLeft w:val="0"/>
      <w:marRight w:val="0"/>
      <w:marTop w:val="0"/>
      <w:marBottom w:val="0"/>
      <w:divBdr>
        <w:top w:val="none" w:sz="0" w:space="0" w:color="auto"/>
        <w:left w:val="none" w:sz="0" w:space="0" w:color="auto"/>
        <w:bottom w:val="none" w:sz="0" w:space="0" w:color="auto"/>
        <w:right w:val="none" w:sz="0" w:space="0" w:color="auto"/>
      </w:divBdr>
    </w:div>
    <w:div w:id="2136364461">
      <w:bodyDiv w:val="1"/>
      <w:marLeft w:val="0"/>
      <w:marRight w:val="0"/>
      <w:marTop w:val="0"/>
      <w:marBottom w:val="0"/>
      <w:divBdr>
        <w:top w:val="none" w:sz="0" w:space="0" w:color="auto"/>
        <w:left w:val="none" w:sz="0" w:space="0" w:color="auto"/>
        <w:bottom w:val="none" w:sz="0" w:space="0" w:color="auto"/>
        <w:right w:val="none" w:sz="0" w:space="0" w:color="auto"/>
      </w:divBdr>
    </w:div>
    <w:div w:id="21442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mprovement.nhs.uk/resources/learning-disability-improvement-standards-nhs-trusts/" TargetMode="External"/><Relationship Id="rId117" Type="http://schemas.openxmlformats.org/officeDocument/2006/relationships/fontTable" Target="fontTable.xml"/><Relationship Id="rId21" Type="http://schemas.openxmlformats.org/officeDocument/2006/relationships/hyperlink" Target="https://digital.nhs.uk/data-and-information/data-tools-and-services/data-services/data-quality" TargetMode="External"/><Relationship Id="rId42" Type="http://schemas.openxmlformats.org/officeDocument/2006/relationships/hyperlink" Target="http://webarchive.nationalarchives.gov.uk/+/http://www.dh.gov.uk/en/Consultations/Liveconsultations/DH_063354" TargetMode="External"/><Relationship Id="rId47" Type="http://schemas.openxmlformats.org/officeDocument/2006/relationships/hyperlink" Target="https://theprsb.org/standards/" TargetMode="External"/><Relationship Id="rId63" Type="http://schemas.openxmlformats.org/officeDocument/2006/relationships/hyperlink" Target="https://www.rcpsych.ac.uk/docs/default-source/improving-care/better-mh-policy/college-reports/college-report-cr159.pdf" TargetMode="External"/><Relationship Id="rId68" Type="http://schemas.openxmlformats.org/officeDocument/2006/relationships/hyperlink" Target="https://www.rcn.org.uk/professional-development/publications/pub-007069" TargetMode="External"/><Relationship Id="rId84" Type="http://schemas.openxmlformats.org/officeDocument/2006/relationships/footer" Target="footer4.xml"/><Relationship Id="rId89" Type="http://schemas.openxmlformats.org/officeDocument/2006/relationships/hyperlink" Target="https://www.england.nhs.uk/statistics/statistical-work-areas/ae-waiting-times-and-activity/" TargetMode="External"/><Relationship Id="rId112" Type="http://schemas.openxmlformats.org/officeDocument/2006/relationships/hyperlink" Target="https://www.england.nhs.uk/specialised-commissioning-document-library/service-specifications/" TargetMode="External"/><Relationship Id="rId16" Type="http://schemas.openxmlformats.org/officeDocument/2006/relationships/hyperlink" Target="https://www.england.nhs.uk/learning-disabilities/care/ctr/" TargetMode="External"/><Relationship Id="rId107" Type="http://schemas.openxmlformats.org/officeDocument/2006/relationships/hyperlink" Target="https://www.england.nhs.uk/statistics/statistical-work-areas/rtt-waiting-times/rtt-guidance/" TargetMode="External"/><Relationship Id="rId11" Type="http://schemas.openxmlformats.org/officeDocument/2006/relationships/hyperlink" Target="mailto:nhscb.contractshelp@nhs.net" TargetMode="External"/><Relationship Id="rId24" Type="http://schemas.openxmlformats.org/officeDocument/2006/relationships/hyperlink" Target="https://www.england.nhs.uk/publication/evidence-based-interventions-guidance-for-clinical-commissioning-groups-ccgs/" TargetMode="External"/><Relationship Id="rId32" Type="http://schemas.openxmlformats.org/officeDocument/2006/relationships/hyperlink" Target="https://www.england.nhs.uk/publication/responsibility-for-prescribing-between-primary-and-secondary-tertiary-care/" TargetMode="External"/><Relationship Id="rId37" Type="http://schemas.openxmlformats.org/officeDocument/2006/relationships/hyperlink" Target="https://www.sduhealth.org.uk/delivery/plan.aspx" TargetMode="External"/><Relationship Id="rId40" Type="http://schemas.openxmlformats.org/officeDocument/2006/relationships/hyperlink" Target="https://digital.nhs.uk/directory-of-services" TargetMode="External"/><Relationship Id="rId45" Type="http://schemas.openxmlformats.org/officeDocument/2006/relationships/hyperlink" Target="https://theprsb.org/standards/" TargetMode="External"/><Relationship Id="rId53" Type="http://schemas.openxmlformats.org/officeDocument/2006/relationships/hyperlink" Target="https://www.england.nhs.uk/digitaltechnology/nhs-e-referral-service/" TargetMode="External"/><Relationship Id="rId58" Type="http://schemas.openxmlformats.org/officeDocument/2006/relationships/hyperlink" Target="https://www.england.nhs.uk/publication/improving-systems-for-cost-recovery-for-overseas-visitors/" TargetMode="External"/><Relationship Id="rId66" Type="http://schemas.openxmlformats.org/officeDocument/2006/relationships/hyperlink" Target="https://www.gov.uk/government/publications/working-together-to-safeguard-children--2" TargetMode="External"/><Relationship Id="rId74" Type="http://schemas.openxmlformats.org/officeDocument/2006/relationships/hyperlink" Target="https://digital.nhs.uk/services/secondary-uses-service-sus/payment-by-results-guidance" TargetMode="External"/><Relationship Id="rId79" Type="http://schemas.openxmlformats.org/officeDocument/2006/relationships/footer" Target="footer2.xml"/><Relationship Id="rId87" Type="http://schemas.openxmlformats.org/officeDocument/2006/relationships/hyperlink" Target="https://www.england.nhs.uk/statistics/statistical-work-areas/rtt-waiting-times/rtt-guidance/" TargetMode="External"/><Relationship Id="rId102" Type="http://schemas.openxmlformats.org/officeDocument/2006/relationships/hyperlink" Target="https://www.england.nhs.uk/statistics/statistical-work-areas/ambulance-quality-indicators/" TargetMode="External"/><Relationship Id="rId110" Type="http://schemas.openxmlformats.org/officeDocument/2006/relationships/hyperlink" Target="https://www.england.nhs.uk/mental-health/resources/access-waiting-time/" TargetMode="External"/><Relationship Id="rId115" Type="http://schemas.openxmlformats.org/officeDocument/2006/relationships/hyperlink" Target="http://www.england.nhs.uk/nhs-standard-contract/ss-reporting" TargetMode="External"/><Relationship Id="rId5" Type="http://schemas.openxmlformats.org/officeDocument/2006/relationships/settings" Target="settings.xml"/><Relationship Id="rId61" Type="http://schemas.openxmlformats.org/officeDocument/2006/relationships/hyperlink" Target="https://www.gov.uk/government/publications/the-health-sector-contribution-to-hm-government-s-prevent-strategy-guidance-for-healthcare-workers" TargetMode="External"/><Relationship Id="rId82" Type="http://schemas.openxmlformats.org/officeDocument/2006/relationships/header" Target="header4.xml"/><Relationship Id="rId90" Type="http://schemas.openxmlformats.org/officeDocument/2006/relationships/hyperlink" Target="https://www.england.nhs.uk/publication/preparing-for-2019-20-operational-planning-and-contracting-annex-f/" TargetMode="External"/><Relationship Id="rId95" Type="http://schemas.openxmlformats.org/officeDocument/2006/relationships/hyperlink" Target="https://www.england.nhs.uk/publication/preparing-for-2019-20-operational-planning-and-contracting-annex-f/" TargetMode="External"/><Relationship Id="rId19" Type="http://schemas.openxmlformats.org/officeDocument/2006/relationships/hyperlink" Target="https://digital.nhs.uk/services/secondary-uses-service-sus/data-landing-portal-dlp" TargetMode="External"/><Relationship Id="rId14" Type="http://schemas.openxmlformats.org/officeDocument/2006/relationships/hyperlink" Target="https://fingertips.phe.org.uk/profile/amr-local-indicators/data" TargetMode="External"/><Relationship Id="rId22" Type="http://schemas.openxmlformats.org/officeDocument/2006/relationships/hyperlink" Target="https://digital.nhs.uk/services/solution-assurance/the-clinical-safety-team/clinical-risk-management-standards" TargetMode="External"/><Relationship Id="rId27" Type="http://schemas.openxmlformats.org/officeDocument/2006/relationships/hyperlink" Target="https://www.rcpsych.ac.uk/docs/default-source/improving-care/ccqi/national-clinical-audits/ncap-library/ncap-e-version-nice-endorsed-lester-uk-adaptation.pdf?sfvrsn=39bab4_2" TargetMode="External"/><Relationship Id="rId30" Type="http://schemas.openxmlformats.org/officeDocument/2006/relationships/hyperlink" Target="https://www.rcplondon.ac.uk/projects/outputs/national-early-warning-score-news-2" TargetMode="External"/><Relationship Id="rId35" Type="http://schemas.openxmlformats.org/officeDocument/2006/relationships/hyperlink" Target="https://www.england.nhs.uk/mat-transformation/saving-babies/" TargetMode="External"/><Relationship Id="rId43" Type="http://schemas.openxmlformats.org/officeDocument/2006/relationships/hyperlink" Target="http://webarchive.nationalarchives.gov.uk/20130105012529/http://www.dh.gov.uk/en/Publicationsandstatistics/Publications/PublicationsPolicyAndGuidance/DH_083647" TargetMode="External"/><Relationship Id="rId48" Type="http://schemas.openxmlformats.org/officeDocument/2006/relationships/hyperlink" Target="https://www.england.nhs.uk/genomics/genomic-laboratory-hubs/" TargetMode="External"/><Relationship Id="rId56" Type="http://schemas.openxmlformats.org/officeDocument/2006/relationships/hyperlink" Target="https://www.england.nhs.uk/publication/guidance-on-the-nhs-standard-contract-requirements-on-discharge-summaries-and-clinic-letters-and-on-interoperability-of-clinical-it-systems/" TargetMode="External"/><Relationship Id="rId64" Type="http://schemas.openxmlformats.org/officeDocument/2006/relationships/hyperlink" Target="https://www.gov.uk/government/uploads/system/uploads/attachment_data/file/315993/Care-Act-Guidance.pdf" TargetMode="External"/><Relationship Id="rId69" Type="http://schemas.openxmlformats.org/officeDocument/2006/relationships/hyperlink" Target="https://www.england.nhs.uk/wp-content/uploads/2013/04/nqb-guidance.pdf" TargetMode="External"/><Relationship Id="rId77" Type="http://schemas.openxmlformats.org/officeDocument/2006/relationships/header" Target="header2.xml"/><Relationship Id="rId100" Type="http://schemas.openxmlformats.org/officeDocument/2006/relationships/hyperlink" Target="https://www.england.nhs.uk/statistics/statistical-work-areas/ambulance-quality-indicators/" TargetMode="External"/><Relationship Id="rId105" Type="http://schemas.openxmlformats.org/officeDocument/2006/relationships/hyperlink" Target="https://www.england.nhs.uk/statistics/statistical-work-areas/cancelled-elective-operations/" TargetMode="External"/><Relationship Id="rId113" Type="http://schemas.openxmlformats.org/officeDocument/2006/relationships/hyperlink" Target="https://digital.nhs.uk/isce/publication/nhs-standard-contract-approved-collections"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england.nhs.uk/commissioning/supporting-commissioners/research/supporting-and-applying-research-in-the-nhs/" TargetMode="External"/><Relationship Id="rId72" Type="http://schemas.openxmlformats.org/officeDocument/2006/relationships/hyperlink" Target="https://digital.nhs.uk/services/secondary-uses-service-sus" TargetMode="External"/><Relationship Id="rId80" Type="http://schemas.openxmlformats.org/officeDocument/2006/relationships/header" Target="header3.xml"/><Relationship Id="rId85" Type="http://schemas.openxmlformats.org/officeDocument/2006/relationships/header" Target="header6.xml"/><Relationship Id="rId93" Type="http://schemas.openxmlformats.org/officeDocument/2006/relationships/hyperlink" Target="https://www.england.nhs.uk/publication/preparing-for-2019-20-operational-planning-and-contracting-annex-f/" TargetMode="External"/><Relationship Id="rId98" Type="http://schemas.openxmlformats.org/officeDocument/2006/relationships/hyperlink" Target="https://www.england.nhs.uk/statistics/statistical-work-areas/ambulance-quality-indicators/" TargetMode="External"/><Relationship Id="rId3" Type="http://schemas.openxmlformats.org/officeDocument/2006/relationships/styles" Target="styles.xml"/><Relationship Id="rId12" Type="http://schemas.openxmlformats.org/officeDocument/2006/relationships/hyperlink" Target="https://www.england.nhs.uk/wp-content/uploads/2015/07/cyp-eating-disorders-access-waiting-time-standard-comm-guid.pdf" TargetMode="External"/><Relationship Id="rId17" Type="http://schemas.openxmlformats.org/officeDocument/2006/relationships/hyperlink" Target="https://nhsconnect.github.io/CareConnectAPI/" TargetMode="External"/><Relationship Id="rId25" Type="http://schemas.openxmlformats.org/officeDocument/2006/relationships/hyperlink" Target="https://www.england.nhs.uk/publication/universal-personalised-care-implementing-the-comprehensive-model/" TargetMode="External"/><Relationship Id="rId33" Type="http://schemas.openxmlformats.org/officeDocument/2006/relationships/hyperlink" Target="https://www.england.nhs.uk/gp/gpfv/redesign/primary-care-networks/" TargetMode="External"/><Relationship Id="rId38" Type="http://schemas.openxmlformats.org/officeDocument/2006/relationships/hyperlink" Target="https://www.england.nhs.uk/publication/sepsis-guidance-implementation-advice-for-adults/" TargetMode="External"/><Relationship Id="rId46" Type="http://schemas.openxmlformats.org/officeDocument/2006/relationships/hyperlink" Target="https://www.england.nhs.uk/nhs-standard-contract/19-20/" TargetMode="External"/><Relationship Id="rId59" Type="http://schemas.openxmlformats.org/officeDocument/2006/relationships/hyperlink" Target="https://www.gov.uk/government/publications/prevent-duty-guidance" TargetMode="External"/><Relationship Id="rId67" Type="http://schemas.openxmlformats.org/officeDocument/2006/relationships/hyperlink" Target="https://www.england.nhs.uk/wp-content/uploads/2015/07/safeguarding-accountability-assurance-framework.pdf" TargetMode="External"/><Relationship Id="rId103" Type="http://schemas.openxmlformats.org/officeDocument/2006/relationships/hyperlink" Target="https://www.england.nhs.uk/statistics/statistical-work-areas/ambulance-quality-indicators/" TargetMode="External"/><Relationship Id="rId108" Type="http://schemas.openxmlformats.org/officeDocument/2006/relationships/hyperlink" Target="https://www.england.nhs.uk/statistics/statistical-work-areas/ae-waiting-times-and-activity/" TargetMode="External"/><Relationship Id="rId116" Type="http://schemas.openxmlformats.org/officeDocument/2006/relationships/hyperlink" Target="http://www.england.nhs.uk/nhs-standard-contract/ss-reporting" TargetMode="External"/><Relationship Id="rId20" Type="http://schemas.openxmlformats.org/officeDocument/2006/relationships/hyperlink" Target="https://digital.nhs.uk/services/data-landing-portal" TargetMode="External"/><Relationship Id="rId41" Type="http://schemas.openxmlformats.org/officeDocument/2006/relationships/hyperlink" Target="http://webarchive.nationalarchives.gov.uk/20120503230316/http://www.dh.gov.uk/prod_consum_dh/groups/dh_digitalassets/@dh/@en/documents/digitalasset/dh_4057270.pdf" TargetMode="External"/><Relationship Id="rId54" Type="http://schemas.openxmlformats.org/officeDocument/2006/relationships/hyperlink" Target="https://improvement.nhs.uk/resources/serious-incident-framework/" TargetMode="External"/><Relationship Id="rId62" Type="http://schemas.openxmlformats.org/officeDocument/2006/relationships/hyperlink" Target="https://www.england.nhs.uk/publication/preparing-for-2019-20-operational-planning-and-contracting/" TargetMode="External"/><Relationship Id="rId70" Type="http://schemas.openxmlformats.org/officeDocument/2006/relationships/hyperlink" Target="https://improvement.nhs.uk/resources/developing-workforce-safeguards/" TargetMode="External"/><Relationship Id="rId75" Type="http://schemas.openxmlformats.org/officeDocument/2006/relationships/hyperlink" Target="https://improvement.nhs.uk/documents/2898/Guide_to_reducing_long_hospital_stays_FINAL_v2.pdf" TargetMode="External"/><Relationship Id="rId83" Type="http://schemas.openxmlformats.org/officeDocument/2006/relationships/header" Target="header5.xml"/><Relationship Id="rId88" Type="http://schemas.openxmlformats.org/officeDocument/2006/relationships/hyperlink" Target="https://www.england.nhs.uk/statistics/statistical-work-areas/diagnostics-waiting-times-and-activity/monthly-diagnostics-waiting-times-and-activity/" TargetMode="External"/><Relationship Id="rId91" Type="http://schemas.openxmlformats.org/officeDocument/2006/relationships/hyperlink" Target="https://www.england.nhs.uk/publication/preparing-for-2019-20-operational-planning-and-contracting-annex-f/" TargetMode="External"/><Relationship Id="rId96" Type="http://schemas.openxmlformats.org/officeDocument/2006/relationships/hyperlink" Target="https://www.england.nhs.uk/publication/preparing-for-2019-20-operational-planning-and-contracting-annex-f/" TargetMode="External"/><Relationship Id="rId111" Type="http://schemas.openxmlformats.org/officeDocument/2006/relationships/hyperlink" Target="https://www.england.nhs.uk/specialised-commissioning-document-library/service-specification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uk/government/publications/antimicrobial-stewardship-start-smart-then-focus" TargetMode="External"/><Relationship Id="rId23" Type="http://schemas.openxmlformats.org/officeDocument/2006/relationships/hyperlink" Target="https://www.rcpsych.ac.uk/improving-care/ccqi/national-clinical-audits/national-clinical-audit-of-psychosis/EIP-spotlight-audit-resources" TargetMode="External"/><Relationship Id="rId28" Type="http://schemas.openxmlformats.org/officeDocument/2006/relationships/hyperlink" Target="https://www.england.nhs.uk/publication/preparing-for-2019-20-operational-planning-and-contracting/" TargetMode="External"/><Relationship Id="rId36" Type="http://schemas.openxmlformats.org/officeDocument/2006/relationships/hyperlink" Target="https://digital.nhs.uk/data-and-information/information-standards/information-standards-and-data-collections-including-extractions/publications-and-notifications/standards-and-collections/scci1580-palliative-care-co-ordination-core-content" TargetMode="External"/><Relationship Id="rId49" Type="http://schemas.openxmlformats.org/officeDocument/2006/relationships/hyperlink" Target="http://systems.digital.nhs.uk/hscn" TargetMode="External"/><Relationship Id="rId57" Type="http://schemas.openxmlformats.org/officeDocument/2006/relationships/hyperlink" Target="https://www.gov.uk/government/publications/guidance-on-overseas-visitors-hospital-charging-regulations" TargetMode="External"/><Relationship Id="rId106" Type="http://schemas.openxmlformats.org/officeDocument/2006/relationships/hyperlink" Target="https://www.england.nhs.uk/statistics/statistical-work-areas/mental-health-community-teams-activity/" TargetMode="External"/><Relationship Id="rId114" Type="http://schemas.openxmlformats.org/officeDocument/2006/relationships/hyperlink" Target="http://www.england.nhs.uk/nhs-standard-contract/ss-reporting" TargetMode="External"/><Relationship Id="rId10" Type="http://schemas.openxmlformats.org/officeDocument/2006/relationships/image" Target="media/image2.jpeg"/><Relationship Id="rId31" Type="http://schemas.openxmlformats.org/officeDocument/2006/relationships/hyperlink" Target="https://www.dsptoolkit.nhs.uk/" TargetMode="External"/><Relationship Id="rId44" Type="http://schemas.openxmlformats.org/officeDocument/2006/relationships/hyperlink" Target="https://www.gov.uk/government/publications/health-working-group-report-on-child-sexual-exploitation" TargetMode="External"/><Relationship Id="rId52" Type="http://schemas.openxmlformats.org/officeDocument/2006/relationships/hyperlink" Target="https://digital.nhs.uk/services/nhs-e-referral-service" TargetMode="External"/><Relationship Id="rId60" Type="http://schemas.openxmlformats.org/officeDocument/2006/relationships/hyperlink" Target="https://www.gov.uk/government/publications/building-partnerships-staying-safe-guidance-for-healthcare-organisations" TargetMode="External"/><Relationship Id="rId65" Type="http://schemas.openxmlformats.org/officeDocument/2006/relationships/hyperlink" Target="https://www.gov.uk/government/publications/working-together-to-safeguard-children--2" TargetMode="External"/><Relationship Id="rId73" Type="http://schemas.openxmlformats.org/officeDocument/2006/relationships/hyperlink" Target="https://digital.nhs.uk/services/secondary-uses-service-sus/secondary-uses-services-sus-guidance" TargetMode="External"/><Relationship Id="rId78" Type="http://schemas.openxmlformats.org/officeDocument/2006/relationships/footer" Target="footer1.xml"/><Relationship Id="rId81" Type="http://schemas.openxmlformats.org/officeDocument/2006/relationships/footer" Target="footer3.xml"/><Relationship Id="rId86" Type="http://schemas.openxmlformats.org/officeDocument/2006/relationships/footer" Target="footer5.xml"/><Relationship Id="rId94" Type="http://schemas.openxmlformats.org/officeDocument/2006/relationships/hyperlink" Target="https://www.england.nhs.uk/publication/preparing-for-2019-20-operational-planning-and-contracting-annex-f/" TargetMode="External"/><Relationship Id="rId99" Type="http://schemas.openxmlformats.org/officeDocument/2006/relationships/hyperlink" Target="https://www.england.nhs.uk/statistics/statistical-work-areas/ambulance-quality-indicators/" TargetMode="External"/><Relationship Id="rId101" Type="http://schemas.openxmlformats.org/officeDocument/2006/relationships/hyperlink" Target="https://www.england.nhs.uk/statistics/statistical-work-areas/ambulance-quality-indicators/"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fingertips.phe.org.uk/profile/amr-local-indicators/data" TargetMode="External"/><Relationship Id="rId18" Type="http://schemas.openxmlformats.org/officeDocument/2006/relationships/hyperlink" Target="https://www.rcm.org.uk/news-views-and-analysis/news/are-women-getting-continuity-of-carer-in-maternity-services-rcm" TargetMode="External"/><Relationship Id="rId39" Type="http://schemas.openxmlformats.org/officeDocument/2006/relationships/hyperlink" Target="https://www.nhsemployers.org/case-studies-and-resources/2019/02/the-use-of-settlement-agreements-and-confidentiality-clauses" TargetMode="External"/><Relationship Id="rId109" Type="http://schemas.openxmlformats.org/officeDocument/2006/relationships/hyperlink" Target="https://www.cqc.org.uk/guidance-providers/regulations-enforcement/regulation-20-duty-candour" TargetMode="External"/><Relationship Id="rId34" Type="http://schemas.openxmlformats.org/officeDocument/2006/relationships/hyperlink" Target="https://theprsb.org/standards/clinicalreferralinformation/" TargetMode="External"/><Relationship Id="rId50" Type="http://schemas.openxmlformats.org/officeDocument/2006/relationships/hyperlink" Target="https://www.makingeverycontactcount.co.uk" TargetMode="External"/><Relationship Id="rId55" Type="http://schemas.openxmlformats.org/officeDocument/2006/relationships/hyperlink" Target="https://www.england.nhs.uk/digitaltechnology/connecteddigitalsystems/interoperability/open-api/" TargetMode="External"/><Relationship Id="rId76" Type="http://schemas.openxmlformats.org/officeDocument/2006/relationships/header" Target="header1.xml"/><Relationship Id="rId97" Type="http://schemas.openxmlformats.org/officeDocument/2006/relationships/hyperlink" Target="https://www.england.nhs.uk/publication/preparing-for-2019-20-operational-planning-and-contracting-annex-f/" TargetMode="External"/><Relationship Id="rId104" Type="http://schemas.openxmlformats.org/officeDocument/2006/relationships/hyperlink" Target="https://www.england.nhs.uk/statistics/statistical-work-areas/mixed-sex-accommodation/" TargetMode="External"/><Relationship Id="rId7" Type="http://schemas.openxmlformats.org/officeDocument/2006/relationships/footnotes" Target="footnotes.xml"/><Relationship Id="rId71" Type="http://schemas.openxmlformats.org/officeDocument/2006/relationships/hyperlink" Target="https://ec.europa.eu/food/safety/labelling_nutrition/claims/nutrition_claims_en" TargetMode="External"/><Relationship Id="rId92" Type="http://schemas.openxmlformats.org/officeDocument/2006/relationships/hyperlink" Target="https://www.england.nhs.uk/publication/preparing-for-2019-20-operational-planning-and-contracting-annex-f/" TargetMode="External"/><Relationship Id="rId2" Type="http://schemas.openxmlformats.org/officeDocument/2006/relationships/numbering" Target="numbering.xml"/><Relationship Id="rId29" Type="http://schemas.openxmlformats.org/officeDocument/2006/relationships/hyperlink" Target="https://www.gov.uk/government/publications/national-framework-for-nhs-continuing-healthcare-and-nhs-funded-nursing-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32B9-BAD0-4C33-B9C5-F029AB45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13753</Words>
  <Characters>94690</Characters>
  <Application>Microsoft Office Word</Application>
  <DocSecurity>0</DocSecurity>
  <Lines>789</Lines>
  <Paragraphs>216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108227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2019-03-07T10:05:00Z</dcterms:created>
  <dcterms:modified xsi:type="dcterms:W3CDTF">2019-03-07T10:05:00Z</dcterms:modified>
</cp:coreProperties>
</file>