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7E456" w14:textId="77777777" w:rsidR="00AF7A64" w:rsidRPr="00B24A92" w:rsidRDefault="00055ECE" w:rsidP="007760B7">
      <w:pPr>
        <w:rPr>
          <w:color w:val="003D80"/>
          <w:sz w:val="20"/>
        </w:rPr>
      </w:pPr>
      <w:r w:rsidRPr="00B24A92">
        <w:rPr>
          <w:rFonts w:ascii="Arial" w:hAnsi="Arial" w:cs="Arial"/>
          <w:b/>
          <w:noProof/>
          <w:sz w:val="20"/>
          <w:lang w:val="en-GB" w:eastAsia="en-GB"/>
        </w:rPr>
        <w:drawing>
          <wp:anchor distT="0" distB="0" distL="114300" distR="114300" simplePos="0" relativeHeight="251667456" behindDoc="1" locked="0" layoutInCell="1" allowOverlap="1" wp14:anchorId="52EC2D80" wp14:editId="499A61A3">
            <wp:simplePos x="0" y="0"/>
            <wp:positionH relativeFrom="column">
              <wp:posOffset>4876800</wp:posOffset>
            </wp:positionH>
            <wp:positionV relativeFrom="paragraph">
              <wp:posOffset>-182880</wp:posOffset>
            </wp:positionV>
            <wp:extent cx="1066800" cy="847725"/>
            <wp:effectExtent l="0" t="0" r="0" b="9525"/>
            <wp:wrapTight wrapText="bothSides">
              <wp:wrapPolygon edited="0">
                <wp:start x="0" y="0"/>
                <wp:lineTo x="0" y="21357"/>
                <wp:lineTo x="21214" y="21357"/>
                <wp:lineTo x="21214" y="0"/>
                <wp:lineTo x="0" y="0"/>
              </wp:wrapPolygon>
            </wp:wrapTight>
            <wp:docPr id="3" name="Picture 3"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2ACFA17E" w14:textId="77777777" w:rsidR="00AF7A64" w:rsidRPr="00B24A92" w:rsidRDefault="00AF7A64" w:rsidP="007760B7">
      <w:pPr>
        <w:rPr>
          <w:color w:val="003D80"/>
          <w:sz w:val="20"/>
        </w:rPr>
      </w:pPr>
    </w:p>
    <w:p w14:paraId="7A7327FA" w14:textId="77777777" w:rsidR="00B566A6" w:rsidRPr="00B24A92" w:rsidRDefault="00055ECE" w:rsidP="007760B7">
      <w:pPr>
        <w:spacing w:after="0"/>
        <w:rPr>
          <w:rFonts w:ascii="Arial" w:eastAsia="Times New Roman" w:hAnsi="Arial"/>
          <w:b/>
          <w:bCs/>
          <w:sz w:val="20"/>
          <w:lang w:val="en-GB" w:eastAsia="en-US"/>
        </w:rPr>
      </w:pPr>
      <w:r w:rsidRPr="00B24A92">
        <w:rPr>
          <w:noProof/>
          <w:sz w:val="20"/>
          <w:lang w:val="en-GB" w:eastAsia="en-GB"/>
        </w:rPr>
        <w:drawing>
          <wp:anchor distT="0" distB="0" distL="114300" distR="114300" simplePos="0" relativeHeight="251660288" behindDoc="0" locked="0" layoutInCell="1" allowOverlap="1" wp14:anchorId="5667C415" wp14:editId="65DA4A2B">
            <wp:simplePos x="0" y="0"/>
            <wp:positionH relativeFrom="column">
              <wp:posOffset>-647700</wp:posOffset>
            </wp:positionH>
            <wp:positionV relativeFrom="paragraph">
              <wp:posOffset>633730</wp:posOffset>
            </wp:positionV>
            <wp:extent cx="6544800" cy="4280400"/>
            <wp:effectExtent l="0" t="0" r="8890" b="6350"/>
            <wp:wrapNone/>
            <wp:docPr id="14" name="Picture 14" descr="Cover picture"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HS CB\Commissioning Strategy Directorate\Contracting &amp; Incentives\NHS Standard Contract\NHS Standard Contract 2019-20\Contract drafts FL\1 030518\NHSEng_BRI_1May18_0375 mat unit nurse.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4800" cy="428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14B" w:rsidRPr="00B24A92">
        <w:rPr>
          <w:rFonts w:eastAsia="Times New Roman"/>
          <w:bCs/>
          <w:noProof/>
          <w:sz w:val="20"/>
          <w:lang w:val="en-GB" w:eastAsia="en-GB"/>
        </w:rPr>
        <mc:AlternateContent>
          <mc:Choice Requires="wps">
            <w:drawing>
              <wp:anchor distT="0" distB="0" distL="114300" distR="114300" simplePos="0" relativeHeight="251661312" behindDoc="0" locked="0" layoutInCell="1" allowOverlap="1" wp14:anchorId="3E235B1C" wp14:editId="6D6B2533">
                <wp:simplePos x="0" y="0"/>
                <wp:positionH relativeFrom="column">
                  <wp:posOffset>-712470</wp:posOffset>
                </wp:positionH>
                <wp:positionV relativeFrom="paragraph">
                  <wp:posOffset>5357495</wp:posOffset>
                </wp:positionV>
                <wp:extent cx="6419850" cy="2683510"/>
                <wp:effectExtent l="0" t="0" r="0" b="0"/>
                <wp:wrapThrough wrapText="bothSides">
                  <wp:wrapPolygon edited="0">
                    <wp:start x="128" y="460"/>
                    <wp:lineTo x="128" y="21160"/>
                    <wp:lineTo x="21408" y="21160"/>
                    <wp:lineTo x="21408" y="460"/>
                    <wp:lineTo x="128" y="46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68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FBDC" w14:textId="77777777" w:rsidR="00A97FA3" w:rsidRDefault="00A97FA3" w:rsidP="00993C41">
                            <w:pPr>
                              <w:spacing w:after="0"/>
                              <w:rPr>
                                <w:rFonts w:ascii="Arial" w:eastAsia="Times New Roman" w:hAnsi="Arial"/>
                                <w:b/>
                                <w:bCs/>
                                <w:color w:val="0072C6"/>
                                <w:sz w:val="52"/>
                                <w:szCs w:val="52"/>
                                <w:lang w:val="en-GB" w:eastAsia="en-US"/>
                              </w:rPr>
                            </w:pPr>
                            <w:r w:rsidRPr="00993C41">
                              <w:rPr>
                                <w:rFonts w:ascii="Arial" w:eastAsia="Times New Roman" w:hAnsi="Arial"/>
                                <w:b/>
                                <w:bCs/>
                                <w:color w:val="0072C6"/>
                                <w:sz w:val="52"/>
                                <w:szCs w:val="52"/>
                                <w:lang w:val="en-GB" w:eastAsia="en-US"/>
                              </w:rPr>
                              <w:t xml:space="preserve">NHS Standard Contract </w:t>
                            </w:r>
                            <w:r>
                              <w:rPr>
                                <w:rFonts w:ascii="Arial" w:eastAsia="Times New Roman" w:hAnsi="Arial"/>
                                <w:b/>
                                <w:bCs/>
                                <w:color w:val="0072C6"/>
                                <w:sz w:val="52"/>
                                <w:szCs w:val="52"/>
                                <w:lang w:val="en-GB" w:eastAsia="en-US"/>
                              </w:rPr>
                              <w:t>2019/20</w:t>
                            </w:r>
                          </w:p>
                          <w:p w14:paraId="4942FA3D" w14:textId="29D3940F" w:rsidR="00A97FA3" w:rsidRPr="00993C41" w:rsidRDefault="00A97FA3" w:rsidP="00993C41">
                            <w:pPr>
                              <w:spacing w:after="0"/>
                              <w:rPr>
                                <w:rFonts w:ascii="Arial" w:eastAsia="Times New Roman" w:hAnsi="Arial"/>
                                <w:b/>
                                <w:bCs/>
                                <w:color w:val="0072C6"/>
                                <w:sz w:val="52"/>
                                <w:szCs w:val="52"/>
                                <w:lang w:val="en-GB" w:eastAsia="en-US"/>
                              </w:rPr>
                            </w:pPr>
                            <w:r w:rsidRPr="00993C41">
                              <w:rPr>
                                <w:rFonts w:ascii="Arial" w:eastAsia="Times New Roman" w:hAnsi="Arial"/>
                                <w:b/>
                                <w:bCs/>
                                <w:color w:val="0072C6"/>
                                <w:sz w:val="52"/>
                                <w:szCs w:val="52"/>
                                <w:lang w:val="en-GB" w:eastAsia="en-US"/>
                              </w:rPr>
                              <w:t>(</w:t>
                            </w:r>
                            <w:r>
                              <w:rPr>
                                <w:rFonts w:ascii="Arial" w:eastAsia="Times New Roman" w:hAnsi="Arial"/>
                                <w:b/>
                                <w:bCs/>
                                <w:color w:val="0072C6"/>
                                <w:sz w:val="52"/>
                                <w:szCs w:val="52"/>
                                <w:lang w:val="en-GB" w:eastAsia="en-US"/>
                              </w:rPr>
                              <w:t>Shorter Form</w:t>
                            </w:r>
                            <w:r w:rsidR="002D7E6E">
                              <w:rPr>
                                <w:rFonts w:ascii="Arial" w:eastAsia="Times New Roman" w:hAnsi="Arial"/>
                                <w:b/>
                                <w:bCs/>
                                <w:color w:val="0072C6"/>
                                <w:sz w:val="52"/>
                                <w:szCs w:val="52"/>
                                <w:lang w:val="en-GB" w:eastAsia="en-US"/>
                              </w:rPr>
                              <w:t>)</w:t>
                            </w:r>
                          </w:p>
                          <w:p w14:paraId="2986D120" w14:textId="77777777" w:rsidR="00A97FA3" w:rsidRPr="00993C41" w:rsidRDefault="00A97FA3" w:rsidP="00993C41">
                            <w:pPr>
                              <w:spacing w:after="0"/>
                              <w:rPr>
                                <w:rFonts w:ascii="Arial" w:eastAsia="Times New Roman" w:hAnsi="Arial"/>
                                <w:b/>
                                <w:bCs/>
                                <w:color w:val="0072C6"/>
                                <w:sz w:val="48"/>
                                <w:szCs w:val="48"/>
                                <w:lang w:val="en-GB" w:eastAsia="en-US"/>
                              </w:rPr>
                            </w:pPr>
                          </w:p>
                          <w:p w14:paraId="34117FBC" w14:textId="77777777" w:rsidR="00A97FA3" w:rsidRPr="00993C41" w:rsidRDefault="00A97FA3" w:rsidP="00993C41">
                            <w:pPr>
                              <w:spacing w:after="0"/>
                              <w:rPr>
                                <w:rFonts w:ascii="Arial" w:eastAsia="Times New Roman" w:hAnsi="Arial"/>
                                <w:b/>
                                <w:bCs/>
                                <w:color w:val="0072C6"/>
                                <w:sz w:val="48"/>
                                <w:szCs w:val="48"/>
                                <w:lang w:val="en-GB" w:eastAsia="en-US"/>
                              </w:rPr>
                            </w:pPr>
                            <w:r w:rsidRPr="00993C41">
                              <w:rPr>
                                <w:rFonts w:ascii="Arial" w:eastAsia="Times New Roman" w:hAnsi="Arial"/>
                                <w:b/>
                                <w:bCs/>
                                <w:color w:val="0072C6"/>
                                <w:sz w:val="48"/>
                                <w:szCs w:val="48"/>
                                <w:lang w:val="en-GB" w:eastAsia="en-US"/>
                              </w:rPr>
                              <w:t>National Variation Agreement for existing 2016/17, 2017-19 (November 2016 edition), 2017-19 (January 2018 edition) and 2017-19 (May 2018 edition) form contracts</w:t>
                            </w:r>
                          </w:p>
                          <w:p w14:paraId="1E5E113C" w14:textId="77777777" w:rsidR="00A97FA3" w:rsidRPr="00690A37" w:rsidRDefault="00A97FA3" w:rsidP="000A414B">
                            <w:pPr>
                              <w:rPr>
                                <w:rFonts w:ascii="Arial" w:hAnsi="Arial" w:cs="Arial"/>
                                <w:color w:val="FFFFFF"/>
                                <w:sz w:val="64"/>
                                <w:szCs w:val="6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1pt;margin-top:421.85pt;width:505.5pt;height:2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" filled="f" stroked="f">
                <v:textbox inset=",7.2pt,,7.2pt">
                  <w:txbxContent>
                    <w:p w14:paraId="5648FBDC" w14:textId="77777777" w:rsidR="00A97FA3" w:rsidRDefault="00A97FA3" w:rsidP="00993C41">
                      <w:pPr>
                        <w:spacing w:after="0"/>
                        <w:rPr>
                          <w:rFonts w:ascii="Arial" w:eastAsia="Times New Roman" w:hAnsi="Arial"/>
                          <w:b/>
                          <w:bCs/>
                          <w:color w:val="0072C6"/>
                          <w:sz w:val="52"/>
                          <w:szCs w:val="52"/>
                          <w:lang w:val="en-GB" w:eastAsia="en-US"/>
                        </w:rPr>
                      </w:pPr>
                      <w:r w:rsidRPr="00993C41">
                        <w:rPr>
                          <w:rFonts w:ascii="Arial" w:eastAsia="Times New Roman" w:hAnsi="Arial"/>
                          <w:b/>
                          <w:bCs/>
                          <w:color w:val="0072C6"/>
                          <w:sz w:val="52"/>
                          <w:szCs w:val="52"/>
                          <w:lang w:val="en-GB" w:eastAsia="en-US"/>
                        </w:rPr>
                        <w:t xml:space="preserve">NHS Standard Contract </w:t>
                      </w:r>
                      <w:r>
                        <w:rPr>
                          <w:rFonts w:ascii="Arial" w:eastAsia="Times New Roman" w:hAnsi="Arial"/>
                          <w:b/>
                          <w:bCs/>
                          <w:color w:val="0072C6"/>
                          <w:sz w:val="52"/>
                          <w:szCs w:val="52"/>
                          <w:lang w:val="en-GB" w:eastAsia="en-US"/>
                        </w:rPr>
                        <w:t>2019/20</w:t>
                      </w:r>
                    </w:p>
                    <w:p w14:paraId="4942FA3D" w14:textId="29D3940F" w:rsidR="00A97FA3" w:rsidRPr="00993C41" w:rsidRDefault="00A97FA3" w:rsidP="00993C41">
                      <w:pPr>
                        <w:spacing w:after="0"/>
                        <w:rPr>
                          <w:rFonts w:ascii="Arial" w:eastAsia="Times New Roman" w:hAnsi="Arial"/>
                          <w:b/>
                          <w:bCs/>
                          <w:color w:val="0072C6"/>
                          <w:sz w:val="52"/>
                          <w:szCs w:val="52"/>
                          <w:lang w:val="en-GB" w:eastAsia="en-US"/>
                        </w:rPr>
                      </w:pPr>
                      <w:r w:rsidRPr="00993C41">
                        <w:rPr>
                          <w:rFonts w:ascii="Arial" w:eastAsia="Times New Roman" w:hAnsi="Arial"/>
                          <w:b/>
                          <w:bCs/>
                          <w:color w:val="0072C6"/>
                          <w:sz w:val="52"/>
                          <w:szCs w:val="52"/>
                          <w:lang w:val="en-GB" w:eastAsia="en-US"/>
                        </w:rPr>
                        <w:t>(</w:t>
                      </w:r>
                      <w:r>
                        <w:rPr>
                          <w:rFonts w:ascii="Arial" w:eastAsia="Times New Roman" w:hAnsi="Arial"/>
                          <w:b/>
                          <w:bCs/>
                          <w:color w:val="0072C6"/>
                          <w:sz w:val="52"/>
                          <w:szCs w:val="52"/>
                          <w:lang w:val="en-GB" w:eastAsia="en-US"/>
                        </w:rPr>
                        <w:t>Shorter Form</w:t>
                      </w:r>
                      <w:r w:rsidR="002D7E6E">
                        <w:rPr>
                          <w:rFonts w:ascii="Arial" w:eastAsia="Times New Roman" w:hAnsi="Arial"/>
                          <w:b/>
                          <w:bCs/>
                          <w:color w:val="0072C6"/>
                          <w:sz w:val="52"/>
                          <w:szCs w:val="52"/>
                          <w:lang w:val="en-GB" w:eastAsia="en-US"/>
                        </w:rPr>
                        <w:t>)</w:t>
                      </w:r>
                    </w:p>
                    <w:p w14:paraId="2986D120" w14:textId="77777777" w:rsidR="00A97FA3" w:rsidRPr="00993C41" w:rsidRDefault="00A97FA3" w:rsidP="00993C41">
                      <w:pPr>
                        <w:spacing w:after="0"/>
                        <w:rPr>
                          <w:rFonts w:ascii="Arial" w:eastAsia="Times New Roman" w:hAnsi="Arial"/>
                          <w:b/>
                          <w:bCs/>
                          <w:color w:val="0072C6"/>
                          <w:sz w:val="48"/>
                          <w:szCs w:val="48"/>
                          <w:lang w:val="en-GB" w:eastAsia="en-US"/>
                        </w:rPr>
                      </w:pPr>
                    </w:p>
                    <w:p w14:paraId="34117FBC" w14:textId="77777777" w:rsidR="00A97FA3" w:rsidRPr="00993C41" w:rsidRDefault="00A97FA3" w:rsidP="00993C41">
                      <w:pPr>
                        <w:spacing w:after="0"/>
                        <w:rPr>
                          <w:rFonts w:ascii="Arial" w:eastAsia="Times New Roman" w:hAnsi="Arial"/>
                          <w:b/>
                          <w:bCs/>
                          <w:color w:val="0072C6"/>
                          <w:sz w:val="48"/>
                          <w:szCs w:val="48"/>
                          <w:lang w:val="en-GB" w:eastAsia="en-US"/>
                        </w:rPr>
                      </w:pPr>
                      <w:r w:rsidRPr="00993C41">
                        <w:rPr>
                          <w:rFonts w:ascii="Arial" w:eastAsia="Times New Roman" w:hAnsi="Arial"/>
                          <w:b/>
                          <w:bCs/>
                          <w:color w:val="0072C6"/>
                          <w:sz w:val="48"/>
                          <w:szCs w:val="48"/>
                          <w:lang w:val="en-GB" w:eastAsia="en-US"/>
                        </w:rPr>
                        <w:t>National Variation Agreement for existing 2016/17, 2017-19 (November 2016 edition), 2017-19 (January 2018 edition) and 2017-19 (May 2018 edition) form contracts</w:t>
                      </w:r>
                    </w:p>
                    <w:p w14:paraId="1E5E113C" w14:textId="77777777" w:rsidR="00A97FA3" w:rsidRPr="00690A37" w:rsidRDefault="00A97FA3" w:rsidP="000A414B">
                      <w:pPr>
                        <w:rPr>
                          <w:rFonts w:ascii="Arial" w:hAnsi="Arial" w:cs="Arial"/>
                          <w:color w:val="FFFFFF"/>
                          <w:sz w:val="64"/>
                          <w:szCs w:val="64"/>
                        </w:rPr>
                      </w:pPr>
                    </w:p>
                  </w:txbxContent>
                </v:textbox>
                <w10:wrap type="through"/>
              </v:shape>
            </w:pict>
          </mc:Fallback>
        </mc:AlternateContent>
      </w:r>
      <w:r w:rsidR="00B566A6" w:rsidRPr="00B24A92">
        <w:rPr>
          <w:rFonts w:ascii="Arial" w:eastAsia="Times New Roman" w:hAnsi="Arial"/>
          <w:b/>
          <w:bCs/>
          <w:sz w:val="20"/>
          <w:lang w:val="en-GB" w:eastAsia="en-US"/>
        </w:rPr>
        <w:br w:type="page"/>
      </w:r>
    </w:p>
    <w:p w14:paraId="2ED18D6B" w14:textId="7A5E9D1F" w:rsidR="00993C41" w:rsidRPr="00B24A92" w:rsidRDefault="00DD2B85" w:rsidP="007760B7">
      <w:pPr>
        <w:spacing w:after="0"/>
        <w:rPr>
          <w:rFonts w:ascii="Arial" w:eastAsia="Times New Roman" w:hAnsi="Arial"/>
          <w:b/>
          <w:bCs/>
          <w:sz w:val="22"/>
          <w:lang w:val="en-GB" w:eastAsia="en-US"/>
        </w:rPr>
      </w:pPr>
      <w:r>
        <w:rPr>
          <w:rFonts w:ascii="Arial" w:eastAsia="Times New Roman" w:hAnsi="Arial"/>
          <w:b/>
          <w:bCs/>
          <w:sz w:val="22"/>
          <w:lang w:val="en-GB" w:eastAsia="en-US"/>
        </w:rPr>
        <w:lastRenderedPageBreak/>
        <w:t xml:space="preserve">NHS Standard Contract </w:t>
      </w:r>
      <w:r w:rsidR="00993C41" w:rsidRPr="00B24A92">
        <w:rPr>
          <w:rFonts w:ascii="Arial" w:eastAsia="Times New Roman" w:hAnsi="Arial"/>
          <w:b/>
          <w:bCs/>
          <w:sz w:val="22"/>
          <w:lang w:val="en-GB" w:eastAsia="en-US"/>
        </w:rPr>
        <w:t>2019/20</w:t>
      </w:r>
      <w:r>
        <w:rPr>
          <w:rFonts w:ascii="Arial" w:eastAsia="Times New Roman" w:hAnsi="Arial"/>
          <w:b/>
          <w:bCs/>
          <w:sz w:val="22"/>
          <w:lang w:val="en-GB" w:eastAsia="en-US"/>
        </w:rPr>
        <w:t xml:space="preserve"> (Shorter Form)</w:t>
      </w:r>
    </w:p>
    <w:p w14:paraId="382B156B" w14:textId="77777777" w:rsidR="00993C41" w:rsidRPr="00B24A92" w:rsidRDefault="00993C41" w:rsidP="007760B7">
      <w:pPr>
        <w:spacing w:after="0"/>
        <w:rPr>
          <w:rFonts w:ascii="Arial" w:eastAsia="Times New Roman" w:hAnsi="Arial"/>
          <w:b/>
          <w:bCs/>
          <w:sz w:val="22"/>
          <w:lang w:val="en-GB" w:eastAsia="en-US"/>
        </w:rPr>
      </w:pPr>
    </w:p>
    <w:p w14:paraId="67E171A6" w14:textId="77777777" w:rsidR="00993C41" w:rsidRPr="00B24A92" w:rsidRDefault="00993C41" w:rsidP="007760B7">
      <w:pPr>
        <w:spacing w:after="0"/>
        <w:rPr>
          <w:rFonts w:ascii="Arial" w:eastAsia="Times New Roman" w:hAnsi="Arial"/>
          <w:b/>
          <w:bCs/>
          <w:sz w:val="22"/>
          <w:lang w:val="en-GB" w:eastAsia="en-US"/>
        </w:rPr>
      </w:pPr>
      <w:r w:rsidRPr="00B24A92">
        <w:rPr>
          <w:rFonts w:ascii="Arial" w:eastAsia="Times New Roman" w:hAnsi="Arial"/>
          <w:b/>
          <w:bCs/>
          <w:sz w:val="22"/>
          <w:lang w:val="en-GB" w:eastAsia="en-US"/>
        </w:rPr>
        <w:t>National Variation Agreement for existing 2016/17, 2017-19 (November 2016), 2017-19 (January 2018 edition) and 2017-19 (May 2018 edition) form contracts</w:t>
      </w:r>
    </w:p>
    <w:p w14:paraId="4ED1EDF5" w14:textId="77777777" w:rsidR="00B566A6" w:rsidRPr="00B24A92" w:rsidRDefault="00B566A6" w:rsidP="007760B7">
      <w:pPr>
        <w:spacing w:after="0"/>
        <w:rPr>
          <w:rFonts w:ascii="Arial" w:eastAsia="Times New Roman" w:hAnsi="Arial"/>
          <w:bCs/>
          <w:sz w:val="22"/>
          <w:lang w:val="en-GB" w:eastAsia="en-US"/>
        </w:rPr>
      </w:pPr>
    </w:p>
    <w:p w14:paraId="66A2A51F" w14:textId="77777777" w:rsidR="00B566A6" w:rsidRPr="00B24A92" w:rsidRDefault="00B566A6" w:rsidP="007760B7">
      <w:pPr>
        <w:spacing w:after="0"/>
        <w:rPr>
          <w:rFonts w:ascii="Arial" w:eastAsia="Times New Roman" w:hAnsi="Arial"/>
          <w:bCs/>
          <w:sz w:val="22"/>
          <w:lang w:val="en-GB" w:eastAsia="en-US"/>
        </w:rPr>
      </w:pPr>
    </w:p>
    <w:p w14:paraId="08A57D4B" w14:textId="692CE920" w:rsidR="00B566A6" w:rsidRPr="00B24A92" w:rsidRDefault="00B566A6" w:rsidP="007760B7">
      <w:pPr>
        <w:spacing w:after="0"/>
        <w:rPr>
          <w:rFonts w:ascii="Arial" w:hAnsi="Arial" w:cs="Arial"/>
          <w:sz w:val="22"/>
          <w:lang w:val="en-GB" w:eastAsia="en-US"/>
        </w:rPr>
      </w:pPr>
      <w:r w:rsidRPr="00B24A92">
        <w:rPr>
          <w:rFonts w:ascii="Arial" w:hAnsi="Arial" w:cs="Arial"/>
          <w:sz w:val="22"/>
          <w:lang w:val="en-GB" w:eastAsia="en-US"/>
        </w:rPr>
        <w:t xml:space="preserve">First </w:t>
      </w:r>
      <w:r w:rsidR="0093092C" w:rsidRPr="00B24A92">
        <w:rPr>
          <w:rFonts w:ascii="Arial" w:hAnsi="Arial" w:cs="Arial"/>
          <w:sz w:val="22"/>
          <w:lang w:val="en-GB" w:eastAsia="en-US"/>
        </w:rPr>
        <w:t>published:</w:t>
      </w:r>
      <w:r w:rsidR="0093092C" w:rsidRPr="00B24A92">
        <w:rPr>
          <w:rFonts w:ascii="Arial" w:hAnsi="Arial" w:cs="Arial"/>
          <w:sz w:val="22"/>
          <w:lang w:val="en-GB" w:eastAsia="en-US"/>
        </w:rPr>
        <w:tab/>
      </w:r>
      <w:r w:rsidR="002D7E6E">
        <w:rPr>
          <w:rFonts w:ascii="Arial" w:eastAsia="Times New Roman" w:hAnsi="Arial"/>
          <w:bCs/>
          <w:sz w:val="22"/>
          <w:lang w:val="en-GB" w:eastAsia="en-US"/>
        </w:rPr>
        <w:t>March 2019</w:t>
      </w:r>
    </w:p>
    <w:p w14:paraId="4FC4505B" w14:textId="77777777" w:rsidR="00B566A6" w:rsidRPr="00B24A92" w:rsidRDefault="00B566A6" w:rsidP="007760B7">
      <w:pPr>
        <w:spacing w:after="0"/>
        <w:rPr>
          <w:rFonts w:ascii="Arial" w:hAnsi="Arial" w:cs="Arial"/>
          <w:sz w:val="22"/>
          <w:lang w:val="en-GB" w:eastAsia="en-US"/>
        </w:rPr>
      </w:pPr>
    </w:p>
    <w:p w14:paraId="394B900C" w14:textId="77777777" w:rsidR="00B566A6" w:rsidRPr="00B24A92" w:rsidRDefault="00B566A6" w:rsidP="007760B7">
      <w:pPr>
        <w:spacing w:after="0"/>
        <w:rPr>
          <w:rFonts w:ascii="Arial" w:eastAsia="Times New Roman" w:hAnsi="Arial"/>
          <w:bCs/>
          <w:sz w:val="22"/>
          <w:lang w:val="en-GB" w:eastAsia="en-US"/>
        </w:rPr>
      </w:pPr>
      <w:r w:rsidRPr="00B24A92">
        <w:rPr>
          <w:rFonts w:ascii="Arial" w:eastAsia="Times New Roman" w:hAnsi="Arial"/>
          <w:bCs/>
          <w:sz w:val="22"/>
          <w:lang w:val="en-GB" w:eastAsia="en-US"/>
        </w:rPr>
        <w:t>Prepared by:</w:t>
      </w:r>
      <w:r w:rsidRPr="00B24A92">
        <w:rPr>
          <w:rFonts w:ascii="Arial" w:eastAsia="Times New Roman" w:hAnsi="Arial"/>
          <w:bCs/>
          <w:sz w:val="22"/>
          <w:lang w:val="en-GB" w:eastAsia="en-US"/>
        </w:rPr>
        <w:tab/>
      </w:r>
      <w:r w:rsidRPr="00B24A92">
        <w:rPr>
          <w:rFonts w:ascii="Arial" w:eastAsia="Times New Roman" w:hAnsi="Arial"/>
          <w:bCs/>
          <w:sz w:val="22"/>
          <w:lang w:val="en-GB" w:eastAsia="en-US"/>
        </w:rPr>
        <w:tab/>
        <w:t>NHS Standard Contract Team</w:t>
      </w:r>
    </w:p>
    <w:p w14:paraId="22E1DFCC" w14:textId="77777777" w:rsidR="00B566A6" w:rsidRPr="00B24A92" w:rsidRDefault="00B566A6" w:rsidP="007760B7">
      <w:pPr>
        <w:spacing w:after="0"/>
        <w:rPr>
          <w:rFonts w:ascii="Arial" w:eastAsia="Times New Roman" w:hAnsi="Arial"/>
          <w:bCs/>
          <w:sz w:val="22"/>
          <w:lang w:val="en-GB" w:eastAsia="en-US"/>
        </w:rPr>
      </w:pPr>
      <w:r w:rsidRPr="00B24A92">
        <w:rPr>
          <w:rFonts w:ascii="Arial" w:eastAsia="Times New Roman" w:hAnsi="Arial"/>
          <w:bCs/>
          <w:sz w:val="22"/>
          <w:lang w:val="en-GB" w:eastAsia="en-US"/>
        </w:rPr>
        <w:tab/>
      </w:r>
      <w:r w:rsidRPr="00B24A92">
        <w:rPr>
          <w:rFonts w:ascii="Arial" w:eastAsia="Times New Roman" w:hAnsi="Arial"/>
          <w:bCs/>
          <w:sz w:val="22"/>
          <w:lang w:val="en-GB" w:eastAsia="en-US"/>
        </w:rPr>
        <w:tab/>
      </w:r>
      <w:r w:rsidRPr="00B24A92">
        <w:rPr>
          <w:rFonts w:ascii="Arial" w:eastAsia="Times New Roman" w:hAnsi="Arial"/>
          <w:bCs/>
          <w:sz w:val="22"/>
          <w:lang w:val="en-GB" w:eastAsia="en-US"/>
        </w:rPr>
        <w:tab/>
      </w:r>
      <w:hyperlink r:id="rId11" w:history="1">
        <w:r w:rsidR="0093092C" w:rsidRPr="00B24A92">
          <w:rPr>
            <w:rStyle w:val="Hyperlink"/>
            <w:rFonts w:ascii="Arial" w:eastAsia="Times New Roman" w:hAnsi="Arial"/>
            <w:bCs/>
            <w:sz w:val="22"/>
            <w:lang w:val="en-GB" w:eastAsia="en-US"/>
          </w:rPr>
          <w:t>nhscb.contractshelp@nhs.net</w:t>
        </w:r>
      </w:hyperlink>
    </w:p>
    <w:p w14:paraId="4E535ADE" w14:textId="77777777" w:rsidR="003C0927" w:rsidRPr="00B24A92" w:rsidRDefault="003C0927" w:rsidP="007760B7">
      <w:pPr>
        <w:spacing w:after="0"/>
        <w:ind w:left="2160"/>
        <w:rPr>
          <w:rFonts w:ascii="Arial" w:eastAsia="Times New Roman" w:hAnsi="Arial"/>
          <w:bCs/>
          <w:i/>
          <w:sz w:val="22"/>
          <w:lang w:val="en-GB" w:eastAsia="en-US"/>
        </w:rPr>
      </w:pPr>
      <w:r w:rsidRPr="00B24A92">
        <w:rPr>
          <w:rFonts w:ascii="Arial" w:eastAsia="Times New Roman" w:hAnsi="Arial"/>
          <w:bCs/>
          <w:i/>
          <w:sz w:val="22"/>
          <w:lang w:val="en-GB" w:eastAsia="en-US"/>
        </w:rPr>
        <w:t>(please do not return completed National Variations to this email address)</w:t>
      </w:r>
    </w:p>
    <w:p w14:paraId="6ED1D49B" w14:textId="77777777" w:rsidR="003C0927" w:rsidRPr="00B24A92" w:rsidRDefault="003C0927" w:rsidP="007760B7">
      <w:pPr>
        <w:spacing w:after="0"/>
        <w:rPr>
          <w:rFonts w:ascii="Arial" w:eastAsia="Times New Roman" w:hAnsi="Arial"/>
          <w:bCs/>
          <w:sz w:val="22"/>
          <w:lang w:val="en-GB" w:eastAsia="en-US"/>
        </w:rPr>
      </w:pPr>
    </w:p>
    <w:p w14:paraId="02D635F9" w14:textId="188A0712" w:rsidR="0093092C" w:rsidRPr="00B24A92" w:rsidRDefault="00D569A0" w:rsidP="007760B7">
      <w:pPr>
        <w:spacing w:after="0"/>
        <w:rPr>
          <w:rFonts w:ascii="Arial" w:eastAsia="Times New Roman" w:hAnsi="Arial"/>
          <w:bCs/>
          <w:sz w:val="22"/>
          <w:lang w:val="en-GB" w:eastAsia="en-US"/>
        </w:rPr>
      </w:pPr>
      <w:r>
        <w:rPr>
          <w:rFonts w:ascii="Arial" w:eastAsia="Times New Roman" w:hAnsi="Arial"/>
          <w:bCs/>
          <w:sz w:val="22"/>
          <w:lang w:val="en-GB" w:eastAsia="en-US"/>
        </w:rPr>
        <w:t>Publication Approval Number</w:t>
      </w:r>
      <w:r w:rsidR="0093092C" w:rsidRPr="00B24A92">
        <w:rPr>
          <w:rFonts w:ascii="Arial" w:eastAsia="Times New Roman" w:hAnsi="Arial"/>
          <w:bCs/>
          <w:sz w:val="22"/>
          <w:lang w:val="en-GB" w:eastAsia="en-US"/>
        </w:rPr>
        <w:t>:</w:t>
      </w:r>
      <w:r w:rsidR="0093092C" w:rsidRPr="00B24A92">
        <w:rPr>
          <w:rFonts w:ascii="Arial" w:eastAsia="Times New Roman" w:hAnsi="Arial"/>
          <w:bCs/>
          <w:sz w:val="22"/>
          <w:lang w:val="en-GB" w:eastAsia="en-US"/>
        </w:rPr>
        <w:tab/>
      </w:r>
      <w:r>
        <w:rPr>
          <w:rFonts w:ascii="Arial" w:eastAsia="Times New Roman" w:hAnsi="Arial"/>
          <w:bCs/>
          <w:sz w:val="22"/>
          <w:lang w:val="en-GB" w:eastAsia="en-US"/>
        </w:rPr>
        <w:t>000259</w:t>
      </w:r>
    </w:p>
    <w:p w14:paraId="6EE14814" w14:textId="77777777" w:rsidR="00B566A6" w:rsidRPr="00B24A92" w:rsidRDefault="00B566A6" w:rsidP="007760B7">
      <w:pPr>
        <w:spacing w:after="0"/>
        <w:rPr>
          <w:rFonts w:ascii="Arial" w:eastAsia="Times New Roman" w:hAnsi="Arial"/>
          <w:bCs/>
          <w:sz w:val="22"/>
          <w:lang w:val="en-GB" w:eastAsia="en-US"/>
        </w:rPr>
      </w:pPr>
    </w:p>
    <w:p w14:paraId="53971111" w14:textId="0131919C" w:rsidR="00B566A6" w:rsidRPr="00B24A92" w:rsidRDefault="00B566A6" w:rsidP="007760B7">
      <w:pPr>
        <w:spacing w:after="0"/>
        <w:rPr>
          <w:rFonts w:ascii="Arial" w:eastAsia="Times New Roman" w:hAnsi="Arial"/>
          <w:bCs/>
          <w:sz w:val="22"/>
          <w:lang w:val="en-GB" w:eastAsia="en-US"/>
        </w:rPr>
      </w:pPr>
      <w:r w:rsidRPr="00B24A92">
        <w:rPr>
          <w:rFonts w:ascii="Arial" w:eastAsia="Times New Roman" w:hAnsi="Arial"/>
          <w:bCs/>
          <w:sz w:val="22"/>
          <w:lang w:val="en-GB" w:eastAsia="en-US"/>
        </w:rPr>
        <w:t>Classification:</w:t>
      </w:r>
      <w:r w:rsidRPr="00B24A92">
        <w:rPr>
          <w:rFonts w:ascii="Arial" w:eastAsia="Times New Roman" w:hAnsi="Arial"/>
          <w:bCs/>
          <w:sz w:val="22"/>
          <w:lang w:val="en-GB" w:eastAsia="en-US"/>
        </w:rPr>
        <w:tab/>
      </w:r>
      <w:r w:rsidR="007B3F56">
        <w:rPr>
          <w:rFonts w:ascii="Arial" w:eastAsia="Times New Roman" w:hAnsi="Arial"/>
          <w:bCs/>
          <w:sz w:val="22"/>
          <w:lang w:val="en-GB" w:eastAsia="en-US"/>
        </w:rPr>
        <w:tab/>
      </w:r>
      <w:r w:rsidRPr="00B24A92">
        <w:rPr>
          <w:rFonts w:ascii="Arial" w:eastAsia="Times New Roman" w:hAnsi="Arial"/>
          <w:bCs/>
          <w:sz w:val="22"/>
          <w:lang w:val="en-GB" w:eastAsia="en-US"/>
        </w:rPr>
        <w:t>Official</w:t>
      </w:r>
    </w:p>
    <w:p w14:paraId="65769603" w14:textId="77777777" w:rsidR="00C807F0" w:rsidRPr="00B24A92" w:rsidRDefault="00C807F0" w:rsidP="007760B7">
      <w:pPr>
        <w:spacing w:after="0"/>
        <w:rPr>
          <w:rFonts w:ascii="Arial" w:eastAsia="Times New Roman" w:hAnsi="Arial"/>
          <w:bCs/>
          <w:sz w:val="22"/>
          <w:lang w:val="en-GB" w:eastAsia="en-US"/>
        </w:rPr>
      </w:pPr>
    </w:p>
    <w:tbl>
      <w:tblPr>
        <w:tblStyle w:val="TableGrid"/>
        <w:tblW w:w="0" w:type="auto"/>
        <w:tblLook w:val="04A0" w:firstRow="1" w:lastRow="0" w:firstColumn="1" w:lastColumn="0" w:noHBand="0" w:noVBand="1"/>
        <w:tblCaption w:val="Please note that the parties must complete the fields highlighted in yellow in this National Variation Agreement."/>
        <w:tblDescription w:val="Please note that the parties must complete the fields highlighted in yellow in this National Variation Agreement."/>
      </w:tblPr>
      <w:tblGrid>
        <w:gridCol w:w="8522"/>
      </w:tblGrid>
      <w:tr w:rsidR="00C807F0" w:rsidRPr="00B24A92" w14:paraId="76EA97B8" w14:textId="77777777" w:rsidTr="009B6644">
        <w:tc>
          <w:tcPr>
            <w:tcW w:w="8522" w:type="dxa"/>
          </w:tcPr>
          <w:p w14:paraId="1165CCF5" w14:textId="77777777" w:rsidR="00C807F0" w:rsidRPr="00B24A92" w:rsidRDefault="00C807F0" w:rsidP="007760B7">
            <w:pPr>
              <w:spacing w:after="0"/>
              <w:rPr>
                <w:rFonts w:ascii="Arial" w:eastAsia="Times New Roman" w:hAnsi="Arial"/>
                <w:bCs/>
                <w:sz w:val="22"/>
                <w:lang w:val="en-GB" w:eastAsia="en-US"/>
              </w:rPr>
            </w:pPr>
          </w:p>
          <w:p w14:paraId="09747AA5" w14:textId="77777777" w:rsidR="00C807F0" w:rsidRPr="00B24A92" w:rsidRDefault="00C807F0" w:rsidP="007760B7">
            <w:pPr>
              <w:spacing w:after="0"/>
              <w:rPr>
                <w:rFonts w:ascii="Arial" w:eastAsia="Times New Roman" w:hAnsi="Arial"/>
                <w:bCs/>
                <w:sz w:val="22"/>
                <w:lang w:val="en-GB" w:eastAsia="en-US"/>
              </w:rPr>
            </w:pPr>
            <w:r w:rsidRPr="00B24A92">
              <w:rPr>
                <w:rFonts w:ascii="Arial" w:eastAsia="Times New Roman" w:hAnsi="Arial"/>
                <w:bCs/>
                <w:sz w:val="22"/>
                <w:lang w:val="en-GB" w:eastAsia="en-US"/>
              </w:rPr>
              <w:t xml:space="preserve">Please note that the parties must complete the fields </w:t>
            </w:r>
            <w:r w:rsidRPr="00B24A92">
              <w:rPr>
                <w:rFonts w:ascii="Arial" w:eastAsia="Times New Roman" w:hAnsi="Arial"/>
                <w:bCs/>
                <w:sz w:val="22"/>
                <w:highlight w:val="yellow"/>
                <w:lang w:val="en-GB" w:eastAsia="en-US"/>
              </w:rPr>
              <w:t>highlighted in yellow</w:t>
            </w:r>
            <w:r w:rsidRPr="00B24A92">
              <w:rPr>
                <w:rFonts w:ascii="Arial" w:eastAsia="Times New Roman" w:hAnsi="Arial"/>
                <w:bCs/>
                <w:sz w:val="22"/>
                <w:lang w:val="en-GB" w:eastAsia="en-US"/>
              </w:rPr>
              <w:t xml:space="preserve"> in this National Variation Agreement.</w:t>
            </w:r>
          </w:p>
          <w:p w14:paraId="5491C2CA" w14:textId="77777777" w:rsidR="00C807F0" w:rsidRPr="00B24A92" w:rsidRDefault="00C807F0" w:rsidP="007760B7">
            <w:pPr>
              <w:spacing w:after="0"/>
              <w:rPr>
                <w:rFonts w:ascii="Arial" w:eastAsia="Times New Roman" w:hAnsi="Arial"/>
                <w:bCs/>
                <w:sz w:val="22"/>
                <w:lang w:val="en-GB" w:eastAsia="en-US"/>
              </w:rPr>
            </w:pPr>
          </w:p>
        </w:tc>
      </w:tr>
    </w:tbl>
    <w:p w14:paraId="20CB73F8" w14:textId="77777777" w:rsidR="003E1FAF" w:rsidRPr="00B24A92" w:rsidRDefault="00CF6901" w:rsidP="007760B7">
      <w:pPr>
        <w:spacing w:after="0"/>
        <w:rPr>
          <w:rFonts w:ascii="Arial" w:hAnsi="Arial" w:cs="Arial"/>
          <w:color w:val="003D80"/>
          <w:sz w:val="22"/>
        </w:rPr>
      </w:pPr>
      <w:r w:rsidRPr="00B24A92">
        <w:rPr>
          <w:rFonts w:ascii="Arial" w:hAnsi="Arial" w:cs="Arial"/>
          <w:color w:val="003D80"/>
          <w:sz w:val="22"/>
        </w:rPr>
        <w:br w:type="page"/>
      </w:r>
    </w:p>
    <w:p w14:paraId="382CA9F7"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24813D67"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0D1D55A3"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396B110D"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5B79FA76"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718A596E"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6395C59F"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03CB5DED"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2BDEF58F"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237F4C16" w14:textId="77777777" w:rsidR="003E1FAF" w:rsidRPr="00B24A92" w:rsidRDefault="003E1FAF" w:rsidP="007760B7">
      <w:pPr>
        <w:spacing w:after="0"/>
        <w:jc w:val="center"/>
        <w:rPr>
          <w:rFonts w:ascii="Arial" w:eastAsia="Times New Roman" w:hAnsi="Arial" w:cs="Arial"/>
          <w:b/>
          <w:bCs/>
          <w:sz w:val="20"/>
          <w:shd w:val="clear" w:color="auto" w:fill="FFCC00"/>
          <w:lang w:val="en-GB" w:eastAsia="en-US"/>
        </w:rPr>
      </w:pPr>
    </w:p>
    <w:p w14:paraId="6596B95D"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 xml:space="preserve">NHS </w:t>
      </w:r>
      <w:r w:rsidRPr="00B24A92">
        <w:rPr>
          <w:rFonts w:ascii="Arial" w:eastAsia="Times New Roman" w:hAnsi="Arial" w:cs="Arial"/>
          <w:b/>
          <w:bCs/>
          <w:sz w:val="20"/>
          <w:highlight w:val="yellow"/>
          <w:lang w:val="en-GB" w:eastAsia="en-US"/>
        </w:rPr>
        <w:t>[            ]</w:t>
      </w:r>
      <w:r w:rsidRPr="00B24A92">
        <w:rPr>
          <w:rFonts w:ascii="Arial" w:eastAsia="Times New Roman" w:hAnsi="Arial" w:cs="Arial"/>
          <w:b/>
          <w:bCs/>
          <w:sz w:val="20"/>
          <w:lang w:val="en-GB" w:eastAsia="en-US"/>
        </w:rPr>
        <w:t xml:space="preserve"> CLINICAL COMMISSIONING GROUP (1)</w:t>
      </w:r>
    </w:p>
    <w:p w14:paraId="625208AA"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w:t>
      </w:r>
      <w:r w:rsidRPr="00B24A92">
        <w:rPr>
          <w:rFonts w:ascii="Arial" w:eastAsia="Times New Roman" w:hAnsi="Arial" w:cs="Arial"/>
          <w:b/>
          <w:bCs/>
          <w:i/>
          <w:sz w:val="20"/>
          <w:lang w:val="en-GB" w:eastAsia="en-US"/>
        </w:rPr>
        <w:t>insert names of other Commissioners</w:t>
      </w:r>
      <w:r w:rsidRPr="00B24A92">
        <w:rPr>
          <w:rFonts w:ascii="Arial" w:eastAsia="Times New Roman" w:hAnsi="Arial" w:cs="Arial"/>
          <w:b/>
          <w:bCs/>
          <w:sz w:val="20"/>
          <w:lang w:val="en-GB" w:eastAsia="en-US"/>
        </w:rPr>
        <w:t>]</w:t>
      </w:r>
    </w:p>
    <w:p w14:paraId="00234079" w14:textId="77777777" w:rsidR="003E1FAF" w:rsidRPr="00B24A92" w:rsidRDefault="003E1FAF" w:rsidP="007760B7">
      <w:pPr>
        <w:spacing w:after="0"/>
        <w:jc w:val="center"/>
        <w:rPr>
          <w:rFonts w:ascii="Arial" w:eastAsia="Times New Roman" w:hAnsi="Arial" w:cs="Arial"/>
          <w:b/>
          <w:bCs/>
          <w:sz w:val="20"/>
          <w:highlight w:val="yellow"/>
          <w:lang w:val="en-GB" w:eastAsia="en-US"/>
        </w:rPr>
      </w:pPr>
      <w:r w:rsidRPr="00B24A92">
        <w:rPr>
          <w:rFonts w:ascii="Arial" w:eastAsia="Times New Roman" w:hAnsi="Arial" w:cs="Arial"/>
          <w:b/>
          <w:bCs/>
          <w:sz w:val="20"/>
          <w:highlight w:val="yellow"/>
          <w:lang w:val="en-GB" w:eastAsia="en-US"/>
        </w:rPr>
        <w:t>[</w:t>
      </w:r>
      <w:r w:rsidRPr="00B24A92">
        <w:rPr>
          <w:rFonts w:ascii="Arial" w:eastAsia="Times New Roman" w:hAnsi="Arial" w:cs="Arial"/>
          <w:b/>
          <w:bCs/>
          <w:sz w:val="20"/>
          <w:highlight w:val="yellow"/>
          <w:lang w:val="en-GB" w:eastAsia="en-US"/>
        </w:rPr>
        <w:tab/>
      </w:r>
      <w:r w:rsidRPr="00B24A92">
        <w:rPr>
          <w:rFonts w:ascii="Arial" w:eastAsia="Times New Roman" w:hAnsi="Arial" w:cs="Arial"/>
          <w:b/>
          <w:bCs/>
          <w:sz w:val="20"/>
          <w:highlight w:val="yellow"/>
          <w:lang w:val="en-GB" w:eastAsia="en-US"/>
        </w:rPr>
        <w:tab/>
      </w:r>
      <w:r w:rsidRPr="00B24A92">
        <w:rPr>
          <w:rFonts w:ascii="Arial" w:eastAsia="Times New Roman" w:hAnsi="Arial" w:cs="Arial"/>
          <w:b/>
          <w:bCs/>
          <w:sz w:val="20"/>
          <w:highlight w:val="yellow"/>
          <w:lang w:val="en-GB" w:eastAsia="en-US"/>
        </w:rPr>
        <w:tab/>
        <w:t>]</w:t>
      </w:r>
    </w:p>
    <w:p w14:paraId="636D05D9" w14:textId="77777777" w:rsidR="003E1FAF" w:rsidRPr="00B24A92" w:rsidRDefault="003E1FAF" w:rsidP="007760B7">
      <w:pPr>
        <w:spacing w:after="0"/>
        <w:jc w:val="center"/>
        <w:rPr>
          <w:rFonts w:ascii="Arial" w:eastAsia="Times New Roman" w:hAnsi="Arial" w:cs="Arial"/>
          <w:b/>
          <w:bCs/>
          <w:sz w:val="20"/>
          <w:highlight w:val="yellow"/>
          <w:lang w:val="en-GB" w:eastAsia="en-US"/>
        </w:rPr>
      </w:pPr>
      <w:r w:rsidRPr="00B24A92">
        <w:rPr>
          <w:rFonts w:ascii="Arial" w:eastAsia="Times New Roman" w:hAnsi="Arial" w:cs="Arial"/>
          <w:b/>
          <w:bCs/>
          <w:sz w:val="20"/>
          <w:highlight w:val="yellow"/>
          <w:lang w:val="en-GB" w:eastAsia="en-US"/>
        </w:rPr>
        <w:t>[</w:t>
      </w:r>
      <w:r w:rsidRPr="00B24A92">
        <w:rPr>
          <w:rFonts w:ascii="Arial" w:eastAsia="Times New Roman" w:hAnsi="Arial" w:cs="Arial"/>
          <w:b/>
          <w:bCs/>
          <w:sz w:val="20"/>
          <w:highlight w:val="yellow"/>
          <w:lang w:val="en-GB" w:eastAsia="en-US"/>
        </w:rPr>
        <w:tab/>
      </w:r>
      <w:r w:rsidRPr="00B24A92">
        <w:rPr>
          <w:rFonts w:ascii="Arial" w:eastAsia="Times New Roman" w:hAnsi="Arial" w:cs="Arial"/>
          <w:b/>
          <w:bCs/>
          <w:sz w:val="20"/>
          <w:highlight w:val="yellow"/>
          <w:lang w:val="en-GB" w:eastAsia="en-US"/>
        </w:rPr>
        <w:tab/>
      </w:r>
      <w:r w:rsidRPr="00B24A92">
        <w:rPr>
          <w:rFonts w:ascii="Arial" w:eastAsia="Times New Roman" w:hAnsi="Arial" w:cs="Arial"/>
          <w:b/>
          <w:bCs/>
          <w:sz w:val="20"/>
          <w:highlight w:val="yellow"/>
          <w:lang w:val="en-GB" w:eastAsia="en-US"/>
        </w:rPr>
        <w:tab/>
        <w:t>]</w:t>
      </w:r>
    </w:p>
    <w:p w14:paraId="68862FE5"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highlight w:val="yellow"/>
          <w:lang w:val="en-GB" w:eastAsia="en-US"/>
        </w:rPr>
        <w:t>[</w:t>
      </w:r>
      <w:r w:rsidRPr="00B24A92">
        <w:rPr>
          <w:rFonts w:ascii="Arial" w:eastAsia="Times New Roman" w:hAnsi="Arial" w:cs="Arial"/>
          <w:b/>
          <w:bCs/>
          <w:sz w:val="20"/>
          <w:highlight w:val="yellow"/>
          <w:lang w:val="en-GB" w:eastAsia="en-US"/>
        </w:rPr>
        <w:tab/>
      </w:r>
      <w:r w:rsidRPr="00B24A92">
        <w:rPr>
          <w:rFonts w:ascii="Arial" w:eastAsia="Times New Roman" w:hAnsi="Arial" w:cs="Arial"/>
          <w:b/>
          <w:bCs/>
          <w:sz w:val="20"/>
          <w:highlight w:val="yellow"/>
          <w:lang w:val="en-GB" w:eastAsia="en-US"/>
        </w:rPr>
        <w:tab/>
      </w:r>
      <w:r w:rsidRPr="00B24A92">
        <w:rPr>
          <w:rFonts w:ascii="Arial" w:eastAsia="Times New Roman" w:hAnsi="Arial" w:cs="Arial"/>
          <w:b/>
          <w:bCs/>
          <w:sz w:val="20"/>
          <w:highlight w:val="yellow"/>
          <w:lang w:val="en-GB" w:eastAsia="en-US"/>
        </w:rPr>
        <w:tab/>
        <w:t>]</w:t>
      </w:r>
    </w:p>
    <w:p w14:paraId="7EE85927"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w:t>
      </w:r>
      <w:r w:rsidRPr="00B24A92">
        <w:rPr>
          <w:rFonts w:ascii="Arial" w:eastAsia="Times New Roman" w:hAnsi="Arial" w:cs="Arial"/>
          <w:b/>
          <w:bCs/>
          <w:i/>
          <w:sz w:val="20"/>
          <w:lang w:val="en-GB" w:eastAsia="en-US"/>
        </w:rPr>
        <w:t>Local Authority</w:t>
      </w:r>
      <w:r w:rsidRPr="00B24A92">
        <w:rPr>
          <w:rFonts w:ascii="Arial" w:eastAsia="Times New Roman" w:hAnsi="Arial" w:cs="Arial"/>
          <w:b/>
          <w:bCs/>
          <w:sz w:val="20"/>
          <w:lang w:val="en-GB" w:eastAsia="en-US"/>
        </w:rPr>
        <w:t>]</w:t>
      </w:r>
    </w:p>
    <w:p w14:paraId="32B11BC3"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w:t>
      </w:r>
      <w:r w:rsidRPr="00B24A92">
        <w:rPr>
          <w:rFonts w:ascii="Arial" w:eastAsia="Times New Roman" w:hAnsi="Arial" w:cs="Arial"/>
          <w:b/>
          <w:bCs/>
          <w:i/>
          <w:sz w:val="20"/>
          <w:lang w:val="en-GB" w:eastAsia="en-US"/>
        </w:rPr>
        <w:t>NHS England</w:t>
      </w:r>
      <w:r w:rsidRPr="00B24A92">
        <w:rPr>
          <w:rFonts w:ascii="Arial" w:eastAsia="Times New Roman" w:hAnsi="Arial" w:cs="Arial"/>
          <w:b/>
          <w:bCs/>
          <w:sz w:val="20"/>
          <w:lang w:val="en-GB" w:eastAsia="en-US"/>
        </w:rPr>
        <w:t>]</w:t>
      </w:r>
    </w:p>
    <w:p w14:paraId="4F82E593" w14:textId="77777777" w:rsidR="003E1FAF" w:rsidRPr="00B24A92" w:rsidRDefault="003E1FAF" w:rsidP="007760B7">
      <w:pPr>
        <w:spacing w:after="0"/>
        <w:jc w:val="center"/>
        <w:rPr>
          <w:rFonts w:ascii="Arial" w:eastAsia="Times New Roman" w:hAnsi="Arial" w:cs="Arial"/>
          <w:b/>
          <w:bCs/>
          <w:sz w:val="20"/>
          <w:lang w:val="en-GB" w:eastAsia="en-US"/>
        </w:rPr>
      </w:pPr>
    </w:p>
    <w:p w14:paraId="6BAE1B28" w14:textId="77777777" w:rsidR="003E1FAF" w:rsidRPr="00B24A92" w:rsidRDefault="003E1FAF" w:rsidP="007760B7">
      <w:pPr>
        <w:spacing w:after="0"/>
        <w:jc w:val="center"/>
        <w:rPr>
          <w:rFonts w:ascii="Arial" w:eastAsia="Times New Roman" w:hAnsi="Arial" w:cs="Arial"/>
          <w:b/>
          <w:bCs/>
          <w:sz w:val="20"/>
          <w:lang w:val="en-GB" w:eastAsia="en-US"/>
        </w:rPr>
      </w:pPr>
    </w:p>
    <w:p w14:paraId="1154B6CF"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AND</w:t>
      </w:r>
    </w:p>
    <w:p w14:paraId="79F5DE9D" w14:textId="77777777" w:rsidR="003E1FAF" w:rsidRPr="00B24A92" w:rsidRDefault="003E1FAF" w:rsidP="007760B7">
      <w:pPr>
        <w:spacing w:after="0"/>
        <w:jc w:val="center"/>
        <w:rPr>
          <w:rFonts w:ascii="Arial" w:eastAsia="Times New Roman" w:hAnsi="Arial" w:cs="Arial"/>
          <w:b/>
          <w:bCs/>
          <w:sz w:val="20"/>
          <w:lang w:val="en-GB" w:eastAsia="en-US"/>
        </w:rPr>
      </w:pPr>
    </w:p>
    <w:p w14:paraId="686A2ECF"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highlight w:val="yellow"/>
          <w:shd w:val="clear" w:color="auto" w:fill="FFCC00"/>
          <w:lang w:val="en-GB" w:eastAsia="en-US"/>
        </w:rPr>
        <w:t>[           ]</w:t>
      </w:r>
      <w:r w:rsidRPr="00B24A92">
        <w:rPr>
          <w:rFonts w:ascii="Arial" w:eastAsia="Times New Roman" w:hAnsi="Arial" w:cs="Arial"/>
          <w:b/>
          <w:bCs/>
          <w:sz w:val="20"/>
          <w:lang w:val="en-GB" w:eastAsia="en-US"/>
        </w:rPr>
        <w:t xml:space="preserve"> (2)</w:t>
      </w:r>
    </w:p>
    <w:p w14:paraId="4C92AC1E" w14:textId="77777777" w:rsidR="003E1FAF" w:rsidRPr="00B24A92" w:rsidRDefault="003E1FAF" w:rsidP="007760B7">
      <w:pPr>
        <w:spacing w:after="0"/>
        <w:jc w:val="center"/>
        <w:rPr>
          <w:rFonts w:ascii="Arial" w:eastAsia="Times New Roman" w:hAnsi="Arial" w:cs="Arial"/>
          <w:b/>
          <w:bCs/>
          <w:sz w:val="20"/>
          <w:lang w:val="en-GB" w:eastAsia="en-US"/>
        </w:rPr>
      </w:pPr>
    </w:p>
    <w:p w14:paraId="31E1CA79" w14:textId="77777777" w:rsidR="003E1FAF" w:rsidRPr="00B24A92" w:rsidRDefault="003E1FAF"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AS PROVIDER</w:t>
      </w:r>
    </w:p>
    <w:p w14:paraId="3E215A0D" w14:textId="77777777" w:rsidR="003E1FAF" w:rsidRPr="00B24A92" w:rsidRDefault="003E1FAF" w:rsidP="007760B7">
      <w:pPr>
        <w:spacing w:after="0"/>
        <w:rPr>
          <w:rFonts w:ascii="Arial" w:eastAsia="Times New Roman" w:hAnsi="Arial" w:cs="Arial"/>
          <w:b/>
          <w:bCs/>
          <w:sz w:val="20"/>
          <w:lang w:val="en-GB" w:eastAsia="en-US"/>
        </w:rPr>
      </w:pPr>
    </w:p>
    <w:p w14:paraId="20887340" w14:textId="77777777" w:rsidR="003E1FAF" w:rsidRPr="00B24A92" w:rsidRDefault="003E1FAF" w:rsidP="007760B7">
      <w:pPr>
        <w:spacing w:after="0"/>
        <w:rPr>
          <w:rFonts w:ascii="Arial" w:eastAsia="Times New Roman" w:hAnsi="Arial" w:cs="Arial"/>
          <w:b/>
          <w:bCs/>
          <w:sz w:val="20"/>
          <w:lang w:val="en-GB" w:eastAsia="en-US"/>
        </w:rPr>
      </w:pPr>
    </w:p>
    <w:p w14:paraId="2DBA1F84" w14:textId="77777777" w:rsidR="003E1FAF" w:rsidRPr="00B24A92" w:rsidRDefault="003E1FAF" w:rsidP="007760B7">
      <w:pPr>
        <w:spacing w:after="0"/>
        <w:rPr>
          <w:rFonts w:ascii="Arial" w:eastAsia="Times New Roman" w:hAnsi="Arial" w:cs="Arial"/>
          <w:b/>
          <w:bCs/>
          <w:sz w:val="20"/>
          <w:lang w:val="en-GB" w:eastAsia="en-US"/>
        </w:rPr>
      </w:pPr>
    </w:p>
    <w:p w14:paraId="5857C672" w14:textId="77777777" w:rsidR="003E1FAF" w:rsidRPr="00B24A92" w:rsidRDefault="003E1FAF" w:rsidP="007760B7">
      <w:pPr>
        <w:spacing w:after="0"/>
        <w:rPr>
          <w:rFonts w:ascii="Arial" w:eastAsia="Times New Roman" w:hAnsi="Arial" w:cs="Arial"/>
          <w:b/>
          <w:bCs/>
          <w:sz w:val="20"/>
          <w:lang w:val="en-GB" w:eastAsia="en-US"/>
        </w:rPr>
      </w:pPr>
    </w:p>
    <w:p w14:paraId="3A64E5CC" w14:textId="77777777" w:rsidR="003E1FAF" w:rsidRPr="00B24A92" w:rsidRDefault="003E1FAF" w:rsidP="007760B7">
      <w:pPr>
        <w:spacing w:after="0"/>
        <w:rPr>
          <w:rFonts w:ascii="Arial" w:eastAsia="Times New Roman" w:hAnsi="Arial" w:cs="Arial"/>
          <w:b/>
          <w:bCs/>
          <w:sz w:val="20"/>
          <w:lang w:val="en-GB" w:eastAsia="en-US"/>
        </w:rPr>
      </w:pPr>
    </w:p>
    <w:p w14:paraId="4BD0898B" w14:textId="77777777" w:rsidR="003E1FAF" w:rsidRPr="00B24A92" w:rsidRDefault="003E1FAF" w:rsidP="007760B7">
      <w:pPr>
        <w:spacing w:after="0"/>
        <w:rPr>
          <w:rFonts w:ascii="Arial" w:eastAsia="Times New Roman" w:hAnsi="Arial" w:cs="Arial"/>
          <w:b/>
          <w:bCs/>
          <w:sz w:val="20"/>
          <w:lang w:val="en-GB" w:eastAsia="en-US"/>
        </w:rPr>
      </w:pPr>
    </w:p>
    <w:p w14:paraId="1A396972" w14:textId="77777777" w:rsidR="003E1FAF" w:rsidRPr="00B24A92" w:rsidRDefault="003E1FAF" w:rsidP="007760B7">
      <w:pPr>
        <w:spacing w:after="0"/>
        <w:rPr>
          <w:rFonts w:ascii="Arial" w:eastAsia="Times New Roman" w:hAnsi="Arial" w:cs="Arial"/>
          <w:b/>
          <w:bCs/>
          <w:sz w:val="20"/>
          <w:lang w:val="en-GB" w:eastAsia="en-US"/>
        </w:rPr>
      </w:pPr>
    </w:p>
    <w:p w14:paraId="278F0CFD" w14:textId="77777777" w:rsidR="003E1FAF" w:rsidRPr="00B24A92" w:rsidRDefault="003E1FAF" w:rsidP="007760B7">
      <w:pPr>
        <w:spacing w:after="0"/>
        <w:rPr>
          <w:rFonts w:ascii="Arial" w:eastAsia="Times New Roman" w:hAnsi="Arial" w:cs="Arial"/>
          <w:b/>
          <w:bCs/>
          <w:sz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TIONAL VARIATION AGREEMENT 2016/17"/>
      </w:tblPr>
      <w:tblGrid>
        <w:gridCol w:w="4488"/>
      </w:tblGrid>
      <w:tr w:rsidR="003E1FAF" w:rsidRPr="00B24A92" w14:paraId="3345B051" w14:textId="77777777" w:rsidTr="000158CB">
        <w:trPr>
          <w:jc w:val="center"/>
        </w:trPr>
        <w:tc>
          <w:tcPr>
            <w:tcW w:w="4488" w:type="dxa"/>
            <w:tcBorders>
              <w:top w:val="single" w:sz="12" w:space="0" w:color="auto"/>
              <w:left w:val="nil"/>
              <w:bottom w:val="single" w:sz="12" w:space="0" w:color="auto"/>
              <w:right w:val="nil"/>
            </w:tcBorders>
          </w:tcPr>
          <w:p w14:paraId="35F1FFD5" w14:textId="77777777" w:rsidR="003E1FAF" w:rsidRPr="00B24A92" w:rsidRDefault="003E1FAF" w:rsidP="007760B7">
            <w:pPr>
              <w:spacing w:after="0"/>
              <w:rPr>
                <w:rFonts w:ascii="Arial" w:eastAsia="Times New Roman" w:hAnsi="Arial" w:cs="Arial"/>
                <w:b/>
                <w:bCs/>
                <w:sz w:val="20"/>
                <w:lang w:val="en-GB" w:eastAsia="en-US"/>
              </w:rPr>
            </w:pPr>
          </w:p>
          <w:p w14:paraId="1FF05184"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NATIONAL VARIATION AGREEMENT</w:t>
            </w:r>
          </w:p>
          <w:p w14:paraId="61740533"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2019/20</w:t>
            </w:r>
          </w:p>
          <w:p w14:paraId="3AF863F9" w14:textId="77777777" w:rsidR="00993C41" w:rsidRPr="00B24A92" w:rsidRDefault="00993C41" w:rsidP="007760B7">
            <w:pPr>
              <w:spacing w:after="0"/>
              <w:jc w:val="center"/>
              <w:rPr>
                <w:rFonts w:ascii="Arial" w:eastAsia="Times New Roman" w:hAnsi="Arial" w:cs="Arial"/>
                <w:b/>
                <w:bCs/>
                <w:sz w:val="20"/>
                <w:lang w:val="en-GB" w:eastAsia="en-US"/>
              </w:rPr>
            </w:pPr>
          </w:p>
          <w:p w14:paraId="66201741"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 xml:space="preserve">in relation to the Contract dated </w:t>
            </w:r>
            <w:r w:rsidRPr="00B24A92">
              <w:rPr>
                <w:rFonts w:ascii="Arial" w:eastAsia="Times New Roman" w:hAnsi="Arial" w:cs="Arial"/>
                <w:b/>
                <w:bCs/>
                <w:iCs/>
                <w:sz w:val="20"/>
                <w:highlight w:val="yellow"/>
                <w:shd w:val="clear" w:color="auto" w:fill="FFCC00"/>
                <w:lang w:val="en-GB" w:eastAsia="en-US"/>
              </w:rPr>
              <w:t>[</w:t>
            </w:r>
            <w:r w:rsidRPr="00B24A92">
              <w:rPr>
                <w:rFonts w:ascii="Arial" w:eastAsia="Times New Roman" w:hAnsi="Arial" w:cs="Arial"/>
                <w:b/>
                <w:bCs/>
                <w:i/>
                <w:iCs/>
                <w:sz w:val="20"/>
                <w:highlight w:val="yellow"/>
                <w:shd w:val="clear" w:color="auto" w:fill="FFCC00"/>
                <w:lang w:val="en-GB" w:eastAsia="en-US"/>
              </w:rPr>
              <w:t>insert date of original contract</w:t>
            </w:r>
            <w:r w:rsidRPr="00B24A92">
              <w:rPr>
                <w:rFonts w:ascii="Arial" w:eastAsia="Times New Roman" w:hAnsi="Arial" w:cs="Arial"/>
                <w:b/>
                <w:bCs/>
                <w:iCs/>
                <w:sz w:val="20"/>
                <w:highlight w:val="yellow"/>
                <w:shd w:val="clear" w:color="auto" w:fill="FFCC00"/>
                <w:lang w:val="en-GB" w:eastAsia="en-US"/>
              </w:rPr>
              <w:t>]</w:t>
            </w:r>
          </w:p>
          <w:p w14:paraId="7829039C"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in the form of the Shorter Form</w:t>
            </w:r>
          </w:p>
          <w:p w14:paraId="587C6032"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[NHS STANDARD CONTRACT 2017-19 (May 2018 edition)]</w:t>
            </w:r>
          </w:p>
          <w:p w14:paraId="368346FD"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[NHS STANDARD CONTRACT 2017-19 (January 2018 edition)]</w:t>
            </w:r>
          </w:p>
          <w:p w14:paraId="6547362B"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[NHS STANDARD CONTRACT 2017-19 (November 2016 edition)]</w:t>
            </w:r>
          </w:p>
          <w:p w14:paraId="77F5FCCA" w14:textId="77777777" w:rsidR="00993C41" w:rsidRPr="00B24A92" w:rsidRDefault="00993C41" w:rsidP="007760B7">
            <w:pPr>
              <w:spacing w:after="0"/>
              <w:jc w:val="center"/>
              <w:rPr>
                <w:rFonts w:ascii="Arial" w:eastAsia="Times New Roman" w:hAnsi="Arial" w:cs="Arial"/>
                <w:b/>
                <w:bCs/>
                <w:sz w:val="20"/>
                <w:lang w:val="en-GB" w:eastAsia="en-US"/>
              </w:rPr>
            </w:pPr>
            <w:r w:rsidRPr="00B24A92">
              <w:rPr>
                <w:rFonts w:ascii="Arial" w:eastAsia="Times New Roman" w:hAnsi="Arial" w:cs="Arial"/>
                <w:b/>
                <w:bCs/>
                <w:sz w:val="20"/>
                <w:lang w:val="en-GB" w:eastAsia="en-US"/>
              </w:rPr>
              <w:t xml:space="preserve">[NHS STANDARD CONTRACT 2016/17] </w:t>
            </w:r>
            <w:r w:rsidRPr="00B24A92">
              <w:rPr>
                <w:rFonts w:ascii="Arial" w:eastAsia="Times New Roman" w:hAnsi="Arial" w:cs="Arial"/>
                <w:b/>
                <w:bCs/>
                <w:i/>
                <w:sz w:val="20"/>
                <w:highlight w:val="yellow"/>
                <w:lang w:val="en-GB" w:eastAsia="en-US"/>
              </w:rPr>
              <w:t>[select year of original contract]</w:t>
            </w:r>
          </w:p>
          <w:p w14:paraId="32EFC42D" w14:textId="77777777" w:rsidR="003E1FAF" w:rsidRPr="00B24A92" w:rsidRDefault="003E1FAF" w:rsidP="007760B7">
            <w:pPr>
              <w:spacing w:after="0"/>
              <w:jc w:val="center"/>
              <w:rPr>
                <w:rFonts w:ascii="Arial" w:eastAsia="Times New Roman" w:hAnsi="Arial" w:cs="Arial"/>
                <w:b/>
                <w:bCs/>
                <w:sz w:val="20"/>
                <w:lang w:val="en-GB" w:eastAsia="en-US"/>
              </w:rPr>
            </w:pPr>
          </w:p>
        </w:tc>
      </w:tr>
    </w:tbl>
    <w:p w14:paraId="1389CF39" w14:textId="77777777" w:rsidR="003E1FAF" w:rsidRPr="00B24A92" w:rsidRDefault="003E1FAF" w:rsidP="007760B7">
      <w:pPr>
        <w:spacing w:after="0"/>
        <w:rPr>
          <w:rFonts w:ascii="Arial" w:hAnsi="Arial" w:cs="Arial"/>
          <w:color w:val="003D80"/>
          <w:sz w:val="20"/>
        </w:rPr>
      </w:pPr>
      <w:r w:rsidRPr="00B24A92">
        <w:rPr>
          <w:rFonts w:ascii="Arial" w:hAnsi="Arial" w:cs="Arial"/>
          <w:color w:val="003D80"/>
          <w:sz w:val="20"/>
        </w:rPr>
        <w:br w:type="page"/>
      </w:r>
    </w:p>
    <w:p w14:paraId="28DF6F3D" w14:textId="77777777" w:rsidR="002838DC" w:rsidRPr="00B24A92" w:rsidRDefault="002838DC" w:rsidP="007760B7">
      <w:pPr>
        <w:spacing w:after="240"/>
        <w:jc w:val="both"/>
        <w:rPr>
          <w:rFonts w:ascii="Arial" w:eastAsia="Times New Roman" w:hAnsi="Arial" w:cs="Arial"/>
          <w:b/>
          <w:bCs/>
          <w:sz w:val="20"/>
          <w:lang w:val="en-GB" w:eastAsia="en-US"/>
        </w:rPr>
      </w:pPr>
      <w:r w:rsidRPr="00B24A92">
        <w:rPr>
          <w:rFonts w:ascii="Arial" w:eastAsia="Times New Roman" w:hAnsi="Arial" w:cs="Arial"/>
          <w:b/>
          <w:bCs/>
          <w:sz w:val="20"/>
          <w:lang w:val="en-GB" w:eastAsia="en-US"/>
        </w:rPr>
        <w:t xml:space="preserve">THIS NATIONAL VARIATION AGREEMENT is dated </w:t>
      </w:r>
      <w:r w:rsidRPr="00B24A92">
        <w:rPr>
          <w:rFonts w:ascii="Arial" w:eastAsia="Times New Roman" w:hAnsi="Arial" w:cs="Arial"/>
          <w:b/>
          <w:bCs/>
          <w:sz w:val="20"/>
          <w:highlight w:val="yellow"/>
          <w:shd w:val="clear" w:color="auto" w:fill="FFCC00"/>
          <w:lang w:val="en-GB" w:eastAsia="en-US"/>
        </w:rPr>
        <w:t>[</w:t>
      </w:r>
      <w:r w:rsidRPr="00B24A92">
        <w:rPr>
          <w:rFonts w:ascii="Arial" w:eastAsia="Times New Roman" w:hAnsi="Arial" w:cs="Arial"/>
          <w:b/>
          <w:bCs/>
          <w:sz w:val="20"/>
          <w:highlight w:val="yellow"/>
          <w:shd w:val="clear" w:color="auto" w:fill="FFCC00"/>
          <w:lang w:val="en-GB" w:eastAsia="en-US"/>
        </w:rPr>
        <w:tab/>
      </w:r>
      <w:r w:rsidRPr="00B24A92">
        <w:rPr>
          <w:rFonts w:ascii="Arial" w:eastAsia="Times New Roman" w:hAnsi="Arial" w:cs="Arial"/>
          <w:b/>
          <w:bCs/>
          <w:sz w:val="20"/>
          <w:highlight w:val="yellow"/>
          <w:shd w:val="clear" w:color="auto" w:fill="FFCC00"/>
          <w:lang w:val="en-GB" w:eastAsia="en-US"/>
        </w:rPr>
        <w:tab/>
      </w:r>
      <w:r w:rsidRPr="00B24A92">
        <w:rPr>
          <w:rFonts w:ascii="Arial" w:eastAsia="Times New Roman" w:hAnsi="Arial" w:cs="Arial"/>
          <w:b/>
          <w:bCs/>
          <w:sz w:val="20"/>
          <w:highlight w:val="yellow"/>
          <w:shd w:val="clear" w:color="auto" w:fill="FFCC00"/>
          <w:lang w:val="en-GB" w:eastAsia="en-US"/>
        </w:rPr>
        <w:tab/>
        <w:t>]</w:t>
      </w:r>
      <w:r w:rsidR="003C0927" w:rsidRPr="00B24A92">
        <w:rPr>
          <w:rFonts w:ascii="Arial" w:eastAsia="Times New Roman" w:hAnsi="Arial" w:cs="Arial"/>
          <w:b/>
          <w:bCs/>
          <w:sz w:val="20"/>
          <w:lang w:val="en-GB" w:eastAsia="en-US"/>
        </w:rPr>
        <w:t>201</w:t>
      </w:r>
      <w:r w:rsidR="00993C41" w:rsidRPr="00B24A92">
        <w:rPr>
          <w:rFonts w:ascii="Arial" w:eastAsia="Times New Roman" w:hAnsi="Arial" w:cs="Arial"/>
          <w:b/>
          <w:bCs/>
          <w:sz w:val="20"/>
          <w:lang w:val="en-GB" w:eastAsia="en-US"/>
        </w:rPr>
        <w:t>9</w:t>
      </w:r>
      <w:r w:rsidRPr="00B24A92">
        <w:rPr>
          <w:rFonts w:ascii="Arial" w:eastAsia="Times New Roman" w:hAnsi="Arial" w:cs="Arial"/>
          <w:b/>
          <w:bCs/>
          <w:sz w:val="20"/>
          <w:lang w:val="en-GB" w:eastAsia="en-US"/>
        </w:rPr>
        <w:t xml:space="preserve"> and made between:</w:t>
      </w:r>
    </w:p>
    <w:p w14:paraId="1EBB2D1C" w14:textId="77777777" w:rsidR="002838DC" w:rsidRPr="00B24A92" w:rsidRDefault="002838DC" w:rsidP="007760B7">
      <w:pPr>
        <w:numPr>
          <w:ilvl w:val="0"/>
          <w:numId w:val="7"/>
        </w:numPr>
        <w:spacing w:after="0"/>
        <w:ind w:left="744" w:hanging="744"/>
        <w:jc w:val="both"/>
        <w:rPr>
          <w:rFonts w:ascii="Arial" w:eastAsia="Times New Roman" w:hAnsi="Arial" w:cs="Arial"/>
          <w:sz w:val="20"/>
          <w:lang w:val="en-GB" w:eastAsia="en-US"/>
        </w:rPr>
      </w:pPr>
      <w:r w:rsidRPr="00B24A92">
        <w:rPr>
          <w:rFonts w:ascii="Arial" w:eastAsia="Times New Roman" w:hAnsi="Arial" w:cs="Arial"/>
          <w:b/>
          <w:bCs/>
          <w:sz w:val="20"/>
          <w:lang w:val="en-GB" w:eastAsia="en-US"/>
        </w:rPr>
        <w:t xml:space="preserve">NHS </w:t>
      </w:r>
      <w:r w:rsidRPr="00B24A92">
        <w:rPr>
          <w:rFonts w:ascii="Arial" w:eastAsia="Times New Roman" w:hAnsi="Arial" w:cs="Arial"/>
          <w:b/>
          <w:bCs/>
          <w:sz w:val="20"/>
          <w:highlight w:val="yellow"/>
          <w:lang w:val="en-GB" w:eastAsia="en-US"/>
        </w:rPr>
        <w:t>[            ]</w:t>
      </w:r>
      <w:r w:rsidRPr="00B24A92">
        <w:rPr>
          <w:rFonts w:ascii="Arial" w:eastAsia="Times New Roman" w:hAnsi="Arial" w:cs="Arial"/>
          <w:b/>
          <w:bCs/>
          <w:sz w:val="20"/>
          <w:lang w:val="en-GB" w:eastAsia="en-US"/>
        </w:rPr>
        <w:t xml:space="preserve"> CLINICAL COMMISSIONING GROUP </w:t>
      </w:r>
      <w:r w:rsidRPr="00B24A92">
        <w:rPr>
          <w:rFonts w:ascii="Arial" w:eastAsia="Times New Roman" w:hAnsi="Arial" w:cs="Arial"/>
          <w:sz w:val="20"/>
          <w:lang w:val="en-GB" w:eastAsia="en-US"/>
        </w:rPr>
        <w:t xml:space="preserve">whose principal office is at </w:t>
      </w:r>
      <w:r w:rsidRPr="00B24A92">
        <w:rPr>
          <w:rFonts w:ascii="Arial" w:eastAsia="Times New Roman" w:hAnsi="Arial" w:cs="Arial"/>
          <w:sz w:val="20"/>
          <w:lang w:val="en-GB" w:eastAsia="en-US"/>
        </w:rPr>
        <w:br/>
      </w:r>
      <w:r w:rsidRPr="00B24A92">
        <w:rPr>
          <w:rFonts w:ascii="Arial" w:eastAsia="Times New Roman" w:hAnsi="Arial" w:cs="Arial"/>
          <w:sz w:val="20"/>
          <w:highlight w:val="yellow"/>
          <w:shd w:val="clear" w:color="auto" w:fill="FFCC00"/>
          <w:lang w:val="en-GB" w:eastAsia="en-US"/>
        </w:rPr>
        <w:t>[                  ]</w:t>
      </w:r>
      <w:r w:rsidRPr="00B24A92">
        <w:rPr>
          <w:rFonts w:ascii="Arial" w:eastAsia="Times New Roman" w:hAnsi="Arial" w:cs="Arial"/>
          <w:sz w:val="20"/>
          <w:lang w:val="en-GB" w:eastAsia="en-US"/>
        </w:rPr>
        <w:t xml:space="preserve"> </w:t>
      </w:r>
    </w:p>
    <w:p w14:paraId="0DBE5C9F" w14:textId="77777777" w:rsidR="002838DC" w:rsidRPr="00B24A92" w:rsidRDefault="002838DC" w:rsidP="007760B7">
      <w:pPr>
        <w:spacing w:after="0"/>
        <w:ind w:left="744"/>
        <w:jc w:val="both"/>
        <w:rPr>
          <w:rFonts w:ascii="Arial" w:eastAsia="Times New Roman" w:hAnsi="Arial" w:cs="Arial"/>
          <w:sz w:val="20"/>
          <w:lang w:val="en-GB" w:eastAsia="en-US"/>
        </w:rPr>
      </w:pPr>
      <w:r w:rsidRPr="00B24A92">
        <w:rPr>
          <w:rFonts w:ascii="Arial" w:eastAsia="Times New Roman" w:hAnsi="Arial" w:cs="Arial"/>
          <w:b/>
          <w:bCs/>
          <w:sz w:val="20"/>
          <w:lang w:val="en-GB" w:eastAsia="en-US"/>
        </w:rPr>
        <w:t>[</w:t>
      </w:r>
      <w:r w:rsidRPr="00B24A92">
        <w:rPr>
          <w:rFonts w:ascii="Arial" w:eastAsia="Times New Roman" w:hAnsi="Arial" w:cs="Arial"/>
          <w:bCs/>
          <w:i/>
          <w:sz w:val="20"/>
          <w:lang w:val="en-GB" w:eastAsia="en-US"/>
        </w:rPr>
        <w:t>insert other Commissioners’ names and addresses</w:t>
      </w:r>
      <w:r w:rsidRPr="00B24A92">
        <w:rPr>
          <w:rFonts w:ascii="Arial" w:eastAsia="Times New Roman" w:hAnsi="Arial" w:cs="Arial"/>
          <w:b/>
          <w:bCs/>
          <w:sz w:val="20"/>
          <w:lang w:val="en-GB" w:eastAsia="en-US"/>
        </w:rPr>
        <w:t>]</w:t>
      </w:r>
    </w:p>
    <w:p w14:paraId="5AF4043F" w14:textId="77777777" w:rsidR="002838DC" w:rsidRPr="00B24A92" w:rsidRDefault="002838DC" w:rsidP="007760B7">
      <w:pPr>
        <w:spacing w:after="0"/>
        <w:ind w:left="744"/>
        <w:jc w:val="both"/>
        <w:rPr>
          <w:rFonts w:ascii="Arial" w:eastAsia="Times New Roman" w:hAnsi="Arial" w:cs="Arial"/>
          <w:b/>
          <w:sz w:val="20"/>
          <w:lang w:val="en-GB" w:eastAsia="en-US"/>
        </w:rPr>
      </w:pPr>
      <w:r w:rsidRPr="00B24A92">
        <w:rPr>
          <w:rFonts w:ascii="Arial" w:eastAsia="Times New Roman" w:hAnsi="Arial" w:cs="Arial"/>
          <w:b/>
          <w:sz w:val="20"/>
          <w:lang w:val="en-GB" w:eastAsia="en-US"/>
        </w:rPr>
        <w:t>[</w:t>
      </w:r>
      <w:r w:rsidRPr="00B24A92">
        <w:rPr>
          <w:rFonts w:ascii="Arial" w:eastAsia="Times New Roman" w:hAnsi="Arial" w:cs="Arial"/>
          <w:bCs/>
          <w:i/>
          <w:sz w:val="20"/>
          <w:lang w:val="en-GB" w:eastAsia="en-US"/>
        </w:rPr>
        <w:t>insert Local Authority name and address if applicable</w:t>
      </w:r>
      <w:r w:rsidRPr="00B24A92">
        <w:rPr>
          <w:rFonts w:ascii="Arial" w:eastAsia="Times New Roman" w:hAnsi="Arial" w:cs="Arial"/>
          <w:b/>
          <w:sz w:val="20"/>
          <w:lang w:val="en-GB" w:eastAsia="en-US"/>
        </w:rPr>
        <w:t>]</w:t>
      </w:r>
    </w:p>
    <w:p w14:paraId="5E53BF79" w14:textId="77777777" w:rsidR="002838DC" w:rsidRPr="00B24A92" w:rsidRDefault="002838DC" w:rsidP="007760B7">
      <w:pPr>
        <w:spacing w:after="0"/>
        <w:ind w:left="744"/>
        <w:jc w:val="both"/>
        <w:rPr>
          <w:rFonts w:ascii="Arial" w:eastAsia="Times New Roman" w:hAnsi="Arial" w:cs="Arial"/>
          <w:b/>
          <w:sz w:val="20"/>
          <w:lang w:val="en-GB" w:eastAsia="en-US"/>
        </w:rPr>
      </w:pPr>
      <w:r w:rsidRPr="00B24A92">
        <w:rPr>
          <w:rFonts w:ascii="Arial" w:eastAsia="Times New Roman" w:hAnsi="Arial" w:cs="Arial"/>
          <w:b/>
          <w:sz w:val="20"/>
          <w:lang w:val="en-GB" w:eastAsia="en-US"/>
        </w:rPr>
        <w:t>[</w:t>
      </w:r>
      <w:r w:rsidRPr="00B24A92">
        <w:rPr>
          <w:rFonts w:ascii="Arial" w:eastAsia="Times New Roman" w:hAnsi="Arial" w:cs="Arial"/>
          <w:bCs/>
          <w:i/>
          <w:sz w:val="20"/>
          <w:lang w:val="en-GB" w:eastAsia="en-US"/>
        </w:rPr>
        <w:t>insert NHS England name and address if applicable</w:t>
      </w:r>
      <w:r w:rsidRPr="00B24A92">
        <w:rPr>
          <w:rFonts w:ascii="Arial" w:eastAsia="Times New Roman" w:hAnsi="Arial" w:cs="Arial"/>
          <w:b/>
          <w:sz w:val="20"/>
          <w:lang w:val="en-GB" w:eastAsia="en-US"/>
        </w:rPr>
        <w:t>]</w:t>
      </w:r>
    </w:p>
    <w:p w14:paraId="4DE575F3" w14:textId="77777777" w:rsidR="002838DC" w:rsidRPr="00B24A92" w:rsidRDefault="002838DC" w:rsidP="007760B7">
      <w:pPr>
        <w:spacing w:after="0"/>
        <w:jc w:val="both"/>
        <w:rPr>
          <w:rFonts w:ascii="Arial" w:eastAsia="Times New Roman" w:hAnsi="Arial" w:cs="Arial"/>
          <w:b/>
          <w:sz w:val="20"/>
          <w:lang w:val="en-GB" w:eastAsia="en-US"/>
        </w:rPr>
      </w:pPr>
    </w:p>
    <w:p w14:paraId="76EAC1D1" w14:textId="77777777" w:rsidR="002838DC" w:rsidRPr="00B24A92" w:rsidRDefault="002838DC" w:rsidP="007760B7">
      <w:pPr>
        <w:spacing w:after="0"/>
        <w:jc w:val="both"/>
        <w:rPr>
          <w:rFonts w:ascii="Arial" w:eastAsia="Times New Roman" w:hAnsi="Arial" w:cs="Arial"/>
          <w:sz w:val="20"/>
          <w:lang w:val="en-GB" w:eastAsia="en-US"/>
        </w:rPr>
      </w:pPr>
      <w:r w:rsidRPr="00B24A92">
        <w:rPr>
          <w:rFonts w:ascii="Arial" w:eastAsia="Times New Roman" w:hAnsi="Arial" w:cs="Arial"/>
          <w:sz w:val="20"/>
          <w:lang w:val="en-GB" w:eastAsia="en-US"/>
        </w:rPr>
        <w:tab/>
        <w:t xml:space="preserve">(the </w:t>
      </w:r>
      <w:r w:rsidRPr="00B24A92">
        <w:rPr>
          <w:rFonts w:ascii="Arial" w:eastAsia="Times New Roman" w:hAnsi="Arial" w:cs="Arial"/>
          <w:b/>
          <w:sz w:val="20"/>
          <w:lang w:val="en-GB" w:eastAsia="en-US"/>
        </w:rPr>
        <w:t>Commissioners</w:t>
      </w:r>
      <w:r w:rsidRPr="00B24A92">
        <w:rPr>
          <w:rFonts w:ascii="Arial" w:eastAsia="Times New Roman" w:hAnsi="Arial" w:cs="Arial"/>
          <w:sz w:val="20"/>
          <w:lang w:val="en-GB" w:eastAsia="en-US"/>
        </w:rPr>
        <w:t>)</w:t>
      </w:r>
    </w:p>
    <w:p w14:paraId="271A6743" w14:textId="77777777" w:rsidR="002838DC" w:rsidRPr="00B24A92" w:rsidRDefault="002838DC" w:rsidP="007760B7">
      <w:pPr>
        <w:spacing w:after="0"/>
        <w:jc w:val="both"/>
        <w:rPr>
          <w:rFonts w:ascii="Arial" w:eastAsia="Times New Roman" w:hAnsi="Arial" w:cs="Arial"/>
          <w:sz w:val="20"/>
          <w:lang w:val="en-GB" w:eastAsia="en-US"/>
        </w:rPr>
      </w:pPr>
    </w:p>
    <w:p w14:paraId="3AF84464" w14:textId="77777777" w:rsidR="002838DC" w:rsidRPr="00B24A92" w:rsidRDefault="002838DC" w:rsidP="007760B7">
      <w:pPr>
        <w:spacing w:after="0"/>
        <w:ind w:left="709"/>
        <w:jc w:val="both"/>
        <w:rPr>
          <w:rFonts w:ascii="Arial" w:eastAsia="Times New Roman" w:hAnsi="Arial" w:cs="Arial"/>
          <w:sz w:val="20"/>
          <w:lang w:val="en-GB" w:eastAsia="en-US"/>
        </w:rPr>
      </w:pPr>
      <w:r w:rsidRPr="00B24A92">
        <w:rPr>
          <w:rFonts w:ascii="Arial" w:eastAsia="Times New Roman" w:hAnsi="Arial" w:cs="Arial"/>
          <w:sz w:val="20"/>
          <w:lang w:val="en-GB" w:eastAsia="en-US"/>
        </w:rPr>
        <w:t>and</w:t>
      </w:r>
    </w:p>
    <w:p w14:paraId="61647C01" w14:textId="77777777" w:rsidR="002838DC" w:rsidRPr="00B24A92" w:rsidRDefault="002838DC" w:rsidP="007760B7">
      <w:pPr>
        <w:spacing w:after="0"/>
        <w:jc w:val="both"/>
        <w:rPr>
          <w:rFonts w:ascii="Arial" w:eastAsia="Times New Roman" w:hAnsi="Arial" w:cs="Arial"/>
          <w:sz w:val="20"/>
          <w:lang w:val="en-GB" w:eastAsia="en-US"/>
        </w:rPr>
      </w:pPr>
    </w:p>
    <w:p w14:paraId="66F61DBC" w14:textId="77777777" w:rsidR="002838DC" w:rsidRPr="00B24A92" w:rsidRDefault="002838DC" w:rsidP="007760B7">
      <w:pPr>
        <w:numPr>
          <w:ilvl w:val="0"/>
          <w:numId w:val="7"/>
        </w:numPr>
        <w:spacing w:after="0"/>
        <w:ind w:left="744" w:hanging="744"/>
        <w:jc w:val="both"/>
        <w:rPr>
          <w:rFonts w:ascii="Arial" w:eastAsia="Times New Roman" w:hAnsi="Arial" w:cs="Arial"/>
          <w:sz w:val="20"/>
          <w:lang w:val="en-GB" w:eastAsia="en-US"/>
        </w:rPr>
      </w:pPr>
      <w:r w:rsidRPr="00B24A92">
        <w:rPr>
          <w:rFonts w:ascii="Arial" w:eastAsia="Times New Roman" w:hAnsi="Arial" w:cs="Arial"/>
          <w:b/>
          <w:bCs/>
          <w:sz w:val="20"/>
          <w:highlight w:val="yellow"/>
          <w:shd w:val="clear" w:color="auto" w:fill="FFCC00"/>
          <w:lang w:val="en-GB" w:eastAsia="en-US"/>
        </w:rPr>
        <w:t>[            ]</w:t>
      </w:r>
      <w:r w:rsidRPr="00B24A92">
        <w:rPr>
          <w:rFonts w:ascii="Arial" w:eastAsia="Times New Roman" w:hAnsi="Arial" w:cs="Arial"/>
          <w:b/>
          <w:bCs/>
          <w:sz w:val="20"/>
          <w:lang w:val="en-GB" w:eastAsia="en-US"/>
        </w:rPr>
        <w:t xml:space="preserve"> </w:t>
      </w:r>
      <w:r w:rsidRPr="00B24A92">
        <w:rPr>
          <w:rFonts w:ascii="Arial" w:eastAsia="Times New Roman" w:hAnsi="Arial" w:cs="Arial"/>
          <w:sz w:val="20"/>
          <w:lang w:val="en-GB" w:eastAsia="en-US"/>
        </w:rPr>
        <w:t xml:space="preserve">whose principal and/or registered office address is at </w:t>
      </w:r>
      <w:r w:rsidRPr="00B24A92">
        <w:rPr>
          <w:rFonts w:ascii="Arial" w:eastAsia="Times New Roman" w:hAnsi="Arial" w:cs="Arial"/>
          <w:sz w:val="20"/>
          <w:highlight w:val="yellow"/>
          <w:shd w:val="clear" w:color="auto" w:fill="FFCC00"/>
          <w:lang w:val="en-GB" w:eastAsia="en-US"/>
        </w:rPr>
        <w:t>[                ]</w:t>
      </w:r>
      <w:r w:rsidRPr="00B24A92">
        <w:rPr>
          <w:rFonts w:ascii="Arial" w:eastAsia="Times New Roman" w:hAnsi="Arial" w:cs="Arial"/>
          <w:sz w:val="20"/>
          <w:lang w:val="en-GB" w:eastAsia="en-US"/>
        </w:rPr>
        <w:t xml:space="preserve"> (the </w:t>
      </w:r>
      <w:r w:rsidRPr="00B24A92">
        <w:rPr>
          <w:rFonts w:ascii="Arial" w:eastAsia="Times New Roman" w:hAnsi="Arial" w:cs="Arial"/>
          <w:b/>
          <w:bCs/>
          <w:sz w:val="20"/>
          <w:lang w:val="en-GB" w:eastAsia="en-US"/>
        </w:rPr>
        <w:t>Provider</w:t>
      </w:r>
      <w:r w:rsidRPr="00B24A92">
        <w:rPr>
          <w:rFonts w:ascii="Arial" w:eastAsia="Times New Roman" w:hAnsi="Arial" w:cs="Arial"/>
          <w:sz w:val="20"/>
          <w:lang w:val="en-GB" w:eastAsia="en-US"/>
        </w:rPr>
        <w:t>).</w:t>
      </w:r>
    </w:p>
    <w:p w14:paraId="0ADF9A4E" w14:textId="77777777" w:rsidR="002838DC" w:rsidRPr="00B24A92" w:rsidRDefault="002838DC" w:rsidP="007760B7">
      <w:pPr>
        <w:spacing w:after="0"/>
        <w:jc w:val="both"/>
        <w:rPr>
          <w:rFonts w:ascii="Arial" w:eastAsia="Times New Roman" w:hAnsi="Arial" w:cs="Arial"/>
          <w:sz w:val="20"/>
          <w:lang w:val="en-GB" w:eastAsia="en-US"/>
        </w:rPr>
      </w:pPr>
    </w:p>
    <w:p w14:paraId="3F2F501E" w14:textId="77777777" w:rsidR="002838DC" w:rsidRPr="00B24A92" w:rsidRDefault="002838DC" w:rsidP="007760B7">
      <w:pPr>
        <w:spacing w:after="0"/>
        <w:jc w:val="both"/>
        <w:rPr>
          <w:rFonts w:ascii="Arial" w:eastAsia="Times New Roman" w:hAnsi="Arial" w:cs="Arial"/>
          <w:sz w:val="20"/>
          <w:lang w:val="en-GB" w:eastAsia="en-US"/>
        </w:rPr>
      </w:pPr>
    </w:p>
    <w:p w14:paraId="15216811" w14:textId="77777777" w:rsidR="002838DC" w:rsidRPr="00B24A92" w:rsidRDefault="002838DC" w:rsidP="007760B7">
      <w:pPr>
        <w:spacing w:after="0"/>
        <w:jc w:val="both"/>
        <w:rPr>
          <w:rFonts w:ascii="Arial" w:eastAsia="Times New Roman" w:hAnsi="Arial" w:cs="Arial"/>
          <w:b/>
          <w:bCs/>
          <w:sz w:val="20"/>
          <w:lang w:val="en-GB" w:eastAsia="en-US"/>
        </w:rPr>
      </w:pPr>
      <w:r w:rsidRPr="00B24A92">
        <w:rPr>
          <w:rFonts w:ascii="Arial" w:eastAsia="Times New Roman" w:hAnsi="Arial" w:cs="Arial"/>
          <w:b/>
          <w:bCs/>
          <w:sz w:val="20"/>
          <w:lang w:val="en-GB" w:eastAsia="en-US"/>
        </w:rPr>
        <w:t>WHEREAS</w:t>
      </w:r>
    </w:p>
    <w:p w14:paraId="3DA20D7F" w14:textId="77777777" w:rsidR="002838DC" w:rsidRPr="00B24A92" w:rsidRDefault="002838DC" w:rsidP="007760B7">
      <w:pPr>
        <w:spacing w:after="0"/>
        <w:jc w:val="both"/>
        <w:rPr>
          <w:rFonts w:ascii="Arial" w:eastAsia="Times New Roman" w:hAnsi="Arial" w:cs="Arial"/>
          <w:sz w:val="20"/>
          <w:lang w:val="en-GB" w:eastAsia="en-US"/>
        </w:rPr>
      </w:pPr>
    </w:p>
    <w:p w14:paraId="0CEC9941" w14:textId="77777777" w:rsidR="002838DC" w:rsidRPr="00B24A92" w:rsidRDefault="002838DC" w:rsidP="007760B7">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0" w:name="_Ref377381236"/>
      <w:bookmarkStart w:id="1" w:name="_Toc51577274"/>
      <w:r w:rsidRPr="00B24A92">
        <w:rPr>
          <w:rFonts w:ascii="Arial" w:eastAsia="Times New Roman" w:hAnsi="Arial" w:cs="Arial"/>
          <w:sz w:val="20"/>
          <w:lang w:val="en-GB" w:eastAsia="en-US"/>
        </w:rPr>
        <w:t xml:space="preserve">The Commissioners and the Provider entered into a contract dated </w:t>
      </w:r>
      <w:r w:rsidR="00993C41" w:rsidRPr="00B24A92">
        <w:rPr>
          <w:rFonts w:ascii="Arial" w:eastAsia="Times New Roman" w:hAnsi="Arial" w:cs="Arial"/>
          <w:sz w:val="20"/>
          <w:highlight w:val="yellow"/>
          <w:shd w:val="clear" w:color="auto" w:fill="FFCC00"/>
          <w:lang w:val="en-GB" w:eastAsia="en-US"/>
        </w:rPr>
        <w:t>[</w:t>
      </w:r>
      <w:r w:rsidR="00993C41" w:rsidRPr="00B24A92">
        <w:rPr>
          <w:rFonts w:ascii="Arial" w:eastAsia="Times New Roman" w:hAnsi="Arial" w:cs="Arial"/>
          <w:i/>
          <w:iCs/>
          <w:sz w:val="20"/>
          <w:highlight w:val="yellow"/>
          <w:shd w:val="clear" w:color="auto" w:fill="FFCC00"/>
          <w:lang w:val="en-GB" w:eastAsia="en-US"/>
        </w:rPr>
        <w:t>insert date of original 2017-19 (May 2018 edition), 2017-19 (January 2018 edition), 2017-19 (November 2016 edition), or 2016/17 contract</w:t>
      </w:r>
      <w:r w:rsidR="00993C41" w:rsidRPr="00B24A92">
        <w:rPr>
          <w:rFonts w:ascii="Arial" w:eastAsia="Times New Roman" w:hAnsi="Arial" w:cs="Arial"/>
          <w:sz w:val="20"/>
          <w:highlight w:val="yellow"/>
          <w:shd w:val="clear" w:color="auto" w:fill="FFCC00"/>
          <w:lang w:val="en-GB" w:eastAsia="en-US"/>
        </w:rPr>
        <w:t>]</w:t>
      </w:r>
      <w:r w:rsidR="00993C41" w:rsidRPr="00B24A92">
        <w:rPr>
          <w:rFonts w:ascii="Arial" w:eastAsia="Times New Roman" w:hAnsi="Arial" w:cs="Arial"/>
          <w:sz w:val="20"/>
          <w:lang w:val="en-GB" w:eastAsia="en-US"/>
        </w:rPr>
        <w:t xml:space="preserve"> </w:t>
      </w:r>
      <w:r w:rsidRPr="00B24A92">
        <w:rPr>
          <w:rFonts w:ascii="Arial" w:eastAsia="Times New Roman" w:hAnsi="Arial" w:cs="Arial"/>
          <w:sz w:val="20"/>
          <w:lang w:val="en-GB" w:eastAsia="en-US"/>
        </w:rPr>
        <w:t xml:space="preserve">as varied pursuant to GC13 of that contract (the </w:t>
      </w:r>
      <w:r w:rsidRPr="00B24A92">
        <w:rPr>
          <w:rFonts w:ascii="Arial" w:eastAsia="Times New Roman" w:hAnsi="Arial" w:cs="Arial"/>
          <w:b/>
          <w:bCs/>
          <w:sz w:val="20"/>
          <w:lang w:val="en-GB" w:eastAsia="en-US"/>
        </w:rPr>
        <w:t>Contract</w:t>
      </w:r>
      <w:r w:rsidRPr="00B24A92">
        <w:rPr>
          <w:rFonts w:ascii="Arial" w:eastAsia="Times New Roman" w:hAnsi="Arial" w:cs="Arial"/>
          <w:sz w:val="20"/>
          <w:lang w:val="en-GB" w:eastAsia="en-US"/>
        </w:rPr>
        <w:t>).</w:t>
      </w:r>
      <w:bookmarkEnd w:id="0"/>
    </w:p>
    <w:p w14:paraId="6BC01D77" w14:textId="77777777" w:rsidR="002838DC" w:rsidRPr="00B24A92" w:rsidRDefault="002838DC" w:rsidP="007760B7">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sidRPr="00B24A92">
        <w:rPr>
          <w:rFonts w:ascii="Arial" w:eastAsia="Times New Roman" w:hAnsi="Arial" w:cs="Arial"/>
          <w:sz w:val="20"/>
          <w:lang w:val="en-GB" w:eastAsia="en-US"/>
        </w:rPr>
        <w:t>GC13 of the Contract requires the Parties to vary the Contract to apply National Variations.</w:t>
      </w:r>
    </w:p>
    <w:p w14:paraId="443749AD" w14:textId="77777777" w:rsidR="002838DC" w:rsidRPr="00B24A92" w:rsidRDefault="002838DC" w:rsidP="007760B7">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sidRPr="00B24A92">
        <w:rPr>
          <w:rFonts w:ascii="Arial" w:eastAsia="Times New Roman" w:hAnsi="Arial" w:cs="Arial"/>
          <w:sz w:val="20"/>
          <w:lang w:val="en-GB" w:eastAsia="en-US"/>
        </w:rPr>
        <w:t xml:space="preserve">The Parties wish to vary the Contract in accordance with GC13 so as to bring the Contract into alignment with certain provisions of the NHS Standard Contract </w:t>
      </w:r>
      <w:r w:rsidR="00993C41" w:rsidRPr="00B24A92">
        <w:rPr>
          <w:rFonts w:ascii="Arial" w:eastAsia="Times New Roman" w:hAnsi="Arial" w:cs="Arial"/>
          <w:sz w:val="20"/>
          <w:lang w:val="en-GB" w:eastAsia="en-US"/>
        </w:rPr>
        <w:t>20</w:t>
      </w:r>
      <w:r w:rsidR="003C0927" w:rsidRPr="00B24A92">
        <w:rPr>
          <w:rFonts w:ascii="Arial" w:eastAsia="Times New Roman" w:hAnsi="Arial" w:cs="Arial"/>
          <w:sz w:val="20"/>
          <w:lang w:val="en-GB" w:eastAsia="en-US"/>
        </w:rPr>
        <w:t>19</w:t>
      </w:r>
      <w:r w:rsidR="00993C41" w:rsidRPr="00B24A92">
        <w:rPr>
          <w:rFonts w:ascii="Arial" w:eastAsia="Times New Roman" w:hAnsi="Arial" w:cs="Arial"/>
          <w:sz w:val="20"/>
          <w:lang w:val="en-GB" w:eastAsia="en-US"/>
        </w:rPr>
        <w:t>/20</w:t>
      </w:r>
      <w:r w:rsidR="003C0927" w:rsidRPr="00B24A92">
        <w:rPr>
          <w:rFonts w:ascii="Arial" w:eastAsia="Times New Roman" w:hAnsi="Arial" w:cs="Arial"/>
          <w:sz w:val="20"/>
          <w:lang w:val="en-GB" w:eastAsia="en-US"/>
        </w:rPr>
        <w:t xml:space="preserve"> </w:t>
      </w:r>
      <w:r w:rsidRPr="00B24A92">
        <w:rPr>
          <w:rFonts w:ascii="Arial" w:eastAsia="Times New Roman" w:hAnsi="Arial" w:cs="Arial"/>
          <w:sz w:val="20"/>
          <w:lang w:val="en-GB" w:eastAsia="en-US"/>
        </w:rPr>
        <w:t>published by NHS England</w:t>
      </w:r>
      <w:r w:rsidR="003C0927" w:rsidRPr="00B24A92">
        <w:rPr>
          <w:rFonts w:ascii="Arial" w:eastAsia="Times New Roman" w:hAnsi="Arial" w:cs="Arial"/>
          <w:sz w:val="20"/>
          <w:lang w:val="en-GB" w:eastAsia="en-US"/>
        </w:rPr>
        <w:t>.</w:t>
      </w:r>
    </w:p>
    <w:p w14:paraId="18125DF9" w14:textId="77777777" w:rsidR="002838DC" w:rsidRPr="00B24A92" w:rsidRDefault="002838DC" w:rsidP="007760B7">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sidRPr="00B24A92">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14:paraId="13ABD10F" w14:textId="77777777" w:rsidR="002838DC" w:rsidRPr="00B24A92" w:rsidRDefault="002838DC" w:rsidP="007760B7">
      <w:pPr>
        <w:spacing w:after="240"/>
        <w:jc w:val="both"/>
        <w:rPr>
          <w:rFonts w:ascii="Arial" w:eastAsia="Times New Roman" w:hAnsi="Arial" w:cs="Arial"/>
          <w:b/>
          <w:bCs/>
          <w:sz w:val="20"/>
          <w:lang w:val="en-GB" w:eastAsia="en-US"/>
        </w:rPr>
      </w:pPr>
      <w:r w:rsidRPr="00B24A92">
        <w:rPr>
          <w:rFonts w:ascii="Arial" w:eastAsia="Times New Roman" w:hAnsi="Arial" w:cs="Arial"/>
          <w:b/>
          <w:bCs/>
          <w:sz w:val="20"/>
          <w:lang w:val="en-GB" w:eastAsia="en-US"/>
        </w:rPr>
        <w:t>IT IS AGREED:</w:t>
      </w:r>
    </w:p>
    <w:bookmarkEnd w:id="1"/>
    <w:p w14:paraId="417FD762" w14:textId="77777777" w:rsidR="002838DC" w:rsidRPr="00B24A92" w:rsidRDefault="002838DC" w:rsidP="007760B7">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Definitions and Interpretation</w:t>
      </w:r>
    </w:p>
    <w:p w14:paraId="6076A783" w14:textId="77777777" w:rsidR="002838DC" w:rsidRPr="00B24A92" w:rsidRDefault="002838DC" w:rsidP="007760B7">
      <w:pPr>
        <w:numPr>
          <w:ilvl w:val="1"/>
          <w:numId w:val="9"/>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sidRPr="00B24A92">
        <w:rPr>
          <w:rFonts w:ascii="Arial" w:eastAsia="Times New Roman" w:hAnsi="Arial" w:cs="Arial"/>
          <w:sz w:val="20"/>
          <w:lang w:val="en-GB" w:eastAsia="en-US"/>
        </w:rPr>
        <w:fldChar w:fldCharType="begin"/>
      </w:r>
      <w:r w:rsidRPr="00B24A92">
        <w:rPr>
          <w:rFonts w:ascii="Arial" w:eastAsia="Times New Roman" w:hAnsi="Arial" w:cs="Arial"/>
          <w:sz w:val="20"/>
          <w:lang w:val="en-GB" w:eastAsia="en-US"/>
        </w:rPr>
        <w:instrText xml:space="preserve"> REF _Ref377381121 \r \h  \* MERGEFORMAT </w:instrText>
      </w:r>
      <w:r w:rsidRPr="00B24A92">
        <w:rPr>
          <w:rFonts w:ascii="Arial" w:eastAsia="Times New Roman" w:hAnsi="Arial" w:cs="Arial"/>
          <w:sz w:val="20"/>
          <w:lang w:val="en-GB" w:eastAsia="en-US"/>
        </w:rPr>
      </w:r>
      <w:r w:rsidRPr="00B24A92">
        <w:rPr>
          <w:rFonts w:ascii="Arial" w:eastAsia="Times New Roman" w:hAnsi="Arial" w:cs="Arial"/>
          <w:sz w:val="20"/>
          <w:lang w:val="en-GB" w:eastAsia="en-US"/>
        </w:rPr>
        <w:fldChar w:fldCharType="separate"/>
      </w:r>
      <w:r w:rsidR="0012015C" w:rsidRPr="00B24A92">
        <w:rPr>
          <w:rFonts w:ascii="Arial" w:eastAsia="Times New Roman" w:hAnsi="Arial" w:cs="Arial"/>
          <w:sz w:val="20"/>
          <w:lang w:val="en-GB" w:eastAsia="en-US"/>
        </w:rPr>
        <w:t>1.2</w:t>
      </w:r>
      <w:r w:rsidRPr="00B24A92">
        <w:rPr>
          <w:rFonts w:ascii="Arial" w:eastAsia="Times New Roman" w:hAnsi="Arial" w:cs="Arial"/>
          <w:sz w:val="20"/>
          <w:lang w:val="en-GB" w:eastAsia="en-US"/>
        </w:rPr>
        <w:fldChar w:fldCharType="end"/>
      </w:r>
      <w:r w:rsidRPr="00B24A92">
        <w:rPr>
          <w:rFonts w:ascii="Arial" w:eastAsia="Times New Roman" w:hAnsi="Arial" w:cs="Arial"/>
          <w:sz w:val="20"/>
          <w:lang w:val="en-GB" w:eastAsia="en-US"/>
        </w:rPr>
        <w:t xml:space="preserve"> below, the expression shall have the same meaning given to it in the Contract.</w:t>
      </w:r>
    </w:p>
    <w:p w14:paraId="43052F6C" w14:textId="77777777" w:rsidR="002838DC" w:rsidRPr="00B24A92" w:rsidRDefault="002838DC" w:rsidP="007760B7">
      <w:pPr>
        <w:numPr>
          <w:ilvl w:val="1"/>
          <w:numId w:val="9"/>
        </w:numPr>
        <w:spacing w:after="240"/>
        <w:jc w:val="both"/>
        <w:outlineLvl w:val="1"/>
        <w:rPr>
          <w:rFonts w:ascii="Arial" w:eastAsia="Times New Roman" w:hAnsi="Arial" w:cs="Arial"/>
          <w:sz w:val="20"/>
          <w:lang w:val="en-GB" w:eastAsia="en-US"/>
        </w:rPr>
      </w:pPr>
      <w:bookmarkStart w:id="2" w:name="_Ref377381121"/>
      <w:r w:rsidRPr="00B24A92">
        <w:rPr>
          <w:rFonts w:ascii="Arial" w:eastAsia="Times New Roman" w:hAnsi="Arial" w:cs="Arial"/>
          <w:sz w:val="20"/>
          <w:lang w:val="en-GB" w:eastAsia="en-US"/>
        </w:rPr>
        <w:t>In this National Variation Agreement:</w:t>
      </w:r>
      <w:bookmarkEnd w:id="2"/>
    </w:p>
    <w:p w14:paraId="38F90C1D" w14:textId="4DFBA2D6" w:rsidR="00993C41" w:rsidRPr="00B24A92" w:rsidRDefault="00993C41" w:rsidP="007760B7">
      <w:pPr>
        <w:spacing w:after="240"/>
        <w:ind w:left="720"/>
        <w:jc w:val="both"/>
        <w:outlineLvl w:val="1"/>
        <w:rPr>
          <w:rFonts w:ascii="Arial" w:eastAsia="Times New Roman" w:hAnsi="Arial" w:cs="Arial"/>
          <w:b/>
          <w:sz w:val="20"/>
          <w:lang w:val="en-GB" w:eastAsia="en-US"/>
        </w:rPr>
      </w:pPr>
      <w:r w:rsidRPr="00B24A92">
        <w:rPr>
          <w:rFonts w:ascii="Arial" w:eastAsia="Times New Roman" w:hAnsi="Arial" w:cs="Arial"/>
          <w:b/>
          <w:sz w:val="20"/>
          <w:lang w:val="en-GB" w:eastAsia="en-US"/>
        </w:rPr>
        <w:t>Contract</w:t>
      </w:r>
      <w:r w:rsidRPr="00B24A92">
        <w:rPr>
          <w:rFonts w:ascii="Arial" w:eastAsia="Times New Roman" w:hAnsi="Arial" w:cs="Arial"/>
          <w:sz w:val="20"/>
          <w:lang w:val="en-GB" w:eastAsia="en-US"/>
        </w:rPr>
        <w:t xml:space="preserve"> has the meaning given to it in Recital </w:t>
      </w:r>
      <w:r w:rsidRPr="00B24A92">
        <w:rPr>
          <w:rFonts w:ascii="Arial" w:eastAsia="Times New Roman" w:hAnsi="Arial" w:cs="Arial"/>
          <w:sz w:val="20"/>
          <w:lang w:val="en-GB" w:eastAsia="en-US"/>
        </w:rPr>
        <w:fldChar w:fldCharType="begin"/>
      </w:r>
      <w:r w:rsidRPr="00B24A92">
        <w:rPr>
          <w:rFonts w:ascii="Arial" w:eastAsia="Times New Roman" w:hAnsi="Arial" w:cs="Arial"/>
          <w:sz w:val="20"/>
          <w:lang w:val="en-GB" w:eastAsia="en-US"/>
        </w:rPr>
        <w:instrText xml:space="preserve"> REF _Ref377381236 \r \h  \* MERGEFORMAT </w:instrText>
      </w:r>
      <w:r w:rsidRPr="00B24A92">
        <w:rPr>
          <w:rFonts w:ascii="Arial" w:eastAsia="Times New Roman" w:hAnsi="Arial" w:cs="Arial"/>
          <w:sz w:val="20"/>
          <w:lang w:val="en-GB" w:eastAsia="en-US"/>
        </w:rPr>
      </w:r>
      <w:r w:rsidRPr="00B24A92">
        <w:rPr>
          <w:rFonts w:ascii="Arial" w:eastAsia="Times New Roman" w:hAnsi="Arial" w:cs="Arial"/>
          <w:sz w:val="20"/>
          <w:lang w:val="en-GB" w:eastAsia="en-US"/>
        </w:rPr>
        <w:fldChar w:fldCharType="separate"/>
      </w:r>
      <w:r w:rsidRPr="00B24A92">
        <w:rPr>
          <w:rFonts w:ascii="Arial" w:eastAsia="Times New Roman" w:hAnsi="Arial" w:cs="Arial"/>
          <w:sz w:val="20"/>
          <w:lang w:val="en-GB" w:eastAsia="en-US"/>
        </w:rPr>
        <w:t>A</w:t>
      </w:r>
      <w:r w:rsidRPr="00B24A92">
        <w:rPr>
          <w:rFonts w:ascii="Arial" w:eastAsia="Times New Roman" w:hAnsi="Arial" w:cs="Arial"/>
          <w:sz w:val="20"/>
          <w:lang w:val="en-GB" w:eastAsia="en-US"/>
        </w:rPr>
        <w:fldChar w:fldCharType="end"/>
      </w:r>
      <w:r w:rsidRPr="00B24A92">
        <w:rPr>
          <w:rFonts w:ascii="Arial" w:eastAsia="Times New Roman" w:hAnsi="Arial" w:cs="Arial"/>
          <w:sz w:val="20"/>
          <w:lang w:val="en-GB" w:eastAsia="en-US"/>
        </w:rPr>
        <w:t xml:space="preserve"> of this National Variation Agreement (and which may be the 2017/19 (May 2018 edition)</w:t>
      </w:r>
      <w:r w:rsidR="00805371">
        <w:rPr>
          <w:rFonts w:ascii="Arial" w:eastAsia="Times New Roman" w:hAnsi="Arial" w:cs="Arial"/>
          <w:sz w:val="20"/>
          <w:lang w:val="en-GB" w:eastAsia="en-US"/>
        </w:rPr>
        <w:t xml:space="preserve"> Contract</w:t>
      </w:r>
      <w:r w:rsidRPr="00B24A92">
        <w:rPr>
          <w:rFonts w:ascii="Arial" w:eastAsia="Times New Roman" w:hAnsi="Arial" w:cs="Arial"/>
          <w:sz w:val="20"/>
          <w:lang w:val="en-GB" w:eastAsia="en-US"/>
        </w:rPr>
        <w:t>, 2017-19 (January 2018 edition)</w:t>
      </w:r>
      <w:r w:rsidR="00805371">
        <w:rPr>
          <w:rFonts w:ascii="Arial" w:eastAsia="Times New Roman" w:hAnsi="Arial" w:cs="Arial"/>
          <w:sz w:val="20"/>
          <w:lang w:val="en-GB" w:eastAsia="en-US"/>
        </w:rPr>
        <w:t xml:space="preserve"> Contract</w:t>
      </w:r>
      <w:r w:rsidRPr="00B24A92">
        <w:rPr>
          <w:rFonts w:ascii="Arial" w:eastAsia="Times New Roman" w:hAnsi="Arial" w:cs="Arial"/>
          <w:sz w:val="20"/>
          <w:lang w:val="en-GB" w:eastAsia="en-US"/>
        </w:rPr>
        <w:t>, 2017-19 (November 2016) edition</w:t>
      </w:r>
      <w:r w:rsidR="00805371">
        <w:rPr>
          <w:rFonts w:ascii="Arial" w:eastAsia="Times New Roman" w:hAnsi="Arial" w:cs="Arial"/>
          <w:sz w:val="20"/>
          <w:lang w:val="en-GB" w:eastAsia="en-US"/>
        </w:rPr>
        <w:t xml:space="preserve"> Contract</w:t>
      </w:r>
      <w:r w:rsidRPr="00B24A92">
        <w:rPr>
          <w:rFonts w:ascii="Arial" w:eastAsia="Times New Roman" w:hAnsi="Arial" w:cs="Arial"/>
          <w:sz w:val="20"/>
          <w:lang w:val="en-GB" w:eastAsia="en-US"/>
        </w:rPr>
        <w:t>, or the 2016/17 Contract);</w:t>
      </w:r>
    </w:p>
    <w:p w14:paraId="4552921F" w14:textId="03B56503" w:rsidR="002838DC" w:rsidRPr="00B24A92" w:rsidRDefault="002838DC"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b/>
          <w:sz w:val="20"/>
          <w:lang w:val="en-GB" w:eastAsia="en-US"/>
        </w:rPr>
        <w:t xml:space="preserve">2016/2017 Contract </w:t>
      </w:r>
      <w:r w:rsidRPr="00B24A92">
        <w:rPr>
          <w:rFonts w:ascii="Arial" w:eastAsia="Times New Roman" w:hAnsi="Arial" w:cs="Arial"/>
          <w:sz w:val="20"/>
          <w:lang w:val="en-GB" w:eastAsia="en-US"/>
        </w:rPr>
        <w:t xml:space="preserve">means the NHS Standard Contract </w:t>
      </w:r>
      <w:r w:rsidR="00805371">
        <w:rPr>
          <w:rFonts w:ascii="Arial" w:eastAsia="Times New Roman" w:hAnsi="Arial" w:cs="Arial"/>
          <w:sz w:val="20"/>
          <w:lang w:val="en-GB" w:eastAsia="en-US"/>
        </w:rPr>
        <w:t xml:space="preserve">(Shorter Form) </w:t>
      </w:r>
      <w:r w:rsidRPr="00B24A92">
        <w:rPr>
          <w:rFonts w:ascii="Arial" w:eastAsia="Times New Roman" w:hAnsi="Arial" w:cs="Arial"/>
          <w:sz w:val="20"/>
          <w:lang w:val="en-GB" w:eastAsia="en-US"/>
        </w:rPr>
        <w:t>published by NHS England for the year 2016/2017</w:t>
      </w:r>
      <w:r w:rsidR="00084326" w:rsidRPr="00B24A92">
        <w:rPr>
          <w:rFonts w:ascii="Arial" w:eastAsia="Times New Roman" w:hAnsi="Arial" w:cs="Arial"/>
          <w:sz w:val="20"/>
          <w:lang w:val="en-GB" w:eastAsia="en-US"/>
        </w:rPr>
        <w:t>, as subsequently varied in accordance with applicable National Variations</w:t>
      </w:r>
      <w:r w:rsidRPr="00B24A92">
        <w:rPr>
          <w:rFonts w:ascii="Arial" w:eastAsia="Times New Roman" w:hAnsi="Arial" w:cs="Arial"/>
          <w:sz w:val="20"/>
          <w:lang w:val="en-GB" w:eastAsia="en-US"/>
        </w:rPr>
        <w:t>;</w:t>
      </w:r>
    </w:p>
    <w:p w14:paraId="0BBC8416" w14:textId="1578E103" w:rsidR="008059B3" w:rsidRPr="00B24A92" w:rsidRDefault="008059B3" w:rsidP="007760B7">
      <w:pPr>
        <w:spacing w:after="240"/>
        <w:ind w:left="720"/>
        <w:jc w:val="both"/>
        <w:outlineLvl w:val="1"/>
        <w:rPr>
          <w:rFonts w:ascii="Arial" w:eastAsia="Times New Roman" w:hAnsi="Arial" w:cs="Arial"/>
          <w:b/>
          <w:sz w:val="20"/>
          <w:lang w:val="en-GB" w:eastAsia="en-US"/>
        </w:rPr>
      </w:pPr>
      <w:r w:rsidRPr="00B24A92">
        <w:rPr>
          <w:rFonts w:ascii="Arial" w:eastAsia="Times New Roman" w:hAnsi="Arial" w:cs="Arial"/>
          <w:b/>
          <w:sz w:val="20"/>
          <w:lang w:val="en-GB" w:eastAsia="en-US"/>
        </w:rPr>
        <w:t xml:space="preserve">2017-19 (November 2016 edition) Contract </w:t>
      </w:r>
      <w:r w:rsidRPr="00B24A92">
        <w:rPr>
          <w:rFonts w:ascii="Arial" w:eastAsia="Times New Roman" w:hAnsi="Arial" w:cs="Arial"/>
          <w:sz w:val="20"/>
          <w:lang w:val="en-GB" w:eastAsia="en-US"/>
        </w:rPr>
        <w:t>means the</w:t>
      </w:r>
      <w:r w:rsidRPr="00B24A92">
        <w:rPr>
          <w:rFonts w:ascii="Arial" w:eastAsia="Times New Roman" w:hAnsi="Arial" w:cs="Arial"/>
          <w:b/>
          <w:sz w:val="20"/>
          <w:lang w:val="en-GB" w:eastAsia="en-US"/>
        </w:rPr>
        <w:t xml:space="preserve"> </w:t>
      </w:r>
      <w:r w:rsidRPr="00B24A92">
        <w:rPr>
          <w:rFonts w:ascii="Arial" w:eastAsia="Times New Roman" w:hAnsi="Arial" w:cs="Arial"/>
          <w:sz w:val="20"/>
          <w:lang w:val="en-GB" w:eastAsia="en-US"/>
        </w:rPr>
        <w:t xml:space="preserve">NHS Standard Contract </w:t>
      </w:r>
      <w:r w:rsidR="00805371">
        <w:rPr>
          <w:rFonts w:ascii="Arial" w:eastAsia="Times New Roman" w:hAnsi="Arial" w:cs="Arial"/>
          <w:sz w:val="20"/>
          <w:lang w:val="en-GB" w:eastAsia="en-US"/>
        </w:rPr>
        <w:t xml:space="preserve">(Shorter Form) </w:t>
      </w:r>
      <w:r w:rsidRPr="00B24A92">
        <w:rPr>
          <w:rFonts w:ascii="Arial" w:eastAsia="Times New Roman" w:hAnsi="Arial" w:cs="Arial"/>
          <w:sz w:val="20"/>
          <w:lang w:val="en-GB" w:eastAsia="en-US"/>
        </w:rPr>
        <w:t>published by NHS England</w:t>
      </w:r>
      <w:r w:rsidR="00084326" w:rsidRPr="00B24A92">
        <w:rPr>
          <w:rFonts w:ascii="Arial" w:eastAsia="Times New Roman" w:hAnsi="Arial" w:cs="Arial"/>
          <w:sz w:val="20"/>
          <w:lang w:val="en-GB" w:eastAsia="en-US"/>
        </w:rPr>
        <w:t xml:space="preserve"> in November 2016 for the years 2017-19, as subsequently varied in accordance with applicable National Variations;</w:t>
      </w:r>
    </w:p>
    <w:p w14:paraId="5A23E4C8" w14:textId="0236D103" w:rsidR="008059B3" w:rsidRPr="00B24A92" w:rsidRDefault="008059B3"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b/>
          <w:sz w:val="20"/>
          <w:lang w:val="en-GB" w:eastAsia="en-US"/>
        </w:rPr>
        <w:t xml:space="preserve">2017-19 (January 2018 edition) Contract </w:t>
      </w:r>
      <w:r w:rsidRPr="00B24A92">
        <w:rPr>
          <w:rFonts w:ascii="Arial" w:eastAsia="Times New Roman" w:hAnsi="Arial" w:cs="Arial"/>
          <w:sz w:val="20"/>
          <w:lang w:val="en-GB" w:eastAsia="en-US"/>
        </w:rPr>
        <w:t xml:space="preserve">means the </w:t>
      </w:r>
      <w:r w:rsidR="00084326" w:rsidRPr="00B24A92">
        <w:rPr>
          <w:rFonts w:ascii="Arial" w:eastAsia="Times New Roman" w:hAnsi="Arial" w:cs="Arial"/>
          <w:sz w:val="20"/>
          <w:lang w:val="en-GB" w:eastAsia="en-US"/>
        </w:rPr>
        <w:t xml:space="preserve">NHS Standard Contract </w:t>
      </w:r>
      <w:r w:rsidR="00805371">
        <w:rPr>
          <w:rFonts w:ascii="Arial" w:eastAsia="Times New Roman" w:hAnsi="Arial" w:cs="Arial"/>
          <w:sz w:val="20"/>
          <w:lang w:val="en-GB" w:eastAsia="en-US"/>
        </w:rPr>
        <w:t xml:space="preserve">(Shorter Form) </w:t>
      </w:r>
      <w:r w:rsidR="00084326" w:rsidRPr="00B24A92">
        <w:rPr>
          <w:rFonts w:ascii="Arial" w:eastAsia="Times New Roman" w:hAnsi="Arial" w:cs="Arial"/>
          <w:sz w:val="20"/>
          <w:lang w:val="en-GB" w:eastAsia="en-US"/>
        </w:rPr>
        <w:t>published by NHS England in January 2018 for the years 2017-19</w:t>
      </w:r>
      <w:r w:rsidR="00805371">
        <w:rPr>
          <w:rFonts w:ascii="Arial" w:eastAsia="Times New Roman" w:hAnsi="Arial" w:cs="Arial"/>
          <w:sz w:val="20"/>
          <w:lang w:val="en-GB" w:eastAsia="en-US"/>
        </w:rPr>
        <w:t xml:space="preserve">. </w:t>
      </w:r>
      <w:r w:rsidR="00805371" w:rsidRPr="00B24A92">
        <w:rPr>
          <w:rFonts w:ascii="Arial" w:eastAsia="Times New Roman" w:hAnsi="Arial" w:cs="Arial"/>
          <w:sz w:val="20"/>
          <w:lang w:val="en-GB" w:eastAsia="en-US"/>
        </w:rPr>
        <w:t>as subsequently varied in accordance with applicable National Variations</w:t>
      </w:r>
      <w:r w:rsidR="00084326" w:rsidRPr="00B24A92">
        <w:rPr>
          <w:rFonts w:ascii="Arial" w:eastAsia="Times New Roman" w:hAnsi="Arial" w:cs="Arial"/>
          <w:sz w:val="20"/>
          <w:lang w:val="en-GB" w:eastAsia="en-US"/>
        </w:rPr>
        <w:t>;</w:t>
      </w:r>
    </w:p>
    <w:p w14:paraId="2E0CAD9D" w14:textId="72A64A30" w:rsidR="00993C41" w:rsidRDefault="00993C41"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b/>
          <w:sz w:val="20"/>
          <w:lang w:val="en-GB" w:eastAsia="en-US"/>
        </w:rPr>
        <w:t xml:space="preserve">2017-19 (May 2018 edition) Contract </w:t>
      </w:r>
      <w:r w:rsidRPr="00B24A92">
        <w:rPr>
          <w:rFonts w:ascii="Arial" w:eastAsia="Times New Roman" w:hAnsi="Arial" w:cs="Arial"/>
          <w:sz w:val="20"/>
          <w:lang w:val="en-GB" w:eastAsia="en-US"/>
        </w:rPr>
        <w:t>means the NHS Standard Contract</w:t>
      </w:r>
      <w:r w:rsidR="00805371">
        <w:rPr>
          <w:rFonts w:ascii="Arial" w:eastAsia="Times New Roman" w:hAnsi="Arial" w:cs="Arial"/>
          <w:sz w:val="20"/>
          <w:lang w:val="en-GB" w:eastAsia="en-US"/>
        </w:rPr>
        <w:t xml:space="preserve"> (Shorter Form)</w:t>
      </w:r>
      <w:r w:rsidRPr="00B24A92">
        <w:rPr>
          <w:rFonts w:ascii="Arial" w:eastAsia="Times New Roman" w:hAnsi="Arial" w:cs="Arial"/>
          <w:sz w:val="20"/>
          <w:lang w:val="en-GB" w:eastAsia="en-US"/>
        </w:rPr>
        <w:t xml:space="preserve"> published by NHS England in May 2018 for the years 2017-19;</w:t>
      </w:r>
    </w:p>
    <w:p w14:paraId="4C49E3D2" w14:textId="23915A77" w:rsidR="00805371" w:rsidRPr="00F96648" w:rsidRDefault="00805371" w:rsidP="007760B7">
      <w:pPr>
        <w:spacing w:after="240"/>
        <w:ind w:left="720"/>
        <w:jc w:val="both"/>
        <w:outlineLvl w:val="1"/>
        <w:rPr>
          <w:rFonts w:ascii="Arial" w:eastAsia="Times New Roman" w:hAnsi="Arial" w:cs="Arial"/>
          <w:b/>
          <w:sz w:val="20"/>
          <w:lang w:val="en-GB" w:eastAsia="en-US"/>
        </w:rPr>
      </w:pPr>
      <w:r w:rsidRPr="00F96648">
        <w:rPr>
          <w:rFonts w:ascii="Arial" w:eastAsia="Times New Roman" w:hAnsi="Arial" w:cs="Arial"/>
          <w:b/>
          <w:sz w:val="20"/>
          <w:lang w:val="en-GB" w:eastAsia="en-US"/>
        </w:rPr>
        <w:t>2019/20 Contract</w:t>
      </w:r>
      <w:r w:rsidRPr="00F96648">
        <w:rPr>
          <w:rFonts w:ascii="Arial" w:eastAsia="Times New Roman" w:hAnsi="Arial" w:cs="Arial"/>
          <w:sz w:val="20"/>
          <w:lang w:val="en-GB" w:eastAsia="en-US"/>
        </w:rPr>
        <w:t xml:space="preserve"> means the NHS Standard Contract</w:t>
      </w:r>
      <w:r>
        <w:rPr>
          <w:rFonts w:ascii="Arial" w:eastAsia="Times New Roman" w:hAnsi="Arial" w:cs="Arial"/>
          <w:sz w:val="20"/>
          <w:lang w:val="en-GB" w:eastAsia="en-US"/>
        </w:rPr>
        <w:t xml:space="preserve"> (Short Form)</w:t>
      </w:r>
      <w:r w:rsidRPr="00F96648">
        <w:rPr>
          <w:rFonts w:ascii="Arial" w:eastAsia="Times New Roman" w:hAnsi="Arial" w:cs="Arial"/>
          <w:sz w:val="20"/>
          <w:lang w:val="en-GB" w:eastAsia="en-US"/>
        </w:rPr>
        <w:t xml:space="preserve"> published by NHS England for the years 2019/2020; </w:t>
      </w:r>
    </w:p>
    <w:p w14:paraId="376D3B86" w14:textId="2866D591" w:rsidR="00993C41" w:rsidRPr="00B24A92" w:rsidRDefault="00993C41"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b/>
          <w:sz w:val="20"/>
          <w:lang w:val="en-GB" w:eastAsia="en-US"/>
        </w:rPr>
        <w:t xml:space="preserve">GC </w:t>
      </w:r>
      <w:r w:rsidRPr="00B24A92">
        <w:rPr>
          <w:rFonts w:ascii="Arial" w:eastAsia="Times New Roman" w:hAnsi="Arial" w:cs="Arial"/>
          <w:sz w:val="20"/>
          <w:lang w:val="en-GB" w:eastAsia="en-US"/>
        </w:rPr>
        <w:t>and</w:t>
      </w:r>
      <w:r w:rsidRPr="00B24A92">
        <w:rPr>
          <w:rFonts w:ascii="Arial" w:eastAsia="Times New Roman" w:hAnsi="Arial" w:cs="Arial"/>
          <w:b/>
          <w:sz w:val="20"/>
          <w:lang w:val="en-GB" w:eastAsia="en-US"/>
        </w:rPr>
        <w:t xml:space="preserve"> SC </w:t>
      </w:r>
      <w:r w:rsidRPr="00B24A92">
        <w:rPr>
          <w:rFonts w:ascii="Arial" w:eastAsia="Times New Roman" w:hAnsi="Arial" w:cs="Arial"/>
          <w:sz w:val="20"/>
          <w:lang w:val="en-GB" w:eastAsia="en-US"/>
        </w:rPr>
        <w:t>mean respectively any General Condition or Service Condition of the applicable 2017-19 (May 2018 edition) Contract, 2017-19 (January 2018 edition) Contract, 2017-19 (November 2016 edition) Contract or the 2016/17 Contract, as the context requires;</w:t>
      </w:r>
    </w:p>
    <w:p w14:paraId="74915533" w14:textId="77777777" w:rsidR="002838DC" w:rsidRPr="00B24A92" w:rsidRDefault="002838DC"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b/>
          <w:bCs/>
          <w:sz w:val="20"/>
          <w:lang w:val="en-GB" w:eastAsia="en-US"/>
        </w:rPr>
        <w:t>National Variation Agreement</w:t>
      </w:r>
      <w:r w:rsidRPr="00B24A92">
        <w:rPr>
          <w:rFonts w:ascii="Arial" w:eastAsia="Times New Roman" w:hAnsi="Arial" w:cs="Arial"/>
          <w:sz w:val="20"/>
          <w:lang w:val="en-GB" w:eastAsia="en-US"/>
        </w:rPr>
        <w:t xml:space="preserve"> means this agreement including its recitals and appendices; and</w:t>
      </w:r>
    </w:p>
    <w:p w14:paraId="067E7759" w14:textId="7C0536A9" w:rsidR="002838DC" w:rsidRPr="00B24A92" w:rsidRDefault="002838DC"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b/>
          <w:sz w:val="20"/>
          <w:lang w:val="en-GB" w:eastAsia="en-US"/>
        </w:rPr>
        <w:t>Variations</w:t>
      </w:r>
      <w:r w:rsidRPr="00B24A92">
        <w:rPr>
          <w:rFonts w:ascii="Arial" w:eastAsia="Times New Roman" w:hAnsi="Arial" w:cs="Arial"/>
          <w:sz w:val="20"/>
          <w:lang w:val="en-GB" w:eastAsia="en-US"/>
        </w:rPr>
        <w:t xml:space="preserve"> means the variations set out in clauses </w:t>
      </w:r>
      <w:r w:rsidRPr="00B24A92">
        <w:rPr>
          <w:rFonts w:ascii="Arial" w:eastAsia="Times New Roman" w:hAnsi="Arial" w:cs="Arial"/>
          <w:sz w:val="20"/>
          <w:lang w:val="en-GB" w:eastAsia="en-US"/>
        </w:rPr>
        <w:fldChar w:fldCharType="begin"/>
      </w:r>
      <w:r w:rsidRPr="00B24A92">
        <w:rPr>
          <w:rFonts w:ascii="Arial" w:eastAsia="Times New Roman" w:hAnsi="Arial" w:cs="Arial"/>
          <w:sz w:val="20"/>
          <w:lang w:val="en-GB" w:eastAsia="en-US"/>
        </w:rPr>
        <w:instrText xml:space="preserve"> REF _Ref464033147 \r \h </w:instrText>
      </w:r>
      <w:r w:rsidR="00517084" w:rsidRPr="00B24A92">
        <w:rPr>
          <w:rFonts w:ascii="Arial" w:eastAsia="Times New Roman" w:hAnsi="Arial" w:cs="Arial"/>
          <w:sz w:val="20"/>
          <w:lang w:val="en-GB" w:eastAsia="en-US"/>
        </w:rPr>
        <w:instrText xml:space="preserve"> \* MERGEFORMAT </w:instrText>
      </w:r>
      <w:r w:rsidRPr="00B24A92">
        <w:rPr>
          <w:rFonts w:ascii="Arial" w:eastAsia="Times New Roman" w:hAnsi="Arial" w:cs="Arial"/>
          <w:sz w:val="20"/>
          <w:lang w:val="en-GB" w:eastAsia="en-US"/>
        </w:rPr>
      </w:r>
      <w:r w:rsidRPr="00B24A92">
        <w:rPr>
          <w:rFonts w:ascii="Arial" w:eastAsia="Times New Roman" w:hAnsi="Arial" w:cs="Arial"/>
          <w:sz w:val="20"/>
          <w:lang w:val="en-GB" w:eastAsia="en-US"/>
        </w:rPr>
        <w:fldChar w:fldCharType="separate"/>
      </w:r>
      <w:r w:rsidR="0012015C" w:rsidRPr="00B24A92">
        <w:rPr>
          <w:rFonts w:ascii="Arial" w:eastAsia="Times New Roman" w:hAnsi="Arial" w:cs="Arial"/>
          <w:sz w:val="20"/>
          <w:lang w:val="en-GB" w:eastAsia="en-US"/>
        </w:rPr>
        <w:t>3</w:t>
      </w:r>
      <w:r w:rsidRPr="00B24A92">
        <w:rPr>
          <w:rFonts w:ascii="Arial" w:eastAsia="Times New Roman" w:hAnsi="Arial" w:cs="Arial"/>
          <w:sz w:val="20"/>
          <w:lang w:val="en-GB" w:eastAsia="en-US"/>
        </w:rPr>
        <w:fldChar w:fldCharType="end"/>
      </w:r>
      <w:r w:rsidRPr="00B24A92">
        <w:rPr>
          <w:rFonts w:ascii="Arial" w:eastAsia="Times New Roman" w:hAnsi="Arial" w:cs="Arial"/>
          <w:sz w:val="20"/>
          <w:lang w:val="en-GB" w:eastAsia="en-US"/>
        </w:rPr>
        <w:t xml:space="preserve"> to </w:t>
      </w:r>
      <w:r w:rsidR="00B24A92" w:rsidRPr="00B24A92">
        <w:rPr>
          <w:rFonts w:ascii="Arial" w:eastAsia="Times New Roman" w:hAnsi="Arial" w:cs="Arial"/>
          <w:sz w:val="20"/>
          <w:lang w:val="en-GB" w:eastAsia="en-US"/>
        </w:rPr>
        <w:fldChar w:fldCharType="begin"/>
      </w:r>
      <w:r w:rsidR="00B24A92" w:rsidRPr="00B24A92">
        <w:rPr>
          <w:rFonts w:ascii="Arial" w:eastAsia="Times New Roman" w:hAnsi="Arial" w:cs="Arial"/>
          <w:sz w:val="20"/>
          <w:lang w:val="en-GB" w:eastAsia="en-US"/>
        </w:rPr>
        <w:instrText xml:space="preserve"> REF _Ref1136960 \r \h </w:instrText>
      </w:r>
      <w:r w:rsidR="00B24A92">
        <w:rPr>
          <w:rFonts w:ascii="Arial" w:eastAsia="Times New Roman" w:hAnsi="Arial" w:cs="Arial"/>
          <w:sz w:val="20"/>
          <w:lang w:val="en-GB" w:eastAsia="en-US"/>
        </w:rPr>
        <w:instrText xml:space="preserve"> \* MERGEFORMAT </w:instrText>
      </w:r>
      <w:r w:rsidR="00B24A92" w:rsidRPr="00B24A92">
        <w:rPr>
          <w:rFonts w:ascii="Arial" w:eastAsia="Times New Roman" w:hAnsi="Arial" w:cs="Arial"/>
          <w:sz w:val="20"/>
          <w:lang w:val="en-GB" w:eastAsia="en-US"/>
        </w:rPr>
      </w:r>
      <w:r w:rsidR="00B24A92" w:rsidRPr="00B24A92">
        <w:rPr>
          <w:rFonts w:ascii="Arial" w:eastAsia="Times New Roman" w:hAnsi="Arial" w:cs="Arial"/>
          <w:sz w:val="20"/>
          <w:lang w:val="en-GB" w:eastAsia="en-US"/>
        </w:rPr>
        <w:fldChar w:fldCharType="separate"/>
      </w:r>
      <w:r w:rsidR="00805371">
        <w:rPr>
          <w:rFonts w:ascii="Arial" w:eastAsia="Times New Roman" w:hAnsi="Arial" w:cs="Arial"/>
          <w:sz w:val="20"/>
          <w:lang w:val="en-GB" w:eastAsia="en-US"/>
        </w:rPr>
        <w:t>21</w:t>
      </w:r>
      <w:r w:rsidR="00B24A92" w:rsidRPr="00B24A92">
        <w:rPr>
          <w:rFonts w:ascii="Arial" w:eastAsia="Times New Roman" w:hAnsi="Arial" w:cs="Arial"/>
          <w:sz w:val="20"/>
          <w:lang w:val="en-GB" w:eastAsia="en-US"/>
        </w:rPr>
        <w:fldChar w:fldCharType="end"/>
      </w:r>
      <w:r w:rsidRPr="00B24A92">
        <w:rPr>
          <w:rFonts w:ascii="Arial" w:eastAsia="Times New Roman" w:hAnsi="Arial" w:cs="Arial"/>
          <w:sz w:val="20"/>
          <w:lang w:val="en-GB" w:eastAsia="en-US"/>
        </w:rPr>
        <w:t xml:space="preserve"> (inclusive) of this National Variation Agreement.</w:t>
      </w:r>
    </w:p>
    <w:p w14:paraId="3CB54183" w14:textId="77777777" w:rsidR="002838DC" w:rsidRPr="00B24A92" w:rsidRDefault="002838DC" w:rsidP="007760B7">
      <w:pPr>
        <w:numPr>
          <w:ilvl w:val="1"/>
          <w:numId w:val="9"/>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Except where otherwise expressly identified, all references in this National Variation Agreement to numbered SCs, GCs or Schedules relate to the SCs, GCs and Schedules of the Contract.</w:t>
      </w:r>
    </w:p>
    <w:p w14:paraId="109F1091" w14:textId="77777777" w:rsidR="002838DC" w:rsidRPr="00B24A92" w:rsidRDefault="002838DC" w:rsidP="007760B7">
      <w:pPr>
        <w:numPr>
          <w:ilvl w:val="1"/>
          <w:numId w:val="9"/>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Where the application of any content in the </w:t>
      </w:r>
      <w:r w:rsidR="00084326" w:rsidRPr="00B24A92">
        <w:rPr>
          <w:rFonts w:ascii="Arial" w:eastAsia="Times New Roman" w:hAnsi="Arial" w:cs="Arial"/>
          <w:sz w:val="20"/>
          <w:lang w:val="en-GB" w:eastAsia="en-US"/>
        </w:rPr>
        <w:t>2017-19 (January 2018 edition)</w:t>
      </w:r>
      <w:r w:rsidR="00084326" w:rsidRPr="00B24A92">
        <w:rPr>
          <w:rFonts w:ascii="Arial" w:eastAsia="Times New Roman" w:hAnsi="Arial" w:cs="Arial"/>
          <w:b/>
          <w:sz w:val="20"/>
          <w:lang w:val="en-GB" w:eastAsia="en-US"/>
        </w:rPr>
        <w:t xml:space="preserve"> </w:t>
      </w:r>
      <w:r w:rsidRPr="00B24A92">
        <w:rPr>
          <w:rFonts w:ascii="Arial" w:eastAsia="Times New Roman" w:hAnsi="Arial" w:cs="Arial"/>
          <w:sz w:val="20"/>
          <w:lang w:val="en-GB" w:eastAsia="en-US"/>
        </w:rPr>
        <w:t xml:space="preserve">Contract is limited in the </w:t>
      </w:r>
      <w:r w:rsidR="00084326" w:rsidRPr="00B24A92">
        <w:rPr>
          <w:rFonts w:ascii="Arial" w:eastAsia="Times New Roman" w:hAnsi="Arial" w:cs="Arial"/>
          <w:sz w:val="20"/>
          <w:lang w:val="en-GB" w:eastAsia="en-US"/>
        </w:rPr>
        <w:t xml:space="preserve">2017-19 (January 2018 edition) </w:t>
      </w:r>
      <w:r w:rsidRPr="00B24A92">
        <w:rPr>
          <w:rFonts w:ascii="Arial" w:eastAsia="Times New Roman" w:hAnsi="Arial" w:cs="Arial"/>
          <w:sz w:val="20"/>
          <w:lang w:val="en-GB" w:eastAsia="en-US"/>
        </w:rPr>
        <w:t>Contract to certain Service or Provider categories only, the same limitations will apply where that content is added to the Contract by this National Variation Agreement.</w:t>
      </w:r>
    </w:p>
    <w:p w14:paraId="414B3336" w14:textId="77777777" w:rsidR="002838DC" w:rsidRPr="00B24A92" w:rsidRDefault="002838DC" w:rsidP="007760B7">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Effective Date of VAriations</w:t>
      </w:r>
    </w:p>
    <w:p w14:paraId="7CF882B8" w14:textId="77777777" w:rsidR="007C6CDC" w:rsidRPr="00B24A92" w:rsidRDefault="002838DC" w:rsidP="007760B7">
      <w:pPr>
        <w:numPr>
          <w:ilvl w:val="1"/>
          <w:numId w:val="9"/>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The Variations apply with effect from </w:t>
      </w:r>
      <w:r w:rsidR="00993C41" w:rsidRPr="00B24A92">
        <w:rPr>
          <w:rFonts w:ascii="Arial" w:eastAsia="Times New Roman" w:hAnsi="Arial" w:cs="Arial"/>
          <w:sz w:val="20"/>
          <w:lang w:val="en-GB" w:eastAsia="en-US"/>
        </w:rPr>
        <w:t>1 April 2019.</w:t>
      </w:r>
    </w:p>
    <w:p w14:paraId="11D32CD6" w14:textId="77777777" w:rsidR="002838DC" w:rsidRPr="00B24A92" w:rsidRDefault="007C6CDC" w:rsidP="007760B7">
      <w:pPr>
        <w:keepNext/>
        <w:spacing w:after="240"/>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Particulars</w:t>
      </w:r>
    </w:p>
    <w:p w14:paraId="3AF693B9" w14:textId="23FD49B0" w:rsidR="001A63BB" w:rsidRPr="00B24A92" w:rsidRDefault="001A63BB" w:rsidP="007760B7">
      <w:pPr>
        <w:pStyle w:val="ListParagraph"/>
        <w:numPr>
          <w:ilvl w:val="0"/>
          <w:numId w:val="9"/>
        </w:numPr>
        <w:rPr>
          <w:rFonts w:ascii="Arial Bold" w:eastAsia="Times New Roman" w:hAnsi="Arial Bold" w:cs="Arial"/>
          <w:b/>
          <w:caps/>
          <w:sz w:val="20"/>
          <w:lang w:val="en-GB" w:eastAsia="en-US"/>
        </w:rPr>
      </w:pPr>
      <w:bookmarkStart w:id="3" w:name="_Ref464033147"/>
      <w:r w:rsidRPr="00B24A92">
        <w:rPr>
          <w:rFonts w:ascii="Arial Bold" w:eastAsia="Times New Roman" w:hAnsi="Arial Bold" w:cs="Arial"/>
          <w:b/>
          <w:caps/>
          <w:sz w:val="20"/>
          <w:lang w:val="en-GB" w:eastAsia="en-US"/>
        </w:rPr>
        <w:t>SCHEDULE 3F (</w:t>
      </w:r>
      <w:r w:rsidR="005822EA" w:rsidRPr="00B24A92">
        <w:rPr>
          <w:rFonts w:ascii="Arial Bold" w:eastAsia="Times New Roman" w:hAnsi="Arial Bold" w:cs="Arial"/>
          <w:b/>
          <w:sz w:val="20"/>
          <w:lang w:val="en-GB" w:eastAsia="en-US"/>
        </w:rPr>
        <w:t>EXPECTED ANNUAL CONTRACT VALUES</w:t>
      </w:r>
      <w:r w:rsidRPr="00B24A92">
        <w:rPr>
          <w:rFonts w:ascii="Arial Bold" w:eastAsia="Times New Roman" w:hAnsi="Arial Bold" w:cs="Arial"/>
          <w:b/>
          <w:caps/>
          <w:sz w:val="20"/>
          <w:lang w:val="en-GB" w:eastAsia="en-US"/>
        </w:rPr>
        <w:t>)</w:t>
      </w:r>
    </w:p>
    <w:p w14:paraId="2E8B9257" w14:textId="77777777" w:rsidR="00D54F5A" w:rsidRPr="00B24A92" w:rsidRDefault="00D54F5A" w:rsidP="007760B7">
      <w:pPr>
        <w:pStyle w:val="ListParagraph"/>
        <w:ind w:left="375"/>
        <w:rPr>
          <w:rFonts w:ascii="Arial Bold" w:eastAsia="Times New Roman" w:hAnsi="Arial Bold" w:cs="Arial"/>
          <w:b/>
          <w:caps/>
          <w:sz w:val="20"/>
          <w:lang w:val="en-GB" w:eastAsia="en-US"/>
        </w:rPr>
      </w:pPr>
    </w:p>
    <w:p w14:paraId="621ACDBF" w14:textId="0BF99651" w:rsidR="00D54F5A" w:rsidRPr="00B24A92" w:rsidRDefault="00D54F5A" w:rsidP="007760B7">
      <w:pPr>
        <w:pStyle w:val="ListParagraph"/>
        <w:numPr>
          <w:ilvl w:val="1"/>
          <w:numId w:val="9"/>
        </w:numPr>
        <w:jc w:val="both"/>
        <w:rPr>
          <w:rFonts w:ascii="Arial" w:eastAsia="Times New Roman" w:hAnsi="Arial" w:cs="Arial"/>
          <w:sz w:val="20"/>
          <w:lang w:val="en-GB" w:eastAsia="en-US"/>
        </w:rPr>
      </w:pPr>
      <w:r w:rsidRPr="00B24A92">
        <w:rPr>
          <w:rFonts w:ascii="Arial" w:eastAsia="Times New Roman" w:hAnsi="Arial" w:cs="Arial"/>
          <w:sz w:val="20"/>
          <w:lang w:val="en-GB" w:eastAsia="en-US"/>
        </w:rPr>
        <w:t>Underneath "</w:t>
      </w:r>
      <w:r w:rsidR="004B5CA4" w:rsidRPr="00B24A92">
        <w:rPr>
          <w:rFonts w:ascii="Arial" w:eastAsia="Times New Roman" w:hAnsi="Arial" w:cs="Arial"/>
          <w:sz w:val="20"/>
          <w:lang w:val="en-GB" w:eastAsia="en-US"/>
        </w:rPr>
        <w:t>Insert text locally (for one or more Contract Years) or state Not Applicable</w:t>
      </w:r>
      <w:r w:rsidRPr="00B24A92">
        <w:rPr>
          <w:rFonts w:ascii="Arial" w:eastAsia="Times New Roman" w:hAnsi="Arial" w:cs="Arial"/>
          <w:sz w:val="20"/>
          <w:lang w:val="en-GB" w:eastAsia="en-US"/>
        </w:rPr>
        <w:t>", insert the following:</w:t>
      </w:r>
    </w:p>
    <w:p w14:paraId="68E14C15" w14:textId="7A285B0D" w:rsidR="00D54F5A" w:rsidRPr="00B24A92" w:rsidRDefault="004B5CA4" w:rsidP="007760B7">
      <w:pPr>
        <w:spacing w:after="240"/>
        <w:ind w:left="720"/>
        <w:jc w:val="both"/>
        <w:outlineLvl w:val="1"/>
        <w:rPr>
          <w:rFonts w:ascii="Arial" w:eastAsia="Times New Roman" w:hAnsi="Arial" w:cs="Arial"/>
          <w:sz w:val="20"/>
          <w:lang w:val="en-GB" w:eastAsia="en-US"/>
        </w:rPr>
      </w:pPr>
      <w:r w:rsidRPr="00B24A92">
        <w:rPr>
          <w:rFonts w:ascii="Arial,Italic" w:hAnsi="Arial,Italic" w:cs="Arial,Italic"/>
          <w:i/>
          <w:iCs/>
          <w:sz w:val="20"/>
          <w:lang w:val="en-GB"/>
        </w:rPr>
        <w:t>"(Specify the proportion of the Expected Annual Contract Value to be invoiced each month, in accordance with SC36.21.)"</w:t>
      </w:r>
    </w:p>
    <w:p w14:paraId="708F9327" w14:textId="034EE16A" w:rsidR="005F5A49" w:rsidRDefault="00D54F5A" w:rsidP="007760B7">
      <w:pPr>
        <w:pStyle w:val="ListParagraph"/>
        <w:keepNext/>
        <w:numPr>
          <w:ilvl w:val="0"/>
          <w:numId w:val="9"/>
        </w:numPr>
        <w:spacing w:after="240"/>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w:t>
      </w:r>
      <w:r w:rsidR="007760B7">
        <w:rPr>
          <w:rFonts w:ascii="Arial Bold" w:eastAsia="Times New Roman" w:hAnsi="Arial Bold" w:cs="Arial"/>
          <w:b/>
          <w:caps/>
          <w:sz w:val="20"/>
          <w:lang w:val="en-GB" w:eastAsia="en-US"/>
        </w:rPr>
        <w:t xml:space="preserve">CHEDULE </w:t>
      </w:r>
      <w:r w:rsidRPr="00B24A92">
        <w:rPr>
          <w:rFonts w:ascii="Arial Bold" w:eastAsia="Times New Roman" w:hAnsi="Arial Bold" w:cs="Arial"/>
          <w:b/>
          <w:caps/>
          <w:sz w:val="20"/>
          <w:lang w:val="en-GB" w:eastAsia="en-US"/>
        </w:rPr>
        <w:t>4</w:t>
      </w:r>
      <w:r w:rsidR="004D5B67">
        <w:rPr>
          <w:rFonts w:ascii="Arial Bold" w:eastAsia="Times New Roman" w:hAnsi="Arial Bold" w:cs="Arial"/>
          <w:b/>
          <w:caps/>
          <w:sz w:val="20"/>
          <w:lang w:val="en-GB" w:eastAsia="en-US"/>
        </w:rPr>
        <w:t>A</w:t>
      </w:r>
      <w:r w:rsidRPr="00B24A92">
        <w:rPr>
          <w:rFonts w:ascii="Arial Bold" w:eastAsia="Times New Roman" w:hAnsi="Arial Bold" w:cs="Arial"/>
          <w:b/>
          <w:caps/>
          <w:sz w:val="20"/>
          <w:lang w:val="en-GB" w:eastAsia="en-US"/>
        </w:rPr>
        <w:t xml:space="preserve"> </w:t>
      </w:r>
      <w:r w:rsidR="003E6C7C" w:rsidRPr="00B24A92">
        <w:rPr>
          <w:rFonts w:ascii="Arial Bold" w:eastAsia="Times New Roman" w:hAnsi="Arial Bold" w:cs="Arial"/>
          <w:b/>
          <w:caps/>
          <w:sz w:val="20"/>
          <w:lang w:val="en-GB" w:eastAsia="en-US"/>
        </w:rPr>
        <w:t>(</w:t>
      </w:r>
      <w:r w:rsidR="007760B7">
        <w:rPr>
          <w:rFonts w:ascii="Arial Bold" w:eastAsia="Times New Roman" w:hAnsi="Arial Bold" w:cs="Arial"/>
          <w:b/>
          <w:caps/>
          <w:sz w:val="20"/>
          <w:lang w:val="en-GB" w:eastAsia="en-US"/>
        </w:rPr>
        <w:t xml:space="preserve">operational standards and national </w:t>
      </w:r>
      <w:r w:rsidR="003E6C7C" w:rsidRPr="00B24A92">
        <w:rPr>
          <w:rFonts w:ascii="Arial Bold" w:eastAsia="Times New Roman" w:hAnsi="Arial Bold" w:cs="Arial"/>
          <w:b/>
          <w:sz w:val="20"/>
          <w:lang w:val="en-GB" w:eastAsia="en-US"/>
        </w:rPr>
        <w:t>QUALITY REQUIREMENTS</w:t>
      </w:r>
      <w:r w:rsidR="005822EA" w:rsidRPr="00B24A92">
        <w:rPr>
          <w:rFonts w:ascii="Arial Bold" w:eastAsia="Times New Roman" w:hAnsi="Arial Bold" w:cs="Arial"/>
          <w:b/>
          <w:sz w:val="20"/>
          <w:lang w:val="en-GB" w:eastAsia="en-US"/>
        </w:rPr>
        <w:t>)</w:t>
      </w:r>
      <w:r w:rsidR="003E6C7C" w:rsidRPr="00B24A92">
        <w:rPr>
          <w:rFonts w:ascii="Arial Bold" w:eastAsia="Times New Roman" w:hAnsi="Arial Bold" w:cs="Arial"/>
          <w:b/>
          <w:caps/>
          <w:sz w:val="20"/>
          <w:lang w:val="en-GB" w:eastAsia="en-US"/>
        </w:rPr>
        <w:t xml:space="preserve"> </w:t>
      </w:r>
    </w:p>
    <w:p w14:paraId="2B196499" w14:textId="77777777" w:rsidR="007760B7" w:rsidRDefault="007760B7" w:rsidP="002D7E6E">
      <w:pPr>
        <w:pStyle w:val="ListParagraph"/>
        <w:jc w:val="both"/>
        <w:rPr>
          <w:rFonts w:ascii="Arial Bold" w:eastAsia="Times New Roman" w:hAnsi="Arial Bold" w:cs="Arial"/>
          <w:b/>
          <w:caps/>
          <w:sz w:val="20"/>
          <w:lang w:val="en-GB" w:eastAsia="en-US"/>
        </w:rPr>
      </w:pPr>
    </w:p>
    <w:p w14:paraId="35B689BB" w14:textId="37D85190" w:rsidR="003D0E01" w:rsidRDefault="003D0E01" w:rsidP="007760B7">
      <w:pPr>
        <w:pStyle w:val="ListParagraph"/>
        <w:numPr>
          <w:ilvl w:val="1"/>
          <w:numId w:val="9"/>
        </w:numPr>
        <w:jc w:val="both"/>
        <w:rPr>
          <w:rFonts w:ascii="Arial" w:eastAsia="Times New Roman" w:hAnsi="Arial" w:cs="Arial"/>
          <w:sz w:val="20"/>
          <w:lang w:val="en-GB" w:eastAsia="en-US"/>
        </w:rPr>
      </w:pPr>
      <w:r w:rsidRPr="00656A0B">
        <w:rPr>
          <w:rFonts w:ascii="Arial" w:eastAsia="Times New Roman" w:hAnsi="Arial" w:cs="Arial"/>
          <w:sz w:val="20"/>
          <w:lang w:val="en-GB" w:eastAsia="en-US"/>
        </w:rPr>
        <w:t>Delete Part A</w:t>
      </w:r>
      <w:r w:rsidR="00656A0B">
        <w:rPr>
          <w:rFonts w:ascii="Arial" w:eastAsia="Times New Roman" w:hAnsi="Arial" w:cs="Arial"/>
          <w:sz w:val="20"/>
          <w:lang w:val="en-GB" w:eastAsia="en-US"/>
        </w:rPr>
        <w:t xml:space="preserve"> of Schedule 4</w:t>
      </w:r>
      <w:r w:rsidRPr="00656A0B">
        <w:rPr>
          <w:rFonts w:ascii="Arial" w:eastAsia="Times New Roman" w:hAnsi="Arial" w:cs="Arial"/>
          <w:sz w:val="20"/>
          <w:lang w:val="en-GB" w:eastAsia="en-US"/>
        </w:rPr>
        <w:t xml:space="preserve"> </w:t>
      </w:r>
      <w:r w:rsidR="003E6C7C" w:rsidRPr="00656A0B">
        <w:rPr>
          <w:rFonts w:ascii="Arial" w:eastAsia="Times New Roman" w:hAnsi="Arial" w:cs="Arial"/>
          <w:sz w:val="20"/>
          <w:lang w:val="en-GB" w:eastAsia="en-US"/>
        </w:rPr>
        <w:t>(Operational Standards and National Quality Requirements)</w:t>
      </w:r>
      <w:r w:rsidR="00656A0B" w:rsidRPr="00656A0B">
        <w:rPr>
          <w:rFonts w:ascii="Arial" w:eastAsia="Times New Roman" w:hAnsi="Arial" w:cs="Arial"/>
          <w:sz w:val="20"/>
          <w:lang w:val="en-GB" w:eastAsia="en-US"/>
        </w:rPr>
        <w:t xml:space="preserve"> </w:t>
      </w:r>
      <w:r w:rsidRPr="00656A0B">
        <w:rPr>
          <w:rFonts w:ascii="Arial" w:eastAsia="Times New Roman" w:hAnsi="Arial" w:cs="Arial"/>
          <w:sz w:val="20"/>
          <w:lang w:val="en-GB" w:eastAsia="en-US"/>
        </w:rPr>
        <w:t xml:space="preserve">and replace with the </w:t>
      </w:r>
      <w:r w:rsidR="00CC27F4">
        <w:rPr>
          <w:rFonts w:ascii="Arial" w:eastAsia="Times New Roman" w:hAnsi="Arial" w:cs="Arial"/>
          <w:sz w:val="20"/>
          <w:lang w:val="en-GB" w:eastAsia="en-US"/>
        </w:rPr>
        <w:t>new</w:t>
      </w:r>
      <w:r w:rsidRPr="00656A0B">
        <w:rPr>
          <w:rFonts w:ascii="Arial" w:eastAsia="Times New Roman" w:hAnsi="Arial" w:cs="Arial"/>
          <w:sz w:val="20"/>
          <w:lang w:val="en-GB" w:eastAsia="en-US"/>
        </w:rPr>
        <w:t xml:space="preserve"> Part A set out in Appendix </w:t>
      </w:r>
      <w:r w:rsidR="003E6C7C" w:rsidRPr="00656A0B">
        <w:rPr>
          <w:rFonts w:ascii="Arial" w:eastAsia="Times New Roman" w:hAnsi="Arial" w:cs="Arial"/>
          <w:sz w:val="20"/>
          <w:lang w:val="en-GB" w:eastAsia="en-US"/>
        </w:rPr>
        <w:t>2</w:t>
      </w:r>
      <w:r w:rsidRPr="00656A0B">
        <w:rPr>
          <w:rFonts w:ascii="Arial" w:eastAsia="Times New Roman" w:hAnsi="Arial" w:cs="Arial"/>
          <w:sz w:val="20"/>
          <w:lang w:val="en-GB" w:eastAsia="en-US"/>
        </w:rPr>
        <w:t xml:space="preserve"> </w:t>
      </w:r>
      <w:r w:rsidR="007760B7">
        <w:rPr>
          <w:rFonts w:ascii="Arial" w:eastAsia="Times New Roman" w:hAnsi="Arial" w:cs="Arial"/>
          <w:sz w:val="20"/>
          <w:lang w:val="en-GB" w:eastAsia="en-US"/>
        </w:rPr>
        <w:t xml:space="preserve">of this National Variation Agreement, </w:t>
      </w:r>
      <w:r w:rsidRPr="00656A0B">
        <w:rPr>
          <w:rFonts w:ascii="Arial" w:eastAsia="Times New Roman" w:hAnsi="Arial" w:cs="Arial"/>
          <w:sz w:val="20"/>
          <w:lang w:val="en-GB" w:eastAsia="en-US"/>
        </w:rPr>
        <w:t xml:space="preserve">completed with local content where applicable. </w:t>
      </w:r>
      <w:r w:rsidR="00CC27F4" w:rsidRPr="00F96648">
        <w:rPr>
          <w:rFonts w:ascii="Arial" w:eastAsia="Times New Roman" w:hAnsi="Arial" w:cs="Arial"/>
          <w:sz w:val="20"/>
          <w:lang w:val="en-GB" w:eastAsia="en-US"/>
        </w:rPr>
        <w:t>Any references to “Application” are to be interpreted as in the 2019/20 Contract.</w:t>
      </w:r>
    </w:p>
    <w:p w14:paraId="00BDC461" w14:textId="77777777" w:rsidR="004D5B67" w:rsidRDefault="004D5B67" w:rsidP="004D5B67">
      <w:pPr>
        <w:pStyle w:val="ListParagraph"/>
        <w:jc w:val="both"/>
        <w:rPr>
          <w:rFonts w:ascii="Arial" w:eastAsia="Times New Roman" w:hAnsi="Arial" w:cs="Arial"/>
          <w:sz w:val="20"/>
          <w:lang w:val="en-GB" w:eastAsia="en-US"/>
        </w:rPr>
      </w:pPr>
    </w:p>
    <w:bookmarkEnd w:id="3"/>
    <w:p w14:paraId="216A7023" w14:textId="0F99858B" w:rsidR="00FB3A21" w:rsidRPr="00B24A92" w:rsidRDefault="00F86208" w:rsidP="007760B7">
      <w:pPr>
        <w:keepNext/>
        <w:numPr>
          <w:ilvl w:val="0"/>
          <w:numId w:val="9"/>
        </w:numPr>
        <w:spacing w:after="240"/>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SCHEDULE 6A (</w:t>
      </w:r>
      <w:r w:rsidR="005822EA" w:rsidRPr="00B24A92">
        <w:rPr>
          <w:rFonts w:ascii="Arial Bold" w:eastAsia="Times New Roman" w:hAnsi="Arial Bold" w:cs="Arial"/>
          <w:b/>
          <w:sz w:val="20"/>
          <w:lang w:val="en-GB" w:eastAsia="en-US"/>
        </w:rPr>
        <w:t>REPORTING REQUIREMENTS</w:t>
      </w:r>
      <w:r w:rsidRPr="00B24A92">
        <w:rPr>
          <w:rFonts w:ascii="Arial Bold" w:eastAsia="Times New Roman" w:hAnsi="Arial Bold" w:cs="Arial"/>
          <w:b/>
          <w:caps/>
          <w:sz w:val="20"/>
          <w:lang w:val="en-GB" w:eastAsia="en-US"/>
        </w:rPr>
        <w:t>)</w:t>
      </w:r>
    </w:p>
    <w:p w14:paraId="55CD9717" w14:textId="50C1CB56" w:rsidR="00EF07CF" w:rsidRPr="00B24A92" w:rsidRDefault="00F86208" w:rsidP="007760B7">
      <w:pPr>
        <w:keepNext/>
        <w:numPr>
          <w:ilvl w:val="1"/>
          <w:numId w:val="9"/>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Delete Schedule 6A and replace with the </w:t>
      </w:r>
      <w:r w:rsidR="007760B7">
        <w:rPr>
          <w:rFonts w:ascii="Arial" w:eastAsia="Times New Roman" w:hAnsi="Arial" w:cs="Arial"/>
          <w:sz w:val="20"/>
          <w:lang w:val="en-GB" w:eastAsia="en-US"/>
        </w:rPr>
        <w:t>new</w:t>
      </w:r>
      <w:r w:rsidRPr="00B24A92">
        <w:rPr>
          <w:rFonts w:ascii="Arial" w:eastAsia="Times New Roman" w:hAnsi="Arial" w:cs="Arial"/>
          <w:sz w:val="20"/>
          <w:lang w:val="en-GB" w:eastAsia="en-US"/>
        </w:rPr>
        <w:t xml:space="preserve"> Sch</w:t>
      </w:r>
      <w:r w:rsidR="007760B7">
        <w:rPr>
          <w:rFonts w:ascii="Arial" w:eastAsia="Times New Roman" w:hAnsi="Arial" w:cs="Arial"/>
          <w:sz w:val="20"/>
          <w:lang w:val="en-GB" w:eastAsia="en-US"/>
        </w:rPr>
        <w:t xml:space="preserve">edule 6A set out in Appendix 3 of this National Variation Agreement. </w:t>
      </w:r>
    </w:p>
    <w:p w14:paraId="7D289390" w14:textId="4B2A39C7" w:rsidR="007C6CDC" w:rsidRPr="00B24A92" w:rsidRDefault="007C6CDC" w:rsidP="007760B7">
      <w:pPr>
        <w:keepNext/>
        <w:spacing w:after="240"/>
        <w:jc w:val="both"/>
        <w:outlineLvl w:val="1"/>
        <w:rPr>
          <w:rFonts w:ascii="Arial" w:eastAsia="Times New Roman" w:hAnsi="Arial" w:cs="Arial"/>
          <w:sz w:val="20"/>
          <w:lang w:val="en-GB" w:eastAsia="en-US"/>
        </w:rPr>
      </w:pPr>
      <w:r w:rsidRPr="00B24A92">
        <w:rPr>
          <w:rFonts w:ascii="Arial Bold" w:eastAsia="Times New Roman" w:hAnsi="Arial Bold" w:cs="Arial"/>
          <w:b/>
          <w:caps/>
          <w:sz w:val="20"/>
          <w:lang w:val="en-GB" w:eastAsia="en-US"/>
        </w:rPr>
        <w:t>service conditions</w:t>
      </w:r>
    </w:p>
    <w:p w14:paraId="18B1F2E7" w14:textId="4A4384FC" w:rsidR="002838DC" w:rsidRPr="00EB7C35" w:rsidRDefault="002838DC" w:rsidP="007760B7">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EB7C35">
        <w:rPr>
          <w:rFonts w:ascii="Arial Bold" w:eastAsia="Times New Roman" w:hAnsi="Arial Bold" w:cs="Arial"/>
          <w:b/>
          <w:caps/>
          <w:sz w:val="20"/>
          <w:lang w:val="en-GB" w:eastAsia="en-US"/>
        </w:rPr>
        <w:t xml:space="preserve">SC3 (SErvice </w:t>
      </w:r>
      <w:r w:rsidR="005822EA" w:rsidRPr="00EB7C35">
        <w:rPr>
          <w:rFonts w:ascii="Arial Bold" w:eastAsia="Times New Roman" w:hAnsi="Arial Bold" w:cs="Arial"/>
          <w:b/>
          <w:caps/>
          <w:sz w:val="20"/>
          <w:lang w:val="en-GB" w:eastAsia="en-US"/>
        </w:rPr>
        <w:t>STANDARDS</w:t>
      </w:r>
      <w:r w:rsidRPr="00EB7C35">
        <w:rPr>
          <w:rFonts w:ascii="Arial Bold" w:eastAsia="Times New Roman" w:hAnsi="Arial Bold" w:cs="Arial"/>
          <w:b/>
          <w:caps/>
          <w:sz w:val="20"/>
          <w:lang w:val="en-GB" w:eastAsia="en-US"/>
        </w:rPr>
        <w:t>)</w:t>
      </w:r>
    </w:p>
    <w:p w14:paraId="7F30FFD7" w14:textId="1AFC381B" w:rsidR="00DD1B92" w:rsidRPr="00B24A92" w:rsidRDefault="00092667" w:rsidP="007760B7">
      <w:pPr>
        <w:keepNext/>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SC</w:t>
      </w:r>
      <w:r w:rsidR="004E6B81" w:rsidRPr="00B24A92">
        <w:rPr>
          <w:rFonts w:ascii="Arial" w:eastAsia="Times New Roman" w:hAnsi="Arial" w:cs="Arial"/>
          <w:sz w:val="20"/>
          <w:lang w:val="en-GB" w:eastAsia="en-US"/>
        </w:rPr>
        <w:t>3.</w:t>
      </w:r>
      <w:r w:rsidR="00E036EC">
        <w:rPr>
          <w:rFonts w:ascii="Arial" w:eastAsia="Times New Roman" w:hAnsi="Arial" w:cs="Arial"/>
          <w:sz w:val="20"/>
          <w:lang w:val="en-GB" w:eastAsia="en-US"/>
        </w:rPr>
        <w:t>4B</w:t>
      </w:r>
      <w:r w:rsidR="00723C53">
        <w:rPr>
          <w:rFonts w:ascii="Arial" w:eastAsia="Times New Roman" w:hAnsi="Arial" w:cs="Arial"/>
          <w:sz w:val="20"/>
          <w:lang w:val="en-GB" w:eastAsia="en-US"/>
        </w:rPr>
        <w:t xml:space="preserve">. </w:t>
      </w:r>
    </w:p>
    <w:p w14:paraId="7D8E007A" w14:textId="27F4D5BA" w:rsidR="002838DC" w:rsidRPr="00B24A92" w:rsidRDefault="002838DC" w:rsidP="007760B7">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SC</w:t>
      </w:r>
      <w:r w:rsidR="00EF07CF" w:rsidRPr="00B24A92">
        <w:rPr>
          <w:rFonts w:ascii="Arial Bold" w:eastAsia="Times New Roman" w:hAnsi="Arial Bold" w:cs="Arial"/>
          <w:b/>
          <w:caps/>
          <w:sz w:val="20"/>
          <w:lang w:val="en-GB" w:eastAsia="en-US"/>
        </w:rPr>
        <w:t>4</w:t>
      </w:r>
      <w:r w:rsidRPr="00B24A92">
        <w:rPr>
          <w:rFonts w:ascii="Arial Bold" w:eastAsia="Times New Roman" w:hAnsi="Arial Bold" w:cs="Arial"/>
          <w:b/>
          <w:caps/>
          <w:sz w:val="20"/>
          <w:lang w:val="en-GB" w:eastAsia="en-US"/>
        </w:rPr>
        <w:t xml:space="preserve"> (</w:t>
      </w:r>
      <w:r w:rsidR="00EB7C35" w:rsidRPr="00B24A92">
        <w:rPr>
          <w:rFonts w:ascii="Arial" w:hAnsi="Arial" w:cs="Arial"/>
          <w:b/>
          <w:sz w:val="20"/>
        </w:rPr>
        <w:t>CO-OPERATION</w:t>
      </w:r>
      <w:r w:rsidR="00EB7C35" w:rsidRPr="00B24A92">
        <w:rPr>
          <w:rFonts w:ascii="Arial Bold" w:eastAsia="Times New Roman" w:hAnsi="Arial Bold" w:cs="Arial"/>
          <w:b/>
          <w:sz w:val="20"/>
          <w:lang w:val="en-GB" w:eastAsia="en-US"/>
        </w:rPr>
        <w:t>)</w:t>
      </w:r>
    </w:p>
    <w:p w14:paraId="7E5EAC59" w14:textId="32C3533E" w:rsidR="00EF07CF" w:rsidRPr="00B24A92" w:rsidRDefault="00EF07CF" w:rsidP="007760B7">
      <w:pPr>
        <w:keepNext/>
        <w:numPr>
          <w:ilvl w:val="1"/>
          <w:numId w:val="9"/>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Delete the </w:t>
      </w:r>
      <w:r w:rsidR="00CC27F4">
        <w:rPr>
          <w:rFonts w:ascii="Arial" w:eastAsia="Times New Roman" w:hAnsi="Arial" w:cs="Arial"/>
          <w:sz w:val="20"/>
          <w:lang w:val="en-GB" w:eastAsia="en-US"/>
        </w:rPr>
        <w:t>text in</w:t>
      </w:r>
      <w:r w:rsidRPr="00B24A92">
        <w:rPr>
          <w:rFonts w:ascii="Arial" w:eastAsia="Times New Roman" w:hAnsi="Arial" w:cs="Arial"/>
          <w:sz w:val="20"/>
          <w:lang w:val="en-GB" w:eastAsia="en-US"/>
        </w:rPr>
        <w:t xml:space="preserve"> SC4.1 and replace with the following: </w:t>
      </w:r>
    </w:p>
    <w:tbl>
      <w:tblPr>
        <w:tblStyle w:val="TableGrid"/>
        <w:tblW w:w="0" w:type="auto"/>
        <w:tblInd w:w="108" w:type="dxa"/>
        <w:tblLook w:val="04A0" w:firstRow="1" w:lastRow="0" w:firstColumn="1" w:lastColumn="0" w:noHBand="0" w:noVBand="1"/>
        <w:tblCaption w:val="SC4.1"/>
        <w:tblDescription w:val="SC4.1"/>
      </w:tblPr>
      <w:tblGrid>
        <w:gridCol w:w="7088"/>
        <w:gridCol w:w="1326"/>
      </w:tblGrid>
      <w:tr w:rsidR="00A96C0E" w:rsidRPr="00B24A92" w14:paraId="3FDF19B0" w14:textId="77777777" w:rsidTr="00092667">
        <w:trPr>
          <w:trHeight w:val="1039"/>
        </w:trPr>
        <w:tc>
          <w:tcPr>
            <w:tcW w:w="7088" w:type="dxa"/>
          </w:tcPr>
          <w:p w14:paraId="630867E3" w14:textId="0310A732" w:rsidR="00A96C0E" w:rsidRPr="00B24A92" w:rsidRDefault="00A96C0E" w:rsidP="002D7E6E">
            <w:pPr>
              <w:spacing w:after="0"/>
              <w:ind w:left="713" w:hanging="709"/>
              <w:jc w:val="both"/>
              <w:rPr>
                <w:rFonts w:ascii="Arial" w:eastAsia="Times New Roman" w:hAnsi="Arial" w:cs="Arial"/>
                <w:sz w:val="20"/>
                <w:lang w:val="en-GB" w:eastAsia="en-US"/>
              </w:rPr>
            </w:pPr>
            <w:r w:rsidRPr="00B24A92">
              <w:rPr>
                <w:rFonts w:ascii="Arial" w:hAnsi="Arial" w:cs="Arial"/>
                <w:sz w:val="20"/>
              </w:rPr>
              <w:t>4.1</w:t>
            </w:r>
            <w:r w:rsidRPr="00B24A92">
              <w:rPr>
                <w:rFonts w:ascii="Arial" w:hAnsi="Arial" w:cs="Arial"/>
                <w:sz w:val="20"/>
              </w:rPr>
              <w:tab/>
            </w:r>
            <w:r w:rsidRPr="00B24A92">
              <w:rPr>
                <w:rFonts w:ascii="Arial" w:hAnsi="Arial" w:cs="Arial"/>
                <w:color w:val="000000" w:themeColor="text1"/>
                <w:sz w:val="20"/>
              </w:rPr>
              <w:t>The Parties must at all times act in good faith towards each other and in the performance of their respective obligations under this Contract. The Parties must co-operate and share information with each other and with other commissioners and providers of health or social care in respect of Service Users, in accordance with the Law and Good Practice, to facilitate the delivery of high quality, co-ordinated and integrated care for Service Users.</w:t>
            </w:r>
          </w:p>
        </w:tc>
        <w:tc>
          <w:tcPr>
            <w:tcW w:w="1326" w:type="dxa"/>
          </w:tcPr>
          <w:p w14:paraId="54865105" w14:textId="5B380B55" w:rsidR="00A96C0E" w:rsidRPr="00B24A92" w:rsidRDefault="00A96C0E" w:rsidP="007760B7">
            <w:pPr>
              <w:keepNext/>
              <w:spacing w:after="240"/>
              <w:jc w:val="center"/>
              <w:outlineLvl w:val="1"/>
              <w:rPr>
                <w:rFonts w:ascii="Arial" w:eastAsia="Times New Roman" w:hAnsi="Arial" w:cs="Arial"/>
                <w:sz w:val="20"/>
                <w:lang w:val="en-GB" w:eastAsia="en-US"/>
              </w:rPr>
            </w:pPr>
            <w:r w:rsidRPr="00B24A92">
              <w:rPr>
                <w:rFonts w:ascii="Arial" w:eastAsia="Times New Roman" w:hAnsi="Arial" w:cs="Arial"/>
                <w:b/>
                <w:sz w:val="20"/>
                <w:lang w:val="en-GB" w:eastAsia="en-US"/>
              </w:rPr>
              <w:t>All</w:t>
            </w:r>
          </w:p>
        </w:tc>
      </w:tr>
    </w:tbl>
    <w:p w14:paraId="5AF658FA" w14:textId="330BD994" w:rsidR="00736D5E" w:rsidRPr="00B24A92" w:rsidRDefault="00736D5E" w:rsidP="002D7E6E">
      <w:pPr>
        <w:pStyle w:val="ListParagraph"/>
        <w:jc w:val="both"/>
        <w:rPr>
          <w:rFonts w:ascii="Arial" w:eastAsia="Times New Roman" w:hAnsi="Arial" w:cs="Arial"/>
          <w:sz w:val="20"/>
          <w:lang w:val="en-GB" w:eastAsia="en-US"/>
        </w:rPr>
      </w:pPr>
    </w:p>
    <w:p w14:paraId="69DCA4DC" w14:textId="77F759C3" w:rsidR="00092667" w:rsidRDefault="00092667" w:rsidP="007760B7">
      <w:pPr>
        <w:keepNext/>
        <w:numPr>
          <w:ilvl w:val="0"/>
          <w:numId w:val="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sc8 (Making every contact count and self care)</w:t>
      </w:r>
    </w:p>
    <w:p w14:paraId="673B8DBE" w14:textId="33ABD3CD" w:rsidR="00092667" w:rsidRPr="00092667" w:rsidRDefault="00092667" w:rsidP="007760B7">
      <w:pPr>
        <w:keepNext/>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w:t>
      </w:r>
      <w:r w:rsidR="00CC27F4">
        <w:rPr>
          <w:rFonts w:ascii="Arial" w:eastAsia="Times New Roman" w:hAnsi="Arial" w:cs="Arial"/>
          <w:sz w:val="20"/>
          <w:lang w:val="en-GB" w:eastAsia="en-US"/>
        </w:rPr>
        <w:t>text in</w:t>
      </w:r>
      <w:r>
        <w:rPr>
          <w:rFonts w:ascii="Arial" w:eastAsia="Times New Roman" w:hAnsi="Arial" w:cs="Arial"/>
          <w:sz w:val="20"/>
          <w:lang w:val="en-GB" w:eastAsia="en-US"/>
        </w:rPr>
        <w:t xml:space="preserve"> SC</w:t>
      </w:r>
      <w:r w:rsidRPr="00092667">
        <w:rPr>
          <w:rFonts w:ascii="Arial" w:eastAsia="Times New Roman" w:hAnsi="Arial" w:cs="Arial"/>
          <w:sz w:val="20"/>
          <w:lang w:val="en-GB" w:eastAsia="en-US"/>
        </w:rPr>
        <w:t>8.1 and replace with the following:</w:t>
      </w:r>
    </w:p>
    <w:tbl>
      <w:tblPr>
        <w:tblStyle w:val="TableGrid"/>
        <w:tblW w:w="8505" w:type="dxa"/>
        <w:tblInd w:w="108" w:type="dxa"/>
        <w:tblLook w:val="04A0" w:firstRow="1" w:lastRow="0" w:firstColumn="1" w:lastColumn="0" w:noHBand="0" w:noVBand="1"/>
        <w:tblCaption w:val="SC8.1"/>
        <w:tblDescription w:val="SC8.1"/>
      </w:tblPr>
      <w:tblGrid>
        <w:gridCol w:w="7088"/>
        <w:gridCol w:w="1417"/>
      </w:tblGrid>
      <w:tr w:rsidR="00092667" w:rsidRPr="000F75CA" w14:paraId="52F1FC12" w14:textId="77777777" w:rsidTr="00A97FA3">
        <w:trPr>
          <w:trHeight w:val="2184"/>
          <w:tblHeader/>
        </w:trPr>
        <w:tc>
          <w:tcPr>
            <w:tcW w:w="7088" w:type="dxa"/>
          </w:tcPr>
          <w:p w14:paraId="01889C89" w14:textId="77777777" w:rsidR="00092667" w:rsidRPr="000F75CA" w:rsidRDefault="00092667" w:rsidP="007760B7">
            <w:pPr>
              <w:pStyle w:val="ListParagraph"/>
              <w:numPr>
                <w:ilvl w:val="1"/>
                <w:numId w:val="28"/>
              </w:numPr>
              <w:spacing w:after="0"/>
              <w:ind w:left="743" w:hanging="709"/>
              <w:jc w:val="both"/>
              <w:rPr>
                <w:rFonts w:ascii="Arial" w:hAnsi="Arial" w:cs="Arial"/>
                <w:color w:val="000000" w:themeColor="text1"/>
                <w:sz w:val="20"/>
              </w:rPr>
            </w:pPr>
            <w:r w:rsidRPr="000F75CA">
              <w:rPr>
                <w:rFonts w:ascii="Arial" w:hAnsi="Arial" w:cs="Arial"/>
                <w:iCs/>
                <w:color w:val="000000" w:themeColor="text1"/>
                <w:sz w:val="20"/>
              </w:rPr>
              <w:t xml:space="preserve">The Provider must develop and maintain an organisational plan to ensure that Staff use every contact that they have with Service Users and the public as an opportunity to maintain or improve health and wellbeing, in accordance with the </w:t>
            </w:r>
            <w:r w:rsidRPr="00092667">
              <w:rPr>
                <w:rFonts w:ascii="Arial" w:hAnsi="Arial" w:cs="Arial"/>
                <w:iCs/>
                <w:color w:val="000000" w:themeColor="text1"/>
                <w:sz w:val="20"/>
              </w:rPr>
              <w:t>principles and using the tools comprised in Making Every Contact Count Guidance. The Provider must ensure that, as clinically appropriate and in accordance with any local protocols, its Staff refer Service Users to smoking cessation and drug and alcohol advisory services provided by the relevant Local Authority.</w:t>
            </w:r>
          </w:p>
        </w:tc>
        <w:tc>
          <w:tcPr>
            <w:tcW w:w="1417" w:type="dxa"/>
          </w:tcPr>
          <w:p w14:paraId="6A04BDCB" w14:textId="77777777" w:rsidR="00092667" w:rsidRPr="000F75CA" w:rsidRDefault="00092667" w:rsidP="007760B7">
            <w:pPr>
              <w:jc w:val="center"/>
              <w:rPr>
                <w:rFonts w:ascii="Arial" w:hAnsi="Arial" w:cs="Arial"/>
                <w:b/>
                <w:sz w:val="20"/>
              </w:rPr>
            </w:pPr>
            <w:r w:rsidRPr="000F75CA">
              <w:rPr>
                <w:rFonts w:ascii="Arial" w:hAnsi="Arial" w:cs="Arial"/>
                <w:b/>
                <w:sz w:val="20"/>
              </w:rPr>
              <w:t>All</w:t>
            </w:r>
          </w:p>
        </w:tc>
      </w:tr>
    </w:tbl>
    <w:p w14:paraId="4431247C" w14:textId="77777777" w:rsidR="00C55F30" w:rsidRDefault="00C55F30" w:rsidP="002D7E6E">
      <w:pPr>
        <w:pStyle w:val="ListParagraph"/>
        <w:jc w:val="both"/>
        <w:rPr>
          <w:rFonts w:ascii="Arial Bold" w:eastAsia="Times New Roman" w:hAnsi="Arial Bold" w:cs="Arial"/>
          <w:b/>
          <w:caps/>
          <w:sz w:val="20"/>
          <w:lang w:val="en-GB" w:eastAsia="en-US"/>
        </w:rPr>
      </w:pPr>
    </w:p>
    <w:p w14:paraId="26C8841B" w14:textId="1073C3F4" w:rsidR="00A96C0E" w:rsidRPr="00B24A92" w:rsidRDefault="00A96C0E" w:rsidP="007760B7">
      <w:pPr>
        <w:keepNext/>
        <w:numPr>
          <w:ilvl w:val="0"/>
          <w:numId w:val="5"/>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sc11 (Transfer of and Discharge from Care)</w:t>
      </w:r>
    </w:p>
    <w:p w14:paraId="5093776F" w14:textId="414FB530" w:rsidR="00F84196" w:rsidRPr="00B24A92" w:rsidRDefault="006574DA" w:rsidP="007760B7">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Add</w:t>
      </w:r>
      <w:r w:rsidR="00F84196" w:rsidRPr="00B24A92">
        <w:rPr>
          <w:rFonts w:ascii="Arial" w:eastAsia="Times New Roman" w:hAnsi="Arial" w:cs="Arial"/>
          <w:sz w:val="20"/>
          <w:lang w:val="en-GB" w:eastAsia="en-US"/>
        </w:rPr>
        <w:t xml:space="preserve"> new SC11.4 as follows:</w:t>
      </w:r>
    </w:p>
    <w:tbl>
      <w:tblPr>
        <w:tblStyle w:val="TableGrid"/>
        <w:tblW w:w="0" w:type="auto"/>
        <w:tblInd w:w="108" w:type="dxa"/>
        <w:tblLook w:val="04A0" w:firstRow="1" w:lastRow="0" w:firstColumn="1" w:lastColumn="0" w:noHBand="0" w:noVBand="1"/>
        <w:tblCaption w:val="SC11.4"/>
        <w:tblDescription w:val="SC11.4"/>
      </w:tblPr>
      <w:tblGrid>
        <w:gridCol w:w="7088"/>
        <w:gridCol w:w="1326"/>
      </w:tblGrid>
      <w:tr w:rsidR="00F84196" w:rsidRPr="00B24A92" w14:paraId="2EBEF4EC" w14:textId="77777777" w:rsidTr="00092667">
        <w:trPr>
          <w:trHeight w:val="1039"/>
        </w:trPr>
        <w:tc>
          <w:tcPr>
            <w:tcW w:w="7088" w:type="dxa"/>
          </w:tcPr>
          <w:p w14:paraId="6FB37781" w14:textId="7EA6B2AC" w:rsidR="00F84196" w:rsidRPr="00B24A92" w:rsidRDefault="00F84196" w:rsidP="002D7E6E">
            <w:pPr>
              <w:spacing w:after="0"/>
              <w:ind w:left="713" w:hanging="709"/>
              <w:jc w:val="both"/>
              <w:rPr>
                <w:rFonts w:ascii="Arial" w:eastAsia="Times New Roman" w:hAnsi="Arial" w:cs="Arial"/>
                <w:sz w:val="20"/>
                <w:lang w:val="en-GB" w:eastAsia="en-US"/>
              </w:rPr>
            </w:pPr>
            <w:r w:rsidRPr="00B24A92">
              <w:rPr>
                <w:rFonts w:ascii="Arial" w:hAnsi="Arial" w:cs="Arial"/>
                <w:sz w:val="20"/>
              </w:rPr>
              <w:t>11.4</w:t>
            </w:r>
            <w:r w:rsidRPr="00B24A92">
              <w:rPr>
                <w:rFonts w:ascii="Arial" w:hAnsi="Arial" w:cs="Arial"/>
                <w:sz w:val="20"/>
              </w:rPr>
              <w:tab/>
              <w:t>The Parties must comply with their obligations under the National Framework for NHS Continuing Healthcare and NHS-funded Nursing Care and must co-operate with each other, with the relevant Local Authority and with other providers of health and social care as appropriate, to minimise the number of NHS Continuing Healthcare assessments which take place in an acute hospital setting.</w:t>
            </w:r>
          </w:p>
        </w:tc>
        <w:tc>
          <w:tcPr>
            <w:tcW w:w="1326" w:type="dxa"/>
          </w:tcPr>
          <w:p w14:paraId="3CFC1BB0" w14:textId="4B40CE67" w:rsidR="00F84196" w:rsidRPr="00B24A92" w:rsidRDefault="00F84196" w:rsidP="007760B7">
            <w:pPr>
              <w:keepNext/>
              <w:spacing w:after="240"/>
              <w:jc w:val="center"/>
              <w:outlineLvl w:val="1"/>
              <w:rPr>
                <w:rFonts w:ascii="Arial" w:eastAsia="Times New Roman" w:hAnsi="Arial" w:cs="Arial"/>
                <w:sz w:val="20"/>
                <w:lang w:val="en-GB" w:eastAsia="en-US"/>
              </w:rPr>
            </w:pPr>
            <w:r w:rsidRPr="00B24A92">
              <w:rPr>
                <w:rFonts w:ascii="Arial" w:hAnsi="Arial" w:cs="Arial"/>
                <w:b/>
                <w:sz w:val="20"/>
              </w:rPr>
              <w:t>CHC, CS, MH, ELC</w:t>
            </w:r>
          </w:p>
        </w:tc>
      </w:tr>
    </w:tbl>
    <w:p w14:paraId="06367F9B" w14:textId="77777777" w:rsidR="00A93282" w:rsidRDefault="00A93282" w:rsidP="002D7E6E">
      <w:pPr>
        <w:pStyle w:val="ListParagraph"/>
        <w:jc w:val="both"/>
        <w:rPr>
          <w:rFonts w:ascii="Arial Bold" w:eastAsia="Times New Roman" w:hAnsi="Arial Bold" w:cs="Arial"/>
          <w:b/>
          <w:caps/>
          <w:sz w:val="20"/>
          <w:lang w:val="en-GB" w:eastAsia="en-US"/>
        </w:rPr>
      </w:pPr>
    </w:p>
    <w:p w14:paraId="19E0D820" w14:textId="6B70A9A0" w:rsidR="00A93282" w:rsidRPr="00B24A92" w:rsidRDefault="00A93282" w:rsidP="00A93282">
      <w:pPr>
        <w:keepNext/>
        <w:numPr>
          <w:ilvl w:val="0"/>
          <w:numId w:val="5"/>
        </w:numPr>
        <w:spacing w:after="240"/>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SC</w:t>
      </w:r>
      <w:r>
        <w:rPr>
          <w:rFonts w:ascii="Arial Bold" w:eastAsia="Times New Roman" w:hAnsi="Arial Bold" w:cs="Arial"/>
          <w:b/>
          <w:caps/>
          <w:sz w:val="20"/>
          <w:lang w:val="en-GB" w:eastAsia="en-US"/>
        </w:rPr>
        <w:t>24</w:t>
      </w:r>
      <w:r w:rsidRPr="00B24A92">
        <w:rPr>
          <w:rFonts w:ascii="Arial Bold" w:eastAsia="Times New Roman" w:hAnsi="Arial Bold" w:cs="Arial"/>
          <w:b/>
          <w:caps/>
          <w:sz w:val="20"/>
          <w:lang w:val="en-GB" w:eastAsia="en-US"/>
        </w:rPr>
        <w:t xml:space="preserve"> (</w:t>
      </w:r>
      <w:r>
        <w:rPr>
          <w:rFonts w:ascii="Arial Bold" w:eastAsia="Times New Roman" w:hAnsi="Arial Bold" w:cs="Arial"/>
          <w:b/>
          <w:caps/>
          <w:sz w:val="20"/>
          <w:lang w:val="en-GB" w:eastAsia="en-US"/>
        </w:rPr>
        <w:t>nhs counter-fraud and security management</w:t>
      </w:r>
      <w:r w:rsidRPr="00B24A92">
        <w:rPr>
          <w:rFonts w:ascii="Arial Bold" w:eastAsia="Times New Roman" w:hAnsi="Arial Bold" w:cs="Arial"/>
          <w:b/>
          <w:caps/>
          <w:sz w:val="20"/>
          <w:lang w:val="en-GB" w:eastAsia="en-US"/>
        </w:rPr>
        <w:t>)</w:t>
      </w:r>
    </w:p>
    <w:p w14:paraId="61CFF454" w14:textId="0130C6FC" w:rsidR="00A93282" w:rsidRPr="00B24A92" w:rsidRDefault="00A93282" w:rsidP="00A93282">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 SC24.3</w:t>
      </w:r>
      <w:r w:rsidRPr="00B24A92">
        <w:rPr>
          <w:rFonts w:ascii="Arial" w:eastAsia="Times New Roman" w:hAnsi="Arial" w:cs="Arial"/>
          <w:sz w:val="20"/>
          <w:lang w:val="en-GB" w:eastAsia="en-US"/>
        </w:rPr>
        <w:t xml:space="preserve"> and replace with the following:</w:t>
      </w:r>
    </w:p>
    <w:tbl>
      <w:tblPr>
        <w:tblStyle w:val="TableGrid"/>
        <w:tblW w:w="0" w:type="auto"/>
        <w:tblInd w:w="108" w:type="dxa"/>
        <w:tblLook w:val="04A0" w:firstRow="1" w:lastRow="0" w:firstColumn="1" w:lastColumn="0" w:noHBand="0" w:noVBand="1"/>
        <w:tblCaption w:val="SC32.1, SC32.3"/>
        <w:tblDescription w:val="SC32.1, SC32.3"/>
      </w:tblPr>
      <w:tblGrid>
        <w:gridCol w:w="7088"/>
        <w:gridCol w:w="1326"/>
      </w:tblGrid>
      <w:tr w:rsidR="00A93282" w:rsidRPr="00B24A92" w14:paraId="20AFC79C" w14:textId="77777777" w:rsidTr="00EA04C8">
        <w:trPr>
          <w:trHeight w:val="1039"/>
        </w:trPr>
        <w:tc>
          <w:tcPr>
            <w:tcW w:w="7088" w:type="dxa"/>
          </w:tcPr>
          <w:p w14:paraId="01DD16E8" w14:textId="5CA0D6D7" w:rsidR="00A93282" w:rsidRPr="00B24A92" w:rsidRDefault="00A93282" w:rsidP="00A93282">
            <w:pPr>
              <w:spacing w:after="0"/>
              <w:ind w:left="713" w:hanging="709"/>
              <w:jc w:val="both"/>
              <w:rPr>
                <w:rFonts w:ascii="Arial" w:hAnsi="Arial" w:cs="Arial"/>
                <w:sz w:val="20"/>
              </w:rPr>
            </w:pPr>
            <w:r>
              <w:rPr>
                <w:rFonts w:ascii="Arial" w:hAnsi="Arial" w:cs="Arial"/>
                <w:sz w:val="20"/>
              </w:rPr>
              <w:t>24.3</w:t>
            </w:r>
            <w:r w:rsidRPr="00A93282">
              <w:rPr>
                <w:rFonts w:ascii="Arial" w:hAnsi="Arial" w:cs="Arial"/>
                <w:sz w:val="20"/>
              </w:rPr>
              <w:tab/>
              <w:t>If requested by the Co-ordinating Commissioner, NHSCFA or any Regulatory or Supervisory Body, the Provider must allow a person duly authorised to act on behalf of NHSCFA, any Regulatory or Supervisory Body or on behalf of any Commissioner to review, in line with the appropriate standards, security management and counter-fraud arrangements put in place by the Provider.  The Provider must implement any reasonable modifications to those arrangements required by that person in order to meet the appropriate standards.</w:t>
            </w:r>
          </w:p>
        </w:tc>
        <w:tc>
          <w:tcPr>
            <w:tcW w:w="1326" w:type="dxa"/>
          </w:tcPr>
          <w:p w14:paraId="19C47456" w14:textId="77777777" w:rsidR="00A93282" w:rsidRPr="00B24A92" w:rsidRDefault="00A93282" w:rsidP="00EA04C8">
            <w:pPr>
              <w:keepNext/>
              <w:spacing w:after="240"/>
              <w:jc w:val="center"/>
              <w:outlineLvl w:val="1"/>
              <w:rPr>
                <w:rFonts w:ascii="Arial" w:eastAsia="Times New Roman" w:hAnsi="Arial" w:cs="Arial"/>
                <w:b/>
                <w:sz w:val="20"/>
                <w:lang w:val="en-GB" w:eastAsia="en-US"/>
              </w:rPr>
            </w:pPr>
            <w:r w:rsidRPr="00B24A92">
              <w:rPr>
                <w:rFonts w:ascii="Arial" w:hAnsi="Arial" w:cs="Arial"/>
                <w:b/>
                <w:sz w:val="20"/>
              </w:rPr>
              <w:t>All</w:t>
            </w:r>
          </w:p>
        </w:tc>
      </w:tr>
    </w:tbl>
    <w:p w14:paraId="276EDDAA" w14:textId="77777777" w:rsidR="00A93282" w:rsidRDefault="00A93282" w:rsidP="002D7E6E">
      <w:pPr>
        <w:pStyle w:val="ListParagraph"/>
        <w:jc w:val="both"/>
        <w:rPr>
          <w:rFonts w:ascii="Arial Bold" w:eastAsia="Times New Roman" w:hAnsi="Arial Bold" w:cs="Arial"/>
          <w:b/>
          <w:caps/>
          <w:sz w:val="20"/>
          <w:lang w:val="en-GB" w:eastAsia="en-US"/>
        </w:rPr>
      </w:pPr>
    </w:p>
    <w:p w14:paraId="103B1A51" w14:textId="336D9F7E" w:rsidR="00F84196" w:rsidRPr="00B24A92" w:rsidRDefault="00F84196" w:rsidP="007760B7">
      <w:pPr>
        <w:keepNext/>
        <w:numPr>
          <w:ilvl w:val="0"/>
          <w:numId w:val="5"/>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SC28 (INFORMATION REQUIREMENTS)</w:t>
      </w:r>
    </w:p>
    <w:p w14:paraId="466486E5" w14:textId="0A166739" w:rsidR="00F84196" w:rsidRPr="00B24A92" w:rsidRDefault="006574DA" w:rsidP="007760B7">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Add</w:t>
      </w:r>
      <w:r w:rsidR="00092667">
        <w:rPr>
          <w:rFonts w:ascii="Arial" w:eastAsia="Times New Roman" w:hAnsi="Arial" w:cs="Arial"/>
          <w:sz w:val="20"/>
          <w:lang w:val="en-GB" w:eastAsia="en-US"/>
        </w:rPr>
        <w:t xml:space="preserve"> new SC28.1.8 as follows: </w:t>
      </w:r>
    </w:p>
    <w:tbl>
      <w:tblPr>
        <w:tblStyle w:val="TableGrid"/>
        <w:tblW w:w="0" w:type="auto"/>
        <w:tblInd w:w="108" w:type="dxa"/>
        <w:tblLook w:val="04A0" w:firstRow="1" w:lastRow="0" w:firstColumn="1" w:lastColumn="0" w:noHBand="0" w:noVBand="1"/>
        <w:tblCaption w:val="SC28.1.8"/>
        <w:tblDescription w:val="SC28.1.8"/>
      </w:tblPr>
      <w:tblGrid>
        <w:gridCol w:w="7088"/>
        <w:gridCol w:w="1326"/>
      </w:tblGrid>
      <w:tr w:rsidR="00F84196" w:rsidRPr="00B24A92" w14:paraId="159D6FD5" w14:textId="77777777" w:rsidTr="00CC27F4">
        <w:trPr>
          <w:trHeight w:val="847"/>
        </w:trPr>
        <w:tc>
          <w:tcPr>
            <w:tcW w:w="7088" w:type="dxa"/>
          </w:tcPr>
          <w:p w14:paraId="2C0C6050" w14:textId="7F6685A1" w:rsidR="00F84196" w:rsidRPr="00B24A92" w:rsidRDefault="00F84196" w:rsidP="007760B7">
            <w:pPr>
              <w:pStyle w:val="ListParagraph"/>
              <w:numPr>
                <w:ilvl w:val="2"/>
                <w:numId w:val="11"/>
              </w:numPr>
              <w:spacing w:after="0"/>
              <w:contextualSpacing w:val="0"/>
              <w:jc w:val="both"/>
              <w:rPr>
                <w:rFonts w:ascii="Arial" w:eastAsia="Times New Roman" w:hAnsi="Arial" w:cs="Arial"/>
                <w:sz w:val="20"/>
                <w:lang w:val="en-GB" w:eastAsia="en-US"/>
              </w:rPr>
            </w:pPr>
            <w:r w:rsidRPr="00B24A92">
              <w:rPr>
                <w:rFonts w:ascii="Arial" w:hAnsi="Arial" w:cs="Arial"/>
                <w:sz w:val="20"/>
              </w:rPr>
              <w:t>use</w:t>
            </w:r>
            <w:r w:rsidRPr="00B24A92">
              <w:rPr>
                <w:rFonts w:ascii="Arial" w:hAnsi="Arial" w:cs="Arial"/>
                <w:sz w:val="20"/>
                <w:lang w:val="en-GB" w:eastAsia="en-US"/>
              </w:rPr>
              <w:t xml:space="preserve"> all reasonable endeavours to optimise its performance under the Data Quality Maturity Index and must demonstrate its progress to the Co-ordinating Commissioner on an ongoing basis.</w:t>
            </w:r>
          </w:p>
        </w:tc>
        <w:tc>
          <w:tcPr>
            <w:tcW w:w="1326" w:type="dxa"/>
          </w:tcPr>
          <w:p w14:paraId="7837F420" w14:textId="3F7FBC98" w:rsidR="00F84196" w:rsidRPr="00B24A92" w:rsidRDefault="00F84196" w:rsidP="007760B7">
            <w:pPr>
              <w:keepNext/>
              <w:spacing w:after="240"/>
              <w:jc w:val="center"/>
              <w:outlineLvl w:val="1"/>
              <w:rPr>
                <w:rFonts w:ascii="Arial" w:eastAsia="Times New Roman" w:hAnsi="Arial" w:cs="Arial"/>
                <w:sz w:val="20"/>
                <w:lang w:val="en-GB" w:eastAsia="en-US"/>
              </w:rPr>
            </w:pPr>
            <w:r w:rsidRPr="00B24A92">
              <w:rPr>
                <w:rFonts w:ascii="Arial" w:hAnsi="Arial" w:cs="Arial"/>
                <w:b/>
                <w:sz w:val="20"/>
              </w:rPr>
              <w:t>All</w:t>
            </w:r>
          </w:p>
        </w:tc>
      </w:tr>
    </w:tbl>
    <w:p w14:paraId="361ADC3C" w14:textId="65ABC74A" w:rsidR="00092667" w:rsidRPr="007B3F56" w:rsidRDefault="00092667" w:rsidP="007B3F56">
      <w:pPr>
        <w:jc w:val="both"/>
        <w:rPr>
          <w:rFonts w:ascii="Arial Bold" w:eastAsia="Times New Roman" w:hAnsi="Arial Bold" w:cs="Arial"/>
          <w:b/>
          <w:caps/>
          <w:sz w:val="20"/>
          <w:lang w:val="en-GB" w:eastAsia="en-US"/>
        </w:rPr>
      </w:pPr>
    </w:p>
    <w:p w14:paraId="105967B1" w14:textId="65B399A9" w:rsidR="00204E5C" w:rsidRPr="00B24A92" w:rsidRDefault="00DC3E5A" w:rsidP="007760B7">
      <w:pPr>
        <w:keepNext/>
        <w:numPr>
          <w:ilvl w:val="0"/>
          <w:numId w:val="5"/>
        </w:numPr>
        <w:spacing w:after="240"/>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SC32</w:t>
      </w:r>
      <w:r w:rsidR="00204E5C" w:rsidRPr="00B24A92">
        <w:rPr>
          <w:rFonts w:ascii="Arial Bold" w:eastAsia="Times New Roman" w:hAnsi="Arial Bold" w:cs="Arial"/>
          <w:b/>
          <w:caps/>
          <w:sz w:val="20"/>
          <w:lang w:val="en-GB" w:eastAsia="en-US"/>
        </w:rPr>
        <w:t xml:space="preserve"> (</w:t>
      </w:r>
      <w:r w:rsidRPr="00B24A92">
        <w:rPr>
          <w:rFonts w:ascii="Arial Bold" w:eastAsia="Times New Roman" w:hAnsi="Arial Bold" w:cs="Arial"/>
          <w:b/>
          <w:caps/>
          <w:sz w:val="20"/>
          <w:lang w:val="en-GB" w:eastAsia="en-US"/>
        </w:rPr>
        <w:t>Safeguarding and Mental Capacity</w:t>
      </w:r>
      <w:r w:rsidR="00204E5C" w:rsidRPr="00B24A92">
        <w:rPr>
          <w:rFonts w:ascii="Arial Bold" w:eastAsia="Times New Roman" w:hAnsi="Arial Bold" w:cs="Arial"/>
          <w:b/>
          <w:caps/>
          <w:sz w:val="20"/>
          <w:lang w:val="en-GB" w:eastAsia="en-US"/>
        </w:rPr>
        <w:t>)</w:t>
      </w:r>
    </w:p>
    <w:p w14:paraId="5104465E" w14:textId="492EFBEB" w:rsidR="00F84196" w:rsidRPr="00B24A92" w:rsidRDefault="00B24A92" w:rsidP="007760B7">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w:t>
      </w:r>
      <w:r w:rsidR="00CC27F4">
        <w:rPr>
          <w:rFonts w:ascii="Arial" w:eastAsia="Times New Roman" w:hAnsi="Arial" w:cs="Arial"/>
          <w:sz w:val="20"/>
          <w:lang w:val="en-GB" w:eastAsia="en-US"/>
        </w:rPr>
        <w:t>text in</w:t>
      </w:r>
      <w:r>
        <w:rPr>
          <w:rFonts w:ascii="Arial" w:eastAsia="Times New Roman" w:hAnsi="Arial" w:cs="Arial"/>
          <w:sz w:val="20"/>
          <w:lang w:val="en-GB" w:eastAsia="en-US"/>
        </w:rPr>
        <w:t xml:space="preserve"> SC32.1</w:t>
      </w:r>
      <w:r w:rsidR="00092667">
        <w:rPr>
          <w:rFonts w:ascii="Arial" w:eastAsia="Times New Roman" w:hAnsi="Arial" w:cs="Arial"/>
          <w:sz w:val="20"/>
          <w:lang w:val="en-GB" w:eastAsia="en-US"/>
        </w:rPr>
        <w:t xml:space="preserve"> and </w:t>
      </w:r>
      <w:r w:rsidR="00EB6934" w:rsidRPr="00B24A92">
        <w:rPr>
          <w:rFonts w:ascii="Arial" w:eastAsia="Times New Roman" w:hAnsi="Arial" w:cs="Arial"/>
          <w:sz w:val="20"/>
          <w:lang w:val="en-GB" w:eastAsia="en-US"/>
        </w:rPr>
        <w:t xml:space="preserve">32.3 </w:t>
      </w:r>
      <w:r w:rsidR="00DC3E5A" w:rsidRPr="00B24A92">
        <w:rPr>
          <w:rFonts w:ascii="Arial" w:eastAsia="Times New Roman" w:hAnsi="Arial" w:cs="Arial"/>
          <w:sz w:val="20"/>
          <w:lang w:val="en-GB" w:eastAsia="en-US"/>
        </w:rPr>
        <w:t>and replace with the following</w:t>
      </w:r>
      <w:r w:rsidR="00EB6934" w:rsidRPr="00B24A92">
        <w:rPr>
          <w:rFonts w:ascii="Arial" w:eastAsia="Times New Roman" w:hAnsi="Arial" w:cs="Arial"/>
          <w:sz w:val="20"/>
          <w:lang w:val="en-GB" w:eastAsia="en-US"/>
        </w:rPr>
        <w:t>:</w:t>
      </w:r>
    </w:p>
    <w:tbl>
      <w:tblPr>
        <w:tblStyle w:val="TableGrid"/>
        <w:tblW w:w="0" w:type="auto"/>
        <w:tblInd w:w="108" w:type="dxa"/>
        <w:tblLook w:val="04A0" w:firstRow="1" w:lastRow="0" w:firstColumn="1" w:lastColumn="0" w:noHBand="0" w:noVBand="1"/>
        <w:tblCaption w:val="SC32.1, SC32.3"/>
        <w:tblDescription w:val="SC32.1, SC32.3"/>
      </w:tblPr>
      <w:tblGrid>
        <w:gridCol w:w="7088"/>
        <w:gridCol w:w="1326"/>
      </w:tblGrid>
      <w:tr w:rsidR="00DC3E5A" w:rsidRPr="00B24A92" w14:paraId="2062C34E" w14:textId="77777777" w:rsidTr="00092667">
        <w:trPr>
          <w:trHeight w:val="1039"/>
        </w:trPr>
        <w:tc>
          <w:tcPr>
            <w:tcW w:w="7088" w:type="dxa"/>
          </w:tcPr>
          <w:p w14:paraId="1CCA4B81" w14:textId="1F87ADE6" w:rsidR="00EB6934" w:rsidRPr="00B24A92" w:rsidRDefault="00EB6934" w:rsidP="002D7E6E">
            <w:pPr>
              <w:spacing w:after="0"/>
              <w:ind w:left="713" w:hanging="709"/>
              <w:jc w:val="both"/>
              <w:rPr>
                <w:rFonts w:ascii="Arial" w:hAnsi="Arial" w:cs="Arial"/>
                <w:sz w:val="20"/>
              </w:rPr>
            </w:pPr>
            <w:r w:rsidRPr="00B24A92">
              <w:rPr>
                <w:rFonts w:ascii="Arial" w:hAnsi="Arial" w:cs="Arial"/>
                <w:sz w:val="20"/>
              </w:rPr>
              <w:t>32.1</w:t>
            </w:r>
            <w:r w:rsidR="002D7E6E">
              <w:rPr>
                <w:rFonts w:ascii="Arial Bold" w:eastAsia="Times New Roman" w:hAnsi="Arial Bold" w:cs="Arial"/>
                <w:b/>
                <w:caps/>
                <w:sz w:val="20"/>
                <w:lang w:val="en-GB" w:eastAsia="en-US"/>
              </w:rPr>
              <w:tab/>
            </w:r>
            <w:r w:rsidRPr="00B24A92">
              <w:rPr>
                <w:rFonts w:ascii="Arial" w:hAnsi="Arial" w:cs="Arial"/>
                <w:sz w:val="20"/>
              </w:rPr>
              <w:t>The Provider must ensure that Service Users are protected from abuse, grooming, neglect and improper or degrading treatment, and must take appropriate action to respond to any allegation or disclosure of any such behaviour</w:t>
            </w:r>
            <w:r w:rsidR="00E036EC">
              <w:rPr>
                <w:rFonts w:ascii="Arial" w:hAnsi="Arial" w:cs="Arial"/>
                <w:sz w:val="20"/>
              </w:rPr>
              <w:t>s</w:t>
            </w:r>
            <w:r w:rsidRPr="00B24A92">
              <w:rPr>
                <w:rFonts w:ascii="Arial" w:hAnsi="Arial" w:cs="Arial"/>
                <w:sz w:val="20"/>
              </w:rPr>
              <w:t xml:space="preserve"> in accordance with the Law</w:t>
            </w:r>
            <w:r w:rsidR="00DC3E5A" w:rsidRPr="00B24A92">
              <w:rPr>
                <w:rFonts w:ascii="Arial" w:hAnsi="Arial" w:cs="Arial"/>
                <w:sz w:val="20"/>
              </w:rPr>
              <w:t>.</w:t>
            </w:r>
          </w:p>
        </w:tc>
        <w:tc>
          <w:tcPr>
            <w:tcW w:w="1326" w:type="dxa"/>
          </w:tcPr>
          <w:p w14:paraId="17BF4911" w14:textId="77777777" w:rsidR="00DC3E5A" w:rsidRPr="00B24A92" w:rsidRDefault="00DC3E5A" w:rsidP="007760B7">
            <w:pPr>
              <w:keepNext/>
              <w:spacing w:after="240"/>
              <w:jc w:val="center"/>
              <w:outlineLvl w:val="1"/>
              <w:rPr>
                <w:rFonts w:ascii="Arial" w:eastAsia="Times New Roman" w:hAnsi="Arial" w:cs="Arial"/>
                <w:b/>
                <w:sz w:val="20"/>
                <w:lang w:val="en-GB" w:eastAsia="en-US"/>
              </w:rPr>
            </w:pPr>
            <w:r w:rsidRPr="00B24A92">
              <w:rPr>
                <w:rFonts w:ascii="Arial" w:hAnsi="Arial" w:cs="Arial"/>
                <w:b/>
                <w:sz w:val="20"/>
              </w:rPr>
              <w:t>All</w:t>
            </w:r>
          </w:p>
        </w:tc>
      </w:tr>
      <w:tr w:rsidR="00EB6934" w:rsidRPr="00B24A92" w14:paraId="3DBEAFFB" w14:textId="77777777" w:rsidTr="00092667">
        <w:trPr>
          <w:trHeight w:val="1039"/>
        </w:trPr>
        <w:tc>
          <w:tcPr>
            <w:tcW w:w="7088" w:type="dxa"/>
          </w:tcPr>
          <w:p w14:paraId="0C7D63A4" w14:textId="3E3949E9" w:rsidR="00EB6934" w:rsidRPr="00B24A92" w:rsidRDefault="00EB6934" w:rsidP="002D7E6E">
            <w:pPr>
              <w:spacing w:after="0"/>
              <w:ind w:left="713" w:hanging="709"/>
              <w:jc w:val="both"/>
              <w:rPr>
                <w:rFonts w:ascii="Arial" w:hAnsi="Arial" w:cs="Arial"/>
                <w:sz w:val="20"/>
              </w:rPr>
            </w:pPr>
            <w:r w:rsidRPr="00B24A92">
              <w:rPr>
                <w:rFonts w:ascii="Arial" w:hAnsi="Arial" w:cs="Arial"/>
                <w:sz w:val="20"/>
              </w:rPr>
              <w:t>32.3</w:t>
            </w:r>
            <w:r w:rsidR="002D7E6E">
              <w:rPr>
                <w:rFonts w:ascii="Arial Bold" w:eastAsia="Times New Roman" w:hAnsi="Arial Bold" w:cs="Arial"/>
                <w:b/>
                <w:caps/>
                <w:sz w:val="20"/>
                <w:lang w:val="en-GB" w:eastAsia="en-US"/>
              </w:rPr>
              <w:tab/>
            </w:r>
            <w:r w:rsidRPr="00B24A92">
              <w:rPr>
                <w:rFonts w:ascii="Arial" w:hAnsi="Arial" w:cs="Arial"/>
                <w:sz w:val="20"/>
              </w:rPr>
              <w:t>The Provider must comply with the requirements and principles in relation to the safeguarding of children, young people and adults, including in relation to deprivation of liberty safeguards and child abuse and sexual exploitation, domestic abuse and female genital mutilation (as relevant to the Services, set out or referred to in Law and Guidance (including Safeguarding Guidance and Child Sexual Abuse and Exploitation Guidance).</w:t>
            </w:r>
          </w:p>
        </w:tc>
        <w:tc>
          <w:tcPr>
            <w:tcW w:w="1326" w:type="dxa"/>
          </w:tcPr>
          <w:p w14:paraId="41643E81" w14:textId="13B0FBA7" w:rsidR="00EB6934" w:rsidRPr="00B24A92" w:rsidRDefault="00A97FA3" w:rsidP="007760B7">
            <w:pPr>
              <w:keepNext/>
              <w:spacing w:after="240"/>
              <w:jc w:val="center"/>
              <w:outlineLvl w:val="1"/>
              <w:rPr>
                <w:rFonts w:ascii="Arial" w:hAnsi="Arial" w:cs="Arial"/>
                <w:b/>
                <w:sz w:val="20"/>
              </w:rPr>
            </w:pPr>
            <w:r>
              <w:rPr>
                <w:rFonts w:ascii="Arial" w:hAnsi="Arial" w:cs="Arial"/>
                <w:b/>
                <w:sz w:val="20"/>
              </w:rPr>
              <w:t>A</w:t>
            </w:r>
            <w:r w:rsidR="00EB6934" w:rsidRPr="00B24A92">
              <w:rPr>
                <w:rFonts w:ascii="Arial" w:hAnsi="Arial" w:cs="Arial"/>
                <w:b/>
                <w:sz w:val="20"/>
              </w:rPr>
              <w:t>ll</w:t>
            </w:r>
          </w:p>
        </w:tc>
      </w:tr>
    </w:tbl>
    <w:p w14:paraId="7F9791E8" w14:textId="77777777" w:rsidR="00A96C0E" w:rsidRPr="00B24A92" w:rsidRDefault="00A96C0E" w:rsidP="002D7E6E">
      <w:pPr>
        <w:pStyle w:val="ListParagraph"/>
        <w:jc w:val="both"/>
        <w:rPr>
          <w:rFonts w:ascii="Arial Bold" w:eastAsia="Times New Roman" w:hAnsi="Arial Bold" w:cs="Arial"/>
          <w:b/>
          <w:caps/>
          <w:sz w:val="20"/>
          <w:lang w:val="en-GB" w:eastAsia="en-US"/>
        </w:rPr>
      </w:pPr>
    </w:p>
    <w:p w14:paraId="06F58846" w14:textId="5C9BE127" w:rsidR="00EB6934" w:rsidRPr="00B24A92" w:rsidRDefault="00EB6934" w:rsidP="007760B7">
      <w:pPr>
        <w:keepNext/>
        <w:numPr>
          <w:ilvl w:val="0"/>
          <w:numId w:val="5"/>
        </w:numPr>
        <w:spacing w:after="240"/>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SC36 (Payment Terms)</w:t>
      </w:r>
    </w:p>
    <w:p w14:paraId="03B6A3B1" w14:textId="4A220250" w:rsidR="00092667" w:rsidRDefault="00092667" w:rsidP="007760B7">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SC36 replace “uplift factors” with “cost adjustments”. </w:t>
      </w:r>
    </w:p>
    <w:p w14:paraId="132C2AA5" w14:textId="133C3E92" w:rsidR="00EB6934" w:rsidRPr="00B24A92" w:rsidRDefault="007760B7" w:rsidP="007760B7">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w:t>
      </w:r>
      <w:r w:rsidR="00B24A92">
        <w:rPr>
          <w:rFonts w:ascii="Arial" w:eastAsia="Times New Roman" w:hAnsi="Arial" w:cs="Arial"/>
          <w:sz w:val="20"/>
          <w:lang w:val="en-GB" w:eastAsia="en-US"/>
        </w:rPr>
        <w:t xml:space="preserve"> SC</w:t>
      </w:r>
      <w:r w:rsidR="00EB6934" w:rsidRPr="00B24A92">
        <w:rPr>
          <w:rFonts w:ascii="Arial" w:eastAsia="Times New Roman" w:hAnsi="Arial" w:cs="Arial"/>
          <w:sz w:val="20"/>
          <w:lang w:val="en-GB" w:eastAsia="en-US"/>
        </w:rPr>
        <w:t xml:space="preserve">36.21 </w:t>
      </w:r>
      <w:r w:rsidR="0071292C" w:rsidRPr="00B24A92">
        <w:rPr>
          <w:rFonts w:ascii="Arial" w:eastAsia="Times New Roman" w:hAnsi="Arial" w:cs="Arial"/>
          <w:sz w:val="20"/>
          <w:lang w:val="en-GB" w:eastAsia="en-US"/>
        </w:rPr>
        <w:t xml:space="preserve">and </w:t>
      </w:r>
      <w:r w:rsidR="00EB6934" w:rsidRPr="00B24A92">
        <w:rPr>
          <w:rFonts w:ascii="Arial" w:eastAsia="Times New Roman" w:hAnsi="Arial" w:cs="Arial"/>
          <w:sz w:val="20"/>
          <w:lang w:val="en-GB" w:eastAsia="en-US"/>
        </w:rPr>
        <w:t>replace with the following:</w:t>
      </w:r>
    </w:p>
    <w:tbl>
      <w:tblPr>
        <w:tblStyle w:val="TableGrid"/>
        <w:tblW w:w="0" w:type="auto"/>
        <w:tblInd w:w="108" w:type="dxa"/>
        <w:tblLook w:val="04A0" w:firstRow="1" w:lastRow="0" w:firstColumn="1" w:lastColumn="0" w:noHBand="0" w:noVBand="1"/>
        <w:tblCaption w:val="SC36.21"/>
        <w:tblDescription w:val="SC36.21"/>
      </w:tblPr>
      <w:tblGrid>
        <w:gridCol w:w="7088"/>
        <w:gridCol w:w="1326"/>
      </w:tblGrid>
      <w:tr w:rsidR="00EB6934" w:rsidRPr="00B24A92" w14:paraId="17F0000A" w14:textId="77777777" w:rsidTr="00092667">
        <w:trPr>
          <w:trHeight w:val="1039"/>
        </w:trPr>
        <w:tc>
          <w:tcPr>
            <w:tcW w:w="7088" w:type="dxa"/>
          </w:tcPr>
          <w:p w14:paraId="1ACA1D24" w14:textId="2C93A6D6" w:rsidR="00EB6934" w:rsidRPr="00B24A92" w:rsidRDefault="00EB6934" w:rsidP="002D7E6E">
            <w:pPr>
              <w:spacing w:after="0"/>
              <w:ind w:left="713" w:hanging="709"/>
              <w:jc w:val="both"/>
              <w:rPr>
                <w:rFonts w:ascii="Arial" w:eastAsia="Times New Roman" w:hAnsi="Arial" w:cs="Arial"/>
                <w:sz w:val="20"/>
                <w:lang w:val="en-GB" w:eastAsia="en-US"/>
              </w:rPr>
            </w:pPr>
            <w:r w:rsidRPr="00B24A92">
              <w:rPr>
                <w:rFonts w:ascii="Arial" w:hAnsi="Arial" w:cs="Arial"/>
                <w:sz w:val="20"/>
              </w:rPr>
              <w:t>36.21</w:t>
            </w:r>
            <w:r w:rsidRPr="00B24A92">
              <w:rPr>
                <w:rFonts w:ascii="Arial" w:hAnsi="Arial" w:cs="Arial"/>
                <w:sz w:val="20"/>
              </w:rPr>
              <w:tab/>
              <w:t>The Provider must supply to each Commissioner a monthly invoice on the first day of each month, setting out the amount to be paid by that Commissioner for that month. The amount to be paid will be one twelfth (or other such proportion as may be specified in Schedule 3F (</w:t>
            </w:r>
            <w:r w:rsidRPr="00B24A92">
              <w:rPr>
                <w:rFonts w:ascii="Arial" w:hAnsi="Arial" w:cs="Arial"/>
                <w:i/>
                <w:sz w:val="20"/>
              </w:rPr>
              <w:t>Expected Annual Contract Values</w:t>
            </w:r>
            <w:r w:rsidRPr="00B24A92">
              <w:rPr>
                <w:rFonts w:ascii="Arial" w:hAnsi="Arial" w:cs="Arial"/>
                <w:sz w:val="20"/>
              </w:rPr>
              <w:t>)) of the individual Expected Annual Contract Value for the Commissioner. Subject to receipt of the invoice, on the first day of each month beginning on or after the Service Commencement Date each Commissioner must pay that amount to the Provider.</w:t>
            </w:r>
          </w:p>
        </w:tc>
        <w:tc>
          <w:tcPr>
            <w:tcW w:w="1326" w:type="dxa"/>
          </w:tcPr>
          <w:p w14:paraId="02AF3E27" w14:textId="67853BCB" w:rsidR="00EB6934" w:rsidRPr="00B24A92" w:rsidRDefault="00EB6934" w:rsidP="007760B7">
            <w:pPr>
              <w:keepNext/>
              <w:spacing w:after="240"/>
              <w:jc w:val="center"/>
              <w:outlineLvl w:val="1"/>
              <w:rPr>
                <w:rFonts w:ascii="Arial" w:eastAsia="Times New Roman" w:hAnsi="Arial" w:cs="Arial"/>
                <w:sz w:val="20"/>
                <w:lang w:val="en-GB" w:eastAsia="en-US"/>
              </w:rPr>
            </w:pPr>
            <w:r w:rsidRPr="00B24A92">
              <w:rPr>
                <w:rFonts w:ascii="Arial" w:hAnsi="Arial" w:cs="Arial"/>
                <w:b/>
                <w:sz w:val="20"/>
              </w:rPr>
              <w:t>EACV agreed</w:t>
            </w:r>
          </w:p>
        </w:tc>
      </w:tr>
    </w:tbl>
    <w:p w14:paraId="11CDDC04" w14:textId="77777777" w:rsidR="00EB6934" w:rsidRPr="00B24A92" w:rsidRDefault="00EB6934" w:rsidP="002D7E6E">
      <w:pPr>
        <w:pStyle w:val="ListParagraph"/>
        <w:jc w:val="both"/>
        <w:rPr>
          <w:rFonts w:ascii="Arial" w:eastAsia="Times New Roman" w:hAnsi="Arial" w:cs="Arial"/>
          <w:sz w:val="20"/>
          <w:lang w:val="en-GB" w:eastAsia="en-US"/>
        </w:rPr>
      </w:pPr>
    </w:p>
    <w:p w14:paraId="3E73F6F8" w14:textId="4A2B60D8" w:rsidR="00244347" w:rsidRPr="006574DA" w:rsidRDefault="0039710D" w:rsidP="004D5B67">
      <w:pPr>
        <w:keepNext/>
        <w:numPr>
          <w:ilvl w:val="1"/>
          <w:numId w:val="5"/>
        </w:numPr>
        <w:spacing w:after="240"/>
        <w:ind w:left="709"/>
        <w:jc w:val="both"/>
        <w:outlineLvl w:val="1"/>
        <w:rPr>
          <w:rFonts w:ascii="Arial" w:eastAsia="Times New Roman" w:hAnsi="Arial" w:cs="Arial"/>
          <w:sz w:val="20"/>
          <w:lang w:val="en-GB" w:eastAsia="en-US"/>
        </w:rPr>
      </w:pPr>
      <w:r w:rsidRPr="006574DA">
        <w:rPr>
          <w:rFonts w:ascii="Arial" w:eastAsia="Times New Roman" w:hAnsi="Arial" w:cs="Arial"/>
          <w:sz w:val="20"/>
          <w:lang w:val="en-GB" w:eastAsia="en-US"/>
        </w:rPr>
        <w:t>In</w:t>
      </w:r>
      <w:r w:rsidR="00332CC2" w:rsidRPr="006574DA">
        <w:rPr>
          <w:rFonts w:ascii="Arial" w:eastAsia="Times New Roman" w:hAnsi="Arial" w:cs="Arial"/>
          <w:sz w:val="20"/>
          <w:lang w:val="en-GB" w:eastAsia="en-US"/>
        </w:rPr>
        <w:t xml:space="preserve"> </w:t>
      </w:r>
      <w:r w:rsidR="00B24A92" w:rsidRPr="006574DA">
        <w:rPr>
          <w:rFonts w:ascii="Arial" w:eastAsia="Times New Roman" w:hAnsi="Arial" w:cs="Arial"/>
          <w:sz w:val="20"/>
          <w:lang w:val="en-GB" w:eastAsia="en-US"/>
        </w:rPr>
        <w:t>SC36.27 to SC</w:t>
      </w:r>
      <w:r w:rsidR="006574DA" w:rsidRPr="006574DA">
        <w:rPr>
          <w:rFonts w:ascii="Arial" w:eastAsia="Times New Roman" w:hAnsi="Arial" w:cs="Arial"/>
          <w:sz w:val="20"/>
          <w:lang w:val="en-GB" w:eastAsia="en-US"/>
        </w:rPr>
        <w:t xml:space="preserve">36.28 replace </w:t>
      </w:r>
      <w:r w:rsidR="00244347" w:rsidRPr="006574DA">
        <w:rPr>
          <w:rFonts w:ascii="Arial" w:eastAsia="Times New Roman" w:hAnsi="Arial" w:cs="Arial"/>
          <w:sz w:val="20"/>
          <w:lang w:val="en-GB" w:eastAsia="en-US"/>
        </w:rPr>
        <w:t>“2018” with “2019”</w:t>
      </w:r>
      <w:r w:rsidR="006574DA">
        <w:rPr>
          <w:rFonts w:ascii="Arial" w:eastAsia="Times New Roman" w:hAnsi="Arial" w:cs="Arial"/>
          <w:sz w:val="20"/>
          <w:lang w:val="en-GB" w:eastAsia="en-US"/>
        </w:rPr>
        <w:t xml:space="preserve"> and</w:t>
      </w:r>
      <w:r w:rsidR="00244347" w:rsidRPr="006574DA">
        <w:rPr>
          <w:rFonts w:ascii="Arial" w:eastAsia="Times New Roman" w:hAnsi="Arial" w:cs="Arial"/>
          <w:sz w:val="20"/>
          <w:lang w:val="en-GB" w:eastAsia="en-US"/>
        </w:rPr>
        <w:t xml:space="preserve"> “2019” with “2020”.</w:t>
      </w:r>
    </w:p>
    <w:p w14:paraId="27DD8CEF" w14:textId="6D2D7164" w:rsidR="00F22067" w:rsidRPr="00B24A92" w:rsidRDefault="009A5974" w:rsidP="007760B7">
      <w:pPr>
        <w:numPr>
          <w:ilvl w:val="1"/>
          <w:numId w:val="5"/>
        </w:numPr>
        <w:spacing w:after="240"/>
        <w:jc w:val="both"/>
        <w:outlineLvl w:val="1"/>
        <w:rPr>
          <w:rFonts w:ascii="Arial" w:hAnsi="Arial" w:cs="Arial"/>
          <w:sz w:val="20"/>
        </w:rPr>
      </w:pPr>
      <w:r w:rsidRPr="00B24A92">
        <w:rPr>
          <w:rFonts w:ascii="Arial" w:eastAsia="Times New Roman" w:hAnsi="Arial" w:cs="Arial"/>
          <w:sz w:val="20"/>
          <w:lang w:val="en-GB" w:eastAsia="en-US"/>
        </w:rPr>
        <w:t>D</w:t>
      </w:r>
      <w:r w:rsidR="003A4E66" w:rsidRPr="00B24A92">
        <w:rPr>
          <w:rFonts w:ascii="Arial" w:eastAsia="Times New Roman" w:hAnsi="Arial" w:cs="Arial"/>
          <w:sz w:val="20"/>
          <w:lang w:val="en-GB" w:eastAsia="en-US"/>
        </w:rPr>
        <w:t xml:space="preserve">elete </w:t>
      </w:r>
      <w:r w:rsidR="00FC0A8A" w:rsidRPr="00B24A92">
        <w:rPr>
          <w:rFonts w:ascii="Arial" w:eastAsia="Times New Roman" w:hAnsi="Arial" w:cs="Arial"/>
          <w:sz w:val="20"/>
          <w:lang w:val="en-GB" w:eastAsia="en-US"/>
        </w:rPr>
        <w:t xml:space="preserve">the </w:t>
      </w:r>
      <w:r w:rsidRPr="00B24A92">
        <w:rPr>
          <w:rFonts w:ascii="Arial" w:eastAsia="Times New Roman" w:hAnsi="Arial" w:cs="Arial"/>
          <w:sz w:val="20"/>
          <w:lang w:val="en-GB" w:eastAsia="en-US"/>
        </w:rPr>
        <w:t xml:space="preserve">following </w:t>
      </w:r>
      <w:r w:rsidR="00FC0A8A" w:rsidRPr="00B24A92">
        <w:rPr>
          <w:rFonts w:ascii="Arial" w:eastAsia="Times New Roman" w:hAnsi="Arial" w:cs="Arial"/>
          <w:sz w:val="20"/>
          <w:lang w:val="en-GB" w:eastAsia="en-US"/>
        </w:rPr>
        <w:t>text</w:t>
      </w:r>
      <w:r w:rsidRPr="00B24A92">
        <w:rPr>
          <w:rFonts w:ascii="Arial" w:eastAsia="Times New Roman" w:hAnsi="Arial" w:cs="Arial"/>
          <w:sz w:val="20"/>
          <w:lang w:val="en-GB" w:eastAsia="en-US"/>
        </w:rPr>
        <w:t xml:space="preserve"> from </w:t>
      </w:r>
      <w:r w:rsidR="00B24A92">
        <w:rPr>
          <w:rFonts w:ascii="Arial" w:eastAsia="Times New Roman" w:hAnsi="Arial" w:cs="Arial"/>
          <w:sz w:val="20"/>
          <w:lang w:val="en-GB" w:eastAsia="en-US"/>
        </w:rPr>
        <w:t>SC</w:t>
      </w:r>
      <w:r w:rsidRPr="00B24A92">
        <w:rPr>
          <w:rFonts w:ascii="Arial" w:eastAsia="Times New Roman" w:hAnsi="Arial" w:cs="Arial"/>
          <w:sz w:val="20"/>
          <w:lang w:val="en-GB" w:eastAsia="en-US"/>
        </w:rPr>
        <w:t>36.35</w:t>
      </w:r>
      <w:r w:rsidR="00FC0A8A" w:rsidRPr="00B24A92">
        <w:rPr>
          <w:rFonts w:ascii="Arial" w:eastAsia="Times New Roman" w:hAnsi="Arial" w:cs="Arial"/>
          <w:sz w:val="20"/>
          <w:lang w:val="en-GB" w:eastAsia="en-US"/>
        </w:rPr>
        <w:t xml:space="preserve">: </w:t>
      </w:r>
    </w:p>
    <w:p w14:paraId="2CAE7687" w14:textId="79746385" w:rsidR="003A4E66" w:rsidRPr="00B24A92" w:rsidRDefault="003A4E66" w:rsidP="007760B7">
      <w:pPr>
        <w:spacing w:after="240"/>
        <w:ind w:left="720"/>
        <w:jc w:val="both"/>
        <w:outlineLvl w:val="1"/>
        <w:rPr>
          <w:rFonts w:ascii="Arial" w:hAnsi="Arial" w:cs="Arial"/>
          <w:sz w:val="20"/>
        </w:rPr>
      </w:pPr>
      <w:r w:rsidRPr="00B24A92">
        <w:rPr>
          <w:rFonts w:ascii="Arial" w:hAnsi="Arial" w:cs="Arial"/>
          <w:sz w:val="20"/>
        </w:rPr>
        <w:t>"(including without limitation the Withholding and Retention of Payment Provisions)"</w:t>
      </w:r>
      <w:r w:rsidR="00FC0A8A" w:rsidRPr="00B24A92">
        <w:rPr>
          <w:rFonts w:ascii="Arial" w:hAnsi="Arial" w:cs="Arial"/>
          <w:sz w:val="20"/>
        </w:rPr>
        <w:t>.</w:t>
      </w:r>
    </w:p>
    <w:p w14:paraId="56DCF6FE" w14:textId="7299976E" w:rsidR="00FC0A8A" w:rsidRPr="0039710D" w:rsidRDefault="0039710D" w:rsidP="004D5B67">
      <w:pPr>
        <w:numPr>
          <w:ilvl w:val="1"/>
          <w:numId w:val="5"/>
        </w:numPr>
        <w:spacing w:after="240"/>
        <w:jc w:val="both"/>
        <w:outlineLvl w:val="1"/>
        <w:rPr>
          <w:rFonts w:ascii="Arial" w:eastAsia="Times New Roman" w:hAnsi="Arial" w:cs="Arial"/>
          <w:sz w:val="20"/>
          <w:lang w:val="en-GB" w:eastAsia="en-US"/>
        </w:rPr>
      </w:pPr>
      <w:r w:rsidRPr="0039710D">
        <w:rPr>
          <w:rFonts w:ascii="Arial" w:eastAsia="Times New Roman" w:hAnsi="Arial" w:cs="Arial"/>
          <w:sz w:val="20"/>
          <w:lang w:val="en-GB" w:eastAsia="en-US"/>
        </w:rPr>
        <w:t xml:space="preserve">In </w:t>
      </w:r>
      <w:r w:rsidR="00B24A92" w:rsidRPr="0039710D">
        <w:rPr>
          <w:rFonts w:ascii="Arial" w:eastAsia="Times New Roman" w:hAnsi="Arial" w:cs="Arial"/>
          <w:sz w:val="20"/>
          <w:lang w:val="en-GB" w:eastAsia="en-US"/>
        </w:rPr>
        <w:t>SC</w:t>
      </w:r>
      <w:r w:rsidRPr="0039710D">
        <w:rPr>
          <w:rFonts w:ascii="Arial" w:eastAsia="Times New Roman" w:hAnsi="Arial" w:cs="Arial"/>
          <w:sz w:val="20"/>
          <w:lang w:val="en-GB" w:eastAsia="en-US"/>
        </w:rPr>
        <w:t xml:space="preserve">36.38, delete </w:t>
      </w:r>
      <w:r w:rsidR="00FC0A8A" w:rsidRPr="0039710D">
        <w:rPr>
          <w:rFonts w:ascii="Arial" w:eastAsia="Times New Roman" w:hAnsi="Arial" w:cs="Arial"/>
          <w:sz w:val="20"/>
          <w:lang w:val="en-GB" w:eastAsia="en-US"/>
        </w:rPr>
        <w:t>"use all reasonable endeavours to</w:t>
      </w:r>
      <w:r w:rsidR="00FC0A8A" w:rsidRPr="0039710D">
        <w:rPr>
          <w:rFonts w:ascii="Arial" w:hAnsi="Arial" w:cs="Arial"/>
          <w:sz w:val="20"/>
        </w:rPr>
        <w:t>"</w:t>
      </w:r>
      <w:r w:rsidR="00FC0A8A" w:rsidRPr="0039710D">
        <w:rPr>
          <w:rFonts w:ascii="Arial" w:eastAsia="Times New Roman" w:hAnsi="Arial" w:cs="Arial"/>
          <w:sz w:val="20"/>
          <w:lang w:val="en-GB" w:eastAsia="en-US"/>
        </w:rPr>
        <w:t>.</w:t>
      </w:r>
    </w:p>
    <w:p w14:paraId="7EEC6DD9" w14:textId="0BFE458E" w:rsidR="00FC0A8A" w:rsidRDefault="00B24A92" w:rsidP="007760B7">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SC</w:t>
      </w:r>
      <w:r w:rsidR="00FC0A8A" w:rsidRPr="00B24A92">
        <w:rPr>
          <w:rFonts w:ascii="Arial" w:eastAsia="Times New Roman" w:hAnsi="Arial" w:cs="Arial"/>
          <w:sz w:val="20"/>
          <w:lang w:val="en-GB" w:eastAsia="en-US"/>
        </w:rPr>
        <w:t>36.40.</w:t>
      </w:r>
    </w:p>
    <w:p w14:paraId="34BF0F5C" w14:textId="7702D276" w:rsidR="0035715D" w:rsidRPr="00A97FA3" w:rsidRDefault="0035715D" w:rsidP="0035715D">
      <w:pPr>
        <w:keepNext/>
        <w:numPr>
          <w:ilvl w:val="0"/>
          <w:numId w:val="5"/>
        </w:numPr>
        <w:spacing w:after="240"/>
        <w:jc w:val="both"/>
        <w:outlineLvl w:val="1"/>
        <w:rPr>
          <w:rFonts w:ascii="Arial Bold" w:eastAsia="Times New Roman" w:hAnsi="Arial Bold" w:cs="Arial"/>
          <w:b/>
          <w:caps/>
          <w:sz w:val="20"/>
          <w:lang w:val="en-GB" w:eastAsia="en-US"/>
        </w:rPr>
      </w:pPr>
      <w:r w:rsidRPr="00A97FA3">
        <w:rPr>
          <w:rFonts w:ascii="Arial Bold" w:eastAsia="Times New Roman" w:hAnsi="Arial Bold" w:cs="Arial"/>
          <w:b/>
          <w:caps/>
          <w:sz w:val="20"/>
          <w:lang w:val="en-GB" w:eastAsia="en-US"/>
        </w:rPr>
        <w:t>SC38 (</w:t>
      </w:r>
      <w:r w:rsidR="00A97FA3" w:rsidRPr="00A97FA3">
        <w:rPr>
          <w:rFonts w:ascii="Arial,Bold" w:hAnsi="Arial,Bold" w:cs="Arial,Bold"/>
          <w:b/>
          <w:bCs/>
          <w:sz w:val="20"/>
          <w:lang w:val="en-GB" w:eastAsia="en-GB"/>
        </w:rPr>
        <w:t>Commissioning for Quality and Innovation (CQUIN)</w:t>
      </w:r>
      <w:r w:rsidRPr="00A97FA3">
        <w:rPr>
          <w:rFonts w:ascii="Arial Bold" w:eastAsia="Times New Roman" w:hAnsi="Arial Bold" w:cs="Arial"/>
          <w:b/>
          <w:caps/>
          <w:sz w:val="20"/>
          <w:lang w:val="en-GB" w:eastAsia="en-US"/>
        </w:rPr>
        <w:t>)</w:t>
      </w:r>
    </w:p>
    <w:tbl>
      <w:tblPr>
        <w:tblStyle w:val="TableGrid"/>
        <w:tblW w:w="8364" w:type="dxa"/>
        <w:tblInd w:w="108" w:type="dxa"/>
        <w:tblLook w:val="04A0" w:firstRow="1" w:lastRow="0" w:firstColumn="1" w:lastColumn="0" w:noHBand="0" w:noVBand="1"/>
        <w:tblCaption w:val="SC38.8"/>
        <w:tblDescription w:val="SC38.8"/>
      </w:tblPr>
      <w:tblGrid>
        <w:gridCol w:w="7088"/>
        <w:gridCol w:w="1276"/>
      </w:tblGrid>
      <w:tr w:rsidR="0035715D" w:rsidRPr="000F75CA" w14:paraId="33B342D8" w14:textId="77777777" w:rsidTr="0035715D">
        <w:trPr>
          <w:trHeight w:val="135"/>
          <w:tblHeader/>
        </w:trPr>
        <w:tc>
          <w:tcPr>
            <w:tcW w:w="7088" w:type="dxa"/>
          </w:tcPr>
          <w:p w14:paraId="7BEE03CA" w14:textId="77777777" w:rsidR="0035715D" w:rsidRPr="0035715D" w:rsidRDefault="0035715D" w:rsidP="00A97FA3">
            <w:pPr>
              <w:pStyle w:val="ListParagraph"/>
              <w:ind w:left="743"/>
              <w:rPr>
                <w:rFonts w:ascii="Arial" w:hAnsi="Arial" w:cs="Arial"/>
                <w:b/>
                <w:sz w:val="20"/>
              </w:rPr>
            </w:pPr>
            <w:r w:rsidRPr="0035715D">
              <w:rPr>
                <w:rFonts w:ascii="Arial" w:hAnsi="Arial" w:cs="Arial"/>
                <w:b/>
                <w:sz w:val="20"/>
              </w:rPr>
              <w:t>Small-Value Contract</w:t>
            </w:r>
          </w:p>
          <w:p w14:paraId="751452D7" w14:textId="77777777" w:rsidR="0035715D" w:rsidRPr="0035715D" w:rsidRDefault="0035715D" w:rsidP="00A97FA3">
            <w:pPr>
              <w:pStyle w:val="ListParagraph"/>
              <w:ind w:left="743"/>
              <w:rPr>
                <w:rFonts w:ascii="Arial" w:hAnsi="Arial" w:cs="Arial"/>
                <w:b/>
                <w:sz w:val="20"/>
              </w:rPr>
            </w:pPr>
          </w:p>
          <w:p w14:paraId="4D5716CE" w14:textId="79D2DA58" w:rsidR="0035715D" w:rsidRPr="0035715D" w:rsidRDefault="0035715D" w:rsidP="0035715D">
            <w:pPr>
              <w:pStyle w:val="ListParagraph"/>
              <w:numPr>
                <w:ilvl w:val="1"/>
                <w:numId w:val="19"/>
              </w:numPr>
              <w:spacing w:after="0"/>
              <w:ind w:left="743" w:hanging="709"/>
              <w:jc w:val="both"/>
              <w:rPr>
                <w:rFonts w:ascii="Arial" w:hAnsi="Arial" w:cs="Arial"/>
                <w:sz w:val="20"/>
              </w:rPr>
            </w:pPr>
            <w:r w:rsidRPr="0035715D">
              <w:rPr>
                <w:rFonts w:ascii="Arial" w:hAnsi="Arial" w:cs="Arial"/>
                <w:sz w:val="20"/>
              </w:rPr>
              <w:t>If the Commissioners have applied to this Contract the small-value contract exception set out in CQUIN Guidance, any Price stated in or otherwise applicable to this Contract, and any Expected Annual Contract Value, are expressed at full value (that is, including any sum which would otherwise have been payable as a CQUIN Payment had that exception not been applied).</w:t>
            </w:r>
          </w:p>
        </w:tc>
        <w:tc>
          <w:tcPr>
            <w:tcW w:w="1276" w:type="dxa"/>
          </w:tcPr>
          <w:p w14:paraId="2112C9EF" w14:textId="77777777" w:rsidR="0035715D" w:rsidRPr="0035715D" w:rsidRDefault="0035715D" w:rsidP="00A97FA3">
            <w:pPr>
              <w:pStyle w:val="ListParagraph"/>
              <w:ind w:left="0"/>
              <w:jc w:val="center"/>
              <w:rPr>
                <w:rFonts w:ascii="Arial" w:hAnsi="Arial" w:cs="Arial"/>
                <w:b/>
                <w:sz w:val="20"/>
              </w:rPr>
            </w:pPr>
          </w:p>
          <w:p w14:paraId="7F27019A" w14:textId="77777777" w:rsidR="0035715D" w:rsidRPr="0035715D" w:rsidRDefault="0035715D" w:rsidP="00A97FA3">
            <w:pPr>
              <w:pStyle w:val="ListParagraph"/>
              <w:ind w:left="0"/>
              <w:jc w:val="center"/>
              <w:rPr>
                <w:rFonts w:ascii="Arial" w:hAnsi="Arial" w:cs="Arial"/>
                <w:b/>
                <w:sz w:val="20"/>
              </w:rPr>
            </w:pPr>
          </w:p>
          <w:p w14:paraId="16757918" w14:textId="77777777" w:rsidR="0035715D" w:rsidRPr="0035715D" w:rsidRDefault="0035715D" w:rsidP="00A97FA3">
            <w:pPr>
              <w:pStyle w:val="ListParagraph"/>
              <w:ind w:left="0"/>
              <w:jc w:val="center"/>
              <w:rPr>
                <w:rFonts w:ascii="Arial" w:hAnsi="Arial" w:cs="Arial"/>
                <w:b/>
                <w:sz w:val="20"/>
              </w:rPr>
            </w:pPr>
            <w:r w:rsidRPr="0035715D">
              <w:rPr>
                <w:rFonts w:ascii="Arial" w:hAnsi="Arial" w:cs="Arial"/>
                <w:b/>
                <w:sz w:val="20"/>
              </w:rPr>
              <w:t>All</w:t>
            </w:r>
          </w:p>
        </w:tc>
      </w:tr>
    </w:tbl>
    <w:p w14:paraId="4B61A452" w14:textId="77777777" w:rsidR="0035715D" w:rsidRDefault="0035715D" w:rsidP="002D7E6E">
      <w:pPr>
        <w:pStyle w:val="ListParagraph"/>
        <w:jc w:val="both"/>
        <w:rPr>
          <w:rFonts w:ascii="Arial Bold" w:eastAsia="Times New Roman" w:hAnsi="Arial Bold" w:cs="Arial"/>
          <w:b/>
          <w:caps/>
          <w:sz w:val="20"/>
          <w:lang w:val="en-GB" w:eastAsia="en-US"/>
        </w:rPr>
      </w:pPr>
    </w:p>
    <w:p w14:paraId="22B1ECF5" w14:textId="290F4F4A" w:rsidR="00F624C3" w:rsidRPr="00B24A92" w:rsidRDefault="00F624C3" w:rsidP="007760B7">
      <w:pPr>
        <w:keepNext/>
        <w:spacing w:after="240"/>
        <w:jc w:val="both"/>
        <w:outlineLvl w:val="1"/>
        <w:rPr>
          <w:rFonts w:ascii="Arial" w:eastAsia="Times New Roman" w:hAnsi="Arial" w:cs="Arial"/>
          <w:sz w:val="20"/>
          <w:lang w:val="en-GB" w:eastAsia="en-US"/>
        </w:rPr>
      </w:pPr>
      <w:r w:rsidRPr="00B24A92">
        <w:rPr>
          <w:rFonts w:ascii="Arial Bold" w:eastAsia="Times New Roman" w:hAnsi="Arial Bold" w:cs="Arial"/>
          <w:b/>
          <w:caps/>
          <w:sz w:val="20"/>
          <w:lang w:val="en-GB" w:eastAsia="en-US"/>
        </w:rPr>
        <w:t>general conditions</w:t>
      </w:r>
    </w:p>
    <w:p w14:paraId="1EDC3E62" w14:textId="002BB82C" w:rsidR="002838DC" w:rsidRDefault="006574DA" w:rsidP="007760B7">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GC5 (Staff)</w:t>
      </w:r>
    </w:p>
    <w:p w14:paraId="71810968" w14:textId="5DBA7AA7" w:rsidR="00723C53" w:rsidRDefault="00723C53" w:rsidP="007760B7">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in GC5.7.3 and replace with the following: </w:t>
      </w:r>
    </w:p>
    <w:p w14:paraId="56004AC8" w14:textId="49B892A5" w:rsidR="00723C53" w:rsidRDefault="00723C53" w:rsidP="00723C53">
      <w:pPr>
        <w:autoSpaceDE w:val="0"/>
        <w:autoSpaceDN w:val="0"/>
        <w:adjustRightInd w:val="0"/>
        <w:spacing w:after="0"/>
        <w:ind w:left="709"/>
        <w:jc w:val="both"/>
        <w:rPr>
          <w:rFonts w:ascii="Arial" w:hAnsi="Arial" w:cs="Arial"/>
          <w:sz w:val="20"/>
          <w:lang w:val="en-GB" w:eastAsia="en-GB"/>
        </w:rPr>
      </w:pPr>
      <w:r>
        <w:rPr>
          <w:rFonts w:ascii="Arial" w:hAnsi="Arial" w:cs="Arial"/>
          <w:sz w:val="20"/>
          <w:lang w:val="en-GB" w:eastAsia="en-GB"/>
        </w:rPr>
        <w:t>“have in place, promote and operate (and must ensure that all Sub-Contractors have in place, promote and operate) a policy and effective procedures, in accordance with Raising Concerns Policy for the NHS, to ensure that Staff have appropriate means through which they may speak up about any concerns they may have in relation to the Services; and”</w:t>
      </w:r>
    </w:p>
    <w:p w14:paraId="2D600ACF" w14:textId="77777777" w:rsidR="00723C53" w:rsidRDefault="00723C53" w:rsidP="00723C53">
      <w:pPr>
        <w:autoSpaceDE w:val="0"/>
        <w:autoSpaceDN w:val="0"/>
        <w:adjustRightInd w:val="0"/>
        <w:spacing w:after="0"/>
        <w:rPr>
          <w:rFonts w:ascii="Arial" w:eastAsia="Times New Roman" w:hAnsi="Arial" w:cs="Arial"/>
          <w:sz w:val="20"/>
          <w:lang w:val="en-GB" w:eastAsia="en-US"/>
        </w:rPr>
      </w:pPr>
    </w:p>
    <w:p w14:paraId="67267E99" w14:textId="2304280C" w:rsidR="00A43DFA" w:rsidRDefault="00092667" w:rsidP="007760B7">
      <w:pPr>
        <w:keepNext/>
        <w:numPr>
          <w:ilvl w:val="1"/>
          <w:numId w:val="5"/>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w:t>
      </w:r>
      <w:r w:rsidR="00CC27F4">
        <w:rPr>
          <w:rFonts w:ascii="Arial" w:eastAsia="Times New Roman" w:hAnsi="Arial" w:cs="Arial"/>
          <w:sz w:val="20"/>
          <w:lang w:val="en-GB" w:eastAsia="en-US"/>
        </w:rPr>
        <w:t>text in</w:t>
      </w:r>
      <w:r>
        <w:rPr>
          <w:rFonts w:ascii="Arial" w:eastAsia="Times New Roman" w:hAnsi="Arial" w:cs="Arial"/>
          <w:sz w:val="20"/>
          <w:lang w:val="en-GB" w:eastAsia="en-US"/>
        </w:rPr>
        <w:t xml:space="preserve"> GC</w:t>
      </w:r>
      <w:r w:rsidR="00181D17" w:rsidRPr="00B24A92">
        <w:rPr>
          <w:rFonts w:ascii="Arial" w:eastAsia="Times New Roman" w:hAnsi="Arial" w:cs="Arial"/>
          <w:sz w:val="20"/>
          <w:lang w:val="en-GB" w:eastAsia="en-US"/>
        </w:rPr>
        <w:t>5.7.4 and replace with the following:</w:t>
      </w:r>
    </w:p>
    <w:p w14:paraId="09B21DAA" w14:textId="7F705C79" w:rsidR="00A43DFA" w:rsidRPr="00A43DFA" w:rsidRDefault="00A43DFA" w:rsidP="007760B7">
      <w:pPr>
        <w:keepNext/>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Pr="00A43DFA">
        <w:rPr>
          <w:rFonts w:ascii="Arial" w:eastAsia="Times New Roman" w:hAnsi="Arial" w:cs="Arial"/>
          <w:sz w:val="20"/>
          <w:lang w:val="en-GB" w:eastAsia="en-GB"/>
        </w:rPr>
        <w:t>ensure that nothing in any contract of employment, or contract for services, settlement agreement or any other agreement entered into by it or any Sub-Contractor with any member of Staff will prevent or inhibit, or purport to prevent or inhibit, that member of Staff from speaking up about any concerns they may have in relation to the quality and/or safety of the care provided by their employer or by any other organisation, nor from speaking up to any Regulatory or Supervisory Body or  professional body in accordance with their professional and ethical obligations including those obligations set out in guidance issued by any Regulatory or Supervisory Body or professional body from time to time, nor prejudice any right of that member of Staff to make disclosures under the Employment Rights Act 1996.</w:t>
      </w:r>
      <w:r>
        <w:rPr>
          <w:rFonts w:ascii="Arial" w:eastAsia="Times New Roman" w:hAnsi="Arial" w:cs="Arial"/>
          <w:sz w:val="20"/>
          <w:lang w:val="en-GB" w:eastAsia="en-GB"/>
        </w:rPr>
        <w:t>”</w:t>
      </w:r>
    </w:p>
    <w:p w14:paraId="3CA10DB6" w14:textId="76DE5CB9" w:rsidR="008D7F31" w:rsidRPr="00B24A92" w:rsidRDefault="008D7F31" w:rsidP="007760B7">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GC</w:t>
      </w:r>
      <w:r w:rsidR="00181D17" w:rsidRPr="00B24A92">
        <w:rPr>
          <w:rFonts w:ascii="Arial Bold" w:eastAsia="Times New Roman" w:hAnsi="Arial Bold" w:cs="Arial"/>
          <w:b/>
          <w:caps/>
          <w:sz w:val="20"/>
          <w:lang w:val="en-GB" w:eastAsia="en-US"/>
        </w:rPr>
        <w:t>9</w:t>
      </w:r>
      <w:r w:rsidRPr="00B24A92">
        <w:rPr>
          <w:rFonts w:ascii="Arial Bold" w:eastAsia="Times New Roman" w:hAnsi="Arial Bold" w:cs="Arial"/>
          <w:b/>
          <w:caps/>
          <w:sz w:val="20"/>
          <w:lang w:val="en-GB" w:eastAsia="en-US"/>
        </w:rPr>
        <w:t xml:space="preserve"> (</w:t>
      </w:r>
      <w:r w:rsidR="00181D17" w:rsidRPr="00B24A92">
        <w:rPr>
          <w:rFonts w:ascii="Arial Bold" w:eastAsia="Times New Roman" w:hAnsi="Arial Bold" w:cs="Arial"/>
          <w:b/>
          <w:caps/>
          <w:sz w:val="20"/>
          <w:lang w:val="en-GB" w:eastAsia="en-US"/>
        </w:rPr>
        <w:t>Contract Management</w:t>
      </w:r>
      <w:r w:rsidRPr="00B24A92">
        <w:rPr>
          <w:rFonts w:ascii="Arial Bold" w:eastAsia="Times New Roman" w:hAnsi="Arial Bold" w:cs="Arial"/>
          <w:b/>
          <w:caps/>
          <w:sz w:val="20"/>
          <w:lang w:val="en-GB" w:eastAsia="en-US"/>
        </w:rPr>
        <w:t>)</w:t>
      </w:r>
    </w:p>
    <w:p w14:paraId="26BD5537" w14:textId="4800F823" w:rsidR="00635F82" w:rsidRPr="006574DA" w:rsidRDefault="0092598B" w:rsidP="004D5B67">
      <w:pPr>
        <w:keepNext/>
        <w:numPr>
          <w:ilvl w:val="1"/>
          <w:numId w:val="5"/>
        </w:numPr>
        <w:spacing w:after="240"/>
        <w:ind w:left="709"/>
        <w:jc w:val="both"/>
        <w:outlineLvl w:val="1"/>
        <w:rPr>
          <w:rFonts w:ascii="Arial" w:eastAsia="Times New Roman" w:hAnsi="Arial" w:cs="Arial"/>
          <w:sz w:val="20"/>
          <w:lang w:val="en-GB" w:eastAsia="en-US"/>
        </w:rPr>
      </w:pPr>
      <w:r w:rsidRPr="006574DA">
        <w:rPr>
          <w:rFonts w:ascii="Arial" w:eastAsia="Times New Roman" w:hAnsi="Arial" w:cs="Arial"/>
          <w:sz w:val="20"/>
          <w:lang w:val="en-GB" w:eastAsia="en-US"/>
        </w:rPr>
        <w:t>I</w:t>
      </w:r>
      <w:r w:rsidR="00332CC2" w:rsidRPr="006574DA">
        <w:rPr>
          <w:rFonts w:ascii="Arial" w:eastAsia="Times New Roman" w:hAnsi="Arial" w:cs="Arial"/>
          <w:sz w:val="20"/>
          <w:lang w:val="en-GB" w:eastAsia="en-US"/>
        </w:rPr>
        <w:t xml:space="preserve">n </w:t>
      </w:r>
      <w:r w:rsidR="00A43DFA" w:rsidRPr="006574DA">
        <w:rPr>
          <w:rFonts w:ascii="Arial" w:eastAsia="Times New Roman" w:hAnsi="Arial" w:cs="Arial"/>
          <w:sz w:val="20"/>
          <w:lang w:val="en-GB" w:eastAsia="en-US"/>
        </w:rPr>
        <w:t>GC9.</w:t>
      </w:r>
      <w:r w:rsidR="00181D17" w:rsidRPr="006574DA">
        <w:rPr>
          <w:rFonts w:ascii="Arial" w:eastAsia="Times New Roman" w:hAnsi="Arial" w:cs="Arial"/>
          <w:sz w:val="20"/>
          <w:lang w:val="en-GB" w:eastAsia="en-US"/>
        </w:rPr>
        <w:t>9.2</w:t>
      </w:r>
      <w:r w:rsidRPr="006574DA">
        <w:rPr>
          <w:rFonts w:ascii="Arial" w:eastAsia="Times New Roman" w:hAnsi="Arial" w:cs="Arial"/>
          <w:sz w:val="20"/>
          <w:lang w:val="en-GB" w:eastAsia="en-US"/>
        </w:rPr>
        <w:t xml:space="preserve"> </w:t>
      </w:r>
      <w:r w:rsidR="006574DA" w:rsidRPr="006574DA">
        <w:rPr>
          <w:rFonts w:ascii="Arial" w:eastAsia="Times New Roman" w:hAnsi="Arial" w:cs="Arial"/>
          <w:sz w:val="20"/>
          <w:lang w:val="en-GB" w:eastAsia="en-US"/>
        </w:rPr>
        <w:t xml:space="preserve">replace </w:t>
      </w:r>
      <w:r w:rsidR="006574DA">
        <w:rPr>
          <w:rFonts w:ascii="Arial" w:eastAsia="Times New Roman" w:hAnsi="Arial" w:cs="Arial"/>
          <w:sz w:val="20"/>
          <w:lang w:val="en-GB" w:eastAsia="en-US"/>
        </w:rPr>
        <w:t>“2018” with “2019” and</w:t>
      </w:r>
      <w:r w:rsidR="0039710D" w:rsidRPr="006574DA">
        <w:rPr>
          <w:rFonts w:ascii="Arial" w:eastAsia="Times New Roman" w:hAnsi="Arial" w:cs="Arial"/>
          <w:sz w:val="20"/>
          <w:lang w:val="en-GB" w:eastAsia="en-US"/>
        </w:rPr>
        <w:t xml:space="preserve"> “2019” with “2020”.</w:t>
      </w:r>
      <w:r w:rsidR="00635F82" w:rsidRPr="006574DA">
        <w:rPr>
          <w:rFonts w:ascii="Arial" w:eastAsia="Times New Roman" w:hAnsi="Arial" w:cs="Arial"/>
          <w:sz w:val="20"/>
          <w:lang w:val="en-GB" w:eastAsia="en-US"/>
        </w:rPr>
        <w:t xml:space="preserve"> </w:t>
      </w:r>
    </w:p>
    <w:p w14:paraId="6A835A83" w14:textId="1C10BD34" w:rsidR="00160304" w:rsidRPr="00B24A92" w:rsidRDefault="00160304" w:rsidP="007760B7">
      <w:pPr>
        <w:keepNext/>
        <w:numPr>
          <w:ilvl w:val="0"/>
          <w:numId w:val="9"/>
        </w:numPr>
        <w:spacing w:after="240"/>
        <w:ind w:left="709" w:hanging="709"/>
        <w:jc w:val="both"/>
        <w:outlineLvl w:val="1"/>
        <w:rPr>
          <w:rFonts w:ascii="Arial Bold" w:eastAsia="Times New Roman" w:hAnsi="Arial Bold" w:cs="Arial"/>
          <w:b/>
          <w:caps/>
          <w:sz w:val="20"/>
          <w:lang w:val="en-GB" w:eastAsia="en-US"/>
        </w:rPr>
      </w:pPr>
      <w:bookmarkStart w:id="4" w:name="_Ref377649956"/>
      <w:r w:rsidRPr="00B24A92">
        <w:rPr>
          <w:rFonts w:ascii="Arial Bold" w:eastAsia="Times New Roman" w:hAnsi="Arial Bold" w:cs="Arial"/>
          <w:b/>
          <w:caps/>
          <w:sz w:val="20"/>
          <w:lang w:val="en-GB" w:eastAsia="en-US"/>
        </w:rPr>
        <w:t>GC21 (Patient Confidentiality, Data Protection, Freedom of Information and Transparency)</w:t>
      </w:r>
    </w:p>
    <w:p w14:paraId="1F3AD148" w14:textId="2A09E490" w:rsidR="001534A1" w:rsidRPr="00B24A92" w:rsidRDefault="001534A1" w:rsidP="007760B7">
      <w:pPr>
        <w:numPr>
          <w:ilvl w:val="1"/>
          <w:numId w:val="9"/>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Delete the </w:t>
      </w:r>
      <w:r w:rsidR="00CC27F4">
        <w:rPr>
          <w:rFonts w:ascii="Arial" w:eastAsia="Times New Roman" w:hAnsi="Arial" w:cs="Arial"/>
          <w:sz w:val="20"/>
          <w:lang w:val="en-GB" w:eastAsia="en-US"/>
        </w:rPr>
        <w:t>text in</w:t>
      </w:r>
      <w:r w:rsidRPr="00B24A92">
        <w:rPr>
          <w:rFonts w:ascii="Arial" w:eastAsia="Times New Roman" w:hAnsi="Arial" w:cs="Arial"/>
          <w:sz w:val="20"/>
          <w:lang w:val="en-GB" w:eastAsia="en-US"/>
        </w:rPr>
        <w:t xml:space="preserve"> G</w:t>
      </w:r>
      <w:r w:rsidR="00A43DFA">
        <w:rPr>
          <w:rFonts w:ascii="Arial" w:eastAsia="Times New Roman" w:hAnsi="Arial" w:cs="Arial"/>
          <w:sz w:val="20"/>
          <w:lang w:val="en-GB" w:eastAsia="en-US"/>
        </w:rPr>
        <w:t>C</w:t>
      </w:r>
      <w:r w:rsidRPr="00B24A92">
        <w:rPr>
          <w:rFonts w:ascii="Arial" w:eastAsia="Times New Roman" w:hAnsi="Arial" w:cs="Arial"/>
          <w:sz w:val="20"/>
          <w:lang w:val="en-GB" w:eastAsia="en-US"/>
        </w:rPr>
        <w:t>21.2 and replace with the following:</w:t>
      </w:r>
    </w:p>
    <w:p w14:paraId="1ED5113E" w14:textId="52B300CB" w:rsidR="001534A1" w:rsidRPr="00B24A92" w:rsidRDefault="001534A1" w:rsidP="007760B7">
      <w:pPr>
        <w:spacing w:after="240"/>
        <w:ind w:left="709"/>
        <w:jc w:val="both"/>
        <w:outlineLvl w:val="1"/>
        <w:rPr>
          <w:rFonts w:ascii="Arial" w:hAnsi="Arial" w:cs="Arial"/>
          <w:sz w:val="20"/>
        </w:rPr>
      </w:pPr>
      <w:r w:rsidRPr="00B24A92">
        <w:rPr>
          <w:rFonts w:ascii="Arial" w:hAnsi="Arial" w:cs="Arial"/>
          <w:sz w:val="20"/>
        </w:rPr>
        <w:t>"The Provider must complete and publish an annual information governance assessment in accordance with, and comply with the mandatory requirements of, the NHS Data Security and Protection Toolkit, as applicable to the Services and the Provider’s organisation type."</w:t>
      </w:r>
    </w:p>
    <w:p w14:paraId="3306BDBF" w14:textId="0DE2F34F" w:rsidR="003E1FAF" w:rsidRPr="00B24A92" w:rsidRDefault="003E1FAF" w:rsidP="007760B7">
      <w:pPr>
        <w:keepNext/>
        <w:numPr>
          <w:ilvl w:val="0"/>
          <w:numId w:val="31"/>
        </w:numPr>
        <w:spacing w:after="240"/>
        <w:ind w:left="709" w:hanging="709"/>
        <w:jc w:val="both"/>
        <w:outlineLvl w:val="1"/>
        <w:rPr>
          <w:rFonts w:ascii="Arial Bold" w:eastAsia="Times New Roman" w:hAnsi="Arial Bold" w:cs="Arial"/>
          <w:b/>
          <w:caps/>
          <w:sz w:val="20"/>
          <w:lang w:val="en-GB" w:eastAsia="en-US"/>
        </w:rPr>
      </w:pPr>
      <w:bookmarkStart w:id="5" w:name="_Ref1136960"/>
      <w:r w:rsidRPr="00B24A92">
        <w:rPr>
          <w:rFonts w:ascii="Arial Bold" w:eastAsia="Times New Roman" w:hAnsi="Arial Bold" w:cs="Arial"/>
          <w:b/>
          <w:caps/>
          <w:sz w:val="20"/>
          <w:lang w:val="en-GB" w:eastAsia="en-US"/>
        </w:rPr>
        <w:t>General Conditions: Definitions and Interpretation</w:t>
      </w:r>
      <w:bookmarkEnd w:id="5"/>
    </w:p>
    <w:bookmarkEnd w:id="4"/>
    <w:p w14:paraId="0C810F7B" w14:textId="62CD93B7" w:rsidR="00993CBB" w:rsidRDefault="005E2656" w:rsidP="007760B7">
      <w:pPr>
        <w:numPr>
          <w:ilvl w:val="1"/>
          <w:numId w:val="32"/>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I</w:t>
      </w:r>
      <w:r w:rsidR="00C855FE" w:rsidRPr="00B24A92">
        <w:rPr>
          <w:rFonts w:ascii="Arial" w:eastAsia="Times New Roman" w:hAnsi="Arial" w:cs="Arial"/>
          <w:sz w:val="20"/>
          <w:lang w:val="en-GB" w:eastAsia="en-US"/>
        </w:rPr>
        <w:t>nsert the new definitions set out in Part 1 of Appendix 1; amend the definitions set out in Part 2 of Appendix 1 as described in that Part 2; delete the definitions set out in Part 3 of Appendix 1, as applicable</w:t>
      </w:r>
      <w:r w:rsidR="001F3D36" w:rsidRPr="00B24A92">
        <w:rPr>
          <w:rFonts w:ascii="Arial" w:eastAsia="Times New Roman" w:hAnsi="Arial" w:cs="Arial"/>
          <w:sz w:val="20"/>
          <w:lang w:val="en-GB" w:eastAsia="en-US"/>
        </w:rPr>
        <w:t>.</w:t>
      </w:r>
    </w:p>
    <w:p w14:paraId="03A8C8AC" w14:textId="77777777" w:rsidR="00993CBB" w:rsidRDefault="00993CBB">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14:paraId="026A75A7" w14:textId="1884F71A" w:rsidR="001F3D36" w:rsidRPr="00B24A92" w:rsidRDefault="00332CC2" w:rsidP="007760B7">
      <w:pPr>
        <w:numPr>
          <w:ilvl w:val="1"/>
          <w:numId w:val="32"/>
        </w:num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Change</w:t>
      </w:r>
      <w:r w:rsidR="001F3D36" w:rsidRPr="00B24A92">
        <w:rPr>
          <w:rFonts w:ascii="Arial" w:eastAsia="Times New Roman" w:hAnsi="Arial" w:cs="Arial"/>
          <w:sz w:val="20"/>
          <w:lang w:val="en-GB" w:eastAsia="en-US"/>
        </w:rPr>
        <w:t xml:space="preserve"> all references as follows:</w:t>
      </w:r>
    </w:p>
    <w:p w14:paraId="49302B69" w14:textId="77777777" w:rsidR="001F3D36" w:rsidRPr="00B24A92" w:rsidRDefault="001F3D36" w:rsidP="007760B7">
      <w:pPr>
        <w:pStyle w:val="ListParagraph"/>
        <w:keepNext/>
        <w:numPr>
          <w:ilvl w:val="0"/>
          <w:numId w:val="23"/>
        </w:numPr>
        <w:spacing w:after="240"/>
        <w:ind w:hanging="731"/>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“Department of Health” to “Department of Health and Social Care”.</w:t>
      </w:r>
    </w:p>
    <w:p w14:paraId="57FE2746" w14:textId="77777777" w:rsidR="001F3D36" w:rsidRPr="00B24A92" w:rsidRDefault="001F3D36" w:rsidP="002D7E6E">
      <w:pPr>
        <w:pStyle w:val="ListParagraph"/>
        <w:rPr>
          <w:rFonts w:ascii="Arial" w:eastAsia="Times New Roman" w:hAnsi="Arial" w:cs="Arial"/>
          <w:sz w:val="20"/>
          <w:lang w:val="en-GB" w:eastAsia="en-US"/>
        </w:rPr>
      </w:pPr>
    </w:p>
    <w:p w14:paraId="257F5E27" w14:textId="77777777" w:rsidR="0039710D" w:rsidRPr="00B24A92" w:rsidRDefault="0039710D" w:rsidP="0039710D">
      <w:pPr>
        <w:pStyle w:val="ListParagraph"/>
        <w:keepNext/>
        <w:numPr>
          <w:ilvl w:val="0"/>
          <w:numId w:val="23"/>
        </w:numPr>
        <w:spacing w:after="240"/>
        <w:ind w:hanging="731"/>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“LD Guidance” to “Care and Treatment Review Guidance”.</w:t>
      </w:r>
    </w:p>
    <w:p w14:paraId="6BE1C46A" w14:textId="77777777" w:rsidR="0039710D" w:rsidRPr="0039710D" w:rsidRDefault="0039710D" w:rsidP="0039710D">
      <w:pPr>
        <w:pStyle w:val="ListParagraph"/>
        <w:rPr>
          <w:rFonts w:ascii="Arial" w:eastAsia="Times New Roman" w:hAnsi="Arial" w:cs="Arial"/>
          <w:sz w:val="20"/>
          <w:lang w:val="en-GB" w:eastAsia="en-US"/>
        </w:rPr>
      </w:pPr>
    </w:p>
    <w:p w14:paraId="33AC84B5" w14:textId="48AFE6EA" w:rsidR="001F3D36" w:rsidRPr="00B24A92" w:rsidRDefault="001F3D36" w:rsidP="007760B7">
      <w:pPr>
        <w:pStyle w:val="ListParagraph"/>
        <w:keepNext/>
        <w:numPr>
          <w:ilvl w:val="0"/>
          <w:numId w:val="23"/>
        </w:numPr>
        <w:spacing w:after="240"/>
        <w:ind w:hanging="731"/>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“Direction Letter” to “Direction Letter/Determination”.</w:t>
      </w:r>
    </w:p>
    <w:p w14:paraId="1257E37A" w14:textId="77777777" w:rsidR="001F3D36" w:rsidRPr="00B24A92" w:rsidRDefault="001F3D36" w:rsidP="007760B7">
      <w:pPr>
        <w:pStyle w:val="ListParagraph"/>
        <w:rPr>
          <w:rFonts w:ascii="Arial" w:eastAsia="Times New Roman" w:hAnsi="Arial" w:cs="Arial"/>
          <w:sz w:val="20"/>
          <w:lang w:val="en-GB" w:eastAsia="en-US"/>
        </w:rPr>
      </w:pPr>
    </w:p>
    <w:p w14:paraId="11404B9A" w14:textId="6095EE3C" w:rsidR="001F3D36" w:rsidRPr="00B24A92" w:rsidRDefault="001F3D36" w:rsidP="007760B7">
      <w:pPr>
        <w:pStyle w:val="ListParagraph"/>
        <w:keepNext/>
        <w:numPr>
          <w:ilvl w:val="0"/>
          <w:numId w:val="23"/>
        </w:numPr>
        <w:spacing w:after="240"/>
        <w:ind w:hanging="731"/>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"NHS Information Governance Toolkit</w:t>
      </w:r>
      <w:r w:rsidR="0039710D">
        <w:rPr>
          <w:rFonts w:ascii="Arial" w:eastAsia="Times New Roman" w:hAnsi="Arial" w:cs="Arial"/>
          <w:sz w:val="20"/>
          <w:lang w:val="en-GB" w:eastAsia="en-US"/>
        </w:rPr>
        <w:t xml:space="preserve"> (or any successor framework)" to </w:t>
      </w:r>
      <w:r w:rsidRPr="00B24A92">
        <w:rPr>
          <w:rFonts w:ascii="Arial" w:eastAsia="Times New Roman" w:hAnsi="Arial" w:cs="Arial"/>
          <w:sz w:val="20"/>
          <w:lang w:val="en-GB" w:eastAsia="en-US"/>
        </w:rPr>
        <w:t>"NHS Data Security and Protection Toolkit"</w:t>
      </w:r>
    </w:p>
    <w:p w14:paraId="2EFB30B7" w14:textId="77777777" w:rsidR="002838DC" w:rsidRPr="00B24A92" w:rsidRDefault="002838DC" w:rsidP="007760B7">
      <w:pPr>
        <w:keepNext/>
        <w:numPr>
          <w:ilvl w:val="0"/>
          <w:numId w:val="32"/>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Counterparts</w:t>
      </w:r>
    </w:p>
    <w:p w14:paraId="7588B63E" w14:textId="77777777" w:rsidR="002838DC" w:rsidRPr="00B24A92" w:rsidRDefault="002838DC"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14:paraId="18C45998" w14:textId="77777777" w:rsidR="002838DC" w:rsidRPr="00B24A92" w:rsidRDefault="002838DC" w:rsidP="007760B7">
      <w:pPr>
        <w:keepNext/>
        <w:numPr>
          <w:ilvl w:val="0"/>
          <w:numId w:val="32"/>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Precedence of this National Variation Agreement</w:t>
      </w:r>
    </w:p>
    <w:p w14:paraId="3FADD371" w14:textId="77777777" w:rsidR="002838DC" w:rsidRPr="00B24A92" w:rsidRDefault="002838DC"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In the event of any inconsistency between the terms of this National Variation Agreement and the Contract, the terms of this National Variation Agreement shall take precedence. </w:t>
      </w:r>
    </w:p>
    <w:p w14:paraId="0A956AE0" w14:textId="77777777" w:rsidR="002838DC" w:rsidRPr="00B24A92" w:rsidRDefault="002838DC" w:rsidP="007760B7">
      <w:pPr>
        <w:keepNext/>
        <w:numPr>
          <w:ilvl w:val="0"/>
          <w:numId w:val="32"/>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Continuing effect</w:t>
      </w:r>
    </w:p>
    <w:p w14:paraId="2131B82B" w14:textId="77777777" w:rsidR="002838DC" w:rsidRPr="00B24A92" w:rsidRDefault="002838DC" w:rsidP="007760B7">
      <w:pPr>
        <w:spacing w:after="240"/>
        <w:ind w:left="72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 xml:space="preserve">Subject to the Variations, the Contract shall continue in full force and effect in all respects.  </w:t>
      </w:r>
    </w:p>
    <w:p w14:paraId="0B730438" w14:textId="77777777" w:rsidR="002838DC" w:rsidRPr="00B24A92" w:rsidRDefault="002838DC" w:rsidP="007760B7">
      <w:pPr>
        <w:keepNext/>
        <w:numPr>
          <w:ilvl w:val="0"/>
          <w:numId w:val="32"/>
        </w:numPr>
        <w:spacing w:after="240"/>
        <w:ind w:left="709" w:hanging="709"/>
        <w:jc w:val="both"/>
        <w:outlineLvl w:val="1"/>
        <w:rPr>
          <w:rFonts w:ascii="Arial Bold" w:eastAsia="Times New Roman" w:hAnsi="Arial Bold" w:cs="Arial"/>
          <w:b/>
          <w:caps/>
          <w:sz w:val="20"/>
          <w:lang w:val="en-GB" w:eastAsia="en-US"/>
        </w:rPr>
      </w:pPr>
      <w:r w:rsidRPr="00B24A92">
        <w:rPr>
          <w:rFonts w:ascii="Arial Bold" w:eastAsia="Times New Roman" w:hAnsi="Arial Bold" w:cs="Arial"/>
          <w:b/>
          <w:caps/>
          <w:sz w:val="20"/>
          <w:lang w:val="en-GB" w:eastAsia="en-US"/>
        </w:rPr>
        <w:t>Governing Law and Jurisdiction</w:t>
      </w:r>
    </w:p>
    <w:p w14:paraId="66147859" w14:textId="25092D6B" w:rsidR="0039710D" w:rsidRDefault="002838DC" w:rsidP="002D7E6E">
      <w:pPr>
        <w:spacing w:after="240"/>
        <w:ind w:left="720"/>
        <w:jc w:val="both"/>
        <w:outlineLvl w:val="1"/>
        <w:rPr>
          <w:rFonts w:ascii="Arial" w:eastAsia="Times New Roman" w:hAnsi="Arial" w:cs="Arial"/>
          <w:b/>
          <w:bCs/>
          <w:sz w:val="20"/>
          <w:lang w:val="en-GB" w:eastAsia="en-US"/>
        </w:rPr>
      </w:pPr>
      <w:r w:rsidRPr="00B24A92">
        <w:rPr>
          <w:rFonts w:ascii="Arial" w:eastAsia="Times New Roman" w:hAnsi="Arial" w:cs="Arial"/>
          <w:sz w:val="20"/>
          <w:lang w:val="en-GB" w:eastAsia="en-US"/>
        </w:rPr>
        <w:t xml:space="preserve">This National Variation Agreement shall be subject to the provisions of </w:t>
      </w:r>
      <w:r w:rsidR="00150BBC" w:rsidRPr="00B24A92">
        <w:rPr>
          <w:rFonts w:ascii="Arial" w:eastAsia="Times New Roman" w:hAnsi="Arial" w:cs="Arial"/>
          <w:sz w:val="20"/>
          <w:lang w:val="en-GB" w:eastAsia="en-US"/>
        </w:rPr>
        <w:t>GC3</w:t>
      </w:r>
      <w:r w:rsidRPr="00B24A92">
        <w:rPr>
          <w:rFonts w:ascii="Arial" w:eastAsia="Times New Roman" w:hAnsi="Arial" w:cs="Arial"/>
          <w:sz w:val="20"/>
          <w:lang w:val="en-GB" w:eastAsia="en-US"/>
        </w:rPr>
        <w:t>9 of the Contract.</w:t>
      </w:r>
      <w:r w:rsidR="0039710D">
        <w:rPr>
          <w:rFonts w:ascii="Arial" w:eastAsia="Times New Roman" w:hAnsi="Arial" w:cs="Arial"/>
          <w:b/>
          <w:bCs/>
          <w:sz w:val="20"/>
          <w:lang w:val="en-GB" w:eastAsia="en-US"/>
        </w:rPr>
        <w:br w:type="page"/>
      </w:r>
    </w:p>
    <w:p w14:paraId="4A85BFB4" w14:textId="77777777" w:rsidR="002838DC" w:rsidRPr="00B24A92" w:rsidRDefault="002838DC" w:rsidP="007760B7">
      <w:pPr>
        <w:spacing w:after="0"/>
        <w:rPr>
          <w:rFonts w:ascii="Arial" w:eastAsia="Times New Roman" w:hAnsi="Arial" w:cs="Arial"/>
          <w:b/>
          <w:bCs/>
          <w:sz w:val="20"/>
          <w:lang w:val="en-GB" w:eastAsia="en-US"/>
        </w:rPr>
      </w:pPr>
    </w:p>
    <w:p w14:paraId="3A59EB3D" w14:textId="77777777" w:rsidR="002838DC" w:rsidRPr="00B24A92" w:rsidRDefault="002838DC" w:rsidP="007760B7">
      <w:pPr>
        <w:spacing w:after="0"/>
        <w:rPr>
          <w:rFonts w:ascii="Arial" w:eastAsia="Times New Roman" w:hAnsi="Arial" w:cs="Arial"/>
          <w:b/>
          <w:bCs/>
          <w:sz w:val="20"/>
          <w:lang w:val="en-GB" w:eastAsia="en-US"/>
        </w:rPr>
      </w:pPr>
    </w:p>
    <w:p w14:paraId="26A25522" w14:textId="77777777" w:rsidR="002838DC" w:rsidRPr="00B24A92" w:rsidRDefault="002838DC" w:rsidP="0039710D">
      <w:pPr>
        <w:numPr>
          <w:ilvl w:val="12"/>
          <w:numId w:val="0"/>
        </w:numPr>
        <w:spacing w:after="240"/>
        <w:jc w:val="both"/>
        <w:outlineLvl w:val="1"/>
        <w:rPr>
          <w:rFonts w:ascii="Arial" w:eastAsia="Times New Roman" w:hAnsi="Arial" w:cs="Arial"/>
          <w:b/>
          <w:sz w:val="20"/>
          <w:lang w:val="en-GB" w:eastAsia="en-US"/>
        </w:rPr>
      </w:pPr>
      <w:r w:rsidRPr="00B24A92">
        <w:rPr>
          <w:rFonts w:ascii="Arial" w:eastAsia="Times New Roman" w:hAnsi="Arial" w:cs="Arial"/>
          <w:b/>
          <w:sz w:val="20"/>
          <w:lang w:val="en-GB" w:eastAsia="en-US"/>
        </w:rPr>
        <w:t>IN WITNESS OF WHICH the Parties have signed this National Variation Agreement on the date(s) shown below</w:t>
      </w:r>
    </w:p>
    <w:p w14:paraId="3CA8C840" w14:textId="77777777" w:rsidR="002838DC" w:rsidRPr="00B24A92" w:rsidRDefault="002838DC" w:rsidP="007760B7">
      <w:pPr>
        <w:spacing w:after="0"/>
        <w:jc w:val="both"/>
        <w:rPr>
          <w:rFonts w:ascii="Times New Roman" w:eastAsia="Times New Roman" w:hAnsi="Times New Roman"/>
          <w:b/>
          <w:sz w:val="20"/>
          <w:lang w:val="en-GB" w:eastAsia="en-US"/>
        </w:rPr>
      </w:pPr>
    </w:p>
    <w:p w14:paraId="3217235B" w14:textId="77777777" w:rsidR="002838DC" w:rsidRPr="00B24A92" w:rsidRDefault="002838DC" w:rsidP="007760B7">
      <w:pPr>
        <w:spacing w:after="0"/>
        <w:jc w:val="both"/>
        <w:rPr>
          <w:rFonts w:ascii="Times New Roman" w:eastAsia="Times New Roman" w:hAnsi="Times New Roman"/>
          <w:b/>
          <w:sz w:val="20"/>
          <w:lang w:val="en-GB" w:eastAsia="en-US"/>
        </w:rPr>
      </w:pPr>
    </w:p>
    <w:tbl>
      <w:tblPr>
        <w:tblW w:w="7560" w:type="dxa"/>
        <w:tblLayout w:type="fixed"/>
        <w:tblLook w:val="00A0" w:firstRow="1" w:lastRow="0" w:firstColumn="1" w:lastColumn="0" w:noHBand="0" w:noVBand="0"/>
        <w:tblCaption w:val="Signature box"/>
      </w:tblPr>
      <w:tblGrid>
        <w:gridCol w:w="3420"/>
        <w:gridCol w:w="4140"/>
      </w:tblGrid>
      <w:tr w:rsidR="002838DC" w:rsidRPr="00B24A92" w14:paraId="7C76DFC1" w14:textId="77777777" w:rsidTr="0039710D">
        <w:trPr>
          <w:cantSplit/>
        </w:trPr>
        <w:tc>
          <w:tcPr>
            <w:tcW w:w="3420" w:type="dxa"/>
          </w:tcPr>
          <w:p w14:paraId="3CB4274F" w14:textId="77777777" w:rsidR="002838DC" w:rsidRPr="00B24A92" w:rsidRDefault="002838DC" w:rsidP="007760B7">
            <w:pPr>
              <w:spacing w:after="0"/>
              <w:jc w:val="both"/>
              <w:rPr>
                <w:rFonts w:ascii="Arial" w:eastAsia="Times New Roman" w:hAnsi="Arial" w:cs="Arial"/>
                <w:b/>
                <w:sz w:val="20"/>
                <w:lang w:val="en-GB" w:eastAsia="en-GB"/>
              </w:rPr>
            </w:pPr>
          </w:p>
          <w:p w14:paraId="6654E5F4" w14:textId="77777777" w:rsidR="002838DC" w:rsidRPr="00B24A92" w:rsidRDefault="002838DC" w:rsidP="007760B7">
            <w:pPr>
              <w:spacing w:after="0"/>
              <w:ind w:left="-108" w:firstLine="108"/>
              <w:jc w:val="both"/>
              <w:rPr>
                <w:rFonts w:ascii="Arial Bold" w:eastAsia="Times New Roman" w:hAnsi="Arial Bold" w:cs="Arial"/>
                <w:b/>
                <w:caps/>
                <w:sz w:val="20"/>
                <w:lang w:val="en-GB" w:eastAsia="en-GB"/>
              </w:rPr>
            </w:pPr>
            <w:r w:rsidRPr="00B24A92">
              <w:rPr>
                <w:rFonts w:ascii="Arial" w:eastAsia="Times New Roman" w:hAnsi="Arial" w:cs="Arial"/>
                <w:b/>
                <w:sz w:val="20"/>
                <w:lang w:val="en-GB" w:eastAsia="en-GB"/>
              </w:rPr>
              <w:t>SIGNED by</w:t>
            </w:r>
            <w:r w:rsidRPr="00B24A92">
              <w:rPr>
                <w:rFonts w:ascii="Arial" w:eastAsia="Times New Roman" w:hAnsi="Arial" w:cs="Arial"/>
                <w:b/>
                <w:sz w:val="20"/>
                <w:lang w:val="en-GB" w:eastAsia="en-GB"/>
              </w:rPr>
              <w:tab/>
            </w:r>
          </w:p>
        </w:tc>
        <w:tc>
          <w:tcPr>
            <w:tcW w:w="4140" w:type="dxa"/>
          </w:tcPr>
          <w:p w14:paraId="62069CD4" w14:textId="77777777" w:rsidR="002838DC" w:rsidRPr="00B24A92" w:rsidRDefault="002838DC" w:rsidP="007760B7">
            <w:pPr>
              <w:spacing w:after="0"/>
              <w:jc w:val="both"/>
              <w:rPr>
                <w:rFonts w:ascii="Arial" w:eastAsia="Times New Roman" w:hAnsi="Arial" w:cs="Arial"/>
                <w:sz w:val="20"/>
                <w:lang w:val="en-GB" w:eastAsia="en-GB"/>
              </w:rPr>
            </w:pPr>
          </w:p>
          <w:p w14:paraId="32BB4D07"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w:t>
            </w:r>
          </w:p>
          <w:p w14:paraId="5686E17B"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Signature</w:t>
            </w:r>
          </w:p>
          <w:p w14:paraId="0F8500A8" w14:textId="77777777" w:rsidR="002838DC" w:rsidRPr="00B24A92" w:rsidRDefault="002838DC" w:rsidP="007760B7">
            <w:pPr>
              <w:spacing w:after="0"/>
              <w:jc w:val="both"/>
              <w:rPr>
                <w:rFonts w:ascii="Arial" w:eastAsia="Times New Roman" w:hAnsi="Arial" w:cs="Arial"/>
                <w:sz w:val="20"/>
                <w:lang w:val="en-GB" w:eastAsia="en-GB"/>
              </w:rPr>
            </w:pPr>
          </w:p>
        </w:tc>
      </w:tr>
      <w:tr w:rsidR="002838DC" w:rsidRPr="00B24A92" w14:paraId="20FDB105" w14:textId="77777777" w:rsidTr="0039710D">
        <w:trPr>
          <w:cantSplit/>
        </w:trPr>
        <w:tc>
          <w:tcPr>
            <w:tcW w:w="3420" w:type="dxa"/>
          </w:tcPr>
          <w:p w14:paraId="7772EE30" w14:textId="77777777" w:rsidR="002838DC" w:rsidRPr="00B24A92" w:rsidRDefault="002838DC" w:rsidP="007760B7">
            <w:pPr>
              <w:spacing w:after="0"/>
              <w:jc w:val="both"/>
              <w:rPr>
                <w:rFonts w:ascii="Arial" w:eastAsia="Times New Roman" w:hAnsi="Arial" w:cs="Arial"/>
                <w:b/>
                <w:sz w:val="20"/>
                <w:lang w:val="en-GB" w:eastAsia="en-GB"/>
              </w:rPr>
            </w:pPr>
          </w:p>
          <w:p w14:paraId="0F28AA0A" w14:textId="77777777" w:rsidR="002838DC" w:rsidRPr="00B24A92" w:rsidRDefault="002838DC" w:rsidP="007760B7">
            <w:pPr>
              <w:spacing w:after="0"/>
              <w:jc w:val="both"/>
              <w:rPr>
                <w:rFonts w:ascii="Arial" w:eastAsia="Times New Roman" w:hAnsi="Arial" w:cs="Arial"/>
                <w:b/>
                <w:sz w:val="20"/>
                <w:highlight w:val="yellow"/>
                <w:lang w:val="en-GB" w:eastAsia="en-GB"/>
              </w:rPr>
            </w:pPr>
            <w:r w:rsidRPr="00B24A92">
              <w:rPr>
                <w:rFonts w:ascii="Arial" w:eastAsia="Times New Roman" w:hAnsi="Arial" w:cs="Arial"/>
                <w:b/>
                <w:sz w:val="20"/>
                <w:highlight w:val="yellow"/>
                <w:lang w:val="en-GB" w:eastAsia="en-GB"/>
              </w:rPr>
              <w:t xml:space="preserve">[INSERT AUTHORISED </w:t>
            </w:r>
          </w:p>
          <w:p w14:paraId="26100C30" w14:textId="77777777" w:rsidR="002838DC" w:rsidRPr="00B24A92" w:rsidRDefault="002838DC" w:rsidP="007760B7">
            <w:pPr>
              <w:spacing w:after="0"/>
              <w:jc w:val="both"/>
              <w:rPr>
                <w:rFonts w:ascii="Arial" w:eastAsia="Times New Roman" w:hAnsi="Arial" w:cs="Arial"/>
                <w:b/>
                <w:sz w:val="20"/>
                <w:highlight w:val="yellow"/>
                <w:lang w:val="en-GB" w:eastAsia="en-GB"/>
              </w:rPr>
            </w:pPr>
            <w:r w:rsidRPr="00B24A92">
              <w:rPr>
                <w:rFonts w:ascii="Arial" w:eastAsia="Times New Roman" w:hAnsi="Arial" w:cs="Arial"/>
                <w:b/>
                <w:sz w:val="20"/>
                <w:highlight w:val="yellow"/>
                <w:lang w:val="en-GB" w:eastAsia="en-GB"/>
              </w:rPr>
              <w:t>SIGNATORY’S</w:t>
            </w:r>
          </w:p>
          <w:p w14:paraId="50B05D03" w14:textId="77777777" w:rsidR="002838DC" w:rsidRPr="00B24A92" w:rsidRDefault="002838DC" w:rsidP="007760B7">
            <w:pPr>
              <w:spacing w:after="0"/>
              <w:jc w:val="both"/>
              <w:rPr>
                <w:rFonts w:ascii="Arial" w:eastAsia="Times New Roman" w:hAnsi="Arial" w:cs="Arial"/>
                <w:b/>
                <w:sz w:val="20"/>
                <w:lang w:val="en-GB" w:eastAsia="en-GB"/>
              </w:rPr>
            </w:pPr>
            <w:r w:rsidRPr="00B24A92">
              <w:rPr>
                <w:rFonts w:ascii="Arial" w:eastAsia="Times New Roman" w:hAnsi="Arial" w:cs="Arial"/>
                <w:b/>
                <w:sz w:val="20"/>
                <w:highlight w:val="yellow"/>
                <w:lang w:val="en-GB" w:eastAsia="en-GB"/>
              </w:rPr>
              <w:t>NAME</w:t>
            </w:r>
            <w:r w:rsidRPr="00B24A92">
              <w:rPr>
                <w:rFonts w:ascii="Arial" w:eastAsia="Times New Roman" w:hAnsi="Arial" w:cs="Arial"/>
                <w:b/>
                <w:sz w:val="20"/>
                <w:lang w:val="en-GB" w:eastAsia="en-GB"/>
              </w:rPr>
              <w:t>] for</w:t>
            </w:r>
          </w:p>
          <w:p w14:paraId="18ED122F" w14:textId="77777777" w:rsidR="002838DC" w:rsidRPr="00B24A92" w:rsidRDefault="002838DC" w:rsidP="007760B7">
            <w:pPr>
              <w:spacing w:after="0"/>
              <w:jc w:val="both"/>
              <w:rPr>
                <w:rFonts w:ascii="Arial" w:eastAsia="Times New Roman" w:hAnsi="Arial" w:cs="Arial"/>
                <w:b/>
                <w:sz w:val="20"/>
                <w:lang w:val="en-GB" w:eastAsia="en-GB"/>
              </w:rPr>
            </w:pPr>
            <w:r w:rsidRPr="00B24A92">
              <w:rPr>
                <w:rFonts w:ascii="Arial" w:eastAsia="Times New Roman" w:hAnsi="Arial" w:cs="Arial"/>
                <w:b/>
                <w:sz w:val="20"/>
                <w:lang w:val="en-GB" w:eastAsia="en-GB"/>
              </w:rPr>
              <w:t xml:space="preserve">and on behalf of </w:t>
            </w:r>
          </w:p>
          <w:p w14:paraId="59DF6399" w14:textId="77777777" w:rsidR="002838DC" w:rsidRPr="00B24A92" w:rsidRDefault="002838DC" w:rsidP="007760B7">
            <w:pPr>
              <w:spacing w:after="0"/>
              <w:jc w:val="both"/>
              <w:rPr>
                <w:rFonts w:ascii="Arial" w:eastAsia="Times New Roman" w:hAnsi="Arial" w:cs="Arial"/>
                <w:b/>
                <w:sz w:val="20"/>
                <w:lang w:val="en-GB" w:eastAsia="en-GB"/>
              </w:rPr>
            </w:pPr>
            <w:r w:rsidRPr="00B24A92">
              <w:rPr>
                <w:rFonts w:ascii="Arial" w:eastAsia="Times New Roman" w:hAnsi="Arial" w:cs="Arial"/>
                <w:b/>
                <w:sz w:val="20"/>
                <w:highlight w:val="yellow"/>
                <w:lang w:val="en-GB" w:eastAsia="en-GB"/>
              </w:rPr>
              <w:t>[INSERT COMMISSIONER NAME]</w:t>
            </w:r>
          </w:p>
        </w:tc>
        <w:tc>
          <w:tcPr>
            <w:tcW w:w="4140" w:type="dxa"/>
          </w:tcPr>
          <w:p w14:paraId="69FCCC35" w14:textId="77777777" w:rsidR="002838DC" w:rsidRPr="00B24A92" w:rsidRDefault="002838DC" w:rsidP="007760B7">
            <w:pPr>
              <w:spacing w:after="0"/>
              <w:jc w:val="both"/>
              <w:rPr>
                <w:rFonts w:ascii="Arial" w:eastAsia="Times New Roman" w:hAnsi="Arial" w:cs="Arial"/>
                <w:sz w:val="20"/>
                <w:lang w:val="en-GB" w:eastAsia="en-GB"/>
              </w:rPr>
            </w:pPr>
          </w:p>
          <w:p w14:paraId="2232EF1D"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w:t>
            </w:r>
          </w:p>
          <w:p w14:paraId="170BE78E"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Title</w:t>
            </w:r>
          </w:p>
          <w:p w14:paraId="3EBEF905" w14:textId="77777777" w:rsidR="002838DC" w:rsidRPr="00B24A92" w:rsidRDefault="002838DC" w:rsidP="007760B7">
            <w:pPr>
              <w:spacing w:after="0"/>
              <w:jc w:val="both"/>
              <w:rPr>
                <w:rFonts w:ascii="Arial" w:eastAsia="Times New Roman" w:hAnsi="Arial" w:cs="Arial"/>
                <w:sz w:val="20"/>
                <w:lang w:val="en-GB" w:eastAsia="en-GB"/>
              </w:rPr>
            </w:pPr>
          </w:p>
          <w:p w14:paraId="3F6404C4"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w:t>
            </w:r>
          </w:p>
          <w:p w14:paraId="7B17A5C5"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Date</w:t>
            </w:r>
          </w:p>
          <w:p w14:paraId="553F7D36" w14:textId="77777777" w:rsidR="002838DC" w:rsidRPr="00B24A92" w:rsidRDefault="002838DC" w:rsidP="007760B7">
            <w:pPr>
              <w:spacing w:after="0"/>
              <w:jc w:val="both"/>
              <w:rPr>
                <w:rFonts w:ascii="Arial" w:eastAsia="Times New Roman" w:hAnsi="Arial" w:cs="Arial"/>
                <w:sz w:val="20"/>
                <w:lang w:val="en-GB" w:eastAsia="en-GB"/>
              </w:rPr>
            </w:pPr>
          </w:p>
          <w:p w14:paraId="7FB36A30" w14:textId="77777777" w:rsidR="002838DC" w:rsidRPr="00B24A92" w:rsidRDefault="002838DC" w:rsidP="007760B7">
            <w:pPr>
              <w:spacing w:after="0"/>
              <w:jc w:val="both"/>
              <w:rPr>
                <w:rFonts w:ascii="Arial" w:eastAsia="Times New Roman" w:hAnsi="Arial" w:cs="Arial"/>
                <w:sz w:val="20"/>
                <w:lang w:val="en-GB" w:eastAsia="en-GB"/>
              </w:rPr>
            </w:pPr>
          </w:p>
        </w:tc>
      </w:tr>
      <w:tr w:rsidR="002838DC" w:rsidRPr="00B24A92" w14:paraId="387BB3A4" w14:textId="77777777" w:rsidTr="0039710D">
        <w:trPr>
          <w:cantSplit/>
        </w:trPr>
        <w:tc>
          <w:tcPr>
            <w:tcW w:w="3420" w:type="dxa"/>
          </w:tcPr>
          <w:p w14:paraId="3F7CD0C7" w14:textId="77777777" w:rsidR="002838DC" w:rsidRPr="00B24A92" w:rsidRDefault="002838DC" w:rsidP="007760B7">
            <w:pPr>
              <w:spacing w:after="0"/>
              <w:jc w:val="both"/>
              <w:rPr>
                <w:rFonts w:ascii="Arial" w:eastAsia="Times New Roman" w:hAnsi="Arial" w:cs="Arial"/>
                <w:b/>
                <w:sz w:val="20"/>
                <w:highlight w:val="yellow"/>
                <w:lang w:val="en-GB" w:eastAsia="en-GB"/>
              </w:rPr>
            </w:pPr>
            <w:r w:rsidRPr="00B24A92">
              <w:rPr>
                <w:rFonts w:ascii="Arial" w:eastAsia="Times New Roman" w:hAnsi="Arial" w:cs="Arial"/>
                <w:b/>
                <w:sz w:val="20"/>
                <w:highlight w:val="yellow"/>
                <w:lang w:val="en-GB" w:eastAsia="en-GB"/>
              </w:rPr>
              <w:t xml:space="preserve">[INSERT AS ABOVE FOR </w:t>
            </w:r>
          </w:p>
          <w:p w14:paraId="32623278" w14:textId="77777777" w:rsidR="002838DC" w:rsidRPr="00B24A92" w:rsidRDefault="002838DC" w:rsidP="007760B7">
            <w:pPr>
              <w:spacing w:after="0"/>
              <w:jc w:val="both"/>
              <w:rPr>
                <w:rFonts w:ascii="Arial" w:eastAsia="Times New Roman" w:hAnsi="Arial" w:cs="Arial"/>
                <w:b/>
                <w:sz w:val="20"/>
                <w:lang w:val="en-GB" w:eastAsia="en-GB"/>
              </w:rPr>
            </w:pPr>
            <w:r w:rsidRPr="00B24A92">
              <w:rPr>
                <w:rFonts w:ascii="Arial" w:eastAsia="Times New Roman" w:hAnsi="Arial" w:cs="Arial"/>
                <w:b/>
                <w:sz w:val="20"/>
                <w:highlight w:val="yellow"/>
                <w:lang w:val="en-GB" w:eastAsia="en-GB"/>
              </w:rPr>
              <w:t>EACH COMMISSIONER]</w:t>
            </w:r>
          </w:p>
          <w:p w14:paraId="7C36E6B4" w14:textId="77777777" w:rsidR="002838DC" w:rsidRPr="00B24A92" w:rsidRDefault="002838DC" w:rsidP="007760B7">
            <w:pPr>
              <w:spacing w:after="0"/>
              <w:jc w:val="both"/>
              <w:rPr>
                <w:rFonts w:ascii="Arial" w:eastAsia="Times New Roman" w:hAnsi="Arial" w:cs="Arial"/>
                <w:b/>
                <w:sz w:val="20"/>
                <w:lang w:val="en-GB" w:eastAsia="en-GB"/>
              </w:rPr>
            </w:pPr>
          </w:p>
          <w:p w14:paraId="613D81AC" w14:textId="77777777" w:rsidR="002838DC" w:rsidRPr="00B24A92" w:rsidRDefault="002838DC" w:rsidP="007760B7">
            <w:pPr>
              <w:spacing w:after="0"/>
              <w:jc w:val="both"/>
              <w:rPr>
                <w:rFonts w:ascii="Arial" w:eastAsia="Times New Roman" w:hAnsi="Arial" w:cs="Arial"/>
                <w:b/>
                <w:sz w:val="20"/>
                <w:lang w:val="en-GB" w:eastAsia="en-GB"/>
              </w:rPr>
            </w:pPr>
          </w:p>
          <w:p w14:paraId="0FA48E1C" w14:textId="77777777" w:rsidR="002838DC" w:rsidRPr="00B24A92" w:rsidRDefault="002838DC" w:rsidP="007760B7">
            <w:pPr>
              <w:spacing w:after="0"/>
              <w:jc w:val="both"/>
              <w:rPr>
                <w:rFonts w:ascii="Arial" w:eastAsia="Times New Roman" w:hAnsi="Arial" w:cs="Arial"/>
                <w:b/>
                <w:sz w:val="20"/>
                <w:lang w:val="en-GB" w:eastAsia="en-GB"/>
              </w:rPr>
            </w:pPr>
          </w:p>
          <w:p w14:paraId="36EC8DDB" w14:textId="77777777" w:rsidR="002838DC" w:rsidRPr="00B24A92" w:rsidRDefault="002838DC" w:rsidP="007760B7">
            <w:pPr>
              <w:spacing w:after="0"/>
              <w:jc w:val="both"/>
              <w:rPr>
                <w:rFonts w:ascii="Arial" w:eastAsia="Times New Roman" w:hAnsi="Arial" w:cs="Arial"/>
                <w:b/>
                <w:sz w:val="20"/>
                <w:lang w:val="en-GB" w:eastAsia="en-GB"/>
              </w:rPr>
            </w:pPr>
          </w:p>
        </w:tc>
        <w:tc>
          <w:tcPr>
            <w:tcW w:w="4140" w:type="dxa"/>
          </w:tcPr>
          <w:p w14:paraId="2C0AE18D" w14:textId="77777777" w:rsidR="002838DC" w:rsidRPr="00B24A92" w:rsidRDefault="002838DC" w:rsidP="007760B7">
            <w:pPr>
              <w:spacing w:after="0"/>
              <w:jc w:val="both"/>
              <w:rPr>
                <w:rFonts w:ascii="Arial" w:eastAsia="Times New Roman" w:hAnsi="Arial" w:cs="Arial"/>
                <w:sz w:val="20"/>
                <w:lang w:val="en-GB" w:eastAsia="en-GB"/>
              </w:rPr>
            </w:pPr>
          </w:p>
        </w:tc>
      </w:tr>
      <w:tr w:rsidR="002838DC" w:rsidRPr="00B24A92" w14:paraId="02880AFF" w14:textId="77777777" w:rsidTr="0039710D">
        <w:trPr>
          <w:cantSplit/>
        </w:trPr>
        <w:tc>
          <w:tcPr>
            <w:tcW w:w="3420" w:type="dxa"/>
          </w:tcPr>
          <w:p w14:paraId="7CA7771C" w14:textId="77777777" w:rsidR="002838DC" w:rsidRPr="00B24A92" w:rsidRDefault="002838DC" w:rsidP="007760B7">
            <w:pPr>
              <w:spacing w:after="0"/>
              <w:jc w:val="both"/>
              <w:rPr>
                <w:rFonts w:ascii="Arial" w:eastAsia="Times New Roman" w:hAnsi="Arial" w:cs="Arial"/>
                <w:b/>
                <w:sz w:val="20"/>
                <w:lang w:val="en-GB" w:eastAsia="en-GB"/>
              </w:rPr>
            </w:pPr>
          </w:p>
          <w:p w14:paraId="3F9179E3" w14:textId="77777777" w:rsidR="002838DC" w:rsidRPr="00B24A92" w:rsidRDefault="002838DC" w:rsidP="007760B7">
            <w:pPr>
              <w:spacing w:after="0"/>
              <w:jc w:val="both"/>
              <w:rPr>
                <w:rFonts w:ascii="Arial Bold" w:eastAsia="Times New Roman" w:hAnsi="Arial Bold" w:cs="Arial"/>
                <w:b/>
                <w:caps/>
                <w:sz w:val="20"/>
                <w:lang w:val="en-GB" w:eastAsia="en-GB"/>
              </w:rPr>
            </w:pPr>
            <w:r w:rsidRPr="00B24A92">
              <w:rPr>
                <w:rFonts w:ascii="Arial" w:eastAsia="Times New Roman" w:hAnsi="Arial" w:cs="Arial"/>
                <w:b/>
                <w:sz w:val="20"/>
                <w:lang w:val="en-GB" w:eastAsia="en-GB"/>
              </w:rPr>
              <w:t>SIGNED by</w:t>
            </w:r>
            <w:r w:rsidRPr="00B24A92">
              <w:rPr>
                <w:rFonts w:ascii="Arial" w:eastAsia="Times New Roman" w:hAnsi="Arial" w:cs="Arial"/>
                <w:b/>
                <w:sz w:val="20"/>
                <w:lang w:val="en-GB" w:eastAsia="en-GB"/>
              </w:rPr>
              <w:tab/>
            </w:r>
          </w:p>
        </w:tc>
        <w:tc>
          <w:tcPr>
            <w:tcW w:w="4140" w:type="dxa"/>
          </w:tcPr>
          <w:p w14:paraId="4AFDD819" w14:textId="77777777" w:rsidR="002838DC" w:rsidRPr="00B24A92" w:rsidRDefault="002838DC" w:rsidP="007760B7">
            <w:pPr>
              <w:spacing w:after="0"/>
              <w:jc w:val="both"/>
              <w:rPr>
                <w:rFonts w:ascii="Arial" w:eastAsia="Times New Roman" w:hAnsi="Arial" w:cs="Arial"/>
                <w:sz w:val="20"/>
                <w:lang w:val="en-GB" w:eastAsia="en-GB"/>
              </w:rPr>
            </w:pPr>
          </w:p>
          <w:p w14:paraId="075820BC"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w:t>
            </w:r>
          </w:p>
          <w:p w14:paraId="5AEC841E"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Signature</w:t>
            </w:r>
          </w:p>
          <w:p w14:paraId="3E95591A" w14:textId="77777777" w:rsidR="002838DC" w:rsidRPr="00B24A92" w:rsidRDefault="002838DC" w:rsidP="007760B7">
            <w:pPr>
              <w:spacing w:after="0"/>
              <w:jc w:val="both"/>
              <w:rPr>
                <w:rFonts w:ascii="Arial" w:eastAsia="Times New Roman" w:hAnsi="Arial" w:cs="Arial"/>
                <w:sz w:val="20"/>
                <w:lang w:val="en-GB" w:eastAsia="en-GB"/>
              </w:rPr>
            </w:pPr>
          </w:p>
        </w:tc>
      </w:tr>
      <w:tr w:rsidR="002838DC" w:rsidRPr="00B24A92" w14:paraId="6CF3711D" w14:textId="77777777" w:rsidTr="0039710D">
        <w:trPr>
          <w:cantSplit/>
          <w:trHeight w:val="68"/>
        </w:trPr>
        <w:tc>
          <w:tcPr>
            <w:tcW w:w="3420" w:type="dxa"/>
          </w:tcPr>
          <w:p w14:paraId="381A963B" w14:textId="77777777" w:rsidR="002838DC" w:rsidRPr="00B24A92" w:rsidRDefault="002838DC" w:rsidP="007760B7">
            <w:pPr>
              <w:spacing w:after="0"/>
              <w:jc w:val="both"/>
              <w:rPr>
                <w:rFonts w:ascii="Arial" w:eastAsia="Times New Roman" w:hAnsi="Arial" w:cs="Arial"/>
                <w:b/>
                <w:sz w:val="20"/>
                <w:lang w:val="en-GB" w:eastAsia="en-GB"/>
              </w:rPr>
            </w:pPr>
          </w:p>
          <w:p w14:paraId="6F0214BF" w14:textId="77777777" w:rsidR="002838DC" w:rsidRPr="00B24A92" w:rsidRDefault="002838DC" w:rsidP="007760B7">
            <w:pPr>
              <w:spacing w:after="0"/>
              <w:jc w:val="both"/>
              <w:rPr>
                <w:rFonts w:ascii="Arial" w:eastAsia="Times New Roman" w:hAnsi="Arial" w:cs="Arial"/>
                <w:b/>
                <w:sz w:val="20"/>
                <w:highlight w:val="yellow"/>
                <w:lang w:val="en-GB" w:eastAsia="en-GB"/>
              </w:rPr>
            </w:pPr>
            <w:r w:rsidRPr="00B24A92">
              <w:rPr>
                <w:rFonts w:ascii="Arial" w:eastAsia="Times New Roman" w:hAnsi="Arial" w:cs="Arial"/>
                <w:b/>
                <w:sz w:val="20"/>
                <w:highlight w:val="yellow"/>
                <w:lang w:val="en-GB" w:eastAsia="en-GB"/>
              </w:rPr>
              <w:t xml:space="preserve">[INSERT AUTHORISED </w:t>
            </w:r>
          </w:p>
          <w:p w14:paraId="3DE2E6E3" w14:textId="77777777" w:rsidR="002838DC" w:rsidRPr="00B24A92" w:rsidRDefault="002838DC" w:rsidP="007760B7">
            <w:pPr>
              <w:spacing w:after="0"/>
              <w:jc w:val="both"/>
              <w:rPr>
                <w:rFonts w:ascii="Arial" w:eastAsia="Times New Roman" w:hAnsi="Arial" w:cs="Arial"/>
                <w:b/>
                <w:sz w:val="20"/>
                <w:highlight w:val="yellow"/>
                <w:lang w:val="en-GB" w:eastAsia="en-GB"/>
              </w:rPr>
            </w:pPr>
            <w:r w:rsidRPr="00B24A92">
              <w:rPr>
                <w:rFonts w:ascii="Arial" w:eastAsia="Times New Roman" w:hAnsi="Arial" w:cs="Arial"/>
                <w:b/>
                <w:sz w:val="20"/>
                <w:highlight w:val="yellow"/>
                <w:lang w:val="en-GB" w:eastAsia="en-GB"/>
              </w:rPr>
              <w:t>SIGNATORY’S</w:t>
            </w:r>
          </w:p>
          <w:p w14:paraId="44C063E9" w14:textId="77777777" w:rsidR="002838DC" w:rsidRPr="00B24A92" w:rsidRDefault="002838DC" w:rsidP="007760B7">
            <w:pPr>
              <w:spacing w:after="0"/>
              <w:jc w:val="both"/>
              <w:rPr>
                <w:rFonts w:ascii="Arial" w:eastAsia="Times New Roman" w:hAnsi="Arial" w:cs="Arial"/>
                <w:b/>
                <w:sz w:val="20"/>
                <w:lang w:val="en-GB" w:eastAsia="en-GB"/>
              </w:rPr>
            </w:pPr>
            <w:r w:rsidRPr="00B24A92">
              <w:rPr>
                <w:rFonts w:ascii="Arial" w:eastAsia="Times New Roman" w:hAnsi="Arial" w:cs="Arial"/>
                <w:b/>
                <w:sz w:val="20"/>
                <w:highlight w:val="yellow"/>
                <w:lang w:val="en-GB" w:eastAsia="en-GB"/>
              </w:rPr>
              <w:t>NAME]</w:t>
            </w:r>
            <w:r w:rsidRPr="00B24A92">
              <w:rPr>
                <w:rFonts w:ascii="Arial" w:eastAsia="Times New Roman" w:hAnsi="Arial" w:cs="Arial"/>
                <w:b/>
                <w:sz w:val="20"/>
                <w:lang w:val="en-GB" w:eastAsia="en-GB"/>
              </w:rPr>
              <w:t xml:space="preserve"> for</w:t>
            </w:r>
          </w:p>
          <w:p w14:paraId="23C5CC7F" w14:textId="77777777" w:rsidR="002838DC" w:rsidRPr="00B24A92" w:rsidRDefault="002838DC" w:rsidP="007760B7">
            <w:pPr>
              <w:spacing w:after="0"/>
              <w:jc w:val="both"/>
              <w:rPr>
                <w:rFonts w:ascii="Arial" w:eastAsia="Times New Roman" w:hAnsi="Arial" w:cs="Arial"/>
                <w:b/>
                <w:sz w:val="20"/>
                <w:lang w:val="en-GB" w:eastAsia="en-GB"/>
              </w:rPr>
            </w:pPr>
            <w:r w:rsidRPr="00B24A92">
              <w:rPr>
                <w:rFonts w:ascii="Arial" w:eastAsia="Times New Roman" w:hAnsi="Arial" w:cs="Arial"/>
                <w:b/>
                <w:sz w:val="20"/>
                <w:lang w:val="en-GB" w:eastAsia="en-GB"/>
              </w:rPr>
              <w:t xml:space="preserve">and on behalf of </w:t>
            </w:r>
          </w:p>
          <w:p w14:paraId="7642D85C" w14:textId="77777777" w:rsidR="002838DC" w:rsidRPr="00B24A92" w:rsidRDefault="002838DC" w:rsidP="007760B7">
            <w:pPr>
              <w:spacing w:after="0"/>
              <w:jc w:val="both"/>
              <w:rPr>
                <w:rFonts w:ascii="Arial" w:eastAsia="Times New Roman" w:hAnsi="Arial" w:cs="Arial"/>
                <w:b/>
                <w:sz w:val="20"/>
                <w:lang w:val="en-GB" w:eastAsia="en-GB"/>
              </w:rPr>
            </w:pPr>
            <w:r w:rsidRPr="00B24A92">
              <w:rPr>
                <w:rFonts w:ascii="Arial" w:eastAsia="Times New Roman" w:hAnsi="Arial" w:cs="Arial"/>
                <w:b/>
                <w:sz w:val="20"/>
                <w:highlight w:val="yellow"/>
                <w:lang w:val="en-GB" w:eastAsia="en-GB"/>
              </w:rPr>
              <w:t>[INSERT PROVIDER NAME]</w:t>
            </w:r>
          </w:p>
        </w:tc>
        <w:tc>
          <w:tcPr>
            <w:tcW w:w="4140" w:type="dxa"/>
          </w:tcPr>
          <w:p w14:paraId="7D733269" w14:textId="77777777" w:rsidR="002838DC" w:rsidRPr="00B24A92" w:rsidRDefault="002838DC" w:rsidP="007760B7">
            <w:pPr>
              <w:spacing w:after="0"/>
              <w:jc w:val="both"/>
              <w:rPr>
                <w:rFonts w:ascii="Arial" w:eastAsia="Times New Roman" w:hAnsi="Arial" w:cs="Arial"/>
                <w:sz w:val="20"/>
                <w:lang w:val="en-GB" w:eastAsia="en-GB"/>
              </w:rPr>
            </w:pPr>
          </w:p>
          <w:p w14:paraId="4761E30D"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w:t>
            </w:r>
          </w:p>
          <w:p w14:paraId="11503BC6"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Title</w:t>
            </w:r>
          </w:p>
          <w:p w14:paraId="4E11CA6F" w14:textId="77777777" w:rsidR="002838DC" w:rsidRPr="00B24A92" w:rsidRDefault="002838DC" w:rsidP="007760B7">
            <w:pPr>
              <w:spacing w:after="0"/>
              <w:jc w:val="both"/>
              <w:rPr>
                <w:rFonts w:ascii="Arial" w:eastAsia="Times New Roman" w:hAnsi="Arial" w:cs="Arial"/>
                <w:sz w:val="20"/>
                <w:lang w:val="en-GB" w:eastAsia="en-GB"/>
              </w:rPr>
            </w:pPr>
          </w:p>
          <w:p w14:paraId="1B8FE44F"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w:t>
            </w:r>
          </w:p>
          <w:p w14:paraId="7A367852" w14:textId="77777777" w:rsidR="002838DC" w:rsidRPr="00B24A92" w:rsidRDefault="002838DC" w:rsidP="007760B7">
            <w:pPr>
              <w:spacing w:after="0"/>
              <w:jc w:val="both"/>
              <w:rPr>
                <w:rFonts w:ascii="Arial" w:eastAsia="Times New Roman" w:hAnsi="Arial" w:cs="Arial"/>
                <w:sz w:val="20"/>
                <w:lang w:val="en-GB" w:eastAsia="en-GB"/>
              </w:rPr>
            </w:pPr>
            <w:r w:rsidRPr="00B24A92">
              <w:rPr>
                <w:rFonts w:ascii="Arial" w:eastAsia="Times New Roman" w:hAnsi="Arial" w:cs="Arial"/>
                <w:sz w:val="20"/>
                <w:lang w:val="en-GB" w:eastAsia="en-GB"/>
              </w:rPr>
              <w:t>Date</w:t>
            </w:r>
          </w:p>
          <w:p w14:paraId="16B2E8E3" w14:textId="77777777" w:rsidR="002838DC" w:rsidRPr="00B24A92" w:rsidRDefault="002838DC" w:rsidP="007760B7">
            <w:pPr>
              <w:spacing w:after="0"/>
              <w:jc w:val="both"/>
              <w:rPr>
                <w:rFonts w:ascii="Arial" w:eastAsia="Times New Roman" w:hAnsi="Arial" w:cs="Arial"/>
                <w:sz w:val="20"/>
                <w:lang w:val="en-GB" w:eastAsia="en-GB"/>
              </w:rPr>
            </w:pPr>
          </w:p>
          <w:p w14:paraId="689D131F" w14:textId="77777777" w:rsidR="002838DC" w:rsidRPr="00B24A92" w:rsidRDefault="002838DC" w:rsidP="007760B7">
            <w:pPr>
              <w:spacing w:after="0"/>
              <w:jc w:val="both"/>
              <w:rPr>
                <w:rFonts w:ascii="Arial" w:eastAsia="Times New Roman" w:hAnsi="Arial" w:cs="Arial"/>
                <w:sz w:val="20"/>
                <w:lang w:val="en-GB" w:eastAsia="en-GB"/>
              </w:rPr>
            </w:pPr>
          </w:p>
        </w:tc>
      </w:tr>
    </w:tbl>
    <w:p w14:paraId="1525B74B" w14:textId="77777777" w:rsidR="002838DC" w:rsidRPr="00B24A92" w:rsidRDefault="002838DC" w:rsidP="007760B7">
      <w:pPr>
        <w:spacing w:after="0"/>
        <w:rPr>
          <w:rFonts w:ascii="Arial" w:eastAsia="Times New Roman" w:hAnsi="Arial" w:cs="Arial"/>
          <w:b/>
          <w:sz w:val="20"/>
          <w:lang w:val="en-GB" w:eastAsia="en-US"/>
        </w:rPr>
      </w:pPr>
      <w:r w:rsidRPr="00B24A92">
        <w:rPr>
          <w:rFonts w:ascii="Arial" w:eastAsia="Times New Roman" w:hAnsi="Arial" w:cs="Arial"/>
          <w:b/>
          <w:sz w:val="20"/>
          <w:lang w:val="en-GB" w:eastAsia="en-US"/>
        </w:rPr>
        <w:br w:type="page"/>
      </w:r>
    </w:p>
    <w:p w14:paraId="62F577C9" w14:textId="77777777" w:rsidR="002838DC" w:rsidRPr="00B24A92" w:rsidRDefault="00150BBC" w:rsidP="007760B7">
      <w:pPr>
        <w:tabs>
          <w:tab w:val="num" w:pos="900"/>
          <w:tab w:val="num" w:pos="6380"/>
        </w:tabs>
        <w:spacing w:after="0"/>
        <w:ind w:left="5965" w:hanging="5965"/>
        <w:jc w:val="center"/>
        <w:rPr>
          <w:rFonts w:ascii="Arial" w:eastAsia="Times New Roman" w:hAnsi="Arial" w:cs="Arial"/>
          <w:b/>
          <w:sz w:val="20"/>
          <w:lang w:val="en-GB" w:eastAsia="en-US"/>
        </w:rPr>
      </w:pPr>
      <w:bookmarkStart w:id="6" w:name="_Ref377562978"/>
      <w:r w:rsidRPr="00B24A92">
        <w:rPr>
          <w:rFonts w:ascii="Arial" w:eastAsia="Times New Roman" w:hAnsi="Arial" w:cs="Arial"/>
          <w:b/>
          <w:sz w:val="20"/>
          <w:lang w:val="en-GB" w:eastAsia="en-US"/>
        </w:rPr>
        <w:t xml:space="preserve">Appendix 1: </w:t>
      </w:r>
      <w:r w:rsidR="002838DC" w:rsidRPr="00B24A92">
        <w:rPr>
          <w:rFonts w:ascii="Arial" w:eastAsia="Times New Roman" w:hAnsi="Arial" w:cs="Arial"/>
          <w:b/>
          <w:sz w:val="20"/>
          <w:lang w:val="en-GB" w:eastAsia="en-US"/>
        </w:rPr>
        <w:t>Definitions</w:t>
      </w:r>
      <w:bookmarkEnd w:id="6"/>
    </w:p>
    <w:p w14:paraId="7E01350E" w14:textId="77777777" w:rsidR="00C855FE" w:rsidRPr="00B24A92" w:rsidRDefault="00C855FE" w:rsidP="007760B7">
      <w:pPr>
        <w:spacing w:after="0"/>
        <w:rPr>
          <w:rFonts w:ascii="Arial" w:eastAsia="Times New Roman" w:hAnsi="Arial" w:cs="Arial"/>
          <w:b/>
          <w:sz w:val="20"/>
          <w:lang w:val="en-GB" w:eastAsia="en-US"/>
        </w:rPr>
      </w:pPr>
    </w:p>
    <w:p w14:paraId="0F5D4E87" w14:textId="77777777" w:rsidR="00C855FE" w:rsidRPr="00B24A92" w:rsidRDefault="00C855FE" w:rsidP="007760B7">
      <w:pPr>
        <w:spacing w:after="0"/>
        <w:rPr>
          <w:rFonts w:ascii="Arial" w:eastAsia="Times New Roman" w:hAnsi="Arial" w:cs="Arial"/>
          <w:b/>
          <w:sz w:val="20"/>
          <w:lang w:val="en-GB" w:eastAsia="en-US"/>
        </w:rPr>
      </w:pPr>
      <w:r w:rsidRPr="00B24A92">
        <w:rPr>
          <w:rFonts w:ascii="Arial" w:eastAsia="Times New Roman" w:hAnsi="Arial" w:cs="Arial"/>
          <w:b/>
          <w:sz w:val="20"/>
          <w:lang w:val="en-GB" w:eastAsia="en-US"/>
        </w:rPr>
        <w:t>Appendix 1 Part 1: New Defined Terms</w:t>
      </w:r>
    </w:p>
    <w:p w14:paraId="099A4F03" w14:textId="77777777" w:rsidR="00C855FE" w:rsidRPr="00B24A92" w:rsidRDefault="00C855FE" w:rsidP="007760B7">
      <w:pPr>
        <w:spacing w:after="0"/>
        <w:rPr>
          <w:rFonts w:ascii="Arial" w:eastAsia="Times New Roman" w:hAnsi="Arial" w:cs="Arial"/>
          <w:b/>
          <w:sz w:val="20"/>
          <w:lang w:val="en-GB" w:eastAsia="en-US"/>
        </w:rPr>
      </w:pPr>
    </w:p>
    <w:p w14:paraId="7FD5E1E1" w14:textId="08E10E3D" w:rsidR="00C855FE" w:rsidRPr="00B24A92" w:rsidRDefault="005E2656" w:rsidP="007760B7">
      <w:p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A</w:t>
      </w:r>
      <w:r w:rsidR="00C855FE" w:rsidRPr="00B24A92">
        <w:rPr>
          <w:rFonts w:ascii="Arial" w:eastAsia="Times New Roman" w:hAnsi="Arial" w:cs="Arial"/>
          <w:sz w:val="20"/>
          <w:lang w:val="en-GB" w:eastAsia="en-US"/>
        </w:rPr>
        <w:t>dd the following definitions to the General Conditions (</w:t>
      </w:r>
      <w:r w:rsidR="00C855FE" w:rsidRPr="00B24A92">
        <w:rPr>
          <w:rFonts w:ascii="Arial" w:eastAsia="Times New Roman" w:hAnsi="Arial" w:cs="Arial"/>
          <w:i/>
          <w:sz w:val="20"/>
          <w:lang w:val="en-GB" w:eastAsia="en-US"/>
        </w:rPr>
        <w:t>Definitions and Interpretation</w:t>
      </w:r>
      <w:r w:rsidR="00C855FE" w:rsidRPr="00B24A92">
        <w:rPr>
          <w:rFonts w:ascii="Arial" w:eastAsia="Times New Roman" w:hAnsi="Arial" w:cs="Arial"/>
          <w:sz w:val="20"/>
          <w:lang w:val="en-GB" w:eastAsia="en-US"/>
        </w:rPr>
        <w:t>) in alphabetical sequence:</w:t>
      </w:r>
    </w:p>
    <w:tbl>
      <w:tblPr>
        <w:tblStyle w:val="TableGrid10"/>
        <w:tblW w:w="0" w:type="auto"/>
        <w:tblLook w:val="04A0" w:firstRow="1" w:lastRow="0" w:firstColumn="1" w:lastColumn="0" w:noHBand="0" w:noVBand="1"/>
        <w:tblCaption w:val="Appendix 1 Part 1: New Defined Terms"/>
        <w:tblDescription w:val="Appendix 1 Part 1: New Defined Terms"/>
      </w:tblPr>
      <w:tblGrid>
        <w:gridCol w:w="8522"/>
      </w:tblGrid>
      <w:tr w:rsidR="00C855FE" w:rsidRPr="00B24A92" w14:paraId="691810EC" w14:textId="77777777" w:rsidTr="00AC1EBF">
        <w:tc>
          <w:tcPr>
            <w:tcW w:w="8522" w:type="dxa"/>
          </w:tcPr>
          <w:p w14:paraId="73F069CF" w14:textId="20600C6F" w:rsidR="004A2FAF" w:rsidRPr="00B24A92" w:rsidRDefault="004A2FAF" w:rsidP="002D7E6E">
            <w:pPr>
              <w:spacing w:before="120" w:after="120"/>
              <w:ind w:right="43"/>
              <w:jc w:val="both"/>
              <w:rPr>
                <w:rFonts w:ascii="Arial" w:hAnsi="Arial" w:cs="Arial"/>
                <w:sz w:val="20"/>
              </w:rPr>
            </w:pPr>
            <w:r w:rsidRPr="00B24A92">
              <w:rPr>
                <w:rFonts w:ascii="Arial" w:hAnsi="Arial" w:cs="Arial"/>
                <w:b/>
                <w:sz w:val="20"/>
              </w:rPr>
              <w:t>Care and Treatment Review Guidance</w:t>
            </w:r>
            <w:r w:rsidRPr="00B24A92">
              <w:rPr>
                <w:rFonts w:ascii="Arial" w:hAnsi="Arial" w:cs="Arial"/>
                <w:sz w:val="20"/>
              </w:rPr>
              <w:t xml:space="preserve"> </w:t>
            </w:r>
            <w:r w:rsidR="00A43DFA">
              <w:rPr>
                <w:rFonts w:ascii="Arial" w:hAnsi="Arial" w:cs="Arial"/>
                <w:sz w:val="20"/>
              </w:rPr>
              <w:t xml:space="preserve">the guidance documents for commissioners and providers on Care and Treatment Reviews, and on Care, Education and Treatment Reviews (CETRs) for children and young people, published by NHS England at </w:t>
            </w:r>
            <w:hyperlink r:id="rId12" w:history="1">
              <w:r w:rsidR="00A43DFA">
                <w:rPr>
                  <w:rStyle w:val="Hyperlink"/>
                  <w:rFonts w:ascii="Arial" w:hAnsi="Arial" w:cs="Arial"/>
                  <w:sz w:val="20"/>
                </w:rPr>
                <w:t>https://www.england.nhs.uk/learning-disabilities/care/ctr/</w:t>
              </w:r>
            </w:hyperlink>
          </w:p>
        </w:tc>
      </w:tr>
      <w:tr w:rsidR="00C855FE" w:rsidRPr="00B24A92" w14:paraId="042CA489" w14:textId="77777777" w:rsidTr="00AC1EBF">
        <w:tc>
          <w:tcPr>
            <w:tcW w:w="8522" w:type="dxa"/>
          </w:tcPr>
          <w:p w14:paraId="72D41C84" w14:textId="77777777" w:rsidR="004A2FAF" w:rsidRPr="00B24A92" w:rsidRDefault="004A2FAF" w:rsidP="002D7E6E">
            <w:pPr>
              <w:spacing w:before="120" w:after="120"/>
              <w:ind w:right="43"/>
              <w:rPr>
                <w:rFonts w:ascii="Arial" w:hAnsi="Arial" w:cs="Arial"/>
                <w:iCs/>
                <w:sz w:val="20"/>
              </w:rPr>
            </w:pPr>
            <w:r w:rsidRPr="00B24A92">
              <w:rPr>
                <w:rFonts w:ascii="Arial" w:hAnsi="Arial" w:cs="Arial"/>
                <w:b/>
                <w:sz w:val="20"/>
              </w:rPr>
              <w:t>Data Landing Portal</w:t>
            </w:r>
            <w:r w:rsidRPr="00B24A92">
              <w:rPr>
                <w:rFonts w:ascii="Arial" w:hAnsi="Arial" w:cs="Arial"/>
                <w:sz w:val="20"/>
              </w:rPr>
              <w:t xml:space="preserve"> the secure and confidential portal hosted by NHS Digital for the receipt of electronic submissions of local patient-level datasets from providers, </w:t>
            </w:r>
            <w:r w:rsidRPr="00B24A92">
              <w:rPr>
                <w:rFonts w:ascii="Arial" w:hAnsi="Arial" w:cs="Arial"/>
                <w:iCs/>
                <w:sz w:val="20"/>
              </w:rPr>
              <w:t>available at:</w:t>
            </w:r>
          </w:p>
          <w:p w14:paraId="18976C91" w14:textId="1FC9B121" w:rsidR="00C855FE" w:rsidRPr="00B24A92" w:rsidDel="00262E27" w:rsidRDefault="009F679B" w:rsidP="002D7E6E">
            <w:pPr>
              <w:spacing w:before="120" w:after="120"/>
              <w:ind w:right="43"/>
              <w:rPr>
                <w:rFonts w:ascii="Arial" w:eastAsia="Times New Roman" w:hAnsi="Arial" w:cs="Arial"/>
                <w:bCs/>
                <w:sz w:val="20"/>
                <w:lang w:eastAsia="en-GB"/>
              </w:rPr>
            </w:pPr>
            <w:hyperlink r:id="rId13" w:history="1">
              <w:r w:rsidR="004A2FAF" w:rsidRPr="00B24A92">
                <w:rPr>
                  <w:rStyle w:val="Hyperlink"/>
                  <w:rFonts w:ascii="Arial" w:hAnsi="Arial" w:cs="Arial"/>
                  <w:iCs/>
                  <w:sz w:val="20"/>
                </w:rPr>
                <w:t>https://digital.nhs.uk/services/secondary-uses-service-sus/data-landing-portal-dlp</w:t>
              </w:r>
            </w:hyperlink>
          </w:p>
        </w:tc>
      </w:tr>
      <w:tr w:rsidR="004A2FAF" w:rsidRPr="00B24A92" w14:paraId="55585FEB" w14:textId="77777777" w:rsidTr="00AC1EBF">
        <w:tc>
          <w:tcPr>
            <w:tcW w:w="8522" w:type="dxa"/>
          </w:tcPr>
          <w:p w14:paraId="0876EC6A" w14:textId="1364E2DE" w:rsidR="004A2FAF" w:rsidRPr="00B24A92" w:rsidRDefault="004A2FAF" w:rsidP="002D7E6E">
            <w:pPr>
              <w:spacing w:before="120" w:after="120"/>
              <w:rPr>
                <w:rFonts w:ascii="Arial" w:hAnsi="Arial" w:cs="Arial"/>
                <w:b/>
                <w:sz w:val="20"/>
              </w:rPr>
            </w:pPr>
            <w:r w:rsidRPr="00B24A92">
              <w:rPr>
                <w:rFonts w:ascii="Arial" w:hAnsi="Arial" w:cs="Arial"/>
                <w:b/>
                <w:bCs/>
                <w:iCs/>
                <w:sz w:val="20"/>
              </w:rPr>
              <w:t>Data Landing Portal Acceptable Use Statement</w:t>
            </w:r>
            <w:r w:rsidRPr="00B24A92">
              <w:rPr>
                <w:rFonts w:ascii="Arial" w:hAnsi="Arial" w:cs="Arial"/>
                <w:iCs/>
                <w:sz w:val="20"/>
              </w:rPr>
              <w:t xml:space="preserve"> </w:t>
            </w:r>
            <w:r w:rsidRPr="00B24A92">
              <w:rPr>
                <w:rFonts w:ascii="Arial" w:hAnsi="Arial" w:cs="Arial"/>
                <w:sz w:val="20"/>
              </w:rPr>
              <w:t xml:space="preserve">the statement published by NHS Digital which sets out requirements on providers relating to the use of the Data Landing Portal, available at: </w:t>
            </w:r>
            <w:hyperlink r:id="rId14" w:history="1">
              <w:r w:rsidRPr="000D0D88">
                <w:rPr>
                  <w:rStyle w:val="Hyperlink"/>
                  <w:rFonts w:ascii="Arial" w:hAnsi="Arial" w:cs="Arial"/>
                  <w:iCs/>
                  <w:sz w:val="20"/>
                </w:rPr>
                <w:t>https://digital.nhs.uk/services/data-landing-portal</w:t>
              </w:r>
            </w:hyperlink>
            <w:r w:rsidR="000D0D88" w:rsidRPr="000D0D88">
              <w:rPr>
                <w:rFonts w:ascii="Arial" w:hAnsi="Arial" w:cs="Arial"/>
                <w:sz w:val="16"/>
              </w:rPr>
              <w:t xml:space="preserve"> </w:t>
            </w:r>
          </w:p>
        </w:tc>
      </w:tr>
      <w:tr w:rsidR="004A2FAF" w:rsidRPr="00B24A92" w14:paraId="2EAE9FAD" w14:textId="77777777" w:rsidTr="00AC1EBF">
        <w:tc>
          <w:tcPr>
            <w:tcW w:w="8522" w:type="dxa"/>
          </w:tcPr>
          <w:p w14:paraId="00A0AA37" w14:textId="739AEE22" w:rsidR="004A2FAF" w:rsidRPr="00B24A92" w:rsidRDefault="004A2FAF" w:rsidP="002D7E6E">
            <w:pPr>
              <w:spacing w:before="120" w:after="120"/>
              <w:rPr>
                <w:rFonts w:ascii="Arial" w:hAnsi="Arial" w:cs="Arial"/>
                <w:b/>
                <w:bCs/>
                <w:iCs/>
                <w:sz w:val="20"/>
              </w:rPr>
            </w:pPr>
            <w:r w:rsidRPr="00B24A92">
              <w:rPr>
                <w:rFonts w:ascii="Arial" w:hAnsi="Arial" w:cs="Arial"/>
                <w:b/>
                <w:bCs/>
                <w:sz w:val="20"/>
              </w:rPr>
              <w:t>Data Quality Maturity Index</w:t>
            </w:r>
            <w:r w:rsidRPr="00B24A92">
              <w:rPr>
                <w:rFonts w:ascii="Arial" w:hAnsi="Arial" w:cs="Arial"/>
                <w:sz w:val="20"/>
              </w:rPr>
              <w:t xml:space="preserve"> the NHS Digital publication which assesses the completeness and quality of datasets submitted nationally by individual providers in relation to different services, available at </w:t>
            </w:r>
            <w:hyperlink r:id="rId15" w:history="1">
              <w:r w:rsidRPr="00B24A92">
                <w:rPr>
                  <w:rStyle w:val="Hyperlink"/>
                  <w:rFonts w:ascii="Arial" w:hAnsi="Arial" w:cs="Arial"/>
                  <w:sz w:val="20"/>
                </w:rPr>
                <w:t>https://digital.nhs.uk/data-and-information/data-tools-and-services/data-services/data-quality</w:t>
              </w:r>
            </w:hyperlink>
            <w:r w:rsidRPr="00B24A92">
              <w:rPr>
                <w:rFonts w:ascii="Arial" w:hAnsi="Arial" w:cs="Arial"/>
                <w:color w:val="1F497D"/>
                <w:sz w:val="20"/>
              </w:rPr>
              <w:t xml:space="preserve"> </w:t>
            </w:r>
          </w:p>
        </w:tc>
      </w:tr>
      <w:tr w:rsidR="004A2FAF" w:rsidRPr="00B24A92" w14:paraId="24C275AD" w14:textId="77777777" w:rsidTr="00AC1EBF">
        <w:tc>
          <w:tcPr>
            <w:tcW w:w="8522" w:type="dxa"/>
          </w:tcPr>
          <w:p w14:paraId="26D06BC0" w14:textId="19AE875D" w:rsidR="004A2FAF" w:rsidRPr="002D7E6E" w:rsidRDefault="004A2FAF" w:rsidP="002D7E6E">
            <w:pPr>
              <w:spacing w:before="120" w:after="120"/>
              <w:ind w:right="43"/>
              <w:rPr>
                <w:rFonts w:ascii="Arial" w:hAnsi="Arial" w:cs="Arial"/>
                <w:b/>
                <w:bCs/>
                <w:sz w:val="20"/>
              </w:rPr>
            </w:pPr>
            <w:r w:rsidRPr="002D7E6E">
              <w:rPr>
                <w:rStyle w:val="Hyperlink"/>
                <w:rFonts w:ascii="Arial" w:hAnsi="Arial" w:cs="Arial"/>
                <w:b/>
                <w:color w:val="auto"/>
                <w:sz w:val="20"/>
                <w:u w:val="none"/>
              </w:rPr>
              <w:t xml:space="preserve">Education, Health and Care Needs Assessment </w:t>
            </w:r>
            <w:r w:rsidRPr="002D7E6E">
              <w:rPr>
                <w:rStyle w:val="Hyperlink"/>
                <w:rFonts w:ascii="Arial" w:hAnsi="Arial" w:cs="Arial"/>
                <w:color w:val="auto"/>
                <w:sz w:val="20"/>
                <w:u w:val="none"/>
              </w:rPr>
              <w:t>a joint assessment by the relevant professionals of the healthcare and social care needs of a child or young person, required under the Special Educational Needs and Disability Regulations 2014</w:t>
            </w:r>
          </w:p>
        </w:tc>
      </w:tr>
      <w:tr w:rsidR="004A2FAF" w:rsidRPr="00B24A92" w14:paraId="358F3902" w14:textId="77777777" w:rsidTr="00AC1EBF">
        <w:tc>
          <w:tcPr>
            <w:tcW w:w="8522" w:type="dxa"/>
          </w:tcPr>
          <w:p w14:paraId="6A64BC0D" w14:textId="19D077DA" w:rsidR="004A2FAF" w:rsidRPr="002D7E6E" w:rsidRDefault="004A2FAF" w:rsidP="002D7E6E">
            <w:pPr>
              <w:spacing w:before="120" w:after="120"/>
              <w:rPr>
                <w:rStyle w:val="Hyperlink"/>
                <w:rFonts w:ascii="Arial" w:hAnsi="Arial" w:cs="Arial"/>
                <w:b/>
                <w:color w:val="auto"/>
                <w:sz w:val="20"/>
              </w:rPr>
            </w:pPr>
            <w:r w:rsidRPr="002D7E6E">
              <w:rPr>
                <w:rFonts w:ascii="Arial" w:hAnsi="Arial" w:cs="Arial"/>
                <w:b/>
                <w:sz w:val="20"/>
              </w:rPr>
              <w:t>European Economic Area or EEA</w:t>
            </w:r>
            <w:r w:rsidRPr="002D7E6E">
              <w:rPr>
                <w:rFonts w:ascii="Arial" w:hAnsi="Arial" w:cs="Arial"/>
                <w:sz w:val="20"/>
              </w:rPr>
              <w:t xml:space="preserve"> the European Economic Area which consists of the European Union and all the European Free Trade Association (EFTA) countries except Switzerland </w:t>
            </w:r>
          </w:p>
        </w:tc>
      </w:tr>
      <w:tr w:rsidR="004A2FAF" w:rsidRPr="00B24A92" w14:paraId="7739CF56" w14:textId="77777777" w:rsidTr="00AC1EBF">
        <w:tc>
          <w:tcPr>
            <w:tcW w:w="8522" w:type="dxa"/>
          </w:tcPr>
          <w:p w14:paraId="029F70EE" w14:textId="77777777" w:rsidR="004A2FAF" w:rsidRPr="00B24A92" w:rsidRDefault="004A2FAF" w:rsidP="002D7E6E">
            <w:pPr>
              <w:spacing w:before="120" w:after="120"/>
              <w:ind w:right="43"/>
              <w:rPr>
                <w:rFonts w:ascii="Arial" w:hAnsi="Arial" w:cs="Arial"/>
                <w:sz w:val="20"/>
              </w:rPr>
            </w:pPr>
            <w:r w:rsidRPr="00B24A92">
              <w:rPr>
                <w:rFonts w:ascii="Arial" w:hAnsi="Arial" w:cs="Arial"/>
                <w:b/>
                <w:sz w:val="20"/>
              </w:rPr>
              <w:t xml:space="preserve">IG Guidance for Serious Incidents </w:t>
            </w:r>
            <w:r w:rsidRPr="00B24A92">
              <w:rPr>
                <w:rFonts w:ascii="Arial" w:hAnsi="Arial" w:cs="Arial"/>
                <w:sz w:val="20"/>
              </w:rPr>
              <w:t xml:space="preserve">NHS Digital’s </w:t>
            </w:r>
            <w:r w:rsidRPr="00B24A92">
              <w:rPr>
                <w:rFonts w:ascii="Arial" w:hAnsi="Arial" w:cs="Arial"/>
                <w:i/>
                <w:sz w:val="20"/>
              </w:rPr>
              <w:t>Checklist Guidance for Information Governance Serious</w:t>
            </w:r>
            <w:r w:rsidRPr="00B24A92">
              <w:rPr>
                <w:rFonts w:ascii="Arial" w:hAnsi="Arial" w:cs="Arial"/>
                <w:sz w:val="20"/>
              </w:rPr>
              <w:t xml:space="preserve"> </w:t>
            </w:r>
            <w:r w:rsidRPr="00B24A92">
              <w:rPr>
                <w:rFonts w:ascii="Arial" w:hAnsi="Arial" w:cs="Arial"/>
                <w:i/>
                <w:sz w:val="20"/>
              </w:rPr>
              <w:t xml:space="preserve">Incidents Requiring Investigation </w:t>
            </w:r>
            <w:r w:rsidRPr="00B24A92">
              <w:rPr>
                <w:rFonts w:ascii="Arial" w:hAnsi="Arial" w:cs="Arial"/>
                <w:sz w:val="20"/>
              </w:rPr>
              <w:t xml:space="preserve">June 2013, available at: </w:t>
            </w:r>
          </w:p>
          <w:p w14:paraId="34C7FCCB" w14:textId="578BBBBF" w:rsidR="004A2FAF" w:rsidRPr="00B24A92" w:rsidRDefault="009F679B" w:rsidP="002D7E6E">
            <w:pPr>
              <w:spacing w:before="120" w:after="120"/>
              <w:ind w:right="43"/>
              <w:rPr>
                <w:rFonts w:ascii="Arial" w:hAnsi="Arial" w:cs="Arial"/>
                <w:b/>
                <w:sz w:val="20"/>
              </w:rPr>
            </w:pPr>
            <w:hyperlink r:id="rId16" w:history="1">
              <w:r w:rsidR="004A2FAF" w:rsidRPr="00B24A92">
                <w:rPr>
                  <w:rStyle w:val="Hyperlink"/>
                  <w:rFonts w:ascii="Arial" w:hAnsi="Arial" w:cs="Arial"/>
                  <w:sz w:val="20"/>
                </w:rPr>
                <w:t>https://www.igt.hscic.gov.uk/KnowledgeBaseNew/HSCIC%20IG%20SIRI%20%20Checklist%20Guidance%20V2%200%201st%20June%202013.pdf</w:t>
              </w:r>
            </w:hyperlink>
          </w:p>
        </w:tc>
      </w:tr>
      <w:tr w:rsidR="004A2FAF" w:rsidRPr="00B24A92" w14:paraId="43974452" w14:textId="77777777" w:rsidTr="00AC1EBF">
        <w:tc>
          <w:tcPr>
            <w:tcW w:w="8522" w:type="dxa"/>
          </w:tcPr>
          <w:p w14:paraId="5000A3C3" w14:textId="26AE7ABC" w:rsidR="004A2FAF" w:rsidRPr="00B24A92" w:rsidRDefault="004A2FAF" w:rsidP="002D7E6E">
            <w:pPr>
              <w:spacing w:before="120" w:after="120"/>
              <w:ind w:right="43"/>
              <w:rPr>
                <w:rStyle w:val="Hyperlink"/>
                <w:rFonts w:ascii="Arial" w:hAnsi="Arial" w:cs="Arial"/>
                <w:sz w:val="20"/>
              </w:rPr>
            </w:pPr>
            <w:r w:rsidRPr="00B24A92">
              <w:rPr>
                <w:rFonts w:ascii="Arial" w:hAnsi="Arial" w:cs="Arial"/>
                <w:b/>
                <w:sz w:val="20"/>
              </w:rPr>
              <w:t xml:space="preserve">IPR </w:t>
            </w:r>
            <w:r w:rsidRPr="00B24A92">
              <w:rPr>
                <w:rFonts w:ascii="Arial" w:hAnsi="Arial" w:cs="Arial"/>
                <w:sz w:val="20"/>
              </w:rPr>
              <w:t>inventions, copyright, patents, database right, trademarks, designs and confidential know-how and any similar rights anywhere in the world whether registered or not, including applications and the right to apply for any such rights</w:t>
            </w:r>
          </w:p>
        </w:tc>
      </w:tr>
      <w:tr w:rsidR="000D0D88" w:rsidRPr="00B24A92" w14:paraId="73B2E2F9" w14:textId="77777777" w:rsidTr="00AC1EBF">
        <w:tc>
          <w:tcPr>
            <w:tcW w:w="8522" w:type="dxa"/>
          </w:tcPr>
          <w:p w14:paraId="76DC1231" w14:textId="16A2D952" w:rsidR="000D0D88" w:rsidRPr="000D0D88" w:rsidRDefault="000D0D88" w:rsidP="002D7E6E">
            <w:pPr>
              <w:spacing w:before="120" w:after="120"/>
              <w:ind w:right="43"/>
              <w:rPr>
                <w:rFonts w:ascii="Arial" w:hAnsi="Arial" w:cs="Arial"/>
                <w:sz w:val="20"/>
              </w:rPr>
            </w:pPr>
            <w:r>
              <w:rPr>
                <w:rFonts w:ascii="Arial" w:hAnsi="Arial" w:cs="Arial"/>
                <w:b/>
                <w:sz w:val="20"/>
              </w:rPr>
              <w:t>Learning Disability Improvement Standards</w:t>
            </w:r>
            <w:r>
              <w:rPr>
                <w:rFonts w:ascii="Arial" w:hAnsi="Arial" w:cs="Arial"/>
                <w:sz w:val="20"/>
              </w:rPr>
              <w:t xml:space="preserve"> the standards for the provision of healthcare services for people with learning disabilities, published by NHS Improvement at: </w:t>
            </w:r>
            <w:hyperlink r:id="rId17" w:history="1">
              <w:r>
                <w:rPr>
                  <w:rStyle w:val="Hyperlink"/>
                  <w:rFonts w:ascii="Arial" w:hAnsi="Arial" w:cs="Arial"/>
                  <w:sz w:val="20"/>
                </w:rPr>
                <w:t>https://improvement.nhs.uk/resources/learning-disability-improvement-standards-nhs-trusts/</w:t>
              </w:r>
            </w:hyperlink>
          </w:p>
        </w:tc>
      </w:tr>
      <w:tr w:rsidR="00003ADD" w:rsidRPr="00B24A92" w14:paraId="31E425F5" w14:textId="77777777" w:rsidTr="00AC1EBF">
        <w:tc>
          <w:tcPr>
            <w:tcW w:w="8522" w:type="dxa"/>
          </w:tcPr>
          <w:p w14:paraId="0ED23912" w14:textId="0EA74ACD" w:rsidR="00003ADD" w:rsidRPr="00B24A92" w:rsidRDefault="00003ADD" w:rsidP="002D7E6E">
            <w:pPr>
              <w:spacing w:before="120" w:after="120"/>
              <w:ind w:right="43"/>
              <w:rPr>
                <w:rFonts w:ascii="Arial" w:hAnsi="Arial" w:cs="Arial"/>
                <w:b/>
                <w:sz w:val="20"/>
              </w:rPr>
            </w:pPr>
            <w:r w:rsidRPr="00B24A92">
              <w:rPr>
                <w:rFonts w:ascii="Arial" w:hAnsi="Arial" w:cs="Arial"/>
                <w:b/>
                <w:sz w:val="20"/>
              </w:rPr>
              <w:t xml:space="preserve">Mental Health Crisis Care Concordat </w:t>
            </w:r>
            <w:r w:rsidRPr="00B24A92">
              <w:rPr>
                <w:rFonts w:ascii="Arial" w:hAnsi="Arial" w:cs="Arial"/>
                <w:iCs/>
                <w:sz w:val="20"/>
              </w:rPr>
              <w:t>a national agreement between services and agencies involved in the care and support of people in crisis, setting out how organisations will work together better to make sure that people get the help they need when they are having a mental health crisis:</w:t>
            </w:r>
            <w:r w:rsidRPr="00B24A92">
              <w:rPr>
                <w:rFonts w:ascii="Arial" w:hAnsi="Arial" w:cs="Arial"/>
                <w:iCs/>
                <w:color w:val="0070C0"/>
                <w:sz w:val="20"/>
              </w:rPr>
              <w:t xml:space="preserve"> </w:t>
            </w:r>
            <w:hyperlink r:id="rId18" w:history="1">
              <w:r w:rsidRPr="00B24A92">
                <w:rPr>
                  <w:rFonts w:ascii="Arial" w:hAnsi="Arial" w:cs="Arial"/>
                  <w:color w:val="0000FF"/>
                  <w:sz w:val="20"/>
                  <w:u w:val="single"/>
                </w:rPr>
                <w:t>http://www.crisiscareconcordat.org.uk/</w:t>
              </w:r>
            </w:hyperlink>
          </w:p>
        </w:tc>
      </w:tr>
      <w:tr w:rsidR="00003ADD" w:rsidRPr="00B24A92" w14:paraId="4BF68230" w14:textId="77777777" w:rsidTr="00AC1EBF">
        <w:tc>
          <w:tcPr>
            <w:tcW w:w="8522" w:type="dxa"/>
          </w:tcPr>
          <w:p w14:paraId="3C6A100C" w14:textId="42ED5F68" w:rsidR="00003ADD" w:rsidRPr="00B24A92" w:rsidRDefault="00003ADD" w:rsidP="002D7E6E">
            <w:pPr>
              <w:spacing w:before="120" w:after="120"/>
              <w:rPr>
                <w:rFonts w:ascii="Arial" w:hAnsi="Arial" w:cs="Arial"/>
                <w:b/>
                <w:sz w:val="20"/>
              </w:rPr>
            </w:pPr>
            <w:r w:rsidRPr="00B24A92">
              <w:rPr>
                <w:rFonts w:ascii="Arial" w:eastAsia="Times New Roman" w:hAnsi="Arial" w:cs="Arial"/>
                <w:b/>
                <w:sz w:val="20"/>
                <w:lang w:val="en-GB" w:eastAsia="en-GB"/>
              </w:rPr>
              <w:t>National Framework for NHS Continuing Healthcare and NHS-funded Nursing Care</w:t>
            </w:r>
            <w:r w:rsidRPr="00B24A92">
              <w:rPr>
                <w:rFonts w:ascii="Arial" w:eastAsia="Calibri" w:hAnsi="Arial" w:cs="Arial"/>
                <w:bCs/>
                <w:sz w:val="20"/>
                <w:lang w:eastAsia="en-US"/>
              </w:rPr>
              <w:t xml:space="preserve"> the document of this name published by DHSC which came into effect on 1 October 2018, available at </w:t>
            </w:r>
            <w:hyperlink r:id="rId19" w:history="1">
              <w:r w:rsidRPr="00B24A92">
                <w:rPr>
                  <w:rStyle w:val="Hyperlink"/>
                  <w:rFonts w:ascii="Arial" w:eastAsia="Times New Roman" w:hAnsi="Arial" w:cs="Arial"/>
                  <w:iCs/>
                  <w:sz w:val="20"/>
                  <w:lang w:val="en-GB" w:eastAsia="en-GB"/>
                </w:rPr>
                <w:t>https://www.gov.uk/government/publications/national-framework-for-nhs-continuing-healthcare-and-nhs-funded-nursing-care</w:t>
              </w:r>
            </w:hyperlink>
          </w:p>
        </w:tc>
      </w:tr>
      <w:tr w:rsidR="00003ADD" w:rsidRPr="00B24A92" w14:paraId="25674E03" w14:textId="77777777" w:rsidTr="00AC1EBF">
        <w:tc>
          <w:tcPr>
            <w:tcW w:w="8522" w:type="dxa"/>
          </w:tcPr>
          <w:p w14:paraId="5849E1C6" w14:textId="252BADAD" w:rsidR="00003ADD" w:rsidRPr="00B24A92" w:rsidRDefault="00003ADD" w:rsidP="002D7E6E">
            <w:pPr>
              <w:spacing w:before="120" w:after="120"/>
              <w:rPr>
                <w:rFonts w:ascii="Arial" w:eastAsia="Times New Roman" w:hAnsi="Arial" w:cs="Arial"/>
                <w:b/>
                <w:sz w:val="20"/>
                <w:lang w:val="en-GB" w:eastAsia="en-GB"/>
              </w:rPr>
            </w:pPr>
            <w:r w:rsidRPr="00B24A92">
              <w:rPr>
                <w:rFonts w:ascii="Arial" w:eastAsia="Calibri" w:hAnsi="Arial" w:cs="Arial"/>
                <w:b/>
                <w:sz w:val="20"/>
                <w:lang w:val="en-GB" w:eastAsia="en-US"/>
              </w:rPr>
              <w:t>NHS Data Security and Protection Toolkit</w:t>
            </w:r>
            <w:r w:rsidRPr="00B24A92">
              <w:rPr>
                <w:rFonts w:ascii="Arial" w:eastAsia="Calibri" w:hAnsi="Arial" w:cs="Arial"/>
                <w:sz w:val="20"/>
                <w:lang w:val="en-GB" w:eastAsia="en-US"/>
              </w:rPr>
              <w:t xml:space="preserve"> an online system </w:t>
            </w:r>
            <w:hyperlink r:id="rId20" w:history="1">
              <w:r w:rsidRPr="00B24A92">
                <w:rPr>
                  <w:rFonts w:ascii="Arial" w:eastAsia="Calibri" w:hAnsi="Arial" w:cs="Arial"/>
                  <w:color w:val="0000FF"/>
                  <w:sz w:val="20"/>
                  <w:u w:val="single"/>
                  <w:lang w:val="en-GB" w:eastAsia="en-US"/>
                </w:rPr>
                <w:t>https://www.dsptoolkit.nhs.uk/</w:t>
              </w:r>
            </w:hyperlink>
            <w:r w:rsidRPr="00B24A92">
              <w:rPr>
                <w:rFonts w:ascii="Arial" w:eastAsia="Calibri" w:hAnsi="Arial" w:cs="Arial"/>
                <w:sz w:val="20"/>
                <w:lang w:val="en-GB" w:eastAsia="en-US"/>
              </w:rPr>
              <w:t>), which allows NHS Bodies and non-NHS providers of NHS-funded services to assess their compliance with GDPR and with the National Data Guardian’s Data Security Standards</w:t>
            </w:r>
          </w:p>
        </w:tc>
      </w:tr>
      <w:tr w:rsidR="00D070D2" w:rsidRPr="00B24A92" w14:paraId="7282B9F3" w14:textId="77777777" w:rsidTr="00AC1EBF">
        <w:tc>
          <w:tcPr>
            <w:tcW w:w="8522" w:type="dxa"/>
          </w:tcPr>
          <w:p w14:paraId="7454C126" w14:textId="4291543E" w:rsidR="00D070D2" w:rsidRPr="00B24A92" w:rsidRDefault="00D070D2" w:rsidP="002D7E6E">
            <w:pPr>
              <w:spacing w:before="120" w:after="120"/>
              <w:ind w:right="43"/>
              <w:rPr>
                <w:rFonts w:ascii="Arial" w:hAnsi="Arial" w:cs="Arial"/>
                <w:sz w:val="20"/>
              </w:rPr>
            </w:pPr>
            <w:r w:rsidRPr="00B24A92">
              <w:rPr>
                <w:rFonts w:ascii="Arial" w:hAnsi="Arial" w:cs="Arial"/>
                <w:b/>
                <w:sz w:val="20"/>
              </w:rPr>
              <w:t xml:space="preserve">Quality Incentive Scheme Indicator </w:t>
            </w:r>
            <w:r w:rsidRPr="00B24A92">
              <w:rPr>
                <w:rFonts w:ascii="Arial" w:hAnsi="Arial" w:cs="Arial"/>
                <w:sz w:val="20"/>
              </w:rPr>
              <w:t>an indicator or measure of the Provider’s performance in relation a CQUIN Scheme or a Local Incentive Scheme</w:t>
            </w:r>
          </w:p>
        </w:tc>
      </w:tr>
      <w:tr w:rsidR="00D070D2" w:rsidRPr="00B24A92" w14:paraId="33AECB69" w14:textId="77777777" w:rsidTr="00AC1EBF">
        <w:tc>
          <w:tcPr>
            <w:tcW w:w="8522" w:type="dxa"/>
          </w:tcPr>
          <w:p w14:paraId="30E3F15A" w14:textId="43C727A6" w:rsidR="00D070D2" w:rsidRPr="00B24A92" w:rsidRDefault="00D070D2" w:rsidP="002D7E6E">
            <w:pPr>
              <w:spacing w:before="120" w:after="120"/>
              <w:ind w:right="43"/>
              <w:rPr>
                <w:rFonts w:ascii="Arial" w:hAnsi="Arial" w:cs="Arial"/>
                <w:sz w:val="20"/>
              </w:rPr>
            </w:pPr>
            <w:r w:rsidRPr="00B24A92">
              <w:rPr>
                <w:rFonts w:ascii="Arial" w:hAnsi="Arial" w:cs="Arial"/>
                <w:b/>
                <w:sz w:val="20"/>
              </w:rPr>
              <w:t xml:space="preserve">Quarter </w:t>
            </w:r>
            <w:r w:rsidRPr="00B24A92">
              <w:rPr>
                <w:rFonts w:ascii="Arial" w:hAnsi="Arial" w:cs="Arial"/>
                <w:sz w:val="20"/>
              </w:rPr>
              <w:t>each 3 month period commencing on the Services Commencement Date and “Quarterly” will be construed accordingly</w:t>
            </w:r>
          </w:p>
        </w:tc>
      </w:tr>
      <w:tr w:rsidR="0092598B" w:rsidRPr="00B24A92" w14:paraId="3BA898F6" w14:textId="77777777" w:rsidTr="000D0D88">
        <w:trPr>
          <w:trHeight w:val="70"/>
        </w:trPr>
        <w:tc>
          <w:tcPr>
            <w:tcW w:w="8522" w:type="dxa"/>
          </w:tcPr>
          <w:p w14:paraId="77F98D24" w14:textId="6C202A79" w:rsidR="0092598B" w:rsidRPr="00B24A92" w:rsidRDefault="0092598B" w:rsidP="002D7E6E">
            <w:pPr>
              <w:spacing w:before="120" w:after="120"/>
              <w:ind w:right="43"/>
              <w:rPr>
                <w:rFonts w:ascii="Arial" w:hAnsi="Arial" w:cs="Arial"/>
                <w:b/>
                <w:bCs/>
                <w:sz w:val="20"/>
              </w:rPr>
            </w:pPr>
            <w:r w:rsidRPr="00B24A92">
              <w:rPr>
                <w:rFonts w:ascii="Arial" w:hAnsi="Arial" w:cs="Arial"/>
                <w:b/>
                <w:sz w:val="20"/>
              </w:rPr>
              <w:t>Royal College of Psychiatrists Standards</w:t>
            </w:r>
            <w:r w:rsidRPr="00B24A92">
              <w:rPr>
                <w:rFonts w:ascii="Arial" w:hAnsi="Arial" w:cs="Arial"/>
                <w:sz w:val="20"/>
              </w:rPr>
              <w:t xml:space="preserve"> s</w:t>
            </w:r>
            <w:r w:rsidRPr="00B24A92">
              <w:rPr>
                <w:rFonts w:ascii="Arial" w:hAnsi="Arial" w:cs="Arial"/>
                <w:iCs/>
                <w:sz w:val="20"/>
              </w:rPr>
              <w:t xml:space="preserve">tandards on the application of section 136 of the Mental Health Act 1983 (England and Wales), published by the Royal College of Psychiatrists </w:t>
            </w:r>
            <w:hyperlink r:id="rId21" w:history="1">
              <w:r w:rsidRPr="00B24A92">
                <w:rPr>
                  <w:rFonts w:ascii="Arial" w:hAnsi="Arial" w:cs="Arial"/>
                  <w:color w:val="0000FF"/>
                  <w:sz w:val="20"/>
                  <w:u w:val="single"/>
                </w:rPr>
                <w:t>http://www.rcpsych.ac.uk/usefulresources/publications/collegereports/cr/cr159.aspx</w:t>
              </w:r>
            </w:hyperlink>
          </w:p>
        </w:tc>
      </w:tr>
      <w:tr w:rsidR="00705BAB" w:rsidRPr="00B24A92" w14:paraId="123206F5" w14:textId="77777777" w:rsidTr="00705BAB">
        <w:trPr>
          <w:trHeight w:val="133"/>
        </w:trPr>
        <w:tc>
          <w:tcPr>
            <w:tcW w:w="8522" w:type="dxa"/>
          </w:tcPr>
          <w:p w14:paraId="002B24DE" w14:textId="3DB89F7E" w:rsidR="00705BAB" w:rsidRPr="00B24A92" w:rsidRDefault="00705BAB" w:rsidP="002D7E6E">
            <w:pPr>
              <w:autoSpaceDE w:val="0"/>
              <w:autoSpaceDN w:val="0"/>
              <w:adjustRightInd w:val="0"/>
              <w:spacing w:before="120" w:after="120"/>
              <w:rPr>
                <w:rFonts w:ascii="Arial" w:hAnsi="Arial" w:cs="Arial"/>
                <w:b/>
                <w:sz w:val="20"/>
              </w:rPr>
            </w:pPr>
            <w:r w:rsidRPr="00705BAB">
              <w:rPr>
                <w:rFonts w:ascii="Arial,Bold" w:hAnsi="Arial,Bold" w:cs="Arial,Bold"/>
                <w:b/>
                <w:bCs/>
                <w:sz w:val="20"/>
                <w:lang w:val="en-GB" w:eastAsia="en-GB"/>
              </w:rPr>
              <w:t xml:space="preserve">SDIP </w:t>
            </w:r>
            <w:r w:rsidRPr="00705BAB">
              <w:rPr>
                <w:rFonts w:ascii="Arial" w:hAnsi="Arial" w:cs="Arial"/>
                <w:sz w:val="20"/>
                <w:lang w:val="en-GB" w:eastAsia="en-GB"/>
              </w:rPr>
              <w:t>a Service Development and Improvement Plan setting out improvements to be made by the Provider to the Services and/or Services Environment, as appended at Schedule 2G (</w:t>
            </w:r>
            <w:r w:rsidRPr="00705BAB">
              <w:rPr>
                <w:rFonts w:ascii="Arial,Italic" w:hAnsi="Arial,Italic" w:cs="Arial,Italic"/>
                <w:i/>
                <w:iCs/>
                <w:sz w:val="20"/>
                <w:lang w:val="en-GB" w:eastAsia="en-GB"/>
              </w:rPr>
              <w:t>Other Local Agreements, Policies and Procedures)</w:t>
            </w:r>
          </w:p>
        </w:tc>
      </w:tr>
    </w:tbl>
    <w:p w14:paraId="0EBFA9EC" w14:textId="77777777" w:rsidR="002D7E6E" w:rsidRDefault="002D7E6E">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p>
    <w:p w14:paraId="633302F7" w14:textId="290A6489" w:rsidR="00C855FE" w:rsidRPr="00B24A92" w:rsidRDefault="00C855FE" w:rsidP="007760B7">
      <w:pPr>
        <w:spacing w:after="0"/>
        <w:rPr>
          <w:rFonts w:ascii="Arial" w:eastAsia="Times New Roman" w:hAnsi="Arial" w:cs="Arial"/>
          <w:b/>
          <w:sz w:val="20"/>
          <w:lang w:val="en-GB" w:eastAsia="en-US"/>
        </w:rPr>
      </w:pPr>
      <w:r w:rsidRPr="00B24A92">
        <w:rPr>
          <w:rFonts w:ascii="Arial" w:eastAsia="Times New Roman" w:hAnsi="Arial" w:cs="Arial"/>
          <w:b/>
          <w:sz w:val="20"/>
          <w:lang w:val="en-GB" w:eastAsia="en-US"/>
        </w:rPr>
        <w:t>Appendix 1 Part 2: Variations to Defined Terms</w:t>
      </w:r>
    </w:p>
    <w:p w14:paraId="3705AC8D" w14:textId="77777777" w:rsidR="00C855FE" w:rsidRPr="00B24A92" w:rsidRDefault="00C855FE" w:rsidP="007760B7">
      <w:pPr>
        <w:spacing w:after="0"/>
        <w:rPr>
          <w:rFonts w:ascii="Arial" w:eastAsia="Times New Roman" w:hAnsi="Arial" w:cs="Arial"/>
          <w:b/>
          <w:sz w:val="20"/>
          <w:lang w:val="en-GB" w:eastAsia="en-US"/>
        </w:rPr>
      </w:pPr>
    </w:p>
    <w:p w14:paraId="6FB9697F" w14:textId="0B2F8DE1" w:rsidR="00C855FE" w:rsidRPr="00B24A92" w:rsidRDefault="005E2656" w:rsidP="007760B7">
      <w:pPr>
        <w:spacing w:after="240"/>
        <w:jc w:val="both"/>
        <w:outlineLvl w:val="1"/>
        <w:rPr>
          <w:rFonts w:ascii="Arial" w:eastAsia="Times New Roman" w:hAnsi="Arial" w:cs="Arial"/>
          <w:sz w:val="20"/>
          <w:lang w:val="en-GB" w:eastAsia="en-US"/>
        </w:rPr>
      </w:pPr>
      <w:r w:rsidRPr="00B24A92">
        <w:rPr>
          <w:rFonts w:ascii="Arial" w:eastAsia="Times New Roman" w:hAnsi="Arial" w:cs="Arial"/>
          <w:sz w:val="20"/>
          <w:lang w:val="en-GB" w:eastAsia="en-US"/>
        </w:rPr>
        <w:t>D</w:t>
      </w:r>
      <w:r w:rsidR="00C855FE" w:rsidRPr="00B24A92">
        <w:rPr>
          <w:rFonts w:ascii="Arial" w:eastAsia="Times New Roman" w:hAnsi="Arial" w:cs="Arial"/>
          <w:sz w:val="20"/>
          <w:lang w:val="en-GB" w:eastAsia="en-US"/>
        </w:rPr>
        <w:t>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283"/>
        <w:gridCol w:w="6146"/>
      </w:tblGrid>
      <w:tr w:rsidR="00C855FE" w:rsidRPr="00B24A92" w14:paraId="1E3416DD" w14:textId="77777777" w:rsidTr="004A2FAF">
        <w:trPr>
          <w:tblHeader/>
        </w:trPr>
        <w:tc>
          <w:tcPr>
            <w:tcW w:w="2283" w:type="dxa"/>
            <w:tcBorders>
              <w:top w:val="single" w:sz="4" w:space="0" w:color="auto"/>
              <w:left w:val="single" w:sz="4" w:space="0" w:color="auto"/>
              <w:bottom w:val="single" w:sz="4" w:space="0" w:color="auto"/>
              <w:right w:val="single" w:sz="4" w:space="0" w:color="auto"/>
            </w:tcBorders>
            <w:shd w:val="clear" w:color="auto" w:fill="C0C0C0"/>
            <w:hideMark/>
          </w:tcPr>
          <w:p w14:paraId="371129E5" w14:textId="77777777" w:rsidR="00C855FE" w:rsidRPr="00B24A92" w:rsidRDefault="00C855FE" w:rsidP="002D7E6E">
            <w:pPr>
              <w:widowControl w:val="0"/>
              <w:spacing w:before="120" w:after="120"/>
              <w:rPr>
                <w:rFonts w:ascii="Arial" w:eastAsia="Times New Roman" w:hAnsi="Arial" w:cs="Arial"/>
                <w:b/>
                <w:bCs/>
                <w:sz w:val="20"/>
                <w:lang w:val="en-GB" w:eastAsia="en-US"/>
              </w:rPr>
            </w:pPr>
            <w:r w:rsidRPr="00B24A92">
              <w:rPr>
                <w:rFonts w:ascii="Arial" w:eastAsia="Times New Roman" w:hAnsi="Arial" w:cs="Arial"/>
                <w:b/>
                <w:bCs/>
                <w:sz w:val="20"/>
                <w:lang w:val="en-GB" w:eastAsia="en-US"/>
              </w:rPr>
              <w:t>Term:</w:t>
            </w:r>
          </w:p>
        </w:tc>
        <w:tc>
          <w:tcPr>
            <w:tcW w:w="6146" w:type="dxa"/>
            <w:tcBorders>
              <w:top w:val="single" w:sz="4" w:space="0" w:color="auto"/>
              <w:left w:val="single" w:sz="4" w:space="0" w:color="auto"/>
              <w:bottom w:val="single" w:sz="4" w:space="0" w:color="auto"/>
              <w:right w:val="single" w:sz="4" w:space="0" w:color="auto"/>
            </w:tcBorders>
            <w:shd w:val="clear" w:color="auto" w:fill="C0C0C0"/>
          </w:tcPr>
          <w:p w14:paraId="770F3A14" w14:textId="69E68784" w:rsidR="00C855FE" w:rsidRPr="00B24A92" w:rsidRDefault="00C855FE" w:rsidP="002D7E6E">
            <w:pPr>
              <w:widowControl w:val="0"/>
              <w:tabs>
                <w:tab w:val="left" w:pos="0"/>
                <w:tab w:val="num" w:pos="2160"/>
                <w:tab w:val="num" w:pos="2880"/>
              </w:tabs>
              <w:spacing w:before="120" w:after="120"/>
              <w:jc w:val="both"/>
              <w:rPr>
                <w:rFonts w:ascii="Arial" w:eastAsia="Times New Roman" w:hAnsi="Arial" w:cs="Arial"/>
                <w:sz w:val="20"/>
                <w:lang w:val="en-GB" w:eastAsia="en-US"/>
              </w:rPr>
            </w:pPr>
            <w:r w:rsidRPr="00B24A92">
              <w:rPr>
                <w:rFonts w:ascii="Arial" w:eastAsia="Times New Roman" w:hAnsi="Arial" w:cs="Arial"/>
                <w:b/>
                <w:sz w:val="20"/>
                <w:lang w:val="en-GB" w:eastAsia="en-US"/>
              </w:rPr>
              <w:t>Amended definition or amendment to defined term</w:t>
            </w:r>
          </w:p>
        </w:tc>
      </w:tr>
      <w:tr w:rsidR="00C855FE" w:rsidRPr="00B24A92" w14:paraId="1840844D" w14:textId="77777777" w:rsidTr="004A2FAF">
        <w:tc>
          <w:tcPr>
            <w:tcW w:w="2283" w:type="dxa"/>
            <w:tcBorders>
              <w:top w:val="single" w:sz="4" w:space="0" w:color="auto"/>
              <w:left w:val="single" w:sz="4" w:space="0" w:color="auto"/>
              <w:bottom w:val="single" w:sz="4" w:space="0" w:color="auto"/>
              <w:right w:val="single" w:sz="4" w:space="0" w:color="auto"/>
            </w:tcBorders>
          </w:tcPr>
          <w:p w14:paraId="4766BC70" w14:textId="52280146" w:rsidR="00C855FE" w:rsidRPr="00B24A92" w:rsidRDefault="004A2FAF" w:rsidP="002D7E6E">
            <w:pPr>
              <w:spacing w:before="120" w:after="120"/>
              <w:rPr>
                <w:rFonts w:ascii="Arial" w:eastAsia="Times New Roman" w:hAnsi="Arial" w:cs="Arial"/>
                <w:b/>
                <w:sz w:val="20"/>
                <w:lang w:val="en-GB" w:eastAsia="en-US"/>
              </w:rPr>
            </w:pPr>
            <w:r w:rsidRPr="00B24A92">
              <w:rPr>
                <w:rFonts w:ascii="Arial" w:hAnsi="Arial" w:cs="Arial"/>
                <w:b/>
                <w:sz w:val="20"/>
              </w:rPr>
              <w:t>Care Programme Approach</w:t>
            </w:r>
          </w:p>
        </w:tc>
        <w:tc>
          <w:tcPr>
            <w:tcW w:w="6146" w:type="dxa"/>
            <w:tcBorders>
              <w:top w:val="single" w:sz="4" w:space="0" w:color="auto"/>
              <w:left w:val="single" w:sz="4" w:space="0" w:color="auto"/>
              <w:bottom w:val="single" w:sz="4" w:space="0" w:color="auto"/>
              <w:right w:val="single" w:sz="4" w:space="0" w:color="auto"/>
            </w:tcBorders>
          </w:tcPr>
          <w:p w14:paraId="55F9BC56" w14:textId="57A8098A" w:rsidR="00A43DFA" w:rsidRPr="00F070CE" w:rsidRDefault="00A43DFA" w:rsidP="002D7E6E">
            <w:pPr>
              <w:spacing w:before="120" w:after="120"/>
              <w:jc w:val="both"/>
              <w:rPr>
                <w:rFonts w:ascii="Arial" w:hAnsi="Arial" w:cs="Arial"/>
                <w:sz w:val="20"/>
              </w:rPr>
            </w:pPr>
            <w:r w:rsidRPr="00F070CE">
              <w:rPr>
                <w:rFonts w:ascii="Arial" w:hAnsi="Arial" w:cs="Arial"/>
                <w:sz w:val="20"/>
              </w:rPr>
              <w:t>the framework introduced to deliver effective mental healthcare for people with severe mental health problems (as amended, revised, re-issued or replaced from time to time by the Department of Health</w:t>
            </w:r>
            <w:r>
              <w:rPr>
                <w:rFonts w:ascii="Arial" w:hAnsi="Arial" w:cs="Arial"/>
                <w:sz w:val="20"/>
              </w:rPr>
              <w:t xml:space="preserve"> and Social Care</w:t>
            </w:r>
            <w:r w:rsidRPr="00F070CE">
              <w:rPr>
                <w:rFonts w:ascii="Arial" w:hAnsi="Arial" w:cs="Arial"/>
                <w:sz w:val="20"/>
              </w:rPr>
              <w:t>), being the Care Programme Approach referred to in:</w:t>
            </w:r>
          </w:p>
          <w:p w14:paraId="68BB1272" w14:textId="77777777" w:rsidR="00A43DFA" w:rsidRDefault="00A43DFA" w:rsidP="002D7E6E">
            <w:pPr>
              <w:numPr>
                <w:ilvl w:val="0"/>
                <w:numId w:val="24"/>
              </w:numPr>
              <w:tabs>
                <w:tab w:val="left" w:pos="447"/>
              </w:tabs>
              <w:spacing w:before="120" w:after="120"/>
              <w:ind w:left="426" w:right="43" w:hanging="426"/>
              <w:jc w:val="both"/>
              <w:rPr>
                <w:rFonts w:ascii="Arial" w:hAnsi="Arial" w:cs="Arial"/>
                <w:sz w:val="20"/>
              </w:rPr>
            </w:pPr>
            <w:r w:rsidRPr="00F070CE">
              <w:rPr>
                <w:rFonts w:ascii="Arial" w:hAnsi="Arial" w:cs="Arial"/>
                <w:i/>
                <w:sz w:val="20"/>
              </w:rPr>
              <w:t>Department of Health, Effective care co-ordination in mental health services; modernising the Care Programme Approach 1999</w:t>
            </w:r>
            <w:r w:rsidRPr="00F070CE">
              <w:rPr>
                <w:rFonts w:ascii="Arial" w:hAnsi="Arial" w:cs="Arial"/>
                <w:sz w:val="20"/>
              </w:rPr>
              <w:t xml:space="preserve"> (a policy booklet)</w:t>
            </w:r>
            <w:r>
              <w:rPr>
                <w:rFonts w:ascii="Arial" w:hAnsi="Arial" w:cs="Arial"/>
                <w:sz w:val="20"/>
              </w:rPr>
              <w:t>, available at:</w:t>
            </w:r>
          </w:p>
          <w:p w14:paraId="6BBF8C22" w14:textId="77777777" w:rsidR="00A43DFA" w:rsidRPr="00F070CE" w:rsidRDefault="009F679B" w:rsidP="002D7E6E">
            <w:pPr>
              <w:tabs>
                <w:tab w:val="left" w:pos="447"/>
              </w:tabs>
              <w:spacing w:before="120" w:after="120"/>
              <w:ind w:left="426" w:right="43"/>
              <w:jc w:val="both"/>
              <w:rPr>
                <w:rFonts w:ascii="Arial" w:hAnsi="Arial" w:cs="Arial"/>
                <w:sz w:val="20"/>
              </w:rPr>
            </w:pPr>
            <w:hyperlink r:id="rId22" w:history="1">
              <w:r w:rsidR="00A43DFA" w:rsidRPr="004376C7">
                <w:rPr>
                  <w:rStyle w:val="Hyperlink"/>
                  <w:rFonts w:ascii="Arial" w:hAnsi="Arial" w:cs="Arial"/>
                  <w:sz w:val="20"/>
                </w:rPr>
                <w:t>http://webarchive.nationalarchives.gov.uk/20120503230316/http://www.dh.gov.uk/prod_consum_dh/groups/dh_digitalassets/@dh/@en/documents/digitalasset/dh_4057270.pdf</w:t>
              </w:r>
            </w:hyperlink>
            <w:r w:rsidR="00A43DFA" w:rsidRPr="0065257A">
              <w:rPr>
                <w:rFonts w:ascii="Arial" w:hAnsi="Arial" w:cs="Arial"/>
                <w:sz w:val="20"/>
              </w:rPr>
              <w:t>;</w:t>
            </w:r>
          </w:p>
          <w:p w14:paraId="2E6FE3B2" w14:textId="77777777" w:rsidR="00A43DFA" w:rsidRDefault="00A43DFA" w:rsidP="002D7E6E">
            <w:pPr>
              <w:numPr>
                <w:ilvl w:val="0"/>
                <w:numId w:val="24"/>
              </w:numPr>
              <w:tabs>
                <w:tab w:val="left" w:pos="0"/>
              </w:tabs>
              <w:spacing w:before="120" w:after="120"/>
              <w:ind w:left="426" w:hanging="426"/>
              <w:jc w:val="both"/>
              <w:rPr>
                <w:rFonts w:ascii="Arial" w:hAnsi="Arial" w:cs="Arial"/>
                <w:sz w:val="20"/>
              </w:rPr>
            </w:pPr>
            <w:r w:rsidRPr="00F070CE">
              <w:rPr>
                <w:rFonts w:ascii="Arial" w:hAnsi="Arial" w:cs="Arial"/>
                <w:i/>
                <w:sz w:val="20"/>
              </w:rPr>
              <w:t>Reviewing the Care Programme Approach</w:t>
            </w:r>
            <w:r w:rsidRPr="00F070CE">
              <w:rPr>
                <w:rFonts w:ascii="Arial" w:hAnsi="Arial" w:cs="Arial"/>
                <w:sz w:val="20"/>
              </w:rPr>
              <w:t xml:space="preserve"> 2006 (a consultation document) Care Services Improvement Partnership Department of Health</w:t>
            </w:r>
            <w:r>
              <w:rPr>
                <w:rFonts w:ascii="Arial" w:hAnsi="Arial" w:cs="Arial"/>
                <w:sz w:val="20"/>
              </w:rPr>
              <w:t xml:space="preserve"> and Social Care, available at:</w:t>
            </w:r>
          </w:p>
          <w:p w14:paraId="157EFA82" w14:textId="77777777" w:rsidR="00A43DFA" w:rsidRPr="00151A7E" w:rsidRDefault="009F679B" w:rsidP="002D7E6E">
            <w:pPr>
              <w:tabs>
                <w:tab w:val="left" w:pos="447"/>
              </w:tabs>
              <w:spacing w:before="120" w:after="120"/>
              <w:ind w:left="426" w:right="43"/>
              <w:jc w:val="both"/>
              <w:rPr>
                <w:rFonts w:ascii="Arial" w:hAnsi="Arial" w:cs="Arial"/>
                <w:sz w:val="20"/>
              </w:rPr>
            </w:pPr>
            <w:hyperlink r:id="rId23" w:history="1">
              <w:r w:rsidR="00A43DFA" w:rsidRPr="004376C7">
                <w:rPr>
                  <w:rStyle w:val="Hyperlink"/>
                  <w:rFonts w:ascii="Arial" w:hAnsi="Arial" w:cs="Arial"/>
                  <w:sz w:val="20"/>
                </w:rPr>
                <w:t>http://webarchive.nationalarchives.gov.uk/+/http://www.dh.gov.uk/en/Consultations/Liveconsultations/DH_063354</w:t>
              </w:r>
            </w:hyperlink>
            <w:r w:rsidR="00A43DFA" w:rsidRPr="00151A7E">
              <w:rPr>
                <w:rFonts w:ascii="Arial" w:hAnsi="Arial" w:cs="Arial"/>
                <w:sz w:val="20"/>
              </w:rPr>
              <w:t>; and</w:t>
            </w:r>
          </w:p>
          <w:p w14:paraId="435D14B5" w14:textId="77777777" w:rsidR="00A43DFA" w:rsidRDefault="00A43DFA" w:rsidP="002D7E6E">
            <w:pPr>
              <w:numPr>
                <w:ilvl w:val="0"/>
                <w:numId w:val="24"/>
              </w:numPr>
              <w:spacing w:before="120" w:after="120"/>
              <w:ind w:left="426" w:hanging="426"/>
              <w:jc w:val="both"/>
              <w:rPr>
                <w:rFonts w:ascii="Arial" w:hAnsi="Arial" w:cs="Arial"/>
                <w:sz w:val="20"/>
              </w:rPr>
            </w:pPr>
            <w:r w:rsidRPr="00F070CE">
              <w:rPr>
                <w:rFonts w:ascii="Arial" w:hAnsi="Arial" w:cs="Arial"/>
                <w:i/>
                <w:sz w:val="20"/>
              </w:rPr>
              <w:t>Re-focusing the Care Programme Approach – Policy and Positive Practice Guidance</w:t>
            </w:r>
            <w:r w:rsidRPr="00F070CE">
              <w:rPr>
                <w:rFonts w:ascii="Arial" w:hAnsi="Arial" w:cs="Arial"/>
                <w:sz w:val="20"/>
              </w:rPr>
              <w:t xml:space="preserve"> 2008, being the process used to assess the care needs of Service Users based on the Principles of HC 90(23)</w:t>
            </w:r>
            <w:r>
              <w:rPr>
                <w:rFonts w:ascii="Arial" w:hAnsi="Arial" w:cs="Arial"/>
                <w:sz w:val="20"/>
              </w:rPr>
              <w:t>, available at:</w:t>
            </w:r>
          </w:p>
          <w:p w14:paraId="1B6F4F43" w14:textId="44CAED3F" w:rsidR="00C855FE" w:rsidRPr="00B24A92" w:rsidRDefault="009F679B" w:rsidP="002D7E6E">
            <w:pPr>
              <w:tabs>
                <w:tab w:val="left" w:pos="447"/>
              </w:tabs>
              <w:spacing w:before="120" w:after="120"/>
              <w:ind w:left="426" w:right="43"/>
              <w:jc w:val="both"/>
              <w:rPr>
                <w:rFonts w:ascii="Arial" w:hAnsi="Arial" w:cs="Arial"/>
                <w:sz w:val="20"/>
              </w:rPr>
            </w:pPr>
            <w:hyperlink r:id="rId24" w:history="1">
              <w:r w:rsidR="00A43DFA" w:rsidRPr="003E202E">
                <w:rPr>
                  <w:rStyle w:val="Hyperlink"/>
                  <w:rFonts w:ascii="Arial" w:hAnsi="Arial" w:cs="Arial"/>
                  <w:sz w:val="20"/>
                </w:rPr>
                <w:t>http://webarchive.nationalarchives.gov.uk/20130105012529/http://www.dh.gov.uk/en/Publicationsandstatistics/Publications/PublicationsPolicyAndGuidance/DH_083647</w:t>
              </w:r>
            </w:hyperlink>
          </w:p>
        </w:tc>
      </w:tr>
      <w:tr w:rsidR="00C855FE" w:rsidRPr="00B24A92" w14:paraId="49572C7A" w14:textId="77777777" w:rsidTr="004A2FAF">
        <w:tc>
          <w:tcPr>
            <w:tcW w:w="2283" w:type="dxa"/>
            <w:tcBorders>
              <w:top w:val="single" w:sz="4" w:space="0" w:color="auto"/>
              <w:left w:val="single" w:sz="4" w:space="0" w:color="auto"/>
              <w:bottom w:val="single" w:sz="4" w:space="0" w:color="auto"/>
              <w:right w:val="single" w:sz="4" w:space="0" w:color="auto"/>
            </w:tcBorders>
          </w:tcPr>
          <w:p w14:paraId="7E2031F8" w14:textId="5D25DAD3" w:rsidR="00C855FE" w:rsidRPr="00B24A92" w:rsidRDefault="004A2FAF" w:rsidP="002D7E6E">
            <w:pPr>
              <w:spacing w:before="120" w:after="120"/>
              <w:rPr>
                <w:rFonts w:ascii="Arial" w:eastAsia="Times New Roman" w:hAnsi="Arial" w:cs="Arial"/>
                <w:b/>
                <w:sz w:val="20"/>
                <w:lang w:val="en-GB" w:eastAsia="en-GB"/>
              </w:rPr>
            </w:pPr>
            <w:r w:rsidRPr="00B24A92">
              <w:rPr>
                <w:rFonts w:ascii="Arial" w:hAnsi="Arial" w:cs="Arial"/>
                <w:b/>
                <w:sz w:val="20"/>
              </w:rPr>
              <w:t>Department of Health and Social Care</w:t>
            </w:r>
          </w:p>
        </w:tc>
        <w:tc>
          <w:tcPr>
            <w:tcW w:w="6146" w:type="dxa"/>
            <w:tcBorders>
              <w:top w:val="single" w:sz="4" w:space="0" w:color="auto"/>
              <w:left w:val="single" w:sz="4" w:space="0" w:color="auto"/>
              <w:bottom w:val="single" w:sz="4" w:space="0" w:color="auto"/>
              <w:right w:val="single" w:sz="4" w:space="0" w:color="auto"/>
            </w:tcBorders>
          </w:tcPr>
          <w:p w14:paraId="3429F98C" w14:textId="06BEAEFE" w:rsidR="00C855FE" w:rsidRPr="00B24A92" w:rsidRDefault="004A2FAF" w:rsidP="002D7E6E">
            <w:pPr>
              <w:spacing w:before="120" w:after="120"/>
              <w:jc w:val="both"/>
              <w:rPr>
                <w:rFonts w:ascii="Arial" w:hAnsi="Arial" w:cs="Arial"/>
                <w:sz w:val="20"/>
              </w:rPr>
            </w:pPr>
            <w:r w:rsidRPr="00B24A92">
              <w:rPr>
                <w:rFonts w:ascii="Arial" w:hAnsi="Arial" w:cs="Arial"/>
                <w:sz w:val="20"/>
              </w:rPr>
              <w:t>the Department of Health and Social Care in England of HM Government  and its predecessor departments, or such other body superseding or replacing it from time to time and/or the Secretary of State</w:t>
            </w:r>
          </w:p>
        </w:tc>
      </w:tr>
      <w:tr w:rsidR="004A2FAF" w:rsidRPr="00B24A92" w14:paraId="642A3ECC" w14:textId="77777777" w:rsidTr="004A2FAF">
        <w:tc>
          <w:tcPr>
            <w:tcW w:w="2283" w:type="dxa"/>
            <w:tcBorders>
              <w:top w:val="single" w:sz="4" w:space="0" w:color="auto"/>
              <w:left w:val="single" w:sz="4" w:space="0" w:color="auto"/>
              <w:bottom w:val="single" w:sz="4" w:space="0" w:color="auto"/>
              <w:right w:val="single" w:sz="4" w:space="0" w:color="auto"/>
            </w:tcBorders>
          </w:tcPr>
          <w:p w14:paraId="61D2D9E6" w14:textId="43B8032F" w:rsidR="004A2FAF" w:rsidRPr="00B24A92" w:rsidRDefault="004A2FAF" w:rsidP="002D7E6E">
            <w:pPr>
              <w:spacing w:before="120" w:after="120"/>
              <w:rPr>
                <w:rFonts w:ascii="Arial" w:hAnsi="Arial" w:cs="Arial"/>
                <w:b/>
                <w:sz w:val="20"/>
              </w:rPr>
            </w:pPr>
            <w:r w:rsidRPr="00B24A92">
              <w:rPr>
                <w:rFonts w:ascii="Arial" w:hAnsi="Arial" w:cs="Arial"/>
                <w:b/>
                <w:sz w:val="20"/>
              </w:rPr>
              <w:t>Direction Letter/Determination</w:t>
            </w:r>
          </w:p>
        </w:tc>
        <w:tc>
          <w:tcPr>
            <w:tcW w:w="6146" w:type="dxa"/>
            <w:tcBorders>
              <w:top w:val="single" w:sz="4" w:space="0" w:color="auto"/>
              <w:left w:val="single" w:sz="4" w:space="0" w:color="auto"/>
              <w:bottom w:val="single" w:sz="4" w:space="0" w:color="auto"/>
              <w:right w:val="single" w:sz="4" w:space="0" w:color="auto"/>
            </w:tcBorders>
          </w:tcPr>
          <w:p w14:paraId="70FE3AFF" w14:textId="7B645614" w:rsidR="004A2FAF" w:rsidRPr="00B24A92" w:rsidRDefault="004A2FAF" w:rsidP="002D7E6E">
            <w:pPr>
              <w:spacing w:before="120" w:after="120"/>
              <w:jc w:val="both"/>
              <w:rPr>
                <w:rFonts w:ascii="Arial" w:hAnsi="Arial" w:cs="Arial"/>
                <w:sz w:val="20"/>
              </w:rPr>
            </w:pPr>
            <w:r w:rsidRPr="00B24A92">
              <w:rPr>
                <w:rFonts w:ascii="Arial" w:hAnsi="Arial" w:cs="Arial"/>
                <w:sz w:val="20"/>
              </w:rPr>
              <w:t xml:space="preserve">a letter or determination issued by the NHS Business Services Authority (on behalf of the Secretary of State pursuant to Section 7(2) of the Superannuation (Miscellaneous Provisions) Act 1967 or Section 25(5) of the Public Service Pensions Act 2013) to the Provider (or any Sub-Contractor, as appropriate), setting out the terms on which the Provider (or any Sub-Contractor, as appropriate) is to be granted access to the NHS Pension Scheme in connection with this Contract </w:t>
            </w:r>
            <w:r w:rsidR="000D0D88">
              <w:rPr>
                <w:rFonts w:ascii="Arial" w:hAnsi="Arial" w:cs="Arial"/>
                <w:sz w:val="20"/>
              </w:rPr>
              <w:t xml:space="preserve">(or the relevant Sub-Contract </w:t>
            </w:r>
            <w:r w:rsidRPr="00B24A92">
              <w:rPr>
                <w:rFonts w:ascii="Arial" w:hAnsi="Arial" w:cs="Arial"/>
                <w:sz w:val="20"/>
              </w:rPr>
              <w:t>as appropriate)</w:t>
            </w:r>
          </w:p>
        </w:tc>
      </w:tr>
      <w:tr w:rsidR="004A2FAF" w:rsidRPr="00B24A92" w14:paraId="6E29C5CF" w14:textId="77777777" w:rsidTr="004A2FAF">
        <w:tc>
          <w:tcPr>
            <w:tcW w:w="2283" w:type="dxa"/>
            <w:tcBorders>
              <w:top w:val="single" w:sz="4" w:space="0" w:color="auto"/>
              <w:left w:val="single" w:sz="4" w:space="0" w:color="auto"/>
              <w:bottom w:val="single" w:sz="4" w:space="0" w:color="auto"/>
              <w:right w:val="single" w:sz="4" w:space="0" w:color="auto"/>
            </w:tcBorders>
          </w:tcPr>
          <w:p w14:paraId="4C0834E0" w14:textId="539697C0" w:rsidR="004A2FAF" w:rsidRPr="00B24A92" w:rsidRDefault="004A2FAF" w:rsidP="002D7E6E">
            <w:pPr>
              <w:spacing w:before="120" w:after="120"/>
              <w:rPr>
                <w:rFonts w:ascii="Arial" w:hAnsi="Arial" w:cs="Arial"/>
                <w:b/>
                <w:sz w:val="20"/>
              </w:rPr>
            </w:pPr>
            <w:r w:rsidRPr="00B24A92">
              <w:rPr>
                <w:rFonts w:ascii="Arial" w:hAnsi="Arial" w:cs="Arial"/>
                <w:b/>
                <w:sz w:val="20"/>
              </w:rPr>
              <w:t>EPACCS IT System Requirements</w:t>
            </w:r>
          </w:p>
        </w:tc>
        <w:tc>
          <w:tcPr>
            <w:tcW w:w="6146" w:type="dxa"/>
            <w:tcBorders>
              <w:top w:val="single" w:sz="4" w:space="0" w:color="auto"/>
              <w:left w:val="single" w:sz="4" w:space="0" w:color="auto"/>
              <w:bottom w:val="single" w:sz="4" w:space="0" w:color="auto"/>
              <w:right w:val="single" w:sz="4" w:space="0" w:color="auto"/>
            </w:tcBorders>
          </w:tcPr>
          <w:p w14:paraId="71E15FEC" w14:textId="67660731" w:rsidR="004A2FAF" w:rsidRPr="00B24A92" w:rsidRDefault="004A2FAF" w:rsidP="002D7E6E">
            <w:pPr>
              <w:spacing w:before="120" w:after="120"/>
              <w:rPr>
                <w:rFonts w:ascii="Arial" w:hAnsi="Arial" w:cs="Arial"/>
                <w:sz w:val="20"/>
              </w:rPr>
            </w:pPr>
            <w:r w:rsidRPr="00B24A92">
              <w:rPr>
                <w:rFonts w:ascii="Arial" w:hAnsi="Arial" w:cs="Arial"/>
                <w:iCs/>
                <w:sz w:val="20"/>
              </w:rPr>
              <w:t xml:space="preserve">guidance on the implementation of Electronic Palliative Care Co-ordination Systems available at </w:t>
            </w:r>
            <w:hyperlink w:history="1"/>
            <w:r w:rsidRPr="00B24A92">
              <w:rPr>
                <w:rFonts w:ascii="Arial" w:hAnsi="Arial" w:cs="Arial"/>
                <w:iCs/>
                <w:sz w:val="20"/>
              </w:rPr>
              <w:t xml:space="preserve"> </w:t>
            </w:r>
            <w:hyperlink r:id="rId25" w:history="1">
              <w:r w:rsidRPr="00B24A92">
                <w:rPr>
                  <w:rStyle w:val="Hyperlink"/>
                  <w:rFonts w:ascii="Arial" w:hAnsi="Arial" w:cs="Arial"/>
                  <w:sz w:val="20"/>
                </w:rPr>
                <w:t>https://digital.nhs.uk/binaries/content/assets/website-assets/data-collections/epaccsreq.pdf</w:t>
              </w:r>
            </w:hyperlink>
          </w:p>
        </w:tc>
      </w:tr>
      <w:tr w:rsidR="004A2FAF" w:rsidRPr="00B24A92" w14:paraId="38713353" w14:textId="77777777" w:rsidTr="004A2FAF">
        <w:tc>
          <w:tcPr>
            <w:tcW w:w="2283" w:type="dxa"/>
            <w:tcBorders>
              <w:top w:val="single" w:sz="4" w:space="0" w:color="auto"/>
              <w:left w:val="single" w:sz="4" w:space="0" w:color="auto"/>
              <w:bottom w:val="single" w:sz="4" w:space="0" w:color="auto"/>
              <w:right w:val="single" w:sz="4" w:space="0" w:color="auto"/>
            </w:tcBorders>
          </w:tcPr>
          <w:p w14:paraId="226335A1" w14:textId="69CACEAB" w:rsidR="004A2FAF" w:rsidRPr="00B24A92" w:rsidRDefault="004A2FAF" w:rsidP="002D7E6E">
            <w:pPr>
              <w:spacing w:before="120" w:after="120"/>
              <w:rPr>
                <w:rFonts w:ascii="Arial" w:hAnsi="Arial" w:cs="Arial"/>
                <w:b/>
                <w:sz w:val="20"/>
              </w:rPr>
            </w:pPr>
            <w:r w:rsidRPr="00B24A92">
              <w:rPr>
                <w:rFonts w:ascii="Arial" w:hAnsi="Arial" w:cs="Arial"/>
                <w:b/>
                <w:sz w:val="20"/>
              </w:rPr>
              <w:t>EPRR Guidance</w:t>
            </w:r>
          </w:p>
        </w:tc>
        <w:tc>
          <w:tcPr>
            <w:tcW w:w="6146" w:type="dxa"/>
            <w:tcBorders>
              <w:top w:val="single" w:sz="4" w:space="0" w:color="auto"/>
              <w:left w:val="single" w:sz="4" w:space="0" w:color="auto"/>
              <w:bottom w:val="single" w:sz="4" w:space="0" w:color="auto"/>
              <w:right w:val="single" w:sz="4" w:space="0" w:color="auto"/>
            </w:tcBorders>
          </w:tcPr>
          <w:p w14:paraId="342BC3A0" w14:textId="77777777" w:rsidR="004A2FAF" w:rsidRPr="00B24A92" w:rsidRDefault="004A2FAF" w:rsidP="002D7E6E">
            <w:pPr>
              <w:spacing w:before="120" w:after="120"/>
              <w:jc w:val="both"/>
              <w:rPr>
                <w:rFonts w:ascii="Arial" w:hAnsi="Arial" w:cs="Arial"/>
                <w:sz w:val="20"/>
              </w:rPr>
            </w:pPr>
            <w:r w:rsidRPr="00B24A92">
              <w:rPr>
                <w:rFonts w:ascii="Arial" w:hAnsi="Arial" w:cs="Arial"/>
                <w:sz w:val="20"/>
              </w:rPr>
              <w:t>the emergency preparedness, resilience and response guidance published by the Department of Health and Social Care and NHS England from time to time, including:</w:t>
            </w:r>
          </w:p>
          <w:p w14:paraId="0DFCB070" w14:textId="77777777" w:rsidR="004A2FAF" w:rsidRPr="00B24A92" w:rsidRDefault="004A2FAF" w:rsidP="002D7E6E">
            <w:pPr>
              <w:numPr>
                <w:ilvl w:val="1"/>
                <w:numId w:val="25"/>
              </w:numPr>
              <w:tabs>
                <w:tab w:val="clear" w:pos="720"/>
              </w:tabs>
              <w:spacing w:before="120" w:after="120"/>
              <w:ind w:left="426" w:hanging="426"/>
              <w:jc w:val="both"/>
              <w:rPr>
                <w:rFonts w:ascii="Arial" w:hAnsi="Arial" w:cs="Arial"/>
                <w:i/>
                <w:sz w:val="20"/>
              </w:rPr>
            </w:pPr>
            <w:r w:rsidRPr="00B24A92">
              <w:rPr>
                <w:rFonts w:ascii="Arial" w:hAnsi="Arial" w:cs="Arial"/>
                <w:i/>
                <w:sz w:val="20"/>
              </w:rPr>
              <w:t>NHS England Emergency Preparedness, Resilience and Response Framework;</w:t>
            </w:r>
          </w:p>
          <w:p w14:paraId="32096DF6" w14:textId="77777777" w:rsidR="004A2FAF" w:rsidRPr="00B24A92" w:rsidRDefault="004A2FAF" w:rsidP="002D7E6E">
            <w:pPr>
              <w:numPr>
                <w:ilvl w:val="1"/>
                <w:numId w:val="25"/>
              </w:numPr>
              <w:tabs>
                <w:tab w:val="clear" w:pos="720"/>
              </w:tabs>
              <w:spacing w:before="120" w:after="120"/>
              <w:ind w:left="426" w:hanging="426"/>
              <w:jc w:val="both"/>
              <w:rPr>
                <w:rFonts w:ascii="Arial" w:hAnsi="Arial" w:cs="Arial"/>
                <w:i/>
                <w:sz w:val="20"/>
              </w:rPr>
            </w:pPr>
            <w:r w:rsidRPr="00B24A92">
              <w:rPr>
                <w:rFonts w:ascii="Arial" w:hAnsi="Arial" w:cs="Arial"/>
                <w:i/>
                <w:sz w:val="20"/>
              </w:rPr>
              <w:t>NHS England Core Standards for Emergency Preparedness, Resilience and Response (EPRR); and</w:t>
            </w:r>
          </w:p>
          <w:p w14:paraId="2ECC55D4" w14:textId="77777777" w:rsidR="004A2FAF" w:rsidRPr="00B24A92" w:rsidRDefault="004A2FAF" w:rsidP="002D7E6E">
            <w:pPr>
              <w:numPr>
                <w:ilvl w:val="1"/>
                <w:numId w:val="25"/>
              </w:numPr>
              <w:tabs>
                <w:tab w:val="clear" w:pos="720"/>
              </w:tabs>
              <w:spacing w:before="120" w:after="120"/>
              <w:ind w:left="426" w:hanging="426"/>
              <w:jc w:val="both"/>
              <w:rPr>
                <w:rFonts w:ascii="Arial" w:hAnsi="Arial" w:cs="Arial"/>
                <w:sz w:val="20"/>
              </w:rPr>
            </w:pPr>
            <w:r w:rsidRPr="00B24A92">
              <w:rPr>
                <w:rFonts w:ascii="Arial" w:hAnsi="Arial" w:cs="Arial"/>
                <w:i/>
                <w:sz w:val="20"/>
              </w:rPr>
              <w:t>NHS England Business Continuity Management Framework (Service Resilience),</w:t>
            </w:r>
          </w:p>
          <w:p w14:paraId="530D187C" w14:textId="551E7159" w:rsidR="004A2FAF" w:rsidRPr="00B24A92" w:rsidRDefault="004A2FAF" w:rsidP="002D7E6E">
            <w:pPr>
              <w:spacing w:before="120" w:after="120"/>
              <w:jc w:val="both"/>
              <w:rPr>
                <w:rFonts w:ascii="Arial" w:hAnsi="Arial" w:cs="Arial"/>
                <w:iCs/>
                <w:sz w:val="20"/>
              </w:rPr>
            </w:pPr>
            <w:r w:rsidRPr="00B24A92">
              <w:rPr>
                <w:rFonts w:ascii="Arial" w:hAnsi="Arial" w:cs="Arial"/>
                <w:sz w:val="20"/>
              </w:rPr>
              <w:t xml:space="preserve">all available at: </w:t>
            </w:r>
            <w:hyperlink r:id="rId26" w:history="1">
              <w:r w:rsidRPr="00B24A92">
                <w:rPr>
                  <w:rStyle w:val="Hyperlink"/>
                  <w:rFonts w:ascii="Arial" w:hAnsi="Arial" w:cs="Arial"/>
                  <w:sz w:val="20"/>
                </w:rPr>
                <w:t>http://www.england.nhs.uk/ourwork/eprr/</w:t>
              </w:r>
            </w:hyperlink>
          </w:p>
        </w:tc>
      </w:tr>
      <w:tr w:rsidR="00003ADD" w:rsidRPr="00B24A92" w14:paraId="49940818" w14:textId="77777777" w:rsidTr="004A2FAF">
        <w:tc>
          <w:tcPr>
            <w:tcW w:w="2283" w:type="dxa"/>
            <w:tcBorders>
              <w:top w:val="single" w:sz="4" w:space="0" w:color="auto"/>
              <w:left w:val="single" w:sz="4" w:space="0" w:color="auto"/>
              <w:bottom w:val="single" w:sz="4" w:space="0" w:color="auto"/>
              <w:right w:val="single" w:sz="4" w:space="0" w:color="auto"/>
            </w:tcBorders>
          </w:tcPr>
          <w:p w14:paraId="162C5D3F" w14:textId="66A30335" w:rsidR="00003ADD" w:rsidRPr="00B24A92" w:rsidRDefault="00003ADD" w:rsidP="002D7E6E">
            <w:pPr>
              <w:spacing w:before="120" w:after="120"/>
              <w:rPr>
                <w:rFonts w:ascii="Arial" w:hAnsi="Arial" w:cs="Arial"/>
                <w:b/>
                <w:sz w:val="20"/>
              </w:rPr>
            </w:pPr>
            <w:r w:rsidRPr="00B24A92">
              <w:rPr>
                <w:rFonts w:ascii="Arial" w:hAnsi="Arial" w:cs="Arial"/>
                <w:b/>
                <w:sz w:val="20"/>
              </w:rPr>
              <w:t>Local Authority</w:t>
            </w:r>
          </w:p>
        </w:tc>
        <w:tc>
          <w:tcPr>
            <w:tcW w:w="6146" w:type="dxa"/>
            <w:tcBorders>
              <w:top w:val="single" w:sz="4" w:space="0" w:color="auto"/>
              <w:left w:val="single" w:sz="4" w:space="0" w:color="auto"/>
              <w:bottom w:val="single" w:sz="4" w:space="0" w:color="auto"/>
              <w:right w:val="single" w:sz="4" w:space="0" w:color="auto"/>
            </w:tcBorders>
          </w:tcPr>
          <w:p w14:paraId="3F01F801" w14:textId="2D524261" w:rsidR="00003ADD" w:rsidRPr="00B24A92" w:rsidRDefault="00003ADD" w:rsidP="002D7E6E">
            <w:pPr>
              <w:spacing w:before="120" w:after="120"/>
              <w:jc w:val="both"/>
              <w:rPr>
                <w:rFonts w:ascii="Arial" w:hAnsi="Arial" w:cs="Arial"/>
                <w:sz w:val="20"/>
              </w:rPr>
            </w:pPr>
            <w:r w:rsidRPr="00B24A92">
              <w:rPr>
                <w:rFonts w:ascii="Arial" w:hAnsi="Arial" w:cs="Arial"/>
                <w:sz w:val="20"/>
              </w:rPr>
              <w:t xml:space="preserve"> a county council in England, a county borough council in England, a district council in England, a London borough council, the Common Council of the City of London or the Council of the Isles of Scilly</w:t>
            </w:r>
          </w:p>
        </w:tc>
      </w:tr>
      <w:tr w:rsidR="000D0D88" w:rsidRPr="00B24A92" w14:paraId="1A9DF624" w14:textId="77777777" w:rsidTr="004A2FAF">
        <w:tc>
          <w:tcPr>
            <w:tcW w:w="2283" w:type="dxa"/>
            <w:tcBorders>
              <w:top w:val="single" w:sz="4" w:space="0" w:color="auto"/>
              <w:left w:val="single" w:sz="4" w:space="0" w:color="auto"/>
              <w:bottom w:val="single" w:sz="4" w:space="0" w:color="auto"/>
              <w:right w:val="single" w:sz="4" w:space="0" w:color="auto"/>
            </w:tcBorders>
          </w:tcPr>
          <w:p w14:paraId="02FC038C" w14:textId="23D14D5A" w:rsidR="000D0D88" w:rsidRPr="00B24A92" w:rsidRDefault="000D0D88" w:rsidP="002D7E6E">
            <w:pPr>
              <w:spacing w:before="120" w:after="120"/>
              <w:rPr>
                <w:rFonts w:ascii="Arial" w:hAnsi="Arial" w:cs="Arial"/>
                <w:b/>
                <w:sz w:val="20"/>
              </w:rPr>
            </w:pPr>
            <w:r w:rsidRPr="00F070CE">
              <w:rPr>
                <w:rFonts w:ascii="Arial" w:hAnsi="Arial" w:cs="Arial"/>
                <w:b/>
                <w:sz w:val="20"/>
              </w:rPr>
              <w:t>Making Every Contact Count Guidance</w:t>
            </w:r>
          </w:p>
        </w:tc>
        <w:tc>
          <w:tcPr>
            <w:tcW w:w="6146" w:type="dxa"/>
            <w:tcBorders>
              <w:top w:val="single" w:sz="4" w:space="0" w:color="auto"/>
              <w:left w:val="single" w:sz="4" w:space="0" w:color="auto"/>
              <w:bottom w:val="single" w:sz="4" w:space="0" w:color="auto"/>
              <w:right w:val="single" w:sz="4" w:space="0" w:color="auto"/>
            </w:tcBorders>
          </w:tcPr>
          <w:p w14:paraId="1920CE7B" w14:textId="2DEE2369" w:rsidR="000D0D88" w:rsidRPr="000D0D88" w:rsidRDefault="000D0D88" w:rsidP="002D7E6E">
            <w:pPr>
              <w:spacing w:before="120" w:after="120"/>
              <w:ind w:right="43"/>
              <w:jc w:val="both"/>
              <w:rPr>
                <w:rFonts w:ascii="Arial" w:hAnsi="Arial" w:cs="Arial"/>
                <w:color w:val="0000FF"/>
                <w:sz w:val="20"/>
                <w:u w:val="single"/>
              </w:rPr>
            </w:pPr>
            <w:r w:rsidRPr="00F070CE">
              <w:rPr>
                <w:rFonts w:ascii="Arial" w:hAnsi="Arial" w:cs="Arial"/>
                <w:sz w:val="20"/>
              </w:rPr>
              <w:t xml:space="preserve">the guidance and tools issued by NHS England, Public Health England and Health Education England, available </w:t>
            </w:r>
            <w:r>
              <w:rPr>
                <w:rFonts w:ascii="Arial" w:hAnsi="Arial" w:cs="Arial"/>
                <w:sz w:val="20"/>
              </w:rPr>
              <w:t>at</w:t>
            </w:r>
            <w:r w:rsidRPr="00F070CE">
              <w:rPr>
                <w:rFonts w:ascii="Arial" w:hAnsi="Arial" w:cs="Arial"/>
                <w:sz w:val="20"/>
              </w:rPr>
              <w:t>:</w:t>
            </w:r>
            <w:r w:rsidRPr="00F070CE">
              <w:rPr>
                <w:rFonts w:ascii="Arial" w:hAnsi="Arial" w:cs="Arial"/>
                <w:color w:val="1F497D"/>
                <w:sz w:val="20"/>
              </w:rPr>
              <w:t xml:space="preserve"> </w:t>
            </w:r>
            <w:hyperlink r:id="rId27" w:history="1">
              <w:r>
                <w:rPr>
                  <w:rStyle w:val="Hyperlink"/>
                  <w:rFonts w:ascii="Arial" w:hAnsi="Arial" w:cs="Arial"/>
                  <w:sz w:val="20"/>
                </w:rPr>
                <w:t>https://www.makingeverycontactcount.co.uk/</w:t>
              </w:r>
            </w:hyperlink>
          </w:p>
        </w:tc>
      </w:tr>
      <w:tr w:rsidR="00D070D2" w:rsidRPr="00B24A92" w14:paraId="60D51662" w14:textId="77777777" w:rsidTr="004A2FAF">
        <w:tc>
          <w:tcPr>
            <w:tcW w:w="2283" w:type="dxa"/>
            <w:tcBorders>
              <w:top w:val="single" w:sz="4" w:space="0" w:color="auto"/>
              <w:left w:val="single" w:sz="4" w:space="0" w:color="auto"/>
              <w:bottom w:val="single" w:sz="4" w:space="0" w:color="auto"/>
              <w:right w:val="single" w:sz="4" w:space="0" w:color="auto"/>
            </w:tcBorders>
          </w:tcPr>
          <w:p w14:paraId="5EE25892" w14:textId="0618C876" w:rsidR="00D070D2" w:rsidRPr="00B24A92" w:rsidRDefault="00D070D2" w:rsidP="002D7E6E">
            <w:pPr>
              <w:spacing w:before="120" w:after="120"/>
              <w:rPr>
                <w:rFonts w:ascii="Arial" w:hAnsi="Arial" w:cs="Arial"/>
                <w:b/>
                <w:sz w:val="20"/>
              </w:rPr>
            </w:pPr>
            <w:r w:rsidRPr="00B24A92">
              <w:rPr>
                <w:rFonts w:ascii="Arial" w:hAnsi="Arial" w:cs="Arial"/>
                <w:b/>
                <w:sz w:val="20"/>
              </w:rPr>
              <w:t>NHS Identity Guidelines</w:t>
            </w:r>
          </w:p>
        </w:tc>
        <w:tc>
          <w:tcPr>
            <w:tcW w:w="6146" w:type="dxa"/>
            <w:tcBorders>
              <w:top w:val="single" w:sz="4" w:space="0" w:color="auto"/>
              <w:left w:val="single" w:sz="4" w:space="0" w:color="auto"/>
              <w:bottom w:val="single" w:sz="4" w:space="0" w:color="auto"/>
              <w:right w:val="single" w:sz="4" w:space="0" w:color="auto"/>
            </w:tcBorders>
          </w:tcPr>
          <w:p w14:paraId="2C6CB128" w14:textId="79076542" w:rsidR="00D070D2" w:rsidRPr="00B24A92" w:rsidRDefault="00D070D2" w:rsidP="002D7E6E">
            <w:pPr>
              <w:spacing w:before="120" w:after="120"/>
              <w:jc w:val="both"/>
              <w:rPr>
                <w:rFonts w:ascii="Arial" w:hAnsi="Arial" w:cs="Arial"/>
                <w:sz w:val="20"/>
              </w:rPr>
            </w:pPr>
            <w:r w:rsidRPr="00B24A92">
              <w:rPr>
                <w:rFonts w:ascii="Arial" w:hAnsi="Arial" w:cs="Arial"/>
                <w:sz w:val="20"/>
              </w:rPr>
              <w:t>NHS Identity policy and guidelines, available at</w:t>
            </w:r>
            <w:r w:rsidRPr="00B24A92">
              <w:rPr>
                <w:rStyle w:val="Hyperlink"/>
                <w:rFonts w:ascii="Arial" w:hAnsi="Arial" w:cs="Arial"/>
                <w:sz w:val="20"/>
              </w:rPr>
              <w:t xml:space="preserve"> </w:t>
            </w:r>
            <w:hyperlink r:id="rId28" w:history="1">
              <w:r w:rsidRPr="00B24A92">
                <w:rPr>
                  <w:rStyle w:val="Hyperlink"/>
                  <w:rFonts w:ascii="Arial" w:hAnsi="Arial" w:cs="Arial"/>
                  <w:sz w:val="20"/>
                </w:rPr>
                <w:t>https://www.england.nhs.uk/nhsidentity/</w:t>
              </w:r>
            </w:hyperlink>
            <w:r w:rsidRPr="00B24A92">
              <w:rPr>
                <w:rFonts w:ascii="Arial" w:hAnsi="Arial" w:cs="Arial"/>
                <w:sz w:val="20"/>
              </w:rPr>
              <w:t>, and any other Guidance issued from time to time in relation to the NHS Identity</w:t>
            </w:r>
          </w:p>
        </w:tc>
      </w:tr>
      <w:tr w:rsidR="00C943CF" w:rsidRPr="00B24A92" w14:paraId="63D150CB" w14:textId="77777777" w:rsidTr="004A2FAF">
        <w:tc>
          <w:tcPr>
            <w:tcW w:w="2283" w:type="dxa"/>
            <w:tcBorders>
              <w:top w:val="single" w:sz="4" w:space="0" w:color="auto"/>
              <w:left w:val="single" w:sz="4" w:space="0" w:color="auto"/>
              <w:bottom w:val="single" w:sz="4" w:space="0" w:color="auto"/>
              <w:right w:val="single" w:sz="4" w:space="0" w:color="auto"/>
            </w:tcBorders>
          </w:tcPr>
          <w:p w14:paraId="0BE40B07" w14:textId="6CCD97EC" w:rsidR="00C943CF" w:rsidRPr="00B24A92" w:rsidRDefault="00C943CF" w:rsidP="002D7E6E">
            <w:pPr>
              <w:spacing w:before="120" w:after="120"/>
              <w:rPr>
                <w:rFonts w:ascii="Arial" w:hAnsi="Arial" w:cs="Arial"/>
                <w:b/>
                <w:sz w:val="20"/>
              </w:rPr>
            </w:pPr>
            <w:r w:rsidRPr="00B24A92">
              <w:rPr>
                <w:rFonts w:ascii="Arial" w:hAnsi="Arial" w:cs="Arial"/>
                <w:b/>
                <w:bCs/>
                <w:color w:val="303030"/>
                <w:sz w:val="20"/>
              </w:rPr>
              <w:t>NHS Security Management Standards</w:t>
            </w:r>
          </w:p>
        </w:tc>
        <w:tc>
          <w:tcPr>
            <w:tcW w:w="6146" w:type="dxa"/>
            <w:tcBorders>
              <w:top w:val="single" w:sz="4" w:space="0" w:color="auto"/>
              <w:left w:val="single" w:sz="4" w:space="0" w:color="auto"/>
              <w:bottom w:val="single" w:sz="4" w:space="0" w:color="auto"/>
              <w:right w:val="single" w:sz="4" w:space="0" w:color="auto"/>
            </w:tcBorders>
          </w:tcPr>
          <w:p w14:paraId="4687D3B3" w14:textId="442F8765" w:rsidR="00C943CF" w:rsidRPr="00B24A92" w:rsidRDefault="00C943CF" w:rsidP="002D7E6E">
            <w:pPr>
              <w:spacing w:before="120" w:after="120"/>
              <w:jc w:val="both"/>
              <w:rPr>
                <w:rFonts w:ascii="Arial" w:hAnsi="Arial" w:cs="Arial"/>
                <w:sz w:val="20"/>
              </w:rPr>
            </w:pPr>
            <w:r w:rsidRPr="00B24A92">
              <w:rPr>
                <w:rFonts w:ascii="Arial" w:hAnsi="Arial" w:cs="Arial"/>
                <w:bCs/>
                <w:color w:val="303030"/>
                <w:sz w:val="20"/>
              </w:rPr>
              <w:t>pending the publication of new Guidance and as a guide to good practice only, the standards and guidance on security management previously published by NHS Protect (a division of the NHS Business Services Authority abolished with effect from 1 November 2017), and subsequently such Guidance on security management as may be published by a Regulatory or Supervisory Body</w:t>
            </w:r>
          </w:p>
        </w:tc>
      </w:tr>
      <w:tr w:rsidR="000D0D88" w:rsidRPr="00B24A92" w14:paraId="1C648697" w14:textId="77777777" w:rsidTr="004A2FAF">
        <w:tc>
          <w:tcPr>
            <w:tcW w:w="2283" w:type="dxa"/>
            <w:tcBorders>
              <w:top w:val="single" w:sz="4" w:space="0" w:color="auto"/>
              <w:left w:val="single" w:sz="4" w:space="0" w:color="auto"/>
              <w:bottom w:val="single" w:sz="4" w:space="0" w:color="auto"/>
              <w:right w:val="single" w:sz="4" w:space="0" w:color="auto"/>
            </w:tcBorders>
          </w:tcPr>
          <w:p w14:paraId="37E5F830" w14:textId="47E74FCD" w:rsidR="000D0D88" w:rsidRPr="00B24A92" w:rsidRDefault="000D0D88" w:rsidP="002D7E6E">
            <w:pPr>
              <w:spacing w:before="120" w:after="120"/>
              <w:rPr>
                <w:rFonts w:ascii="Arial" w:hAnsi="Arial" w:cs="Arial"/>
                <w:b/>
                <w:bCs/>
                <w:color w:val="303030"/>
                <w:sz w:val="20"/>
              </w:rPr>
            </w:pPr>
            <w:r w:rsidRPr="00F070CE">
              <w:rPr>
                <w:rFonts w:ascii="Arial" w:hAnsi="Arial" w:cs="Arial"/>
                <w:b/>
                <w:sz w:val="20"/>
              </w:rPr>
              <w:t>NHS Serious Incident Framework</w:t>
            </w:r>
          </w:p>
        </w:tc>
        <w:tc>
          <w:tcPr>
            <w:tcW w:w="6146" w:type="dxa"/>
            <w:tcBorders>
              <w:top w:val="single" w:sz="4" w:space="0" w:color="auto"/>
              <w:left w:val="single" w:sz="4" w:space="0" w:color="auto"/>
              <w:bottom w:val="single" w:sz="4" w:space="0" w:color="auto"/>
              <w:right w:val="single" w:sz="4" w:space="0" w:color="auto"/>
            </w:tcBorders>
          </w:tcPr>
          <w:p w14:paraId="0C6F1425" w14:textId="4745B186" w:rsidR="000D0D88" w:rsidRPr="00B24A92" w:rsidRDefault="000D0D88" w:rsidP="002D7E6E">
            <w:pPr>
              <w:spacing w:before="120" w:after="120"/>
              <w:rPr>
                <w:rFonts w:ascii="Arial" w:hAnsi="Arial" w:cs="Arial"/>
                <w:bCs/>
                <w:color w:val="303030"/>
                <w:sz w:val="20"/>
              </w:rPr>
            </w:pPr>
            <w:r w:rsidRPr="00F070CE">
              <w:rPr>
                <w:rFonts w:ascii="Arial" w:hAnsi="Arial" w:cs="Arial"/>
                <w:sz w:val="20"/>
              </w:rPr>
              <w:t xml:space="preserve">NHS England’s serious incident framework, available at: </w:t>
            </w:r>
            <w:hyperlink r:id="rId29" w:history="1">
              <w:r w:rsidRPr="00C62854">
                <w:rPr>
                  <w:rStyle w:val="Hyperlink"/>
                  <w:rFonts w:ascii="Arial" w:hAnsi="Arial" w:cs="Arial"/>
                  <w:sz w:val="20"/>
                </w:rPr>
                <w:t>https://improvement.nhs.uk/resources/serious-incident-framework/</w:t>
              </w:r>
            </w:hyperlink>
          </w:p>
        </w:tc>
      </w:tr>
      <w:tr w:rsidR="00D070D2" w:rsidRPr="00B24A92" w14:paraId="228326BC" w14:textId="77777777" w:rsidTr="004A2FAF">
        <w:tc>
          <w:tcPr>
            <w:tcW w:w="2283" w:type="dxa"/>
            <w:tcBorders>
              <w:top w:val="single" w:sz="4" w:space="0" w:color="auto"/>
              <w:left w:val="single" w:sz="4" w:space="0" w:color="auto"/>
              <w:bottom w:val="single" w:sz="4" w:space="0" w:color="auto"/>
              <w:right w:val="single" w:sz="4" w:space="0" w:color="auto"/>
            </w:tcBorders>
          </w:tcPr>
          <w:p w14:paraId="3FFCC620" w14:textId="1C71C54D" w:rsidR="00D070D2" w:rsidRPr="00B24A92" w:rsidRDefault="00D070D2" w:rsidP="002D7E6E">
            <w:pPr>
              <w:spacing w:before="120" w:after="120"/>
              <w:jc w:val="both"/>
              <w:rPr>
                <w:rFonts w:ascii="Arial" w:hAnsi="Arial" w:cs="Arial"/>
                <w:b/>
                <w:sz w:val="20"/>
              </w:rPr>
            </w:pPr>
            <w:r w:rsidRPr="00B24A92">
              <w:rPr>
                <w:rFonts w:ascii="Arial" w:hAnsi="Arial" w:cs="Arial"/>
                <w:b/>
                <w:sz w:val="20"/>
              </w:rPr>
              <w:t>Nominated Individual</w:t>
            </w:r>
          </w:p>
        </w:tc>
        <w:tc>
          <w:tcPr>
            <w:tcW w:w="6146" w:type="dxa"/>
            <w:tcBorders>
              <w:top w:val="single" w:sz="4" w:space="0" w:color="auto"/>
              <w:left w:val="single" w:sz="4" w:space="0" w:color="auto"/>
              <w:bottom w:val="single" w:sz="4" w:space="0" w:color="auto"/>
              <w:right w:val="single" w:sz="4" w:space="0" w:color="auto"/>
            </w:tcBorders>
          </w:tcPr>
          <w:p w14:paraId="5E394DEE" w14:textId="77777777" w:rsidR="00D070D2" w:rsidRPr="00B24A92" w:rsidRDefault="00D070D2" w:rsidP="002D7E6E">
            <w:pPr>
              <w:spacing w:before="120" w:after="120"/>
              <w:jc w:val="both"/>
              <w:rPr>
                <w:rFonts w:ascii="Arial" w:hAnsi="Arial" w:cs="Arial"/>
                <w:b/>
                <w:sz w:val="20"/>
              </w:rPr>
            </w:pPr>
            <w:r w:rsidRPr="00B24A92">
              <w:rPr>
                <w:rFonts w:ascii="Arial" w:hAnsi="Arial" w:cs="Arial"/>
                <w:sz w:val="20"/>
              </w:rPr>
              <w:t>the person responsible for supervising the management of the Services, being:</w:t>
            </w:r>
          </w:p>
          <w:p w14:paraId="576F9114" w14:textId="77777777" w:rsidR="00D070D2" w:rsidRPr="00B24A92" w:rsidRDefault="00D070D2" w:rsidP="002D7E6E">
            <w:pPr>
              <w:pStyle w:val="ListParagraph"/>
              <w:numPr>
                <w:ilvl w:val="0"/>
                <w:numId w:val="26"/>
              </w:numPr>
              <w:tabs>
                <w:tab w:val="left" w:pos="432"/>
              </w:tabs>
              <w:spacing w:before="120" w:after="120"/>
              <w:ind w:left="466" w:hanging="425"/>
              <w:contextualSpacing w:val="0"/>
              <w:jc w:val="both"/>
              <w:rPr>
                <w:rFonts w:ascii="Arial" w:hAnsi="Arial" w:cs="Arial"/>
                <w:sz w:val="20"/>
              </w:rPr>
            </w:pPr>
            <w:r w:rsidRPr="00B24A92">
              <w:rPr>
                <w:rFonts w:ascii="Arial" w:hAnsi="Arial" w:cs="Arial"/>
                <w:sz w:val="20"/>
              </w:rPr>
              <w:t>where the Provider is an individual, that individual; and</w:t>
            </w:r>
          </w:p>
          <w:p w14:paraId="5F498514" w14:textId="2835F556" w:rsidR="00D070D2" w:rsidRPr="00B24A92" w:rsidRDefault="00D070D2" w:rsidP="002D7E6E">
            <w:pPr>
              <w:pStyle w:val="ListParagraph"/>
              <w:numPr>
                <w:ilvl w:val="0"/>
                <w:numId w:val="26"/>
              </w:numPr>
              <w:tabs>
                <w:tab w:val="left" w:pos="432"/>
              </w:tabs>
              <w:spacing w:before="120" w:after="120"/>
              <w:ind w:left="466" w:hanging="425"/>
              <w:contextualSpacing w:val="0"/>
              <w:jc w:val="both"/>
              <w:rPr>
                <w:rFonts w:ascii="Arial" w:hAnsi="Arial" w:cs="Arial"/>
                <w:sz w:val="20"/>
              </w:rPr>
            </w:pPr>
            <w:r w:rsidRPr="00B24A92">
              <w:rPr>
                <w:rFonts w:ascii="Arial" w:hAnsi="Arial" w:cs="Arial"/>
                <w:sz w:val="20"/>
              </w:rPr>
              <w:t>where the Provider is not an individual, an individual who is employed (within the meaning of the 2014 Regulations) as a director, manager or the company secretary of the Provider, (and who will, where appropriate, be the nominated individual notified to CQC in accordance with regulation 6 of the 2014 Regulations)</w:t>
            </w:r>
          </w:p>
        </w:tc>
      </w:tr>
      <w:tr w:rsidR="00D070D2" w:rsidRPr="00B24A92" w14:paraId="363A5E3A" w14:textId="77777777" w:rsidTr="004A2FAF">
        <w:tc>
          <w:tcPr>
            <w:tcW w:w="2283" w:type="dxa"/>
            <w:tcBorders>
              <w:top w:val="single" w:sz="4" w:space="0" w:color="auto"/>
              <w:left w:val="single" w:sz="4" w:space="0" w:color="auto"/>
              <w:bottom w:val="single" w:sz="4" w:space="0" w:color="auto"/>
              <w:right w:val="single" w:sz="4" w:space="0" w:color="auto"/>
            </w:tcBorders>
          </w:tcPr>
          <w:p w14:paraId="3A42474D" w14:textId="783DB57A" w:rsidR="00D070D2" w:rsidRPr="00B24A92" w:rsidRDefault="00D070D2" w:rsidP="002D7E6E">
            <w:pPr>
              <w:spacing w:before="120" w:after="120"/>
              <w:rPr>
                <w:rFonts w:ascii="Arial" w:hAnsi="Arial" w:cs="Arial"/>
                <w:b/>
                <w:sz w:val="20"/>
              </w:rPr>
            </w:pPr>
            <w:r w:rsidRPr="00B24A92">
              <w:rPr>
                <w:rFonts w:ascii="Arial" w:eastAsia="Times New Roman" w:hAnsi="Arial" w:cs="Arial"/>
                <w:b/>
                <w:sz w:val="20"/>
                <w:lang w:val="en-GB" w:eastAsia="en-GB"/>
              </w:rPr>
              <w:t>Overseas Visitor Charging Guidance</w:t>
            </w:r>
          </w:p>
        </w:tc>
        <w:tc>
          <w:tcPr>
            <w:tcW w:w="6146" w:type="dxa"/>
            <w:tcBorders>
              <w:top w:val="single" w:sz="4" w:space="0" w:color="auto"/>
              <w:left w:val="single" w:sz="4" w:space="0" w:color="auto"/>
              <w:bottom w:val="single" w:sz="4" w:space="0" w:color="auto"/>
              <w:right w:val="single" w:sz="4" w:space="0" w:color="auto"/>
            </w:tcBorders>
          </w:tcPr>
          <w:p w14:paraId="7F253763" w14:textId="752F0605" w:rsidR="00D070D2" w:rsidRPr="00B24A92" w:rsidRDefault="00D070D2" w:rsidP="002D7E6E">
            <w:pPr>
              <w:spacing w:before="120" w:after="120"/>
              <w:jc w:val="both"/>
              <w:rPr>
                <w:rFonts w:ascii="Arial" w:eastAsia="Times New Roman" w:hAnsi="Arial" w:cs="Arial"/>
                <w:sz w:val="20"/>
                <w:lang w:val="en-GB" w:eastAsia="en-GB"/>
              </w:rPr>
            </w:pPr>
            <w:r w:rsidRPr="00B24A92">
              <w:rPr>
                <w:rFonts w:ascii="Arial" w:eastAsia="Times New Roman" w:hAnsi="Arial" w:cs="Arial"/>
                <w:sz w:val="20"/>
                <w:lang w:val="en-GB" w:eastAsia="en-GB"/>
              </w:rPr>
              <w:t xml:space="preserve">any </w:t>
            </w:r>
            <w:r w:rsidRPr="00B24A92">
              <w:rPr>
                <w:rFonts w:ascii="Arial" w:hAnsi="Arial" w:cs="Arial"/>
                <w:sz w:val="20"/>
              </w:rPr>
              <w:t>guidance</w:t>
            </w:r>
            <w:r w:rsidRPr="00B24A92">
              <w:rPr>
                <w:rFonts w:ascii="Arial" w:eastAsia="Times New Roman" w:hAnsi="Arial" w:cs="Arial"/>
                <w:sz w:val="20"/>
                <w:lang w:val="en-GB" w:eastAsia="en-GB"/>
              </w:rPr>
              <w:t xml:space="preserve"> issued from time to time by the Secretary of State or by NHS England on the making and recovery of charges under the Overseas Visitor Charging Regulations, including that available at:</w:t>
            </w:r>
          </w:p>
          <w:p w14:paraId="6AA23488" w14:textId="4ABD8B4C" w:rsidR="00D070D2" w:rsidRPr="00B24A92" w:rsidRDefault="009F679B" w:rsidP="002D7E6E">
            <w:pPr>
              <w:spacing w:before="120" w:after="120"/>
              <w:jc w:val="both"/>
              <w:rPr>
                <w:rFonts w:ascii="Arial" w:eastAsia="Times New Roman" w:hAnsi="Arial" w:cs="Arial"/>
                <w:sz w:val="20"/>
                <w:lang w:val="en-GB" w:eastAsia="en-GB"/>
              </w:rPr>
            </w:pPr>
            <w:hyperlink r:id="rId30" w:history="1">
              <w:r w:rsidR="00D070D2" w:rsidRPr="00B24A92">
                <w:rPr>
                  <w:rFonts w:ascii="Arial" w:eastAsia="Times New Roman" w:hAnsi="Arial" w:cs="Arial"/>
                  <w:color w:val="0000FF"/>
                  <w:sz w:val="20"/>
                  <w:u w:val="single"/>
                  <w:lang w:val="en-GB" w:eastAsia="en-GB"/>
                </w:rPr>
                <w:t>https://www.gov.uk/government/publications/guidance-on-overseas-visitors-hospital-charging-regulations</w:t>
              </w:r>
            </w:hyperlink>
            <w:r w:rsidR="00D070D2" w:rsidRPr="00B24A92">
              <w:rPr>
                <w:rFonts w:ascii="Arial" w:eastAsia="Times New Roman" w:hAnsi="Arial" w:cs="Arial"/>
                <w:color w:val="0000FF"/>
                <w:sz w:val="20"/>
                <w:u w:val="single"/>
                <w:lang w:val="en-GB" w:eastAsia="en-GB"/>
              </w:rPr>
              <w:t xml:space="preserve"> </w:t>
            </w:r>
            <w:r w:rsidR="00D070D2" w:rsidRPr="00B24A92">
              <w:rPr>
                <w:rFonts w:ascii="Arial" w:eastAsia="Times New Roman" w:hAnsi="Arial" w:cs="Arial"/>
                <w:sz w:val="20"/>
                <w:lang w:val="en-GB" w:eastAsia="en-GB"/>
              </w:rPr>
              <w:t>and</w:t>
            </w:r>
          </w:p>
          <w:p w14:paraId="1BB62872" w14:textId="74AB4AE1" w:rsidR="00D070D2" w:rsidRPr="00B24A92" w:rsidRDefault="00D070D2" w:rsidP="002D7E6E">
            <w:pPr>
              <w:spacing w:before="120" w:after="120"/>
              <w:jc w:val="both"/>
              <w:rPr>
                <w:rFonts w:ascii="Arial" w:hAnsi="Arial" w:cs="Arial"/>
                <w:sz w:val="20"/>
              </w:rPr>
            </w:pPr>
            <w:r w:rsidRPr="00B24A92">
              <w:rPr>
                <w:rStyle w:val="Hyperlink"/>
                <w:rFonts w:ascii="Arial" w:eastAsia="Times New Roman" w:hAnsi="Arial" w:cs="Arial"/>
                <w:sz w:val="20"/>
                <w:lang w:val="en-GB" w:eastAsia="en-GB"/>
              </w:rPr>
              <w:t>https://www.england.nhs.uk/publication/improving-systems-for-cost-recovery-for-overseas-visitors/</w:t>
            </w:r>
          </w:p>
        </w:tc>
      </w:tr>
      <w:tr w:rsidR="00D070D2" w:rsidRPr="00B24A92" w14:paraId="6CC7029B" w14:textId="77777777" w:rsidTr="004A2FAF">
        <w:tc>
          <w:tcPr>
            <w:tcW w:w="2283" w:type="dxa"/>
            <w:tcBorders>
              <w:top w:val="single" w:sz="4" w:space="0" w:color="auto"/>
              <w:left w:val="single" w:sz="4" w:space="0" w:color="auto"/>
              <w:bottom w:val="single" w:sz="4" w:space="0" w:color="auto"/>
              <w:right w:val="single" w:sz="4" w:space="0" w:color="auto"/>
            </w:tcBorders>
          </w:tcPr>
          <w:p w14:paraId="093AB16E" w14:textId="29BBEFA4" w:rsidR="00D070D2" w:rsidRPr="00B24A92" w:rsidRDefault="00D070D2" w:rsidP="002D7E6E">
            <w:pPr>
              <w:spacing w:before="120" w:after="120"/>
              <w:rPr>
                <w:rFonts w:ascii="Arial" w:eastAsia="Times New Roman" w:hAnsi="Arial" w:cs="Arial"/>
                <w:b/>
                <w:sz w:val="20"/>
                <w:lang w:val="en-GB" w:eastAsia="en-GB"/>
              </w:rPr>
            </w:pPr>
            <w:r w:rsidRPr="00B24A92">
              <w:rPr>
                <w:rFonts w:ascii="Arial" w:eastAsia="Times New Roman" w:hAnsi="Arial" w:cs="Arial"/>
                <w:b/>
                <w:sz w:val="20"/>
                <w:lang w:val="en-GB" w:eastAsia="en-GB"/>
              </w:rPr>
              <w:t>Overseas Visitor Charging Regulations</w:t>
            </w:r>
          </w:p>
        </w:tc>
        <w:tc>
          <w:tcPr>
            <w:tcW w:w="6146" w:type="dxa"/>
            <w:tcBorders>
              <w:top w:val="single" w:sz="4" w:space="0" w:color="auto"/>
              <w:left w:val="single" w:sz="4" w:space="0" w:color="auto"/>
              <w:bottom w:val="single" w:sz="4" w:space="0" w:color="auto"/>
              <w:right w:val="single" w:sz="4" w:space="0" w:color="auto"/>
            </w:tcBorders>
          </w:tcPr>
          <w:p w14:paraId="2BB57E9C" w14:textId="6495BBB2" w:rsidR="00D070D2" w:rsidRPr="00B24A92" w:rsidRDefault="00D070D2" w:rsidP="002D7E6E">
            <w:pPr>
              <w:spacing w:before="120" w:after="120"/>
              <w:jc w:val="both"/>
              <w:rPr>
                <w:rFonts w:ascii="Arial" w:eastAsia="Times New Roman" w:hAnsi="Arial" w:cs="Arial"/>
                <w:sz w:val="20"/>
                <w:lang w:val="en-GB" w:eastAsia="en-GB"/>
              </w:rPr>
            </w:pPr>
            <w:r w:rsidRPr="00B24A92">
              <w:rPr>
                <w:rFonts w:ascii="Arial" w:eastAsia="Times New Roman" w:hAnsi="Arial" w:cs="Arial"/>
                <w:sz w:val="20"/>
                <w:lang w:val="en-GB" w:eastAsia="en-GB"/>
              </w:rPr>
              <w:t xml:space="preserve">the regulations </w:t>
            </w:r>
            <w:r w:rsidRPr="00B24A92">
              <w:rPr>
                <w:rFonts w:ascii="Arial" w:hAnsi="Arial" w:cs="Arial"/>
                <w:sz w:val="20"/>
              </w:rPr>
              <w:t>made</w:t>
            </w:r>
            <w:r w:rsidRPr="00B24A92">
              <w:rPr>
                <w:rFonts w:ascii="Arial" w:eastAsia="Times New Roman" w:hAnsi="Arial" w:cs="Arial"/>
                <w:sz w:val="20"/>
                <w:lang w:val="en-GB" w:eastAsia="en-GB"/>
              </w:rPr>
              <w:t xml:space="preserve"> by the Secretary of State under section 175 of the National Health Service Act 2006, available at: </w:t>
            </w:r>
            <w:hyperlink r:id="rId31" w:history="1">
              <w:r w:rsidRPr="00B24A92">
                <w:rPr>
                  <w:rFonts w:ascii="Arial" w:eastAsia="Times New Roman" w:hAnsi="Arial" w:cs="Arial"/>
                  <w:color w:val="0000FF"/>
                  <w:sz w:val="20"/>
                  <w:u w:val="single"/>
                  <w:lang w:val="en-GB" w:eastAsia="en-GB"/>
                </w:rPr>
                <w:t>http://www.legislation.gov.uk/uksi/2015/238/contents/made</w:t>
              </w:r>
            </w:hyperlink>
            <w:r w:rsidRPr="00B24A92">
              <w:rPr>
                <w:rFonts w:ascii="Arial" w:eastAsia="Times New Roman" w:hAnsi="Arial" w:cs="Arial"/>
                <w:sz w:val="20"/>
                <w:lang w:val="en-GB" w:eastAsia="en-GB"/>
              </w:rPr>
              <w:t xml:space="preserve"> and </w:t>
            </w:r>
            <w:hyperlink r:id="rId32" w:history="1">
              <w:r w:rsidRPr="00B24A92">
                <w:rPr>
                  <w:rFonts w:ascii="Arial" w:eastAsia="Times New Roman" w:hAnsi="Arial" w:cs="Arial"/>
                  <w:color w:val="0000FF"/>
                  <w:sz w:val="20"/>
                  <w:u w:val="single"/>
                  <w:lang w:val="en-GB" w:eastAsia="en-GB"/>
                </w:rPr>
                <w:t>http://www.legislation.gov.uk/uksi/2017/756/contents/made</w:t>
              </w:r>
            </w:hyperlink>
          </w:p>
        </w:tc>
      </w:tr>
      <w:tr w:rsidR="00705BAB" w:rsidRPr="00B24A92" w14:paraId="30AED092" w14:textId="77777777" w:rsidTr="004A2FAF">
        <w:tc>
          <w:tcPr>
            <w:tcW w:w="2283" w:type="dxa"/>
            <w:tcBorders>
              <w:top w:val="single" w:sz="4" w:space="0" w:color="auto"/>
              <w:left w:val="single" w:sz="4" w:space="0" w:color="auto"/>
              <w:bottom w:val="single" w:sz="4" w:space="0" w:color="auto"/>
              <w:right w:val="single" w:sz="4" w:space="0" w:color="auto"/>
            </w:tcBorders>
          </w:tcPr>
          <w:p w14:paraId="296CEDA0" w14:textId="7F8A7C13" w:rsidR="00705BAB" w:rsidRPr="00B24A92" w:rsidRDefault="00705BAB" w:rsidP="002D7E6E">
            <w:pPr>
              <w:spacing w:before="120" w:after="120"/>
              <w:rPr>
                <w:rFonts w:ascii="Arial" w:eastAsia="Times New Roman" w:hAnsi="Arial" w:cs="Arial"/>
                <w:b/>
                <w:sz w:val="20"/>
                <w:lang w:val="en-GB" w:eastAsia="en-GB"/>
              </w:rPr>
            </w:pPr>
            <w:r>
              <w:rPr>
                <w:rFonts w:ascii="Arial,Bold" w:hAnsi="Arial,Bold" w:cs="Arial,Bold"/>
                <w:b/>
                <w:bCs/>
                <w:color w:val="000000"/>
                <w:sz w:val="20"/>
                <w:lang w:val="en-GB" w:eastAsia="en-GB"/>
              </w:rPr>
              <w:t>Provider Sustainability Fund</w:t>
            </w:r>
          </w:p>
        </w:tc>
        <w:tc>
          <w:tcPr>
            <w:tcW w:w="6146" w:type="dxa"/>
            <w:tcBorders>
              <w:top w:val="single" w:sz="4" w:space="0" w:color="auto"/>
              <w:left w:val="single" w:sz="4" w:space="0" w:color="auto"/>
              <w:bottom w:val="single" w:sz="4" w:space="0" w:color="auto"/>
              <w:right w:val="single" w:sz="4" w:space="0" w:color="auto"/>
            </w:tcBorders>
          </w:tcPr>
          <w:p w14:paraId="2C98EC12" w14:textId="1FC2DD49" w:rsidR="00705BAB" w:rsidRPr="00705BAB" w:rsidRDefault="00705BAB" w:rsidP="002D7E6E">
            <w:pPr>
              <w:autoSpaceDE w:val="0"/>
              <w:autoSpaceDN w:val="0"/>
              <w:adjustRightInd w:val="0"/>
              <w:spacing w:before="120" w:after="120"/>
              <w:rPr>
                <w:rFonts w:ascii="Arial,Italic" w:hAnsi="Arial,Italic" w:cs="Arial,Italic"/>
                <w:i/>
                <w:iCs/>
                <w:sz w:val="20"/>
                <w:lang w:val="en-GB" w:eastAsia="en-GB"/>
              </w:rPr>
            </w:pPr>
            <w:r w:rsidRPr="00705BAB">
              <w:rPr>
                <w:rFonts w:ascii="Arial" w:hAnsi="Arial" w:cs="Arial"/>
                <w:sz w:val="20"/>
                <w:lang w:val="en-GB" w:eastAsia="en-GB"/>
              </w:rPr>
              <w:t>the arrangement described in</w:t>
            </w:r>
            <w:r>
              <w:rPr>
                <w:rFonts w:ascii="Arial" w:hAnsi="Arial" w:cs="Arial"/>
                <w:sz w:val="20"/>
                <w:lang w:val="en-GB" w:eastAsia="en-GB"/>
              </w:rPr>
              <w:t xml:space="preserve"> </w:t>
            </w:r>
            <w:r w:rsidRPr="00705BAB">
              <w:rPr>
                <w:rFonts w:ascii="Arial,Italic" w:hAnsi="Arial,Italic" w:cs="Arial,Italic"/>
                <w:i/>
                <w:iCs/>
                <w:sz w:val="20"/>
                <w:lang w:val="en-GB" w:eastAsia="en-GB"/>
              </w:rPr>
              <w:t>NHS Operational</w:t>
            </w:r>
          </w:p>
          <w:p w14:paraId="01A54862" w14:textId="77777777" w:rsidR="00705BAB" w:rsidRPr="00705BAB" w:rsidRDefault="00705BAB" w:rsidP="002D7E6E">
            <w:pPr>
              <w:autoSpaceDE w:val="0"/>
              <w:autoSpaceDN w:val="0"/>
              <w:adjustRightInd w:val="0"/>
              <w:spacing w:before="120" w:after="120"/>
              <w:rPr>
                <w:rFonts w:ascii="Arial" w:hAnsi="Arial" w:cs="Arial"/>
                <w:sz w:val="20"/>
                <w:lang w:val="en-GB" w:eastAsia="en-GB"/>
              </w:rPr>
            </w:pPr>
            <w:r w:rsidRPr="00705BAB">
              <w:rPr>
                <w:rFonts w:ascii="Arial,Italic" w:hAnsi="Arial,Italic" w:cs="Arial,Italic"/>
                <w:i/>
                <w:iCs/>
                <w:sz w:val="20"/>
                <w:lang w:val="en-GB" w:eastAsia="en-GB"/>
              </w:rPr>
              <w:t>Planning and Contracting Guidance 2019/20</w:t>
            </w:r>
            <w:r w:rsidRPr="00705BAB">
              <w:rPr>
                <w:rFonts w:ascii="Arial" w:hAnsi="Arial" w:cs="Arial"/>
                <w:sz w:val="20"/>
                <w:lang w:val="en-GB" w:eastAsia="en-GB"/>
              </w:rPr>
              <w:t>, available at:</w:t>
            </w:r>
          </w:p>
          <w:p w14:paraId="52E4DAE8" w14:textId="311C1CBE" w:rsidR="00705BAB" w:rsidRPr="00B24A92" w:rsidRDefault="009F679B" w:rsidP="002D7E6E">
            <w:pPr>
              <w:spacing w:before="120" w:after="120"/>
              <w:jc w:val="both"/>
              <w:rPr>
                <w:rFonts w:ascii="Arial" w:eastAsia="Times New Roman" w:hAnsi="Arial" w:cs="Arial"/>
                <w:sz w:val="20"/>
                <w:lang w:val="en-GB" w:eastAsia="en-GB"/>
              </w:rPr>
            </w:pPr>
            <w:hyperlink r:id="rId33" w:history="1">
              <w:r w:rsidR="00705BAB" w:rsidRPr="00276B08">
                <w:rPr>
                  <w:rStyle w:val="Hyperlink"/>
                  <w:rFonts w:ascii="Arial" w:hAnsi="Arial" w:cs="Arial"/>
                  <w:sz w:val="20"/>
                  <w:lang w:val="en-GB" w:eastAsia="en-GB"/>
                </w:rPr>
                <w:t>https://www.england.nhs.uk/publication/preparing-for-2019-20-operational-planning-</w:t>
              </w:r>
            </w:hyperlink>
          </w:p>
        </w:tc>
      </w:tr>
      <w:tr w:rsidR="0092598B" w:rsidRPr="00B24A92" w14:paraId="3959CC5B" w14:textId="77777777" w:rsidTr="004A2FAF">
        <w:tc>
          <w:tcPr>
            <w:tcW w:w="2283" w:type="dxa"/>
            <w:tcBorders>
              <w:top w:val="single" w:sz="4" w:space="0" w:color="auto"/>
              <w:left w:val="single" w:sz="4" w:space="0" w:color="auto"/>
              <w:bottom w:val="single" w:sz="4" w:space="0" w:color="auto"/>
              <w:right w:val="single" w:sz="4" w:space="0" w:color="auto"/>
            </w:tcBorders>
          </w:tcPr>
          <w:p w14:paraId="788BB24F" w14:textId="4501A483" w:rsidR="0092598B" w:rsidRPr="00B24A92" w:rsidRDefault="0092598B" w:rsidP="002D7E6E">
            <w:pPr>
              <w:spacing w:before="120" w:after="120"/>
              <w:jc w:val="both"/>
              <w:rPr>
                <w:rFonts w:ascii="Arial" w:hAnsi="Arial" w:cs="Arial"/>
                <w:b/>
                <w:sz w:val="20"/>
              </w:rPr>
            </w:pPr>
            <w:r w:rsidRPr="00B24A92">
              <w:rPr>
                <w:rFonts w:ascii="Arial" w:hAnsi="Arial" w:cs="Arial"/>
                <w:b/>
                <w:sz w:val="20"/>
              </w:rPr>
              <w:t>Safeguarding Guidance</w:t>
            </w:r>
          </w:p>
        </w:tc>
        <w:tc>
          <w:tcPr>
            <w:tcW w:w="6146" w:type="dxa"/>
            <w:tcBorders>
              <w:top w:val="single" w:sz="4" w:space="0" w:color="auto"/>
              <w:left w:val="single" w:sz="4" w:space="0" w:color="auto"/>
              <w:bottom w:val="single" w:sz="4" w:space="0" w:color="auto"/>
              <w:right w:val="single" w:sz="4" w:space="0" w:color="auto"/>
            </w:tcBorders>
          </w:tcPr>
          <w:p w14:paraId="65BAC519" w14:textId="77777777" w:rsidR="0092598B" w:rsidRPr="00B24A92" w:rsidRDefault="0092598B" w:rsidP="002D7E6E">
            <w:pPr>
              <w:spacing w:before="120" w:after="120"/>
              <w:ind w:right="43"/>
              <w:jc w:val="both"/>
              <w:rPr>
                <w:rFonts w:ascii="Arial" w:hAnsi="Arial" w:cs="Arial"/>
                <w:i/>
                <w:sz w:val="20"/>
              </w:rPr>
            </w:pPr>
            <w:r w:rsidRPr="00B24A92">
              <w:rPr>
                <w:rFonts w:ascii="Arial" w:hAnsi="Arial" w:cs="Arial"/>
                <w:i/>
                <w:sz w:val="20"/>
              </w:rPr>
              <w:t>Care and Support Statutory Guidance issued under the Care Act</w:t>
            </w:r>
          </w:p>
          <w:p w14:paraId="492832FD" w14:textId="77777777" w:rsidR="0092598B" w:rsidRPr="00B24A92" w:rsidRDefault="0092598B" w:rsidP="002D7E6E">
            <w:pPr>
              <w:spacing w:before="120" w:after="120"/>
              <w:ind w:right="43"/>
              <w:jc w:val="both"/>
              <w:rPr>
                <w:rStyle w:val="Hyperlink"/>
                <w:rFonts w:ascii="Arial" w:hAnsi="Arial" w:cs="Arial"/>
                <w:sz w:val="20"/>
              </w:rPr>
            </w:pPr>
            <w:r w:rsidRPr="00B24A92">
              <w:rPr>
                <w:rFonts w:ascii="Arial" w:hAnsi="Arial" w:cs="Arial"/>
                <w:color w:val="0000FF"/>
                <w:sz w:val="20"/>
                <w:u w:val="single"/>
              </w:rPr>
              <w:fldChar w:fldCharType="begin"/>
            </w:r>
            <w:r w:rsidRPr="00B24A92">
              <w:rPr>
                <w:rFonts w:ascii="Arial" w:hAnsi="Arial" w:cs="Arial"/>
                <w:color w:val="0000FF"/>
                <w:sz w:val="20"/>
                <w:u w:val="single"/>
              </w:rPr>
              <w:instrText xml:space="preserve"> HYPERLINK "https://www.gov.uk/government/uploads/system/uploads/attachment_data/file/315993/Care-Act-Guidance.pdf" </w:instrText>
            </w:r>
            <w:r w:rsidRPr="00B24A92">
              <w:rPr>
                <w:rFonts w:ascii="Arial" w:hAnsi="Arial" w:cs="Arial"/>
                <w:color w:val="0000FF"/>
                <w:sz w:val="20"/>
                <w:u w:val="single"/>
              </w:rPr>
              <w:fldChar w:fldCharType="separate"/>
            </w:r>
            <w:r w:rsidRPr="00B24A92">
              <w:rPr>
                <w:rStyle w:val="Hyperlink"/>
                <w:rFonts w:ascii="Arial" w:hAnsi="Arial" w:cs="Arial"/>
                <w:sz w:val="20"/>
              </w:rPr>
              <w:t>https://www.gov.uk/government/uploads/system/uploads/attachment_data/file/315993/Care-Act-Guidance.pdf</w:t>
            </w:r>
          </w:p>
          <w:p w14:paraId="2638E4C2" w14:textId="77777777" w:rsidR="0092598B" w:rsidRPr="00B24A92" w:rsidRDefault="0092598B" w:rsidP="002D7E6E">
            <w:pPr>
              <w:spacing w:before="120" w:after="120"/>
              <w:ind w:right="43"/>
              <w:jc w:val="both"/>
              <w:rPr>
                <w:rFonts w:ascii="Arial" w:hAnsi="Arial" w:cs="Arial"/>
                <w:i/>
                <w:sz w:val="20"/>
              </w:rPr>
            </w:pPr>
            <w:r w:rsidRPr="00B24A92">
              <w:rPr>
                <w:rFonts w:ascii="Arial" w:hAnsi="Arial" w:cs="Arial"/>
                <w:color w:val="0000FF"/>
                <w:sz w:val="20"/>
                <w:u w:val="single"/>
              </w:rPr>
              <w:fldChar w:fldCharType="end"/>
            </w:r>
            <w:r w:rsidRPr="00B24A92">
              <w:rPr>
                <w:rFonts w:ascii="Arial" w:hAnsi="Arial" w:cs="Arial"/>
                <w:i/>
                <w:sz w:val="20"/>
              </w:rPr>
              <w:t>Working Together to Safeguard Children - A guide to inter-agency working to safeguard and promote the welfare of children – statutory guidance</w:t>
            </w:r>
          </w:p>
          <w:p w14:paraId="6FACBFF0" w14:textId="77777777" w:rsidR="0092598B" w:rsidRPr="00B24A92" w:rsidRDefault="009F679B" w:rsidP="002D7E6E">
            <w:pPr>
              <w:spacing w:before="120" w:after="120"/>
              <w:ind w:right="43"/>
              <w:jc w:val="both"/>
              <w:rPr>
                <w:rFonts w:ascii="Arial" w:hAnsi="Arial" w:cs="Arial"/>
                <w:color w:val="0000FF"/>
                <w:sz w:val="20"/>
                <w:u w:val="single"/>
              </w:rPr>
            </w:pPr>
            <w:hyperlink r:id="rId34" w:history="1">
              <w:r w:rsidR="0092598B" w:rsidRPr="00B24A92">
                <w:rPr>
                  <w:rFonts w:ascii="Arial" w:hAnsi="Arial" w:cs="Arial"/>
                  <w:color w:val="0000FF"/>
                  <w:sz w:val="20"/>
                  <w:u w:val="single"/>
                </w:rPr>
                <w:t>https://www.gov.uk/government/publications/working-together-to-safeguard-children--2</w:t>
              </w:r>
            </w:hyperlink>
          </w:p>
          <w:p w14:paraId="514C55BE" w14:textId="77777777" w:rsidR="0092598B" w:rsidRPr="00B24A92" w:rsidRDefault="0092598B" w:rsidP="002D7E6E">
            <w:pPr>
              <w:spacing w:before="120" w:after="120"/>
              <w:ind w:right="43"/>
              <w:jc w:val="both"/>
              <w:rPr>
                <w:rFonts w:ascii="Arial" w:hAnsi="Arial" w:cs="Arial"/>
                <w:i/>
                <w:sz w:val="20"/>
              </w:rPr>
            </w:pPr>
            <w:r w:rsidRPr="00B24A92">
              <w:rPr>
                <w:rFonts w:ascii="Arial" w:hAnsi="Arial" w:cs="Arial"/>
                <w:i/>
                <w:sz w:val="20"/>
              </w:rPr>
              <w:t>Working Together: transitional guidance Statutory guidance for Local Safeguarding Children Boards, local authorities, safeguarding partners, child death review partners, and the Child Safeguarding Practice Review Panel</w:t>
            </w:r>
          </w:p>
          <w:p w14:paraId="78824817" w14:textId="77777777" w:rsidR="0092598B" w:rsidRPr="00B24A92" w:rsidRDefault="009F679B" w:rsidP="002D7E6E">
            <w:pPr>
              <w:spacing w:before="120" w:after="120"/>
              <w:ind w:right="43"/>
              <w:jc w:val="both"/>
              <w:rPr>
                <w:rFonts w:ascii="Arial" w:hAnsi="Arial" w:cs="Arial"/>
                <w:color w:val="0000FF"/>
                <w:sz w:val="20"/>
                <w:u w:val="single"/>
              </w:rPr>
            </w:pPr>
            <w:hyperlink r:id="rId35" w:history="1">
              <w:r w:rsidR="0092598B" w:rsidRPr="00B24A92">
                <w:rPr>
                  <w:rFonts w:ascii="Arial" w:hAnsi="Arial" w:cs="Arial"/>
                  <w:color w:val="0000FF"/>
                  <w:sz w:val="20"/>
                  <w:u w:val="single"/>
                </w:rPr>
                <w:t>https://www.gov.uk/government/publications/working-together-to-safeguard-children--2</w:t>
              </w:r>
            </w:hyperlink>
          </w:p>
          <w:p w14:paraId="3914940A" w14:textId="77777777" w:rsidR="0092598B" w:rsidRPr="00B24A92" w:rsidRDefault="0092598B" w:rsidP="002D7E6E">
            <w:pPr>
              <w:spacing w:before="120" w:after="120"/>
              <w:ind w:right="43"/>
              <w:jc w:val="both"/>
              <w:rPr>
                <w:rFonts w:ascii="Arial" w:hAnsi="Arial" w:cs="Arial"/>
                <w:i/>
                <w:sz w:val="20"/>
              </w:rPr>
            </w:pPr>
            <w:r w:rsidRPr="00B24A92">
              <w:rPr>
                <w:rFonts w:ascii="Arial" w:hAnsi="Arial" w:cs="Arial"/>
                <w:i/>
                <w:sz w:val="20"/>
              </w:rPr>
              <w:t>Safeguarding Vulnerable People in the NHS – Accountability and Assurance Framework</w:t>
            </w:r>
          </w:p>
          <w:p w14:paraId="224482C7" w14:textId="7EE07DA9" w:rsidR="0092598B" w:rsidRPr="00B24A92" w:rsidRDefault="009F679B" w:rsidP="002D7E6E">
            <w:pPr>
              <w:spacing w:before="120" w:after="120"/>
              <w:ind w:right="43"/>
              <w:jc w:val="both"/>
              <w:rPr>
                <w:rFonts w:ascii="Arial" w:hAnsi="Arial" w:cs="Arial"/>
                <w:color w:val="0000FF"/>
                <w:sz w:val="20"/>
                <w:u w:val="single"/>
              </w:rPr>
            </w:pPr>
            <w:hyperlink r:id="rId36" w:history="1">
              <w:r w:rsidR="0092598B" w:rsidRPr="00B24A92">
                <w:rPr>
                  <w:rFonts w:ascii="Arial" w:hAnsi="Arial" w:cs="Arial"/>
                  <w:color w:val="0000FF"/>
                  <w:sz w:val="20"/>
                  <w:u w:val="single"/>
                </w:rPr>
                <w:t>https://www.england.nhs.uk/wp-content/uploads/2015/07/safeguarding-accountability-assurance-framework.pdf</w:t>
              </w:r>
            </w:hyperlink>
          </w:p>
        </w:tc>
      </w:tr>
      <w:tr w:rsidR="0092598B" w:rsidRPr="00B24A92" w14:paraId="022E5F52" w14:textId="77777777" w:rsidTr="004A2FAF">
        <w:tc>
          <w:tcPr>
            <w:tcW w:w="2283" w:type="dxa"/>
            <w:tcBorders>
              <w:top w:val="single" w:sz="4" w:space="0" w:color="auto"/>
              <w:left w:val="single" w:sz="4" w:space="0" w:color="auto"/>
              <w:bottom w:val="single" w:sz="4" w:space="0" w:color="auto"/>
              <w:right w:val="single" w:sz="4" w:space="0" w:color="auto"/>
            </w:tcBorders>
          </w:tcPr>
          <w:p w14:paraId="56EE6CAA" w14:textId="59F1ECBA" w:rsidR="0092598B" w:rsidRPr="00B24A92" w:rsidRDefault="0092598B" w:rsidP="002D7E6E">
            <w:pPr>
              <w:spacing w:before="120" w:after="120"/>
              <w:rPr>
                <w:rFonts w:ascii="Arial" w:hAnsi="Arial" w:cs="Arial"/>
                <w:b/>
                <w:sz w:val="20"/>
              </w:rPr>
            </w:pPr>
            <w:r w:rsidRPr="00B24A92">
              <w:rPr>
                <w:rFonts w:ascii="Arial" w:hAnsi="Arial" w:cs="Arial"/>
                <w:b/>
                <w:sz w:val="20"/>
                <w:shd w:val="clear" w:color="auto" w:fill="FFFFFF" w:themeFill="background1"/>
              </w:rPr>
              <w:t>Safeguarding Training Guidance</w:t>
            </w:r>
            <w:r w:rsidRPr="00B24A92">
              <w:rPr>
                <w:rFonts w:ascii="Arial" w:hAnsi="Arial" w:cs="Arial"/>
                <w:sz w:val="20"/>
                <w:shd w:val="clear" w:color="auto" w:fill="FFFFFF" w:themeFill="background1"/>
              </w:rPr>
              <w:t xml:space="preserve"> </w:t>
            </w:r>
          </w:p>
        </w:tc>
        <w:tc>
          <w:tcPr>
            <w:tcW w:w="6146" w:type="dxa"/>
            <w:tcBorders>
              <w:top w:val="single" w:sz="4" w:space="0" w:color="auto"/>
              <w:left w:val="single" w:sz="4" w:space="0" w:color="auto"/>
              <w:bottom w:val="single" w:sz="4" w:space="0" w:color="auto"/>
              <w:right w:val="single" w:sz="4" w:space="0" w:color="auto"/>
            </w:tcBorders>
          </w:tcPr>
          <w:p w14:paraId="093076AD" w14:textId="77777777" w:rsidR="0092598B" w:rsidRPr="00B24A92" w:rsidRDefault="0092598B" w:rsidP="002D7E6E">
            <w:pPr>
              <w:shd w:val="clear" w:color="auto" w:fill="FFFFFF" w:themeFill="background1"/>
              <w:spacing w:before="120" w:after="120"/>
              <w:ind w:right="43"/>
              <w:jc w:val="both"/>
              <w:rPr>
                <w:rFonts w:ascii="Arial" w:hAnsi="Arial" w:cs="Arial"/>
                <w:sz w:val="20"/>
                <w:shd w:val="clear" w:color="auto" w:fill="FFFFFF" w:themeFill="background1"/>
              </w:rPr>
            </w:pPr>
            <w:r w:rsidRPr="00B24A92">
              <w:rPr>
                <w:rFonts w:ascii="Arial" w:hAnsi="Arial" w:cs="Arial"/>
                <w:sz w:val="20"/>
                <w:shd w:val="clear" w:color="auto" w:fill="FFFFFF" w:themeFill="background1"/>
              </w:rPr>
              <w:t xml:space="preserve">guidance in relation to safeguarding published by the Department for Education, including </w:t>
            </w:r>
            <w:r w:rsidRPr="00B24A92">
              <w:rPr>
                <w:rFonts w:ascii="Arial" w:hAnsi="Arial" w:cs="Arial"/>
                <w:i/>
                <w:sz w:val="20"/>
                <w:shd w:val="clear" w:color="auto" w:fill="FFFFFF" w:themeFill="background1"/>
              </w:rPr>
              <w:t>Safeguarding children and young people: roles and competences for health care staff</w:t>
            </w:r>
            <w:r w:rsidRPr="00B24A92">
              <w:rPr>
                <w:rFonts w:ascii="Arial" w:hAnsi="Arial" w:cs="Arial"/>
                <w:sz w:val="20"/>
                <w:shd w:val="clear" w:color="auto" w:fill="FFFFFF" w:themeFill="background1"/>
              </w:rPr>
              <w:t>, available at:</w:t>
            </w:r>
          </w:p>
          <w:p w14:paraId="234575C9" w14:textId="77777777" w:rsidR="0092598B" w:rsidRPr="00B24A92" w:rsidRDefault="0092598B" w:rsidP="002D7E6E">
            <w:pPr>
              <w:spacing w:before="120" w:after="120"/>
              <w:ind w:right="43"/>
              <w:jc w:val="both"/>
              <w:rPr>
                <w:rStyle w:val="Hyperlink"/>
                <w:rFonts w:ascii="Arial" w:hAnsi="Arial" w:cs="Arial"/>
                <w:sz w:val="20"/>
              </w:rPr>
            </w:pPr>
            <w:r w:rsidRPr="00B24A92">
              <w:rPr>
                <w:rFonts w:ascii="Arial" w:hAnsi="Arial" w:cs="Arial"/>
                <w:color w:val="0000FF"/>
                <w:sz w:val="20"/>
                <w:u w:val="single"/>
              </w:rPr>
              <w:fldChar w:fldCharType="begin"/>
            </w:r>
            <w:r w:rsidRPr="00B24A92">
              <w:rPr>
                <w:rFonts w:ascii="Arial" w:hAnsi="Arial" w:cs="Arial"/>
                <w:color w:val="0000FF"/>
                <w:sz w:val="20"/>
                <w:u w:val="single"/>
              </w:rPr>
              <w:instrText xml:space="preserve"> HYPERLINK "https://www.rcpch.ac.uk/resources/safeguarding-children-young-people-roles-competences-healthcare-staff" </w:instrText>
            </w:r>
            <w:r w:rsidRPr="00B24A92">
              <w:rPr>
                <w:rFonts w:ascii="Arial" w:hAnsi="Arial" w:cs="Arial"/>
                <w:color w:val="0000FF"/>
                <w:sz w:val="20"/>
                <w:u w:val="single"/>
              </w:rPr>
              <w:fldChar w:fldCharType="separate"/>
            </w:r>
            <w:r w:rsidRPr="00B24A92">
              <w:rPr>
                <w:rStyle w:val="Hyperlink"/>
                <w:rFonts w:ascii="Arial" w:hAnsi="Arial" w:cs="Arial"/>
                <w:sz w:val="20"/>
              </w:rPr>
              <w:t>https://www.rcpch.ac.uk/resources/safeguarding-children-young-people-roles-competences-healthcare-staff</w:t>
            </w:r>
          </w:p>
          <w:p w14:paraId="3AC45691" w14:textId="77777777" w:rsidR="0092598B" w:rsidRPr="00B24A92" w:rsidRDefault="0092598B" w:rsidP="002D7E6E">
            <w:pPr>
              <w:shd w:val="clear" w:color="auto" w:fill="FFFFFF" w:themeFill="background1"/>
              <w:spacing w:before="120" w:after="120"/>
              <w:ind w:right="43"/>
              <w:jc w:val="both"/>
              <w:rPr>
                <w:rFonts w:ascii="Arial" w:hAnsi="Arial" w:cs="Arial"/>
                <w:sz w:val="20"/>
                <w:shd w:val="clear" w:color="auto" w:fill="FFFFFF" w:themeFill="background1"/>
              </w:rPr>
            </w:pPr>
            <w:r w:rsidRPr="00B24A92">
              <w:rPr>
                <w:rFonts w:ascii="Arial" w:hAnsi="Arial" w:cs="Arial"/>
                <w:color w:val="0000FF"/>
                <w:sz w:val="20"/>
                <w:u w:val="single"/>
              </w:rPr>
              <w:fldChar w:fldCharType="end"/>
            </w:r>
            <w:r w:rsidRPr="00B24A92">
              <w:rPr>
                <w:rFonts w:ascii="Arial" w:hAnsi="Arial" w:cs="Arial"/>
                <w:sz w:val="20"/>
                <w:shd w:val="clear" w:color="auto" w:fill="FFFFFF" w:themeFill="background1"/>
              </w:rPr>
              <w:t xml:space="preserve">and </w:t>
            </w:r>
            <w:r w:rsidRPr="00B24A92">
              <w:rPr>
                <w:rFonts w:ascii="Arial" w:hAnsi="Arial" w:cs="Arial"/>
                <w:i/>
                <w:sz w:val="20"/>
                <w:shd w:val="clear" w:color="auto" w:fill="FFFFFF" w:themeFill="background1"/>
              </w:rPr>
              <w:t>Adult Safeguarding: Roles and Competencies for Health Care Staff</w:t>
            </w:r>
            <w:r w:rsidRPr="00B24A92">
              <w:rPr>
                <w:rFonts w:ascii="Arial" w:hAnsi="Arial" w:cs="Arial"/>
                <w:sz w:val="20"/>
                <w:shd w:val="clear" w:color="auto" w:fill="FFFFFF" w:themeFill="background1"/>
              </w:rPr>
              <w:t>, available at:</w:t>
            </w:r>
          </w:p>
          <w:p w14:paraId="13CB8808" w14:textId="692FCA2C" w:rsidR="0092598B" w:rsidRPr="00B24A92" w:rsidRDefault="009F679B" w:rsidP="002D7E6E">
            <w:pPr>
              <w:spacing w:before="120" w:after="120"/>
              <w:ind w:right="43"/>
              <w:jc w:val="both"/>
              <w:rPr>
                <w:rFonts w:ascii="Arial" w:hAnsi="Arial" w:cs="Arial"/>
                <w:i/>
                <w:sz w:val="20"/>
              </w:rPr>
            </w:pPr>
            <w:hyperlink r:id="rId37" w:history="1">
              <w:r w:rsidR="0092598B" w:rsidRPr="00B24A92">
                <w:rPr>
                  <w:rStyle w:val="Hyperlink"/>
                  <w:rFonts w:ascii="Arial" w:hAnsi="Arial" w:cs="Arial"/>
                  <w:sz w:val="20"/>
                </w:rPr>
                <w:t>https://www.rcn.org.uk/professional-development/publications/pub-007069</w:t>
              </w:r>
            </w:hyperlink>
          </w:p>
        </w:tc>
      </w:tr>
      <w:tr w:rsidR="0092598B" w:rsidRPr="00B24A92" w14:paraId="09F036EC" w14:textId="77777777" w:rsidTr="004A2FAF">
        <w:tc>
          <w:tcPr>
            <w:tcW w:w="2283" w:type="dxa"/>
            <w:tcBorders>
              <w:top w:val="single" w:sz="4" w:space="0" w:color="auto"/>
              <w:left w:val="single" w:sz="4" w:space="0" w:color="auto"/>
              <w:bottom w:val="single" w:sz="4" w:space="0" w:color="auto"/>
              <w:right w:val="single" w:sz="4" w:space="0" w:color="auto"/>
            </w:tcBorders>
          </w:tcPr>
          <w:p w14:paraId="0C5710AA" w14:textId="5F77A3AC" w:rsidR="0092598B" w:rsidRPr="00B24A92" w:rsidRDefault="0092598B" w:rsidP="002D7E6E">
            <w:pPr>
              <w:spacing w:before="120" w:after="120"/>
              <w:rPr>
                <w:rFonts w:ascii="Arial" w:hAnsi="Arial" w:cs="Arial"/>
                <w:b/>
                <w:sz w:val="20"/>
                <w:shd w:val="clear" w:color="auto" w:fill="FFFFFF" w:themeFill="background1"/>
              </w:rPr>
            </w:pPr>
            <w:r w:rsidRPr="00B24A92">
              <w:rPr>
                <w:rFonts w:ascii="Arial" w:hAnsi="Arial" w:cs="Arial"/>
                <w:b/>
                <w:sz w:val="20"/>
              </w:rPr>
              <w:t>Transfer of and Discharge from Care Protocols</w:t>
            </w:r>
          </w:p>
        </w:tc>
        <w:tc>
          <w:tcPr>
            <w:tcW w:w="6146" w:type="dxa"/>
            <w:tcBorders>
              <w:top w:val="single" w:sz="4" w:space="0" w:color="auto"/>
              <w:left w:val="single" w:sz="4" w:space="0" w:color="auto"/>
              <w:bottom w:val="single" w:sz="4" w:space="0" w:color="auto"/>
              <w:right w:val="single" w:sz="4" w:space="0" w:color="auto"/>
            </w:tcBorders>
          </w:tcPr>
          <w:p w14:paraId="4847C179" w14:textId="647F5DEE" w:rsidR="0092598B" w:rsidRPr="00B24A92" w:rsidRDefault="0092598B" w:rsidP="002D7E6E">
            <w:pPr>
              <w:spacing w:before="120" w:after="120"/>
              <w:ind w:right="43"/>
              <w:jc w:val="both"/>
              <w:rPr>
                <w:rFonts w:ascii="Arial" w:hAnsi="Arial" w:cs="Arial"/>
                <w:i/>
                <w:sz w:val="20"/>
              </w:rPr>
            </w:pPr>
            <w:r w:rsidRPr="00B24A92">
              <w:rPr>
                <w:rFonts w:ascii="Arial" w:hAnsi="Arial" w:cs="Arial"/>
                <w:sz w:val="20"/>
              </w:rPr>
              <w:t xml:space="preserve">the protocols (to include all locally-agreed requirements in respect of information to be provided to the Service User and/or Referrer relating to updates on progress through the care episode, transfer and discharge) set out at </w:t>
            </w:r>
            <w:r w:rsidRPr="00B24A92">
              <w:rPr>
                <w:rFonts w:ascii="Arial" w:hAnsi="Arial" w:cs="Arial"/>
                <w:sz w:val="20"/>
                <w:shd w:val="clear" w:color="auto" w:fill="FFFFFF" w:themeFill="background1"/>
              </w:rPr>
              <w:t>Schedule 2J (</w:t>
            </w:r>
            <w:r w:rsidRPr="00B24A92">
              <w:rPr>
                <w:rFonts w:ascii="Arial" w:hAnsi="Arial" w:cs="Arial"/>
                <w:i/>
                <w:sz w:val="20"/>
                <w:shd w:val="clear" w:color="auto" w:fill="FFFFFF" w:themeFill="background1"/>
              </w:rPr>
              <w:t>Transfer of and Discharge from Care Protocols</w:t>
            </w:r>
            <w:r w:rsidRPr="00B24A92">
              <w:rPr>
                <w:rFonts w:ascii="Arial" w:hAnsi="Arial" w:cs="Arial"/>
                <w:sz w:val="20"/>
                <w:shd w:val="clear" w:color="auto" w:fill="FFFFFF" w:themeFill="background1"/>
              </w:rPr>
              <w:t xml:space="preserve">) </w:t>
            </w:r>
            <w:r w:rsidRPr="00B24A92">
              <w:rPr>
                <w:rFonts w:ascii="Arial" w:hAnsi="Arial" w:cs="Arial"/>
                <w:sz w:val="20"/>
              </w:rPr>
              <w:t xml:space="preserve">and which must include content based on the </w:t>
            </w:r>
            <w:r w:rsidRPr="00B24A92">
              <w:rPr>
                <w:rFonts w:ascii="Arial" w:hAnsi="Arial" w:cs="Arial"/>
                <w:i/>
                <w:sz w:val="20"/>
              </w:rPr>
              <w:t>Guide to reducing long hospital stays, available at:</w:t>
            </w:r>
          </w:p>
          <w:p w14:paraId="0326FE23" w14:textId="69CC99A9" w:rsidR="0092598B" w:rsidRPr="00A96060" w:rsidRDefault="009F679B" w:rsidP="002D7E6E">
            <w:pPr>
              <w:spacing w:before="120" w:after="120"/>
              <w:ind w:right="43"/>
              <w:jc w:val="both"/>
              <w:rPr>
                <w:i/>
                <w:sz w:val="20"/>
              </w:rPr>
            </w:pPr>
            <w:hyperlink r:id="rId38" w:history="1">
              <w:r w:rsidR="0092598B" w:rsidRPr="00B24A92">
                <w:rPr>
                  <w:rStyle w:val="Hyperlink"/>
                  <w:rFonts w:ascii="Arial" w:hAnsi="Arial" w:cs="Arial"/>
                  <w:sz w:val="20"/>
                </w:rPr>
                <w:t>https://improvement.nhs.uk/documents/2898/Guide_to_reducing_long_hospital_stays_FINAL_v2.pdf</w:t>
              </w:r>
            </w:hyperlink>
          </w:p>
        </w:tc>
      </w:tr>
    </w:tbl>
    <w:p w14:paraId="30521C23" w14:textId="77777777" w:rsidR="00C855FE" w:rsidRPr="00B24A92" w:rsidRDefault="00C855FE" w:rsidP="007760B7">
      <w:pPr>
        <w:spacing w:after="0"/>
        <w:rPr>
          <w:rFonts w:ascii="Arial" w:eastAsia="Times New Roman" w:hAnsi="Arial" w:cs="Arial"/>
          <w:sz w:val="20"/>
          <w:lang w:val="en-GB" w:eastAsia="en-US"/>
        </w:rPr>
      </w:pPr>
      <w:r w:rsidRPr="00B24A92">
        <w:rPr>
          <w:rFonts w:ascii="Arial" w:eastAsia="Times New Roman" w:hAnsi="Arial" w:cs="Arial"/>
          <w:sz w:val="20"/>
          <w:lang w:val="en-GB" w:eastAsia="en-US"/>
        </w:rPr>
        <w:br w:type="page"/>
      </w:r>
    </w:p>
    <w:p w14:paraId="54AE739F" w14:textId="77777777" w:rsidR="00C855FE" w:rsidRPr="00B24A92" w:rsidRDefault="00C855FE" w:rsidP="007760B7">
      <w:pPr>
        <w:spacing w:after="0"/>
        <w:rPr>
          <w:rFonts w:ascii="Arial" w:eastAsia="Times New Roman" w:hAnsi="Arial" w:cs="Arial"/>
          <w:b/>
          <w:sz w:val="20"/>
          <w:lang w:val="en-GB" w:eastAsia="en-US"/>
        </w:rPr>
      </w:pPr>
      <w:r w:rsidRPr="00B24A92">
        <w:rPr>
          <w:rFonts w:ascii="Arial" w:eastAsia="Times New Roman" w:hAnsi="Arial" w:cs="Arial"/>
          <w:b/>
          <w:sz w:val="20"/>
          <w:lang w:val="en-GB" w:eastAsia="en-US"/>
        </w:rPr>
        <w:t>Appendix 1 Part 3: Deleted Defined Terms</w:t>
      </w:r>
    </w:p>
    <w:p w14:paraId="4396854F" w14:textId="77777777" w:rsidR="00C855FE" w:rsidRPr="00B24A92" w:rsidRDefault="00C855FE" w:rsidP="007760B7">
      <w:pPr>
        <w:spacing w:after="0"/>
        <w:rPr>
          <w:rFonts w:ascii="Arial" w:eastAsia="Times New Roman" w:hAnsi="Arial" w:cs="Arial"/>
          <w:b/>
          <w:sz w:val="20"/>
          <w:lang w:val="en-GB" w:eastAsia="en-US"/>
        </w:rPr>
      </w:pPr>
    </w:p>
    <w:p w14:paraId="00850CC8" w14:textId="2AA2EB3E" w:rsidR="00C855FE" w:rsidRPr="00B24A92" w:rsidRDefault="005E2656" w:rsidP="007760B7">
      <w:pPr>
        <w:spacing w:after="0"/>
        <w:rPr>
          <w:rFonts w:ascii="Arial" w:eastAsia="Times New Roman" w:hAnsi="Arial" w:cs="Arial"/>
          <w:b/>
          <w:sz w:val="20"/>
          <w:lang w:val="en-GB" w:eastAsia="en-US"/>
        </w:rPr>
      </w:pPr>
      <w:r w:rsidRPr="00B24A92">
        <w:rPr>
          <w:rFonts w:ascii="Arial" w:eastAsia="Times New Roman" w:hAnsi="Arial" w:cs="Arial"/>
          <w:sz w:val="20"/>
          <w:lang w:val="en-GB" w:eastAsia="en-US"/>
        </w:rPr>
        <w:t>D</w:t>
      </w:r>
      <w:r w:rsidR="00C855FE" w:rsidRPr="00B24A92">
        <w:rPr>
          <w:rFonts w:ascii="Arial" w:eastAsia="Times New Roman" w:hAnsi="Arial" w:cs="Arial"/>
          <w:sz w:val="20"/>
          <w:lang w:val="en-GB" w:eastAsia="en-US"/>
        </w:rPr>
        <w:t xml:space="preserve">elete the </w:t>
      </w:r>
      <w:r w:rsidR="0039710D">
        <w:rPr>
          <w:rFonts w:ascii="Arial" w:eastAsia="Times New Roman" w:hAnsi="Arial" w:cs="Arial"/>
          <w:sz w:val="20"/>
          <w:lang w:val="en-GB" w:eastAsia="en-US"/>
        </w:rPr>
        <w:t>following defined terms:</w:t>
      </w:r>
    </w:p>
    <w:p w14:paraId="0B480969" w14:textId="77777777" w:rsidR="00C855FE" w:rsidRPr="00B24A92" w:rsidRDefault="00C855FE" w:rsidP="007760B7">
      <w:pPr>
        <w:spacing w:after="0"/>
        <w:rPr>
          <w:rFonts w:ascii="Arial" w:eastAsia="Times New Roman" w:hAnsi="Arial" w:cs="Arial"/>
          <w:b/>
          <w:sz w:val="20"/>
          <w:lang w:val="en-GB" w:eastAsia="en-US"/>
        </w:rPr>
      </w:pPr>
    </w:p>
    <w:tbl>
      <w:tblPr>
        <w:tblW w:w="8280" w:type="dxa"/>
        <w:tblInd w:w="106" w:type="dxa"/>
        <w:tblLayout w:type="fixed"/>
        <w:tblLook w:val="01E0" w:firstRow="1" w:lastRow="1" w:firstColumn="1" w:lastColumn="1" w:noHBand="0" w:noVBand="0"/>
      </w:tblPr>
      <w:tblGrid>
        <w:gridCol w:w="8280"/>
      </w:tblGrid>
      <w:tr w:rsidR="00C855FE" w:rsidRPr="00B24A92" w14:paraId="6D6F1D36" w14:textId="77777777" w:rsidTr="00B24A92">
        <w:tc>
          <w:tcPr>
            <w:tcW w:w="8280" w:type="dxa"/>
            <w:tcMar>
              <w:top w:w="85" w:type="dxa"/>
              <w:bottom w:w="85" w:type="dxa"/>
            </w:tcMar>
            <w:vAlign w:val="center"/>
          </w:tcPr>
          <w:p w14:paraId="659DAFD3" w14:textId="37A75587" w:rsidR="00A97FA3" w:rsidRPr="00B24A92" w:rsidRDefault="004A2FAF" w:rsidP="007760B7">
            <w:pPr>
              <w:spacing w:after="0"/>
              <w:jc w:val="both"/>
              <w:rPr>
                <w:rFonts w:ascii="Arial" w:hAnsi="Arial" w:cs="Arial"/>
                <w:sz w:val="20"/>
              </w:rPr>
            </w:pPr>
            <w:r w:rsidRPr="00B24A92">
              <w:rPr>
                <w:rFonts w:ascii="Arial" w:hAnsi="Arial" w:cs="Arial"/>
                <w:sz w:val="20"/>
              </w:rPr>
              <w:t xml:space="preserve">LD Guidance </w:t>
            </w:r>
          </w:p>
        </w:tc>
      </w:tr>
      <w:tr w:rsidR="00A97FA3" w:rsidRPr="00B24A92" w14:paraId="11A051B2" w14:textId="77777777" w:rsidTr="00B24A92">
        <w:tc>
          <w:tcPr>
            <w:tcW w:w="8280" w:type="dxa"/>
            <w:tcMar>
              <w:top w:w="85" w:type="dxa"/>
              <w:bottom w:w="85" w:type="dxa"/>
            </w:tcMar>
            <w:vAlign w:val="center"/>
          </w:tcPr>
          <w:p w14:paraId="02444F3C" w14:textId="1ED04E55" w:rsidR="00A97FA3" w:rsidRPr="00B24A92" w:rsidRDefault="00A97FA3" w:rsidP="007760B7">
            <w:pPr>
              <w:spacing w:after="0"/>
              <w:jc w:val="both"/>
              <w:rPr>
                <w:rFonts w:ascii="Arial" w:hAnsi="Arial" w:cs="Arial"/>
                <w:sz w:val="20"/>
              </w:rPr>
            </w:pPr>
            <w:r>
              <w:rPr>
                <w:rFonts w:ascii="Arial" w:hAnsi="Arial" w:cs="Arial"/>
                <w:sz w:val="20"/>
              </w:rPr>
              <w:t xml:space="preserve">National Guidance on Learning from Deaths </w:t>
            </w:r>
          </w:p>
        </w:tc>
      </w:tr>
      <w:tr w:rsidR="00A97FA3" w:rsidRPr="00B24A92" w14:paraId="2A6827DC" w14:textId="77777777" w:rsidTr="00B24A92">
        <w:tc>
          <w:tcPr>
            <w:tcW w:w="8280" w:type="dxa"/>
            <w:tcMar>
              <w:top w:w="85" w:type="dxa"/>
              <w:bottom w:w="85" w:type="dxa"/>
            </w:tcMar>
            <w:vAlign w:val="center"/>
          </w:tcPr>
          <w:p w14:paraId="67AB1C43" w14:textId="2BCD34D8" w:rsidR="00A97FA3" w:rsidRDefault="00A97FA3" w:rsidP="007760B7">
            <w:pPr>
              <w:spacing w:after="0"/>
              <w:jc w:val="both"/>
              <w:rPr>
                <w:rFonts w:ascii="Arial" w:hAnsi="Arial" w:cs="Arial"/>
                <w:sz w:val="20"/>
              </w:rPr>
            </w:pPr>
            <w:r>
              <w:rPr>
                <w:rFonts w:ascii="Arial" w:hAnsi="Arial" w:cs="Arial"/>
                <w:sz w:val="20"/>
              </w:rPr>
              <w:t xml:space="preserve">Nationally Contracted Products Programme </w:t>
            </w:r>
          </w:p>
        </w:tc>
      </w:tr>
      <w:tr w:rsidR="00003ADD" w:rsidRPr="00B24A92" w14:paraId="50651BF0" w14:textId="77777777" w:rsidTr="00B24A92">
        <w:tc>
          <w:tcPr>
            <w:tcW w:w="8280" w:type="dxa"/>
            <w:tcMar>
              <w:top w:w="85" w:type="dxa"/>
              <w:bottom w:w="85" w:type="dxa"/>
            </w:tcMar>
            <w:vAlign w:val="center"/>
          </w:tcPr>
          <w:p w14:paraId="38E8A740" w14:textId="1E4990D8" w:rsidR="00003ADD" w:rsidRPr="00B24A92" w:rsidRDefault="00003ADD" w:rsidP="007760B7">
            <w:pPr>
              <w:spacing w:after="0"/>
              <w:ind w:right="43"/>
              <w:jc w:val="both"/>
              <w:rPr>
                <w:rFonts w:ascii="Arial" w:hAnsi="Arial" w:cs="Arial"/>
                <w:sz w:val="20"/>
              </w:rPr>
            </w:pPr>
            <w:r w:rsidRPr="00B24A92">
              <w:rPr>
                <w:rFonts w:ascii="Arial" w:hAnsi="Arial" w:cs="Arial"/>
                <w:sz w:val="20"/>
              </w:rPr>
              <w:t xml:space="preserve">NHS Clinical Classifications Service </w:t>
            </w:r>
          </w:p>
        </w:tc>
      </w:tr>
      <w:tr w:rsidR="00D070D2" w:rsidRPr="00B24A92" w14:paraId="3EA55241" w14:textId="77777777" w:rsidTr="00B24A92">
        <w:tc>
          <w:tcPr>
            <w:tcW w:w="8280" w:type="dxa"/>
            <w:tcMar>
              <w:top w:w="85" w:type="dxa"/>
              <w:bottom w:w="85" w:type="dxa"/>
            </w:tcMar>
            <w:vAlign w:val="center"/>
          </w:tcPr>
          <w:p w14:paraId="42688439" w14:textId="165F01E5" w:rsidR="00D070D2" w:rsidRPr="00B24A92" w:rsidRDefault="00D070D2" w:rsidP="007760B7">
            <w:pPr>
              <w:spacing w:after="0"/>
              <w:jc w:val="both"/>
              <w:rPr>
                <w:rFonts w:ascii="Arial" w:hAnsi="Arial" w:cs="Arial"/>
                <w:sz w:val="20"/>
              </w:rPr>
            </w:pPr>
            <w:r w:rsidRPr="00B24A92">
              <w:rPr>
                <w:rFonts w:ascii="Arial" w:hAnsi="Arial" w:cs="Arial"/>
                <w:sz w:val="20"/>
              </w:rPr>
              <w:t xml:space="preserve">NHS Information Governance Toolkit </w:t>
            </w:r>
          </w:p>
        </w:tc>
      </w:tr>
      <w:tr w:rsidR="00705BAB" w:rsidRPr="00B24A92" w14:paraId="499F0E9F" w14:textId="77777777" w:rsidTr="00B24A92">
        <w:tc>
          <w:tcPr>
            <w:tcW w:w="8280" w:type="dxa"/>
            <w:tcMar>
              <w:top w:w="85" w:type="dxa"/>
              <w:bottom w:w="85" w:type="dxa"/>
            </w:tcMar>
            <w:vAlign w:val="center"/>
          </w:tcPr>
          <w:p w14:paraId="45A0EC89" w14:textId="378757EF" w:rsidR="00705BAB" w:rsidRPr="00B24A92" w:rsidRDefault="00705BAB" w:rsidP="007760B7">
            <w:pPr>
              <w:spacing w:after="0"/>
              <w:jc w:val="both"/>
              <w:rPr>
                <w:rFonts w:ascii="Arial" w:hAnsi="Arial" w:cs="Arial"/>
                <w:sz w:val="20"/>
              </w:rPr>
            </w:pPr>
            <w:r>
              <w:rPr>
                <w:rFonts w:ascii="Arial" w:hAnsi="Arial" w:cs="Arial"/>
                <w:sz w:val="20"/>
              </w:rPr>
              <w:t xml:space="preserve">NHS Supply Chain </w:t>
            </w:r>
          </w:p>
        </w:tc>
      </w:tr>
      <w:tr w:rsidR="0092598B" w:rsidRPr="00B24A92" w14:paraId="5B49F6ED" w14:textId="77777777" w:rsidTr="00723C53">
        <w:trPr>
          <w:trHeight w:val="17"/>
        </w:trPr>
        <w:tc>
          <w:tcPr>
            <w:tcW w:w="8280" w:type="dxa"/>
            <w:tcMar>
              <w:top w:w="85" w:type="dxa"/>
              <w:bottom w:w="85" w:type="dxa"/>
            </w:tcMar>
            <w:vAlign w:val="center"/>
          </w:tcPr>
          <w:p w14:paraId="5DA9EF30" w14:textId="3508317B" w:rsidR="0092598B" w:rsidRPr="00B24A92" w:rsidRDefault="0092598B" w:rsidP="007760B7">
            <w:pPr>
              <w:pStyle w:val="CommentText"/>
              <w:spacing w:after="0"/>
              <w:jc w:val="both"/>
              <w:rPr>
                <w:rFonts w:ascii="Arial" w:eastAsia="Times New Roman" w:hAnsi="Arial" w:cs="Arial"/>
                <w:lang w:eastAsia="en-GB"/>
              </w:rPr>
            </w:pPr>
            <w:r w:rsidRPr="00B24A92">
              <w:rPr>
                <w:rFonts w:ascii="Arial" w:hAnsi="Arial" w:cs="Arial"/>
              </w:rPr>
              <w:t xml:space="preserve">SCCI </w:t>
            </w:r>
          </w:p>
        </w:tc>
      </w:tr>
    </w:tbl>
    <w:p w14:paraId="531E3BB0" w14:textId="77777777" w:rsidR="002838DC" w:rsidRPr="00B24A92" w:rsidRDefault="002838DC" w:rsidP="007760B7">
      <w:pPr>
        <w:spacing w:after="0"/>
        <w:rPr>
          <w:rFonts w:ascii="Arial" w:eastAsia="Times New Roman" w:hAnsi="Arial" w:cs="Arial"/>
          <w:b/>
          <w:sz w:val="20"/>
          <w:lang w:val="en-GB" w:eastAsia="en-US"/>
        </w:rPr>
      </w:pPr>
    </w:p>
    <w:p w14:paraId="49E4B12B" w14:textId="77777777" w:rsidR="002838DC" w:rsidRPr="00B24A92" w:rsidRDefault="002838DC" w:rsidP="007760B7">
      <w:pPr>
        <w:spacing w:after="0"/>
        <w:rPr>
          <w:rFonts w:ascii="Arial" w:eastAsia="Times New Roman" w:hAnsi="Arial" w:cs="Arial"/>
          <w:b/>
          <w:sz w:val="20"/>
          <w:lang w:val="en-GB" w:eastAsia="en-US"/>
        </w:rPr>
        <w:sectPr w:rsidR="002838DC" w:rsidRPr="00B24A92">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pgNumType w:start="0"/>
          <w:cols w:space="720"/>
        </w:sectPr>
      </w:pPr>
    </w:p>
    <w:p w14:paraId="011964D5" w14:textId="55F5C4DA" w:rsidR="00912CDD" w:rsidRPr="00B24A92" w:rsidRDefault="003E6C7C" w:rsidP="007760B7">
      <w:pPr>
        <w:tabs>
          <w:tab w:val="num" w:pos="900"/>
          <w:tab w:val="num" w:pos="6380"/>
        </w:tabs>
        <w:spacing w:after="0"/>
        <w:ind w:left="5967" w:hanging="5967"/>
        <w:jc w:val="center"/>
        <w:rPr>
          <w:rFonts w:ascii="Arial" w:eastAsia="Times New Roman" w:hAnsi="Arial" w:cs="Arial"/>
          <w:b/>
          <w:sz w:val="20"/>
          <w:lang w:val="en-GB" w:eastAsia="en-US"/>
        </w:rPr>
      </w:pPr>
      <w:bookmarkStart w:id="7" w:name="_Ref377560657"/>
      <w:r w:rsidRPr="00B24A92">
        <w:rPr>
          <w:rFonts w:ascii="Arial" w:eastAsia="Times New Roman" w:hAnsi="Arial" w:cs="Arial"/>
          <w:b/>
          <w:sz w:val="20"/>
          <w:lang w:val="en-GB" w:eastAsia="en-US"/>
        </w:rPr>
        <w:t>Appendix 2</w:t>
      </w:r>
    </w:p>
    <w:p w14:paraId="514DA793" w14:textId="0C107F40" w:rsidR="003E6C7C" w:rsidRDefault="003E6C7C" w:rsidP="007760B7">
      <w:pPr>
        <w:tabs>
          <w:tab w:val="num" w:pos="900"/>
          <w:tab w:val="num" w:pos="6380"/>
        </w:tabs>
        <w:spacing w:after="0"/>
        <w:ind w:left="5967" w:hanging="5967"/>
        <w:jc w:val="center"/>
        <w:rPr>
          <w:rFonts w:ascii="Arial" w:eastAsia="Times New Roman" w:hAnsi="Arial" w:cs="Arial"/>
          <w:b/>
          <w:sz w:val="20"/>
          <w:lang w:val="en-GB" w:eastAsia="en-US"/>
        </w:rPr>
      </w:pPr>
    </w:p>
    <w:p w14:paraId="6CF83762" w14:textId="7736944A" w:rsidR="00B24A92" w:rsidRDefault="003E6C7C" w:rsidP="007760B7">
      <w:pPr>
        <w:pStyle w:val="Heading1"/>
        <w:spacing w:line="240" w:lineRule="auto"/>
        <w:jc w:val="center"/>
        <w:rPr>
          <w:sz w:val="20"/>
          <w:szCs w:val="20"/>
        </w:rPr>
      </w:pPr>
      <w:r w:rsidRPr="00B24A92">
        <w:rPr>
          <w:sz w:val="20"/>
          <w:szCs w:val="20"/>
        </w:rPr>
        <w:t>SCHEDULE 4 – QUALITY REQUIREMENTS</w:t>
      </w:r>
    </w:p>
    <w:p w14:paraId="03E3D3AC" w14:textId="77777777" w:rsidR="00A97FA3" w:rsidRPr="00A97FA3" w:rsidRDefault="00A97FA3" w:rsidP="00A97FA3">
      <w:pPr>
        <w:rPr>
          <w:lang w:val="en-GB" w:eastAsia="en-US"/>
        </w:rPr>
      </w:pPr>
    </w:p>
    <w:p w14:paraId="0605C232" w14:textId="46E704C7" w:rsidR="003E6C7C" w:rsidRDefault="003E6C7C" w:rsidP="007760B7">
      <w:pPr>
        <w:pStyle w:val="ListParagraph"/>
        <w:numPr>
          <w:ilvl w:val="0"/>
          <w:numId w:val="10"/>
        </w:numPr>
        <w:spacing w:after="0"/>
        <w:jc w:val="center"/>
        <w:outlineLvl w:val="1"/>
        <w:rPr>
          <w:rFonts w:ascii="Arial" w:hAnsi="Arial" w:cs="Arial"/>
          <w:b/>
          <w:sz w:val="20"/>
        </w:rPr>
      </w:pPr>
      <w:bookmarkStart w:id="8" w:name="_Toc531093312"/>
      <w:r w:rsidRPr="00B24A92">
        <w:rPr>
          <w:rFonts w:ascii="Arial" w:hAnsi="Arial" w:cs="Arial"/>
          <w:b/>
          <w:sz w:val="20"/>
        </w:rPr>
        <w:t>Operational Standards</w:t>
      </w:r>
      <w:bookmarkEnd w:id="8"/>
      <w:r w:rsidRPr="00B24A92">
        <w:rPr>
          <w:sz w:val="20"/>
        </w:rPr>
        <w:t xml:space="preserve"> </w:t>
      </w:r>
      <w:r w:rsidRPr="00B24A92">
        <w:rPr>
          <w:rFonts w:ascii="Arial" w:hAnsi="Arial" w:cs="Arial"/>
          <w:b/>
          <w:sz w:val="20"/>
        </w:rPr>
        <w:t>and National Quality Requirements</w:t>
      </w:r>
    </w:p>
    <w:p w14:paraId="27AF174B" w14:textId="77777777" w:rsidR="00A97FA3" w:rsidRPr="00B24A92" w:rsidRDefault="00A97FA3" w:rsidP="002D7E6E">
      <w:pPr>
        <w:spacing w:before="40" w:after="40"/>
        <w:rPr>
          <w:rFonts w:ascii="Arial" w:hAnsi="Arial" w:cs="Arial"/>
          <w:b/>
          <w:sz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A97FA3" w:rsidRPr="00510DDC" w14:paraId="3C3AEEB5" w14:textId="77777777" w:rsidTr="00A97FA3">
        <w:trPr>
          <w:tblHeader/>
        </w:trPr>
        <w:tc>
          <w:tcPr>
            <w:tcW w:w="993" w:type="dxa"/>
          </w:tcPr>
          <w:p w14:paraId="7A73B2BE" w14:textId="16F7D711" w:rsidR="00A97FA3" w:rsidRPr="00510DDC" w:rsidRDefault="00A97FA3" w:rsidP="00A97FA3">
            <w:pPr>
              <w:spacing w:before="40" w:after="40"/>
              <w:rPr>
                <w:rFonts w:ascii="Arial" w:hAnsi="Arial" w:cs="Arial"/>
                <w:b/>
                <w:bCs/>
                <w:sz w:val="20"/>
              </w:rPr>
            </w:pPr>
            <w:r>
              <w:rPr>
                <w:rFonts w:ascii="Arial" w:hAnsi="Arial" w:cs="Arial"/>
                <w:b/>
                <w:sz w:val="20"/>
              </w:rPr>
              <w:br w:type="page"/>
            </w:r>
            <w:r w:rsidRPr="00510DDC">
              <w:rPr>
                <w:rFonts w:ascii="Arial" w:hAnsi="Arial" w:cs="Arial"/>
                <w:b/>
                <w:bCs/>
                <w:sz w:val="20"/>
              </w:rPr>
              <w:t>Ref</w:t>
            </w:r>
          </w:p>
        </w:tc>
        <w:tc>
          <w:tcPr>
            <w:tcW w:w="2693" w:type="dxa"/>
          </w:tcPr>
          <w:p w14:paraId="439D2D91" w14:textId="77777777" w:rsidR="00A97FA3" w:rsidRPr="00510DDC" w:rsidRDefault="00A97FA3" w:rsidP="00A97FA3">
            <w:pPr>
              <w:spacing w:before="40" w:after="40"/>
              <w:rPr>
                <w:rFonts w:ascii="Arial" w:hAnsi="Arial" w:cs="Arial"/>
                <w:b/>
                <w:bCs/>
                <w:sz w:val="20"/>
              </w:rPr>
            </w:pPr>
            <w:r w:rsidRPr="00510DDC">
              <w:rPr>
                <w:rFonts w:ascii="Arial" w:hAnsi="Arial" w:cs="Arial"/>
                <w:b/>
                <w:bCs/>
                <w:sz w:val="20"/>
              </w:rPr>
              <w:t>Operational Standards/National Quality Requirements</w:t>
            </w:r>
          </w:p>
          <w:p w14:paraId="7FE9E7F7" w14:textId="77777777" w:rsidR="00A97FA3" w:rsidRPr="00510DDC" w:rsidRDefault="00A97FA3" w:rsidP="00A97FA3">
            <w:pPr>
              <w:spacing w:before="40" w:after="40"/>
              <w:rPr>
                <w:rFonts w:ascii="Arial" w:hAnsi="Arial" w:cs="Arial"/>
                <w:b/>
                <w:bCs/>
                <w:sz w:val="20"/>
              </w:rPr>
            </w:pPr>
          </w:p>
        </w:tc>
        <w:tc>
          <w:tcPr>
            <w:tcW w:w="2126" w:type="dxa"/>
          </w:tcPr>
          <w:p w14:paraId="4B74FC32" w14:textId="77777777" w:rsidR="00A97FA3" w:rsidRPr="00510DDC" w:rsidRDefault="00A97FA3" w:rsidP="00A97FA3">
            <w:pPr>
              <w:spacing w:before="40" w:after="40"/>
              <w:rPr>
                <w:rFonts w:ascii="Arial" w:hAnsi="Arial" w:cs="Arial"/>
                <w:b/>
                <w:bCs/>
                <w:sz w:val="20"/>
              </w:rPr>
            </w:pPr>
            <w:r w:rsidRPr="00510DDC">
              <w:rPr>
                <w:rFonts w:ascii="Arial" w:hAnsi="Arial" w:cs="Arial"/>
                <w:b/>
                <w:bCs/>
                <w:sz w:val="20"/>
              </w:rPr>
              <w:t>Threshold</w:t>
            </w:r>
          </w:p>
        </w:tc>
        <w:tc>
          <w:tcPr>
            <w:tcW w:w="2126" w:type="dxa"/>
          </w:tcPr>
          <w:p w14:paraId="61FBE19B" w14:textId="77777777" w:rsidR="00A97FA3" w:rsidRPr="00510DDC" w:rsidRDefault="00A97FA3" w:rsidP="00A97FA3">
            <w:pPr>
              <w:spacing w:before="40" w:after="40"/>
              <w:rPr>
                <w:rFonts w:ascii="Arial" w:hAnsi="Arial" w:cs="Arial"/>
                <w:b/>
                <w:bCs/>
                <w:sz w:val="20"/>
              </w:rPr>
            </w:pPr>
            <w:r>
              <w:rPr>
                <w:rFonts w:ascii="Arial" w:hAnsi="Arial" w:cs="Arial"/>
                <w:b/>
                <w:bCs/>
                <w:sz w:val="20"/>
              </w:rPr>
              <w:t>Guidance on definition</w:t>
            </w:r>
          </w:p>
        </w:tc>
        <w:tc>
          <w:tcPr>
            <w:tcW w:w="3119" w:type="dxa"/>
          </w:tcPr>
          <w:p w14:paraId="170AD02D" w14:textId="77777777" w:rsidR="00A97FA3" w:rsidRPr="00510DDC" w:rsidRDefault="00A97FA3" w:rsidP="00A97FA3">
            <w:pPr>
              <w:spacing w:before="40" w:after="40"/>
              <w:rPr>
                <w:rFonts w:ascii="Arial" w:hAnsi="Arial" w:cs="Arial"/>
                <w:b/>
                <w:bCs/>
                <w:sz w:val="20"/>
              </w:rPr>
            </w:pPr>
            <w:r w:rsidRPr="00510DDC">
              <w:rPr>
                <w:rFonts w:ascii="Arial" w:hAnsi="Arial" w:cs="Arial"/>
                <w:b/>
                <w:bCs/>
                <w:sz w:val="20"/>
              </w:rPr>
              <w:t>Consequence of breach</w:t>
            </w:r>
          </w:p>
        </w:tc>
        <w:tc>
          <w:tcPr>
            <w:tcW w:w="1559" w:type="dxa"/>
          </w:tcPr>
          <w:p w14:paraId="14E11229" w14:textId="77777777" w:rsidR="00A97FA3" w:rsidRPr="00510DDC" w:rsidRDefault="00A97FA3" w:rsidP="00A97FA3">
            <w:pPr>
              <w:spacing w:before="40" w:after="40"/>
              <w:rPr>
                <w:rFonts w:ascii="Arial" w:hAnsi="Arial" w:cs="Arial"/>
                <w:b/>
                <w:bCs/>
                <w:sz w:val="20"/>
              </w:rPr>
            </w:pPr>
            <w:r w:rsidRPr="00510DDC">
              <w:rPr>
                <w:rFonts w:ascii="Arial" w:hAnsi="Arial" w:cs="Arial"/>
                <w:b/>
                <w:bCs/>
                <w:sz w:val="20"/>
              </w:rPr>
              <w:t>Timing of application of consequence</w:t>
            </w:r>
          </w:p>
        </w:tc>
        <w:tc>
          <w:tcPr>
            <w:tcW w:w="1276" w:type="dxa"/>
          </w:tcPr>
          <w:p w14:paraId="19827122" w14:textId="77777777" w:rsidR="00A97FA3" w:rsidRPr="00510DDC" w:rsidRDefault="00A97FA3" w:rsidP="00A97FA3">
            <w:pPr>
              <w:spacing w:before="40" w:after="40"/>
              <w:rPr>
                <w:rFonts w:ascii="Arial" w:hAnsi="Arial" w:cs="Arial"/>
                <w:b/>
                <w:bCs/>
                <w:sz w:val="20"/>
              </w:rPr>
            </w:pPr>
            <w:r w:rsidRPr="00510DDC">
              <w:rPr>
                <w:rFonts w:ascii="Arial" w:hAnsi="Arial" w:cs="Arial"/>
                <w:b/>
                <w:bCs/>
                <w:sz w:val="20"/>
              </w:rPr>
              <w:t>Applicable Service Category</w:t>
            </w:r>
          </w:p>
        </w:tc>
      </w:tr>
      <w:tr w:rsidR="00A97FA3" w:rsidRPr="00510DDC" w14:paraId="1901EF7F" w14:textId="77777777" w:rsidTr="00A97FA3">
        <w:tc>
          <w:tcPr>
            <w:tcW w:w="993" w:type="dxa"/>
          </w:tcPr>
          <w:p w14:paraId="3BE468ED" w14:textId="77777777" w:rsidR="00A97FA3" w:rsidRPr="00510DDC" w:rsidRDefault="00A97FA3" w:rsidP="00A97FA3">
            <w:pPr>
              <w:spacing w:before="40" w:after="40"/>
              <w:rPr>
                <w:rFonts w:ascii="Arial" w:hAnsi="Arial" w:cs="Arial"/>
                <w:b/>
                <w:i/>
                <w:sz w:val="20"/>
              </w:rPr>
            </w:pPr>
            <w:r w:rsidRPr="00510DDC">
              <w:rPr>
                <w:rFonts w:ascii="Arial" w:hAnsi="Arial" w:cs="Arial"/>
                <w:b/>
                <w:i/>
                <w:sz w:val="20"/>
              </w:rPr>
              <w:t>E.B.4</w:t>
            </w:r>
          </w:p>
        </w:tc>
        <w:tc>
          <w:tcPr>
            <w:tcW w:w="2693" w:type="dxa"/>
          </w:tcPr>
          <w:p w14:paraId="449A1767" w14:textId="77777777" w:rsidR="00A97FA3" w:rsidRPr="00510DDC" w:rsidRDefault="00A97FA3" w:rsidP="00A97FA3">
            <w:pPr>
              <w:pStyle w:val="NoSpacing"/>
              <w:spacing w:before="40" w:after="40"/>
              <w:rPr>
                <w:rFonts w:ascii="Arial" w:hAnsi="Arial" w:cs="Arial"/>
                <w:b/>
                <w:i/>
                <w:sz w:val="20"/>
              </w:rPr>
            </w:pPr>
            <w:r w:rsidRPr="00510DDC">
              <w:rPr>
                <w:rFonts w:ascii="Arial" w:hAnsi="Arial" w:cs="Arial"/>
                <w:b/>
                <w:i/>
                <w:sz w:val="20"/>
              </w:rPr>
              <w:t>Percentage of Service Users waiting 6 weeks or more from Referral for a diagnostic test</w:t>
            </w:r>
          </w:p>
        </w:tc>
        <w:tc>
          <w:tcPr>
            <w:tcW w:w="2126" w:type="dxa"/>
          </w:tcPr>
          <w:p w14:paraId="668092F2" w14:textId="77777777" w:rsidR="00A97FA3" w:rsidRPr="00510DDC" w:rsidRDefault="00A97FA3" w:rsidP="00A97FA3">
            <w:pPr>
              <w:pStyle w:val="NoSpacing"/>
              <w:spacing w:before="40" w:after="40"/>
              <w:rPr>
                <w:rFonts w:ascii="Arial" w:hAnsi="Arial" w:cs="Arial"/>
                <w:b/>
                <w:i/>
                <w:sz w:val="20"/>
              </w:rPr>
            </w:pPr>
            <w:r w:rsidRPr="00510DDC">
              <w:rPr>
                <w:rFonts w:ascii="Arial" w:hAnsi="Arial" w:cs="Arial"/>
                <w:b/>
                <w:i/>
                <w:sz w:val="20"/>
              </w:rPr>
              <w:t>Operating standard of no more than 1%</w:t>
            </w:r>
          </w:p>
        </w:tc>
        <w:tc>
          <w:tcPr>
            <w:tcW w:w="2126" w:type="dxa"/>
          </w:tcPr>
          <w:p w14:paraId="6D924785" w14:textId="77777777" w:rsidR="00A97FA3" w:rsidRPr="00510DDC" w:rsidRDefault="00A97FA3" w:rsidP="00A97FA3">
            <w:pPr>
              <w:spacing w:before="40" w:after="40"/>
            </w:pPr>
            <w:r w:rsidRPr="008C2589">
              <w:rPr>
                <w:rFonts w:ascii="Arial" w:hAnsi="Arial" w:cs="Arial"/>
                <w:b/>
                <w:i/>
                <w:sz w:val="20"/>
              </w:rPr>
              <w:t xml:space="preserve">See Diagnostics Definitions and Diagnostics FAQs at: </w:t>
            </w:r>
            <w:hyperlink r:id="rId45" w:history="1">
              <w:r w:rsidRPr="00A72B86">
                <w:rPr>
                  <w:rStyle w:val="Hyperlink"/>
                  <w:rFonts w:ascii="Arial" w:hAnsi="Arial" w:cs="Arial"/>
                  <w:b/>
                  <w:i/>
                  <w:sz w:val="20"/>
                </w:rPr>
                <w:t>https://www.england.nhs.uk/statistics/statistical-work-areas/diagnostics-waiting-times-and-activity/monthly-diagnostics-waiting-times-and-activity/</w:t>
              </w:r>
            </w:hyperlink>
          </w:p>
        </w:tc>
        <w:tc>
          <w:tcPr>
            <w:tcW w:w="3119" w:type="dxa"/>
          </w:tcPr>
          <w:p w14:paraId="1FCEB1F4" w14:textId="77777777" w:rsidR="00A97FA3" w:rsidRPr="00510DDC" w:rsidRDefault="00A97FA3" w:rsidP="00A97FA3">
            <w:pPr>
              <w:pStyle w:val="NoSpacing"/>
              <w:spacing w:before="40" w:after="40"/>
              <w:rPr>
                <w:rFonts w:ascii="Arial" w:hAnsi="Arial" w:cs="Arial"/>
                <w:b/>
                <w:i/>
                <w:sz w:val="20"/>
              </w:rPr>
            </w:pPr>
            <w:r w:rsidRPr="00510DDC">
              <w:rPr>
                <w:rFonts w:ascii="Arial" w:hAnsi="Arial" w:cs="Arial"/>
                <w:b/>
                <w:i/>
                <w:sz w:val="20"/>
              </w:rPr>
              <w:t>Where the number of Service Users waiting for 6 weeks or more at the end of the month exceeds the tolerance permitted by the threshold, £200 in respect of each such Service User above that threshold</w:t>
            </w:r>
          </w:p>
        </w:tc>
        <w:tc>
          <w:tcPr>
            <w:tcW w:w="1559" w:type="dxa"/>
          </w:tcPr>
          <w:p w14:paraId="578DA233" w14:textId="77777777" w:rsidR="00A97FA3" w:rsidRPr="00510DDC" w:rsidRDefault="00A97FA3" w:rsidP="00A97FA3">
            <w:pPr>
              <w:pStyle w:val="NoSpacing"/>
              <w:spacing w:before="40" w:after="40"/>
              <w:rPr>
                <w:rFonts w:ascii="Arial" w:hAnsi="Arial" w:cs="Arial"/>
                <w:b/>
                <w:i/>
                <w:sz w:val="20"/>
              </w:rPr>
            </w:pPr>
            <w:r w:rsidRPr="00510DDC">
              <w:rPr>
                <w:rFonts w:ascii="Arial" w:hAnsi="Arial" w:cs="Arial"/>
                <w:b/>
                <w:i/>
                <w:sz w:val="20"/>
              </w:rPr>
              <w:t>Monthly</w:t>
            </w:r>
          </w:p>
        </w:tc>
        <w:tc>
          <w:tcPr>
            <w:tcW w:w="1276" w:type="dxa"/>
          </w:tcPr>
          <w:p w14:paraId="6F946015" w14:textId="77777777" w:rsidR="00A97FA3" w:rsidRPr="00510DDC" w:rsidRDefault="00A97FA3" w:rsidP="00A97FA3">
            <w:pPr>
              <w:pStyle w:val="NoSpacing"/>
              <w:spacing w:before="40" w:after="40"/>
              <w:rPr>
                <w:rFonts w:ascii="Arial" w:hAnsi="Arial" w:cs="Arial"/>
                <w:b/>
                <w:i/>
                <w:sz w:val="20"/>
              </w:rPr>
            </w:pPr>
            <w:r w:rsidRPr="00510DDC">
              <w:rPr>
                <w:rFonts w:ascii="Arial" w:hAnsi="Arial" w:cs="Arial"/>
                <w:b/>
                <w:i/>
                <w:sz w:val="20"/>
              </w:rPr>
              <w:t>CS</w:t>
            </w:r>
          </w:p>
          <w:p w14:paraId="2A36F280" w14:textId="77777777" w:rsidR="00A97FA3" w:rsidRPr="00510DDC" w:rsidRDefault="00A97FA3" w:rsidP="00A97FA3">
            <w:pPr>
              <w:pStyle w:val="NoSpacing"/>
              <w:spacing w:before="40" w:after="40"/>
              <w:rPr>
                <w:rFonts w:ascii="Arial" w:hAnsi="Arial" w:cs="Arial"/>
                <w:b/>
                <w:i/>
                <w:sz w:val="20"/>
              </w:rPr>
            </w:pPr>
            <w:r w:rsidRPr="00510DDC">
              <w:rPr>
                <w:rFonts w:ascii="Arial" w:hAnsi="Arial" w:cs="Arial"/>
                <w:b/>
                <w:i/>
                <w:sz w:val="20"/>
              </w:rPr>
              <w:t>D</w:t>
            </w:r>
          </w:p>
        </w:tc>
      </w:tr>
      <w:tr w:rsidR="00A97FA3" w:rsidRPr="00510DDC" w14:paraId="2EE2057E" w14:textId="77777777" w:rsidTr="00A97FA3">
        <w:tc>
          <w:tcPr>
            <w:tcW w:w="993" w:type="dxa"/>
          </w:tcPr>
          <w:p w14:paraId="7A4D8A30" w14:textId="77777777" w:rsidR="00A97FA3" w:rsidRPr="00C51868" w:rsidRDefault="00A97FA3" w:rsidP="00A97FA3">
            <w:pPr>
              <w:autoSpaceDE w:val="0"/>
              <w:autoSpaceDN w:val="0"/>
              <w:adjustRightInd w:val="0"/>
              <w:spacing w:before="40" w:after="40"/>
              <w:rPr>
                <w:rFonts w:ascii="Arial" w:hAnsi="Arial" w:cs="Arial"/>
                <w:b/>
                <w:i/>
                <w:color w:val="000000"/>
                <w:sz w:val="20"/>
              </w:rPr>
            </w:pPr>
            <w:r w:rsidRPr="00C51868">
              <w:rPr>
                <w:rFonts w:ascii="Arial" w:hAnsi="Arial" w:cs="Arial"/>
                <w:b/>
                <w:i/>
                <w:color w:val="000000"/>
                <w:sz w:val="20"/>
              </w:rPr>
              <w:t>E.B.S.3</w:t>
            </w:r>
          </w:p>
        </w:tc>
        <w:tc>
          <w:tcPr>
            <w:tcW w:w="2693" w:type="dxa"/>
          </w:tcPr>
          <w:p w14:paraId="0BBB5657" w14:textId="77777777" w:rsidR="00A97FA3" w:rsidRPr="00C51868" w:rsidRDefault="00A97FA3" w:rsidP="00A97FA3">
            <w:pPr>
              <w:autoSpaceDE w:val="0"/>
              <w:autoSpaceDN w:val="0"/>
              <w:adjustRightInd w:val="0"/>
              <w:spacing w:before="40" w:after="40"/>
              <w:rPr>
                <w:rFonts w:ascii="Arial" w:hAnsi="Arial" w:cs="Arial"/>
                <w:b/>
                <w:i/>
                <w:sz w:val="20"/>
              </w:rPr>
            </w:pPr>
            <w:r w:rsidRPr="00C51868">
              <w:rPr>
                <w:rFonts w:ascii="Arial" w:hAnsi="Arial" w:cs="Arial"/>
                <w:b/>
                <w:i/>
                <w:color w:val="000000"/>
                <w:sz w:val="20"/>
              </w:rPr>
              <w:t>Care Programme Approach (CPA): The percentage of Service Users under adult mental illness specialties on CPA who were followed up within 7 days of discharge from psychiatric in-patient care</w:t>
            </w:r>
          </w:p>
        </w:tc>
        <w:tc>
          <w:tcPr>
            <w:tcW w:w="2126" w:type="dxa"/>
          </w:tcPr>
          <w:p w14:paraId="2CEC07AC" w14:textId="77777777" w:rsidR="00A97FA3" w:rsidRPr="00C51868" w:rsidRDefault="00A97FA3" w:rsidP="00A97FA3">
            <w:pPr>
              <w:spacing w:before="40" w:after="40"/>
              <w:rPr>
                <w:rFonts w:ascii="Arial" w:hAnsi="Arial" w:cs="Arial"/>
                <w:b/>
                <w:i/>
                <w:sz w:val="20"/>
              </w:rPr>
            </w:pPr>
            <w:r w:rsidRPr="00C51868">
              <w:rPr>
                <w:rFonts w:ascii="Arial" w:hAnsi="Arial" w:cs="Arial"/>
                <w:b/>
                <w:i/>
                <w:sz w:val="20"/>
              </w:rPr>
              <w:t>Operating standard of 95%</w:t>
            </w:r>
          </w:p>
        </w:tc>
        <w:tc>
          <w:tcPr>
            <w:tcW w:w="2126" w:type="dxa"/>
          </w:tcPr>
          <w:p w14:paraId="75EF1092" w14:textId="77777777" w:rsidR="00A97FA3" w:rsidRPr="00AE74D8" w:rsidRDefault="00A97FA3" w:rsidP="00A97FA3">
            <w:pPr>
              <w:spacing w:before="40" w:after="40"/>
              <w:rPr>
                <w:rFonts w:ascii="Arial" w:hAnsi="Arial"/>
                <w:b/>
                <w:i/>
                <w:sz w:val="20"/>
              </w:rPr>
            </w:pPr>
            <w:r w:rsidRPr="008C2589">
              <w:rPr>
                <w:rFonts w:ascii="Arial" w:hAnsi="Arial"/>
                <w:b/>
                <w:i/>
                <w:sz w:val="20"/>
              </w:rPr>
              <w:t xml:space="preserve">See MHPC Guidance at: </w:t>
            </w:r>
            <w:hyperlink r:id="rId46" w:history="1">
              <w:r w:rsidRPr="00A72B86">
                <w:rPr>
                  <w:rStyle w:val="Hyperlink"/>
                  <w:rFonts w:ascii="Arial" w:hAnsi="Arial"/>
                  <w:b/>
                  <w:i/>
                  <w:sz w:val="20"/>
                </w:rPr>
                <w:t>https://www.england.nhs.uk/statistics/statistical-work-areas/mental-health-community-teams-activity/</w:t>
              </w:r>
            </w:hyperlink>
          </w:p>
        </w:tc>
        <w:tc>
          <w:tcPr>
            <w:tcW w:w="3119" w:type="dxa"/>
            <w:shd w:val="clear" w:color="auto" w:fill="auto"/>
          </w:tcPr>
          <w:p w14:paraId="6F5BAEFE" w14:textId="77777777" w:rsidR="00A97FA3" w:rsidRPr="00C51868" w:rsidRDefault="00A97FA3" w:rsidP="00A97FA3">
            <w:pPr>
              <w:spacing w:before="40" w:after="40"/>
              <w:rPr>
                <w:rFonts w:ascii="Arial" w:hAnsi="Arial" w:cs="Arial"/>
                <w:b/>
                <w:i/>
                <w:sz w:val="20"/>
              </w:rPr>
            </w:pPr>
            <w:r w:rsidRPr="00C51868">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559" w:type="dxa"/>
            <w:shd w:val="clear" w:color="auto" w:fill="auto"/>
          </w:tcPr>
          <w:p w14:paraId="2B552D27" w14:textId="77777777" w:rsidR="00A97FA3" w:rsidRPr="00C51868" w:rsidRDefault="00A97FA3" w:rsidP="00A97FA3">
            <w:pPr>
              <w:spacing w:before="40" w:after="40"/>
              <w:rPr>
                <w:rFonts w:ascii="Arial" w:hAnsi="Arial" w:cs="Arial"/>
                <w:b/>
                <w:i/>
                <w:sz w:val="20"/>
              </w:rPr>
            </w:pPr>
            <w:r w:rsidRPr="00C51868">
              <w:rPr>
                <w:rFonts w:ascii="Arial" w:hAnsi="Arial" w:cs="Arial"/>
                <w:b/>
                <w:i/>
                <w:sz w:val="20"/>
              </w:rPr>
              <w:t>Quarterly</w:t>
            </w:r>
          </w:p>
        </w:tc>
        <w:tc>
          <w:tcPr>
            <w:tcW w:w="1276" w:type="dxa"/>
            <w:shd w:val="clear" w:color="auto" w:fill="auto"/>
          </w:tcPr>
          <w:p w14:paraId="7DB1F3C7" w14:textId="77777777" w:rsidR="00A97FA3" w:rsidRPr="00C51868" w:rsidRDefault="00A97FA3" w:rsidP="00A97FA3">
            <w:pPr>
              <w:spacing w:before="40" w:after="40"/>
              <w:rPr>
                <w:rFonts w:ascii="Arial" w:hAnsi="Arial" w:cs="Arial"/>
                <w:b/>
                <w:i/>
                <w:sz w:val="20"/>
              </w:rPr>
            </w:pPr>
            <w:r w:rsidRPr="00C51868">
              <w:rPr>
                <w:rFonts w:ascii="Arial" w:hAnsi="Arial" w:cs="Arial"/>
                <w:b/>
                <w:i/>
                <w:sz w:val="20"/>
              </w:rPr>
              <w:t>MH</w:t>
            </w:r>
          </w:p>
        </w:tc>
      </w:tr>
      <w:tr w:rsidR="00A97FA3" w:rsidRPr="00510DDC" w14:paraId="6A1EECC0" w14:textId="77777777" w:rsidTr="00A97FA3">
        <w:tc>
          <w:tcPr>
            <w:tcW w:w="993" w:type="dxa"/>
          </w:tcPr>
          <w:p w14:paraId="2FF97157" w14:textId="77777777" w:rsidR="00A97FA3" w:rsidRPr="00510DDC" w:rsidRDefault="00A97FA3" w:rsidP="00A97FA3">
            <w:pPr>
              <w:autoSpaceDE w:val="0"/>
              <w:autoSpaceDN w:val="0"/>
              <w:adjustRightInd w:val="0"/>
              <w:spacing w:before="40" w:after="40"/>
              <w:rPr>
                <w:rFonts w:ascii="Arial" w:hAnsi="Arial" w:cs="Arial"/>
                <w:color w:val="000000"/>
                <w:sz w:val="20"/>
              </w:rPr>
            </w:pPr>
          </w:p>
        </w:tc>
        <w:tc>
          <w:tcPr>
            <w:tcW w:w="2693" w:type="dxa"/>
          </w:tcPr>
          <w:p w14:paraId="0F7DE3C9" w14:textId="77777777" w:rsidR="00A97FA3" w:rsidRPr="00510DDC" w:rsidRDefault="00A97FA3" w:rsidP="00A97FA3">
            <w:pPr>
              <w:pStyle w:val="NoSpacing"/>
              <w:spacing w:before="40" w:after="40"/>
              <w:rPr>
                <w:rFonts w:ascii="Arial" w:hAnsi="Arial" w:cs="Arial"/>
                <w:sz w:val="20"/>
              </w:rPr>
            </w:pPr>
            <w:r w:rsidRPr="00510DDC">
              <w:rPr>
                <w:rFonts w:ascii="Arial" w:hAnsi="Arial" w:cs="Arial"/>
                <w:sz w:val="20"/>
              </w:rPr>
              <w:t>Duty of candour</w:t>
            </w:r>
          </w:p>
        </w:tc>
        <w:tc>
          <w:tcPr>
            <w:tcW w:w="2126" w:type="dxa"/>
          </w:tcPr>
          <w:p w14:paraId="6B984CF1" w14:textId="77777777" w:rsidR="00A97FA3" w:rsidRPr="00510DDC" w:rsidRDefault="00A97FA3" w:rsidP="00A97FA3">
            <w:pPr>
              <w:pStyle w:val="NoSpacing"/>
              <w:spacing w:before="40" w:after="40"/>
              <w:rPr>
                <w:rFonts w:ascii="Arial" w:hAnsi="Arial" w:cs="Arial"/>
                <w:sz w:val="20"/>
              </w:rPr>
            </w:pPr>
            <w:r w:rsidRPr="00510DDC">
              <w:rPr>
                <w:rFonts w:ascii="Arial" w:hAnsi="Arial" w:cs="Arial"/>
                <w:sz w:val="20"/>
              </w:rPr>
              <w:t>Each failure to notify the Relevant Person of a suspected or actual Notifiable Safety Incident in accordance with Regulation 20 of the 2014 Regulations</w:t>
            </w:r>
          </w:p>
        </w:tc>
        <w:tc>
          <w:tcPr>
            <w:tcW w:w="2126" w:type="dxa"/>
            <w:shd w:val="clear" w:color="auto" w:fill="auto"/>
          </w:tcPr>
          <w:p w14:paraId="4CCC98DC" w14:textId="77777777" w:rsidR="00A97FA3" w:rsidRPr="00441C8F" w:rsidRDefault="00A97FA3" w:rsidP="00A97FA3">
            <w:pPr>
              <w:spacing w:before="40" w:after="40"/>
              <w:ind w:right="43"/>
              <w:jc w:val="both"/>
              <w:rPr>
                <w:rFonts w:ascii="Arial" w:hAnsi="Arial" w:cs="Arial"/>
                <w:sz w:val="20"/>
              </w:rPr>
            </w:pPr>
            <w:r w:rsidRPr="00441C8F">
              <w:rPr>
                <w:rFonts w:ascii="Arial" w:hAnsi="Arial" w:cs="Arial"/>
                <w:sz w:val="20"/>
              </w:rPr>
              <w:t>See CQC guidance on Regulation 20 at:</w:t>
            </w:r>
          </w:p>
          <w:p w14:paraId="60110B8F" w14:textId="77777777" w:rsidR="00A97FA3" w:rsidRPr="00510DDC" w:rsidRDefault="009F679B" w:rsidP="00A97FA3">
            <w:pPr>
              <w:pStyle w:val="NoSpacing"/>
              <w:spacing w:before="40" w:after="40"/>
              <w:rPr>
                <w:rFonts w:ascii="Arial" w:hAnsi="Arial" w:cs="Arial"/>
                <w:sz w:val="20"/>
              </w:rPr>
            </w:pPr>
            <w:hyperlink r:id="rId47" w:history="1">
              <w:r w:rsidR="00A97FA3" w:rsidRPr="00441C8F">
                <w:rPr>
                  <w:rStyle w:val="Hyperlink"/>
                  <w:rFonts w:ascii="Arial" w:hAnsi="Arial" w:cs="Arial"/>
                  <w:sz w:val="20"/>
                </w:rPr>
                <w:t>https://www.cqc.org.uk/guidance-providers/regulations-enforcement/regulation-20-duty-candour</w:t>
              </w:r>
            </w:hyperlink>
          </w:p>
        </w:tc>
        <w:tc>
          <w:tcPr>
            <w:tcW w:w="3119" w:type="dxa"/>
          </w:tcPr>
          <w:p w14:paraId="08F54C69" w14:textId="77777777" w:rsidR="00A97FA3" w:rsidRPr="00510DDC" w:rsidRDefault="00A97FA3" w:rsidP="00A97FA3">
            <w:pPr>
              <w:pStyle w:val="NoSpacing"/>
              <w:spacing w:before="40" w:after="40"/>
              <w:rPr>
                <w:rFonts w:ascii="Arial" w:hAnsi="Arial" w:cs="Arial"/>
                <w:sz w:val="20"/>
              </w:rPr>
            </w:pPr>
            <w:r w:rsidRPr="00510DDC">
              <w:rPr>
                <w:rFonts w:ascii="Arial" w:hAnsi="Arial" w:cs="Arial"/>
                <w:sz w:val="20"/>
              </w:rPr>
              <w:t>Recovery of the cost of the episode of care, or £10,000 if the cost of the episode of care is unknown or indeterminate</w:t>
            </w:r>
          </w:p>
        </w:tc>
        <w:tc>
          <w:tcPr>
            <w:tcW w:w="1559" w:type="dxa"/>
          </w:tcPr>
          <w:p w14:paraId="45811B5B" w14:textId="77777777" w:rsidR="00A97FA3" w:rsidRPr="00510DDC" w:rsidRDefault="00A97FA3" w:rsidP="00A97FA3">
            <w:pPr>
              <w:pStyle w:val="NoSpacing"/>
              <w:spacing w:before="40" w:after="40"/>
              <w:rPr>
                <w:rFonts w:ascii="Arial" w:hAnsi="Arial" w:cs="Arial"/>
                <w:sz w:val="20"/>
              </w:rPr>
            </w:pPr>
            <w:r w:rsidRPr="00510DDC">
              <w:rPr>
                <w:rFonts w:ascii="Arial" w:hAnsi="Arial" w:cs="Arial"/>
                <w:sz w:val="20"/>
              </w:rPr>
              <w:t>Monthly</w:t>
            </w:r>
          </w:p>
        </w:tc>
        <w:tc>
          <w:tcPr>
            <w:tcW w:w="1276" w:type="dxa"/>
          </w:tcPr>
          <w:p w14:paraId="05034947" w14:textId="77777777" w:rsidR="00A97FA3" w:rsidRPr="00510DDC" w:rsidRDefault="00A97FA3" w:rsidP="00A97FA3">
            <w:pPr>
              <w:pStyle w:val="NoSpacing"/>
              <w:spacing w:before="40" w:after="40"/>
              <w:rPr>
                <w:rFonts w:ascii="Arial" w:hAnsi="Arial" w:cs="Arial"/>
                <w:sz w:val="20"/>
              </w:rPr>
            </w:pPr>
            <w:r w:rsidRPr="00510DDC">
              <w:rPr>
                <w:rFonts w:ascii="Arial" w:hAnsi="Arial" w:cs="Arial"/>
                <w:sz w:val="20"/>
              </w:rPr>
              <w:t>All</w:t>
            </w:r>
          </w:p>
        </w:tc>
      </w:tr>
      <w:tr w:rsidR="00A97FA3" w:rsidRPr="00510DDC" w14:paraId="141FFF58" w14:textId="77777777" w:rsidTr="00A97FA3">
        <w:tc>
          <w:tcPr>
            <w:tcW w:w="993" w:type="dxa"/>
          </w:tcPr>
          <w:p w14:paraId="3F6D7849" w14:textId="77777777" w:rsidR="00A97FA3" w:rsidRPr="00510DDC" w:rsidRDefault="00A97FA3" w:rsidP="00A97FA3">
            <w:pPr>
              <w:autoSpaceDE w:val="0"/>
              <w:autoSpaceDN w:val="0"/>
              <w:adjustRightInd w:val="0"/>
              <w:spacing w:before="40" w:after="40"/>
              <w:rPr>
                <w:rFonts w:ascii="Arial" w:hAnsi="Arial"/>
                <w:b/>
                <w:i/>
                <w:color w:val="000000"/>
                <w:sz w:val="20"/>
              </w:rPr>
            </w:pPr>
            <w:r w:rsidRPr="00510DDC">
              <w:rPr>
                <w:rFonts w:ascii="Arial" w:hAnsi="Arial"/>
                <w:b/>
                <w:i/>
                <w:color w:val="000000"/>
                <w:sz w:val="20"/>
              </w:rPr>
              <w:t>E.H.4</w:t>
            </w:r>
          </w:p>
        </w:tc>
        <w:tc>
          <w:tcPr>
            <w:tcW w:w="2693" w:type="dxa"/>
          </w:tcPr>
          <w:p w14:paraId="65AC6FFE" w14:textId="77777777" w:rsidR="00A97FA3" w:rsidRPr="00510DDC" w:rsidRDefault="00A97FA3" w:rsidP="00A97FA3">
            <w:pPr>
              <w:pStyle w:val="NoSpacing"/>
              <w:spacing w:before="40" w:after="40"/>
              <w:rPr>
                <w:rFonts w:ascii="Arial" w:hAnsi="Arial"/>
                <w:b/>
                <w:i/>
                <w:color w:val="000000"/>
                <w:sz w:val="20"/>
              </w:rPr>
            </w:pPr>
            <w:r w:rsidRPr="00510DDC">
              <w:rPr>
                <w:rFonts w:ascii="Arial" w:hAnsi="Arial"/>
                <w:b/>
                <w:i/>
                <w:sz w:val="20"/>
              </w:rPr>
              <w:t>Early Intervention in Psychosis programmes: the percentage of Service Users experiencing a first episode of psychosis or ARMS (at risk mental state) who wait less than two weeks to start a NICE-recommended package of care</w:t>
            </w:r>
          </w:p>
        </w:tc>
        <w:tc>
          <w:tcPr>
            <w:tcW w:w="2126" w:type="dxa"/>
          </w:tcPr>
          <w:p w14:paraId="23515D8F" w14:textId="77777777" w:rsidR="00A97FA3" w:rsidRPr="00510DDC" w:rsidRDefault="00A97FA3" w:rsidP="00A97FA3">
            <w:pPr>
              <w:pStyle w:val="NoSpacing"/>
              <w:spacing w:before="40" w:after="40"/>
              <w:rPr>
                <w:rFonts w:ascii="Arial" w:hAnsi="Arial"/>
                <w:b/>
                <w:i/>
                <w:sz w:val="20"/>
              </w:rPr>
            </w:pPr>
            <w:r>
              <w:rPr>
                <w:rFonts w:ascii="Arial" w:hAnsi="Arial"/>
                <w:b/>
                <w:i/>
                <w:sz w:val="20"/>
              </w:rPr>
              <w:t>O</w:t>
            </w:r>
            <w:r w:rsidRPr="002446C2">
              <w:rPr>
                <w:rFonts w:ascii="Arial" w:hAnsi="Arial"/>
                <w:b/>
                <w:i/>
                <w:sz w:val="20"/>
              </w:rPr>
              <w:t xml:space="preserve">perating standard of </w:t>
            </w:r>
            <w:r>
              <w:rPr>
                <w:rFonts w:ascii="Arial" w:hAnsi="Arial"/>
                <w:b/>
                <w:i/>
                <w:sz w:val="20"/>
              </w:rPr>
              <w:t>56%</w:t>
            </w:r>
          </w:p>
        </w:tc>
        <w:tc>
          <w:tcPr>
            <w:tcW w:w="2126" w:type="dxa"/>
            <w:shd w:val="clear" w:color="auto" w:fill="FFFFFF" w:themeFill="background1"/>
          </w:tcPr>
          <w:p w14:paraId="037EFB37" w14:textId="77777777" w:rsidR="00A97FA3" w:rsidRPr="00510DDC" w:rsidRDefault="00A97FA3" w:rsidP="00A97FA3">
            <w:pPr>
              <w:spacing w:before="40" w:after="40"/>
            </w:pPr>
            <w:r w:rsidRPr="00917B47">
              <w:rPr>
                <w:rFonts w:ascii="Arial" w:hAnsi="Arial"/>
                <w:b/>
                <w:i/>
                <w:sz w:val="20"/>
              </w:rPr>
              <w:t xml:space="preserve">See Guidance for Reporting Against Access and Waiting Time Standards and FAQs Document at: </w:t>
            </w:r>
            <w:hyperlink r:id="rId48" w:history="1">
              <w:r w:rsidRPr="00035477">
                <w:rPr>
                  <w:rStyle w:val="Hyperlink"/>
                  <w:rFonts w:ascii="Arial" w:hAnsi="Arial"/>
                  <w:b/>
                  <w:i/>
                  <w:sz w:val="20"/>
                </w:rPr>
                <w:t>https://www.england.nhs.uk/mental-health/resources/access-waiting-time/</w:t>
              </w:r>
            </w:hyperlink>
          </w:p>
        </w:tc>
        <w:tc>
          <w:tcPr>
            <w:tcW w:w="3119" w:type="dxa"/>
          </w:tcPr>
          <w:p w14:paraId="39780C4D"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4D7CBCF7"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Quarterly</w:t>
            </w:r>
          </w:p>
        </w:tc>
        <w:tc>
          <w:tcPr>
            <w:tcW w:w="1276" w:type="dxa"/>
          </w:tcPr>
          <w:p w14:paraId="456A2526" w14:textId="77777777" w:rsidR="00A97FA3" w:rsidRPr="00510DDC" w:rsidRDefault="00A97FA3" w:rsidP="00A97FA3">
            <w:pPr>
              <w:spacing w:before="40" w:after="40"/>
              <w:rPr>
                <w:rFonts w:ascii="Arial" w:hAnsi="Arial"/>
                <w:b/>
                <w:i/>
                <w:sz w:val="20"/>
              </w:rPr>
            </w:pPr>
            <w:r w:rsidRPr="00510DDC">
              <w:rPr>
                <w:rFonts w:ascii="Arial" w:hAnsi="Arial"/>
                <w:b/>
                <w:i/>
                <w:sz w:val="20"/>
              </w:rPr>
              <w:t>MH</w:t>
            </w:r>
          </w:p>
        </w:tc>
      </w:tr>
      <w:tr w:rsidR="00A97FA3" w:rsidRPr="00510DDC" w14:paraId="50C130EA" w14:textId="77777777" w:rsidTr="00A97FA3">
        <w:tc>
          <w:tcPr>
            <w:tcW w:w="993" w:type="dxa"/>
          </w:tcPr>
          <w:p w14:paraId="2A9392F6" w14:textId="77777777" w:rsidR="00A97FA3" w:rsidRPr="00510DDC" w:rsidRDefault="00A97FA3" w:rsidP="00A97FA3">
            <w:pPr>
              <w:autoSpaceDE w:val="0"/>
              <w:autoSpaceDN w:val="0"/>
              <w:adjustRightInd w:val="0"/>
              <w:spacing w:before="40" w:after="40"/>
              <w:rPr>
                <w:rFonts w:ascii="Arial" w:hAnsi="Arial"/>
                <w:b/>
                <w:i/>
                <w:color w:val="000000"/>
                <w:sz w:val="20"/>
              </w:rPr>
            </w:pPr>
            <w:r w:rsidRPr="00510DDC">
              <w:rPr>
                <w:rFonts w:ascii="Arial" w:hAnsi="Arial"/>
                <w:b/>
                <w:i/>
                <w:color w:val="000000"/>
                <w:sz w:val="20"/>
              </w:rPr>
              <w:t>E.H.1</w:t>
            </w:r>
          </w:p>
        </w:tc>
        <w:tc>
          <w:tcPr>
            <w:tcW w:w="2693" w:type="dxa"/>
          </w:tcPr>
          <w:p w14:paraId="7A799F7C" w14:textId="77777777" w:rsidR="00A97FA3" w:rsidRPr="00510DDC" w:rsidRDefault="00A97FA3" w:rsidP="00A97FA3">
            <w:pPr>
              <w:pStyle w:val="NoSpacing"/>
              <w:spacing w:before="40" w:after="40"/>
              <w:rPr>
                <w:rFonts w:ascii="Arial" w:hAnsi="Arial"/>
                <w:b/>
                <w:i/>
                <w:color w:val="000000"/>
                <w:sz w:val="20"/>
              </w:rPr>
            </w:pPr>
            <w:r w:rsidRPr="00510DDC">
              <w:rPr>
                <w:rFonts w:ascii="Arial" w:hAnsi="Arial"/>
                <w:b/>
                <w:i/>
                <w:sz w:val="20"/>
              </w:rPr>
              <w:t>Improving Access to Psychological Therapies (IAPT) programmes: the percentage of Service Users referred to an IAPT programme who wait six weeks or less from referral to entering a course of IAPT treatment</w:t>
            </w:r>
          </w:p>
        </w:tc>
        <w:tc>
          <w:tcPr>
            <w:tcW w:w="2126" w:type="dxa"/>
          </w:tcPr>
          <w:p w14:paraId="26E85A20"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Operating standard of 75%</w:t>
            </w:r>
          </w:p>
        </w:tc>
        <w:tc>
          <w:tcPr>
            <w:tcW w:w="2126" w:type="dxa"/>
            <w:shd w:val="clear" w:color="auto" w:fill="FFFFFF" w:themeFill="background1"/>
          </w:tcPr>
          <w:p w14:paraId="3AD63DB0" w14:textId="77777777" w:rsidR="00A97FA3" w:rsidRPr="00510DDC" w:rsidRDefault="00A97FA3" w:rsidP="00A97FA3">
            <w:pPr>
              <w:spacing w:before="40" w:after="40"/>
              <w:rPr>
                <w:b/>
                <w:i/>
              </w:rPr>
            </w:pPr>
            <w:r>
              <w:rPr>
                <w:rFonts w:ascii="Arial" w:hAnsi="Arial"/>
                <w:b/>
                <w:i/>
                <w:sz w:val="20"/>
              </w:rPr>
              <w:t>See Contract Technical Guidance Appendix 3</w:t>
            </w:r>
          </w:p>
        </w:tc>
        <w:tc>
          <w:tcPr>
            <w:tcW w:w="3119" w:type="dxa"/>
          </w:tcPr>
          <w:p w14:paraId="48096E64"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2CDCC9EC"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Quarterly</w:t>
            </w:r>
          </w:p>
        </w:tc>
        <w:tc>
          <w:tcPr>
            <w:tcW w:w="1276" w:type="dxa"/>
          </w:tcPr>
          <w:p w14:paraId="2D3B232D" w14:textId="77777777" w:rsidR="00A97FA3" w:rsidRPr="00510DDC" w:rsidRDefault="00A97FA3" w:rsidP="00A97FA3">
            <w:pPr>
              <w:spacing w:before="40" w:after="40"/>
              <w:rPr>
                <w:rFonts w:ascii="Arial" w:hAnsi="Arial"/>
                <w:b/>
                <w:i/>
                <w:sz w:val="20"/>
              </w:rPr>
            </w:pPr>
            <w:r w:rsidRPr="00510DDC">
              <w:rPr>
                <w:rFonts w:ascii="Arial" w:hAnsi="Arial"/>
                <w:b/>
                <w:i/>
                <w:sz w:val="20"/>
              </w:rPr>
              <w:t>MH</w:t>
            </w:r>
          </w:p>
        </w:tc>
      </w:tr>
      <w:tr w:rsidR="00A97FA3" w:rsidRPr="00510DDC" w14:paraId="37836B4A" w14:textId="77777777" w:rsidTr="00A97FA3">
        <w:tc>
          <w:tcPr>
            <w:tcW w:w="993" w:type="dxa"/>
          </w:tcPr>
          <w:p w14:paraId="1E7E6A5C" w14:textId="77777777" w:rsidR="00A97FA3" w:rsidRPr="00510DDC" w:rsidRDefault="00A97FA3" w:rsidP="00A97FA3">
            <w:pPr>
              <w:autoSpaceDE w:val="0"/>
              <w:autoSpaceDN w:val="0"/>
              <w:adjustRightInd w:val="0"/>
              <w:spacing w:before="40" w:after="40"/>
              <w:rPr>
                <w:rFonts w:ascii="Arial" w:hAnsi="Arial"/>
                <w:b/>
                <w:i/>
                <w:color w:val="000000"/>
                <w:sz w:val="20"/>
              </w:rPr>
            </w:pPr>
            <w:r w:rsidRPr="00510DDC">
              <w:rPr>
                <w:rFonts w:ascii="Arial" w:hAnsi="Arial"/>
                <w:b/>
                <w:i/>
                <w:color w:val="000000"/>
                <w:sz w:val="20"/>
              </w:rPr>
              <w:t>E.H.2</w:t>
            </w:r>
          </w:p>
        </w:tc>
        <w:tc>
          <w:tcPr>
            <w:tcW w:w="2693" w:type="dxa"/>
          </w:tcPr>
          <w:p w14:paraId="72C30DBB" w14:textId="77777777" w:rsidR="00A97FA3" w:rsidRPr="00510DDC" w:rsidRDefault="00A97FA3" w:rsidP="00A97FA3">
            <w:pPr>
              <w:pStyle w:val="NoSpacing"/>
              <w:spacing w:before="40" w:after="40"/>
              <w:rPr>
                <w:rFonts w:ascii="Arial" w:hAnsi="Arial"/>
                <w:b/>
                <w:i/>
                <w:color w:val="000000"/>
                <w:sz w:val="20"/>
              </w:rPr>
            </w:pPr>
            <w:r w:rsidRPr="00510DDC">
              <w:rPr>
                <w:rFonts w:ascii="Arial" w:hAnsi="Arial"/>
                <w:b/>
                <w:i/>
                <w:sz w:val="20"/>
              </w:rPr>
              <w:t>Improving Access to Psychological Therapies (IAPT) programmes: the percentage of Service Users referred to an IAPT programme who wait 18 weeks or less from referral to entering a course of IAPT treatment</w:t>
            </w:r>
          </w:p>
        </w:tc>
        <w:tc>
          <w:tcPr>
            <w:tcW w:w="2126" w:type="dxa"/>
          </w:tcPr>
          <w:p w14:paraId="3FF2B59F"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Operating standard of 95%</w:t>
            </w:r>
          </w:p>
        </w:tc>
        <w:tc>
          <w:tcPr>
            <w:tcW w:w="2126" w:type="dxa"/>
            <w:shd w:val="clear" w:color="auto" w:fill="FFFFFF" w:themeFill="background1"/>
          </w:tcPr>
          <w:p w14:paraId="5D2E63CF" w14:textId="77777777" w:rsidR="00A97FA3" w:rsidRPr="00510DDC" w:rsidRDefault="00A97FA3" w:rsidP="00A97FA3">
            <w:pPr>
              <w:spacing w:before="40" w:after="40"/>
              <w:rPr>
                <w:rFonts w:ascii="Arial" w:hAnsi="Arial"/>
                <w:b/>
                <w:i/>
                <w:sz w:val="20"/>
              </w:rPr>
            </w:pPr>
            <w:r w:rsidRPr="00803216">
              <w:rPr>
                <w:rFonts w:ascii="Arial" w:hAnsi="Arial"/>
                <w:b/>
                <w:i/>
                <w:sz w:val="20"/>
              </w:rPr>
              <w:t>See Contract Technical Guidance Appendix 3</w:t>
            </w:r>
          </w:p>
        </w:tc>
        <w:tc>
          <w:tcPr>
            <w:tcW w:w="3119" w:type="dxa"/>
          </w:tcPr>
          <w:p w14:paraId="57B7EE3D"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463B8588" w14:textId="77777777" w:rsidR="00A97FA3" w:rsidRPr="00510DDC" w:rsidRDefault="00A97FA3" w:rsidP="00A97FA3">
            <w:pPr>
              <w:pStyle w:val="NoSpacing"/>
              <w:spacing w:before="40" w:after="40"/>
              <w:rPr>
                <w:rFonts w:ascii="Arial" w:hAnsi="Arial"/>
                <w:b/>
                <w:i/>
                <w:sz w:val="20"/>
              </w:rPr>
            </w:pPr>
            <w:r w:rsidRPr="00510DDC">
              <w:rPr>
                <w:rFonts w:ascii="Arial" w:hAnsi="Arial"/>
                <w:b/>
                <w:i/>
                <w:sz w:val="20"/>
              </w:rPr>
              <w:t>Quarterly</w:t>
            </w:r>
          </w:p>
        </w:tc>
        <w:tc>
          <w:tcPr>
            <w:tcW w:w="1276" w:type="dxa"/>
          </w:tcPr>
          <w:p w14:paraId="747E9768" w14:textId="77777777" w:rsidR="00A97FA3" w:rsidRPr="00510DDC" w:rsidRDefault="00A97FA3" w:rsidP="00A97FA3">
            <w:pPr>
              <w:spacing w:before="40" w:after="40"/>
              <w:rPr>
                <w:rFonts w:ascii="Arial" w:hAnsi="Arial"/>
                <w:b/>
                <w:i/>
                <w:sz w:val="20"/>
              </w:rPr>
            </w:pPr>
            <w:r w:rsidRPr="00510DDC">
              <w:rPr>
                <w:rFonts w:ascii="Arial" w:hAnsi="Arial"/>
                <w:b/>
                <w:i/>
                <w:sz w:val="20"/>
              </w:rPr>
              <w:t>MH</w:t>
            </w:r>
          </w:p>
        </w:tc>
      </w:tr>
    </w:tbl>
    <w:p w14:paraId="73DC1B14" w14:textId="40C8B0B2" w:rsidR="00A97FA3" w:rsidRDefault="00A97FA3">
      <w:pPr>
        <w:spacing w:after="0"/>
        <w:rPr>
          <w:rFonts w:ascii="Arial" w:hAnsi="Arial" w:cs="Arial"/>
          <w:b/>
          <w:sz w:val="20"/>
        </w:rPr>
      </w:pPr>
    </w:p>
    <w:p w14:paraId="2E5ABF1B" w14:textId="77777777" w:rsidR="00A97FA3" w:rsidRDefault="00A97FA3" w:rsidP="00A97FA3">
      <w:pPr>
        <w:spacing w:after="0"/>
        <w:rPr>
          <w:rFonts w:ascii="Arial" w:hAnsi="Arial" w:cs="Arial"/>
          <w:sz w:val="20"/>
        </w:rPr>
      </w:pPr>
      <w:r w:rsidRPr="00183B8C">
        <w:rPr>
          <w:rFonts w:ascii="Arial" w:hAnsi="Arial" w:cs="Arial"/>
          <w:sz w:val="20"/>
        </w:rPr>
        <w:t>The Provider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 in accordance with Schedule 6A.</w:t>
      </w:r>
    </w:p>
    <w:p w14:paraId="6A623491" w14:textId="77777777" w:rsidR="00A97FA3" w:rsidRDefault="00A97FA3" w:rsidP="00A97FA3">
      <w:pPr>
        <w:spacing w:after="0"/>
        <w:rPr>
          <w:rFonts w:ascii="Arial" w:hAnsi="Arial" w:cs="Arial"/>
          <w:sz w:val="20"/>
        </w:rPr>
      </w:pPr>
    </w:p>
    <w:p w14:paraId="58448FB1" w14:textId="60418999" w:rsidR="00A97FA3" w:rsidRDefault="00A97FA3">
      <w:pPr>
        <w:spacing w:after="0"/>
        <w:rPr>
          <w:rFonts w:ascii="Arial" w:hAnsi="Arial" w:cs="Arial"/>
          <w:b/>
          <w:sz w:val="20"/>
        </w:rPr>
      </w:pPr>
      <w:r w:rsidRPr="00510DDC">
        <w:rPr>
          <w:rFonts w:ascii="Arial" w:hAnsi="Arial" w:cs="Arial"/>
          <w:sz w:val="20"/>
        </w:rPr>
        <w:t>In respect of the Operational Standard</w:t>
      </w:r>
      <w:r>
        <w:rPr>
          <w:rFonts w:ascii="Arial" w:hAnsi="Arial" w:cs="Arial"/>
          <w:sz w:val="20"/>
        </w:rPr>
        <w:t>s and National Quality Requirements</w:t>
      </w:r>
      <w:r w:rsidRPr="00510DDC">
        <w:rPr>
          <w:rFonts w:ascii="Arial" w:hAnsi="Arial" w:cs="Arial"/>
          <w:sz w:val="20"/>
        </w:rPr>
        <w:t xml:space="preserve"> shown in </w:t>
      </w:r>
      <w:r w:rsidRPr="00510DDC">
        <w:rPr>
          <w:rFonts w:ascii="Arial" w:hAnsi="Arial" w:cs="Arial"/>
          <w:b/>
          <w:i/>
          <w:sz w:val="20"/>
        </w:rPr>
        <w:t>bold italics</w:t>
      </w:r>
      <w:r w:rsidRPr="00510DDC">
        <w:rPr>
          <w:rFonts w:ascii="Arial" w:hAnsi="Arial" w:cs="Arial"/>
          <w:sz w:val="20"/>
        </w:rPr>
        <w:t xml:space="preserve"> the provisions of SC36.2</w:t>
      </w:r>
      <w:r>
        <w:rPr>
          <w:rFonts w:ascii="Arial" w:hAnsi="Arial" w:cs="Arial"/>
          <w:sz w:val="20"/>
        </w:rPr>
        <w:t>8</w:t>
      </w:r>
      <w:r w:rsidRPr="00510DDC">
        <w:rPr>
          <w:rFonts w:ascii="Arial" w:hAnsi="Arial" w:cs="Arial"/>
          <w:sz w:val="20"/>
        </w:rPr>
        <w:t xml:space="preserve"> apply.</w:t>
      </w:r>
      <w:r>
        <w:rPr>
          <w:rFonts w:ascii="Arial" w:hAnsi="Arial" w:cs="Arial"/>
          <w:b/>
          <w:sz w:val="20"/>
        </w:rPr>
        <w:br w:type="page"/>
      </w:r>
    </w:p>
    <w:bookmarkEnd w:id="7"/>
    <w:p w14:paraId="1098C6B2" w14:textId="6C61EF4F" w:rsidR="00F86208" w:rsidRPr="00B24A92" w:rsidRDefault="00F86208" w:rsidP="007760B7">
      <w:pPr>
        <w:spacing w:after="0"/>
        <w:jc w:val="center"/>
        <w:rPr>
          <w:rFonts w:ascii="Arial" w:eastAsia="Times New Roman" w:hAnsi="Arial" w:cs="Arial"/>
          <w:b/>
          <w:sz w:val="20"/>
          <w:lang w:val="en-GB" w:eastAsia="en-US"/>
        </w:rPr>
      </w:pPr>
      <w:r w:rsidRPr="00B24A92">
        <w:rPr>
          <w:rFonts w:ascii="Arial" w:eastAsia="Times New Roman" w:hAnsi="Arial" w:cs="Arial"/>
          <w:b/>
          <w:sz w:val="20"/>
          <w:lang w:val="en-GB" w:eastAsia="en-US"/>
        </w:rPr>
        <w:t>Appendix 2</w:t>
      </w:r>
    </w:p>
    <w:p w14:paraId="500B613F" w14:textId="77777777" w:rsidR="00F86208" w:rsidRPr="00B24A92" w:rsidRDefault="00F86208" w:rsidP="007760B7">
      <w:pPr>
        <w:tabs>
          <w:tab w:val="num" w:pos="900"/>
          <w:tab w:val="num" w:pos="6380"/>
        </w:tabs>
        <w:spacing w:after="0"/>
        <w:ind w:left="5967" w:hanging="5967"/>
        <w:jc w:val="center"/>
        <w:rPr>
          <w:rFonts w:ascii="Arial" w:eastAsia="Times New Roman" w:hAnsi="Arial" w:cs="Arial"/>
          <w:b/>
          <w:sz w:val="20"/>
          <w:lang w:val="en-GB" w:eastAsia="en-US"/>
        </w:rPr>
      </w:pPr>
    </w:p>
    <w:p w14:paraId="5F9E8BC5" w14:textId="2F5BC8F5" w:rsidR="00F86208" w:rsidRPr="00B24A92" w:rsidRDefault="00F86208" w:rsidP="007760B7">
      <w:pPr>
        <w:pStyle w:val="Heading1"/>
        <w:spacing w:line="240" w:lineRule="auto"/>
        <w:jc w:val="center"/>
        <w:rPr>
          <w:sz w:val="20"/>
          <w:szCs w:val="20"/>
        </w:rPr>
      </w:pPr>
      <w:r w:rsidRPr="00B24A92">
        <w:rPr>
          <w:sz w:val="20"/>
          <w:szCs w:val="20"/>
        </w:rPr>
        <w:t>SCHEDULE 6 – CONTRACT MANAGEMENT, REPORTING AND INFORMATION REQUIREMENTS</w:t>
      </w:r>
    </w:p>
    <w:p w14:paraId="1A222F84" w14:textId="77777777" w:rsidR="00F86208" w:rsidRPr="00B24A92" w:rsidRDefault="00F86208" w:rsidP="002D7E6E">
      <w:pPr>
        <w:widowControl w:val="0"/>
        <w:rPr>
          <w:rFonts w:ascii="Arial" w:hAnsi="Arial" w:cs="Arial"/>
          <w:b/>
          <w:sz w:val="20"/>
        </w:rPr>
      </w:pPr>
    </w:p>
    <w:p w14:paraId="7D7DDDB6" w14:textId="77777777" w:rsidR="00F86208" w:rsidRPr="00B24A92" w:rsidRDefault="00F86208" w:rsidP="007760B7">
      <w:pPr>
        <w:pStyle w:val="ListParagraph"/>
        <w:numPr>
          <w:ilvl w:val="0"/>
          <w:numId w:val="13"/>
        </w:numPr>
        <w:jc w:val="center"/>
        <w:rPr>
          <w:rFonts w:ascii="Arial" w:hAnsi="Arial" w:cs="Arial"/>
          <w:b/>
          <w:sz w:val="20"/>
        </w:rPr>
      </w:pPr>
      <w:r w:rsidRPr="00B24A92">
        <w:rPr>
          <w:rFonts w:ascii="Arial" w:hAnsi="Arial" w:cs="Arial"/>
          <w:b/>
          <w:sz w:val="20"/>
        </w:rPr>
        <w:t>Reporting Requirements</w:t>
      </w: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A97FA3" w:rsidRPr="00510DDC" w14:paraId="79612D8B" w14:textId="77777777" w:rsidTr="00A97FA3">
        <w:trPr>
          <w:tblHeader/>
        </w:trPr>
        <w:tc>
          <w:tcPr>
            <w:tcW w:w="6204" w:type="dxa"/>
            <w:shd w:val="clear" w:color="auto" w:fill="A6A6A6" w:themeFill="background1" w:themeFillShade="A6"/>
          </w:tcPr>
          <w:p w14:paraId="7C535E19" w14:textId="77777777" w:rsidR="00A97FA3" w:rsidRPr="00510DDC" w:rsidRDefault="00A97FA3" w:rsidP="002D7E6E">
            <w:pPr>
              <w:widowControl w:val="0"/>
              <w:spacing w:before="120" w:after="120"/>
              <w:rPr>
                <w:rFonts w:ascii="Arial" w:hAnsi="Arial" w:cs="Arial"/>
                <w:b/>
                <w:sz w:val="20"/>
              </w:rPr>
            </w:pPr>
          </w:p>
        </w:tc>
        <w:tc>
          <w:tcPr>
            <w:tcW w:w="3260" w:type="dxa"/>
            <w:shd w:val="clear" w:color="auto" w:fill="A6A6A6" w:themeFill="background1" w:themeFillShade="A6"/>
          </w:tcPr>
          <w:p w14:paraId="3071ED00" w14:textId="57FD9EDD" w:rsidR="00A97FA3" w:rsidRPr="00510DDC" w:rsidRDefault="00A97FA3" w:rsidP="002D7E6E">
            <w:pPr>
              <w:widowControl w:val="0"/>
              <w:spacing w:before="120" w:after="120"/>
              <w:rPr>
                <w:rFonts w:ascii="Arial" w:hAnsi="Arial" w:cs="Arial"/>
                <w:b/>
                <w:sz w:val="20"/>
              </w:rPr>
            </w:pPr>
            <w:r w:rsidRPr="00510DDC">
              <w:rPr>
                <w:rFonts w:ascii="Arial" w:hAnsi="Arial" w:cs="Arial"/>
                <w:b/>
                <w:sz w:val="20"/>
              </w:rPr>
              <w:t>Reporting Period</w:t>
            </w:r>
          </w:p>
        </w:tc>
        <w:tc>
          <w:tcPr>
            <w:tcW w:w="2126" w:type="dxa"/>
            <w:shd w:val="clear" w:color="auto" w:fill="A6A6A6" w:themeFill="background1" w:themeFillShade="A6"/>
          </w:tcPr>
          <w:p w14:paraId="4EB0BCD4" w14:textId="77777777" w:rsidR="00A97FA3" w:rsidRPr="00510DDC" w:rsidRDefault="00A97FA3" w:rsidP="002D7E6E">
            <w:pPr>
              <w:widowControl w:val="0"/>
              <w:spacing w:before="120" w:after="120"/>
              <w:rPr>
                <w:rFonts w:ascii="Arial" w:hAnsi="Arial" w:cs="Arial"/>
                <w:b/>
                <w:sz w:val="20"/>
              </w:rPr>
            </w:pPr>
            <w:r w:rsidRPr="00510DDC">
              <w:rPr>
                <w:rFonts w:ascii="Arial" w:hAnsi="Arial" w:cs="Arial"/>
                <w:b/>
                <w:sz w:val="20"/>
              </w:rPr>
              <w:t>Format of Report</w:t>
            </w:r>
          </w:p>
        </w:tc>
        <w:tc>
          <w:tcPr>
            <w:tcW w:w="2693" w:type="dxa"/>
            <w:shd w:val="clear" w:color="auto" w:fill="A6A6A6" w:themeFill="background1" w:themeFillShade="A6"/>
          </w:tcPr>
          <w:p w14:paraId="2452039C" w14:textId="77777777" w:rsidR="00A97FA3" w:rsidRPr="00510DDC" w:rsidRDefault="00A97FA3" w:rsidP="002D7E6E">
            <w:pPr>
              <w:widowControl w:val="0"/>
              <w:spacing w:before="120" w:after="120"/>
              <w:rPr>
                <w:rFonts w:ascii="Arial" w:hAnsi="Arial" w:cs="Arial"/>
                <w:b/>
                <w:sz w:val="20"/>
              </w:rPr>
            </w:pPr>
            <w:r w:rsidRPr="00510DDC">
              <w:rPr>
                <w:rFonts w:ascii="Arial" w:hAnsi="Arial" w:cs="Arial"/>
                <w:b/>
                <w:sz w:val="20"/>
              </w:rPr>
              <w:t>Timing and Method for delivery of Report</w:t>
            </w:r>
          </w:p>
        </w:tc>
      </w:tr>
      <w:tr w:rsidR="00A97FA3" w:rsidRPr="00510DDC" w14:paraId="2535CC99" w14:textId="77777777" w:rsidTr="00A97FA3">
        <w:tc>
          <w:tcPr>
            <w:tcW w:w="6204" w:type="dxa"/>
            <w:shd w:val="clear" w:color="auto" w:fill="A6A6A6" w:themeFill="background1" w:themeFillShade="A6"/>
          </w:tcPr>
          <w:p w14:paraId="201D1E57" w14:textId="77777777" w:rsidR="00A97FA3" w:rsidRPr="00510DDC" w:rsidRDefault="00A97FA3" w:rsidP="002D7E6E">
            <w:pPr>
              <w:widowControl w:val="0"/>
              <w:spacing w:before="120" w:after="120"/>
              <w:rPr>
                <w:rFonts w:ascii="Arial" w:hAnsi="Arial" w:cs="Arial"/>
                <w:b/>
                <w:sz w:val="20"/>
              </w:rPr>
            </w:pPr>
            <w:r w:rsidRPr="00510DDC">
              <w:rPr>
                <w:rFonts w:ascii="Arial" w:hAnsi="Arial" w:cs="Arial"/>
                <w:b/>
                <w:sz w:val="20"/>
              </w:rPr>
              <w:t>National Requirements Reported Centrally</w:t>
            </w:r>
          </w:p>
        </w:tc>
        <w:tc>
          <w:tcPr>
            <w:tcW w:w="3260" w:type="dxa"/>
            <w:shd w:val="clear" w:color="auto" w:fill="A6A6A6" w:themeFill="background1" w:themeFillShade="A6"/>
          </w:tcPr>
          <w:p w14:paraId="1821B85D" w14:textId="77777777" w:rsidR="00A97FA3" w:rsidRPr="00510DDC" w:rsidRDefault="00A97FA3" w:rsidP="00A97FA3">
            <w:pPr>
              <w:widowControl w:val="0"/>
              <w:rPr>
                <w:rFonts w:ascii="Arial" w:hAnsi="Arial" w:cs="Arial"/>
                <w:sz w:val="20"/>
              </w:rPr>
            </w:pPr>
          </w:p>
        </w:tc>
        <w:tc>
          <w:tcPr>
            <w:tcW w:w="2126" w:type="dxa"/>
            <w:shd w:val="clear" w:color="auto" w:fill="A6A6A6" w:themeFill="background1" w:themeFillShade="A6"/>
          </w:tcPr>
          <w:p w14:paraId="60AA8992" w14:textId="77777777" w:rsidR="00A97FA3" w:rsidRPr="00510DDC" w:rsidRDefault="00A97FA3" w:rsidP="00A97FA3">
            <w:pPr>
              <w:widowControl w:val="0"/>
              <w:rPr>
                <w:rFonts w:ascii="Arial" w:hAnsi="Arial" w:cs="Arial"/>
                <w:sz w:val="20"/>
              </w:rPr>
            </w:pPr>
          </w:p>
        </w:tc>
        <w:tc>
          <w:tcPr>
            <w:tcW w:w="2693" w:type="dxa"/>
            <w:shd w:val="clear" w:color="auto" w:fill="A6A6A6" w:themeFill="background1" w:themeFillShade="A6"/>
          </w:tcPr>
          <w:p w14:paraId="096C9250" w14:textId="77777777" w:rsidR="00A97FA3" w:rsidRPr="00510DDC" w:rsidRDefault="00A97FA3" w:rsidP="00A97FA3">
            <w:pPr>
              <w:widowControl w:val="0"/>
              <w:rPr>
                <w:rFonts w:ascii="Arial" w:hAnsi="Arial" w:cs="Arial"/>
                <w:sz w:val="20"/>
              </w:rPr>
            </w:pPr>
          </w:p>
        </w:tc>
      </w:tr>
      <w:tr w:rsidR="00A97FA3" w:rsidRPr="00510DDC" w14:paraId="04AADB33" w14:textId="77777777" w:rsidTr="00A97FA3">
        <w:tc>
          <w:tcPr>
            <w:tcW w:w="6204" w:type="dxa"/>
          </w:tcPr>
          <w:p w14:paraId="1BF6D2A4" w14:textId="77777777" w:rsidR="00A97FA3" w:rsidRPr="00F342D4" w:rsidRDefault="00A97FA3" w:rsidP="00A97FA3">
            <w:pPr>
              <w:pStyle w:val="ListParagraph"/>
              <w:widowControl w:val="0"/>
              <w:numPr>
                <w:ilvl w:val="0"/>
                <w:numId w:val="14"/>
              </w:numPr>
              <w:spacing w:after="0"/>
              <w:contextualSpacing w:val="0"/>
              <w:rPr>
                <w:rFonts w:ascii="Arial" w:hAnsi="Arial" w:cs="Arial"/>
                <w:sz w:val="20"/>
              </w:rPr>
            </w:pPr>
            <w:r>
              <w:rPr>
                <w:rFonts w:ascii="Arial" w:hAnsi="Arial" w:cs="Arial"/>
                <w:bCs/>
                <w:sz w:val="20"/>
              </w:rPr>
              <w:t xml:space="preserve">As </w:t>
            </w:r>
            <w:r>
              <w:rPr>
                <w:rFonts w:ascii="Arial" w:hAnsi="Arial" w:cs="Arial"/>
                <w:sz w:val="20"/>
              </w:rPr>
              <w:t>specified</w:t>
            </w:r>
            <w:r>
              <w:rPr>
                <w:rFonts w:ascii="Arial" w:hAnsi="Arial" w:cs="Arial"/>
                <w:bCs/>
                <w:sz w:val="20"/>
              </w:rPr>
              <w:t xml:space="preserve"> in the DCB Schedule of Approved Collections published on the NHS Digital website at </w:t>
            </w:r>
            <w:hyperlink r:id="rId49" w:history="1">
              <w:r>
                <w:rPr>
                  <w:rStyle w:val="Hyperlink"/>
                  <w:rFonts w:ascii="Arial" w:hAnsi="Arial" w:cs="Arial"/>
                  <w:sz w:val="20"/>
                </w:rPr>
                <w:t>https://digital.nhs.uk/isce/publication/nhs-standard-contract-approved-collections</w:t>
              </w:r>
            </w:hyperlink>
          </w:p>
          <w:p w14:paraId="5C8B3129" w14:textId="62A80E95" w:rsidR="00A97FA3" w:rsidRPr="00510DDC" w:rsidRDefault="00A97FA3" w:rsidP="002D7E6E">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tc>
        <w:tc>
          <w:tcPr>
            <w:tcW w:w="3260" w:type="dxa"/>
          </w:tcPr>
          <w:p w14:paraId="62E9DF4A" w14:textId="77777777" w:rsidR="00A97FA3" w:rsidRPr="00510DDC" w:rsidRDefault="00A97FA3" w:rsidP="00A97FA3">
            <w:pPr>
              <w:widowControl w:val="0"/>
              <w:rPr>
                <w:rFonts w:ascii="Arial" w:hAnsi="Arial" w:cs="Arial"/>
                <w:sz w:val="20"/>
              </w:rPr>
            </w:pPr>
            <w:r w:rsidRPr="00510DDC">
              <w:rPr>
                <w:rFonts w:ascii="Arial" w:hAnsi="Arial" w:cs="Arial"/>
                <w:sz w:val="20"/>
              </w:rPr>
              <w:t>As set out in relevant Guidance</w:t>
            </w:r>
          </w:p>
        </w:tc>
        <w:tc>
          <w:tcPr>
            <w:tcW w:w="2126" w:type="dxa"/>
          </w:tcPr>
          <w:p w14:paraId="4127FB37" w14:textId="77777777" w:rsidR="00A97FA3" w:rsidRPr="00510DDC" w:rsidRDefault="00A97FA3" w:rsidP="00A97FA3">
            <w:pPr>
              <w:widowControl w:val="0"/>
              <w:rPr>
                <w:rFonts w:ascii="Arial" w:hAnsi="Arial" w:cs="Arial"/>
                <w:sz w:val="20"/>
              </w:rPr>
            </w:pPr>
            <w:r w:rsidRPr="00510DDC">
              <w:rPr>
                <w:rFonts w:ascii="Arial" w:hAnsi="Arial" w:cs="Arial"/>
                <w:sz w:val="20"/>
              </w:rPr>
              <w:t>As set out in relevant Guidance</w:t>
            </w:r>
          </w:p>
        </w:tc>
        <w:tc>
          <w:tcPr>
            <w:tcW w:w="2693" w:type="dxa"/>
          </w:tcPr>
          <w:p w14:paraId="35DD44F2" w14:textId="77777777" w:rsidR="00A97FA3" w:rsidRPr="00510DDC" w:rsidRDefault="00A97FA3" w:rsidP="00A97FA3">
            <w:pPr>
              <w:widowControl w:val="0"/>
              <w:rPr>
                <w:rFonts w:ascii="Arial" w:hAnsi="Arial" w:cs="Arial"/>
                <w:sz w:val="20"/>
              </w:rPr>
            </w:pPr>
            <w:r w:rsidRPr="00510DDC">
              <w:rPr>
                <w:rFonts w:ascii="Arial" w:hAnsi="Arial" w:cs="Arial"/>
                <w:sz w:val="20"/>
              </w:rPr>
              <w:t>As set out in relevant Guidance</w:t>
            </w:r>
          </w:p>
        </w:tc>
      </w:tr>
      <w:tr w:rsidR="00A97FA3" w:rsidRPr="00510DDC" w14:paraId="446CC76D" w14:textId="77777777" w:rsidTr="00A97FA3">
        <w:tc>
          <w:tcPr>
            <w:tcW w:w="6204" w:type="dxa"/>
            <w:shd w:val="clear" w:color="auto" w:fill="A6A6A6" w:themeFill="background1" w:themeFillShade="A6"/>
          </w:tcPr>
          <w:p w14:paraId="2775D8A2" w14:textId="37C45968" w:rsidR="00A97FA3" w:rsidRPr="00510DDC" w:rsidRDefault="00A97FA3" w:rsidP="002D7E6E">
            <w:pPr>
              <w:widowControl w:val="0"/>
              <w:spacing w:before="120" w:after="120"/>
              <w:rPr>
                <w:rFonts w:ascii="Arial" w:hAnsi="Arial" w:cs="Arial"/>
                <w:b/>
                <w:sz w:val="20"/>
              </w:rPr>
            </w:pPr>
            <w:r w:rsidRPr="00510DDC">
              <w:rPr>
                <w:rFonts w:ascii="Arial" w:hAnsi="Arial" w:cs="Arial"/>
                <w:b/>
                <w:sz w:val="20"/>
              </w:rPr>
              <w:t>National Requirements Reported Locally</w:t>
            </w:r>
          </w:p>
        </w:tc>
        <w:tc>
          <w:tcPr>
            <w:tcW w:w="3260" w:type="dxa"/>
            <w:shd w:val="clear" w:color="auto" w:fill="A6A6A6" w:themeFill="background1" w:themeFillShade="A6"/>
          </w:tcPr>
          <w:p w14:paraId="6F0495EA" w14:textId="77777777" w:rsidR="00A97FA3" w:rsidRPr="00510DDC" w:rsidRDefault="00A97FA3" w:rsidP="00A97FA3">
            <w:pPr>
              <w:widowControl w:val="0"/>
              <w:rPr>
                <w:rFonts w:ascii="Arial" w:hAnsi="Arial" w:cs="Arial"/>
                <w:sz w:val="20"/>
              </w:rPr>
            </w:pPr>
          </w:p>
        </w:tc>
        <w:tc>
          <w:tcPr>
            <w:tcW w:w="2126" w:type="dxa"/>
            <w:shd w:val="clear" w:color="auto" w:fill="A6A6A6" w:themeFill="background1" w:themeFillShade="A6"/>
          </w:tcPr>
          <w:p w14:paraId="1DF834C3" w14:textId="77777777" w:rsidR="00A97FA3" w:rsidRPr="00510DDC" w:rsidRDefault="00A97FA3" w:rsidP="00A97FA3">
            <w:pPr>
              <w:widowControl w:val="0"/>
              <w:rPr>
                <w:rFonts w:ascii="Arial" w:hAnsi="Arial" w:cs="Arial"/>
                <w:sz w:val="20"/>
              </w:rPr>
            </w:pPr>
          </w:p>
        </w:tc>
        <w:tc>
          <w:tcPr>
            <w:tcW w:w="2693" w:type="dxa"/>
            <w:shd w:val="clear" w:color="auto" w:fill="A6A6A6" w:themeFill="background1" w:themeFillShade="A6"/>
          </w:tcPr>
          <w:p w14:paraId="560CCEF7" w14:textId="77777777" w:rsidR="00A97FA3" w:rsidRPr="00510DDC" w:rsidRDefault="00A97FA3" w:rsidP="00A97FA3">
            <w:pPr>
              <w:widowControl w:val="0"/>
              <w:rPr>
                <w:rFonts w:ascii="Arial" w:hAnsi="Arial" w:cs="Arial"/>
                <w:sz w:val="20"/>
              </w:rPr>
            </w:pPr>
          </w:p>
        </w:tc>
      </w:tr>
      <w:tr w:rsidR="00A97FA3" w:rsidRPr="00510DDC" w14:paraId="1AF4AD61" w14:textId="77777777" w:rsidTr="00A97FA3">
        <w:tc>
          <w:tcPr>
            <w:tcW w:w="6204" w:type="dxa"/>
            <w:shd w:val="clear" w:color="auto" w:fill="FFFFFF" w:themeFill="background1"/>
          </w:tcPr>
          <w:p w14:paraId="1C2B7771" w14:textId="77777777" w:rsidR="00A97FA3" w:rsidRPr="00510DDC" w:rsidRDefault="00A97FA3" w:rsidP="00A97FA3">
            <w:pPr>
              <w:pStyle w:val="ListParagraph"/>
              <w:widowControl w:val="0"/>
              <w:numPr>
                <w:ilvl w:val="0"/>
                <w:numId w:val="15"/>
              </w:numPr>
              <w:spacing w:after="0"/>
              <w:ind w:left="426" w:hanging="426"/>
              <w:contextualSpacing w:val="0"/>
              <w:rPr>
                <w:rFonts w:ascii="Arial" w:hAnsi="Arial" w:cs="Arial"/>
                <w:sz w:val="20"/>
              </w:rPr>
            </w:pPr>
            <w:r w:rsidRPr="00510DDC">
              <w:rPr>
                <w:rFonts w:ascii="Arial" w:hAnsi="Arial" w:cs="Arial"/>
                <w:sz w:val="20"/>
              </w:rPr>
              <w:t xml:space="preserve">Activity and Finance Report </w:t>
            </w:r>
            <w:r w:rsidRPr="00510DDC">
              <w:rPr>
                <w:rFonts w:ascii="Arial" w:hAnsi="Arial" w:cs="Arial"/>
                <w:i/>
                <w:sz w:val="20"/>
              </w:rPr>
              <w:t>(note that, if appropriately designed, this report may also serve as the reconciliation account to be sent by the Provider under SC36.22)</w:t>
            </w:r>
          </w:p>
        </w:tc>
        <w:tc>
          <w:tcPr>
            <w:tcW w:w="3260" w:type="dxa"/>
          </w:tcPr>
          <w:p w14:paraId="4A91F188"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 not less than quarterly]</w:t>
            </w:r>
          </w:p>
        </w:tc>
        <w:tc>
          <w:tcPr>
            <w:tcW w:w="2126" w:type="dxa"/>
          </w:tcPr>
          <w:p w14:paraId="5BEBD32F" w14:textId="77777777" w:rsidR="00A97FA3" w:rsidRPr="00F342D4" w:rsidRDefault="00A97FA3" w:rsidP="00A97FA3">
            <w:pPr>
              <w:rPr>
                <w:szCs w:val="24"/>
                <w:lang w:val="en-GB"/>
              </w:rPr>
            </w:pPr>
            <w:r w:rsidRPr="00510DDC">
              <w:rPr>
                <w:rFonts w:ascii="Arial" w:hAnsi="Arial" w:cs="Arial"/>
                <w:sz w:val="20"/>
              </w:rPr>
              <w:t>[For local agreement]</w:t>
            </w:r>
          </w:p>
        </w:tc>
        <w:tc>
          <w:tcPr>
            <w:tcW w:w="2693" w:type="dxa"/>
          </w:tcPr>
          <w:p w14:paraId="011197AE"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r>
      <w:tr w:rsidR="00A97FA3" w:rsidRPr="00510DDC" w14:paraId="1DE8F66B" w14:textId="77777777" w:rsidTr="00A97FA3">
        <w:tc>
          <w:tcPr>
            <w:tcW w:w="6204" w:type="dxa"/>
            <w:shd w:val="clear" w:color="auto" w:fill="FFFFFF" w:themeFill="background1"/>
          </w:tcPr>
          <w:p w14:paraId="37AC1A70" w14:textId="77777777" w:rsidR="00A97FA3" w:rsidRPr="00510DDC" w:rsidRDefault="00A97FA3" w:rsidP="00A97FA3">
            <w:pPr>
              <w:pStyle w:val="ListParagraph"/>
              <w:widowControl w:val="0"/>
              <w:numPr>
                <w:ilvl w:val="0"/>
                <w:numId w:val="15"/>
              </w:numPr>
              <w:spacing w:after="0"/>
              <w:ind w:left="426" w:hanging="426"/>
              <w:contextualSpacing w:val="0"/>
              <w:rPr>
                <w:rFonts w:ascii="Arial" w:hAnsi="Arial" w:cs="Arial"/>
                <w:sz w:val="20"/>
              </w:rPr>
            </w:pPr>
            <w:r w:rsidRPr="00510DDC">
              <w:rPr>
                <w:rFonts w:ascii="Arial" w:hAnsi="Arial" w:cs="Arial"/>
                <w:sz w:val="20"/>
              </w:rPr>
              <w:t>Service Quality Performance Report, detailing performance against Operational Standards, National Quality Requirements, Local Quality Requirements, Never Events and the duty of candour</w:t>
            </w:r>
          </w:p>
        </w:tc>
        <w:tc>
          <w:tcPr>
            <w:tcW w:w="3260" w:type="dxa"/>
          </w:tcPr>
          <w:p w14:paraId="607F0281"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 not less than quarterly]</w:t>
            </w:r>
          </w:p>
        </w:tc>
        <w:tc>
          <w:tcPr>
            <w:tcW w:w="2126" w:type="dxa"/>
          </w:tcPr>
          <w:p w14:paraId="038FFFDC"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c>
          <w:tcPr>
            <w:tcW w:w="2693" w:type="dxa"/>
          </w:tcPr>
          <w:p w14:paraId="46574B1A"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r>
      <w:tr w:rsidR="00A97FA3" w:rsidRPr="00510DDC" w14:paraId="55798969" w14:textId="77777777" w:rsidTr="00A97FA3">
        <w:tc>
          <w:tcPr>
            <w:tcW w:w="6204" w:type="dxa"/>
            <w:shd w:val="clear" w:color="auto" w:fill="FFFFFF" w:themeFill="background1"/>
          </w:tcPr>
          <w:p w14:paraId="0D4235C6" w14:textId="77777777" w:rsidR="00A97FA3" w:rsidRPr="00510DDC" w:rsidRDefault="00A97FA3" w:rsidP="00A97FA3">
            <w:pPr>
              <w:pStyle w:val="ListParagraph"/>
              <w:widowControl w:val="0"/>
              <w:numPr>
                <w:ilvl w:val="0"/>
                <w:numId w:val="15"/>
              </w:numPr>
              <w:spacing w:after="0"/>
              <w:ind w:left="426" w:hanging="426"/>
              <w:contextualSpacing w:val="0"/>
              <w:rPr>
                <w:rFonts w:ascii="Arial" w:hAnsi="Arial" w:cs="Arial"/>
                <w:sz w:val="20"/>
              </w:rPr>
            </w:pPr>
            <w:r w:rsidRPr="00510DDC">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3260" w:type="dxa"/>
          </w:tcPr>
          <w:p w14:paraId="4015AAAC"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c>
          <w:tcPr>
            <w:tcW w:w="2126" w:type="dxa"/>
          </w:tcPr>
          <w:p w14:paraId="1A4155BD"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c>
          <w:tcPr>
            <w:tcW w:w="2693" w:type="dxa"/>
          </w:tcPr>
          <w:p w14:paraId="5782F18D"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r>
      <w:tr w:rsidR="00A97FA3" w:rsidRPr="00510DDC" w14:paraId="60DB6022" w14:textId="77777777" w:rsidTr="00A97FA3">
        <w:tc>
          <w:tcPr>
            <w:tcW w:w="6204" w:type="dxa"/>
            <w:shd w:val="clear" w:color="auto" w:fill="FFFFFF" w:themeFill="background1"/>
          </w:tcPr>
          <w:p w14:paraId="32995D28" w14:textId="77777777" w:rsidR="00A97FA3" w:rsidRPr="00510DDC" w:rsidRDefault="00A97FA3" w:rsidP="00A97FA3">
            <w:pPr>
              <w:pStyle w:val="ListParagraph"/>
              <w:widowControl w:val="0"/>
              <w:numPr>
                <w:ilvl w:val="0"/>
                <w:numId w:val="15"/>
              </w:numPr>
              <w:spacing w:after="0"/>
              <w:ind w:left="426" w:hanging="426"/>
              <w:contextualSpacing w:val="0"/>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3260" w:type="dxa"/>
          </w:tcPr>
          <w:p w14:paraId="4097A378"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 not less than annually]</w:t>
            </w:r>
          </w:p>
        </w:tc>
        <w:tc>
          <w:tcPr>
            <w:tcW w:w="2126" w:type="dxa"/>
          </w:tcPr>
          <w:p w14:paraId="14670791"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c>
          <w:tcPr>
            <w:tcW w:w="2693" w:type="dxa"/>
          </w:tcPr>
          <w:p w14:paraId="4F99F867"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r>
      <w:tr w:rsidR="00A97FA3" w:rsidRPr="00510DDC" w14:paraId="4957E560" w14:textId="77777777" w:rsidTr="002D7E6E">
        <w:tc>
          <w:tcPr>
            <w:tcW w:w="6204" w:type="dxa"/>
            <w:shd w:val="clear" w:color="auto" w:fill="FFFFFF" w:themeFill="background1"/>
          </w:tcPr>
          <w:p w14:paraId="5B03D496" w14:textId="77777777" w:rsidR="00A97FA3" w:rsidRPr="00510DDC" w:rsidRDefault="00A97FA3" w:rsidP="00A97FA3">
            <w:pPr>
              <w:pStyle w:val="ListParagraph"/>
              <w:widowControl w:val="0"/>
              <w:numPr>
                <w:ilvl w:val="0"/>
                <w:numId w:val="15"/>
              </w:numPr>
              <w:spacing w:after="0"/>
              <w:ind w:left="426" w:hanging="426"/>
              <w:contextualSpacing w:val="0"/>
              <w:rPr>
                <w:rFonts w:ascii="Arial" w:hAnsi="Arial" w:cs="Arial"/>
                <w:sz w:val="20"/>
              </w:rPr>
            </w:pPr>
            <w:r w:rsidRPr="00510DDC">
              <w:rPr>
                <w:rFonts w:ascii="Arial" w:hAnsi="Arial" w:cs="Arial"/>
                <w:sz w:val="20"/>
              </w:rPr>
              <w:t>Summary report of all incidents requiring reporting</w:t>
            </w:r>
          </w:p>
        </w:tc>
        <w:tc>
          <w:tcPr>
            <w:tcW w:w="3260" w:type="dxa"/>
            <w:tcBorders>
              <w:bottom w:val="single" w:sz="4" w:space="0" w:color="auto"/>
            </w:tcBorders>
          </w:tcPr>
          <w:p w14:paraId="2E5EFED9" w14:textId="6F1DBB51" w:rsidR="00A97FA3" w:rsidRPr="00510DDC" w:rsidRDefault="00A97FA3" w:rsidP="002D7E6E">
            <w:pPr>
              <w:widowControl w:val="0"/>
              <w:rPr>
                <w:rFonts w:ascii="Arial" w:hAnsi="Arial" w:cs="Arial"/>
                <w:sz w:val="20"/>
              </w:rPr>
            </w:pPr>
            <w:r w:rsidRPr="00510DDC">
              <w:rPr>
                <w:rFonts w:ascii="Arial" w:hAnsi="Arial" w:cs="Arial"/>
                <w:sz w:val="20"/>
              </w:rPr>
              <w:t>[For local agreement, not less than annually]</w:t>
            </w:r>
          </w:p>
        </w:tc>
        <w:tc>
          <w:tcPr>
            <w:tcW w:w="2126" w:type="dxa"/>
            <w:tcBorders>
              <w:bottom w:val="single" w:sz="4" w:space="0" w:color="auto"/>
            </w:tcBorders>
          </w:tcPr>
          <w:p w14:paraId="0D63A50D"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c>
          <w:tcPr>
            <w:tcW w:w="2693" w:type="dxa"/>
            <w:tcBorders>
              <w:bottom w:val="single" w:sz="4" w:space="0" w:color="auto"/>
            </w:tcBorders>
          </w:tcPr>
          <w:p w14:paraId="42BF8B82" w14:textId="77777777" w:rsidR="00A97FA3" w:rsidRPr="00510DDC" w:rsidRDefault="00A97FA3" w:rsidP="00A97FA3">
            <w:pPr>
              <w:widowControl w:val="0"/>
              <w:rPr>
                <w:rFonts w:ascii="Arial" w:hAnsi="Arial" w:cs="Arial"/>
                <w:sz w:val="20"/>
              </w:rPr>
            </w:pPr>
            <w:r w:rsidRPr="00510DDC">
              <w:rPr>
                <w:rFonts w:ascii="Arial" w:hAnsi="Arial" w:cs="Arial"/>
                <w:sz w:val="20"/>
              </w:rPr>
              <w:t>[For local agreement]</w:t>
            </w:r>
          </w:p>
        </w:tc>
      </w:tr>
      <w:tr w:rsidR="00A97FA3" w:rsidRPr="00510DDC" w14:paraId="7A48B166" w14:textId="77777777" w:rsidTr="002D7E6E">
        <w:tc>
          <w:tcPr>
            <w:tcW w:w="6204" w:type="dxa"/>
            <w:shd w:val="clear" w:color="auto" w:fill="A6A6A6" w:themeFill="background1" w:themeFillShade="A6"/>
          </w:tcPr>
          <w:p w14:paraId="529327F7" w14:textId="7F4E99D1" w:rsidR="00A97FA3" w:rsidRPr="00510DDC" w:rsidRDefault="00A97FA3" w:rsidP="002D7E6E">
            <w:pPr>
              <w:widowControl w:val="0"/>
              <w:spacing w:before="120" w:after="120"/>
              <w:rPr>
                <w:rFonts w:ascii="Arial" w:hAnsi="Arial" w:cs="Arial"/>
                <w:b/>
                <w:sz w:val="20"/>
              </w:rPr>
            </w:pPr>
            <w:r w:rsidRPr="00510DDC">
              <w:rPr>
                <w:rFonts w:ascii="Arial" w:hAnsi="Arial" w:cs="Arial"/>
                <w:b/>
                <w:sz w:val="20"/>
              </w:rPr>
              <w:t>Local Requirements Reported Locally</w:t>
            </w:r>
          </w:p>
        </w:tc>
        <w:tc>
          <w:tcPr>
            <w:tcW w:w="3260" w:type="dxa"/>
            <w:shd w:val="clear" w:color="auto" w:fill="A6A6A6" w:themeFill="background1" w:themeFillShade="A6"/>
          </w:tcPr>
          <w:p w14:paraId="727106C5" w14:textId="77777777" w:rsidR="00A97FA3" w:rsidRPr="00510DDC" w:rsidRDefault="00A97FA3" w:rsidP="00A97FA3">
            <w:pPr>
              <w:widowControl w:val="0"/>
              <w:rPr>
                <w:rFonts w:ascii="Arial" w:hAnsi="Arial" w:cs="Arial"/>
                <w:sz w:val="20"/>
              </w:rPr>
            </w:pPr>
          </w:p>
        </w:tc>
        <w:tc>
          <w:tcPr>
            <w:tcW w:w="2126" w:type="dxa"/>
            <w:shd w:val="clear" w:color="auto" w:fill="A6A6A6" w:themeFill="background1" w:themeFillShade="A6"/>
          </w:tcPr>
          <w:p w14:paraId="751D9DD0" w14:textId="77777777" w:rsidR="00A97FA3" w:rsidRPr="00510DDC" w:rsidRDefault="00A97FA3" w:rsidP="00A97FA3">
            <w:pPr>
              <w:widowControl w:val="0"/>
              <w:rPr>
                <w:rFonts w:ascii="Arial" w:hAnsi="Arial" w:cs="Arial"/>
                <w:sz w:val="20"/>
              </w:rPr>
            </w:pPr>
          </w:p>
        </w:tc>
        <w:tc>
          <w:tcPr>
            <w:tcW w:w="2693" w:type="dxa"/>
            <w:shd w:val="clear" w:color="auto" w:fill="A6A6A6" w:themeFill="background1" w:themeFillShade="A6"/>
          </w:tcPr>
          <w:p w14:paraId="0C3C2449" w14:textId="77777777" w:rsidR="00A97FA3" w:rsidRPr="00510DDC" w:rsidRDefault="00A97FA3" w:rsidP="00A97FA3">
            <w:pPr>
              <w:widowControl w:val="0"/>
              <w:rPr>
                <w:rFonts w:ascii="Arial" w:hAnsi="Arial" w:cs="Arial"/>
                <w:sz w:val="20"/>
              </w:rPr>
            </w:pPr>
          </w:p>
        </w:tc>
      </w:tr>
      <w:tr w:rsidR="00A97FA3" w:rsidRPr="00510DDC" w14:paraId="700A8359" w14:textId="77777777" w:rsidTr="00A97FA3">
        <w:tc>
          <w:tcPr>
            <w:tcW w:w="6204" w:type="dxa"/>
            <w:shd w:val="clear" w:color="auto" w:fill="FFFFFF" w:themeFill="background1"/>
          </w:tcPr>
          <w:p w14:paraId="51CA8EB0" w14:textId="77777777" w:rsidR="00A97FA3" w:rsidRPr="00510DDC" w:rsidRDefault="00A97FA3" w:rsidP="00A97FA3">
            <w:pPr>
              <w:pStyle w:val="ListParagraph"/>
              <w:widowControl w:val="0"/>
              <w:ind w:left="0"/>
              <w:rPr>
                <w:rFonts w:ascii="Arial" w:hAnsi="Arial" w:cs="Arial"/>
                <w:sz w:val="20"/>
              </w:rPr>
            </w:pPr>
            <w:r w:rsidRPr="00510DDC">
              <w:rPr>
                <w:rFonts w:ascii="Arial" w:hAnsi="Arial" w:cs="Arial"/>
                <w:b/>
                <w:sz w:val="20"/>
              </w:rPr>
              <w:t>Insert as agreed locally</w:t>
            </w:r>
          </w:p>
        </w:tc>
        <w:tc>
          <w:tcPr>
            <w:tcW w:w="3260" w:type="dxa"/>
          </w:tcPr>
          <w:p w14:paraId="62D0E0DC" w14:textId="77777777" w:rsidR="00A97FA3" w:rsidRPr="00510DDC" w:rsidRDefault="00A97FA3" w:rsidP="00A97FA3">
            <w:pPr>
              <w:widowControl w:val="0"/>
              <w:rPr>
                <w:rFonts w:ascii="Arial" w:hAnsi="Arial" w:cs="Arial"/>
                <w:sz w:val="20"/>
              </w:rPr>
            </w:pPr>
          </w:p>
        </w:tc>
        <w:tc>
          <w:tcPr>
            <w:tcW w:w="2126" w:type="dxa"/>
          </w:tcPr>
          <w:p w14:paraId="024F397C" w14:textId="77777777" w:rsidR="00A97FA3" w:rsidRPr="00510DDC" w:rsidRDefault="00A97FA3" w:rsidP="00A97FA3">
            <w:pPr>
              <w:widowControl w:val="0"/>
              <w:rPr>
                <w:rFonts w:ascii="Arial" w:hAnsi="Arial" w:cs="Arial"/>
                <w:sz w:val="20"/>
              </w:rPr>
            </w:pPr>
          </w:p>
        </w:tc>
        <w:tc>
          <w:tcPr>
            <w:tcW w:w="2693" w:type="dxa"/>
          </w:tcPr>
          <w:p w14:paraId="345CEA31" w14:textId="77777777" w:rsidR="00A97FA3" w:rsidRDefault="00A97FA3" w:rsidP="00A97FA3">
            <w:pPr>
              <w:widowControl w:val="0"/>
              <w:rPr>
                <w:rFonts w:ascii="Arial" w:hAnsi="Arial" w:cs="Arial"/>
                <w:sz w:val="20"/>
              </w:rPr>
            </w:pPr>
            <w:r>
              <w:rPr>
                <w:rFonts w:ascii="Arial" w:hAnsi="Arial" w:cs="Arial"/>
                <w:sz w:val="20"/>
              </w:rPr>
              <w:t>The Provider must submit any patient-level data required in relation to Local Requirements Reported Locally via the Data Landing Portal in accordance with the Data Landing Portal Acceptable Use Statement.</w:t>
            </w:r>
          </w:p>
          <w:p w14:paraId="3C06E84C" w14:textId="22ECBD0F" w:rsidR="00A97FA3" w:rsidRPr="00510DDC" w:rsidRDefault="00A97FA3" w:rsidP="002D7E6E">
            <w:pPr>
              <w:widowControl w:val="0"/>
              <w:rPr>
                <w:rFonts w:ascii="Arial" w:hAnsi="Arial" w:cs="Arial"/>
                <w:sz w:val="20"/>
              </w:rPr>
            </w:pPr>
            <w:r>
              <w:rPr>
                <w:rFonts w:ascii="Arial" w:hAnsi="Arial" w:cs="Arial"/>
                <w:sz w:val="20"/>
              </w:rPr>
              <w:t>[Otherwise, for local agreement]</w:t>
            </w:r>
          </w:p>
        </w:tc>
      </w:tr>
    </w:tbl>
    <w:p w14:paraId="384EDDD0" w14:textId="77777777" w:rsidR="00912CDD" w:rsidRPr="00B24A92" w:rsidRDefault="00912CDD" w:rsidP="007760B7">
      <w:pPr>
        <w:tabs>
          <w:tab w:val="num" w:pos="900"/>
          <w:tab w:val="num" w:pos="6380"/>
        </w:tabs>
        <w:spacing w:after="0"/>
        <w:ind w:left="5967" w:hanging="5967"/>
        <w:rPr>
          <w:rFonts w:ascii="Arial" w:eastAsia="Times New Roman" w:hAnsi="Arial" w:cs="Arial"/>
          <w:b/>
          <w:sz w:val="20"/>
          <w:lang w:val="en-GB" w:eastAsia="en-US"/>
        </w:rPr>
      </w:pPr>
      <w:bookmarkStart w:id="9" w:name="_GoBack"/>
      <w:bookmarkEnd w:id="9"/>
    </w:p>
    <w:sectPr w:rsidR="00912CDD" w:rsidRPr="00B24A92" w:rsidSect="003A1CC1">
      <w:headerReference w:type="even" r:id="rId50"/>
      <w:headerReference w:type="default" r:id="rId51"/>
      <w:footerReference w:type="even" r:id="rId52"/>
      <w:headerReference w:type="first" r:id="rId53"/>
      <w:footerReference w:type="first" r:id="rId54"/>
      <w:pgSz w:w="16838" w:h="11906" w:orient="landscape"/>
      <w:pgMar w:top="1800" w:right="1440" w:bottom="1800" w:left="1440" w:header="708" w:footer="708"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4833" w14:textId="77777777" w:rsidR="00A97FA3" w:rsidRDefault="00A97FA3" w:rsidP="009F5589">
      <w:pPr>
        <w:spacing w:after="0"/>
      </w:pPr>
      <w:r>
        <w:separator/>
      </w:r>
    </w:p>
  </w:endnote>
  <w:endnote w:type="continuationSeparator" w:id="0">
    <w:p w14:paraId="4429F699" w14:textId="77777777" w:rsidR="00A97FA3" w:rsidRDefault="00A97FA3"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Italic">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1318" w14:textId="77777777" w:rsidR="00D72C93" w:rsidRDefault="00D72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A0A38" w14:textId="77777777" w:rsidR="00A97FA3" w:rsidRPr="00864E26" w:rsidRDefault="00A97FA3">
    <w:pPr>
      <w:pStyle w:val="Footer"/>
      <w:rPr>
        <w:rFonts w:ascii="Arial" w:hAnsi="Arial" w:cs="Arial"/>
        <w:b/>
        <w:sz w:val="16"/>
        <w:szCs w:val="16"/>
      </w:rPr>
    </w:pPr>
    <w:r>
      <w:rPr>
        <w:rFonts w:ascii="Arial" w:hAnsi="Arial" w:cs="Arial"/>
        <w:b/>
        <w:sz w:val="16"/>
        <w:szCs w:val="16"/>
      </w:rPr>
      <w:t>NHS STANDARD CONTRACT SHORTER FORM NATIONAL VARIATION AGREEMENT 2019/20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EB28" w14:textId="77777777" w:rsidR="00D72C93" w:rsidRDefault="00D72C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95B9" w14:textId="77777777" w:rsidR="00A97FA3" w:rsidRDefault="00A97F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5880F" w14:textId="77777777" w:rsidR="00A97FA3" w:rsidRDefault="00A97FA3">
    <w:pPr>
      <w:pStyle w:val="Footer"/>
    </w:pPr>
    <w:r>
      <w:rPr>
        <w:rFonts w:ascii="Arial" w:hAnsi="Arial" w:cs="Arial"/>
        <w:b/>
        <w:sz w:val="16"/>
        <w:szCs w:val="16"/>
      </w:rPr>
      <w:t>NATIONAL VARIATION AGREEMENT 2017/18 FOR THE NATIONAL STANDARD CONTRACTS 2016/17, 2015/16 and 2014/15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0EA63" w14:textId="77777777" w:rsidR="00A97FA3" w:rsidRDefault="00A97FA3" w:rsidP="009F5589">
      <w:pPr>
        <w:spacing w:after="0"/>
      </w:pPr>
      <w:r>
        <w:separator/>
      </w:r>
    </w:p>
  </w:footnote>
  <w:footnote w:type="continuationSeparator" w:id="0">
    <w:p w14:paraId="0E35640D" w14:textId="77777777" w:rsidR="00A97FA3" w:rsidRDefault="00A97FA3" w:rsidP="009F55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EF2A" w14:textId="77777777" w:rsidR="00D72C93" w:rsidRDefault="00D72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082D" w14:textId="77777777" w:rsidR="00D72C93" w:rsidRDefault="00D72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0150" w14:textId="77777777" w:rsidR="00D72C93" w:rsidRDefault="00D72C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17098" w14:textId="77777777" w:rsidR="00A97FA3" w:rsidRDefault="00A97F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6C795" w14:textId="77777777" w:rsidR="00A97FA3" w:rsidRDefault="00A97F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09108" w14:textId="77777777" w:rsidR="00A97FA3" w:rsidRDefault="00A97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08"/>
    <w:multiLevelType w:val="multilevel"/>
    <w:tmpl w:val="5F8E2920"/>
    <w:lvl w:ilvl="0">
      <w:start w:val="2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3"/>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2">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334CC4"/>
    <w:multiLevelType w:val="hybridMultilevel"/>
    <w:tmpl w:val="930CC942"/>
    <w:lvl w:ilvl="0" w:tplc="1FC89F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55222"/>
    <w:multiLevelType w:val="hybridMultilevel"/>
    <w:tmpl w:val="668A3E7A"/>
    <w:lvl w:ilvl="0" w:tplc="77684D38">
      <w:start w:val="1"/>
      <w:numFmt w:val="lowerRoman"/>
      <w:lvlText w:val="(%1)"/>
      <w:lvlJc w:val="left"/>
      <w:pPr>
        <w:ind w:left="720" w:hanging="72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CA0297"/>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nsid w:val="148E3831"/>
    <w:multiLevelType w:val="hybridMultilevel"/>
    <w:tmpl w:val="BE4AAF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6B00D17"/>
    <w:multiLevelType w:val="multilevel"/>
    <w:tmpl w:val="1A1E4A08"/>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9">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DBE7E8B"/>
    <w:multiLevelType w:val="multilevel"/>
    <w:tmpl w:val="F1308628"/>
    <w:lvl w:ilvl="0">
      <w:start w:val="38"/>
      <w:numFmt w:val="decimal"/>
      <w:lvlText w:val="%1"/>
      <w:lvlJc w:val="left"/>
      <w:pPr>
        <w:ind w:left="375" w:hanging="375"/>
      </w:pPr>
      <w:rPr>
        <w:rFonts w:hint="default"/>
      </w:rPr>
    </w:lvl>
    <w:lvl w:ilvl="1">
      <w:start w:val="8"/>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3">
    <w:nsid w:val="2DE56E04"/>
    <w:multiLevelType w:val="multilevel"/>
    <w:tmpl w:val="2DE27CCC"/>
    <w:lvl w:ilvl="0">
      <w:start w:val="28"/>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0641FD0"/>
    <w:multiLevelType w:val="multilevel"/>
    <w:tmpl w:val="FDB81B3E"/>
    <w:lvl w:ilvl="0">
      <w:start w:val="23"/>
      <w:numFmt w:val="none"/>
      <w:lvlText w:val="32.4"/>
      <w:lvlJc w:val="left"/>
      <w:pPr>
        <w:ind w:left="375" w:hanging="375"/>
      </w:pPr>
      <w:rPr>
        <w:rFonts w:hint="default"/>
      </w:rPr>
    </w:lvl>
    <w:lvl w:ilvl="1">
      <w:start w:val="2"/>
      <w:numFmt w:val="decimal"/>
      <w:lvlText w:val="%2%10.2.2"/>
      <w:lvlJc w:val="left"/>
      <w:pPr>
        <w:ind w:left="1793" w:hanging="375"/>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5">
    <w:nsid w:val="336619CB"/>
    <w:multiLevelType w:val="hybridMultilevel"/>
    <w:tmpl w:val="9EDCED4C"/>
    <w:lvl w:ilvl="0" w:tplc="F84AF264">
      <w:start w:val="1"/>
      <w:numFmt w:val="decimal"/>
      <w:lvlText w:val="39.%1"/>
      <w:lvlJc w:val="left"/>
      <w:pPr>
        <w:ind w:left="720" w:hanging="6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9532BC"/>
    <w:multiLevelType w:val="multilevel"/>
    <w:tmpl w:val="05004DC8"/>
    <w:lvl w:ilvl="0">
      <w:start w:val="23"/>
      <w:numFmt w:val="none"/>
      <w:lvlText w:val="32.4.1"/>
      <w:lvlJc w:val="left"/>
      <w:pPr>
        <w:ind w:left="375" w:hanging="375"/>
      </w:pPr>
      <w:rPr>
        <w:rFonts w:hint="default"/>
      </w:rPr>
    </w:lvl>
    <w:lvl w:ilvl="1">
      <w:start w:val="2"/>
      <w:numFmt w:val="decimal"/>
      <w:lvlText w:val="%2%10.2.2"/>
      <w:lvlJc w:val="left"/>
      <w:pPr>
        <w:ind w:left="1793" w:hanging="375"/>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nsid w:val="3F0E4125"/>
    <w:multiLevelType w:val="multilevel"/>
    <w:tmpl w:val="F190E63A"/>
    <w:lvl w:ilvl="0">
      <w:start w:val="3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9">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FAB5FCB"/>
    <w:multiLevelType w:val="hybridMultilevel"/>
    <w:tmpl w:val="A1EA2C94"/>
    <w:lvl w:ilvl="0" w:tplc="ACA830EE">
      <w:start w:val="21"/>
      <w:numFmt w:val="decimal"/>
      <w:lvlText w:val="%1.2"/>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86384E"/>
    <w:multiLevelType w:val="multilevel"/>
    <w:tmpl w:val="3CE20432"/>
    <w:lvl w:ilvl="0">
      <w:start w:val="2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872A10"/>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26">
    <w:nsid w:val="775554D1"/>
    <w:multiLevelType w:val="multilevel"/>
    <w:tmpl w:val="0602F39E"/>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7CCA1A16"/>
    <w:multiLevelType w:val="multilevel"/>
    <w:tmpl w:val="D5523FE6"/>
    <w:lvl w:ilvl="0">
      <w:start w:val="21"/>
      <w:numFmt w:val="decimal"/>
      <w:lvlText w:val="%1"/>
      <w:lvlJc w:val="left"/>
      <w:pPr>
        <w:ind w:left="825" w:hanging="825"/>
      </w:pPr>
      <w:rPr>
        <w:rFonts w:hint="default"/>
      </w:rPr>
    </w:lvl>
    <w:lvl w:ilvl="1">
      <w:start w:val="16"/>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3"/>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1C425F"/>
    <w:multiLevelType w:val="hybridMultilevel"/>
    <w:tmpl w:val="F5D0C1C0"/>
    <w:lvl w:ilvl="0" w:tplc="1FC89F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6543FE"/>
    <w:multiLevelType w:val="multilevel"/>
    <w:tmpl w:val="04660AAC"/>
    <w:lvl w:ilvl="0">
      <w:start w:val="1"/>
      <w:numFmt w:val="decimal"/>
      <w:lvlText w:val="28.%1"/>
      <w:lvlJc w:val="left"/>
      <w:pPr>
        <w:ind w:left="375" w:hanging="375"/>
      </w:pPr>
      <w:rPr>
        <w:rFonts w:hint="default"/>
      </w:rPr>
    </w:lvl>
    <w:lvl w:ilvl="1">
      <w:start w:val="2"/>
      <w:numFmt w:val="decimal"/>
      <w:lvlText w:val="%1.%2"/>
      <w:lvlJc w:val="left"/>
      <w:pPr>
        <w:ind w:left="1793" w:hanging="375"/>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0"/>
  </w:num>
  <w:num w:numId="2">
    <w:abstractNumId w:val="6"/>
  </w:num>
  <w:num w:numId="3">
    <w:abstractNumId w:val="11"/>
  </w:num>
  <w:num w:numId="4">
    <w:abstractNumId w:val="21"/>
  </w:num>
  <w:num w:numId="5">
    <w:abstractNumId w:val="8"/>
  </w:num>
  <w:num w:numId="6">
    <w:abstractNumId w:val="17"/>
  </w:num>
  <w:num w:numId="7">
    <w:abstractNumId w:val="25"/>
    <w:lvlOverride w:ilvl="0">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0"/>
  </w:num>
  <w:num w:numId="13">
    <w:abstractNumId w:val="5"/>
  </w:num>
  <w:num w:numId="14">
    <w:abstractNumId w:val="19"/>
  </w:num>
  <w:num w:numId="15">
    <w:abstractNumId w:val="1"/>
  </w:num>
  <w:num w:numId="16">
    <w:abstractNumId w:val="29"/>
  </w:num>
  <w:num w:numId="17">
    <w:abstractNumId w:val="14"/>
  </w:num>
  <w:num w:numId="18">
    <w:abstractNumId w:val="16"/>
  </w:num>
  <w:num w:numId="19">
    <w:abstractNumId w:val="12"/>
  </w:num>
  <w:num w:numId="20">
    <w:abstractNumId w:val="18"/>
  </w:num>
  <w:num w:numId="21">
    <w:abstractNumId w:val="15"/>
  </w:num>
  <w:num w:numId="22">
    <w:abstractNumId w:val="22"/>
  </w:num>
  <w:num w:numId="23">
    <w:abstractNumId w:val="7"/>
  </w:num>
  <w:num w:numId="24">
    <w:abstractNumId w:val="4"/>
  </w:num>
  <w:num w:numId="25">
    <w:abstractNumId w:val="24"/>
  </w:num>
  <w:num w:numId="26">
    <w:abstractNumId w:val="28"/>
  </w:num>
  <w:num w:numId="27">
    <w:abstractNumId w:val="3"/>
  </w:num>
  <w:num w:numId="28">
    <w:abstractNumId w:val="26"/>
  </w:num>
  <w:num w:numId="29">
    <w:abstractNumId w:val="2"/>
  </w:num>
  <w:num w:numId="30">
    <w:abstractNumId w:val="23"/>
  </w:num>
  <w:num w:numId="31">
    <w:abstractNumId w:val="27"/>
  </w:num>
  <w:num w:numId="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3ADD"/>
    <w:rsid w:val="00013618"/>
    <w:rsid w:val="0001425B"/>
    <w:rsid w:val="000158CB"/>
    <w:rsid w:val="00025B77"/>
    <w:rsid w:val="00025F8E"/>
    <w:rsid w:val="0004043A"/>
    <w:rsid w:val="00041FF1"/>
    <w:rsid w:val="00042A7C"/>
    <w:rsid w:val="00043E7C"/>
    <w:rsid w:val="00055ECE"/>
    <w:rsid w:val="00060B61"/>
    <w:rsid w:val="000758A2"/>
    <w:rsid w:val="00076D42"/>
    <w:rsid w:val="00084326"/>
    <w:rsid w:val="00092667"/>
    <w:rsid w:val="0009501D"/>
    <w:rsid w:val="000A414B"/>
    <w:rsid w:val="000A6CBA"/>
    <w:rsid w:val="000B002E"/>
    <w:rsid w:val="000B6C7F"/>
    <w:rsid w:val="000B7EA0"/>
    <w:rsid w:val="000C0906"/>
    <w:rsid w:val="000C15EF"/>
    <w:rsid w:val="000C634A"/>
    <w:rsid w:val="000D0BB4"/>
    <w:rsid w:val="000D0D88"/>
    <w:rsid w:val="000D5C48"/>
    <w:rsid w:val="000D76B9"/>
    <w:rsid w:val="000E60F7"/>
    <w:rsid w:val="000E7735"/>
    <w:rsid w:val="000F7F2A"/>
    <w:rsid w:val="00101D8E"/>
    <w:rsid w:val="00103103"/>
    <w:rsid w:val="001036A2"/>
    <w:rsid w:val="00105798"/>
    <w:rsid w:val="0012015C"/>
    <w:rsid w:val="00127DEF"/>
    <w:rsid w:val="001344D6"/>
    <w:rsid w:val="00140A3A"/>
    <w:rsid w:val="00141CB2"/>
    <w:rsid w:val="001505B5"/>
    <w:rsid w:val="00150BBC"/>
    <w:rsid w:val="0015189E"/>
    <w:rsid w:val="0015334F"/>
    <w:rsid w:val="001534A1"/>
    <w:rsid w:val="001542AD"/>
    <w:rsid w:val="00160304"/>
    <w:rsid w:val="00172A78"/>
    <w:rsid w:val="00181D17"/>
    <w:rsid w:val="00191B34"/>
    <w:rsid w:val="00193C9D"/>
    <w:rsid w:val="00195267"/>
    <w:rsid w:val="00196C4F"/>
    <w:rsid w:val="001A0043"/>
    <w:rsid w:val="001A0C82"/>
    <w:rsid w:val="001A63BB"/>
    <w:rsid w:val="001D63F1"/>
    <w:rsid w:val="001E46B7"/>
    <w:rsid w:val="001F3D36"/>
    <w:rsid w:val="002037A7"/>
    <w:rsid w:val="002041EF"/>
    <w:rsid w:val="002041F9"/>
    <w:rsid w:val="00204E5C"/>
    <w:rsid w:val="002218E8"/>
    <w:rsid w:val="002304AE"/>
    <w:rsid w:val="002330BB"/>
    <w:rsid w:val="00236B47"/>
    <w:rsid w:val="00236C1E"/>
    <w:rsid w:val="00241648"/>
    <w:rsid w:val="00243B2F"/>
    <w:rsid w:val="00244347"/>
    <w:rsid w:val="0024506D"/>
    <w:rsid w:val="002547D0"/>
    <w:rsid w:val="00255CAC"/>
    <w:rsid w:val="00256765"/>
    <w:rsid w:val="002609AA"/>
    <w:rsid w:val="00260F7F"/>
    <w:rsid w:val="002838DC"/>
    <w:rsid w:val="002935F8"/>
    <w:rsid w:val="00294FA6"/>
    <w:rsid w:val="00295854"/>
    <w:rsid w:val="002A4024"/>
    <w:rsid w:val="002C2E70"/>
    <w:rsid w:val="002C4D76"/>
    <w:rsid w:val="002C697C"/>
    <w:rsid w:val="002C6EFA"/>
    <w:rsid w:val="002C7992"/>
    <w:rsid w:val="002D66C3"/>
    <w:rsid w:val="002D7E6E"/>
    <w:rsid w:val="002E6491"/>
    <w:rsid w:val="002F018B"/>
    <w:rsid w:val="002F4B8C"/>
    <w:rsid w:val="003005A8"/>
    <w:rsid w:val="00306F7A"/>
    <w:rsid w:val="00313C37"/>
    <w:rsid w:val="003202CE"/>
    <w:rsid w:val="00325C5E"/>
    <w:rsid w:val="00331632"/>
    <w:rsid w:val="00332CC2"/>
    <w:rsid w:val="003557AA"/>
    <w:rsid w:val="00356B93"/>
    <w:rsid w:val="0035715D"/>
    <w:rsid w:val="0036667B"/>
    <w:rsid w:val="00380184"/>
    <w:rsid w:val="0039710D"/>
    <w:rsid w:val="00397C70"/>
    <w:rsid w:val="003A1CC1"/>
    <w:rsid w:val="003A4E66"/>
    <w:rsid w:val="003A7FB4"/>
    <w:rsid w:val="003C0927"/>
    <w:rsid w:val="003C10B6"/>
    <w:rsid w:val="003C20BD"/>
    <w:rsid w:val="003C3EAA"/>
    <w:rsid w:val="003D0E01"/>
    <w:rsid w:val="003D23FD"/>
    <w:rsid w:val="003E1FAF"/>
    <w:rsid w:val="003E43B4"/>
    <w:rsid w:val="003E5E42"/>
    <w:rsid w:val="003E61C6"/>
    <w:rsid w:val="003E6B92"/>
    <w:rsid w:val="003E6C7C"/>
    <w:rsid w:val="003F5400"/>
    <w:rsid w:val="004050C4"/>
    <w:rsid w:val="004169E2"/>
    <w:rsid w:val="004176C5"/>
    <w:rsid w:val="00427D9D"/>
    <w:rsid w:val="00431CA5"/>
    <w:rsid w:val="00445F85"/>
    <w:rsid w:val="00446C90"/>
    <w:rsid w:val="0045013D"/>
    <w:rsid w:val="00455960"/>
    <w:rsid w:val="004635BC"/>
    <w:rsid w:val="004708C3"/>
    <w:rsid w:val="004839CA"/>
    <w:rsid w:val="004845BE"/>
    <w:rsid w:val="00486EC1"/>
    <w:rsid w:val="00494432"/>
    <w:rsid w:val="00497D24"/>
    <w:rsid w:val="004A2FAF"/>
    <w:rsid w:val="004B0CFC"/>
    <w:rsid w:val="004B5CA4"/>
    <w:rsid w:val="004B6920"/>
    <w:rsid w:val="004C0AF2"/>
    <w:rsid w:val="004C6D22"/>
    <w:rsid w:val="004C76CA"/>
    <w:rsid w:val="004D2502"/>
    <w:rsid w:val="004D5B67"/>
    <w:rsid w:val="004D5BED"/>
    <w:rsid w:val="004E6B81"/>
    <w:rsid w:val="004F1152"/>
    <w:rsid w:val="004F1A92"/>
    <w:rsid w:val="00501EFC"/>
    <w:rsid w:val="00517084"/>
    <w:rsid w:val="005245AC"/>
    <w:rsid w:val="00532F04"/>
    <w:rsid w:val="00541BFD"/>
    <w:rsid w:val="00556602"/>
    <w:rsid w:val="0056068D"/>
    <w:rsid w:val="005723F5"/>
    <w:rsid w:val="00580F5E"/>
    <w:rsid w:val="005822EA"/>
    <w:rsid w:val="00583433"/>
    <w:rsid w:val="00590B66"/>
    <w:rsid w:val="00597D85"/>
    <w:rsid w:val="005A0E95"/>
    <w:rsid w:val="005B0F48"/>
    <w:rsid w:val="005B3A3D"/>
    <w:rsid w:val="005C3943"/>
    <w:rsid w:val="005D09CD"/>
    <w:rsid w:val="005D2A40"/>
    <w:rsid w:val="005D3C8C"/>
    <w:rsid w:val="005E0C6E"/>
    <w:rsid w:val="005E2656"/>
    <w:rsid w:val="005F5A49"/>
    <w:rsid w:val="00601256"/>
    <w:rsid w:val="006226D3"/>
    <w:rsid w:val="00635E6C"/>
    <w:rsid w:val="00635F82"/>
    <w:rsid w:val="0064258B"/>
    <w:rsid w:val="00656A0B"/>
    <w:rsid w:val="006574DA"/>
    <w:rsid w:val="00660BB6"/>
    <w:rsid w:val="006639DD"/>
    <w:rsid w:val="00670ABF"/>
    <w:rsid w:val="00671AFE"/>
    <w:rsid w:val="006723E5"/>
    <w:rsid w:val="006768B6"/>
    <w:rsid w:val="00681DB3"/>
    <w:rsid w:val="006863D1"/>
    <w:rsid w:val="00692601"/>
    <w:rsid w:val="006935BD"/>
    <w:rsid w:val="006966AF"/>
    <w:rsid w:val="006B068E"/>
    <w:rsid w:val="006C09FF"/>
    <w:rsid w:val="006C23A6"/>
    <w:rsid w:val="006C521A"/>
    <w:rsid w:val="006C6E4C"/>
    <w:rsid w:val="006D4EC1"/>
    <w:rsid w:val="006D7479"/>
    <w:rsid w:val="006E31FE"/>
    <w:rsid w:val="00705BAB"/>
    <w:rsid w:val="0071292C"/>
    <w:rsid w:val="00723C53"/>
    <w:rsid w:val="00725D67"/>
    <w:rsid w:val="00733DEF"/>
    <w:rsid w:val="00736D5E"/>
    <w:rsid w:val="00740A79"/>
    <w:rsid w:val="00741EE2"/>
    <w:rsid w:val="00753410"/>
    <w:rsid w:val="00761670"/>
    <w:rsid w:val="00761E1B"/>
    <w:rsid w:val="00763707"/>
    <w:rsid w:val="0076623B"/>
    <w:rsid w:val="00766253"/>
    <w:rsid w:val="00772779"/>
    <w:rsid w:val="007760B7"/>
    <w:rsid w:val="007A1622"/>
    <w:rsid w:val="007B02C3"/>
    <w:rsid w:val="007B3F56"/>
    <w:rsid w:val="007C15B4"/>
    <w:rsid w:val="007C6CDC"/>
    <w:rsid w:val="007E48CA"/>
    <w:rsid w:val="00801ED9"/>
    <w:rsid w:val="00805371"/>
    <w:rsid w:val="008059B3"/>
    <w:rsid w:val="00815211"/>
    <w:rsid w:val="00815D84"/>
    <w:rsid w:val="00816A3A"/>
    <w:rsid w:val="00817D9E"/>
    <w:rsid w:val="008305C1"/>
    <w:rsid w:val="00832CAE"/>
    <w:rsid w:val="00836F6B"/>
    <w:rsid w:val="008407A0"/>
    <w:rsid w:val="00841EC8"/>
    <w:rsid w:val="008428E9"/>
    <w:rsid w:val="00842E04"/>
    <w:rsid w:val="008538BA"/>
    <w:rsid w:val="008542F6"/>
    <w:rsid w:val="00861846"/>
    <w:rsid w:val="00864E26"/>
    <w:rsid w:val="00865A65"/>
    <w:rsid w:val="00870036"/>
    <w:rsid w:val="00883021"/>
    <w:rsid w:val="00885951"/>
    <w:rsid w:val="0089485F"/>
    <w:rsid w:val="00895BF2"/>
    <w:rsid w:val="008A08AA"/>
    <w:rsid w:val="008A6F81"/>
    <w:rsid w:val="008B111E"/>
    <w:rsid w:val="008B2F1B"/>
    <w:rsid w:val="008B573E"/>
    <w:rsid w:val="008B7FA9"/>
    <w:rsid w:val="008C08BC"/>
    <w:rsid w:val="008D2D50"/>
    <w:rsid w:val="008D7F31"/>
    <w:rsid w:val="008E4397"/>
    <w:rsid w:val="008E6B70"/>
    <w:rsid w:val="008E6DEB"/>
    <w:rsid w:val="008F2605"/>
    <w:rsid w:val="008F4208"/>
    <w:rsid w:val="00912CDD"/>
    <w:rsid w:val="009255BF"/>
    <w:rsid w:val="0092598B"/>
    <w:rsid w:val="00927D38"/>
    <w:rsid w:val="0093092C"/>
    <w:rsid w:val="00932914"/>
    <w:rsid w:val="009626D8"/>
    <w:rsid w:val="00973717"/>
    <w:rsid w:val="00976355"/>
    <w:rsid w:val="009872A0"/>
    <w:rsid w:val="00987FA6"/>
    <w:rsid w:val="009921D1"/>
    <w:rsid w:val="00993C41"/>
    <w:rsid w:val="00993CBB"/>
    <w:rsid w:val="009A0DB5"/>
    <w:rsid w:val="009A4932"/>
    <w:rsid w:val="009A5974"/>
    <w:rsid w:val="009A5F94"/>
    <w:rsid w:val="009A7845"/>
    <w:rsid w:val="009B225E"/>
    <w:rsid w:val="009B6644"/>
    <w:rsid w:val="009B66D9"/>
    <w:rsid w:val="009C3738"/>
    <w:rsid w:val="009D108A"/>
    <w:rsid w:val="009D4C03"/>
    <w:rsid w:val="009E2BF6"/>
    <w:rsid w:val="009E5604"/>
    <w:rsid w:val="009F4281"/>
    <w:rsid w:val="009F4EE1"/>
    <w:rsid w:val="009F5589"/>
    <w:rsid w:val="009F679B"/>
    <w:rsid w:val="00A03983"/>
    <w:rsid w:val="00A20606"/>
    <w:rsid w:val="00A20F18"/>
    <w:rsid w:val="00A23412"/>
    <w:rsid w:val="00A23DC5"/>
    <w:rsid w:val="00A32D40"/>
    <w:rsid w:val="00A4026D"/>
    <w:rsid w:val="00A43DFA"/>
    <w:rsid w:val="00A4420A"/>
    <w:rsid w:val="00A66659"/>
    <w:rsid w:val="00A66D13"/>
    <w:rsid w:val="00A836C9"/>
    <w:rsid w:val="00A90CC0"/>
    <w:rsid w:val="00A93282"/>
    <w:rsid w:val="00A94EA8"/>
    <w:rsid w:val="00A95615"/>
    <w:rsid w:val="00A96060"/>
    <w:rsid w:val="00A96C0E"/>
    <w:rsid w:val="00A97FA3"/>
    <w:rsid w:val="00AA08A6"/>
    <w:rsid w:val="00AA32B9"/>
    <w:rsid w:val="00AC0744"/>
    <w:rsid w:val="00AC1EBF"/>
    <w:rsid w:val="00AE04F6"/>
    <w:rsid w:val="00AE4588"/>
    <w:rsid w:val="00AF591E"/>
    <w:rsid w:val="00AF7A64"/>
    <w:rsid w:val="00B00266"/>
    <w:rsid w:val="00B00868"/>
    <w:rsid w:val="00B20B87"/>
    <w:rsid w:val="00B23488"/>
    <w:rsid w:val="00B24A92"/>
    <w:rsid w:val="00B368E3"/>
    <w:rsid w:val="00B4042A"/>
    <w:rsid w:val="00B41FA7"/>
    <w:rsid w:val="00B445D4"/>
    <w:rsid w:val="00B45424"/>
    <w:rsid w:val="00B566A6"/>
    <w:rsid w:val="00B664E4"/>
    <w:rsid w:val="00B83CB1"/>
    <w:rsid w:val="00B84A11"/>
    <w:rsid w:val="00B95DB4"/>
    <w:rsid w:val="00BA3936"/>
    <w:rsid w:val="00BA70D6"/>
    <w:rsid w:val="00BB0D14"/>
    <w:rsid w:val="00BC5FD2"/>
    <w:rsid w:val="00BD71C5"/>
    <w:rsid w:val="00BD76E9"/>
    <w:rsid w:val="00BE4531"/>
    <w:rsid w:val="00BE79D4"/>
    <w:rsid w:val="00C20C74"/>
    <w:rsid w:val="00C2503A"/>
    <w:rsid w:val="00C2673A"/>
    <w:rsid w:val="00C40A1E"/>
    <w:rsid w:val="00C542CD"/>
    <w:rsid w:val="00C55F30"/>
    <w:rsid w:val="00C73445"/>
    <w:rsid w:val="00C77A4D"/>
    <w:rsid w:val="00C807F0"/>
    <w:rsid w:val="00C855FE"/>
    <w:rsid w:val="00C874A8"/>
    <w:rsid w:val="00C90535"/>
    <w:rsid w:val="00C914DD"/>
    <w:rsid w:val="00C91EAA"/>
    <w:rsid w:val="00C943CF"/>
    <w:rsid w:val="00C94B71"/>
    <w:rsid w:val="00CC031E"/>
    <w:rsid w:val="00CC27F4"/>
    <w:rsid w:val="00CC3874"/>
    <w:rsid w:val="00CD3272"/>
    <w:rsid w:val="00CD7933"/>
    <w:rsid w:val="00CE0D33"/>
    <w:rsid w:val="00CE1295"/>
    <w:rsid w:val="00CE5C7A"/>
    <w:rsid w:val="00CE6225"/>
    <w:rsid w:val="00CE62BE"/>
    <w:rsid w:val="00CE7FF9"/>
    <w:rsid w:val="00CF0910"/>
    <w:rsid w:val="00CF4F09"/>
    <w:rsid w:val="00CF6901"/>
    <w:rsid w:val="00D017CD"/>
    <w:rsid w:val="00D01D85"/>
    <w:rsid w:val="00D06F65"/>
    <w:rsid w:val="00D070D2"/>
    <w:rsid w:val="00D07FE9"/>
    <w:rsid w:val="00D10302"/>
    <w:rsid w:val="00D13078"/>
    <w:rsid w:val="00D2127F"/>
    <w:rsid w:val="00D25C3A"/>
    <w:rsid w:val="00D31FCF"/>
    <w:rsid w:val="00D3477B"/>
    <w:rsid w:val="00D37A0E"/>
    <w:rsid w:val="00D43CA8"/>
    <w:rsid w:val="00D54F5A"/>
    <w:rsid w:val="00D55F6F"/>
    <w:rsid w:val="00D569A0"/>
    <w:rsid w:val="00D6227D"/>
    <w:rsid w:val="00D72C93"/>
    <w:rsid w:val="00D7720B"/>
    <w:rsid w:val="00D77930"/>
    <w:rsid w:val="00D94D69"/>
    <w:rsid w:val="00D968A6"/>
    <w:rsid w:val="00DA2F78"/>
    <w:rsid w:val="00DB7166"/>
    <w:rsid w:val="00DC31E9"/>
    <w:rsid w:val="00DC3E5A"/>
    <w:rsid w:val="00DD1B92"/>
    <w:rsid w:val="00DD2B85"/>
    <w:rsid w:val="00DD35DE"/>
    <w:rsid w:val="00DE4E65"/>
    <w:rsid w:val="00DF073E"/>
    <w:rsid w:val="00DF5E59"/>
    <w:rsid w:val="00E01634"/>
    <w:rsid w:val="00E02231"/>
    <w:rsid w:val="00E036EC"/>
    <w:rsid w:val="00E340DD"/>
    <w:rsid w:val="00E35139"/>
    <w:rsid w:val="00E40F6E"/>
    <w:rsid w:val="00E52AC6"/>
    <w:rsid w:val="00E60C37"/>
    <w:rsid w:val="00E61424"/>
    <w:rsid w:val="00E62A86"/>
    <w:rsid w:val="00E75A35"/>
    <w:rsid w:val="00E83C36"/>
    <w:rsid w:val="00E86372"/>
    <w:rsid w:val="00E9525C"/>
    <w:rsid w:val="00EA78C2"/>
    <w:rsid w:val="00EB6934"/>
    <w:rsid w:val="00EB7C35"/>
    <w:rsid w:val="00EC2F13"/>
    <w:rsid w:val="00EC593A"/>
    <w:rsid w:val="00EC71E8"/>
    <w:rsid w:val="00EE0CBE"/>
    <w:rsid w:val="00EE14B5"/>
    <w:rsid w:val="00EE53F5"/>
    <w:rsid w:val="00EE686C"/>
    <w:rsid w:val="00EE7EFA"/>
    <w:rsid w:val="00EF07CF"/>
    <w:rsid w:val="00EF66FD"/>
    <w:rsid w:val="00F05E06"/>
    <w:rsid w:val="00F12927"/>
    <w:rsid w:val="00F13A68"/>
    <w:rsid w:val="00F14274"/>
    <w:rsid w:val="00F22067"/>
    <w:rsid w:val="00F273E8"/>
    <w:rsid w:val="00F50020"/>
    <w:rsid w:val="00F53167"/>
    <w:rsid w:val="00F624C3"/>
    <w:rsid w:val="00F7278B"/>
    <w:rsid w:val="00F834BA"/>
    <w:rsid w:val="00F84196"/>
    <w:rsid w:val="00F86208"/>
    <w:rsid w:val="00FA2EA9"/>
    <w:rsid w:val="00FB3A21"/>
    <w:rsid w:val="00FC0A8A"/>
    <w:rsid w:val="00FC38D6"/>
    <w:rsid w:val="00FC62D9"/>
    <w:rsid w:val="00FD2399"/>
    <w:rsid w:val="00FE1197"/>
    <w:rsid w:val="00FF5CB8"/>
    <w:rsid w:val="00FF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2B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6"/>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1"/>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912CD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D1B9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C855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6"/>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1"/>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912CD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D1B9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C855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289">
      <w:bodyDiv w:val="1"/>
      <w:marLeft w:val="0"/>
      <w:marRight w:val="0"/>
      <w:marTop w:val="0"/>
      <w:marBottom w:val="0"/>
      <w:divBdr>
        <w:top w:val="none" w:sz="0" w:space="0" w:color="auto"/>
        <w:left w:val="none" w:sz="0" w:space="0" w:color="auto"/>
        <w:bottom w:val="none" w:sz="0" w:space="0" w:color="auto"/>
        <w:right w:val="none" w:sz="0" w:space="0" w:color="auto"/>
      </w:divBdr>
    </w:div>
    <w:div w:id="136998757">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621838223">
      <w:bodyDiv w:val="1"/>
      <w:marLeft w:val="0"/>
      <w:marRight w:val="0"/>
      <w:marTop w:val="0"/>
      <w:marBottom w:val="0"/>
      <w:divBdr>
        <w:top w:val="none" w:sz="0" w:space="0" w:color="auto"/>
        <w:left w:val="none" w:sz="0" w:space="0" w:color="auto"/>
        <w:bottom w:val="none" w:sz="0" w:space="0" w:color="auto"/>
        <w:right w:val="none" w:sz="0" w:space="0" w:color="auto"/>
      </w:divBdr>
    </w:div>
    <w:div w:id="650066331">
      <w:bodyDiv w:val="1"/>
      <w:marLeft w:val="0"/>
      <w:marRight w:val="0"/>
      <w:marTop w:val="0"/>
      <w:marBottom w:val="0"/>
      <w:divBdr>
        <w:top w:val="none" w:sz="0" w:space="0" w:color="auto"/>
        <w:left w:val="none" w:sz="0" w:space="0" w:color="auto"/>
        <w:bottom w:val="none" w:sz="0" w:space="0" w:color="auto"/>
        <w:right w:val="none" w:sz="0" w:space="0" w:color="auto"/>
      </w:divBdr>
    </w:div>
    <w:div w:id="655451075">
      <w:bodyDiv w:val="1"/>
      <w:marLeft w:val="0"/>
      <w:marRight w:val="0"/>
      <w:marTop w:val="0"/>
      <w:marBottom w:val="0"/>
      <w:divBdr>
        <w:top w:val="none" w:sz="0" w:space="0" w:color="auto"/>
        <w:left w:val="none" w:sz="0" w:space="0" w:color="auto"/>
        <w:bottom w:val="none" w:sz="0" w:space="0" w:color="auto"/>
        <w:right w:val="none" w:sz="0" w:space="0" w:color="auto"/>
      </w:divBdr>
    </w:div>
    <w:div w:id="733356655">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943001323">
      <w:bodyDiv w:val="1"/>
      <w:marLeft w:val="0"/>
      <w:marRight w:val="0"/>
      <w:marTop w:val="0"/>
      <w:marBottom w:val="0"/>
      <w:divBdr>
        <w:top w:val="none" w:sz="0" w:space="0" w:color="auto"/>
        <w:left w:val="none" w:sz="0" w:space="0" w:color="auto"/>
        <w:bottom w:val="none" w:sz="0" w:space="0" w:color="auto"/>
        <w:right w:val="none" w:sz="0" w:space="0" w:color="auto"/>
      </w:divBdr>
    </w:div>
    <w:div w:id="1205823537">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243105366">
      <w:bodyDiv w:val="1"/>
      <w:marLeft w:val="0"/>
      <w:marRight w:val="0"/>
      <w:marTop w:val="0"/>
      <w:marBottom w:val="0"/>
      <w:divBdr>
        <w:top w:val="none" w:sz="0" w:space="0" w:color="auto"/>
        <w:left w:val="none" w:sz="0" w:space="0" w:color="auto"/>
        <w:bottom w:val="none" w:sz="0" w:space="0" w:color="auto"/>
        <w:right w:val="none" w:sz="0" w:space="0" w:color="auto"/>
      </w:divBdr>
    </w:div>
    <w:div w:id="1323388723">
      <w:bodyDiv w:val="1"/>
      <w:marLeft w:val="0"/>
      <w:marRight w:val="0"/>
      <w:marTop w:val="0"/>
      <w:marBottom w:val="0"/>
      <w:divBdr>
        <w:top w:val="none" w:sz="0" w:space="0" w:color="auto"/>
        <w:left w:val="none" w:sz="0" w:space="0" w:color="auto"/>
        <w:bottom w:val="none" w:sz="0" w:space="0" w:color="auto"/>
        <w:right w:val="none" w:sz="0" w:space="0" w:color="auto"/>
      </w:divBdr>
    </w:div>
    <w:div w:id="1512380007">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730572903">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69692926">
      <w:bodyDiv w:val="1"/>
      <w:marLeft w:val="0"/>
      <w:marRight w:val="0"/>
      <w:marTop w:val="0"/>
      <w:marBottom w:val="0"/>
      <w:divBdr>
        <w:top w:val="none" w:sz="0" w:space="0" w:color="auto"/>
        <w:left w:val="none" w:sz="0" w:space="0" w:color="auto"/>
        <w:bottom w:val="none" w:sz="0" w:space="0" w:color="auto"/>
        <w:right w:val="none" w:sz="0" w:space="0" w:color="auto"/>
      </w:divBdr>
    </w:div>
    <w:div w:id="2136364461">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econdary-uses-service-sus/data-landing-portal-dlp" TargetMode="External"/><Relationship Id="rId18" Type="http://schemas.openxmlformats.org/officeDocument/2006/relationships/hyperlink" Target="http://www.crisiscareconcordat.org.uk/" TargetMode="External"/><Relationship Id="rId26" Type="http://schemas.openxmlformats.org/officeDocument/2006/relationships/hyperlink" Target="http://www.england.nhs.uk/ourwork/eprr/" TargetMode="External"/><Relationship Id="rId39" Type="http://schemas.openxmlformats.org/officeDocument/2006/relationships/header" Target="header1.xml"/><Relationship Id="rId21" Type="http://schemas.openxmlformats.org/officeDocument/2006/relationships/hyperlink" Target="http://www.rcpsych.ac.uk/usefulresources/publications/collegereports/cr/cr159.aspx" TargetMode="External"/><Relationship Id="rId34" Type="http://schemas.openxmlformats.org/officeDocument/2006/relationships/hyperlink" Target="https://www.gov.uk/government/publications/working-together-to-safeguard-children--2" TargetMode="External"/><Relationship Id="rId42" Type="http://schemas.openxmlformats.org/officeDocument/2006/relationships/footer" Target="footer2.xml"/><Relationship Id="rId47" Type="http://schemas.openxmlformats.org/officeDocument/2006/relationships/hyperlink" Target="https://www.cqc.org.uk/guidance-providers/regulations-enforcement/regulation-20-duty-candour"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ngland.nhs.uk/learning-disabilities/care/ctr/" TargetMode="External"/><Relationship Id="rId17" Type="http://schemas.openxmlformats.org/officeDocument/2006/relationships/hyperlink" Target="https://improvement.nhs.uk/resources/learning-disability-improvement-standards-nhs-trusts/" TargetMode="External"/><Relationship Id="rId25" Type="http://schemas.openxmlformats.org/officeDocument/2006/relationships/hyperlink" Target="https://digital.nhs.uk/binaries/content/assets/website-assets/data-collections/epaccsreq.pdf" TargetMode="External"/><Relationship Id="rId33" Type="http://schemas.openxmlformats.org/officeDocument/2006/relationships/hyperlink" Target="https://www.england.nhs.uk/publication/preparing-for-2019-20-operational-planning-" TargetMode="External"/><Relationship Id="rId38" Type="http://schemas.openxmlformats.org/officeDocument/2006/relationships/hyperlink" Target="https://improvement.nhs.uk/documents/2898/Guide_to_reducing_long_hospital_stays_FINAL_v2.pdf" TargetMode="External"/><Relationship Id="rId46" Type="http://schemas.openxmlformats.org/officeDocument/2006/relationships/hyperlink" Target="https://www.england.nhs.uk/statistics/statistical-work-areas/mental-health-community-teams-activity/" TargetMode="External"/><Relationship Id="rId2" Type="http://schemas.openxmlformats.org/officeDocument/2006/relationships/numbering" Target="numbering.xml"/><Relationship Id="rId16" Type="http://schemas.openxmlformats.org/officeDocument/2006/relationships/hyperlink" Target="https://www.igt.hscic.gov.uk/KnowledgeBaseNew/HSCIC%20IG%20SIRI%20%20Checklist%20Guidance%20V2%200%201st%20June%202013.pdf" TargetMode="External"/><Relationship Id="rId20" Type="http://schemas.openxmlformats.org/officeDocument/2006/relationships/hyperlink" Target="https://www.dsptoolkit.nhs.uk/" TargetMode="External"/><Relationship Id="rId29" Type="http://schemas.openxmlformats.org/officeDocument/2006/relationships/hyperlink" Target="https://improvement.nhs.uk/resources/serious-incident-framework/" TargetMode="External"/><Relationship Id="rId41" Type="http://schemas.openxmlformats.org/officeDocument/2006/relationships/footer" Target="footer1.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yperlink" Target="http://webarchive.nationalarchives.gov.uk/20130105012529/http:/www.dh.gov.uk/en/Publicationsandstatistics/Publications/PublicationsPolicyAndGuidance/DH_083647" TargetMode="External"/><Relationship Id="rId32" Type="http://schemas.openxmlformats.org/officeDocument/2006/relationships/hyperlink" Target="http://www.legislation.gov.uk/uksi/2017/756/contents/made" TargetMode="External"/><Relationship Id="rId37" Type="http://schemas.openxmlformats.org/officeDocument/2006/relationships/hyperlink" Target="https://www.rcn.org.uk/professional-development/publications/pub-007069" TargetMode="External"/><Relationship Id="rId40" Type="http://schemas.openxmlformats.org/officeDocument/2006/relationships/header" Target="header2.xml"/><Relationship Id="rId45" Type="http://schemas.openxmlformats.org/officeDocument/2006/relationships/hyperlink" Target="https://www.england.nhs.uk/statistics/statistical-work-areas/diagnostics-waiting-times-and-activity/monthly-diagnostics-waiting-times-and-activity/" TargetMode="External"/><Relationship Id="rId53"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digital.nhs.uk/data-and-information/data-tools-and-services/data-services/data-quality" TargetMode="External"/><Relationship Id="rId23" Type="http://schemas.openxmlformats.org/officeDocument/2006/relationships/hyperlink" Target="http://webarchive.nationalarchives.gov.uk/+/http:/www.dh.gov.uk/en/Consultations/Liveconsultations/DH_063354" TargetMode="External"/><Relationship Id="rId28" Type="http://schemas.openxmlformats.org/officeDocument/2006/relationships/hyperlink" Target="https://www.england.nhs.uk/nhsidentity/" TargetMode="External"/><Relationship Id="rId36" Type="http://schemas.openxmlformats.org/officeDocument/2006/relationships/hyperlink" Target="https://www.england.nhs.uk/wp-content/uploads/2015/07/safeguarding-accountability-assurance-framework.pdf" TargetMode="External"/><Relationship Id="rId49" Type="http://schemas.openxmlformats.org/officeDocument/2006/relationships/hyperlink" Target="https://digital.nhs.uk/isce/publication/nhs-standard-contract-approved-collections" TargetMode="External"/><Relationship Id="rId10" Type="http://schemas.openxmlformats.org/officeDocument/2006/relationships/image" Target="media/image2.jpeg"/><Relationship Id="rId19" Type="http://schemas.openxmlformats.org/officeDocument/2006/relationships/hyperlink" Target="https://www.gov.uk/government/publications/national-framework-for-nhs-continuing-healthcare-and-nhs-funded-nursing-care" TargetMode="External"/><Relationship Id="rId31" Type="http://schemas.openxmlformats.org/officeDocument/2006/relationships/hyperlink" Target="http://www.legislation.gov.uk/uksi/2015/238/contents/made" TargetMode="External"/><Relationship Id="rId44" Type="http://schemas.openxmlformats.org/officeDocument/2006/relationships/footer" Target="footer3.xml"/><Relationship Id="rId52"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igital.nhs.uk/services/data-landing-portal" TargetMode="External"/><Relationship Id="rId22" Type="http://schemas.openxmlformats.org/officeDocument/2006/relationships/hyperlink" Target="http://webarchive.nationalarchives.gov.uk/20120503230316/http:/www.dh.gov.uk/prod_consum_dh/groups/dh_digitalassets/@dh/@en/documents/digitalasset/dh_4057270.pdf" TargetMode="External"/><Relationship Id="rId27" Type="http://schemas.openxmlformats.org/officeDocument/2006/relationships/hyperlink" Target="https://www.makingeverycontactcount.co.uk/" TargetMode="External"/><Relationship Id="rId30" Type="http://schemas.openxmlformats.org/officeDocument/2006/relationships/hyperlink" Target="https://www.gov.uk/government/publications/guidance-on-overseas-visitors-hospital-charging-regulations" TargetMode="External"/><Relationship Id="rId35" Type="http://schemas.openxmlformats.org/officeDocument/2006/relationships/hyperlink" Target="https://www.gov.uk/government/publications/working-together-to-safeguard-children--2" TargetMode="External"/><Relationship Id="rId43" Type="http://schemas.openxmlformats.org/officeDocument/2006/relationships/header" Target="header3.xml"/><Relationship Id="rId48" Type="http://schemas.openxmlformats.org/officeDocument/2006/relationships/hyperlink" Target="https://www.england.nhs.uk/mental-health/resources/access-waiting-tim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FE32-3DC1-4791-8535-13183740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4398</Words>
  <Characters>31215</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2019-03-06T17:37:00Z</dcterms:created>
  <dcterms:modified xsi:type="dcterms:W3CDTF">2019-03-06T17:37:00Z</dcterms:modified>
</cp:coreProperties>
</file>