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75507" w:rsidRDefault="00E7500C" w:rsidP="00775507">
      <w:pPr>
        <w:jc w:val="center"/>
        <w:rPr>
          <w:rFonts w:asciiTheme="majorHAnsi" w:eastAsiaTheme="majorEastAsia" w:hAnsiTheme="majorHAnsi" w:cstheme="majorBidi"/>
          <w:b/>
          <w:color w:val="2F5496" w:themeColor="accent1" w:themeShade="BF"/>
          <w:sz w:val="28"/>
          <w:szCs w:val="32"/>
        </w:rPr>
      </w:pPr>
      <w:r>
        <w:rPr>
          <w:noProof/>
          <w:sz w:val="20"/>
        </w:rPr>
        <mc:AlternateContent>
          <mc:Choice Requires="wps">
            <w:drawing>
              <wp:anchor distT="0" distB="0" distL="114300" distR="114300" simplePos="0" relativeHeight="251659264" behindDoc="0" locked="0" layoutInCell="1" allowOverlap="1" wp14:anchorId="23D1A39E" wp14:editId="3C7EB53F">
                <wp:simplePos x="0" y="0"/>
                <wp:positionH relativeFrom="margin">
                  <wp:posOffset>-142875</wp:posOffset>
                </wp:positionH>
                <wp:positionV relativeFrom="paragraph">
                  <wp:posOffset>354330</wp:posOffset>
                </wp:positionV>
                <wp:extent cx="6164580" cy="15240"/>
                <wp:effectExtent l="57150" t="19050" r="83820" b="118110"/>
                <wp:wrapNone/>
                <wp:docPr id="19" name="Straight Connector 19"/>
                <wp:cNvGraphicFramePr/>
                <a:graphic xmlns:a="http://schemas.openxmlformats.org/drawingml/2006/main">
                  <a:graphicData uri="http://schemas.microsoft.com/office/word/2010/wordprocessingShape">
                    <wps:wsp>
                      <wps:cNvCnPr/>
                      <wps:spPr>
                        <a:xfrm flipV="1">
                          <a:off x="0" y="0"/>
                          <a:ext cx="6164580" cy="15240"/>
                        </a:xfrm>
                        <a:prstGeom prst="line">
                          <a:avLst/>
                        </a:prstGeom>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105A4" id="Straight Connector 19"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1.25pt,27.9pt" to="474.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" strokecolor="#4472c4 [3204]" strokeweight=".5pt">
                <v:stroke joinstyle="miter"/>
                <v:shadow on="t" color="black" opacity="26214f" origin=",-.5" offset="0,3pt"/>
                <w10:wrap anchorx="margin"/>
              </v:line>
            </w:pict>
          </mc:Fallback>
        </mc:AlternateContent>
      </w:r>
      <w:r w:rsidR="0097756F">
        <w:rPr>
          <w:rFonts w:asciiTheme="majorHAnsi" w:eastAsiaTheme="majorEastAsia" w:hAnsiTheme="majorHAnsi" w:cstheme="majorBidi"/>
          <w:b/>
          <w:color w:val="2F5496" w:themeColor="accent1" w:themeShade="BF"/>
          <w:sz w:val="28"/>
          <w:szCs w:val="32"/>
        </w:rPr>
        <w:t xml:space="preserve">PSS10 Spinal Surgery </w:t>
      </w:r>
      <w:r w:rsidRPr="00711A32">
        <w:rPr>
          <w:rFonts w:asciiTheme="majorHAnsi" w:eastAsiaTheme="majorEastAsia" w:hAnsiTheme="majorHAnsi" w:cstheme="majorBidi"/>
          <w:b/>
          <w:color w:val="2F5496" w:themeColor="accent1" w:themeShade="BF"/>
          <w:sz w:val="28"/>
          <w:szCs w:val="32"/>
        </w:rPr>
        <w:t>CQUIN</w:t>
      </w:r>
      <w:r w:rsidR="0097756F">
        <w:rPr>
          <w:rFonts w:asciiTheme="majorHAnsi" w:eastAsiaTheme="majorEastAsia" w:hAnsiTheme="majorHAnsi" w:cstheme="majorBidi"/>
          <w:b/>
          <w:color w:val="2F5496" w:themeColor="accent1" w:themeShade="BF"/>
          <w:sz w:val="28"/>
          <w:szCs w:val="32"/>
        </w:rPr>
        <w:t xml:space="preserve"> National</w:t>
      </w:r>
      <w:r w:rsidRPr="00711A32">
        <w:rPr>
          <w:rFonts w:asciiTheme="majorHAnsi" w:eastAsiaTheme="majorEastAsia" w:hAnsiTheme="majorHAnsi" w:cstheme="majorBidi"/>
          <w:b/>
          <w:color w:val="2F5496" w:themeColor="accent1" w:themeShade="BF"/>
          <w:sz w:val="28"/>
          <w:szCs w:val="32"/>
        </w:rPr>
        <w:t xml:space="preserve"> Reporting Template 2019-20</w:t>
      </w:r>
    </w:p>
    <w:p w:rsidR="00E7500C" w:rsidRPr="00E7500C" w:rsidRDefault="00E7500C" w:rsidP="00775507">
      <w:pPr>
        <w:jc w:val="center"/>
        <w:rPr>
          <w:b/>
        </w:rPr>
      </w:pPr>
    </w:p>
    <w:tbl>
      <w:tblPr>
        <w:tblW w:w="11428" w:type="dxa"/>
        <w:tblLook w:val="04A0" w:firstRow="1" w:lastRow="0" w:firstColumn="1" w:lastColumn="0" w:noHBand="0" w:noVBand="1"/>
      </w:tblPr>
      <w:tblGrid>
        <w:gridCol w:w="1804"/>
        <w:gridCol w:w="743"/>
        <w:gridCol w:w="2381"/>
        <w:gridCol w:w="1596"/>
        <w:gridCol w:w="1074"/>
        <w:gridCol w:w="2879"/>
        <w:gridCol w:w="951"/>
      </w:tblGrid>
      <w:tr w:rsidR="00D513BC" w:rsidRPr="0097756F" w:rsidTr="00B92117">
        <w:trPr>
          <w:trHeight w:val="600"/>
        </w:trPr>
        <w:tc>
          <w:tcPr>
            <w:tcW w:w="4928" w:type="dxa"/>
            <w:gridSpan w:val="3"/>
            <w:tcBorders>
              <w:top w:val="single" w:sz="4" w:space="0" w:color="8EAADB" w:themeColor="accent1" w:themeTint="99"/>
              <w:left w:val="single" w:sz="4" w:space="0" w:color="8EAADB" w:themeColor="accent1" w:themeTint="99"/>
              <w:bottom w:val="double" w:sz="4" w:space="0" w:color="8EAADB" w:themeColor="accent1" w:themeTint="99"/>
              <w:right w:val="single" w:sz="4" w:space="0" w:color="8EAADB" w:themeColor="accent1" w:themeTint="99"/>
            </w:tcBorders>
            <w:shd w:val="clear" w:color="auto" w:fill="auto"/>
            <w:vAlign w:val="center"/>
            <w:hideMark/>
          </w:tcPr>
          <w:p w:rsidR="00D513BC" w:rsidRPr="0097756F" w:rsidRDefault="00D513BC" w:rsidP="00D513BC">
            <w:pPr>
              <w:spacing w:after="0" w:line="240" w:lineRule="auto"/>
              <w:rPr>
                <w:rFonts w:ascii="Calibri" w:eastAsia="Times New Roman" w:hAnsi="Calibri" w:cs="Calibri"/>
                <w:b/>
                <w:bCs/>
                <w:color w:val="44546A"/>
                <w:lang w:eastAsia="en-GB"/>
              </w:rPr>
            </w:pPr>
            <w:r w:rsidRPr="0097756F">
              <w:rPr>
                <w:rFonts w:ascii="Calibri" w:eastAsia="Times New Roman" w:hAnsi="Calibri" w:cs="Calibri"/>
                <w:b/>
                <w:bCs/>
                <w:color w:val="44546A"/>
                <w:lang w:eastAsia="en-GB"/>
              </w:rPr>
              <w:t>Select trust</w:t>
            </w:r>
          </w:p>
        </w:tc>
        <w:tc>
          <w:tcPr>
            <w:tcW w:w="5549" w:type="dxa"/>
            <w:gridSpan w:val="3"/>
            <w:tcBorders>
              <w:top w:val="single" w:sz="4" w:space="0" w:color="8EAADB" w:themeColor="accent1" w:themeTint="99"/>
              <w:left w:val="single" w:sz="4" w:space="0" w:color="8EAADB" w:themeColor="accent1" w:themeTint="99"/>
              <w:bottom w:val="double" w:sz="4" w:space="0" w:color="8EAADB" w:themeColor="accent1" w:themeTint="99"/>
              <w:right w:val="single" w:sz="4" w:space="0" w:color="8EAADB" w:themeColor="accent1" w:themeTint="99"/>
            </w:tcBorders>
            <w:shd w:val="clear" w:color="auto" w:fill="auto"/>
            <w:vAlign w:val="center"/>
            <w:hideMark/>
          </w:tcPr>
          <w:p w:rsidR="00D513BC" w:rsidRPr="0097756F" w:rsidRDefault="00D513BC" w:rsidP="00D513BC">
            <w:pPr>
              <w:spacing w:after="0" w:line="240" w:lineRule="auto"/>
              <w:rPr>
                <w:rFonts w:ascii="Times New Roman" w:eastAsia="Times New Roman" w:hAnsi="Times New Roman" w:cs="Times New Roman"/>
                <w:lang w:eastAsia="en-GB"/>
              </w:rPr>
            </w:pPr>
            <w:r w:rsidRPr="0097756F">
              <w:rPr>
                <w:rFonts w:ascii="Calibri" w:eastAsia="Times New Roman" w:hAnsi="Calibri" w:cs="Calibri"/>
                <w:b/>
                <w:bCs/>
                <w:color w:val="44546A"/>
                <w:lang w:eastAsia="en-GB"/>
              </w:rPr>
              <w:t>Select Quarter</w:t>
            </w:r>
          </w:p>
        </w:tc>
        <w:tc>
          <w:tcPr>
            <w:tcW w:w="951" w:type="dxa"/>
            <w:tcBorders>
              <w:top w:val="nil"/>
              <w:left w:val="single" w:sz="4" w:space="0" w:color="8EAADB" w:themeColor="accent1" w:themeTint="99"/>
              <w:bottom w:val="nil"/>
              <w:right w:val="nil"/>
            </w:tcBorders>
            <w:shd w:val="clear" w:color="auto" w:fill="auto"/>
            <w:vAlign w:val="bottom"/>
            <w:hideMark/>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D513BC" w:rsidRPr="0097756F" w:rsidTr="00B92117">
        <w:trPr>
          <w:trHeight w:val="564"/>
        </w:trPr>
        <w:tc>
          <w:tcPr>
            <w:tcW w:w="4928" w:type="dxa"/>
            <w:gridSpan w:val="3"/>
            <w:tcBorders>
              <w:top w:val="double" w:sz="4" w:space="0" w:color="8EAADB" w:themeColor="accent1" w:themeTint="99"/>
              <w:left w:val="double" w:sz="4" w:space="0" w:color="8EAADB" w:themeColor="accent1" w:themeTint="99"/>
              <w:bottom w:val="double" w:sz="4" w:space="0" w:color="8EAADB" w:themeColor="accent1" w:themeTint="99"/>
              <w:right w:val="double" w:sz="4" w:space="0" w:color="8EAADB" w:themeColor="accent1" w:themeTint="99"/>
            </w:tcBorders>
            <w:shd w:val="clear" w:color="000000" w:fill="D9E1F2"/>
            <w:vAlign w:val="center"/>
            <w:hideMark/>
          </w:tcPr>
          <w:p w:rsidR="00D513BC" w:rsidRPr="0097756F" w:rsidRDefault="00D513BC" w:rsidP="00D513BC">
            <w:pPr>
              <w:spacing w:after="0" w:line="240" w:lineRule="auto"/>
              <w:rPr>
                <w:rFonts w:ascii="Calibri" w:eastAsia="Times New Roman" w:hAnsi="Calibri" w:cs="Calibri"/>
                <w:b/>
                <w:bCs/>
                <w:color w:val="FFFFFF"/>
                <w:lang w:eastAsia="en-GB"/>
              </w:rPr>
            </w:pPr>
            <w:r w:rsidRPr="0097756F">
              <w:rPr>
                <w:rFonts w:ascii="Calibri" w:eastAsia="Times New Roman" w:hAnsi="Calibri" w:cs="Calibri"/>
                <w:b/>
                <w:bCs/>
                <w:color w:val="FFFFFF"/>
                <w:lang w:eastAsia="en-GB"/>
              </w:rPr>
              <w:t> </w:t>
            </w:r>
            <w:sdt>
              <w:sdtPr>
                <w:rPr>
                  <w:rFonts w:ascii="Calibri" w:eastAsia="Times New Roman" w:hAnsi="Calibri" w:cs="Calibri"/>
                  <w:b/>
                  <w:bCs/>
                  <w:color w:val="FFFFFF"/>
                  <w:lang w:eastAsia="en-GB"/>
                </w:rPr>
                <w:alias w:val="Select Trust"/>
                <w:tag w:val="Select Trust"/>
                <w:id w:val="-1684357096"/>
                <w:placeholder>
                  <w:docPart w:val="537514EB64DE4F94BBB47C17769B0103"/>
                </w:placeholder>
                <w:showingPlcHdr/>
                <w:dropDownList>
                  <w:listItem w:displayText="University Hospitals Derby &amp; Burton" w:value="University Hospitals Derby &amp; Burton"/>
                  <w:listItem w:displayText="Colchester Hospital University NHS Foundation Trust" w:value="Colchester Hospital University NHS Foundation Trust"/>
                  <w:listItem w:displayText="Ipswich Hospital NHS Trust" w:value="Ipswich Hospital NHS Trust"/>
                  <w:listItem w:displayText="Birmingham Children's Hospital NHS Foundation Trust" w:value="Birmingham Children's Hospital NHS Foundation Trust"/>
                  <w:listItem w:displayText="The Robert Jones and Agnes Hunt Orthopaedic Hospital" w:value="The Robert Jones and Agnes Hunt Orthopaedic Hospital"/>
                  <w:listItem w:displayText="The Royal Orthopaedic Hospital NHS Foundation Trust" w:value="The Royal Orthopaedic Hospital NHS Foundation Trust"/>
                  <w:listItem w:displayText="University Hospitals Coventry and Warwick NHS Trust" w:value="University Hospitals Coventry and Warwick NHS Trust"/>
                  <w:listItem w:displayText="The Royal Wolverhampton NHS Trust" w:value="The Royal Wolverhampton NHS Trust"/>
                  <w:listItem w:displayText="University Hospital of North Midlands NHS Trust" w:value="University Hospital of North Midlands NHS Trust"/>
                  <w:listItem w:displayText="The Newcastle Upon Tyne Hospitals NHS Foundation Trust" w:value="The Newcastle Upon Tyne Hospitals NHS Foundation Trust"/>
                  <w:listItem w:displayText="South Tees Hospitals NHS Foundation Trust" w:value="South Tees Hospitals NHS Foundation Trust"/>
                  <w:listItem w:displayText="The Walton Centre NHS Foundaton Trust" w:value="The Walton Centre NHS Foundaton Trust"/>
                  <w:listItem w:displayText="Lancashire Teaching Hospitals NHS Foundation Trust" w:value="Lancashire Teaching Hospitals NHS Foundation Trust"/>
                  <w:listItem w:displayText="Salford Royal NHS Foundation Trust" w:value="Salford Royal NHS Foundation Trust"/>
                  <w:listItem w:displayText="Leeds Teaching Hospitals NHS Trust" w:value="Leeds Teaching Hospitals NHS Trust"/>
                  <w:listItem w:displayText="Sheffield Children's NHS Foundation Trust" w:value="Sheffield Children's NHS Foundation Trust"/>
                  <w:listItem w:displayText="North Bristol NHS Trust" w:value="North Bristol NHS Trust"/>
                  <w:listItem w:displayText="University Hospital Southampton NHS Foundation Trust" w:value="University Hospital Southampton NHS Foundation Trust"/>
                  <w:listItem w:displayText="Oxford University Hospitals NHS Foundation Trust" w:value="Oxford University Hospitals NHS Foundation Trust"/>
                </w:dropDownList>
              </w:sdtPr>
              <w:sdtEndPr/>
              <w:sdtContent>
                <w:r w:rsidRPr="00423F7B">
                  <w:rPr>
                    <w:rStyle w:val="PlaceholderText"/>
                  </w:rPr>
                  <w:t>Choose an item.</w:t>
                </w:r>
              </w:sdtContent>
            </w:sdt>
          </w:p>
        </w:tc>
        <w:tc>
          <w:tcPr>
            <w:tcW w:w="5549" w:type="dxa"/>
            <w:gridSpan w:val="3"/>
            <w:tcBorders>
              <w:top w:val="double" w:sz="4" w:space="0" w:color="8EAADB" w:themeColor="accent1" w:themeTint="99"/>
              <w:left w:val="double" w:sz="4" w:space="0" w:color="8EAADB" w:themeColor="accent1" w:themeTint="99"/>
              <w:bottom w:val="double" w:sz="4" w:space="0" w:color="8EAADB" w:themeColor="accent1" w:themeTint="99"/>
              <w:right w:val="double" w:sz="4" w:space="0" w:color="8EAADB" w:themeColor="accent1" w:themeTint="99"/>
            </w:tcBorders>
            <w:shd w:val="clear" w:color="auto" w:fill="D9E2F3" w:themeFill="accent1" w:themeFillTint="33"/>
            <w:vAlign w:val="center"/>
            <w:hideMark/>
          </w:tcPr>
          <w:p w:rsidR="00D513BC" w:rsidRPr="0097756F" w:rsidRDefault="00D513BC" w:rsidP="00D513BC">
            <w:pPr>
              <w:spacing w:after="0" w:line="240" w:lineRule="auto"/>
              <w:rPr>
                <w:rFonts w:ascii="Times New Roman" w:eastAsia="Times New Roman" w:hAnsi="Times New Roman" w:cs="Times New Roman"/>
                <w:lang w:eastAsia="en-GB"/>
              </w:rPr>
            </w:pPr>
            <w:r w:rsidRPr="0097756F">
              <w:rPr>
                <w:rFonts w:ascii="Calibri" w:eastAsia="Times New Roman" w:hAnsi="Calibri" w:cs="Calibri"/>
                <w:b/>
                <w:bCs/>
                <w:color w:val="FFFFFF"/>
                <w:lang w:eastAsia="en-GB"/>
              </w:rPr>
              <w:t> </w:t>
            </w:r>
            <w:sdt>
              <w:sdtPr>
                <w:rPr>
                  <w:rFonts w:ascii="Calibri" w:eastAsia="Times New Roman" w:hAnsi="Calibri" w:cs="Calibri"/>
                  <w:b/>
                  <w:bCs/>
                  <w:color w:val="FFFFFF"/>
                  <w:lang w:eastAsia="en-GB"/>
                </w:rPr>
                <w:alias w:val="Select Quarter"/>
                <w:tag w:val="Select Quarter"/>
                <w:id w:val="-1189903355"/>
                <w:placeholder>
                  <w:docPart w:val="61465DE0DB94452382F2192E980AE0C3"/>
                </w:placeholder>
                <w:showingPlcHdr/>
                <w:dropDownList>
                  <w:listItem w:displayText="Q1 19/20" w:value="Q1 19/20"/>
                  <w:listItem w:displayText="Q2 19/20" w:value="Q2 19/20"/>
                  <w:listItem w:displayText="Q3 19/20" w:value="Q3 19/20"/>
                  <w:listItem w:displayText="Q4 19/20" w:value="Q4 19/20"/>
                </w:dropDownList>
              </w:sdtPr>
              <w:sdtEndPr/>
              <w:sdtContent>
                <w:r w:rsidRPr="00423F7B">
                  <w:rPr>
                    <w:rStyle w:val="PlaceholderText"/>
                  </w:rPr>
                  <w:t>Choose an item.</w:t>
                </w:r>
              </w:sdtContent>
            </w:sdt>
          </w:p>
        </w:tc>
        <w:tc>
          <w:tcPr>
            <w:tcW w:w="951" w:type="dxa"/>
            <w:tcBorders>
              <w:top w:val="nil"/>
              <w:left w:val="double" w:sz="4" w:space="0" w:color="8EAADB" w:themeColor="accent1" w:themeTint="99"/>
              <w:bottom w:val="nil"/>
              <w:right w:val="nil"/>
            </w:tcBorders>
            <w:shd w:val="clear" w:color="auto" w:fill="auto"/>
            <w:vAlign w:val="bottom"/>
            <w:hideMark/>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B92117" w:rsidRPr="0097756F" w:rsidTr="00B92117">
        <w:trPr>
          <w:trHeight w:val="564"/>
        </w:trPr>
        <w:tc>
          <w:tcPr>
            <w:tcW w:w="2547" w:type="dxa"/>
            <w:gridSpan w:val="2"/>
            <w:tcBorders>
              <w:top w:val="doub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vAlign w:val="center"/>
          </w:tcPr>
          <w:p w:rsidR="00B92117" w:rsidRPr="00B92117" w:rsidRDefault="00B92117" w:rsidP="00D513BC">
            <w:pPr>
              <w:spacing w:after="0" w:line="240" w:lineRule="auto"/>
              <w:rPr>
                <w:rFonts w:ascii="Calibri" w:eastAsia="Times New Roman" w:hAnsi="Calibri" w:cs="Calibri"/>
                <w:b/>
                <w:bCs/>
                <w:lang w:eastAsia="en-GB"/>
              </w:rPr>
            </w:pPr>
            <w:r>
              <w:rPr>
                <w:rFonts w:ascii="Calibri" w:eastAsia="Times New Roman" w:hAnsi="Calibri" w:cs="Calibri"/>
                <w:b/>
                <w:bCs/>
                <w:lang w:eastAsia="en-GB"/>
              </w:rPr>
              <w:t>Name &amp; email of contact completing return:</w:t>
            </w:r>
          </w:p>
        </w:tc>
        <w:tc>
          <w:tcPr>
            <w:tcW w:w="7930" w:type="dxa"/>
            <w:gridSpan w:val="4"/>
            <w:tcBorders>
              <w:top w:val="doub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vAlign w:val="center"/>
          </w:tcPr>
          <w:p w:rsidR="00B92117" w:rsidRPr="00FB42A5" w:rsidRDefault="00FB42A5" w:rsidP="00D513BC">
            <w:pPr>
              <w:spacing w:after="0" w:line="240" w:lineRule="auto"/>
              <w:rPr>
                <w:rFonts w:ascii="Calibri" w:eastAsia="Times New Roman" w:hAnsi="Calibri" w:cs="Calibri"/>
                <w:bCs/>
                <w:i/>
                <w:color w:val="808080" w:themeColor="background1" w:themeShade="80"/>
                <w:lang w:eastAsia="en-GB"/>
              </w:rPr>
            </w:pPr>
            <w:r w:rsidRPr="00FB42A5">
              <w:rPr>
                <w:rFonts w:ascii="Calibri" w:eastAsia="Times New Roman" w:hAnsi="Calibri" w:cs="Calibri"/>
                <w:bCs/>
                <w:i/>
                <w:color w:val="808080" w:themeColor="background1" w:themeShade="80"/>
                <w:lang w:eastAsia="en-GB"/>
              </w:rPr>
              <w:t>Please complete</w:t>
            </w:r>
          </w:p>
        </w:tc>
        <w:tc>
          <w:tcPr>
            <w:tcW w:w="951" w:type="dxa"/>
            <w:tcBorders>
              <w:top w:val="nil"/>
              <w:left w:val="single" w:sz="4" w:space="0" w:color="8EAADB" w:themeColor="accent1" w:themeTint="99"/>
              <w:bottom w:val="nil"/>
              <w:right w:val="nil"/>
            </w:tcBorders>
            <w:shd w:val="clear" w:color="auto" w:fill="auto"/>
            <w:vAlign w:val="bottom"/>
          </w:tcPr>
          <w:p w:rsidR="00B92117" w:rsidRPr="0097756F" w:rsidRDefault="00B92117" w:rsidP="00D513BC">
            <w:pPr>
              <w:spacing w:after="0" w:line="240" w:lineRule="auto"/>
              <w:rPr>
                <w:rFonts w:ascii="Times New Roman" w:eastAsia="Times New Roman" w:hAnsi="Times New Roman" w:cs="Times New Roman"/>
                <w:sz w:val="20"/>
                <w:szCs w:val="20"/>
                <w:lang w:eastAsia="en-GB"/>
              </w:rPr>
            </w:pPr>
          </w:p>
        </w:tc>
      </w:tr>
      <w:tr w:rsidR="00FB42A5" w:rsidRPr="0097756F" w:rsidTr="00B92117">
        <w:trPr>
          <w:trHeight w:val="564"/>
        </w:trPr>
        <w:tc>
          <w:tcPr>
            <w:tcW w:w="2547" w:type="dxa"/>
            <w:gridSpan w:val="2"/>
            <w:tcBorders>
              <w:top w:val="doub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vAlign w:val="center"/>
          </w:tcPr>
          <w:p w:rsidR="00FB42A5" w:rsidRDefault="00FB42A5" w:rsidP="00D513BC">
            <w:pPr>
              <w:spacing w:after="0" w:line="240" w:lineRule="auto"/>
              <w:rPr>
                <w:rFonts w:ascii="Calibri" w:eastAsia="Times New Roman" w:hAnsi="Calibri" w:cs="Calibri"/>
                <w:b/>
                <w:bCs/>
                <w:lang w:eastAsia="en-GB"/>
              </w:rPr>
            </w:pPr>
            <w:r>
              <w:rPr>
                <w:rFonts w:ascii="Calibri" w:eastAsia="Times New Roman" w:hAnsi="Calibri" w:cs="Calibri"/>
                <w:b/>
                <w:bCs/>
                <w:lang w:eastAsia="en-GB"/>
              </w:rPr>
              <w:t>Providers in network:</w:t>
            </w:r>
          </w:p>
        </w:tc>
        <w:tc>
          <w:tcPr>
            <w:tcW w:w="7930" w:type="dxa"/>
            <w:gridSpan w:val="4"/>
            <w:tcBorders>
              <w:top w:val="doub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FFFFFF" w:themeFill="background1"/>
            <w:vAlign w:val="center"/>
          </w:tcPr>
          <w:p w:rsidR="00FB42A5" w:rsidRPr="00FB42A5" w:rsidRDefault="00FB42A5" w:rsidP="00D513BC">
            <w:pPr>
              <w:spacing w:after="0" w:line="240" w:lineRule="auto"/>
              <w:rPr>
                <w:rFonts w:ascii="Calibri" w:eastAsia="Times New Roman" w:hAnsi="Calibri" w:cs="Calibri"/>
                <w:bCs/>
                <w:i/>
                <w:color w:val="808080" w:themeColor="background1" w:themeShade="80"/>
                <w:lang w:eastAsia="en-GB"/>
              </w:rPr>
            </w:pPr>
            <w:r w:rsidRPr="00FB42A5">
              <w:rPr>
                <w:rFonts w:ascii="Calibri" w:eastAsia="Times New Roman" w:hAnsi="Calibri" w:cs="Calibri"/>
                <w:bCs/>
                <w:i/>
                <w:color w:val="808080" w:themeColor="background1" w:themeShade="80"/>
                <w:lang w:eastAsia="en-GB"/>
              </w:rPr>
              <w:t>Please complete</w:t>
            </w:r>
          </w:p>
        </w:tc>
        <w:tc>
          <w:tcPr>
            <w:tcW w:w="951" w:type="dxa"/>
            <w:tcBorders>
              <w:top w:val="nil"/>
              <w:left w:val="single" w:sz="4" w:space="0" w:color="8EAADB" w:themeColor="accent1" w:themeTint="99"/>
              <w:bottom w:val="nil"/>
              <w:right w:val="nil"/>
            </w:tcBorders>
            <w:shd w:val="clear" w:color="auto" w:fill="auto"/>
            <w:vAlign w:val="bottom"/>
          </w:tcPr>
          <w:p w:rsidR="00FB42A5" w:rsidRPr="0097756F" w:rsidRDefault="00FB42A5" w:rsidP="00D513BC">
            <w:pPr>
              <w:spacing w:after="0" w:line="240" w:lineRule="auto"/>
              <w:rPr>
                <w:rFonts w:ascii="Times New Roman" w:eastAsia="Times New Roman" w:hAnsi="Times New Roman" w:cs="Times New Roman"/>
                <w:sz w:val="20"/>
                <w:szCs w:val="20"/>
                <w:lang w:eastAsia="en-GB"/>
              </w:rPr>
            </w:pPr>
          </w:p>
        </w:tc>
      </w:tr>
      <w:tr w:rsidR="00D513BC" w:rsidRPr="0097756F" w:rsidTr="00B92117">
        <w:trPr>
          <w:trHeight w:val="564"/>
        </w:trPr>
        <w:tc>
          <w:tcPr>
            <w:tcW w:w="1804" w:type="dxa"/>
            <w:tcBorders>
              <w:top w:val="single" w:sz="4" w:space="0" w:color="8EAADB" w:themeColor="accent1" w:themeTint="99"/>
              <w:bottom w:val="single" w:sz="4" w:space="0" w:color="8EAADB" w:themeColor="accent1" w:themeTint="99"/>
            </w:tcBorders>
            <w:shd w:val="clear" w:color="auto" w:fill="FFFFFF" w:themeFill="background1"/>
            <w:vAlign w:val="bottom"/>
          </w:tcPr>
          <w:p w:rsidR="00D513BC" w:rsidRPr="0097756F" w:rsidRDefault="00D513BC" w:rsidP="00D513BC">
            <w:pPr>
              <w:spacing w:after="0" w:line="240" w:lineRule="auto"/>
              <w:rPr>
                <w:rFonts w:ascii="Calibri" w:eastAsia="Times New Roman" w:hAnsi="Calibri" w:cs="Calibri"/>
                <w:b/>
                <w:bCs/>
                <w:color w:val="FFFFFF"/>
                <w:lang w:eastAsia="en-GB"/>
              </w:rPr>
            </w:pPr>
          </w:p>
        </w:tc>
        <w:tc>
          <w:tcPr>
            <w:tcW w:w="3124" w:type="dxa"/>
            <w:gridSpan w:val="2"/>
            <w:tcBorders>
              <w:top w:val="single" w:sz="4" w:space="0" w:color="8EAADB" w:themeColor="accent1" w:themeTint="99"/>
              <w:bottom w:val="single" w:sz="4" w:space="0" w:color="8EAADB" w:themeColor="accent1" w:themeTint="99"/>
            </w:tcBorders>
            <w:shd w:val="clear" w:color="auto" w:fill="FFFFFF" w:themeFill="background1"/>
            <w:vAlign w:val="bottom"/>
          </w:tcPr>
          <w:p w:rsidR="00D513BC" w:rsidRPr="0097756F" w:rsidRDefault="00D513BC" w:rsidP="00D513BC">
            <w:pPr>
              <w:spacing w:after="0" w:line="240" w:lineRule="auto"/>
              <w:rPr>
                <w:rFonts w:ascii="Calibri" w:eastAsia="Times New Roman" w:hAnsi="Calibri" w:cs="Calibri"/>
                <w:b/>
                <w:bCs/>
                <w:color w:val="FFFFFF"/>
                <w:lang w:eastAsia="en-GB"/>
              </w:rPr>
            </w:pPr>
          </w:p>
        </w:tc>
        <w:tc>
          <w:tcPr>
            <w:tcW w:w="2670" w:type="dxa"/>
            <w:gridSpan w:val="2"/>
            <w:tcBorders>
              <w:top w:val="single" w:sz="4" w:space="0" w:color="8EAADB" w:themeColor="accent1" w:themeTint="99"/>
              <w:bottom w:val="single" w:sz="4" w:space="0" w:color="8EAADB" w:themeColor="accent1" w:themeTint="99"/>
            </w:tcBorders>
            <w:shd w:val="clear" w:color="auto" w:fill="FFFFFF" w:themeFill="background1"/>
            <w:vAlign w:val="bottom"/>
          </w:tcPr>
          <w:p w:rsidR="00D513BC" w:rsidRPr="0097756F" w:rsidRDefault="00D513BC" w:rsidP="00D513BC">
            <w:pPr>
              <w:spacing w:after="0" w:line="240" w:lineRule="auto"/>
              <w:rPr>
                <w:rFonts w:ascii="Calibri" w:eastAsia="Times New Roman" w:hAnsi="Calibri" w:cs="Calibri"/>
                <w:b/>
                <w:bCs/>
                <w:color w:val="FFFFFF"/>
                <w:lang w:eastAsia="en-GB"/>
              </w:rPr>
            </w:pPr>
          </w:p>
        </w:tc>
        <w:tc>
          <w:tcPr>
            <w:tcW w:w="2879" w:type="dxa"/>
            <w:tcBorders>
              <w:top w:val="single" w:sz="4" w:space="0" w:color="8EAADB" w:themeColor="accent1" w:themeTint="99"/>
              <w:bottom w:val="single" w:sz="4" w:space="0" w:color="8EAADB" w:themeColor="accent1" w:themeTint="99"/>
              <w:right w:val="nil"/>
            </w:tcBorders>
            <w:shd w:val="clear" w:color="auto" w:fill="FFFFFF" w:themeFill="background1"/>
            <w:vAlign w:val="bottom"/>
          </w:tcPr>
          <w:p w:rsidR="00D513BC" w:rsidRPr="0097756F" w:rsidRDefault="00D513BC" w:rsidP="00D513BC">
            <w:pPr>
              <w:spacing w:after="0" w:line="240" w:lineRule="auto"/>
              <w:jc w:val="center"/>
              <w:rPr>
                <w:rFonts w:ascii="Times New Roman" w:eastAsia="Times New Roman" w:hAnsi="Times New Roman" w:cs="Times New Roman"/>
                <w:lang w:eastAsia="en-GB"/>
              </w:rPr>
            </w:pPr>
          </w:p>
        </w:tc>
        <w:tc>
          <w:tcPr>
            <w:tcW w:w="951" w:type="dxa"/>
            <w:tcBorders>
              <w:top w:val="nil"/>
              <w:left w:val="nil"/>
              <w:bottom w:val="nil"/>
              <w:right w:val="nil"/>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9A7049" w:rsidRPr="0097756F" w:rsidTr="009A7049">
        <w:trPr>
          <w:trHeight w:val="619"/>
        </w:trPr>
        <w:tc>
          <w:tcPr>
            <w:tcW w:w="180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rsidR="009A7049" w:rsidRPr="0097756F" w:rsidRDefault="009A7049" w:rsidP="00D513B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Trigger name</w:t>
            </w: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rsidR="009A7049" w:rsidRPr="009A7049" w:rsidRDefault="009A7049" w:rsidP="00D513BC">
            <w:pPr>
              <w:spacing w:after="0" w:line="240" w:lineRule="auto"/>
              <w:rPr>
                <w:rFonts w:ascii="Calibri" w:eastAsia="Times New Roman" w:hAnsi="Calibri" w:cs="Calibri"/>
                <w:b/>
                <w:color w:val="000000"/>
                <w:lang w:eastAsia="en-GB"/>
              </w:rPr>
            </w:pPr>
            <w:r w:rsidRPr="009A7049">
              <w:rPr>
                <w:rFonts w:ascii="Calibri" w:eastAsia="Times New Roman" w:hAnsi="Calibri" w:cs="Calibri"/>
                <w:b/>
                <w:color w:val="000000"/>
                <w:lang w:eastAsia="en-GB"/>
              </w:rPr>
              <w:t>Trigger activity (as described in CQUIN indicator Schedule C)</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vAlign w:val="center"/>
          </w:tcPr>
          <w:p w:rsidR="009A7049" w:rsidRPr="009A7049" w:rsidRDefault="009A7049" w:rsidP="009A7049">
            <w:pPr>
              <w:spacing w:after="0" w:line="240" w:lineRule="auto"/>
              <w:jc w:val="center"/>
              <w:rPr>
                <w:rFonts w:ascii="Times New Roman" w:eastAsia="Times New Roman" w:hAnsi="Times New Roman" w:cs="Times New Roman"/>
                <w:b/>
                <w:lang w:eastAsia="en-GB"/>
              </w:rPr>
            </w:pPr>
            <w:r w:rsidRPr="009A7049">
              <w:rPr>
                <w:rFonts w:ascii="Calibri" w:eastAsia="Times New Roman" w:hAnsi="Calibri" w:cs="Calibri"/>
                <w:b/>
                <w:color w:val="000000"/>
                <w:lang w:eastAsia="en-GB"/>
              </w:rPr>
              <w:t>Reporting detail</w:t>
            </w:r>
          </w:p>
        </w:tc>
        <w:tc>
          <w:tcPr>
            <w:tcW w:w="951" w:type="dxa"/>
            <w:tcBorders>
              <w:top w:val="nil"/>
              <w:left w:val="single" w:sz="4" w:space="0" w:color="8EAADB" w:themeColor="accent1" w:themeTint="99"/>
              <w:bottom w:val="nil"/>
              <w:right w:val="nil"/>
            </w:tcBorders>
            <w:shd w:val="clear" w:color="auto" w:fill="auto"/>
            <w:vAlign w:val="bottom"/>
          </w:tcPr>
          <w:p w:rsidR="009A7049" w:rsidRPr="0097756F" w:rsidRDefault="009A7049" w:rsidP="00D513BC">
            <w:pPr>
              <w:spacing w:after="0" w:line="240" w:lineRule="auto"/>
              <w:rPr>
                <w:rFonts w:ascii="Times New Roman" w:eastAsia="Times New Roman" w:hAnsi="Times New Roman" w:cs="Times New Roman"/>
                <w:sz w:val="20"/>
                <w:szCs w:val="20"/>
                <w:lang w:eastAsia="en-GB"/>
              </w:rPr>
            </w:pPr>
          </w:p>
        </w:tc>
      </w:tr>
      <w:tr w:rsidR="00D30761" w:rsidRPr="0097756F" w:rsidTr="004A2CA6">
        <w:trPr>
          <w:trHeight w:val="1908"/>
        </w:trPr>
        <w:tc>
          <w:tcPr>
            <w:tcW w:w="1804" w:type="dxa"/>
            <w:vMerge w:val="restar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30761" w:rsidRPr="0097756F" w:rsidRDefault="00D30761" w:rsidP="00D513BC">
            <w:pPr>
              <w:spacing w:after="0" w:line="240" w:lineRule="auto"/>
              <w:jc w:val="center"/>
              <w:rPr>
                <w:rFonts w:ascii="Calibri" w:eastAsia="Times New Roman" w:hAnsi="Calibri" w:cs="Calibri"/>
                <w:b/>
                <w:bCs/>
                <w:color w:val="000000"/>
                <w:lang w:eastAsia="en-GB"/>
              </w:rPr>
            </w:pPr>
            <w:r w:rsidRPr="0097756F">
              <w:rPr>
                <w:rFonts w:ascii="Calibri" w:eastAsia="Times New Roman" w:hAnsi="Calibri" w:cs="Calibri"/>
                <w:b/>
                <w:bCs/>
                <w:color w:val="000000"/>
                <w:lang w:eastAsia="en-GB"/>
              </w:rPr>
              <w:t>Trigger 1: Infrastructure (only where not already established) Measures</w:t>
            </w:r>
          </w:p>
        </w:tc>
        <w:tc>
          <w:tcPr>
            <w:tcW w:w="8673" w:type="dxa"/>
            <w:gridSpan w:val="5"/>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30761" w:rsidRPr="0097756F" w:rsidRDefault="00D30761" w:rsidP="00D513BC">
            <w:pPr>
              <w:spacing w:after="0" w:line="240" w:lineRule="auto"/>
              <w:rPr>
                <w:rFonts w:ascii="Times New Roman" w:eastAsia="Times New Roman" w:hAnsi="Times New Roman" w:cs="Times New Roman"/>
                <w:lang w:eastAsia="en-GB"/>
              </w:rPr>
            </w:pPr>
            <w:r w:rsidRPr="0097756F">
              <w:rPr>
                <w:rFonts w:ascii="Calibri" w:eastAsia="Times New Roman" w:hAnsi="Calibri" w:cs="Calibri"/>
                <w:color w:val="000000"/>
                <w:lang w:eastAsia="en-GB"/>
              </w:rPr>
              <w:t>(a) Evidence provided by the network to the Specialised Commissioning Hub (hereafter referred to as “Commissioners”) by 30 June 2019 that Trigger 1 has been achieved</w:t>
            </w:r>
            <w:r>
              <w:rPr>
                <w:rFonts w:ascii="Calibri" w:eastAsia="Times New Roman" w:hAnsi="Calibri" w:cs="Calibri"/>
                <w:color w:val="000000"/>
                <w:lang w:eastAsia="en-GB"/>
              </w:rPr>
              <w:t xml:space="preserve"> as below:</w:t>
            </w:r>
          </w:p>
        </w:tc>
        <w:tc>
          <w:tcPr>
            <w:tcW w:w="951" w:type="dxa"/>
            <w:tcBorders>
              <w:top w:val="nil"/>
              <w:left w:val="single" w:sz="4" w:space="0" w:color="8EAADB" w:themeColor="accent1" w:themeTint="99"/>
              <w:bottom w:val="nil"/>
              <w:right w:val="nil"/>
            </w:tcBorders>
            <w:shd w:val="clear" w:color="auto" w:fill="auto"/>
            <w:vAlign w:val="bottom"/>
            <w:hideMark/>
          </w:tcPr>
          <w:p w:rsidR="00D30761" w:rsidRPr="0097756F" w:rsidRDefault="00D30761" w:rsidP="00D513BC">
            <w:pPr>
              <w:spacing w:after="0" w:line="240" w:lineRule="auto"/>
              <w:rPr>
                <w:rFonts w:ascii="Times New Roman" w:eastAsia="Times New Roman" w:hAnsi="Times New Roman" w:cs="Times New Roman"/>
                <w:sz w:val="20"/>
                <w:szCs w:val="20"/>
                <w:lang w:eastAsia="en-GB"/>
              </w:rPr>
            </w:pPr>
          </w:p>
        </w:tc>
      </w:tr>
      <w:tr w:rsidR="00D25DD4" w:rsidRPr="0097756F" w:rsidTr="008A4352">
        <w:trPr>
          <w:trHeight w:val="1380"/>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(b) Attendance details provided quarterly to the Commissioners</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30761"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Attach network attendance:</w:t>
            </w:r>
          </w:p>
          <w:p w:rsidR="00D25DD4" w:rsidRPr="0097756F" w:rsidRDefault="00D25DD4" w:rsidP="00D513BC">
            <w:pPr>
              <w:spacing w:after="0" w:line="240" w:lineRule="auto"/>
              <w:rPr>
                <w:rFonts w:ascii="Calibri" w:eastAsia="Times New Roman" w:hAnsi="Calibri" w:cs="Calibri"/>
                <w:color w:val="000000"/>
                <w:lang w:eastAsia="en-GB"/>
              </w:rPr>
            </w:pPr>
            <w:r>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1.2pt;height:40.8pt" o:ole="">
                  <v:imagedata r:id="rId7" o:title=""/>
                </v:shape>
                <w:control r:id="rId8" w:name="CommandButton12" w:shapeid="_x0000_i1041"/>
              </w:objec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Calibri" w:eastAsia="Times New Roman" w:hAnsi="Calibri" w:cs="Calibri"/>
                <w:color w:val="000000"/>
                <w:lang w:eastAsia="en-GB"/>
              </w:rPr>
            </w:pPr>
          </w:p>
        </w:tc>
      </w:tr>
      <w:tr w:rsidR="00D25DD4" w:rsidRPr="0097756F" w:rsidTr="009A6807">
        <w:trPr>
          <w:trHeight w:val="1704"/>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(c) Minutes provided to Commissioners no later than the end of the quarter that the meeting occurred within e.g. minutes received by 30 June for a meeting occurring in May</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30761"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Attach network minutes:</w:t>
            </w:r>
          </w:p>
          <w:p w:rsidR="00D25DD4" w:rsidRPr="0097756F" w:rsidRDefault="00D25DD4" w:rsidP="00D513BC">
            <w:pPr>
              <w:spacing w:after="0" w:line="240" w:lineRule="auto"/>
              <w:rPr>
                <w:rFonts w:ascii="Calibri" w:eastAsia="Times New Roman" w:hAnsi="Calibri" w:cs="Calibri"/>
                <w:color w:val="000000"/>
                <w:lang w:eastAsia="en-GB"/>
              </w:rPr>
            </w:pPr>
            <w:r>
              <w:t xml:space="preserve"> </w:t>
            </w:r>
            <w:r>
              <w:object w:dxaOrig="1440" w:dyaOrig="1440">
                <v:shape id="_x0000_i1043" type="#_x0000_t75" style="width:121.2pt;height:40.8pt" o:ole="">
                  <v:imagedata r:id="rId9" o:title=""/>
                </v:shape>
                <w:control r:id="rId10" w:name="CommandButton121" w:shapeid="_x0000_i1043"/>
              </w:objec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Calibri" w:eastAsia="Times New Roman" w:hAnsi="Calibri" w:cs="Calibri"/>
                <w:color w:val="000000"/>
                <w:lang w:eastAsia="en-GB"/>
              </w:rPr>
            </w:pPr>
          </w:p>
        </w:tc>
      </w:tr>
      <w:tr w:rsidR="00D25DD4" w:rsidRPr="0097756F" w:rsidTr="00BF5216">
        <w:trPr>
          <w:trHeight w:val="2124"/>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(d) A copy of the network’s policy for managing spinal emergencies (including transfer) supplied to Commissioners upon agreement of the policy. This should be a priority for a new network and, therefore should be available to Commissioners by 30 September 2019.</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Attach network spinal emergencies policy:</w:t>
            </w:r>
            <w:r>
              <w:t xml:space="preserve"> </w:t>
            </w:r>
            <w:r>
              <w:object w:dxaOrig="1440" w:dyaOrig="1440">
                <v:shape id="_x0000_i1045" type="#_x0000_t75" style="width:121.2pt;height:40.8pt" o:ole="">
                  <v:imagedata r:id="rId11" o:title=""/>
                </v:shape>
                <w:control r:id="rId12" w:name="CommandButton122" w:shapeid="_x0000_i1045"/>
              </w:objec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Calibri" w:eastAsia="Times New Roman" w:hAnsi="Calibri" w:cs="Calibri"/>
                <w:color w:val="000000"/>
                <w:lang w:eastAsia="en-GB"/>
              </w:rPr>
            </w:pPr>
          </w:p>
        </w:tc>
      </w:tr>
      <w:tr w:rsidR="00D25DD4" w:rsidRPr="0097756F" w:rsidTr="009B7FD2">
        <w:trPr>
          <w:trHeight w:val="2148"/>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(e) A copy of the network’s policy for emergency imaging supplied to Commissioners upon agreement of the policy. This should be a priority for a new network and, therefore should be available to Commissioners by 30 September 2019.</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Attach network emergency imaging policy:</w:t>
            </w:r>
            <w:r>
              <w:t xml:space="preserve"> </w:t>
            </w:r>
            <w:r>
              <w:object w:dxaOrig="1440" w:dyaOrig="1440">
                <v:shape id="_x0000_i1047" type="#_x0000_t75" style="width:121.2pt;height:40.8pt" o:ole="">
                  <v:imagedata r:id="rId13" o:title=""/>
                </v:shape>
                <w:control r:id="rId14" w:name="CommandButton123" w:shapeid="_x0000_i1047"/>
              </w:object>
            </w:r>
            <w:r w:rsidRPr="0097756F">
              <w:rPr>
                <w:rFonts w:ascii="Calibri" w:eastAsia="Times New Roman" w:hAnsi="Calibri" w:cs="Calibri"/>
                <w:color w:val="000000"/>
                <w:lang w:eastAsia="en-GB"/>
              </w:rPr>
              <w:t xml:space="preserve"> </w: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Calibri" w:eastAsia="Times New Roman" w:hAnsi="Calibri" w:cs="Calibri"/>
                <w:color w:val="000000"/>
                <w:lang w:eastAsia="en-GB"/>
              </w:rPr>
            </w:pPr>
          </w:p>
        </w:tc>
      </w:tr>
      <w:tr w:rsidR="00D513BC" w:rsidRPr="0097756F" w:rsidTr="00217A55">
        <w:trPr>
          <w:trHeight w:val="431"/>
        </w:trPr>
        <w:tc>
          <w:tcPr>
            <w:tcW w:w="1804" w:type="dxa"/>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jc w:val="center"/>
              <w:rPr>
                <w:rFonts w:ascii="Calibri" w:eastAsia="Times New Roman" w:hAnsi="Calibri" w:cs="Calibri"/>
                <w:b/>
                <w:bCs/>
                <w:color w:val="000000"/>
                <w:lang w:eastAsia="en-GB"/>
              </w:rPr>
            </w:pPr>
          </w:p>
        </w:tc>
        <w:tc>
          <w:tcPr>
            <w:tcW w:w="3124" w:type="dxa"/>
            <w:gridSpan w:val="2"/>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rPr>
                <w:rFonts w:ascii="Calibri" w:eastAsia="Times New Roman" w:hAnsi="Calibri" w:cs="Calibri"/>
                <w:color w:val="000000"/>
                <w:lang w:eastAsia="en-GB"/>
              </w:rPr>
            </w:pPr>
          </w:p>
        </w:tc>
        <w:tc>
          <w:tcPr>
            <w:tcW w:w="2670" w:type="dxa"/>
            <w:gridSpan w:val="2"/>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Calibri" w:eastAsia="Times New Roman" w:hAnsi="Calibri" w:cs="Calibri"/>
                <w:color w:val="000000"/>
                <w:lang w:eastAsia="en-GB"/>
              </w:rPr>
            </w:pPr>
          </w:p>
        </w:tc>
        <w:tc>
          <w:tcPr>
            <w:tcW w:w="2879" w:type="dxa"/>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lang w:eastAsia="en-GB"/>
              </w:rPr>
            </w:pPr>
          </w:p>
        </w:tc>
        <w:tc>
          <w:tcPr>
            <w:tcW w:w="951" w:type="dxa"/>
            <w:tcBorders>
              <w:top w:val="nil"/>
              <w:left w:val="nil"/>
              <w:bottom w:val="nil"/>
              <w:right w:val="nil"/>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ED51E2" w:rsidRPr="0097756F" w:rsidTr="00576E38">
        <w:trPr>
          <w:trHeight w:val="693"/>
        </w:trPr>
        <w:tc>
          <w:tcPr>
            <w:tcW w:w="1804" w:type="dxa"/>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vAlign w:val="center"/>
            <w:hideMark/>
          </w:tcPr>
          <w:p w:rsidR="00ED51E2" w:rsidRPr="0097756F" w:rsidRDefault="00ED51E2" w:rsidP="00D513BC">
            <w:pPr>
              <w:spacing w:after="0" w:line="240" w:lineRule="auto"/>
              <w:jc w:val="center"/>
              <w:rPr>
                <w:rFonts w:ascii="Calibri" w:eastAsia="Times New Roman" w:hAnsi="Calibri" w:cs="Calibri"/>
                <w:b/>
                <w:bCs/>
                <w:color w:val="000000"/>
                <w:lang w:eastAsia="en-GB"/>
              </w:rPr>
            </w:pPr>
            <w:r w:rsidRPr="0097756F">
              <w:rPr>
                <w:rFonts w:ascii="Calibri" w:eastAsia="Times New Roman" w:hAnsi="Calibri" w:cs="Calibri"/>
                <w:b/>
                <w:bCs/>
                <w:color w:val="000000"/>
                <w:lang w:eastAsia="en-GB"/>
              </w:rPr>
              <w:t>Trigger 2</w:t>
            </w:r>
            <w:r w:rsidRPr="0097756F">
              <w:rPr>
                <w:rFonts w:ascii="Arial" w:eastAsia="Times New Roman" w:hAnsi="Arial" w:cs="Arial"/>
                <w:b/>
                <w:bCs/>
                <w:color w:val="000000"/>
                <w:lang w:eastAsia="en-GB"/>
              </w:rPr>
              <w:t>: MDT Oversight</w:t>
            </w:r>
          </w:p>
        </w:tc>
        <w:tc>
          <w:tcPr>
            <w:tcW w:w="3124" w:type="dxa"/>
            <w:gridSpan w:val="2"/>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vAlign w:val="center"/>
            <w:hideMark/>
          </w:tcPr>
          <w:p w:rsidR="00ED51E2" w:rsidRPr="0097756F" w:rsidRDefault="00ED51E2"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 xml:space="preserve">Quarterly reporting from the network to Commissioners. The network minutes should give details of elective surgery agreed by the Network MDT. Clearly, no patient identifiable information should be included. </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rsidR="00ED51E2" w:rsidRPr="00BB27A2" w:rsidRDefault="00F94C44" w:rsidP="00025742">
            <w:pPr>
              <w:spacing w:after="0" w:line="240" w:lineRule="auto"/>
              <w:rPr>
                <w:rFonts w:ascii="Calibri" w:eastAsia="Times New Roman" w:hAnsi="Calibri" w:cs="Calibri"/>
                <w:color w:val="000000"/>
                <w:lang w:eastAsia="en-GB"/>
              </w:rPr>
            </w:pPr>
            <w:r w:rsidRPr="00F94C44">
              <w:rPr>
                <w:rFonts w:ascii="Calibri" w:eastAsia="Times New Roman" w:hAnsi="Calibri" w:cs="Calibri"/>
                <w:color w:val="000000"/>
                <w:lang w:eastAsia="en-GB"/>
              </w:rPr>
              <w:t xml:space="preserve">Provide a short summary including the number of patients discussed by the </w:t>
            </w:r>
            <w:r>
              <w:rPr>
                <w:rFonts w:ascii="Calibri" w:eastAsia="Times New Roman" w:hAnsi="Calibri" w:cs="Calibri"/>
                <w:color w:val="000000"/>
                <w:lang w:eastAsia="en-GB"/>
              </w:rPr>
              <w:t xml:space="preserve">Network </w:t>
            </w:r>
            <w:r w:rsidRPr="00F94C44">
              <w:rPr>
                <w:rFonts w:ascii="Calibri" w:eastAsia="Times New Roman" w:hAnsi="Calibri" w:cs="Calibri"/>
                <w:color w:val="000000"/>
                <w:lang w:eastAsia="en-GB"/>
              </w:rPr>
              <w:t>MDT &amp; outcomes</w:t>
            </w:r>
            <w:r>
              <w:rPr>
                <w:rFonts w:ascii="Calibri" w:eastAsia="Times New Roman" w:hAnsi="Calibri" w:cs="Calibri"/>
                <w:color w:val="000000"/>
                <w:lang w:eastAsia="en-GB"/>
              </w:rPr>
              <w:t>:</w:t>
            </w:r>
          </w:p>
        </w:tc>
        <w:tc>
          <w:tcPr>
            <w:tcW w:w="951" w:type="dxa"/>
            <w:vMerge w:val="restart"/>
            <w:tcBorders>
              <w:top w:val="nil"/>
              <w:left w:val="single" w:sz="4" w:space="0" w:color="8EAADB" w:themeColor="accent1" w:themeTint="99"/>
              <w:right w:val="nil"/>
            </w:tcBorders>
            <w:shd w:val="clear" w:color="auto" w:fill="auto"/>
            <w:vAlign w:val="bottom"/>
            <w:hideMark/>
          </w:tcPr>
          <w:p w:rsidR="00ED51E2" w:rsidRPr="0097756F" w:rsidRDefault="00ED51E2" w:rsidP="00D513BC">
            <w:pPr>
              <w:spacing w:after="0" w:line="240" w:lineRule="auto"/>
              <w:rPr>
                <w:rFonts w:ascii="Times New Roman" w:eastAsia="Times New Roman" w:hAnsi="Times New Roman" w:cs="Times New Roman"/>
                <w:sz w:val="20"/>
                <w:szCs w:val="20"/>
                <w:lang w:eastAsia="en-GB"/>
              </w:rPr>
            </w:pPr>
          </w:p>
        </w:tc>
      </w:tr>
      <w:tr w:rsidR="00ED51E2" w:rsidRPr="0097756F" w:rsidTr="00576E38">
        <w:trPr>
          <w:trHeight w:val="2054"/>
        </w:trPr>
        <w:tc>
          <w:tcPr>
            <w:tcW w:w="1804" w:type="dxa"/>
            <w:vMerge/>
            <w:tcBorders>
              <w:left w:val="single" w:sz="4" w:space="0" w:color="8EAADB" w:themeColor="accent1" w:themeTint="99"/>
              <w:right w:val="single" w:sz="4" w:space="0" w:color="8EAADB" w:themeColor="accent1" w:themeTint="99"/>
            </w:tcBorders>
            <w:shd w:val="clear" w:color="auto" w:fill="auto"/>
            <w:vAlign w:val="center"/>
          </w:tcPr>
          <w:p w:rsidR="00ED51E2" w:rsidRPr="0097756F" w:rsidRDefault="00ED51E2" w:rsidP="00D513BC">
            <w:pPr>
              <w:spacing w:after="0" w:line="240" w:lineRule="auto"/>
              <w:jc w:val="center"/>
              <w:rPr>
                <w:rFonts w:ascii="Calibri" w:eastAsia="Times New Roman" w:hAnsi="Calibri" w:cs="Calibri"/>
                <w:b/>
                <w:bCs/>
                <w:color w:val="000000"/>
                <w:lang w:eastAsia="en-GB"/>
              </w:rPr>
            </w:pPr>
          </w:p>
        </w:tc>
        <w:tc>
          <w:tcPr>
            <w:tcW w:w="3124" w:type="dxa"/>
            <w:gridSpan w:val="2"/>
            <w:vMerge/>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rsidR="00ED51E2" w:rsidRPr="0097756F" w:rsidRDefault="00ED51E2" w:rsidP="00D513BC">
            <w:pPr>
              <w:spacing w:after="0" w:line="240" w:lineRule="auto"/>
              <w:rPr>
                <w:rFonts w:ascii="Calibri" w:eastAsia="Times New Roman" w:hAnsi="Calibri" w:cs="Calibri"/>
                <w:color w:val="000000"/>
                <w:lang w:eastAsia="en-GB"/>
              </w:rPr>
            </w:pP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rsidR="00ED51E2" w:rsidRPr="00BB27A2" w:rsidRDefault="00BB27A2" w:rsidP="00025742">
            <w:pPr>
              <w:spacing w:after="0" w:line="240" w:lineRule="auto"/>
              <w:rPr>
                <w:rFonts w:ascii="Calibri" w:eastAsia="Times New Roman" w:hAnsi="Calibri" w:cs="Calibri"/>
                <w:i/>
                <w:color w:val="000000"/>
                <w:lang w:eastAsia="en-GB"/>
              </w:rPr>
            </w:pPr>
            <w:r w:rsidRPr="00BB27A2">
              <w:rPr>
                <w:rFonts w:ascii="Calibri" w:eastAsia="Times New Roman" w:hAnsi="Calibri" w:cs="Calibri"/>
                <w:i/>
                <w:color w:val="A6A6A6" w:themeColor="background1" w:themeShade="A6"/>
                <w:lang w:eastAsia="en-GB"/>
              </w:rPr>
              <w:t>Please complete</w:t>
            </w:r>
          </w:p>
        </w:tc>
        <w:tc>
          <w:tcPr>
            <w:tcW w:w="951" w:type="dxa"/>
            <w:vMerge/>
            <w:tcBorders>
              <w:left w:val="single" w:sz="4" w:space="0" w:color="8EAADB" w:themeColor="accent1" w:themeTint="99"/>
              <w:bottom w:val="nil"/>
              <w:right w:val="nil"/>
            </w:tcBorders>
            <w:shd w:val="clear" w:color="auto" w:fill="auto"/>
            <w:vAlign w:val="bottom"/>
          </w:tcPr>
          <w:p w:rsidR="00ED51E2" w:rsidRPr="0097756F" w:rsidRDefault="00ED51E2" w:rsidP="00D513BC">
            <w:pPr>
              <w:spacing w:after="0" w:line="240" w:lineRule="auto"/>
              <w:rPr>
                <w:rFonts w:ascii="Times New Roman" w:eastAsia="Times New Roman" w:hAnsi="Times New Roman" w:cs="Times New Roman"/>
                <w:sz w:val="20"/>
                <w:szCs w:val="20"/>
                <w:lang w:eastAsia="en-GB"/>
              </w:rPr>
            </w:pPr>
          </w:p>
        </w:tc>
      </w:tr>
      <w:tr w:rsidR="00ED51E2" w:rsidRPr="0097756F" w:rsidTr="00576E38">
        <w:trPr>
          <w:trHeight w:val="760"/>
        </w:trPr>
        <w:tc>
          <w:tcPr>
            <w:tcW w:w="1804" w:type="dxa"/>
            <w:vMerge/>
            <w:tcBorders>
              <w:left w:val="single" w:sz="4" w:space="0" w:color="8EAADB" w:themeColor="accent1" w:themeTint="99"/>
              <w:right w:val="single" w:sz="4" w:space="0" w:color="8EAADB" w:themeColor="accent1" w:themeTint="99"/>
            </w:tcBorders>
            <w:vAlign w:val="center"/>
            <w:hideMark/>
          </w:tcPr>
          <w:p w:rsidR="00ED51E2" w:rsidRPr="0097756F" w:rsidRDefault="00ED51E2" w:rsidP="00D513BC">
            <w:pPr>
              <w:spacing w:after="0" w:line="240" w:lineRule="auto"/>
              <w:rPr>
                <w:rFonts w:ascii="Calibri" w:eastAsia="Times New Roman" w:hAnsi="Calibri" w:cs="Calibri"/>
                <w:b/>
                <w:bCs/>
                <w:color w:val="000000"/>
                <w:lang w:eastAsia="en-GB"/>
              </w:rPr>
            </w:pPr>
          </w:p>
        </w:tc>
        <w:tc>
          <w:tcPr>
            <w:tcW w:w="3124" w:type="dxa"/>
            <w:gridSpan w:val="2"/>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vAlign w:val="center"/>
            <w:hideMark/>
          </w:tcPr>
          <w:p w:rsidR="00ED51E2" w:rsidRPr="0097756F" w:rsidRDefault="00ED51E2"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The network should provide evidence of the auditing of elective surgery not discussed by the Network MDT prior to the commencement of treatment.</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rsidR="00ED51E2" w:rsidRPr="0097756F" w:rsidRDefault="00F94C44" w:rsidP="00025742">
            <w:pPr>
              <w:spacing w:after="0" w:line="240" w:lineRule="auto"/>
              <w:rPr>
                <w:rFonts w:ascii="Times New Roman" w:eastAsia="Times New Roman" w:hAnsi="Times New Roman" w:cs="Times New Roman"/>
                <w:lang w:eastAsia="en-GB"/>
              </w:rPr>
            </w:pPr>
            <w:r w:rsidRPr="00F94C44">
              <w:rPr>
                <w:rFonts w:ascii="Calibri" w:eastAsia="Times New Roman" w:hAnsi="Calibri" w:cs="Calibri"/>
                <w:color w:val="000000"/>
                <w:lang w:eastAsia="en-GB"/>
              </w:rPr>
              <w:t>Provide a short summary of the number of elective cases not discussed by Network MDT &amp; treatment pathway</w:t>
            </w:r>
            <w:r>
              <w:rPr>
                <w:rFonts w:ascii="Calibri" w:eastAsia="Times New Roman" w:hAnsi="Calibri" w:cs="Calibri"/>
                <w:color w:val="000000"/>
                <w:lang w:eastAsia="en-GB"/>
              </w:rPr>
              <w:t>:</w:t>
            </w:r>
          </w:p>
        </w:tc>
        <w:tc>
          <w:tcPr>
            <w:tcW w:w="951" w:type="dxa"/>
            <w:vMerge w:val="restart"/>
            <w:tcBorders>
              <w:top w:val="nil"/>
              <w:left w:val="single" w:sz="4" w:space="0" w:color="8EAADB" w:themeColor="accent1" w:themeTint="99"/>
              <w:right w:val="nil"/>
            </w:tcBorders>
            <w:shd w:val="clear" w:color="auto" w:fill="auto"/>
            <w:vAlign w:val="bottom"/>
            <w:hideMark/>
          </w:tcPr>
          <w:p w:rsidR="00ED51E2" w:rsidRPr="0097756F" w:rsidRDefault="00ED51E2" w:rsidP="00D513BC">
            <w:pPr>
              <w:spacing w:after="0" w:line="240" w:lineRule="auto"/>
              <w:rPr>
                <w:rFonts w:ascii="Times New Roman" w:eastAsia="Times New Roman" w:hAnsi="Times New Roman" w:cs="Times New Roman"/>
                <w:sz w:val="20"/>
                <w:szCs w:val="20"/>
                <w:lang w:eastAsia="en-GB"/>
              </w:rPr>
            </w:pPr>
          </w:p>
        </w:tc>
      </w:tr>
      <w:tr w:rsidR="00ED51E2" w:rsidRPr="0097756F" w:rsidTr="00576E38">
        <w:trPr>
          <w:trHeight w:val="3267"/>
        </w:trPr>
        <w:tc>
          <w:tcPr>
            <w:tcW w:w="1804" w:type="dxa"/>
            <w:vMerge/>
            <w:tcBorders>
              <w:left w:val="single" w:sz="4" w:space="0" w:color="8EAADB" w:themeColor="accent1" w:themeTint="99"/>
              <w:bottom w:val="single" w:sz="4" w:space="0" w:color="8EAADB" w:themeColor="accent1" w:themeTint="99"/>
              <w:right w:val="single" w:sz="4" w:space="0" w:color="8EAADB" w:themeColor="accent1" w:themeTint="99"/>
            </w:tcBorders>
            <w:vAlign w:val="center"/>
          </w:tcPr>
          <w:p w:rsidR="00ED51E2" w:rsidRPr="0097756F" w:rsidRDefault="00ED51E2" w:rsidP="00D513BC">
            <w:pPr>
              <w:spacing w:after="0" w:line="240" w:lineRule="auto"/>
              <w:rPr>
                <w:rFonts w:ascii="Calibri" w:eastAsia="Times New Roman" w:hAnsi="Calibri" w:cs="Calibri"/>
                <w:b/>
                <w:bCs/>
                <w:color w:val="000000"/>
                <w:lang w:eastAsia="en-GB"/>
              </w:rPr>
            </w:pPr>
          </w:p>
        </w:tc>
        <w:tc>
          <w:tcPr>
            <w:tcW w:w="3124" w:type="dxa"/>
            <w:gridSpan w:val="2"/>
            <w:vMerge/>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rsidR="00ED51E2" w:rsidRPr="0097756F" w:rsidRDefault="00ED51E2" w:rsidP="00D513BC">
            <w:pPr>
              <w:spacing w:after="0" w:line="240" w:lineRule="auto"/>
              <w:rPr>
                <w:rFonts w:ascii="Calibri" w:eastAsia="Times New Roman" w:hAnsi="Calibri" w:cs="Calibri"/>
                <w:color w:val="000000"/>
                <w:lang w:eastAsia="en-GB"/>
              </w:rPr>
            </w:pP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rsidR="00ED51E2" w:rsidRPr="00BB27A2" w:rsidRDefault="00BB27A2" w:rsidP="00BB27A2">
            <w:pPr>
              <w:spacing w:after="0" w:line="240" w:lineRule="auto"/>
              <w:rPr>
                <w:rFonts w:ascii="Times New Roman" w:eastAsia="Times New Roman" w:hAnsi="Times New Roman" w:cs="Times New Roman"/>
                <w:i/>
                <w:lang w:eastAsia="en-GB"/>
              </w:rPr>
            </w:pPr>
            <w:r w:rsidRPr="00BB27A2">
              <w:rPr>
                <w:rFonts w:ascii="Calibri" w:eastAsia="Times New Roman" w:hAnsi="Calibri" w:cs="Calibri"/>
                <w:i/>
                <w:color w:val="A6A6A6" w:themeColor="background1" w:themeShade="A6"/>
                <w:lang w:eastAsia="en-GB"/>
              </w:rPr>
              <w:t>Please complete</w:t>
            </w:r>
          </w:p>
        </w:tc>
        <w:tc>
          <w:tcPr>
            <w:tcW w:w="951" w:type="dxa"/>
            <w:vMerge/>
            <w:tcBorders>
              <w:left w:val="single" w:sz="4" w:space="0" w:color="8EAADB" w:themeColor="accent1" w:themeTint="99"/>
              <w:bottom w:val="nil"/>
              <w:right w:val="nil"/>
            </w:tcBorders>
            <w:shd w:val="clear" w:color="auto" w:fill="auto"/>
            <w:vAlign w:val="bottom"/>
          </w:tcPr>
          <w:p w:rsidR="00ED51E2" w:rsidRPr="0097756F" w:rsidRDefault="00ED51E2" w:rsidP="00D513BC">
            <w:pPr>
              <w:spacing w:after="0" w:line="240" w:lineRule="auto"/>
              <w:rPr>
                <w:rFonts w:ascii="Times New Roman" w:eastAsia="Times New Roman" w:hAnsi="Times New Roman" w:cs="Times New Roman"/>
                <w:sz w:val="20"/>
                <w:szCs w:val="20"/>
                <w:lang w:eastAsia="en-GB"/>
              </w:rPr>
            </w:pPr>
          </w:p>
        </w:tc>
      </w:tr>
      <w:tr w:rsidR="00D513BC" w:rsidRPr="0097756F" w:rsidTr="00576E38">
        <w:trPr>
          <w:trHeight w:val="742"/>
        </w:trPr>
        <w:tc>
          <w:tcPr>
            <w:tcW w:w="1804" w:type="dxa"/>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jc w:val="center"/>
              <w:rPr>
                <w:rFonts w:ascii="Calibri" w:eastAsia="Times New Roman" w:hAnsi="Calibri" w:cs="Calibri"/>
                <w:b/>
                <w:bCs/>
                <w:color w:val="000000"/>
                <w:lang w:eastAsia="en-GB"/>
              </w:rPr>
            </w:pPr>
          </w:p>
        </w:tc>
        <w:tc>
          <w:tcPr>
            <w:tcW w:w="3124" w:type="dxa"/>
            <w:gridSpan w:val="2"/>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rPr>
                <w:rFonts w:ascii="Calibri" w:eastAsia="Times New Roman" w:hAnsi="Calibri" w:cs="Calibri"/>
                <w:color w:val="000000"/>
                <w:lang w:eastAsia="en-GB"/>
              </w:rPr>
            </w:pPr>
          </w:p>
        </w:tc>
        <w:tc>
          <w:tcPr>
            <w:tcW w:w="2670" w:type="dxa"/>
            <w:gridSpan w:val="2"/>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Calibri" w:eastAsia="Times New Roman" w:hAnsi="Calibri" w:cs="Calibri"/>
                <w:color w:val="000000"/>
                <w:lang w:eastAsia="en-GB"/>
              </w:rPr>
            </w:pPr>
          </w:p>
        </w:tc>
        <w:tc>
          <w:tcPr>
            <w:tcW w:w="2879" w:type="dxa"/>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lang w:eastAsia="en-GB"/>
              </w:rPr>
            </w:pPr>
          </w:p>
        </w:tc>
        <w:tc>
          <w:tcPr>
            <w:tcW w:w="951" w:type="dxa"/>
            <w:tcBorders>
              <w:top w:val="nil"/>
              <w:left w:val="nil"/>
              <w:bottom w:val="nil"/>
              <w:right w:val="nil"/>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576E38" w:rsidRPr="0097756F" w:rsidTr="00576E38">
        <w:trPr>
          <w:trHeight w:val="1752"/>
        </w:trPr>
        <w:tc>
          <w:tcPr>
            <w:tcW w:w="1804" w:type="dxa"/>
            <w:vMerge w:val="restar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576E38" w:rsidRPr="0097756F" w:rsidRDefault="00576E38" w:rsidP="00D513BC">
            <w:pPr>
              <w:spacing w:after="0" w:line="240" w:lineRule="auto"/>
              <w:jc w:val="center"/>
              <w:rPr>
                <w:rFonts w:ascii="Calibri" w:eastAsia="Times New Roman" w:hAnsi="Calibri" w:cs="Calibri"/>
                <w:b/>
                <w:bCs/>
                <w:color w:val="000000"/>
                <w:lang w:eastAsia="en-GB"/>
              </w:rPr>
            </w:pPr>
            <w:r w:rsidRPr="0097756F">
              <w:rPr>
                <w:rFonts w:ascii="Calibri" w:eastAsia="Times New Roman" w:hAnsi="Calibri" w:cs="Calibri"/>
                <w:b/>
                <w:bCs/>
                <w:color w:val="000000"/>
                <w:lang w:eastAsia="en-GB"/>
              </w:rPr>
              <w:t>Trigger 3: Data Entry</w:t>
            </w:r>
          </w:p>
        </w:tc>
        <w:tc>
          <w:tcPr>
            <w:tcW w:w="4720"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576E38" w:rsidRPr="0097756F" w:rsidRDefault="00576E38"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The Best Practice Tariff has set a target of 50% of spinal surgery in 2019/20 to be entered onto the British Spine Registry to trigger additional payment to Trusts. The CQUIN will be paid for achieving 50% of surgery entered onto the British Spine Registry.</w:t>
            </w:r>
          </w:p>
        </w:tc>
        <w:tc>
          <w:tcPr>
            <w:tcW w:w="3953" w:type="dxa"/>
            <w:gridSpan w:val="2"/>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vAlign w:val="center"/>
          </w:tcPr>
          <w:p w:rsidR="00576E38" w:rsidRPr="00BE33D7" w:rsidRDefault="00BE33D7" w:rsidP="00F438AF">
            <w:pPr>
              <w:spacing w:after="0" w:line="240" w:lineRule="auto"/>
              <w:rPr>
                <w:rFonts w:asciiTheme="majorHAnsi" w:eastAsia="Times New Roman" w:hAnsiTheme="majorHAnsi" w:cstheme="majorHAnsi"/>
                <w:lang w:eastAsia="en-GB"/>
              </w:rPr>
            </w:pPr>
            <w:r w:rsidRPr="00BE33D7">
              <w:rPr>
                <w:rFonts w:asciiTheme="majorHAnsi" w:eastAsia="Times New Roman" w:hAnsiTheme="majorHAnsi" w:cstheme="majorHAnsi"/>
                <w:lang w:eastAsia="en-GB"/>
              </w:rPr>
              <w:t>Arden &amp; GEM CSU will provide quarterly BSR reporting.</w:t>
            </w:r>
          </w:p>
        </w:tc>
        <w:tc>
          <w:tcPr>
            <w:tcW w:w="951" w:type="dxa"/>
            <w:tcBorders>
              <w:top w:val="nil"/>
              <w:left w:val="single" w:sz="4" w:space="0" w:color="8EAADB" w:themeColor="accent1" w:themeTint="99"/>
              <w:bottom w:val="nil"/>
              <w:right w:val="nil"/>
            </w:tcBorders>
            <w:shd w:val="clear" w:color="auto" w:fill="auto"/>
            <w:vAlign w:val="bottom"/>
            <w:hideMark/>
          </w:tcPr>
          <w:p w:rsidR="00576E38" w:rsidRPr="0097756F" w:rsidRDefault="00576E38" w:rsidP="00D513BC">
            <w:pPr>
              <w:spacing w:after="0" w:line="240" w:lineRule="auto"/>
              <w:rPr>
                <w:rFonts w:ascii="Times New Roman" w:eastAsia="Times New Roman" w:hAnsi="Times New Roman" w:cs="Times New Roman"/>
                <w:sz w:val="20"/>
                <w:szCs w:val="20"/>
                <w:lang w:eastAsia="en-GB"/>
              </w:rPr>
            </w:pPr>
          </w:p>
        </w:tc>
      </w:tr>
      <w:tr w:rsidR="00576E38" w:rsidRPr="0097756F" w:rsidTr="00576E38">
        <w:trPr>
          <w:trHeight w:val="1332"/>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576E38" w:rsidRPr="0097756F" w:rsidRDefault="00576E38" w:rsidP="00D513BC">
            <w:pPr>
              <w:spacing w:after="0" w:line="240" w:lineRule="auto"/>
              <w:rPr>
                <w:rFonts w:ascii="Calibri" w:eastAsia="Times New Roman" w:hAnsi="Calibri" w:cs="Calibri"/>
                <w:b/>
                <w:bCs/>
                <w:color w:val="000000"/>
                <w:lang w:eastAsia="en-GB"/>
              </w:rPr>
            </w:pPr>
          </w:p>
        </w:tc>
        <w:tc>
          <w:tcPr>
            <w:tcW w:w="4720"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576E38" w:rsidRPr="0097756F" w:rsidRDefault="00576E38"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 xml:space="preserve">The percentage of activity entered onto the British Spine Registry will be reported to commissioners </w:t>
            </w:r>
            <w:proofErr w:type="gramStart"/>
            <w:r w:rsidRPr="0097756F">
              <w:rPr>
                <w:rFonts w:ascii="Calibri" w:eastAsia="Times New Roman" w:hAnsi="Calibri" w:cs="Calibri"/>
                <w:color w:val="000000"/>
                <w:lang w:eastAsia="en-GB"/>
              </w:rPr>
              <w:t>quarterly</w:t>
            </w:r>
            <w:proofErr w:type="gramEnd"/>
            <w:r w:rsidRPr="0097756F">
              <w:rPr>
                <w:rFonts w:ascii="Calibri" w:eastAsia="Times New Roman" w:hAnsi="Calibri" w:cs="Calibri"/>
                <w:color w:val="000000"/>
                <w:lang w:eastAsia="en-GB"/>
              </w:rPr>
              <w:t xml:space="preserve"> but it is the percentage for the whole year that will determine payment of the CQUIN element. </w:t>
            </w:r>
          </w:p>
        </w:tc>
        <w:tc>
          <w:tcPr>
            <w:tcW w:w="3953" w:type="dxa"/>
            <w:gridSpan w:val="2"/>
            <w:vMerge/>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rsidR="00576E38" w:rsidRPr="00F438AF" w:rsidRDefault="00576E38" w:rsidP="00F438AF">
            <w:pPr>
              <w:spacing w:after="0" w:line="240" w:lineRule="auto"/>
              <w:rPr>
                <w:rFonts w:ascii="Times New Roman" w:eastAsia="Times New Roman" w:hAnsi="Times New Roman" w:cs="Times New Roman"/>
                <w:i/>
                <w:lang w:eastAsia="en-GB"/>
              </w:rPr>
            </w:pPr>
          </w:p>
        </w:tc>
        <w:tc>
          <w:tcPr>
            <w:tcW w:w="951" w:type="dxa"/>
            <w:tcBorders>
              <w:top w:val="nil"/>
              <w:left w:val="single" w:sz="4" w:space="0" w:color="8EAADB" w:themeColor="accent1" w:themeTint="99"/>
              <w:bottom w:val="nil"/>
              <w:right w:val="nil"/>
            </w:tcBorders>
            <w:shd w:val="clear" w:color="auto" w:fill="auto"/>
            <w:vAlign w:val="bottom"/>
            <w:hideMark/>
          </w:tcPr>
          <w:p w:rsidR="00576E38" w:rsidRPr="0097756F" w:rsidRDefault="00576E38" w:rsidP="00D513BC">
            <w:pPr>
              <w:spacing w:after="0" w:line="240" w:lineRule="auto"/>
              <w:rPr>
                <w:rFonts w:ascii="Times New Roman" w:eastAsia="Times New Roman" w:hAnsi="Times New Roman" w:cs="Times New Roman"/>
                <w:sz w:val="20"/>
                <w:szCs w:val="20"/>
                <w:lang w:eastAsia="en-GB"/>
              </w:rPr>
            </w:pPr>
          </w:p>
        </w:tc>
      </w:tr>
      <w:tr w:rsidR="00D513BC" w:rsidRPr="0097756F" w:rsidTr="00217A55">
        <w:trPr>
          <w:trHeight w:val="2415"/>
        </w:trPr>
        <w:tc>
          <w:tcPr>
            <w:tcW w:w="1804" w:type="dxa"/>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jc w:val="center"/>
              <w:rPr>
                <w:rFonts w:ascii="Calibri" w:eastAsia="Times New Roman" w:hAnsi="Calibri" w:cs="Calibri"/>
                <w:b/>
                <w:bCs/>
                <w:color w:val="000000"/>
                <w:lang w:eastAsia="en-GB"/>
              </w:rPr>
            </w:pPr>
          </w:p>
        </w:tc>
        <w:tc>
          <w:tcPr>
            <w:tcW w:w="3124" w:type="dxa"/>
            <w:gridSpan w:val="2"/>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rPr>
                <w:rFonts w:ascii="Calibri" w:eastAsia="Times New Roman" w:hAnsi="Calibri" w:cs="Calibri"/>
                <w:color w:val="000000"/>
                <w:lang w:eastAsia="en-GB"/>
              </w:rPr>
            </w:pPr>
          </w:p>
        </w:tc>
        <w:tc>
          <w:tcPr>
            <w:tcW w:w="2670" w:type="dxa"/>
            <w:gridSpan w:val="2"/>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Calibri" w:eastAsia="Times New Roman" w:hAnsi="Calibri" w:cs="Calibri"/>
                <w:color w:val="000000"/>
                <w:lang w:eastAsia="en-GB"/>
              </w:rPr>
            </w:pPr>
          </w:p>
        </w:tc>
        <w:tc>
          <w:tcPr>
            <w:tcW w:w="2879" w:type="dxa"/>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lang w:eastAsia="en-GB"/>
              </w:rPr>
            </w:pPr>
          </w:p>
        </w:tc>
        <w:tc>
          <w:tcPr>
            <w:tcW w:w="951" w:type="dxa"/>
            <w:tcBorders>
              <w:top w:val="nil"/>
              <w:left w:val="nil"/>
              <w:bottom w:val="nil"/>
              <w:right w:val="nil"/>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F438AF" w:rsidRPr="0097756F" w:rsidTr="00576E38">
        <w:trPr>
          <w:trHeight w:val="1080"/>
        </w:trPr>
        <w:tc>
          <w:tcPr>
            <w:tcW w:w="1804" w:type="dxa"/>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vAlign w:val="center"/>
            <w:hideMark/>
          </w:tcPr>
          <w:p w:rsidR="00F438AF" w:rsidRPr="0097756F" w:rsidRDefault="00F438AF" w:rsidP="00D513BC">
            <w:pPr>
              <w:spacing w:after="0" w:line="240" w:lineRule="auto"/>
              <w:jc w:val="center"/>
              <w:rPr>
                <w:rFonts w:ascii="Calibri" w:eastAsia="Times New Roman" w:hAnsi="Calibri" w:cs="Calibri"/>
                <w:b/>
                <w:bCs/>
                <w:color w:val="000000"/>
                <w:lang w:eastAsia="en-GB"/>
              </w:rPr>
            </w:pPr>
            <w:r w:rsidRPr="0097756F">
              <w:rPr>
                <w:rFonts w:ascii="Calibri" w:eastAsia="Times New Roman" w:hAnsi="Calibri" w:cs="Calibri"/>
                <w:b/>
                <w:bCs/>
                <w:color w:val="000000"/>
                <w:lang w:eastAsia="en-GB"/>
              </w:rPr>
              <w:t>Trigger 4: Concentration of Specialised Surgery - Ensuring specialised surgery takes place in specialised spinal surgery centres.</w:t>
            </w: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F438AF" w:rsidRPr="0097756F" w:rsidRDefault="00F438AF"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The Commissioners, with assistance from NHS England colleagues where needed, will identify the amount and location of specialised spinal surgery taking place beyond specialised spinal surgery centres.</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F438AF" w:rsidRPr="0097756F" w:rsidRDefault="00F438AF" w:rsidP="00F438AF">
            <w:pPr>
              <w:spacing w:after="0" w:line="240" w:lineRule="auto"/>
              <w:rPr>
                <w:rFonts w:ascii="Times New Roman" w:eastAsia="Times New Roman" w:hAnsi="Times New Roman" w:cs="Times New Roman"/>
                <w:lang w:eastAsia="en-GB"/>
              </w:rPr>
            </w:pPr>
            <w:r w:rsidRPr="00F438AF">
              <w:rPr>
                <w:rFonts w:ascii="Calibri" w:eastAsia="Times New Roman" w:hAnsi="Calibri" w:cs="Calibri"/>
                <w:color w:val="000000"/>
                <w:lang w:eastAsia="en-GB"/>
              </w:rPr>
              <w:t>NHS England will provide a national Spinal Surgery report as a baseline for conversations</w:t>
            </w:r>
          </w:p>
        </w:tc>
        <w:tc>
          <w:tcPr>
            <w:tcW w:w="951" w:type="dxa"/>
            <w:tcBorders>
              <w:top w:val="nil"/>
              <w:left w:val="single" w:sz="4" w:space="0" w:color="8EAADB" w:themeColor="accent1" w:themeTint="99"/>
              <w:bottom w:val="nil"/>
              <w:right w:val="nil"/>
            </w:tcBorders>
            <w:shd w:val="clear" w:color="auto" w:fill="auto"/>
            <w:vAlign w:val="bottom"/>
            <w:hideMark/>
          </w:tcPr>
          <w:p w:rsidR="00F438AF" w:rsidRPr="0097756F" w:rsidRDefault="00F438AF" w:rsidP="00D513BC">
            <w:pPr>
              <w:spacing w:after="0" w:line="240" w:lineRule="auto"/>
              <w:rPr>
                <w:rFonts w:ascii="Times New Roman" w:eastAsia="Times New Roman" w:hAnsi="Times New Roman" w:cs="Times New Roman"/>
                <w:sz w:val="20"/>
                <w:szCs w:val="20"/>
                <w:lang w:eastAsia="en-GB"/>
              </w:rPr>
            </w:pPr>
          </w:p>
        </w:tc>
      </w:tr>
      <w:tr w:rsidR="00F438AF" w:rsidRPr="0097756F" w:rsidTr="00576E38">
        <w:trPr>
          <w:trHeight w:val="950"/>
        </w:trPr>
        <w:tc>
          <w:tcPr>
            <w:tcW w:w="1804" w:type="dxa"/>
            <w:vMerge/>
            <w:tcBorders>
              <w:left w:val="single" w:sz="4" w:space="0" w:color="8EAADB" w:themeColor="accent1" w:themeTint="99"/>
              <w:right w:val="single" w:sz="4" w:space="0" w:color="8EAADB" w:themeColor="accent1" w:themeTint="99"/>
            </w:tcBorders>
            <w:vAlign w:val="center"/>
            <w:hideMark/>
          </w:tcPr>
          <w:p w:rsidR="00F438AF" w:rsidRPr="0097756F" w:rsidRDefault="00F438AF" w:rsidP="00D513BC">
            <w:pPr>
              <w:spacing w:after="0" w:line="240" w:lineRule="auto"/>
              <w:rPr>
                <w:rFonts w:ascii="Calibri" w:eastAsia="Times New Roman" w:hAnsi="Calibri" w:cs="Calibri"/>
                <w:b/>
                <w:bCs/>
                <w:color w:val="000000"/>
                <w:lang w:eastAsia="en-GB"/>
              </w:rPr>
            </w:pPr>
          </w:p>
        </w:tc>
        <w:tc>
          <w:tcPr>
            <w:tcW w:w="3124" w:type="dxa"/>
            <w:gridSpan w:val="2"/>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auto"/>
            <w:vAlign w:val="center"/>
            <w:hideMark/>
          </w:tcPr>
          <w:p w:rsidR="00F438AF" w:rsidRPr="0097756F" w:rsidRDefault="00F438AF"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The network and Commissioners will determine the above by 30 June 2019. An action plan will be agreed between the network, Commissioners and Regional Trauma Programme of Care Manager. Implementation of the action plan will begin before 30 September 2019 and will be monitored against agreed milestones formulated by the parties mentioned above.</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rsidR="00F438AF" w:rsidRPr="0097756F" w:rsidRDefault="00F438AF" w:rsidP="00BA36C6">
            <w:pPr>
              <w:spacing w:after="0" w:line="240" w:lineRule="auto"/>
              <w:rPr>
                <w:rFonts w:ascii="Times New Roman" w:eastAsia="Times New Roman" w:hAnsi="Times New Roman" w:cs="Times New Roman"/>
                <w:lang w:eastAsia="en-GB"/>
              </w:rPr>
            </w:pPr>
            <w:r w:rsidRPr="00BA36C6">
              <w:rPr>
                <w:rFonts w:ascii="Calibri" w:eastAsia="Times New Roman" w:hAnsi="Calibri" w:cs="Calibri"/>
                <w:color w:val="000000"/>
                <w:lang w:eastAsia="en-GB"/>
              </w:rPr>
              <w:t>Summarise actions to be taken</w:t>
            </w:r>
            <w:r w:rsidR="00BA36C6" w:rsidRPr="00BA36C6">
              <w:rPr>
                <w:rFonts w:ascii="Calibri" w:eastAsia="Times New Roman" w:hAnsi="Calibri" w:cs="Calibri"/>
                <w:color w:val="000000"/>
                <w:lang w:eastAsia="en-GB"/>
              </w:rPr>
              <w:t xml:space="preserve"> and key milestones in action plan to reduce Specialised Surgery taking place outside of Specialised centres.</w:t>
            </w:r>
          </w:p>
        </w:tc>
        <w:tc>
          <w:tcPr>
            <w:tcW w:w="951" w:type="dxa"/>
            <w:vMerge w:val="restart"/>
            <w:tcBorders>
              <w:top w:val="nil"/>
              <w:left w:val="single" w:sz="4" w:space="0" w:color="8EAADB" w:themeColor="accent1" w:themeTint="99"/>
              <w:right w:val="nil"/>
            </w:tcBorders>
            <w:shd w:val="clear" w:color="auto" w:fill="auto"/>
            <w:vAlign w:val="bottom"/>
            <w:hideMark/>
          </w:tcPr>
          <w:p w:rsidR="00F438AF" w:rsidRPr="0097756F" w:rsidRDefault="00F438AF" w:rsidP="00D513BC">
            <w:pPr>
              <w:spacing w:after="0" w:line="240" w:lineRule="auto"/>
              <w:rPr>
                <w:rFonts w:ascii="Times New Roman" w:eastAsia="Times New Roman" w:hAnsi="Times New Roman" w:cs="Times New Roman"/>
                <w:sz w:val="20"/>
                <w:szCs w:val="20"/>
                <w:lang w:eastAsia="en-GB"/>
              </w:rPr>
            </w:pPr>
          </w:p>
        </w:tc>
      </w:tr>
      <w:tr w:rsidR="00F438AF" w:rsidRPr="0097756F" w:rsidTr="00576E38">
        <w:trPr>
          <w:trHeight w:val="4952"/>
        </w:trPr>
        <w:tc>
          <w:tcPr>
            <w:tcW w:w="1804" w:type="dxa"/>
            <w:vMerge/>
            <w:tcBorders>
              <w:left w:val="single" w:sz="4" w:space="0" w:color="8EAADB" w:themeColor="accent1" w:themeTint="99"/>
              <w:bottom w:val="single" w:sz="4" w:space="0" w:color="8EAADB" w:themeColor="accent1" w:themeTint="99"/>
              <w:right w:val="single" w:sz="4" w:space="0" w:color="8EAADB" w:themeColor="accent1" w:themeTint="99"/>
            </w:tcBorders>
            <w:vAlign w:val="center"/>
          </w:tcPr>
          <w:p w:rsidR="00F438AF" w:rsidRPr="0097756F" w:rsidRDefault="00F438AF" w:rsidP="00D513BC">
            <w:pPr>
              <w:spacing w:after="0" w:line="240" w:lineRule="auto"/>
              <w:rPr>
                <w:rFonts w:ascii="Calibri" w:eastAsia="Times New Roman" w:hAnsi="Calibri" w:cs="Calibri"/>
                <w:b/>
                <w:bCs/>
                <w:color w:val="000000"/>
                <w:lang w:eastAsia="en-GB"/>
              </w:rPr>
            </w:pPr>
          </w:p>
        </w:tc>
        <w:tc>
          <w:tcPr>
            <w:tcW w:w="3124" w:type="dxa"/>
            <w:gridSpan w:val="2"/>
            <w:vMerge/>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rsidR="00F438AF" w:rsidRPr="0097756F" w:rsidRDefault="00F438AF" w:rsidP="00D513BC">
            <w:pPr>
              <w:spacing w:after="0" w:line="240" w:lineRule="auto"/>
              <w:rPr>
                <w:rFonts w:ascii="Calibri" w:eastAsia="Times New Roman" w:hAnsi="Calibri" w:cs="Calibri"/>
                <w:color w:val="000000"/>
                <w:lang w:eastAsia="en-GB"/>
              </w:rPr>
            </w:pP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rsidR="00F438AF" w:rsidRPr="00BA36C6" w:rsidRDefault="00BA36C6" w:rsidP="00BA36C6">
            <w:pPr>
              <w:spacing w:after="0" w:line="240" w:lineRule="auto"/>
              <w:rPr>
                <w:rFonts w:ascii="Calibri" w:eastAsia="Times New Roman" w:hAnsi="Calibri" w:cs="Calibri"/>
                <w:i/>
                <w:color w:val="A6A6A6" w:themeColor="background1" w:themeShade="A6"/>
                <w:lang w:eastAsia="en-GB"/>
              </w:rPr>
            </w:pPr>
            <w:r w:rsidRPr="00BA36C6">
              <w:rPr>
                <w:rFonts w:ascii="Calibri" w:eastAsia="Times New Roman" w:hAnsi="Calibri" w:cs="Calibri"/>
                <w:i/>
                <w:color w:val="A6A6A6" w:themeColor="background1" w:themeShade="A6"/>
                <w:lang w:eastAsia="en-GB"/>
              </w:rPr>
              <w:t>Please complete</w:t>
            </w:r>
          </w:p>
        </w:tc>
        <w:tc>
          <w:tcPr>
            <w:tcW w:w="951" w:type="dxa"/>
            <w:vMerge/>
            <w:tcBorders>
              <w:left w:val="single" w:sz="4" w:space="0" w:color="8EAADB" w:themeColor="accent1" w:themeTint="99"/>
              <w:bottom w:val="nil"/>
              <w:right w:val="nil"/>
            </w:tcBorders>
            <w:shd w:val="clear" w:color="auto" w:fill="auto"/>
            <w:vAlign w:val="bottom"/>
          </w:tcPr>
          <w:p w:rsidR="00F438AF" w:rsidRPr="0097756F" w:rsidRDefault="00F438AF" w:rsidP="00D513BC">
            <w:pPr>
              <w:spacing w:after="0" w:line="240" w:lineRule="auto"/>
              <w:rPr>
                <w:rFonts w:ascii="Times New Roman" w:eastAsia="Times New Roman" w:hAnsi="Times New Roman" w:cs="Times New Roman"/>
                <w:sz w:val="20"/>
                <w:szCs w:val="20"/>
                <w:lang w:eastAsia="en-GB"/>
              </w:rPr>
            </w:pPr>
          </w:p>
        </w:tc>
      </w:tr>
      <w:tr w:rsidR="00D513BC" w:rsidRPr="0097756F" w:rsidTr="00576E38">
        <w:trPr>
          <w:trHeight w:val="410"/>
        </w:trPr>
        <w:tc>
          <w:tcPr>
            <w:tcW w:w="1804" w:type="dxa"/>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jc w:val="center"/>
              <w:rPr>
                <w:rFonts w:ascii="Calibri" w:eastAsia="Times New Roman" w:hAnsi="Calibri" w:cs="Calibri"/>
                <w:b/>
                <w:bCs/>
                <w:color w:val="000000"/>
                <w:lang w:eastAsia="en-GB"/>
              </w:rPr>
            </w:pPr>
          </w:p>
        </w:tc>
        <w:tc>
          <w:tcPr>
            <w:tcW w:w="3124" w:type="dxa"/>
            <w:gridSpan w:val="2"/>
            <w:tcBorders>
              <w:top w:val="single" w:sz="4" w:space="0" w:color="8EAADB" w:themeColor="accent1" w:themeTint="99"/>
              <w:bottom w:val="single" w:sz="4" w:space="0" w:color="8EAADB" w:themeColor="accent1" w:themeTint="99"/>
            </w:tcBorders>
            <w:shd w:val="clear" w:color="auto" w:fill="auto"/>
            <w:vAlign w:val="center"/>
          </w:tcPr>
          <w:p w:rsidR="00D513BC" w:rsidRPr="0097756F" w:rsidRDefault="00D513BC" w:rsidP="00D513BC">
            <w:pPr>
              <w:spacing w:after="0" w:line="240" w:lineRule="auto"/>
              <w:rPr>
                <w:rFonts w:ascii="Calibri" w:eastAsia="Times New Roman" w:hAnsi="Calibri" w:cs="Calibri"/>
                <w:color w:val="000000"/>
                <w:lang w:eastAsia="en-GB"/>
              </w:rPr>
            </w:pPr>
          </w:p>
        </w:tc>
        <w:tc>
          <w:tcPr>
            <w:tcW w:w="2670" w:type="dxa"/>
            <w:gridSpan w:val="2"/>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Calibri" w:eastAsia="Times New Roman" w:hAnsi="Calibri" w:cs="Calibri"/>
                <w:color w:val="000000"/>
                <w:lang w:eastAsia="en-GB"/>
              </w:rPr>
            </w:pPr>
          </w:p>
        </w:tc>
        <w:tc>
          <w:tcPr>
            <w:tcW w:w="2879" w:type="dxa"/>
            <w:tcBorders>
              <w:top w:val="single" w:sz="4" w:space="0" w:color="8EAADB" w:themeColor="accent1" w:themeTint="99"/>
              <w:bottom w:val="single" w:sz="4" w:space="0" w:color="8EAADB" w:themeColor="accent1" w:themeTint="99"/>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lang w:eastAsia="en-GB"/>
              </w:rPr>
            </w:pPr>
          </w:p>
        </w:tc>
        <w:tc>
          <w:tcPr>
            <w:tcW w:w="951" w:type="dxa"/>
            <w:tcBorders>
              <w:top w:val="nil"/>
              <w:left w:val="nil"/>
              <w:bottom w:val="nil"/>
              <w:right w:val="nil"/>
            </w:tcBorders>
            <w:shd w:val="clear" w:color="auto" w:fill="auto"/>
            <w:vAlign w:val="bottom"/>
          </w:tcPr>
          <w:p w:rsidR="00D513BC" w:rsidRPr="0097756F" w:rsidRDefault="00D513BC" w:rsidP="00D513BC">
            <w:pPr>
              <w:spacing w:after="0" w:line="240" w:lineRule="auto"/>
              <w:rPr>
                <w:rFonts w:ascii="Times New Roman" w:eastAsia="Times New Roman" w:hAnsi="Times New Roman" w:cs="Times New Roman"/>
                <w:sz w:val="20"/>
                <w:szCs w:val="20"/>
                <w:lang w:eastAsia="en-GB"/>
              </w:rPr>
            </w:pPr>
          </w:p>
        </w:tc>
      </w:tr>
      <w:tr w:rsidR="00D25DD4" w:rsidRPr="0097756F" w:rsidTr="00336693">
        <w:trPr>
          <w:trHeight w:val="2520"/>
        </w:trPr>
        <w:tc>
          <w:tcPr>
            <w:tcW w:w="1804" w:type="dxa"/>
            <w:vMerge w:val="restar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jc w:val="center"/>
              <w:rPr>
                <w:rFonts w:ascii="Calibri" w:eastAsia="Times New Roman" w:hAnsi="Calibri" w:cs="Calibri"/>
                <w:b/>
                <w:bCs/>
                <w:color w:val="000000"/>
                <w:lang w:eastAsia="en-GB"/>
              </w:rPr>
            </w:pPr>
            <w:r w:rsidRPr="0097756F">
              <w:rPr>
                <w:rFonts w:ascii="Calibri" w:eastAsia="Times New Roman" w:hAnsi="Calibri" w:cs="Calibri"/>
                <w:b/>
                <w:bCs/>
                <w:color w:val="000000"/>
                <w:lang w:eastAsia="en-GB"/>
              </w:rPr>
              <w:t xml:space="preserve">Trigger 5: Avoidance of Unnecessary Interventions </w:t>
            </w: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 xml:space="preserve">By 30 </w:t>
            </w:r>
            <w:r w:rsidR="00EE1D03">
              <w:rPr>
                <w:rFonts w:ascii="Calibri" w:eastAsia="Times New Roman" w:hAnsi="Calibri" w:cs="Calibri"/>
                <w:color w:val="000000"/>
                <w:lang w:eastAsia="en-GB"/>
              </w:rPr>
              <w:t>Sept</w:t>
            </w:r>
            <w:r w:rsidRPr="0097756F">
              <w:rPr>
                <w:rFonts w:ascii="Calibri" w:eastAsia="Times New Roman" w:hAnsi="Calibri" w:cs="Calibri"/>
                <w:color w:val="000000"/>
                <w:lang w:eastAsia="en-GB"/>
              </w:rPr>
              <w:t xml:space="preserve"> 2019 the network will provide to Commissioners a snapshot of the waiting list for all constituents of the network. A baseline of spinal surgery activity will be will be produced by the Commissioners, with assistance from NHS England colleagues, where needed, before 30 </w:t>
            </w:r>
            <w:r w:rsidR="00EE1D03">
              <w:rPr>
                <w:rFonts w:ascii="Calibri" w:eastAsia="Times New Roman" w:hAnsi="Calibri" w:cs="Calibri"/>
                <w:color w:val="000000"/>
                <w:lang w:eastAsia="en-GB"/>
              </w:rPr>
              <w:t>Sept</w:t>
            </w:r>
            <w:r w:rsidRPr="0097756F">
              <w:rPr>
                <w:rFonts w:ascii="Calibri" w:eastAsia="Times New Roman" w:hAnsi="Calibri" w:cs="Calibri"/>
                <w:color w:val="000000"/>
                <w:lang w:eastAsia="en-GB"/>
              </w:rPr>
              <w:t xml:space="preserve"> 2019. It is recommended that a full year of activity is used to produce the baseline. The baseline will be </w:t>
            </w:r>
            <w:r w:rsidRPr="0097756F">
              <w:rPr>
                <w:rFonts w:ascii="Calibri" w:eastAsia="Times New Roman" w:hAnsi="Calibri" w:cs="Calibri"/>
                <w:color w:val="000000"/>
                <w:lang w:eastAsia="en-GB"/>
              </w:rPr>
              <w:lastRenderedPageBreak/>
              <w:t>agreed by the Commissioners with the network.</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Default="00D25DD4" w:rsidP="00576E38">
            <w:pPr>
              <w:rPr>
                <w:rFonts w:asciiTheme="majorHAnsi" w:eastAsiaTheme="majorEastAsia" w:hAnsiTheme="majorHAnsi" w:cstheme="majorBidi"/>
                <w:b/>
                <w:color w:val="2F5496" w:themeColor="accent1" w:themeShade="BF"/>
                <w:sz w:val="26"/>
                <w:szCs w:val="26"/>
              </w:rPr>
            </w:pPr>
          </w:p>
          <w:p w:rsidR="00D25DD4" w:rsidRDefault="00D25DD4" w:rsidP="00576E38">
            <w:pPr>
              <w:ind w:left="30"/>
            </w:pPr>
            <w:r>
              <w:t xml:space="preserve">Attach numerical waiting list (to include no. patients waiting, treatments patients are waiting for): </w:t>
            </w:r>
            <w:r>
              <w:object w:dxaOrig="1440" w:dyaOrig="1440">
                <v:shape id="_x0000_i1049" type="#_x0000_t75" style="width:121.2pt;height:40.8pt" o:ole="">
                  <v:imagedata r:id="rId15" o:title=""/>
                </v:shape>
                <w:control r:id="rId16" w:name="CommandButton11" w:shapeid="_x0000_i1049"/>
              </w:object>
            </w:r>
          </w:p>
          <w:p w:rsidR="00D25DD4" w:rsidRPr="0097756F" w:rsidRDefault="00D25DD4" w:rsidP="00576E38">
            <w:pPr>
              <w:spacing w:after="0" w:line="240" w:lineRule="auto"/>
              <w:rPr>
                <w:rFonts w:ascii="Times New Roman" w:eastAsia="Times New Roman" w:hAnsi="Times New Roman" w:cs="Times New Roman"/>
                <w:lang w:eastAsia="en-GB"/>
              </w:rPr>
            </w:pP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Times New Roman" w:eastAsia="Times New Roman" w:hAnsi="Times New Roman" w:cs="Times New Roman"/>
                <w:sz w:val="20"/>
                <w:szCs w:val="20"/>
                <w:lang w:eastAsia="en-GB"/>
              </w:rPr>
            </w:pPr>
          </w:p>
        </w:tc>
      </w:tr>
      <w:tr w:rsidR="00D25DD4" w:rsidRPr="0097756F" w:rsidTr="00842714">
        <w:trPr>
          <w:trHeight w:val="1920"/>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A further waiting list snapshot will be produced in the last quarter of 2019/20, before 31 March 2020.</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bottom"/>
            <w:hideMark/>
          </w:tcPr>
          <w:p w:rsidR="00D30761" w:rsidRDefault="00D25DD4" w:rsidP="00D513BC">
            <w:pPr>
              <w:spacing w:after="0" w:line="240" w:lineRule="auto"/>
            </w:pPr>
            <w:r>
              <w:t>Attach numerical waiting list:</w:t>
            </w:r>
          </w:p>
          <w:p w:rsidR="00D25DD4" w:rsidRPr="0097756F" w:rsidRDefault="00D25DD4" w:rsidP="00D513BC">
            <w:pPr>
              <w:spacing w:after="0" w:line="240" w:lineRule="auto"/>
              <w:rPr>
                <w:rFonts w:ascii="Times New Roman" w:eastAsia="Times New Roman" w:hAnsi="Times New Roman" w:cs="Times New Roman"/>
                <w:lang w:eastAsia="en-GB"/>
              </w:rPr>
            </w:pPr>
            <w:r>
              <w:t xml:space="preserve"> </w:t>
            </w:r>
            <w:r>
              <w:object w:dxaOrig="1440" w:dyaOrig="1440">
                <v:shape id="_x0000_i1051" type="#_x0000_t75" style="width:121.2pt;height:40.8pt" o:ole="">
                  <v:imagedata r:id="rId17" o:title=""/>
                </v:shape>
                <w:control r:id="rId18" w:name="CommandButton111" w:shapeid="_x0000_i1051"/>
              </w:objec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Times New Roman" w:eastAsia="Times New Roman" w:hAnsi="Times New Roman" w:cs="Times New Roman"/>
                <w:sz w:val="20"/>
                <w:szCs w:val="20"/>
                <w:lang w:eastAsia="en-GB"/>
              </w:rPr>
            </w:pPr>
          </w:p>
        </w:tc>
      </w:tr>
      <w:tr w:rsidR="00D25DD4" w:rsidRPr="0097756F" w:rsidTr="00C430C0">
        <w:trPr>
          <w:trHeight w:val="1827"/>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 xml:space="preserve">A new activity baseline will be calculated in Year 2 of the CQUIN and a comparison made by the Commissioner with the initial activity baseline. </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30761" w:rsidRDefault="00D25DD4" w:rsidP="00D513BC">
            <w:pPr>
              <w:spacing w:after="0" w:line="240" w:lineRule="auto"/>
            </w:pPr>
            <w:r>
              <w:t>Attach baseline comparison:</w:t>
            </w:r>
          </w:p>
          <w:p w:rsidR="00D25DD4" w:rsidRPr="0097756F" w:rsidRDefault="00D25DD4" w:rsidP="00D513BC">
            <w:pPr>
              <w:spacing w:after="0" w:line="240" w:lineRule="auto"/>
              <w:rPr>
                <w:rFonts w:ascii="Times New Roman" w:eastAsia="Times New Roman" w:hAnsi="Times New Roman" w:cs="Times New Roman"/>
                <w:lang w:eastAsia="en-GB"/>
              </w:rPr>
            </w:pPr>
            <w:r>
              <w:object w:dxaOrig="1440" w:dyaOrig="1440">
                <v:shape id="_x0000_i1053" type="#_x0000_t75" style="width:121.2pt;height:40.8pt" o:ole="">
                  <v:imagedata r:id="rId19" o:title=""/>
                </v:shape>
                <w:control r:id="rId20" w:name="CommandButton1111" w:shapeid="_x0000_i1053"/>
              </w:objec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Times New Roman" w:eastAsia="Times New Roman" w:hAnsi="Times New Roman" w:cs="Times New Roman"/>
                <w:sz w:val="20"/>
                <w:szCs w:val="20"/>
                <w:lang w:eastAsia="en-GB"/>
              </w:rPr>
            </w:pPr>
          </w:p>
        </w:tc>
      </w:tr>
      <w:tr w:rsidR="00D25DD4" w:rsidRPr="0097756F" w:rsidTr="002C7CA2">
        <w:trPr>
          <w:trHeight w:val="1271"/>
        </w:trPr>
        <w:tc>
          <w:tcPr>
            <w:tcW w:w="1804" w:type="dxa"/>
            <w:vMerge/>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rsidR="00D25DD4" w:rsidRPr="0097756F" w:rsidRDefault="00D25DD4" w:rsidP="00D513BC">
            <w:pPr>
              <w:spacing w:after="0" w:line="240" w:lineRule="auto"/>
              <w:rPr>
                <w:rFonts w:ascii="Calibri" w:eastAsia="Times New Roman" w:hAnsi="Calibri" w:cs="Calibri"/>
                <w:b/>
                <w:bCs/>
                <w:color w:val="000000"/>
                <w:lang w:eastAsia="en-GB"/>
              </w:rPr>
            </w:pPr>
          </w:p>
        </w:tc>
        <w:tc>
          <w:tcPr>
            <w:tcW w:w="3124"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25DD4" w:rsidRPr="0097756F" w:rsidRDefault="00D25DD4" w:rsidP="00D513BC">
            <w:pPr>
              <w:spacing w:after="0" w:line="240" w:lineRule="auto"/>
              <w:rPr>
                <w:rFonts w:ascii="Calibri" w:eastAsia="Times New Roman" w:hAnsi="Calibri" w:cs="Calibri"/>
                <w:color w:val="000000"/>
                <w:lang w:eastAsia="en-GB"/>
              </w:rPr>
            </w:pPr>
            <w:r w:rsidRPr="0097756F">
              <w:rPr>
                <w:rFonts w:ascii="Calibri" w:eastAsia="Times New Roman" w:hAnsi="Calibri" w:cs="Calibri"/>
                <w:color w:val="000000"/>
                <w:lang w:eastAsia="en-GB"/>
              </w:rPr>
              <w:t>Additional waiting list snapshots will be produced in Year 2 of the CQUIN.</w:t>
            </w:r>
          </w:p>
        </w:tc>
        <w:tc>
          <w:tcPr>
            <w:tcW w:w="5549" w:type="dxa"/>
            <w:gridSpan w:val="3"/>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rsidR="00D30761" w:rsidRDefault="00D25DD4" w:rsidP="00D513BC">
            <w:pPr>
              <w:spacing w:after="0" w:line="240" w:lineRule="auto"/>
            </w:pPr>
            <w:r>
              <w:t xml:space="preserve">Attach numerical waiting list: </w:t>
            </w:r>
          </w:p>
          <w:p w:rsidR="00D25DD4" w:rsidRPr="0097756F" w:rsidRDefault="00D25DD4" w:rsidP="00D513BC">
            <w:pPr>
              <w:spacing w:after="0" w:line="240" w:lineRule="auto"/>
              <w:rPr>
                <w:rFonts w:ascii="Times New Roman" w:eastAsia="Times New Roman" w:hAnsi="Times New Roman" w:cs="Times New Roman"/>
                <w:lang w:eastAsia="en-GB"/>
              </w:rPr>
            </w:pPr>
            <w:r>
              <w:object w:dxaOrig="1440" w:dyaOrig="1440">
                <v:shape id="_x0000_i1055" type="#_x0000_t75" style="width:121.2pt;height:40.8pt" o:ole="">
                  <v:imagedata r:id="rId21" o:title=""/>
                </v:shape>
                <w:control r:id="rId22" w:name="CommandButton1112" w:shapeid="_x0000_i1055"/>
              </w:object>
            </w:r>
          </w:p>
        </w:tc>
        <w:tc>
          <w:tcPr>
            <w:tcW w:w="951" w:type="dxa"/>
            <w:tcBorders>
              <w:top w:val="nil"/>
              <w:left w:val="single" w:sz="4" w:space="0" w:color="8EAADB" w:themeColor="accent1" w:themeTint="99"/>
              <w:bottom w:val="nil"/>
              <w:right w:val="nil"/>
            </w:tcBorders>
            <w:shd w:val="clear" w:color="auto" w:fill="auto"/>
            <w:vAlign w:val="bottom"/>
            <w:hideMark/>
          </w:tcPr>
          <w:p w:rsidR="00D25DD4" w:rsidRPr="0097756F" w:rsidRDefault="00D25DD4" w:rsidP="00D513BC">
            <w:pPr>
              <w:spacing w:after="0" w:line="240" w:lineRule="auto"/>
              <w:rPr>
                <w:rFonts w:ascii="Times New Roman" w:eastAsia="Times New Roman" w:hAnsi="Times New Roman" w:cs="Times New Roman"/>
                <w:sz w:val="20"/>
                <w:szCs w:val="20"/>
                <w:lang w:eastAsia="en-GB"/>
              </w:rPr>
            </w:pPr>
          </w:p>
        </w:tc>
      </w:tr>
    </w:tbl>
    <w:p w:rsidR="00E7500C" w:rsidRPr="009317EB" w:rsidRDefault="00E7500C" w:rsidP="00576E38"/>
    <w:p w:rsidR="008237D7" w:rsidRPr="0097756F" w:rsidRDefault="008237D7" w:rsidP="00576E38"/>
    <w:sectPr w:rsidR="008237D7" w:rsidRPr="0097756F" w:rsidSect="00576E38">
      <w:headerReference w:type="even" r:id="rId23"/>
      <w:headerReference w:type="default" r:id="rId24"/>
      <w:footerReference w:type="even" r:id="rId25"/>
      <w:footerReference w:type="default" r:id="rId26"/>
      <w:headerReference w:type="first" r:id="rId27"/>
      <w:footerReference w:type="first" r:id="rId28"/>
      <w:pgSz w:w="11906" w:h="16838"/>
      <w:pgMar w:top="426" w:right="991"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1A" w:rsidRDefault="00F90E1A" w:rsidP="002B740C">
      <w:pPr>
        <w:spacing w:after="0" w:line="240" w:lineRule="auto"/>
      </w:pPr>
      <w:r>
        <w:separator/>
      </w:r>
    </w:p>
  </w:endnote>
  <w:endnote w:type="continuationSeparator" w:id="0">
    <w:p w:rsidR="00F90E1A" w:rsidRDefault="00F90E1A" w:rsidP="002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55" w:rsidRDefault="0021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706918"/>
      <w:docPartObj>
        <w:docPartGallery w:val="Page Numbers (Bottom of Page)"/>
        <w:docPartUnique/>
      </w:docPartObj>
    </w:sdtPr>
    <w:sdtEndPr>
      <w:rPr>
        <w:noProof/>
      </w:rPr>
    </w:sdtEndPr>
    <w:sdtContent>
      <w:p w:rsidR="00F90E1A" w:rsidRDefault="00F90E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90E1A" w:rsidRDefault="00F90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55" w:rsidRDefault="0021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1A" w:rsidRDefault="00F90E1A" w:rsidP="002B740C">
      <w:pPr>
        <w:spacing w:after="0" w:line="240" w:lineRule="auto"/>
      </w:pPr>
      <w:r>
        <w:separator/>
      </w:r>
    </w:p>
  </w:footnote>
  <w:footnote w:type="continuationSeparator" w:id="0">
    <w:p w:rsidR="00F90E1A" w:rsidRDefault="00F90E1A" w:rsidP="002B7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55" w:rsidRDefault="00F3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797032" o:spid="_x0000_s2050" type="#_x0000_t136" style="position:absolute;margin-left:0;margin-top:0;width:144.6pt;height:66pt;z-index:-251655168;mso-position-horizontal:center;mso-position-horizontal-relative:margin;mso-position-vertical:center;mso-position-vertical-relative:margin" o:allowincell="f" fillcolor="silver" stroked="f">
          <v:fill opacity=".5"/>
          <v:textpath style="font-family:&quot;Calibri&quot;;font-size:54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55" w:rsidRDefault="00F3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797033" o:spid="_x0000_s2051" type="#_x0000_t136" style="position:absolute;margin-left:0;margin-top:0;width:144.6pt;height:66pt;z-index:-251653120;mso-position-horizontal:center;mso-position-horizontal-relative:margin;mso-position-vertical:center;mso-position-vertical-relative:margin" o:allowincell="f" fillcolor="silver" stroked="f">
          <v:fill opacity=".5"/>
          <v:textpath style="font-family:&quot;Calibri&quot;;font-size:54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A55" w:rsidRDefault="00F37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797031" o:spid="_x0000_s2049" type="#_x0000_t136" style="position:absolute;margin-left:0;margin-top:0;width:144.6pt;height:66pt;z-index:-251657216;mso-position-horizontal:center;mso-position-horizontal-relative:margin;mso-position-vertical:center;mso-position-vertical-relative:margin" o:allowincell="f" fillcolor="silver" stroked="f">
          <v:fill opacity=".5"/>
          <v:textpath style="font-family:&quot;Calibri&quot;;font-size:54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C5B"/>
    <w:multiLevelType w:val="hybridMultilevel"/>
    <w:tmpl w:val="E864F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D0C1F"/>
    <w:multiLevelType w:val="hybridMultilevel"/>
    <w:tmpl w:val="86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F421F"/>
    <w:multiLevelType w:val="hybridMultilevel"/>
    <w:tmpl w:val="B9E2B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42121"/>
    <w:multiLevelType w:val="hybridMultilevel"/>
    <w:tmpl w:val="83667E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297A59"/>
    <w:multiLevelType w:val="hybridMultilevel"/>
    <w:tmpl w:val="523A0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D57169"/>
    <w:multiLevelType w:val="hybridMultilevel"/>
    <w:tmpl w:val="3AE6FB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C28D2"/>
    <w:multiLevelType w:val="hybridMultilevel"/>
    <w:tmpl w:val="56C8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07"/>
    <w:rsid w:val="00025742"/>
    <w:rsid w:val="000758D5"/>
    <w:rsid w:val="000A17CF"/>
    <w:rsid w:val="000B1474"/>
    <w:rsid w:val="00106B5B"/>
    <w:rsid w:val="001747AA"/>
    <w:rsid w:val="001F1061"/>
    <w:rsid w:val="00217A55"/>
    <w:rsid w:val="0028279A"/>
    <w:rsid w:val="002B740C"/>
    <w:rsid w:val="0031243F"/>
    <w:rsid w:val="00396C99"/>
    <w:rsid w:val="004338DC"/>
    <w:rsid w:val="00466F3A"/>
    <w:rsid w:val="00494085"/>
    <w:rsid w:val="00531253"/>
    <w:rsid w:val="00576E38"/>
    <w:rsid w:val="006A190E"/>
    <w:rsid w:val="006D3178"/>
    <w:rsid w:val="00714AF7"/>
    <w:rsid w:val="00775507"/>
    <w:rsid w:val="007A03BF"/>
    <w:rsid w:val="007E3C82"/>
    <w:rsid w:val="0082042F"/>
    <w:rsid w:val="008237D7"/>
    <w:rsid w:val="00846C3F"/>
    <w:rsid w:val="00863262"/>
    <w:rsid w:val="009317EB"/>
    <w:rsid w:val="00957692"/>
    <w:rsid w:val="0097756F"/>
    <w:rsid w:val="009A7049"/>
    <w:rsid w:val="00B52899"/>
    <w:rsid w:val="00B92117"/>
    <w:rsid w:val="00BA36C6"/>
    <w:rsid w:val="00BB27A2"/>
    <w:rsid w:val="00BE33D7"/>
    <w:rsid w:val="00BF2483"/>
    <w:rsid w:val="00C55567"/>
    <w:rsid w:val="00CE4DCB"/>
    <w:rsid w:val="00D1765E"/>
    <w:rsid w:val="00D25DD4"/>
    <w:rsid w:val="00D30761"/>
    <w:rsid w:val="00D37854"/>
    <w:rsid w:val="00D513BC"/>
    <w:rsid w:val="00D56A44"/>
    <w:rsid w:val="00DA49E3"/>
    <w:rsid w:val="00E36466"/>
    <w:rsid w:val="00E377B6"/>
    <w:rsid w:val="00E7500C"/>
    <w:rsid w:val="00EC2A60"/>
    <w:rsid w:val="00ED51E2"/>
    <w:rsid w:val="00EE1D03"/>
    <w:rsid w:val="00F00727"/>
    <w:rsid w:val="00F378C0"/>
    <w:rsid w:val="00F438AF"/>
    <w:rsid w:val="00F90E1A"/>
    <w:rsid w:val="00F94C44"/>
    <w:rsid w:val="00FB42A5"/>
    <w:rsid w:val="00FB5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79E377F-DFA5-4AAD-B9C9-1E2234D6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5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507"/>
    <w:pPr>
      <w:ind w:left="720"/>
      <w:contextualSpacing/>
    </w:pPr>
  </w:style>
  <w:style w:type="paragraph" w:styleId="Header">
    <w:name w:val="header"/>
    <w:basedOn w:val="Normal"/>
    <w:link w:val="HeaderChar"/>
    <w:uiPriority w:val="99"/>
    <w:unhideWhenUsed/>
    <w:rsid w:val="002B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0C"/>
  </w:style>
  <w:style w:type="paragraph" w:styleId="Footer">
    <w:name w:val="footer"/>
    <w:basedOn w:val="Normal"/>
    <w:link w:val="FooterChar"/>
    <w:uiPriority w:val="99"/>
    <w:unhideWhenUsed/>
    <w:rsid w:val="002B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0C"/>
  </w:style>
  <w:style w:type="character" w:customStyle="1" w:styleId="Heading2Char">
    <w:name w:val="Heading 2 Char"/>
    <w:basedOn w:val="DefaultParagraphFont"/>
    <w:link w:val="Heading2"/>
    <w:uiPriority w:val="9"/>
    <w:rsid w:val="00E750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00C"/>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977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eader" Target="header3.xm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activeX/activeX3.xml><?xml version="1.0" encoding="utf-8"?>
<ax:ocx xmlns:ax="http://schemas.microsoft.com/office/2006/activeX" xmlns:r="http://schemas.openxmlformats.org/officeDocument/2006/relationships" ax:classid="{D7053240-CE69-11CD-A777-00DD01143C57}" ax:persistence="persistStorage" r:id="rId1"/>
</file>

<file path=word/activeX/activeX4.xml><?xml version="1.0" encoding="utf-8"?>
<ax:ocx xmlns:ax="http://schemas.microsoft.com/office/2006/activeX" xmlns:r="http://schemas.openxmlformats.org/officeDocument/2006/relationships" ax:classid="{D7053240-CE69-11CD-A777-00DD01143C57}" ax:persistence="persistStorage" r:id="rId1"/>
</file>

<file path=word/activeX/activeX5.xml><?xml version="1.0" encoding="utf-8"?>
<ax:ocx xmlns:ax="http://schemas.microsoft.com/office/2006/activeX" xmlns:r="http://schemas.openxmlformats.org/officeDocument/2006/relationships" ax:classid="{D7053240-CE69-11CD-A777-00DD01143C57}" ax:persistence="persistStorage" r:id="rId1"/>
</file>

<file path=word/activeX/activeX6.xml><?xml version="1.0" encoding="utf-8"?>
<ax:ocx xmlns:ax="http://schemas.microsoft.com/office/2006/activeX" xmlns:r="http://schemas.openxmlformats.org/officeDocument/2006/relationships" ax:classid="{D7053240-CE69-11CD-A777-00DD01143C57}" ax:persistence="persistStorage" r:id="rId1"/>
</file>

<file path=word/activeX/activeX7.xml><?xml version="1.0" encoding="utf-8"?>
<ax:ocx xmlns:ax="http://schemas.microsoft.com/office/2006/activeX" xmlns:r="http://schemas.openxmlformats.org/officeDocument/2006/relationships" ax:classid="{D7053240-CE69-11CD-A777-00DD01143C57}" ax:persistence="persistStorage" r:id="rId1"/>
</file>

<file path=word/activeX/activeX8.xml><?xml version="1.0" encoding="utf-8"?>
<ax:ocx xmlns:ax="http://schemas.microsoft.com/office/2006/activeX" xmlns:r="http://schemas.openxmlformats.org/officeDocument/2006/relationships" ax:classid="{D7053240-CE69-11CD-A777-00DD01143C57}"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7514EB64DE4F94BBB47C17769B0103"/>
        <w:category>
          <w:name w:val="General"/>
          <w:gallery w:val="placeholder"/>
        </w:category>
        <w:types>
          <w:type w:val="bbPlcHdr"/>
        </w:types>
        <w:behaviors>
          <w:behavior w:val="content"/>
        </w:behaviors>
        <w:guid w:val="{E6D8446C-636A-44C6-A6FB-506CF86B1353}"/>
      </w:docPartPr>
      <w:docPartBody>
        <w:p w:rsidR="0056699C" w:rsidRDefault="0056699C" w:rsidP="0056699C">
          <w:pPr>
            <w:pStyle w:val="537514EB64DE4F94BBB47C17769B01038"/>
          </w:pPr>
          <w:r w:rsidRPr="00423F7B">
            <w:rPr>
              <w:rStyle w:val="PlaceholderText"/>
            </w:rPr>
            <w:t>Choose an item.</w:t>
          </w:r>
        </w:p>
      </w:docPartBody>
    </w:docPart>
    <w:docPart>
      <w:docPartPr>
        <w:name w:val="61465DE0DB94452382F2192E980AE0C3"/>
        <w:category>
          <w:name w:val="General"/>
          <w:gallery w:val="placeholder"/>
        </w:category>
        <w:types>
          <w:type w:val="bbPlcHdr"/>
        </w:types>
        <w:behaviors>
          <w:behavior w:val="content"/>
        </w:behaviors>
        <w:guid w:val="{395CCFBA-AA51-4C76-9B9F-2703091CC700}"/>
      </w:docPartPr>
      <w:docPartBody>
        <w:p w:rsidR="0056699C" w:rsidRDefault="0056699C" w:rsidP="0056699C">
          <w:pPr>
            <w:pStyle w:val="61465DE0DB94452382F2192E980AE0C38"/>
          </w:pPr>
          <w:r w:rsidRPr="00423F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9C"/>
    <w:rsid w:val="0056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99C"/>
    <w:rPr>
      <w:color w:val="808080"/>
    </w:rPr>
  </w:style>
  <w:style w:type="paragraph" w:customStyle="1" w:styleId="C0A3E524E9FD47B2BDE5AB9356CB18CB">
    <w:name w:val="C0A3E524E9FD47B2BDE5AB9356CB18CB"/>
    <w:rsid w:val="0056699C"/>
    <w:rPr>
      <w:rFonts w:eastAsiaTheme="minorHAnsi"/>
      <w:lang w:eastAsia="en-US"/>
    </w:rPr>
  </w:style>
  <w:style w:type="paragraph" w:customStyle="1" w:styleId="483BE5C697FF416E8784A12F061592E4">
    <w:name w:val="483BE5C697FF416E8784A12F061592E4"/>
    <w:rsid w:val="0056699C"/>
    <w:rPr>
      <w:rFonts w:eastAsiaTheme="minorHAnsi"/>
      <w:lang w:eastAsia="en-US"/>
    </w:rPr>
  </w:style>
  <w:style w:type="paragraph" w:customStyle="1" w:styleId="C2ED9362EEFC487BA631493F97C3FDCC">
    <w:name w:val="C2ED9362EEFC487BA631493F97C3FDCC"/>
    <w:rsid w:val="0056699C"/>
  </w:style>
  <w:style w:type="paragraph" w:customStyle="1" w:styleId="B70811137177461C809A822F60BB1117">
    <w:name w:val="B70811137177461C809A822F60BB1117"/>
    <w:rsid w:val="0056699C"/>
  </w:style>
  <w:style w:type="paragraph" w:customStyle="1" w:styleId="D92928D3422C409EAF1972550260ACB9">
    <w:name w:val="D92928D3422C409EAF1972550260ACB9"/>
    <w:rsid w:val="0056699C"/>
  </w:style>
  <w:style w:type="paragraph" w:customStyle="1" w:styleId="5BE44BF291194B0FA1E8A2B93A970B54">
    <w:name w:val="5BE44BF291194B0FA1E8A2B93A970B54"/>
    <w:rsid w:val="0056699C"/>
  </w:style>
  <w:style w:type="paragraph" w:customStyle="1" w:styleId="4548FAE779144E5E95BF5E05E3377E13">
    <w:name w:val="4548FAE779144E5E95BF5E05E3377E13"/>
    <w:rsid w:val="0056699C"/>
  </w:style>
  <w:style w:type="paragraph" w:customStyle="1" w:styleId="033501D0013C495087BE65254D34F8BF">
    <w:name w:val="033501D0013C495087BE65254D34F8BF"/>
    <w:rsid w:val="0056699C"/>
  </w:style>
  <w:style w:type="paragraph" w:customStyle="1" w:styleId="537514EB64DE4F94BBB47C17769B0103">
    <w:name w:val="537514EB64DE4F94BBB47C17769B0103"/>
    <w:rsid w:val="0056699C"/>
  </w:style>
  <w:style w:type="paragraph" w:customStyle="1" w:styleId="61465DE0DB94452382F2192E980AE0C3">
    <w:name w:val="61465DE0DB94452382F2192E980AE0C3"/>
    <w:rsid w:val="0056699C"/>
  </w:style>
  <w:style w:type="paragraph" w:customStyle="1" w:styleId="537514EB64DE4F94BBB47C17769B01031">
    <w:name w:val="537514EB64DE4F94BBB47C17769B01031"/>
    <w:rsid w:val="0056699C"/>
    <w:rPr>
      <w:rFonts w:eastAsiaTheme="minorHAnsi"/>
      <w:lang w:eastAsia="en-US"/>
    </w:rPr>
  </w:style>
  <w:style w:type="paragraph" w:customStyle="1" w:styleId="61465DE0DB94452382F2192E980AE0C31">
    <w:name w:val="61465DE0DB94452382F2192E980AE0C31"/>
    <w:rsid w:val="0056699C"/>
    <w:rPr>
      <w:rFonts w:eastAsiaTheme="minorHAnsi"/>
      <w:lang w:eastAsia="en-US"/>
    </w:rPr>
  </w:style>
  <w:style w:type="paragraph" w:customStyle="1" w:styleId="537514EB64DE4F94BBB47C17769B01032">
    <w:name w:val="537514EB64DE4F94BBB47C17769B01032"/>
    <w:rsid w:val="0056699C"/>
    <w:rPr>
      <w:rFonts w:eastAsiaTheme="minorHAnsi"/>
      <w:lang w:eastAsia="en-US"/>
    </w:rPr>
  </w:style>
  <w:style w:type="paragraph" w:customStyle="1" w:styleId="61465DE0DB94452382F2192E980AE0C32">
    <w:name w:val="61465DE0DB94452382F2192E980AE0C32"/>
    <w:rsid w:val="0056699C"/>
    <w:rPr>
      <w:rFonts w:eastAsiaTheme="minorHAnsi"/>
      <w:lang w:eastAsia="en-US"/>
    </w:rPr>
  </w:style>
  <w:style w:type="paragraph" w:customStyle="1" w:styleId="537514EB64DE4F94BBB47C17769B01033">
    <w:name w:val="537514EB64DE4F94BBB47C17769B01033"/>
    <w:rsid w:val="0056699C"/>
    <w:rPr>
      <w:rFonts w:eastAsiaTheme="minorHAnsi"/>
      <w:lang w:eastAsia="en-US"/>
    </w:rPr>
  </w:style>
  <w:style w:type="paragraph" w:customStyle="1" w:styleId="61465DE0DB94452382F2192E980AE0C33">
    <w:name w:val="61465DE0DB94452382F2192E980AE0C33"/>
    <w:rsid w:val="0056699C"/>
    <w:rPr>
      <w:rFonts w:eastAsiaTheme="minorHAnsi"/>
      <w:lang w:eastAsia="en-US"/>
    </w:rPr>
  </w:style>
  <w:style w:type="paragraph" w:customStyle="1" w:styleId="537514EB64DE4F94BBB47C17769B01034">
    <w:name w:val="537514EB64DE4F94BBB47C17769B01034"/>
    <w:rsid w:val="0056699C"/>
    <w:rPr>
      <w:rFonts w:eastAsiaTheme="minorHAnsi"/>
      <w:lang w:eastAsia="en-US"/>
    </w:rPr>
  </w:style>
  <w:style w:type="paragraph" w:customStyle="1" w:styleId="61465DE0DB94452382F2192E980AE0C34">
    <w:name w:val="61465DE0DB94452382F2192E980AE0C34"/>
    <w:rsid w:val="0056699C"/>
    <w:rPr>
      <w:rFonts w:eastAsiaTheme="minorHAnsi"/>
      <w:lang w:eastAsia="en-US"/>
    </w:rPr>
  </w:style>
  <w:style w:type="paragraph" w:customStyle="1" w:styleId="537514EB64DE4F94BBB47C17769B01035">
    <w:name w:val="537514EB64DE4F94BBB47C17769B01035"/>
    <w:rsid w:val="0056699C"/>
    <w:rPr>
      <w:rFonts w:eastAsiaTheme="minorHAnsi"/>
      <w:lang w:eastAsia="en-US"/>
    </w:rPr>
  </w:style>
  <w:style w:type="paragraph" w:customStyle="1" w:styleId="61465DE0DB94452382F2192E980AE0C35">
    <w:name w:val="61465DE0DB94452382F2192E980AE0C35"/>
    <w:rsid w:val="0056699C"/>
    <w:rPr>
      <w:rFonts w:eastAsiaTheme="minorHAnsi"/>
      <w:lang w:eastAsia="en-US"/>
    </w:rPr>
  </w:style>
  <w:style w:type="paragraph" w:customStyle="1" w:styleId="537514EB64DE4F94BBB47C17769B01036">
    <w:name w:val="537514EB64DE4F94BBB47C17769B01036"/>
    <w:rsid w:val="0056699C"/>
    <w:rPr>
      <w:rFonts w:eastAsiaTheme="minorHAnsi"/>
      <w:lang w:eastAsia="en-US"/>
    </w:rPr>
  </w:style>
  <w:style w:type="paragraph" w:customStyle="1" w:styleId="61465DE0DB94452382F2192E980AE0C36">
    <w:name w:val="61465DE0DB94452382F2192E980AE0C36"/>
    <w:rsid w:val="0056699C"/>
    <w:rPr>
      <w:rFonts w:eastAsiaTheme="minorHAnsi"/>
      <w:lang w:eastAsia="en-US"/>
    </w:rPr>
  </w:style>
  <w:style w:type="paragraph" w:customStyle="1" w:styleId="537514EB64DE4F94BBB47C17769B01037">
    <w:name w:val="537514EB64DE4F94BBB47C17769B01037"/>
    <w:rsid w:val="0056699C"/>
    <w:rPr>
      <w:rFonts w:eastAsiaTheme="minorHAnsi"/>
      <w:lang w:eastAsia="en-US"/>
    </w:rPr>
  </w:style>
  <w:style w:type="paragraph" w:customStyle="1" w:styleId="61465DE0DB94452382F2192E980AE0C37">
    <w:name w:val="61465DE0DB94452382F2192E980AE0C37"/>
    <w:rsid w:val="0056699C"/>
    <w:rPr>
      <w:rFonts w:eastAsiaTheme="minorHAnsi"/>
      <w:lang w:eastAsia="en-US"/>
    </w:rPr>
  </w:style>
  <w:style w:type="paragraph" w:customStyle="1" w:styleId="537514EB64DE4F94BBB47C17769B01038">
    <w:name w:val="537514EB64DE4F94BBB47C17769B01038"/>
    <w:rsid w:val="0056699C"/>
    <w:rPr>
      <w:rFonts w:eastAsiaTheme="minorHAnsi"/>
      <w:lang w:eastAsia="en-US"/>
    </w:rPr>
  </w:style>
  <w:style w:type="paragraph" w:customStyle="1" w:styleId="61465DE0DB94452382F2192E980AE0C38">
    <w:name w:val="61465DE0DB94452382F2192E980AE0C38"/>
    <w:rsid w:val="005669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Man</dc:creator>
  <cp:keywords/>
  <dc:description/>
  <cp:lastModifiedBy>Towers, Jennifer</cp:lastModifiedBy>
  <cp:revision>2</cp:revision>
  <dcterms:created xsi:type="dcterms:W3CDTF">2019-07-23T09:58:00Z</dcterms:created>
  <dcterms:modified xsi:type="dcterms:W3CDTF">2019-07-23T09:58:00Z</dcterms:modified>
</cp:coreProperties>
</file>