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FFFC" w14:textId="255F0093" w:rsidR="005D3142" w:rsidRPr="001126B8" w:rsidRDefault="005D3142" w:rsidP="005D314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1126B8">
        <w:rPr>
          <w:rFonts w:ascii="Arial" w:hAnsi="Arial" w:cs="Arial"/>
          <w:b/>
          <w:bCs/>
        </w:rPr>
        <w:t xml:space="preserve">otification of the </w:t>
      </w:r>
      <w:r>
        <w:rPr>
          <w:rFonts w:ascii="Arial" w:hAnsi="Arial" w:cs="Arial"/>
          <w:b/>
          <w:bCs/>
        </w:rPr>
        <w:t xml:space="preserve">amendment </w:t>
      </w:r>
      <w:r w:rsidRPr="001126B8">
        <w:rPr>
          <w:rFonts w:ascii="Arial" w:hAnsi="Arial" w:cs="Arial"/>
          <w:b/>
          <w:bCs/>
        </w:rPr>
        <w:t>of a</w:t>
      </w:r>
      <w:r>
        <w:rPr>
          <w:rFonts w:ascii="Arial" w:hAnsi="Arial" w:cs="Arial"/>
          <w:b/>
          <w:bCs/>
        </w:rPr>
        <w:t>n existing</w:t>
      </w:r>
      <w:r w:rsidRPr="001126B8">
        <w:rPr>
          <w:rFonts w:ascii="Arial" w:hAnsi="Arial" w:cs="Arial"/>
          <w:b/>
          <w:bCs/>
        </w:rPr>
        <w:t xml:space="preserve"> rest break </w:t>
      </w:r>
      <w:r>
        <w:rPr>
          <w:rFonts w:ascii="Arial" w:hAnsi="Arial" w:cs="Arial"/>
          <w:b/>
          <w:bCs/>
        </w:rPr>
        <w:t>within</w:t>
      </w:r>
      <w:r w:rsidRPr="001126B8">
        <w:rPr>
          <w:rFonts w:ascii="Arial" w:hAnsi="Arial" w:cs="Arial"/>
          <w:b/>
          <w:bCs/>
        </w:rPr>
        <w:t xml:space="preserve"> core opening hours</w:t>
      </w:r>
      <w:r w:rsidR="00756ABF">
        <w:rPr>
          <w:rFonts w:ascii="Arial" w:hAnsi="Arial" w:cs="Arial"/>
          <w:b/>
          <w:bCs/>
        </w:rPr>
        <w:t xml:space="preserve"> of a </w:t>
      </w:r>
      <w:proofErr w:type="gramStart"/>
      <w:r w:rsidR="00756ABF">
        <w:rPr>
          <w:rFonts w:ascii="Arial" w:hAnsi="Arial" w:cs="Arial"/>
          <w:b/>
          <w:bCs/>
        </w:rPr>
        <w:t>40 hour</w:t>
      </w:r>
      <w:proofErr w:type="gramEnd"/>
      <w:r w:rsidR="00756ABF">
        <w:rPr>
          <w:rFonts w:ascii="Arial" w:hAnsi="Arial" w:cs="Arial"/>
          <w:b/>
          <w:bCs/>
        </w:rPr>
        <w:t xml:space="preserve"> pharmacy</w:t>
      </w:r>
    </w:p>
    <w:p w14:paraId="05DB46D5" w14:textId="77777777" w:rsidR="005D3142" w:rsidRPr="001126B8" w:rsidRDefault="005D3142" w:rsidP="005D3142">
      <w:pPr>
        <w:spacing w:after="0" w:line="240" w:lineRule="auto"/>
        <w:rPr>
          <w:rFonts w:ascii="Arial" w:hAnsi="Arial" w:cs="Arial"/>
        </w:rPr>
      </w:pPr>
    </w:p>
    <w:p w14:paraId="48391C97" w14:textId="77777777" w:rsidR="005D3142" w:rsidRPr="001126B8" w:rsidRDefault="005D3142" w:rsidP="005D31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5D3142" w:rsidRPr="00827461" w14:paraId="5B6051D8" w14:textId="77777777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AA412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  <w:p w14:paraId="7D4530DC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Name of contractor </w:t>
            </w:r>
          </w:p>
          <w:p w14:paraId="62705E75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622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5D3142" w:rsidRPr="00827461" w14:paraId="415EE555" w14:textId="77777777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ADDA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ODS code (also known as the F code)</w:t>
            </w:r>
          </w:p>
          <w:p w14:paraId="7B8A4AA0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271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  <w:tr w:rsidR="005D3142" w:rsidRPr="00827461" w14:paraId="65090FC1" w14:textId="77777777" w:rsidTr="009D18C3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0D521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 xml:space="preserve">Full address of premises to which the </w:t>
            </w:r>
            <w:r>
              <w:rPr>
                <w:rFonts w:cs="Arial"/>
                <w:b/>
                <w:sz w:val="22"/>
                <w:szCs w:val="22"/>
              </w:rPr>
              <w:t>notifi</w:t>
            </w:r>
            <w:r w:rsidRPr="00827461">
              <w:rPr>
                <w:rFonts w:cs="Arial"/>
                <w:b/>
                <w:sz w:val="22"/>
                <w:szCs w:val="22"/>
              </w:rPr>
              <w:t xml:space="preserve">cation </w:t>
            </w:r>
            <w:proofErr w:type="gramStart"/>
            <w:r w:rsidRPr="00827461">
              <w:rPr>
                <w:rFonts w:cs="Arial"/>
                <w:b/>
                <w:sz w:val="22"/>
                <w:szCs w:val="22"/>
              </w:rPr>
              <w:t>relates</w:t>
            </w:r>
            <w:proofErr w:type="gramEnd"/>
          </w:p>
          <w:p w14:paraId="7F4D385D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ED8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300FD670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6AA244BA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6E337CB1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48438C6F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626F5B29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7AE537B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65C54C87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5D15D5BF" w14:textId="1BB3DC3F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 notification for the amendment of an existing rest break within the core opening hours of the above pharmacy premises</w:t>
      </w:r>
      <w:r w:rsidR="00756ABF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29B5E026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4164CA87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total opening hours for these premises.</w:t>
      </w:r>
    </w:p>
    <w:p w14:paraId="52BA63C6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5D3142" w:rsidRPr="00827461" w14:paraId="0592CE94" w14:textId="77777777" w:rsidTr="009D18C3">
        <w:tc>
          <w:tcPr>
            <w:tcW w:w="1320" w:type="dxa"/>
          </w:tcPr>
          <w:p w14:paraId="53928EC0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387B4433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6BF43A4E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136DC41D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75095716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025EDCEF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0C4E6CB5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37AD11DB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D3142" w:rsidRPr="00827461" w14:paraId="629D3EF3" w14:textId="77777777" w:rsidTr="009D18C3">
        <w:tc>
          <w:tcPr>
            <w:tcW w:w="1320" w:type="dxa"/>
          </w:tcPr>
          <w:p w14:paraId="6C0BA7A7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162BB219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55C2973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BAED560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D3CB158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C6C6544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575DBE9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75825D5F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2544FCA6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584D787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p w14:paraId="144D3B6D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Please insert the current core opening hours for these premises.</w:t>
      </w:r>
    </w:p>
    <w:p w14:paraId="71ED6EDB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5D3142" w:rsidRPr="00827461" w14:paraId="50E2AC66" w14:textId="77777777" w:rsidTr="009D18C3">
        <w:tc>
          <w:tcPr>
            <w:tcW w:w="1320" w:type="dxa"/>
          </w:tcPr>
          <w:p w14:paraId="3CC2B27B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1445FA51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5BA0C2E6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4161EAB7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64763D4E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271AB679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46D71154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43C0A765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D3142" w:rsidRPr="00827461" w14:paraId="5D56DA96" w14:textId="77777777" w:rsidTr="009D18C3">
        <w:tc>
          <w:tcPr>
            <w:tcW w:w="1320" w:type="dxa"/>
          </w:tcPr>
          <w:p w14:paraId="22FCB5AD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53D2618C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48F51E70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E9D7BB6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A9FEAD4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400AEA4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938AB83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E188393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6D7C8713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80CA1E7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47AC0CF5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Please insert the </w:t>
      </w:r>
      <w:r>
        <w:rPr>
          <w:rFonts w:ascii="Arial" w:hAnsi="Arial" w:cs="Arial"/>
        </w:rPr>
        <w:t xml:space="preserve">total </w:t>
      </w:r>
      <w:r w:rsidRPr="00827461">
        <w:rPr>
          <w:rFonts w:ascii="Arial" w:hAnsi="Arial" w:cs="Arial"/>
        </w:rPr>
        <w:t>opening hours for these premises</w:t>
      </w:r>
      <w:r>
        <w:rPr>
          <w:rFonts w:ascii="Arial" w:hAnsi="Arial" w:cs="Arial"/>
        </w:rPr>
        <w:t xml:space="preserve"> once the rest break is amended.</w:t>
      </w:r>
    </w:p>
    <w:p w14:paraId="2E79FE61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5D3142" w:rsidRPr="00827461" w14:paraId="60C16B26" w14:textId="77777777" w:rsidTr="009D18C3">
        <w:tc>
          <w:tcPr>
            <w:tcW w:w="1320" w:type="dxa"/>
          </w:tcPr>
          <w:p w14:paraId="19208DE2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10EFC4E3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5960EB44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762E6F62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6E740114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735A4D7B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6A5B5334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4C93E4E8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D3142" w:rsidRPr="00827461" w14:paraId="590F30FB" w14:textId="77777777" w:rsidTr="009D18C3">
        <w:tc>
          <w:tcPr>
            <w:tcW w:w="1320" w:type="dxa"/>
          </w:tcPr>
          <w:p w14:paraId="77388CF5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4F849262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BF08B5A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61EB5B1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32D1168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13018EE9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DD4491A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140536BA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27112D9A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6D6E453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p w14:paraId="6D022781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insert the core opening hours for these premises once the rest break is amended.</w:t>
      </w:r>
    </w:p>
    <w:p w14:paraId="06B27A86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87"/>
        <w:gridCol w:w="1313"/>
        <w:gridCol w:w="1295"/>
        <w:gridCol w:w="1268"/>
        <w:gridCol w:w="1292"/>
        <w:gridCol w:w="1280"/>
      </w:tblGrid>
      <w:tr w:rsidR="005D3142" w:rsidRPr="00827461" w14:paraId="009FBF99" w14:textId="77777777" w:rsidTr="009D18C3">
        <w:tc>
          <w:tcPr>
            <w:tcW w:w="1320" w:type="dxa"/>
          </w:tcPr>
          <w:p w14:paraId="0813277F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Monday</w:t>
            </w:r>
          </w:p>
        </w:tc>
        <w:tc>
          <w:tcPr>
            <w:tcW w:w="1320" w:type="dxa"/>
          </w:tcPr>
          <w:p w14:paraId="61DEEB2E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Tuesday</w:t>
            </w:r>
          </w:p>
        </w:tc>
        <w:tc>
          <w:tcPr>
            <w:tcW w:w="1320" w:type="dxa"/>
          </w:tcPr>
          <w:p w14:paraId="3FF13ED2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320" w:type="dxa"/>
          </w:tcPr>
          <w:p w14:paraId="2503C27A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Thursday</w:t>
            </w:r>
          </w:p>
        </w:tc>
        <w:tc>
          <w:tcPr>
            <w:tcW w:w="1320" w:type="dxa"/>
          </w:tcPr>
          <w:p w14:paraId="1C48810A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Friday</w:t>
            </w:r>
          </w:p>
        </w:tc>
        <w:tc>
          <w:tcPr>
            <w:tcW w:w="1321" w:type="dxa"/>
          </w:tcPr>
          <w:p w14:paraId="248B1162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Saturday</w:t>
            </w:r>
          </w:p>
        </w:tc>
        <w:tc>
          <w:tcPr>
            <w:tcW w:w="1321" w:type="dxa"/>
          </w:tcPr>
          <w:p w14:paraId="0626B1A6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  <w:r w:rsidRPr="00827461">
              <w:rPr>
                <w:rFonts w:cs="Arial"/>
                <w:b/>
                <w:sz w:val="22"/>
                <w:szCs w:val="22"/>
              </w:rPr>
              <w:t>Sunday</w:t>
            </w:r>
          </w:p>
          <w:p w14:paraId="1579E701" w14:textId="77777777" w:rsidR="005D3142" w:rsidRPr="00827461" w:rsidRDefault="005D3142" w:rsidP="009D18C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D3142" w:rsidRPr="00827461" w14:paraId="63CF4102" w14:textId="77777777" w:rsidTr="009D18C3">
        <w:tc>
          <w:tcPr>
            <w:tcW w:w="1320" w:type="dxa"/>
          </w:tcPr>
          <w:p w14:paraId="0B8606D5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FC0E057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156B291C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B14DB8B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7A3746CF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5A47D85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27016C9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2126CABA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683C13C4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0FDDEC4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4657D467" w14:textId="29F4929D" w:rsidR="005D3142" w:rsidRDefault="005D3142" w:rsidP="005D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long as this notification complies with the requirements of paragraph 23(</w:t>
      </w:r>
      <w:proofErr w:type="gramStart"/>
      <w:r>
        <w:rPr>
          <w:rFonts w:ascii="Arial" w:hAnsi="Arial" w:cs="Arial"/>
        </w:rPr>
        <w:t>7)(</w:t>
      </w:r>
      <w:proofErr w:type="spellStart"/>
      <w:proofErr w:type="gramEnd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), Schedule 4 of the NHS (Pharmaceutical and Local Pharmaceutical Services) Regulations 2013, you may amend the rest break no earlier than five weeks after this notification is received by the relevant </w:t>
      </w:r>
      <w:r w:rsidR="00EA317E">
        <w:rPr>
          <w:rFonts w:ascii="Arial" w:hAnsi="Arial" w:cs="Arial"/>
        </w:rPr>
        <w:t xml:space="preserve">delegated </w:t>
      </w:r>
      <w:r>
        <w:rPr>
          <w:rFonts w:ascii="Arial" w:hAnsi="Arial" w:cs="Arial"/>
        </w:rPr>
        <w:t>integrated care board.</w:t>
      </w:r>
    </w:p>
    <w:p w14:paraId="327C4D09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p w14:paraId="65A40F09" w14:textId="7127C865" w:rsidR="005D3142" w:rsidRDefault="005D3142" w:rsidP="005D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 that the timing of this rest break meets the requirements of paragraph 23(</w:t>
      </w:r>
      <w:proofErr w:type="gramStart"/>
      <w:r>
        <w:rPr>
          <w:rFonts w:ascii="Arial" w:hAnsi="Arial" w:cs="Arial"/>
        </w:rPr>
        <w:t>7)(</w:t>
      </w:r>
      <w:proofErr w:type="spellStart"/>
      <w:proofErr w:type="gramEnd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>), Schedule 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6C66">
        <w:rPr>
          <w:rFonts w:ascii="Arial" w:eastAsia="Calibri" w:hAnsi="Arial" w:cs="Arial"/>
          <w:bCs/>
          <w:kern w:val="0"/>
          <w14:ligatures w14:val="none"/>
        </w:rPr>
        <w:t>Y</w:t>
      </w:r>
      <w:r w:rsidRPr="00696C66">
        <w:rPr>
          <w:rFonts w:ascii="Arial" w:eastAsia="Calibri" w:hAnsi="Arial" w:cs="Arial"/>
          <w:kern w:val="0"/>
          <w14:ligatures w14:val="none"/>
        </w:rPr>
        <w:t xml:space="preserve">es   </w:t>
      </w:r>
      <w:sdt>
        <w:sdtPr>
          <w:rPr>
            <w:rFonts w:ascii="Arial" w:eastAsia="Calibri" w:hAnsi="Arial" w:cs="Arial"/>
            <w:kern w:val="0"/>
            <w14:ligatures w14:val="none"/>
          </w:rPr>
          <w:id w:val="-167063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713">
            <w:rPr>
              <w:rFonts w:ascii="MS Gothic" w:eastAsia="MS Gothic" w:hAnsi="MS Gothic" w:cs="Arial" w:hint="eastAsia"/>
              <w:kern w:val="0"/>
              <w14:ligatures w14:val="none"/>
            </w:rPr>
            <w:t>☐</w:t>
          </w:r>
        </w:sdtContent>
      </w:sdt>
    </w:p>
    <w:p w14:paraId="61E1B205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p w14:paraId="2A775D48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state the date on which the rest break will be amended ……………………………….</w:t>
      </w:r>
    </w:p>
    <w:p w14:paraId="40426979" w14:textId="77777777" w:rsidR="005D3142" w:rsidRDefault="005D3142" w:rsidP="005D3142">
      <w:pPr>
        <w:spacing w:after="0" w:line="240" w:lineRule="auto"/>
        <w:rPr>
          <w:rFonts w:ascii="Arial" w:hAnsi="Arial" w:cs="Arial"/>
        </w:rPr>
      </w:pPr>
    </w:p>
    <w:p w14:paraId="4ED52A63" w14:textId="41462B5A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the </w:t>
      </w:r>
      <w:r w:rsidR="00EA317E">
        <w:rPr>
          <w:rFonts w:ascii="Arial" w:hAnsi="Arial" w:cs="Arial"/>
        </w:rPr>
        <w:t xml:space="preserve">relevant delegated </w:t>
      </w:r>
      <w:r>
        <w:rPr>
          <w:rFonts w:ascii="Arial" w:hAnsi="Arial" w:cs="Arial"/>
        </w:rPr>
        <w:t>integrated care board to agree to the rest break being amended sooner, please set out your reasons for this in the box below.</w:t>
      </w:r>
    </w:p>
    <w:p w14:paraId="62C7F33A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3142" w:rsidRPr="00827461" w14:paraId="37E3F927" w14:textId="77777777" w:rsidTr="009D18C3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B0D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042598A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C71D87A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68A95E4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2DA50FF0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3061484C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1F1F6AD8" w14:textId="77777777" w:rsidR="005D3142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1352B524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66FBE34B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  <w:p w14:paraId="684B9D71" w14:textId="77777777" w:rsidR="005D3142" w:rsidRPr="00827461" w:rsidRDefault="005D3142" w:rsidP="009D18C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DA25BC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2EE66B99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58BA9F4D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Name ……………………………………………………………………………………….</w:t>
      </w:r>
    </w:p>
    <w:p w14:paraId="0A7E3B32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27B1A80F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65891872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Position …………………………………………………………………………………….</w:t>
      </w:r>
    </w:p>
    <w:p w14:paraId="577BB4D0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3FD482E1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56ADBA1E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Date ……………………………….................................................................................</w:t>
      </w:r>
    </w:p>
    <w:p w14:paraId="61C9FC92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1CEB478E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0924D640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On behalf of ………………………………………………………………………………… </w:t>
      </w:r>
    </w:p>
    <w:p w14:paraId="653C098C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(</w:t>
      </w:r>
      <w:proofErr w:type="gramStart"/>
      <w:r w:rsidRPr="00827461">
        <w:rPr>
          <w:rFonts w:ascii="Arial" w:hAnsi="Arial" w:cs="Arial"/>
        </w:rPr>
        <w:t>insert</w:t>
      </w:r>
      <w:proofErr w:type="gramEnd"/>
      <w:r w:rsidRPr="00827461">
        <w:rPr>
          <w:rFonts w:ascii="Arial" w:hAnsi="Arial" w:cs="Arial"/>
        </w:rPr>
        <w:t xml:space="preserve"> name of contractor)</w:t>
      </w:r>
    </w:p>
    <w:p w14:paraId="4B4737D2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063545B7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email address in case of queries …………………………………………………</w:t>
      </w:r>
    </w:p>
    <w:p w14:paraId="44C02977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1B03859C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>Contact phone number in case of queries …………………………………………………</w:t>
      </w:r>
    </w:p>
    <w:p w14:paraId="7129812B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604D441B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0F3AB8D2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</w:p>
    <w:p w14:paraId="5AD1112D" w14:textId="77777777" w:rsidR="005D3142" w:rsidRPr="00827461" w:rsidRDefault="005D3142" w:rsidP="005D3142">
      <w:pPr>
        <w:spacing w:after="0" w:line="240" w:lineRule="auto"/>
        <w:rPr>
          <w:rFonts w:ascii="Arial" w:hAnsi="Arial" w:cs="Arial"/>
        </w:rPr>
      </w:pPr>
      <w:r w:rsidRPr="00827461">
        <w:rPr>
          <w:rFonts w:ascii="Arial" w:hAnsi="Arial" w:cs="Arial"/>
        </w:rPr>
        <w:t xml:space="preserve">NHS England’s </w:t>
      </w:r>
      <w:hyperlink r:id="rId6" w:history="1">
        <w:r w:rsidRPr="00827461">
          <w:rPr>
            <w:rStyle w:val="Hyperlink"/>
            <w:rFonts w:ascii="Arial" w:hAnsi="Arial" w:cs="Arial"/>
          </w:rPr>
          <w:t>Privacy Notice</w:t>
        </w:r>
      </w:hyperlink>
      <w:r w:rsidRPr="00827461">
        <w:rPr>
          <w:rFonts w:ascii="Arial" w:hAnsi="Arial" w:cs="Arial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30605403" w14:textId="77777777" w:rsidR="005D3142" w:rsidRDefault="005D3142"/>
    <w:sectPr w:rsidR="005D31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9290" w14:textId="77777777" w:rsidR="00A60434" w:rsidRDefault="00A60434" w:rsidP="000C4713">
      <w:pPr>
        <w:spacing w:after="0" w:line="240" w:lineRule="auto"/>
      </w:pPr>
      <w:r>
        <w:separator/>
      </w:r>
    </w:p>
  </w:endnote>
  <w:endnote w:type="continuationSeparator" w:id="0">
    <w:p w14:paraId="00BFC291" w14:textId="77777777" w:rsidR="00A60434" w:rsidRDefault="00A60434" w:rsidP="000C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593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4C1EB" w14:textId="45EE70AD" w:rsidR="000C4713" w:rsidRDefault="000C4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1F332" w14:textId="77777777" w:rsidR="000C4713" w:rsidRDefault="000C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2483" w14:textId="77777777" w:rsidR="00A60434" w:rsidRDefault="00A60434" w:rsidP="000C4713">
      <w:pPr>
        <w:spacing w:after="0" w:line="240" w:lineRule="auto"/>
      </w:pPr>
      <w:r>
        <w:separator/>
      </w:r>
    </w:p>
  </w:footnote>
  <w:footnote w:type="continuationSeparator" w:id="0">
    <w:p w14:paraId="6D92DE01" w14:textId="77777777" w:rsidR="00A60434" w:rsidRDefault="00A60434" w:rsidP="000C4713">
      <w:pPr>
        <w:spacing w:after="0" w:line="240" w:lineRule="auto"/>
      </w:pPr>
      <w:r>
        <w:continuationSeparator/>
      </w:r>
    </w:p>
  </w:footnote>
  <w:footnote w:id="1">
    <w:p w14:paraId="5E15142F" w14:textId="4E46547E" w:rsidR="00756ABF" w:rsidRPr="0081025E" w:rsidRDefault="00756ABF" w:rsidP="0081025E">
      <w:pPr>
        <w:pStyle w:val="FootnoteText"/>
        <w:rPr>
          <w:rFonts w:ascii="Arial" w:hAnsi="Arial" w:cs="Arial"/>
        </w:rPr>
      </w:pPr>
      <w:r w:rsidRPr="0081025E">
        <w:rPr>
          <w:rStyle w:val="FootnoteReference"/>
          <w:rFonts w:ascii="Arial" w:hAnsi="Arial" w:cs="Arial"/>
        </w:rPr>
        <w:footnoteRef/>
      </w:r>
      <w:r w:rsidRPr="0081025E">
        <w:rPr>
          <w:rFonts w:ascii="Arial" w:hAnsi="Arial" w:cs="Arial"/>
        </w:rPr>
        <w:t xml:space="preserve"> </w:t>
      </w:r>
      <w:r w:rsidR="0081025E" w:rsidRPr="0081025E">
        <w:rPr>
          <w:rFonts w:ascii="Arial" w:hAnsi="Arial" w:cs="Arial"/>
        </w:rPr>
        <w:t>Pharmacies that are subject to, or have ever been subject to, the 100 hours condition cannot notify of the introduction of a rest break into the core opening hours.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2"/>
    <w:rsid w:val="000C4713"/>
    <w:rsid w:val="005D3142"/>
    <w:rsid w:val="00756ABF"/>
    <w:rsid w:val="0081025E"/>
    <w:rsid w:val="00A60434"/>
    <w:rsid w:val="00D334AB"/>
    <w:rsid w:val="00E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5BE9"/>
  <w15:chartTrackingRefBased/>
  <w15:docId w15:val="{2AD38607-C688-4618-B8CD-E64C390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142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D31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13"/>
  </w:style>
  <w:style w:type="paragraph" w:styleId="Footer">
    <w:name w:val="footer"/>
    <w:basedOn w:val="Normal"/>
    <w:link w:val="FooterChar"/>
    <w:uiPriority w:val="99"/>
    <w:unhideWhenUsed/>
    <w:rsid w:val="000C4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13"/>
  </w:style>
  <w:style w:type="paragraph" w:styleId="FootnoteText">
    <w:name w:val="footnote text"/>
    <w:basedOn w:val="Normal"/>
    <w:link w:val="FootnoteTextChar"/>
    <w:uiPriority w:val="99"/>
    <w:semiHidden/>
    <w:unhideWhenUsed/>
    <w:rsid w:val="00756A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A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and.nhs.uk/contact-us/privacy/privacy-noti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Goodson (PCC)</dc:creator>
  <cp:keywords/>
  <dc:description/>
  <cp:lastModifiedBy>Charlotte Goodson (PCC)</cp:lastModifiedBy>
  <cp:revision>4</cp:revision>
  <dcterms:created xsi:type="dcterms:W3CDTF">2023-05-30T13:48:00Z</dcterms:created>
  <dcterms:modified xsi:type="dcterms:W3CDTF">2023-05-30T13:48:00Z</dcterms:modified>
</cp:coreProperties>
</file>