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49DD" w14:textId="77777777" w:rsidR="00A30A0A" w:rsidRDefault="00A30A0A" w:rsidP="0058583C">
      <w:pPr>
        <w:pStyle w:val="Spacer"/>
        <w:sectPr w:rsidR="00A30A0A" w:rsidSect="0058583C">
          <w:headerReference w:type="even" r:id="rId11"/>
          <w:headerReference w:type="default" r:id="rId12"/>
          <w:footerReference w:type="default" r:id="rId13"/>
          <w:headerReference w:type="first" r:id="rId14"/>
          <w:footerReference w:type="first" r:id="rId15"/>
          <w:pgSz w:w="11907" w:h="16840" w:code="9"/>
          <w:pgMar w:top="1191" w:right="1021" w:bottom="1247" w:left="1021" w:header="851" w:footer="510" w:gutter="0"/>
          <w:cols w:space="708"/>
          <w:titlePg/>
          <w:docGrid w:linePitch="360"/>
        </w:sectPr>
      </w:pPr>
    </w:p>
    <w:p w14:paraId="3A011311" w14:textId="4BCCA2AE" w:rsidR="00D86BD1" w:rsidRDefault="49FC30A6" w:rsidP="00D932CF">
      <w:pPr>
        <w:pStyle w:val="Title"/>
        <w:ind w:right="367"/>
        <w:rPr>
          <w:sz w:val="60"/>
          <w:szCs w:val="60"/>
        </w:rPr>
      </w:pPr>
      <w:r w:rsidRPr="45BACCBD">
        <w:rPr>
          <w:sz w:val="60"/>
          <w:szCs w:val="60"/>
        </w:rPr>
        <w:t>National Medical Examiner update</w:t>
      </w:r>
    </w:p>
    <w:p w14:paraId="331E2D6B" w14:textId="67169236" w:rsidR="00725EFE" w:rsidRDefault="00AE7CC5" w:rsidP="47B230FE">
      <w:pPr>
        <w:pStyle w:val="Heading1"/>
        <w:numPr>
          <w:ilvl w:val="0"/>
          <w:numId w:val="0"/>
        </w:numPr>
        <w:spacing w:before="600"/>
        <w:ind w:right="367"/>
        <w:rPr>
          <w:color w:val="auto"/>
        </w:rPr>
      </w:pPr>
      <w:r>
        <w:rPr>
          <w:color w:val="auto"/>
        </w:rPr>
        <w:t>Dec</w:t>
      </w:r>
      <w:r w:rsidR="1E8F1B65" w:rsidRPr="04A3A8E4">
        <w:rPr>
          <w:color w:val="auto"/>
        </w:rPr>
        <w:t>ember</w:t>
      </w:r>
      <w:r w:rsidR="00710F83" w:rsidRPr="04A3A8E4">
        <w:rPr>
          <w:color w:val="auto"/>
        </w:rPr>
        <w:t xml:space="preserve"> </w:t>
      </w:r>
      <w:r w:rsidR="00725EFE" w:rsidRPr="04A3A8E4">
        <w:rPr>
          <w:color w:val="auto"/>
        </w:rPr>
        <w:t>202</w:t>
      </w:r>
      <w:r w:rsidR="61B1A47C" w:rsidRPr="04A3A8E4">
        <w:rPr>
          <w:color w:val="auto"/>
        </w:rPr>
        <w:t>2</w:t>
      </w:r>
    </w:p>
    <w:p w14:paraId="50F18656" w14:textId="17ACCB0F" w:rsidR="001976B5" w:rsidRDefault="001976B5" w:rsidP="5156E6CA">
      <w:pPr>
        <w:keepNext/>
        <w:spacing w:before="360" w:after="120" w:line="276" w:lineRule="auto"/>
        <w:rPr>
          <w:rFonts w:eastAsiaTheme="majorEastAsia" w:cstheme="majorBidi"/>
          <w:color w:val="005EB8" w:themeColor="accent1"/>
          <w:sz w:val="36"/>
          <w:szCs w:val="36"/>
        </w:rPr>
      </w:pPr>
      <w:r w:rsidRPr="5156E6CA">
        <w:rPr>
          <w:rFonts w:eastAsiaTheme="majorEastAsia" w:cstheme="majorBidi"/>
          <w:color w:val="005EB8" w:themeColor="accent1"/>
          <w:sz w:val="36"/>
          <w:szCs w:val="36"/>
        </w:rPr>
        <w:t>Welcome</w:t>
      </w:r>
    </w:p>
    <w:p w14:paraId="04752648" w14:textId="735AD2F3" w:rsidR="00D04EE8" w:rsidRDefault="6FA363C6" w:rsidP="5156E6CA">
      <w:pPr>
        <w:pStyle w:val="paragraph"/>
        <w:spacing w:before="0" w:beforeAutospacing="0" w:after="280" w:afterAutospacing="0" w:line="360" w:lineRule="atLeast"/>
        <w:textAlignment w:val="baseline"/>
        <w:rPr>
          <w:rFonts w:ascii="Arial" w:eastAsiaTheme="minorEastAsia" w:hAnsi="Arial" w:cstheme="minorBidi"/>
          <w:lang w:eastAsia="en-US"/>
        </w:rPr>
      </w:pPr>
      <w:r w:rsidRPr="5156E6CA">
        <w:rPr>
          <w:rFonts w:ascii="Arial" w:eastAsiaTheme="minorEastAsia" w:hAnsi="Arial" w:cstheme="minorBidi"/>
          <w:lang w:eastAsia="en-US"/>
        </w:rPr>
        <w:t>As the end of the year is upon us</w:t>
      </w:r>
      <w:r w:rsidR="00D04EE8">
        <w:rPr>
          <w:rFonts w:ascii="Arial" w:eastAsiaTheme="minorEastAsia" w:hAnsi="Arial" w:cstheme="minorBidi"/>
          <w:lang w:eastAsia="en-US"/>
        </w:rPr>
        <w:t>,</w:t>
      </w:r>
      <w:r w:rsidRPr="5156E6CA">
        <w:rPr>
          <w:rFonts w:ascii="Arial" w:eastAsiaTheme="minorEastAsia" w:hAnsi="Arial" w:cstheme="minorBidi"/>
          <w:lang w:eastAsia="en-US"/>
        </w:rPr>
        <w:t xml:space="preserve"> it</w:t>
      </w:r>
      <w:r w:rsidR="002361FC">
        <w:rPr>
          <w:rFonts w:ascii="Arial" w:eastAsiaTheme="minorEastAsia" w:hAnsi="Arial" w:cstheme="minorBidi"/>
          <w:lang w:eastAsia="en-US"/>
        </w:rPr>
        <w:t xml:space="preserve"> i</w:t>
      </w:r>
      <w:r w:rsidRPr="5156E6CA">
        <w:rPr>
          <w:rFonts w:ascii="Arial" w:eastAsiaTheme="minorEastAsia" w:hAnsi="Arial" w:cstheme="minorBidi"/>
          <w:lang w:eastAsia="en-US"/>
        </w:rPr>
        <w:t>s a good opportunity to reflect how far the programme has come this year</w:t>
      </w:r>
      <w:r w:rsidR="00D04EE8">
        <w:rPr>
          <w:rFonts w:ascii="Arial" w:eastAsiaTheme="minorEastAsia" w:hAnsi="Arial" w:cstheme="minorBidi"/>
          <w:lang w:eastAsia="en-US"/>
        </w:rPr>
        <w:t>, and to consider</w:t>
      </w:r>
      <w:r w:rsidRPr="5156E6CA">
        <w:rPr>
          <w:rFonts w:ascii="Arial" w:eastAsiaTheme="minorEastAsia" w:hAnsi="Arial" w:cstheme="minorBidi"/>
          <w:lang w:eastAsia="en-US"/>
        </w:rPr>
        <w:t xml:space="preserve"> the challenges </w:t>
      </w:r>
      <w:r w:rsidR="00D04EE8">
        <w:rPr>
          <w:rFonts w:ascii="Arial" w:eastAsiaTheme="minorEastAsia" w:hAnsi="Arial" w:cstheme="minorBidi"/>
          <w:lang w:eastAsia="en-US"/>
        </w:rPr>
        <w:t>ahead</w:t>
      </w:r>
      <w:r w:rsidRPr="5156E6CA">
        <w:rPr>
          <w:rFonts w:ascii="Arial" w:eastAsiaTheme="minorEastAsia" w:hAnsi="Arial" w:cstheme="minorBidi"/>
          <w:lang w:eastAsia="en-US"/>
        </w:rPr>
        <w:t xml:space="preserve">. </w:t>
      </w:r>
    </w:p>
    <w:p w14:paraId="3E3ABF10" w14:textId="3CE39EDA" w:rsidR="007800F7" w:rsidRDefault="007F0481" w:rsidP="5156E6CA">
      <w:pPr>
        <w:pStyle w:val="paragraph"/>
        <w:spacing w:before="0" w:beforeAutospacing="0" w:after="280" w:afterAutospacing="0" w:line="360" w:lineRule="atLeast"/>
        <w:textAlignment w:val="baseline"/>
        <w:rPr>
          <w:rFonts w:ascii="Arial" w:eastAsiaTheme="minorEastAsia" w:hAnsi="Arial" w:cstheme="minorBidi"/>
          <w:lang w:eastAsia="en-US"/>
        </w:rPr>
      </w:pPr>
      <w:r>
        <w:rPr>
          <w:rFonts w:ascii="Arial" w:eastAsiaTheme="minorEastAsia" w:hAnsi="Arial" w:cstheme="minorBidi"/>
          <w:lang w:eastAsia="en-US"/>
        </w:rPr>
        <w:t xml:space="preserve">Medical examiner offices have made excellent progress towards recruiting the full workforce required for the statutory medical examiner system.  </w:t>
      </w:r>
      <w:r w:rsidR="0095579C">
        <w:rPr>
          <w:rFonts w:ascii="Arial" w:eastAsiaTheme="minorEastAsia" w:hAnsi="Arial" w:cstheme="minorBidi"/>
          <w:lang w:eastAsia="en-US"/>
        </w:rPr>
        <w:t xml:space="preserve">We passed an important milestone in </w:t>
      </w:r>
      <w:r w:rsidR="003769F2">
        <w:rPr>
          <w:rFonts w:ascii="Arial" w:eastAsiaTheme="minorEastAsia" w:hAnsi="Arial" w:cstheme="minorBidi"/>
          <w:lang w:eastAsia="en-US"/>
        </w:rPr>
        <w:t>extending the medical examiner system</w:t>
      </w:r>
      <w:r w:rsidR="002335B6">
        <w:rPr>
          <w:rFonts w:ascii="Arial" w:eastAsiaTheme="minorEastAsia" w:hAnsi="Arial" w:cstheme="minorBidi"/>
          <w:lang w:eastAsia="en-US"/>
        </w:rPr>
        <w:t xml:space="preserve"> in England, with </w:t>
      </w:r>
      <w:r w:rsidR="00340CFD">
        <w:rPr>
          <w:rFonts w:ascii="Arial" w:eastAsiaTheme="minorEastAsia" w:hAnsi="Arial" w:cstheme="minorBidi"/>
          <w:lang w:eastAsia="en-US"/>
        </w:rPr>
        <w:t xml:space="preserve">medical examiners offering </w:t>
      </w:r>
      <w:r w:rsidR="00FB4300">
        <w:rPr>
          <w:rFonts w:ascii="Arial" w:eastAsiaTheme="minorEastAsia" w:hAnsi="Arial" w:cstheme="minorBidi"/>
          <w:lang w:eastAsia="en-US"/>
        </w:rPr>
        <w:t xml:space="preserve">independent scrutiny </w:t>
      </w:r>
      <w:r w:rsidR="003769F2">
        <w:rPr>
          <w:rFonts w:ascii="Arial" w:eastAsiaTheme="minorEastAsia" w:hAnsi="Arial" w:cstheme="minorBidi"/>
          <w:lang w:eastAsia="en-US"/>
        </w:rPr>
        <w:t>for</w:t>
      </w:r>
      <w:r w:rsidR="00FB4300">
        <w:rPr>
          <w:rFonts w:ascii="Arial" w:eastAsiaTheme="minorEastAsia" w:hAnsi="Arial" w:cstheme="minorBidi"/>
          <w:lang w:eastAsia="en-US"/>
        </w:rPr>
        <w:t xml:space="preserve"> </w:t>
      </w:r>
      <w:r w:rsidR="002335B6">
        <w:rPr>
          <w:rFonts w:ascii="Arial" w:eastAsiaTheme="minorEastAsia" w:hAnsi="Arial" w:cstheme="minorBidi"/>
          <w:lang w:eastAsia="en-US"/>
        </w:rPr>
        <w:t xml:space="preserve">more than 10% of expected deaths </w:t>
      </w:r>
      <w:r w:rsidR="00340CFD">
        <w:rPr>
          <w:rFonts w:ascii="Arial" w:eastAsiaTheme="minorEastAsia" w:hAnsi="Arial" w:cstheme="minorBidi"/>
          <w:lang w:eastAsia="en-US"/>
        </w:rPr>
        <w:t>in other healthcare settings</w:t>
      </w:r>
      <w:r w:rsidR="00483EC5">
        <w:rPr>
          <w:rFonts w:ascii="Arial" w:eastAsiaTheme="minorEastAsia" w:hAnsi="Arial" w:cstheme="minorBidi"/>
          <w:lang w:eastAsia="en-US"/>
        </w:rPr>
        <w:t>, with similar progress being made in Wales</w:t>
      </w:r>
      <w:r w:rsidR="00FB4300">
        <w:rPr>
          <w:rFonts w:ascii="Arial" w:eastAsiaTheme="minorEastAsia" w:hAnsi="Arial" w:cstheme="minorBidi"/>
          <w:lang w:eastAsia="en-US"/>
        </w:rPr>
        <w:t>.</w:t>
      </w:r>
      <w:r w:rsidR="007676E8">
        <w:rPr>
          <w:rFonts w:ascii="Arial" w:eastAsiaTheme="minorEastAsia" w:hAnsi="Arial" w:cstheme="minorBidi"/>
          <w:lang w:eastAsia="en-US"/>
        </w:rPr>
        <w:t xml:space="preserve"> I recognise the </w:t>
      </w:r>
      <w:r w:rsidR="00AB2909">
        <w:rPr>
          <w:rFonts w:ascii="Arial" w:eastAsiaTheme="minorEastAsia" w:hAnsi="Arial" w:cstheme="minorBidi"/>
          <w:lang w:eastAsia="en-US"/>
        </w:rPr>
        <w:t xml:space="preserve">hard work, planning, and </w:t>
      </w:r>
      <w:r w:rsidR="00FF480F">
        <w:rPr>
          <w:rFonts w:ascii="Arial" w:eastAsiaTheme="minorEastAsia" w:hAnsi="Arial" w:cstheme="minorBidi"/>
          <w:lang w:eastAsia="en-US"/>
        </w:rPr>
        <w:t>engagement</w:t>
      </w:r>
      <w:r w:rsidR="00AB2909">
        <w:rPr>
          <w:rFonts w:ascii="Arial" w:eastAsiaTheme="minorEastAsia" w:hAnsi="Arial" w:cstheme="minorBidi"/>
          <w:lang w:eastAsia="en-US"/>
        </w:rPr>
        <w:t xml:space="preserve"> with </w:t>
      </w:r>
      <w:r w:rsidR="00FF480F">
        <w:rPr>
          <w:rFonts w:ascii="Arial" w:eastAsiaTheme="minorEastAsia" w:hAnsi="Arial" w:cstheme="minorBidi"/>
          <w:lang w:eastAsia="en-US"/>
        </w:rPr>
        <w:t>other</w:t>
      </w:r>
      <w:r w:rsidR="00AB2909">
        <w:rPr>
          <w:rFonts w:ascii="Arial" w:eastAsiaTheme="minorEastAsia" w:hAnsi="Arial" w:cstheme="minorBidi"/>
          <w:lang w:eastAsia="en-US"/>
        </w:rPr>
        <w:t xml:space="preserve"> healthcare providers that underpins this work</w:t>
      </w:r>
      <w:r w:rsidR="00FF480F">
        <w:rPr>
          <w:rFonts w:ascii="Arial" w:eastAsiaTheme="minorEastAsia" w:hAnsi="Arial" w:cstheme="minorBidi"/>
          <w:lang w:eastAsia="en-US"/>
        </w:rPr>
        <w:t xml:space="preserve">.  </w:t>
      </w:r>
    </w:p>
    <w:p w14:paraId="6D862559" w14:textId="1AA6FDFC" w:rsidR="007800F7" w:rsidRDefault="00B575E7" w:rsidP="5156E6CA">
      <w:pPr>
        <w:pStyle w:val="paragraph"/>
        <w:spacing w:before="0" w:beforeAutospacing="0" w:after="280" w:afterAutospacing="0" w:line="360" w:lineRule="atLeast"/>
        <w:textAlignment w:val="baseline"/>
        <w:rPr>
          <w:rFonts w:ascii="Arial" w:eastAsiaTheme="minorEastAsia" w:hAnsi="Arial" w:cstheme="minorBidi"/>
          <w:lang w:eastAsia="en-US"/>
        </w:rPr>
      </w:pPr>
      <w:r>
        <w:rPr>
          <w:rFonts w:ascii="Arial" w:eastAsiaTheme="minorEastAsia" w:hAnsi="Arial" w:cstheme="minorBidi"/>
          <w:lang w:eastAsia="en-US"/>
        </w:rPr>
        <w:t xml:space="preserve">However, we must not lose sight of the </w:t>
      </w:r>
      <w:r w:rsidR="00F46CCF">
        <w:rPr>
          <w:rFonts w:ascii="Arial" w:eastAsiaTheme="minorEastAsia" w:hAnsi="Arial" w:cstheme="minorBidi"/>
          <w:lang w:eastAsia="en-US"/>
        </w:rPr>
        <w:t>significance</w:t>
      </w:r>
      <w:r>
        <w:rPr>
          <w:rFonts w:ascii="Arial" w:eastAsiaTheme="minorEastAsia" w:hAnsi="Arial" w:cstheme="minorBidi"/>
          <w:lang w:eastAsia="en-US"/>
        </w:rPr>
        <w:t xml:space="preserve"> of the coming </w:t>
      </w:r>
      <w:r w:rsidR="00B00D8E">
        <w:rPr>
          <w:rFonts w:ascii="Arial" w:eastAsiaTheme="minorEastAsia" w:hAnsi="Arial" w:cstheme="minorBidi"/>
          <w:lang w:eastAsia="en-US"/>
        </w:rPr>
        <w:t xml:space="preserve">weeks and </w:t>
      </w:r>
      <w:r>
        <w:rPr>
          <w:rFonts w:ascii="Arial" w:eastAsiaTheme="minorEastAsia" w:hAnsi="Arial" w:cstheme="minorBidi"/>
          <w:lang w:eastAsia="en-US"/>
        </w:rPr>
        <w:t>months</w:t>
      </w:r>
      <w:r w:rsidR="00BA6F6E">
        <w:rPr>
          <w:rFonts w:ascii="Arial" w:eastAsiaTheme="minorEastAsia" w:hAnsi="Arial" w:cstheme="minorBidi"/>
          <w:lang w:eastAsia="en-US"/>
        </w:rPr>
        <w:t xml:space="preserve">. </w:t>
      </w:r>
      <w:r w:rsidR="00B00D8E">
        <w:rPr>
          <w:rFonts w:ascii="Arial" w:eastAsiaTheme="minorEastAsia" w:hAnsi="Arial" w:cstheme="minorBidi"/>
          <w:lang w:eastAsia="en-US"/>
        </w:rPr>
        <w:t>Together, w</w:t>
      </w:r>
      <w:r w:rsidR="00BA6F6E">
        <w:rPr>
          <w:rFonts w:ascii="Arial" w:eastAsiaTheme="minorEastAsia" w:hAnsi="Arial" w:cstheme="minorBidi"/>
          <w:lang w:eastAsia="en-US"/>
        </w:rPr>
        <w:t xml:space="preserve">e are all </w:t>
      </w:r>
      <w:r w:rsidR="00A96488">
        <w:rPr>
          <w:rFonts w:ascii="Arial" w:eastAsiaTheme="minorEastAsia" w:hAnsi="Arial" w:cstheme="minorBidi"/>
          <w:lang w:eastAsia="en-US"/>
        </w:rPr>
        <w:t>contributing to</w:t>
      </w:r>
      <w:r w:rsidR="00BA6F6E">
        <w:rPr>
          <w:rFonts w:ascii="Arial" w:eastAsiaTheme="minorEastAsia" w:hAnsi="Arial" w:cstheme="minorBidi"/>
          <w:lang w:eastAsia="en-US"/>
        </w:rPr>
        <w:t xml:space="preserve"> </w:t>
      </w:r>
      <w:r w:rsidR="00A96488">
        <w:rPr>
          <w:rFonts w:ascii="Arial" w:eastAsiaTheme="minorEastAsia" w:hAnsi="Arial" w:cstheme="minorBidi"/>
          <w:lang w:eastAsia="en-US"/>
        </w:rPr>
        <w:t>some</w:t>
      </w:r>
      <w:r w:rsidR="00BA6F6E">
        <w:rPr>
          <w:rFonts w:ascii="Arial" w:eastAsiaTheme="minorEastAsia" w:hAnsi="Arial" w:cstheme="minorBidi"/>
          <w:lang w:eastAsia="en-US"/>
        </w:rPr>
        <w:t xml:space="preserve"> of the most sig</w:t>
      </w:r>
      <w:r w:rsidR="009A4955">
        <w:rPr>
          <w:rFonts w:ascii="Arial" w:eastAsiaTheme="minorEastAsia" w:hAnsi="Arial" w:cstheme="minorBidi"/>
          <w:lang w:eastAsia="en-US"/>
        </w:rPr>
        <w:t>ni</w:t>
      </w:r>
      <w:r w:rsidR="00BA6F6E">
        <w:rPr>
          <w:rFonts w:ascii="Arial" w:eastAsiaTheme="minorEastAsia" w:hAnsi="Arial" w:cstheme="minorBidi"/>
          <w:lang w:eastAsia="en-US"/>
        </w:rPr>
        <w:t xml:space="preserve">ficant changes to </w:t>
      </w:r>
      <w:r w:rsidR="009A4955">
        <w:rPr>
          <w:rFonts w:ascii="Arial" w:eastAsiaTheme="minorEastAsia" w:hAnsi="Arial" w:cstheme="minorBidi"/>
          <w:lang w:eastAsia="en-US"/>
        </w:rPr>
        <w:t>death certification in decades</w:t>
      </w:r>
      <w:r w:rsidR="008A142D">
        <w:rPr>
          <w:rFonts w:ascii="Arial" w:eastAsiaTheme="minorEastAsia" w:hAnsi="Arial" w:cstheme="minorBidi"/>
          <w:lang w:eastAsia="en-US"/>
        </w:rPr>
        <w:t xml:space="preserve">; the government </w:t>
      </w:r>
      <w:r w:rsidR="00D32223">
        <w:rPr>
          <w:rFonts w:ascii="Arial" w:eastAsiaTheme="minorEastAsia" w:hAnsi="Arial" w:cstheme="minorBidi"/>
          <w:lang w:eastAsia="en-US"/>
        </w:rPr>
        <w:t xml:space="preserve">expressed its commitment </w:t>
      </w:r>
      <w:r w:rsidR="00B00D8E">
        <w:rPr>
          <w:rFonts w:ascii="Arial" w:eastAsiaTheme="minorEastAsia" w:hAnsi="Arial" w:cstheme="minorBidi"/>
          <w:lang w:eastAsia="en-US"/>
        </w:rPr>
        <w:t xml:space="preserve">to </w:t>
      </w:r>
      <w:hyperlink r:id="rId16" w:history="1">
        <w:r w:rsidR="00D32223" w:rsidRPr="00B00D8E">
          <w:rPr>
            <w:rStyle w:val="Hyperlink"/>
            <w:rFonts w:ascii="Arial" w:eastAsiaTheme="minorEastAsia" w:hAnsi="Arial" w:cstheme="minorBidi"/>
            <w:lang w:eastAsia="en-US"/>
          </w:rPr>
          <w:t>work towards commencing</w:t>
        </w:r>
        <w:r w:rsidR="00B00D8E" w:rsidRPr="00B00D8E">
          <w:rPr>
            <w:rStyle w:val="Hyperlink"/>
            <w:rFonts w:ascii="Arial" w:eastAsiaTheme="minorEastAsia" w:hAnsi="Arial" w:cstheme="minorBidi"/>
            <w:lang w:eastAsia="en-US"/>
          </w:rPr>
          <w:t xml:space="preserve"> statutory </w:t>
        </w:r>
        <w:r w:rsidR="00D32223" w:rsidRPr="00B00D8E">
          <w:rPr>
            <w:rStyle w:val="Hyperlink"/>
            <w:rFonts w:ascii="Arial" w:eastAsiaTheme="minorEastAsia" w:hAnsi="Arial" w:cstheme="minorBidi"/>
            <w:lang w:eastAsia="en-US"/>
          </w:rPr>
          <w:t>implementation plans from April 2023</w:t>
        </w:r>
      </w:hyperlink>
      <w:r w:rsidR="00D32223">
        <w:rPr>
          <w:rFonts w:ascii="Arial" w:eastAsiaTheme="minorEastAsia" w:hAnsi="Arial" w:cstheme="minorBidi"/>
          <w:lang w:eastAsia="en-US"/>
        </w:rPr>
        <w:t>.  This</w:t>
      </w:r>
      <w:r w:rsidR="00A574F8">
        <w:rPr>
          <w:rFonts w:ascii="Arial" w:eastAsiaTheme="minorEastAsia" w:hAnsi="Arial" w:cstheme="minorBidi"/>
          <w:lang w:eastAsia="en-US"/>
        </w:rPr>
        <w:t xml:space="preserve"> development will </w:t>
      </w:r>
      <w:r w:rsidR="00A96488">
        <w:rPr>
          <w:rFonts w:ascii="Arial" w:eastAsiaTheme="minorEastAsia" w:hAnsi="Arial" w:cstheme="minorBidi"/>
          <w:lang w:eastAsia="en-US"/>
        </w:rPr>
        <w:t>deliver</w:t>
      </w:r>
      <w:r w:rsidR="002F6F53">
        <w:rPr>
          <w:rFonts w:ascii="Arial" w:eastAsiaTheme="minorEastAsia" w:hAnsi="Arial" w:cstheme="minorBidi"/>
          <w:lang w:eastAsia="en-US"/>
        </w:rPr>
        <w:t>, for the first time, consistent surveillance of the quality of care leading up to all non-coronial deaths</w:t>
      </w:r>
      <w:r w:rsidR="00A96488">
        <w:rPr>
          <w:rFonts w:ascii="Arial" w:eastAsiaTheme="minorEastAsia" w:hAnsi="Arial" w:cstheme="minorBidi"/>
          <w:lang w:eastAsia="en-US"/>
        </w:rPr>
        <w:t>, and great opportunities for learning and improving, at local</w:t>
      </w:r>
      <w:r w:rsidR="00F34C5E">
        <w:rPr>
          <w:rFonts w:ascii="Arial" w:eastAsiaTheme="minorEastAsia" w:hAnsi="Arial" w:cstheme="minorBidi"/>
          <w:lang w:eastAsia="en-US"/>
        </w:rPr>
        <w:t>, regional</w:t>
      </w:r>
      <w:r w:rsidR="00A96488">
        <w:rPr>
          <w:rFonts w:ascii="Arial" w:eastAsiaTheme="minorEastAsia" w:hAnsi="Arial" w:cstheme="minorBidi"/>
          <w:lang w:eastAsia="en-US"/>
        </w:rPr>
        <w:t xml:space="preserve"> and national level</w:t>
      </w:r>
      <w:r w:rsidR="00F46CCF">
        <w:rPr>
          <w:rFonts w:ascii="Arial" w:eastAsiaTheme="minorEastAsia" w:hAnsi="Arial" w:cstheme="minorBidi"/>
          <w:lang w:eastAsia="en-US"/>
        </w:rPr>
        <w:t xml:space="preserve">.  </w:t>
      </w:r>
      <w:r w:rsidR="00F34C5E">
        <w:rPr>
          <w:rFonts w:ascii="Arial" w:eastAsiaTheme="minorEastAsia" w:hAnsi="Arial" w:cstheme="minorBidi"/>
          <w:lang w:eastAsia="en-US"/>
        </w:rPr>
        <w:t xml:space="preserve">While recognising the </w:t>
      </w:r>
      <w:r w:rsidR="002059CF">
        <w:rPr>
          <w:rFonts w:ascii="Arial" w:eastAsiaTheme="minorEastAsia" w:hAnsi="Arial" w:cstheme="minorBidi"/>
          <w:lang w:eastAsia="en-US"/>
        </w:rPr>
        <w:t xml:space="preserve">commitment and achievements thus far, </w:t>
      </w:r>
      <w:r w:rsidR="007842E6">
        <w:rPr>
          <w:rFonts w:ascii="Arial" w:eastAsiaTheme="minorEastAsia" w:hAnsi="Arial" w:cstheme="minorBidi"/>
          <w:lang w:eastAsia="en-US"/>
        </w:rPr>
        <w:t xml:space="preserve">there is some distance </w:t>
      </w:r>
      <w:r w:rsidR="005D460E">
        <w:rPr>
          <w:rFonts w:ascii="Arial" w:eastAsiaTheme="minorEastAsia" w:hAnsi="Arial" w:cstheme="minorBidi"/>
          <w:lang w:eastAsia="en-US"/>
        </w:rPr>
        <w:t>before a universal system is in place</w:t>
      </w:r>
      <w:r w:rsidR="007842E6">
        <w:rPr>
          <w:rFonts w:ascii="Arial" w:eastAsiaTheme="minorEastAsia" w:hAnsi="Arial" w:cstheme="minorBidi"/>
          <w:lang w:eastAsia="en-US"/>
        </w:rPr>
        <w:t xml:space="preserve">, and </w:t>
      </w:r>
      <w:r w:rsidR="002059CF">
        <w:rPr>
          <w:rFonts w:ascii="Arial" w:eastAsiaTheme="minorEastAsia" w:hAnsi="Arial" w:cstheme="minorBidi"/>
          <w:lang w:eastAsia="en-US"/>
        </w:rPr>
        <w:t xml:space="preserve">it is important </w:t>
      </w:r>
      <w:r w:rsidR="00CA235C">
        <w:rPr>
          <w:rFonts w:ascii="Arial" w:eastAsiaTheme="minorEastAsia" w:hAnsi="Arial" w:cstheme="minorBidi"/>
          <w:lang w:eastAsia="en-US"/>
        </w:rPr>
        <w:t xml:space="preserve">all healthcare providers </w:t>
      </w:r>
      <w:r w:rsidR="007842E6">
        <w:rPr>
          <w:rFonts w:ascii="Arial" w:eastAsiaTheme="minorEastAsia" w:hAnsi="Arial" w:cstheme="minorBidi"/>
          <w:lang w:eastAsia="en-US"/>
        </w:rPr>
        <w:t xml:space="preserve">and medical examiner offices increase the pace of </w:t>
      </w:r>
      <w:r w:rsidR="005D460E">
        <w:rPr>
          <w:rFonts w:ascii="Arial" w:eastAsiaTheme="minorEastAsia" w:hAnsi="Arial" w:cstheme="minorBidi"/>
          <w:lang w:eastAsia="en-US"/>
        </w:rPr>
        <w:t xml:space="preserve">implementation.  </w:t>
      </w:r>
    </w:p>
    <w:p w14:paraId="6889C63F" w14:textId="04DEA8FF" w:rsidR="0071453D" w:rsidRDefault="00EB586D" w:rsidP="5156E6CA">
      <w:pPr>
        <w:pStyle w:val="paragraph"/>
        <w:spacing w:before="0" w:beforeAutospacing="0" w:after="280" w:afterAutospacing="0" w:line="360" w:lineRule="atLeast"/>
        <w:textAlignment w:val="baseline"/>
        <w:rPr>
          <w:rFonts w:ascii="Arial" w:eastAsiaTheme="minorEastAsia" w:hAnsi="Arial" w:cstheme="minorBidi"/>
          <w:lang w:eastAsia="en-US"/>
        </w:rPr>
      </w:pPr>
      <w:r>
        <w:rPr>
          <w:rFonts w:ascii="Arial" w:eastAsiaTheme="minorEastAsia" w:hAnsi="Arial" w:cstheme="minorBidi"/>
          <w:lang w:eastAsia="en-US"/>
        </w:rPr>
        <w:t>I recognise</w:t>
      </w:r>
      <w:r w:rsidR="00A31205">
        <w:rPr>
          <w:rFonts w:ascii="Arial" w:eastAsiaTheme="minorEastAsia" w:hAnsi="Arial" w:cstheme="minorBidi"/>
          <w:lang w:eastAsia="en-US"/>
        </w:rPr>
        <w:t xml:space="preserve"> </w:t>
      </w:r>
      <w:r>
        <w:rPr>
          <w:rFonts w:ascii="Arial" w:eastAsiaTheme="minorEastAsia" w:hAnsi="Arial" w:cstheme="minorBidi"/>
          <w:lang w:eastAsia="en-US"/>
        </w:rPr>
        <w:t xml:space="preserve">the significant pressures faced by the NHS, </w:t>
      </w:r>
      <w:r w:rsidR="00A31205">
        <w:rPr>
          <w:rFonts w:ascii="Arial" w:eastAsiaTheme="minorEastAsia" w:hAnsi="Arial" w:cstheme="minorBidi"/>
          <w:lang w:eastAsia="en-US"/>
        </w:rPr>
        <w:t>especially during the coming winter</w:t>
      </w:r>
      <w:r w:rsidR="008A142D">
        <w:rPr>
          <w:rFonts w:ascii="Arial" w:eastAsiaTheme="minorEastAsia" w:hAnsi="Arial" w:cstheme="minorBidi"/>
          <w:lang w:eastAsia="en-US"/>
        </w:rPr>
        <w:t xml:space="preserve">.  </w:t>
      </w:r>
      <w:r w:rsidR="00FF480F">
        <w:rPr>
          <w:rFonts w:ascii="Arial" w:eastAsiaTheme="minorEastAsia" w:hAnsi="Arial" w:cstheme="minorBidi"/>
          <w:lang w:eastAsia="en-US"/>
        </w:rPr>
        <w:t xml:space="preserve">I </w:t>
      </w:r>
      <w:r w:rsidR="007676E8">
        <w:rPr>
          <w:rFonts w:ascii="Arial" w:eastAsiaTheme="minorEastAsia" w:hAnsi="Arial" w:cstheme="minorBidi"/>
          <w:lang w:eastAsia="en-US"/>
        </w:rPr>
        <w:t xml:space="preserve">am continuing to monitor </w:t>
      </w:r>
      <w:r w:rsidR="00FF480F">
        <w:rPr>
          <w:rFonts w:ascii="Arial" w:eastAsiaTheme="minorEastAsia" w:hAnsi="Arial" w:cstheme="minorBidi"/>
          <w:lang w:eastAsia="en-US"/>
        </w:rPr>
        <w:t>progress closely</w:t>
      </w:r>
      <w:r w:rsidR="007800F7">
        <w:rPr>
          <w:rFonts w:ascii="Arial" w:eastAsiaTheme="minorEastAsia" w:hAnsi="Arial" w:cstheme="minorBidi"/>
          <w:lang w:eastAsia="en-US"/>
        </w:rPr>
        <w:t>,</w:t>
      </w:r>
      <w:r w:rsidR="00FF480F">
        <w:rPr>
          <w:rFonts w:ascii="Arial" w:eastAsiaTheme="minorEastAsia" w:hAnsi="Arial" w:cstheme="minorBidi"/>
          <w:lang w:eastAsia="en-US"/>
        </w:rPr>
        <w:t xml:space="preserve"> and</w:t>
      </w:r>
      <w:r w:rsidR="0082607B">
        <w:rPr>
          <w:rFonts w:ascii="Arial" w:eastAsiaTheme="minorEastAsia" w:hAnsi="Arial" w:cstheme="minorBidi"/>
          <w:lang w:eastAsia="en-US"/>
        </w:rPr>
        <w:t xml:space="preserve"> </w:t>
      </w:r>
      <w:r>
        <w:rPr>
          <w:rFonts w:ascii="Arial" w:eastAsiaTheme="minorEastAsia" w:hAnsi="Arial" w:cstheme="minorBidi"/>
          <w:lang w:eastAsia="en-US"/>
        </w:rPr>
        <w:t>–</w:t>
      </w:r>
      <w:r w:rsidR="005D460E">
        <w:rPr>
          <w:rFonts w:ascii="Arial" w:eastAsiaTheme="minorEastAsia" w:hAnsi="Arial" w:cstheme="minorBidi"/>
          <w:lang w:eastAsia="en-US"/>
        </w:rPr>
        <w:t xml:space="preserve"> </w:t>
      </w:r>
      <w:r w:rsidR="0082607B">
        <w:rPr>
          <w:rFonts w:ascii="Arial" w:eastAsiaTheme="minorEastAsia" w:hAnsi="Arial" w:cstheme="minorBidi"/>
          <w:lang w:eastAsia="en-US"/>
        </w:rPr>
        <w:t>with</w:t>
      </w:r>
      <w:r w:rsidR="007800F7">
        <w:rPr>
          <w:rFonts w:ascii="Arial" w:eastAsiaTheme="minorEastAsia" w:hAnsi="Arial" w:cstheme="minorBidi"/>
          <w:lang w:eastAsia="en-US"/>
        </w:rPr>
        <w:t xml:space="preserve"> the national teams in England and Wales </w:t>
      </w:r>
      <w:r>
        <w:rPr>
          <w:rFonts w:ascii="Arial" w:eastAsiaTheme="minorEastAsia" w:hAnsi="Arial" w:cstheme="minorBidi"/>
          <w:lang w:eastAsia="en-US"/>
        </w:rPr>
        <w:t>–</w:t>
      </w:r>
      <w:r w:rsidR="005D460E">
        <w:rPr>
          <w:rFonts w:ascii="Arial" w:eastAsiaTheme="minorEastAsia" w:hAnsi="Arial" w:cstheme="minorBidi"/>
          <w:lang w:eastAsia="en-US"/>
        </w:rPr>
        <w:t xml:space="preserve"> </w:t>
      </w:r>
      <w:r w:rsidR="00057188">
        <w:rPr>
          <w:rFonts w:ascii="Arial" w:eastAsiaTheme="minorEastAsia" w:hAnsi="Arial" w:cstheme="minorBidi"/>
          <w:lang w:eastAsia="en-US"/>
        </w:rPr>
        <w:t>I am</w:t>
      </w:r>
      <w:r w:rsidR="007800F7">
        <w:rPr>
          <w:rFonts w:ascii="Arial" w:eastAsiaTheme="minorEastAsia" w:hAnsi="Arial" w:cstheme="minorBidi"/>
          <w:lang w:eastAsia="en-US"/>
        </w:rPr>
        <w:t xml:space="preserve"> ready to provide further support if required.  </w:t>
      </w:r>
    </w:p>
    <w:p w14:paraId="436861EF" w14:textId="7E1A026D" w:rsidR="00B00D8E" w:rsidRPr="00A71E10" w:rsidRDefault="00B568F6" w:rsidP="22068D36">
      <w:pPr>
        <w:pStyle w:val="paragraph"/>
        <w:spacing w:before="0" w:beforeAutospacing="0" w:after="280" w:afterAutospacing="0" w:line="360" w:lineRule="atLeast"/>
        <w:textAlignment w:val="baseline"/>
        <w:rPr>
          <w:rFonts w:ascii="Arial" w:eastAsiaTheme="minorEastAsia" w:hAnsi="Arial" w:cstheme="minorBidi"/>
          <w:lang w:eastAsia="en-US"/>
        </w:rPr>
      </w:pPr>
      <w:r w:rsidRPr="22068D36">
        <w:rPr>
          <w:rFonts w:ascii="Arial" w:eastAsiaTheme="minorEastAsia" w:hAnsi="Arial" w:cstheme="minorBidi"/>
          <w:lang w:eastAsia="en-US"/>
        </w:rPr>
        <w:t>With my best wishes for the festive period and the New Year</w:t>
      </w:r>
      <w:r w:rsidR="0F7122E1" w:rsidRPr="22068D36">
        <w:rPr>
          <w:rFonts w:ascii="Arial" w:eastAsiaTheme="minorEastAsia" w:hAnsi="Arial" w:cstheme="minorBidi"/>
          <w:lang w:eastAsia="en-US"/>
        </w:rPr>
        <w:t>.</w:t>
      </w:r>
    </w:p>
    <w:p w14:paraId="54949C01" w14:textId="19A3C04A" w:rsidR="000D3641" w:rsidRDefault="006612B3" w:rsidP="00B00D8E">
      <w:pPr>
        <w:pStyle w:val="BodyText"/>
        <w:rPr>
          <w:rFonts w:eastAsiaTheme="majorEastAsia" w:cstheme="majorBidi"/>
          <w:color w:val="005EB8"/>
          <w:sz w:val="36"/>
          <w:szCs w:val="32"/>
        </w:rPr>
      </w:pPr>
      <w:r w:rsidRPr="001976B5">
        <w:rPr>
          <w:b/>
          <w:bCs/>
        </w:rPr>
        <w:t>Dr Alan Fletcher, National Medical Examiner</w:t>
      </w:r>
      <w:r w:rsidR="000D3641">
        <w:rPr>
          <w:rFonts w:eastAsiaTheme="majorEastAsia" w:cstheme="majorBidi"/>
          <w:color w:val="005EB8"/>
          <w:sz w:val="36"/>
          <w:szCs w:val="32"/>
        </w:rPr>
        <w:br w:type="page"/>
      </w:r>
    </w:p>
    <w:p w14:paraId="30306874" w14:textId="4C9A3FF6" w:rsidR="00AB34E9" w:rsidRPr="00DA40E6" w:rsidRDefault="00505172" w:rsidP="00DA40E6">
      <w:pPr>
        <w:spacing w:after="120" w:line="360" w:lineRule="atLeast"/>
        <w:ind w:right="369"/>
        <w:rPr>
          <w:rFonts w:eastAsiaTheme="majorEastAsia" w:cstheme="majorBidi"/>
          <w:b/>
          <w:color w:val="auto"/>
        </w:rPr>
      </w:pPr>
      <w:r w:rsidRPr="009E5F7A">
        <w:rPr>
          <w:rFonts w:eastAsiaTheme="majorEastAsia" w:cstheme="majorBidi"/>
          <w:color w:val="005EB8"/>
          <w:sz w:val="36"/>
          <w:szCs w:val="32"/>
        </w:rPr>
        <w:lastRenderedPageBreak/>
        <w:t>What’s included in this update</w:t>
      </w:r>
      <w:bookmarkStart w:id="1" w:name="_Hlk11309951"/>
    </w:p>
    <w:p w14:paraId="4A93FBAA" w14:textId="77777777" w:rsidR="00E90F27" w:rsidRDefault="00E90F27" w:rsidP="00EC5946">
      <w:pPr>
        <w:pStyle w:val="ListParagraph"/>
        <w:numPr>
          <w:ilvl w:val="0"/>
          <w:numId w:val="11"/>
        </w:numPr>
        <w:spacing w:before="280" w:after="0" w:line="360" w:lineRule="atLeast"/>
        <w:ind w:right="367"/>
        <w:rPr>
          <w:sz w:val="24"/>
          <w:szCs w:val="24"/>
        </w:rPr>
      </w:pPr>
      <w:r w:rsidRPr="00E90F27">
        <w:rPr>
          <w:sz w:val="24"/>
          <w:szCs w:val="24"/>
        </w:rPr>
        <w:t>Good Practice Series – antimicrobial resistance and out-of-hours</w:t>
      </w:r>
    </w:p>
    <w:p w14:paraId="3306D296" w14:textId="73A2E0B9" w:rsidR="00B40AC4" w:rsidRDefault="00B40AC4" w:rsidP="00EC5946">
      <w:pPr>
        <w:pStyle w:val="ListParagraph"/>
        <w:numPr>
          <w:ilvl w:val="0"/>
          <w:numId w:val="11"/>
        </w:numPr>
        <w:spacing w:before="280" w:after="0" w:line="360" w:lineRule="atLeast"/>
        <w:ind w:right="367"/>
        <w:rPr>
          <w:sz w:val="24"/>
          <w:szCs w:val="24"/>
        </w:rPr>
      </w:pPr>
      <w:r w:rsidRPr="00B40AC4">
        <w:rPr>
          <w:sz w:val="24"/>
          <w:szCs w:val="24"/>
        </w:rPr>
        <w:t>R</w:t>
      </w:r>
      <w:r w:rsidR="000476FB" w:rsidRPr="00B40AC4">
        <w:rPr>
          <w:sz w:val="24"/>
          <w:szCs w:val="24"/>
        </w:rPr>
        <w:t>eview</w:t>
      </w:r>
      <w:r w:rsidRPr="00B40AC4">
        <w:rPr>
          <w:sz w:val="24"/>
          <w:szCs w:val="24"/>
        </w:rPr>
        <w:t>ing</w:t>
      </w:r>
      <w:r w:rsidR="000476FB" w:rsidRPr="00B40AC4">
        <w:rPr>
          <w:sz w:val="24"/>
          <w:szCs w:val="24"/>
        </w:rPr>
        <w:t xml:space="preserve"> GP </w:t>
      </w:r>
      <w:r w:rsidR="00CC503E">
        <w:rPr>
          <w:sz w:val="24"/>
          <w:szCs w:val="24"/>
        </w:rPr>
        <w:t xml:space="preserve">patient </w:t>
      </w:r>
      <w:r w:rsidR="000476FB" w:rsidRPr="00B40AC4">
        <w:rPr>
          <w:sz w:val="24"/>
          <w:szCs w:val="24"/>
        </w:rPr>
        <w:t>records</w:t>
      </w:r>
    </w:p>
    <w:p w14:paraId="3A9E79FB" w14:textId="77777777" w:rsidR="00E90F27" w:rsidRDefault="00E90F27" w:rsidP="00E90F27">
      <w:pPr>
        <w:pStyle w:val="ListParagraph"/>
        <w:numPr>
          <w:ilvl w:val="0"/>
          <w:numId w:val="11"/>
        </w:numPr>
        <w:spacing w:before="280" w:after="0" w:line="360" w:lineRule="atLeast"/>
        <w:ind w:right="367"/>
        <w:rPr>
          <w:sz w:val="24"/>
          <w:szCs w:val="24"/>
        </w:rPr>
      </w:pPr>
      <w:r>
        <w:rPr>
          <w:sz w:val="24"/>
          <w:szCs w:val="24"/>
        </w:rPr>
        <w:t>Medical Indemnity</w:t>
      </w:r>
    </w:p>
    <w:p w14:paraId="25A98F21" w14:textId="57776E16" w:rsidR="00021C91" w:rsidRDefault="00021C91" w:rsidP="00021C91">
      <w:pPr>
        <w:pStyle w:val="ListParagraph"/>
        <w:numPr>
          <w:ilvl w:val="0"/>
          <w:numId w:val="11"/>
        </w:numPr>
        <w:spacing w:before="280" w:after="0" w:line="360" w:lineRule="atLeast"/>
        <w:ind w:right="367"/>
        <w:rPr>
          <w:sz w:val="24"/>
          <w:szCs w:val="24"/>
        </w:rPr>
      </w:pPr>
      <w:r>
        <w:rPr>
          <w:sz w:val="24"/>
          <w:szCs w:val="24"/>
        </w:rPr>
        <w:t>T</w:t>
      </w:r>
      <w:r w:rsidRPr="004226F1">
        <w:rPr>
          <w:sz w:val="24"/>
          <w:szCs w:val="24"/>
        </w:rPr>
        <w:t>emplate information for members of the public</w:t>
      </w:r>
    </w:p>
    <w:p w14:paraId="1C403B9C" w14:textId="77777777" w:rsidR="00C8257A" w:rsidRDefault="00B40AC4" w:rsidP="00B40AC4">
      <w:pPr>
        <w:pStyle w:val="ListParagraph"/>
        <w:numPr>
          <w:ilvl w:val="0"/>
          <w:numId w:val="11"/>
        </w:numPr>
        <w:spacing w:before="280" w:after="0" w:line="360" w:lineRule="atLeast"/>
        <w:ind w:right="367"/>
        <w:rPr>
          <w:sz w:val="24"/>
          <w:szCs w:val="24"/>
        </w:rPr>
      </w:pPr>
      <w:r>
        <w:rPr>
          <w:sz w:val="24"/>
          <w:szCs w:val="24"/>
        </w:rPr>
        <w:t>Implementation in Wales</w:t>
      </w:r>
    </w:p>
    <w:p w14:paraId="36997DCC" w14:textId="30452AB8" w:rsidR="00B40AC4" w:rsidRDefault="00C8257A" w:rsidP="00B40AC4">
      <w:pPr>
        <w:pStyle w:val="ListParagraph"/>
        <w:numPr>
          <w:ilvl w:val="0"/>
          <w:numId w:val="11"/>
        </w:numPr>
        <w:spacing w:before="280" w:after="0" w:line="360" w:lineRule="atLeast"/>
        <w:ind w:right="367"/>
        <w:rPr>
          <w:sz w:val="24"/>
          <w:szCs w:val="24"/>
        </w:rPr>
      </w:pPr>
      <w:r w:rsidRPr="00B40AC4">
        <w:rPr>
          <w:sz w:val="24"/>
          <w:szCs w:val="24"/>
        </w:rPr>
        <w:t>Quarterly reporting in England</w:t>
      </w:r>
      <w:r w:rsidR="00B40AC4" w:rsidRPr="00C8257A">
        <w:t xml:space="preserve"> </w:t>
      </w:r>
    </w:p>
    <w:p w14:paraId="4CB9E7CC" w14:textId="77777777" w:rsidR="00342C58" w:rsidRDefault="00342C58" w:rsidP="00342C58">
      <w:pPr>
        <w:pStyle w:val="ListParagraph"/>
        <w:numPr>
          <w:ilvl w:val="0"/>
          <w:numId w:val="11"/>
        </w:numPr>
        <w:spacing w:before="280" w:after="0" w:line="360" w:lineRule="atLeast"/>
        <w:ind w:right="367"/>
        <w:rPr>
          <w:sz w:val="24"/>
          <w:szCs w:val="24"/>
        </w:rPr>
      </w:pPr>
      <w:r w:rsidRPr="00342C58">
        <w:rPr>
          <w:sz w:val="24"/>
          <w:szCs w:val="24"/>
        </w:rPr>
        <w:t>Patient Safety Incident Response Framework in England</w:t>
      </w:r>
    </w:p>
    <w:p w14:paraId="4E5E887F" w14:textId="6327887C" w:rsidR="00D766BC" w:rsidRDefault="00D766BC" w:rsidP="004056EC">
      <w:pPr>
        <w:pStyle w:val="ListParagraph"/>
        <w:numPr>
          <w:ilvl w:val="0"/>
          <w:numId w:val="11"/>
        </w:numPr>
        <w:spacing w:before="280" w:after="0" w:line="360" w:lineRule="atLeast"/>
        <w:ind w:right="367"/>
        <w:rPr>
          <w:sz w:val="24"/>
          <w:szCs w:val="24"/>
        </w:rPr>
      </w:pPr>
      <w:r w:rsidRPr="5156E6CA">
        <w:rPr>
          <w:sz w:val="24"/>
          <w:szCs w:val="24"/>
        </w:rPr>
        <w:t>Training</w:t>
      </w:r>
      <w:r w:rsidR="00C301D6" w:rsidRPr="5156E6CA">
        <w:rPr>
          <w:sz w:val="24"/>
          <w:szCs w:val="24"/>
        </w:rPr>
        <w:t xml:space="preserve"> and events</w:t>
      </w:r>
    </w:p>
    <w:p w14:paraId="67DCAEE2" w14:textId="77777777" w:rsidR="00DF036D" w:rsidRDefault="00DF036D" w:rsidP="004056EC">
      <w:pPr>
        <w:pStyle w:val="ListParagraph"/>
        <w:numPr>
          <w:ilvl w:val="0"/>
          <w:numId w:val="11"/>
        </w:numPr>
        <w:spacing w:before="280" w:after="0" w:line="360" w:lineRule="atLeast"/>
        <w:ind w:right="367"/>
        <w:rPr>
          <w:sz w:val="24"/>
          <w:szCs w:val="24"/>
        </w:rPr>
      </w:pPr>
      <w:r w:rsidRPr="5156E6CA">
        <w:rPr>
          <w:sz w:val="24"/>
          <w:szCs w:val="24"/>
        </w:rPr>
        <w:t>Contact details</w:t>
      </w:r>
    </w:p>
    <w:bookmarkEnd w:id="1"/>
    <w:p w14:paraId="37444EBF" w14:textId="77777777" w:rsidR="00EE7F5A" w:rsidRPr="00EE7F5A" w:rsidRDefault="00EE7F5A" w:rsidP="00EE7F5A">
      <w:pPr>
        <w:pStyle w:val="ListParagraph"/>
        <w:spacing w:before="280" w:after="0" w:line="360" w:lineRule="atLeast"/>
        <w:ind w:right="367"/>
        <w:rPr>
          <w:sz w:val="24"/>
          <w:szCs w:val="24"/>
        </w:rPr>
      </w:pPr>
    </w:p>
    <w:p w14:paraId="470F2347" w14:textId="7E82E43A" w:rsidR="00747CCD" w:rsidRDefault="00747CCD" w:rsidP="00021C91">
      <w:pPr>
        <w:spacing w:before="360" w:after="120" w:line="360" w:lineRule="atLeast"/>
        <w:jc w:val="both"/>
        <w:rPr>
          <w:rFonts w:eastAsiaTheme="majorEastAsia" w:cstheme="majorBidi"/>
          <w:color w:val="005EB8" w:themeColor="accent1"/>
          <w:sz w:val="36"/>
          <w:szCs w:val="36"/>
        </w:rPr>
      </w:pPr>
      <w:r w:rsidRPr="00747CCD">
        <w:rPr>
          <w:rFonts w:eastAsiaTheme="majorEastAsia" w:cstheme="majorBidi"/>
          <w:color w:val="005EB8" w:themeColor="accent1"/>
          <w:sz w:val="36"/>
          <w:szCs w:val="36"/>
        </w:rPr>
        <w:t xml:space="preserve">Good Practice Series – antimicrobial resistance </w:t>
      </w:r>
      <w:r w:rsidR="00DD3BA7">
        <w:rPr>
          <w:rFonts w:eastAsiaTheme="majorEastAsia" w:cstheme="majorBidi"/>
          <w:color w:val="005EB8" w:themeColor="accent1"/>
          <w:sz w:val="36"/>
          <w:szCs w:val="36"/>
        </w:rPr>
        <w:t xml:space="preserve">and </w:t>
      </w:r>
      <w:r w:rsidR="007928B0">
        <w:rPr>
          <w:rFonts w:eastAsiaTheme="majorEastAsia" w:cstheme="majorBidi"/>
          <w:color w:val="005EB8" w:themeColor="accent1"/>
          <w:sz w:val="36"/>
          <w:szCs w:val="36"/>
        </w:rPr>
        <w:t>out-of-hours</w:t>
      </w:r>
    </w:p>
    <w:p w14:paraId="03A8917F" w14:textId="53004328" w:rsidR="336E9AE9" w:rsidRDefault="005807D6" w:rsidP="00021C91">
      <w:pPr>
        <w:keepNext/>
        <w:spacing w:after="280" w:line="276" w:lineRule="auto"/>
        <w:jc w:val="both"/>
        <w:rPr>
          <w:rStyle w:val="normaltextrun"/>
          <w:rFonts w:cs="Arial"/>
          <w:shd w:val="clear" w:color="auto" w:fill="FFFFFF"/>
        </w:rPr>
      </w:pPr>
      <w:r w:rsidRPr="005807D6">
        <w:rPr>
          <w:rStyle w:val="normaltextrun"/>
          <w:rFonts w:cs="Arial"/>
          <w:shd w:val="clear" w:color="auto" w:fill="FFFFFF"/>
        </w:rPr>
        <w:t>We are pleased to</w:t>
      </w:r>
      <w:r>
        <w:rPr>
          <w:rStyle w:val="normaltextrun"/>
          <w:rFonts w:cs="Arial"/>
          <w:shd w:val="clear" w:color="auto" w:fill="FFFFFF"/>
        </w:rPr>
        <w:t xml:space="preserve"> announce that the Royal College of Pathologists has published the latest </w:t>
      </w:r>
      <w:r w:rsidR="00AB5947">
        <w:rPr>
          <w:rStyle w:val="normaltextrun"/>
          <w:rFonts w:cs="Arial"/>
          <w:shd w:val="clear" w:color="auto" w:fill="FFFFFF"/>
        </w:rPr>
        <w:t>of the National Medical Examiner’s g</w:t>
      </w:r>
      <w:r w:rsidR="37F01853" w:rsidRPr="005807D6">
        <w:rPr>
          <w:rStyle w:val="normaltextrun"/>
          <w:rFonts w:cs="Arial"/>
          <w:shd w:val="clear" w:color="auto" w:fill="FFFFFF"/>
        </w:rPr>
        <w:t>ood practice</w:t>
      </w:r>
      <w:r w:rsidR="00AB5947">
        <w:rPr>
          <w:rStyle w:val="normaltextrun"/>
          <w:rFonts w:cs="Arial"/>
          <w:shd w:val="clear" w:color="auto" w:fill="FFFFFF"/>
        </w:rPr>
        <w:t xml:space="preserve"> </w:t>
      </w:r>
      <w:r w:rsidR="006C6900">
        <w:rPr>
          <w:rStyle w:val="normaltextrun"/>
          <w:rFonts w:cs="Arial"/>
          <w:shd w:val="clear" w:color="auto" w:fill="FFFFFF"/>
        </w:rPr>
        <w:t>series</w:t>
      </w:r>
      <w:r w:rsidR="00AB5947">
        <w:rPr>
          <w:rStyle w:val="normaltextrun"/>
          <w:rFonts w:cs="Arial"/>
          <w:shd w:val="clear" w:color="auto" w:fill="FFFFFF"/>
        </w:rPr>
        <w:t xml:space="preserve">. </w:t>
      </w:r>
      <w:r w:rsidR="005E7FFD">
        <w:rPr>
          <w:rStyle w:val="normaltextrun"/>
          <w:rFonts w:cs="Arial"/>
          <w:shd w:val="clear" w:color="auto" w:fill="FFFFFF"/>
        </w:rPr>
        <w:t xml:space="preserve">This </w:t>
      </w:r>
      <w:r w:rsidR="006C6900">
        <w:rPr>
          <w:rStyle w:val="normaltextrun"/>
          <w:rFonts w:cs="Arial"/>
          <w:shd w:val="clear" w:color="auto" w:fill="FFFFFF"/>
        </w:rPr>
        <w:t xml:space="preserve">latest </w:t>
      </w:r>
      <w:r w:rsidR="0006207D">
        <w:rPr>
          <w:rStyle w:val="normaltextrun"/>
          <w:rFonts w:cs="Arial"/>
          <w:shd w:val="clear" w:color="auto" w:fill="FFFFFF"/>
        </w:rPr>
        <w:t xml:space="preserve">paper </w:t>
      </w:r>
      <w:r w:rsidR="005E7FFD">
        <w:rPr>
          <w:rStyle w:val="normaltextrun"/>
          <w:rFonts w:cs="Arial"/>
          <w:shd w:val="clear" w:color="auto" w:fill="FFFFFF"/>
        </w:rPr>
        <w:t xml:space="preserve">includes information and recommendations for medical examiners regarding </w:t>
      </w:r>
      <w:hyperlink r:id="rId17" w:history="1">
        <w:r w:rsidR="00E264D3" w:rsidRPr="00310BBB">
          <w:rPr>
            <w:rStyle w:val="Hyperlink"/>
            <w:rFonts w:cs="Arial"/>
            <w:shd w:val="clear" w:color="auto" w:fill="FFFFFF"/>
          </w:rPr>
          <w:t>antimicrobial resistance</w:t>
        </w:r>
      </w:hyperlink>
      <w:r w:rsidR="00E264D3">
        <w:rPr>
          <w:rStyle w:val="normaltextrun"/>
          <w:rFonts w:cs="Arial"/>
          <w:shd w:val="clear" w:color="auto" w:fill="FFFFFF"/>
        </w:rPr>
        <w:t xml:space="preserve">.  </w:t>
      </w:r>
    </w:p>
    <w:p w14:paraId="04F95227" w14:textId="50B7B11B" w:rsidR="007928B0" w:rsidRPr="0006207D" w:rsidRDefault="007928B0" w:rsidP="00021C91">
      <w:pPr>
        <w:keepNext/>
        <w:spacing w:after="280" w:line="276" w:lineRule="auto"/>
        <w:jc w:val="both"/>
        <w:rPr>
          <w:rFonts w:cs="Arial"/>
          <w:shd w:val="clear" w:color="auto" w:fill="FFFFFF"/>
        </w:rPr>
      </w:pPr>
      <w:r>
        <w:rPr>
          <w:rStyle w:val="normaltextrun"/>
          <w:rFonts w:cs="Arial"/>
          <w:shd w:val="clear" w:color="auto" w:fill="FFFFFF"/>
        </w:rPr>
        <w:t xml:space="preserve">The previous paper published by the Royal College of Pathologists set out principles </w:t>
      </w:r>
      <w:r w:rsidR="0078333D">
        <w:rPr>
          <w:rStyle w:val="normaltextrun"/>
          <w:rFonts w:cs="Arial"/>
          <w:shd w:val="clear" w:color="auto" w:fill="FFFFFF"/>
        </w:rPr>
        <w:t>which</w:t>
      </w:r>
      <w:r>
        <w:rPr>
          <w:rStyle w:val="normaltextrun"/>
          <w:rFonts w:cs="Arial"/>
          <w:shd w:val="clear" w:color="auto" w:fill="FFFFFF"/>
        </w:rPr>
        <w:t xml:space="preserve"> medical </w:t>
      </w:r>
      <w:r w:rsidR="0078333D">
        <w:rPr>
          <w:rStyle w:val="normaltextrun"/>
          <w:rFonts w:cs="Arial"/>
          <w:shd w:val="clear" w:color="auto" w:fill="FFFFFF"/>
        </w:rPr>
        <w:t>examiner</w:t>
      </w:r>
      <w:r>
        <w:rPr>
          <w:rStyle w:val="normaltextrun"/>
          <w:rFonts w:cs="Arial"/>
          <w:shd w:val="clear" w:color="auto" w:fill="FFFFFF"/>
        </w:rPr>
        <w:t xml:space="preserve"> </w:t>
      </w:r>
      <w:r w:rsidR="0078333D">
        <w:rPr>
          <w:rStyle w:val="normaltextrun"/>
          <w:rFonts w:cs="Arial"/>
          <w:shd w:val="clear" w:color="auto" w:fill="FFFFFF"/>
        </w:rPr>
        <w:t xml:space="preserve">offices should consider </w:t>
      </w:r>
      <w:r w:rsidR="001B245D">
        <w:rPr>
          <w:rStyle w:val="normaltextrun"/>
          <w:rFonts w:cs="Arial"/>
          <w:shd w:val="clear" w:color="auto" w:fill="FFFFFF"/>
        </w:rPr>
        <w:t xml:space="preserve">regarding </w:t>
      </w:r>
      <w:hyperlink r:id="rId18" w:history="1">
        <w:r w:rsidR="001B245D" w:rsidRPr="00301172">
          <w:rPr>
            <w:rStyle w:val="Hyperlink"/>
            <w:rFonts w:cs="Arial"/>
            <w:shd w:val="clear" w:color="auto" w:fill="FFFFFF"/>
          </w:rPr>
          <w:t>out-of-hours services</w:t>
        </w:r>
      </w:hyperlink>
      <w:r w:rsidR="001B245D">
        <w:rPr>
          <w:rStyle w:val="normaltextrun"/>
          <w:rFonts w:cs="Arial"/>
          <w:shd w:val="clear" w:color="auto" w:fill="FFFFFF"/>
        </w:rPr>
        <w:t>.  It is important that these arrangements</w:t>
      </w:r>
      <w:r w:rsidR="00096E76">
        <w:rPr>
          <w:rStyle w:val="normaltextrun"/>
          <w:rFonts w:cs="Arial"/>
          <w:shd w:val="clear" w:color="auto" w:fill="FFFFFF"/>
        </w:rPr>
        <w:t xml:space="preserve">, and the needs of the local community, </w:t>
      </w:r>
      <w:r w:rsidR="001B245D">
        <w:rPr>
          <w:rStyle w:val="normaltextrun"/>
          <w:rFonts w:cs="Arial"/>
          <w:shd w:val="clear" w:color="auto" w:fill="FFFFFF"/>
        </w:rPr>
        <w:t>are considered</w:t>
      </w:r>
      <w:r w:rsidR="00301172">
        <w:rPr>
          <w:rStyle w:val="normaltextrun"/>
          <w:rFonts w:cs="Arial"/>
          <w:shd w:val="clear" w:color="auto" w:fill="FFFFFF"/>
        </w:rPr>
        <w:t xml:space="preserve"> in coming weeks</w:t>
      </w:r>
      <w:r w:rsidR="00096E76">
        <w:rPr>
          <w:rStyle w:val="normaltextrun"/>
          <w:rFonts w:cs="Arial"/>
          <w:shd w:val="clear" w:color="auto" w:fill="FFFFFF"/>
        </w:rPr>
        <w:t xml:space="preserve">.  </w:t>
      </w:r>
      <w:r w:rsidR="000D09DA">
        <w:rPr>
          <w:rStyle w:val="normaltextrun"/>
          <w:rFonts w:cs="Arial"/>
          <w:shd w:val="clear" w:color="auto" w:fill="FFFFFF"/>
        </w:rPr>
        <w:t xml:space="preserve">Medical examiner offices in England should liaise with their regional medical examiner regarding </w:t>
      </w:r>
      <w:r w:rsidR="007E00C3">
        <w:rPr>
          <w:rStyle w:val="normaltextrun"/>
          <w:rFonts w:cs="Arial"/>
          <w:shd w:val="clear" w:color="auto" w:fill="FFFFFF"/>
        </w:rPr>
        <w:t xml:space="preserve">out-of-hours services before the end of January 2023.  </w:t>
      </w:r>
    </w:p>
    <w:p w14:paraId="70AABC42" w14:textId="159EBE2A" w:rsidR="57449FC0" w:rsidRDefault="00C93FEB" w:rsidP="336E9AE9">
      <w:pPr>
        <w:spacing w:before="360" w:after="120" w:line="276" w:lineRule="auto"/>
        <w:rPr>
          <w:rFonts w:eastAsiaTheme="majorEastAsia" w:cstheme="majorBidi"/>
          <w:color w:val="005EB8" w:themeColor="accent1"/>
          <w:sz w:val="36"/>
          <w:szCs w:val="36"/>
        </w:rPr>
      </w:pPr>
      <w:r>
        <w:rPr>
          <w:rFonts w:eastAsiaTheme="majorEastAsia" w:cstheme="majorBidi"/>
          <w:color w:val="005EB8" w:themeColor="accent1"/>
          <w:sz w:val="36"/>
          <w:szCs w:val="36"/>
        </w:rPr>
        <w:t>R</w:t>
      </w:r>
      <w:r w:rsidR="57449FC0" w:rsidRPr="336E9AE9">
        <w:rPr>
          <w:rFonts w:eastAsiaTheme="majorEastAsia" w:cstheme="majorBidi"/>
          <w:color w:val="005EB8" w:themeColor="accent1"/>
          <w:sz w:val="36"/>
          <w:szCs w:val="36"/>
        </w:rPr>
        <w:t>eview</w:t>
      </w:r>
      <w:r>
        <w:rPr>
          <w:rFonts w:eastAsiaTheme="majorEastAsia" w:cstheme="majorBidi"/>
          <w:color w:val="005EB8" w:themeColor="accent1"/>
          <w:sz w:val="36"/>
          <w:szCs w:val="36"/>
        </w:rPr>
        <w:t>ing</w:t>
      </w:r>
      <w:r w:rsidR="57449FC0" w:rsidRPr="336E9AE9">
        <w:rPr>
          <w:rFonts w:eastAsiaTheme="majorEastAsia" w:cstheme="majorBidi"/>
          <w:color w:val="005EB8" w:themeColor="accent1"/>
          <w:sz w:val="36"/>
          <w:szCs w:val="36"/>
        </w:rPr>
        <w:t xml:space="preserve"> GP </w:t>
      </w:r>
      <w:r w:rsidR="00CC503E">
        <w:rPr>
          <w:rFonts w:eastAsiaTheme="majorEastAsia" w:cstheme="majorBidi"/>
          <w:color w:val="005EB8" w:themeColor="accent1"/>
          <w:sz w:val="36"/>
          <w:szCs w:val="36"/>
        </w:rPr>
        <w:t xml:space="preserve">patient </w:t>
      </w:r>
      <w:r w:rsidR="57449FC0" w:rsidRPr="336E9AE9">
        <w:rPr>
          <w:rFonts w:eastAsiaTheme="majorEastAsia" w:cstheme="majorBidi"/>
          <w:color w:val="005EB8" w:themeColor="accent1"/>
          <w:sz w:val="36"/>
          <w:szCs w:val="36"/>
        </w:rPr>
        <w:t>records</w:t>
      </w:r>
    </w:p>
    <w:p w14:paraId="75C4DC52" w14:textId="1023A58A" w:rsidR="00F47AD0" w:rsidRDefault="009B729F" w:rsidP="336E9AE9">
      <w:pPr>
        <w:spacing w:after="280" w:line="360" w:lineRule="atLeast"/>
        <w:jc w:val="both"/>
      </w:pPr>
      <w:r>
        <w:t>Medical examiner office</w:t>
      </w:r>
      <w:r w:rsidR="00F47AD0">
        <w:t>s</w:t>
      </w:r>
      <w:r>
        <w:t xml:space="preserve"> are making good progress in extending scrutiny to deaths </w:t>
      </w:r>
      <w:r w:rsidR="001C1B3C">
        <w:t xml:space="preserve">in non-hospital settings. There can be practical challenges </w:t>
      </w:r>
      <w:r>
        <w:t xml:space="preserve">to </w:t>
      </w:r>
      <w:r w:rsidR="00226050">
        <w:t>arrang</w:t>
      </w:r>
      <w:r w:rsidR="00F77936">
        <w:t xml:space="preserve">ing sharing of electronic patient records, but </w:t>
      </w:r>
      <w:r w:rsidR="009F0C5E">
        <w:t>it should be remembered that many deaths in the community are expected or pall</w:t>
      </w:r>
      <w:r w:rsidR="009C2D1E">
        <w:t xml:space="preserve">iated, and </w:t>
      </w:r>
      <w:r w:rsidR="0000121D">
        <w:t xml:space="preserve">therefore a proportionate </w:t>
      </w:r>
      <w:r w:rsidR="009C2D1E">
        <w:t xml:space="preserve">review of </w:t>
      </w:r>
      <w:r w:rsidR="0000121D">
        <w:t>the patient</w:t>
      </w:r>
      <w:r w:rsidR="009C2D1E">
        <w:t xml:space="preserve"> record</w:t>
      </w:r>
      <w:r w:rsidR="0000121D">
        <w:t xml:space="preserve"> may be less extensive than </w:t>
      </w:r>
      <w:r w:rsidR="00F47AD0">
        <w:t xml:space="preserve">it is </w:t>
      </w:r>
      <w:r w:rsidR="0000121D">
        <w:t>for</w:t>
      </w:r>
      <w:r w:rsidR="00F47AD0">
        <w:t xml:space="preserve"> more complex cases. </w:t>
      </w:r>
      <w:r w:rsidR="00AF1ECF">
        <w:t xml:space="preserve">The online resource for medical </w:t>
      </w:r>
      <w:r w:rsidR="008D382B">
        <w:t xml:space="preserve">examiners includes </w:t>
      </w:r>
      <w:r w:rsidR="0022142F">
        <w:t xml:space="preserve"> information </w:t>
      </w:r>
      <w:r w:rsidR="0024334B">
        <w:t>and case studies about some</w:t>
      </w:r>
      <w:r w:rsidR="00391599">
        <w:t xml:space="preserve"> </w:t>
      </w:r>
      <w:r w:rsidR="0024334B">
        <w:t xml:space="preserve">options </w:t>
      </w:r>
      <w:r w:rsidR="00AF1ECF">
        <w:t xml:space="preserve">being </w:t>
      </w:r>
      <w:r w:rsidR="0024334B">
        <w:t>used</w:t>
      </w:r>
      <w:r w:rsidR="008D382B">
        <w:t xml:space="preserve"> in England</w:t>
      </w:r>
      <w:r w:rsidR="0024334B">
        <w:t xml:space="preserve">.  </w:t>
      </w:r>
    </w:p>
    <w:p w14:paraId="0EA97BA5" w14:textId="7C8AE92C" w:rsidR="00B52C6E" w:rsidRDefault="00391599" w:rsidP="336E9AE9">
      <w:pPr>
        <w:spacing w:after="280" w:line="360" w:lineRule="atLeast"/>
        <w:jc w:val="both"/>
      </w:pPr>
      <w:r>
        <w:t xml:space="preserve">While </w:t>
      </w:r>
      <w:r w:rsidR="00672664">
        <w:t xml:space="preserve">the optimum solution may be for medical examiner offices to have access to other healthcare providers’ </w:t>
      </w:r>
      <w:r w:rsidR="00643FC5">
        <w:t xml:space="preserve">electronic records for deceased patients, </w:t>
      </w:r>
      <w:r w:rsidR="00F60D3A">
        <w:t>local systems may not be available to support this</w:t>
      </w:r>
      <w:r w:rsidR="00F963D3">
        <w:t>, or other arrangement</w:t>
      </w:r>
      <w:r w:rsidR="00C573F2">
        <w:t>s</w:t>
      </w:r>
      <w:r w:rsidR="00F963D3">
        <w:t xml:space="preserve"> may prove more </w:t>
      </w:r>
      <w:r w:rsidR="00DD4A05">
        <w:t>practical</w:t>
      </w:r>
      <w:r w:rsidR="00586094">
        <w:t xml:space="preserve"> for the present</w:t>
      </w:r>
      <w:r w:rsidR="00DD4A05">
        <w:t xml:space="preserve">.  For example, one medical examiner office </w:t>
      </w:r>
      <w:r w:rsidR="00CC57FD">
        <w:t>in</w:t>
      </w:r>
      <w:r w:rsidR="00BD1FB1">
        <w:t xml:space="preserve"> England </w:t>
      </w:r>
      <w:r w:rsidR="00DD4A05">
        <w:t xml:space="preserve">agreed with GP practices that secure sharing of a </w:t>
      </w:r>
      <w:r w:rsidR="00BD1FB1">
        <w:t xml:space="preserve">summary is the most practical solution.  </w:t>
      </w:r>
      <w:r w:rsidR="00F47AD0">
        <w:t xml:space="preserve"> </w:t>
      </w:r>
      <w:r w:rsidR="00ED2AFA">
        <w:t>As the GP practice</w:t>
      </w:r>
      <w:r w:rsidR="002154FF">
        <w:t xml:space="preserve"> systems include a one-click PDF summary function</w:t>
      </w:r>
      <w:r w:rsidR="00DD3BA7">
        <w:t xml:space="preserve"> which administrative staff can produce</w:t>
      </w:r>
      <w:r w:rsidR="002154FF">
        <w:t>, there is little or no w</w:t>
      </w:r>
      <w:r w:rsidR="004D7151">
        <w:t xml:space="preserve">orkload implication. </w:t>
      </w:r>
      <w:r w:rsidR="00C573F2">
        <w:t>In the minority of cases where m</w:t>
      </w:r>
      <w:r w:rsidR="004D7151">
        <w:t xml:space="preserve">edical examiners require more </w:t>
      </w:r>
      <w:r w:rsidR="004D7151">
        <w:lastRenderedPageBreak/>
        <w:t>information</w:t>
      </w:r>
      <w:r w:rsidR="00C573F2">
        <w:t>, they</w:t>
      </w:r>
      <w:r w:rsidR="004D7151">
        <w:t xml:space="preserve"> can often obtain this </w:t>
      </w:r>
      <w:r w:rsidR="00C573F2">
        <w:t xml:space="preserve">direct </w:t>
      </w:r>
      <w:r w:rsidR="004D7151">
        <w:t xml:space="preserve">from their host organisation’s </w:t>
      </w:r>
      <w:r w:rsidR="00C573F2">
        <w:t xml:space="preserve">systems, if the patient was previously admitted or treated, or they can request other information from the GP practice staff.  </w:t>
      </w:r>
    </w:p>
    <w:p w14:paraId="5FDF1722" w14:textId="491B99E6" w:rsidR="336E9AE9" w:rsidRDefault="00D352DE" w:rsidP="336E9AE9">
      <w:pPr>
        <w:spacing w:after="280" w:line="360" w:lineRule="atLeast"/>
        <w:jc w:val="both"/>
      </w:pPr>
      <w:r>
        <w:t>R</w:t>
      </w:r>
      <w:r w:rsidR="00B52C6E">
        <w:t xml:space="preserve">ecords from GP practices </w:t>
      </w:r>
      <w:r>
        <w:t xml:space="preserve">do not in the majority of cases need to be extensive, but </w:t>
      </w:r>
      <w:r w:rsidR="00B52C6E">
        <w:t xml:space="preserve">should include entries for at least </w:t>
      </w:r>
      <w:r w:rsidR="00B52C6E" w:rsidRPr="008A5BB7">
        <w:t>3 months</w:t>
      </w:r>
      <w:r w:rsidR="00B52C6E">
        <w:t>,</w:t>
      </w:r>
      <w:r w:rsidR="00B52C6E" w:rsidRPr="008A5BB7">
        <w:t xml:space="preserve"> including previous medical </w:t>
      </w:r>
      <w:r w:rsidR="00E51A4A">
        <w:t>or</w:t>
      </w:r>
      <w:r w:rsidR="00B52C6E" w:rsidRPr="008A5BB7">
        <w:t xml:space="preserve"> medicines history, </w:t>
      </w:r>
      <w:r w:rsidR="00E51A4A">
        <w:t xml:space="preserve">and </w:t>
      </w:r>
      <w:r w:rsidR="00B52C6E" w:rsidRPr="008A5BB7">
        <w:t>any hospital correspondence. Of course</w:t>
      </w:r>
      <w:r w:rsidR="00B52C6E">
        <w:t>,</w:t>
      </w:r>
      <w:r w:rsidR="00B52C6E" w:rsidRPr="008A5BB7">
        <w:t xml:space="preserve"> other information the GP practice </w:t>
      </w:r>
      <w:r w:rsidR="00B52C6E">
        <w:t xml:space="preserve">staff </w:t>
      </w:r>
      <w:r w:rsidR="00B52C6E" w:rsidRPr="008A5BB7">
        <w:t>believe relevant can be included.</w:t>
      </w:r>
    </w:p>
    <w:p w14:paraId="565712B5" w14:textId="77777777" w:rsidR="00E90F27" w:rsidRPr="009A6D83" w:rsidRDefault="00E90F27" w:rsidP="00E90F27">
      <w:pPr>
        <w:keepNext/>
        <w:spacing w:before="360" w:after="120" w:line="276" w:lineRule="auto"/>
        <w:rPr>
          <w:rFonts w:eastAsiaTheme="majorEastAsia" w:cstheme="majorBidi"/>
          <w:color w:val="005EB8" w:themeColor="accent1"/>
          <w:sz w:val="36"/>
          <w:szCs w:val="36"/>
        </w:rPr>
      </w:pPr>
      <w:r w:rsidRPr="009A6D83">
        <w:rPr>
          <w:rFonts w:eastAsiaTheme="majorEastAsia" w:cstheme="majorBidi"/>
          <w:color w:val="005EB8" w:themeColor="accent1"/>
          <w:sz w:val="36"/>
          <w:szCs w:val="36"/>
        </w:rPr>
        <w:t>Medical Indemnity</w:t>
      </w:r>
    </w:p>
    <w:p w14:paraId="65759978" w14:textId="77777777" w:rsidR="00E90F27" w:rsidRDefault="00E90F27" w:rsidP="00E90F27">
      <w:pPr>
        <w:spacing w:before="360" w:after="120" w:line="360" w:lineRule="atLeast"/>
        <w:jc w:val="both"/>
        <w:rPr>
          <w:rFonts w:eastAsiaTheme="majorEastAsia" w:cstheme="majorBidi"/>
          <w:color w:val="auto"/>
        </w:rPr>
      </w:pPr>
      <w:r w:rsidRPr="007D0EB6">
        <w:rPr>
          <w:rFonts w:eastAsiaTheme="majorEastAsia" w:cstheme="majorBidi"/>
          <w:color w:val="auto"/>
        </w:rPr>
        <w:t>As a reminder, we have advised medical examiners previously that you should inform your medical indemnity provider that you have started working as a medical examiner.  Medical examiners should ensure the information held by their indemnity provider is up to date.  When we started implementing the medical examiner system, NHS England also confirmed with NHS Resolution that NHS trusts (and medical examiners employed by trusts) will be covered for legal liabilities arising from their medical examiner activity through membership of the Liabilities to Third Parties Scheme (LTPS).</w:t>
      </w:r>
    </w:p>
    <w:p w14:paraId="12FB6914" w14:textId="3E582B5B" w:rsidR="00B40AC4" w:rsidRPr="00100360" w:rsidRDefault="00E90F27" w:rsidP="00100360">
      <w:pPr>
        <w:keepNext/>
        <w:spacing w:before="360" w:after="120" w:line="276" w:lineRule="auto"/>
        <w:rPr>
          <w:rFonts w:eastAsiaTheme="majorEastAsia" w:cstheme="majorBidi"/>
          <w:color w:val="005EB8" w:themeColor="accent1"/>
          <w:sz w:val="36"/>
          <w:szCs w:val="36"/>
        </w:rPr>
      </w:pPr>
      <w:r>
        <w:rPr>
          <w:rFonts w:eastAsiaTheme="majorEastAsia" w:cstheme="majorBidi"/>
          <w:color w:val="005EB8" w:themeColor="accent1"/>
          <w:sz w:val="36"/>
          <w:szCs w:val="36"/>
        </w:rPr>
        <w:t>T</w:t>
      </w:r>
      <w:r w:rsidR="00100360" w:rsidRPr="00100360">
        <w:rPr>
          <w:rFonts w:eastAsiaTheme="majorEastAsia" w:cstheme="majorBidi"/>
          <w:color w:val="005EB8" w:themeColor="accent1"/>
          <w:sz w:val="36"/>
          <w:szCs w:val="36"/>
        </w:rPr>
        <w:t>emplate information for members of the public</w:t>
      </w:r>
    </w:p>
    <w:p w14:paraId="72912C62" w14:textId="3FF53E77" w:rsidR="003B0B71" w:rsidRDefault="0067039F" w:rsidP="336E9AE9">
      <w:pPr>
        <w:spacing w:after="280" w:line="360" w:lineRule="atLeast"/>
        <w:jc w:val="both"/>
      </w:pPr>
      <w:r>
        <w:t>As rollout of the medical examiner system to other parts of the hea</w:t>
      </w:r>
      <w:r w:rsidR="00D7140E">
        <w:t>l</w:t>
      </w:r>
      <w:r>
        <w:t xml:space="preserve">thcare system continues, </w:t>
      </w:r>
      <w:r w:rsidR="00D7140E">
        <w:t>information for members of the public</w:t>
      </w:r>
      <w:r w:rsidR="003B0B71">
        <w:t>,</w:t>
      </w:r>
      <w:r w:rsidR="00D7140E">
        <w:t xml:space="preserve"> including bereaved people</w:t>
      </w:r>
      <w:r w:rsidR="003B0B71">
        <w:t>,</w:t>
      </w:r>
      <w:r w:rsidR="00D7140E">
        <w:t xml:space="preserve"> </w:t>
      </w:r>
      <w:r w:rsidR="003B0B71">
        <w:t>is</w:t>
      </w:r>
      <w:r w:rsidR="00D7140E">
        <w:t xml:space="preserve"> increasingly important.  </w:t>
      </w:r>
      <w:r>
        <w:t xml:space="preserve"> </w:t>
      </w:r>
      <w:r w:rsidR="00DD3026">
        <w:t xml:space="preserve">We must bear in mind that the medical examiner system will be new to both members of the public, and to staff in other healthcare organisations.  </w:t>
      </w:r>
      <w:r w:rsidR="00D7140E">
        <w:t xml:space="preserve">Medical examiner officers lead rollout locally, </w:t>
      </w:r>
      <w:r w:rsidR="00A17509">
        <w:t>s</w:t>
      </w:r>
      <w:r w:rsidR="00D7140E">
        <w:t xml:space="preserve">o are best placed to </w:t>
      </w:r>
      <w:r w:rsidR="00475694">
        <w:t xml:space="preserve">decide how and when </w:t>
      </w:r>
      <w:r w:rsidR="00C4143C">
        <w:t xml:space="preserve">to </w:t>
      </w:r>
      <w:r w:rsidR="00D7140E">
        <w:t xml:space="preserve">inform people </w:t>
      </w:r>
      <w:r w:rsidR="00475694">
        <w:t>that</w:t>
      </w:r>
      <w:r w:rsidR="00DC0F6F">
        <w:t xml:space="preserve"> medical examiner scrutiny is </w:t>
      </w:r>
      <w:r w:rsidR="00475694">
        <w:t>starting</w:t>
      </w:r>
      <w:r w:rsidR="00DC0F6F">
        <w:t xml:space="preserve">. </w:t>
      </w:r>
    </w:p>
    <w:p w14:paraId="6DFCCC7C" w14:textId="5697C0F0" w:rsidR="00100360" w:rsidRDefault="00DC0F6F" w:rsidP="336E9AE9">
      <w:pPr>
        <w:spacing w:after="280" w:line="360" w:lineRule="atLeast"/>
        <w:jc w:val="both"/>
      </w:pPr>
      <w:r>
        <w:t xml:space="preserve">The national team </w:t>
      </w:r>
      <w:r w:rsidR="00100360">
        <w:t xml:space="preserve">developed </w:t>
      </w:r>
      <w:r w:rsidR="0067039F">
        <w:t>template information that medical</w:t>
      </w:r>
      <w:r w:rsidR="00CD31F0">
        <w:t xml:space="preserve"> examiner offices can adapt for local use, available </w:t>
      </w:r>
      <w:r w:rsidR="00A17509">
        <w:t>in the online resource</w:t>
      </w:r>
      <w:r w:rsidR="003B0B71" w:rsidRPr="003B0B71">
        <w:t xml:space="preserve"> </w:t>
      </w:r>
      <w:r w:rsidR="003B0B71">
        <w:t>for medical examiners</w:t>
      </w:r>
      <w:r w:rsidR="00A17509">
        <w:t xml:space="preserve">, along with translated versions.  </w:t>
      </w:r>
      <w:r w:rsidR="003819F5">
        <w:t xml:space="preserve">We encourage medical examiner offices to adapt this for </w:t>
      </w:r>
      <w:r w:rsidR="00475694">
        <w:t xml:space="preserve">local </w:t>
      </w:r>
      <w:r w:rsidR="003819F5">
        <w:t>use</w:t>
      </w:r>
      <w:r w:rsidR="00FA0903">
        <w:t>,</w:t>
      </w:r>
      <w:r w:rsidR="003819F5">
        <w:t xml:space="preserve"> </w:t>
      </w:r>
      <w:r w:rsidR="00475694">
        <w:t xml:space="preserve">and share it </w:t>
      </w:r>
      <w:r w:rsidR="003819F5">
        <w:t xml:space="preserve">with </w:t>
      </w:r>
      <w:r w:rsidR="00D96C34">
        <w:t>their partner</w:t>
      </w:r>
      <w:r w:rsidR="003819F5">
        <w:t xml:space="preserve"> healthcare providers</w:t>
      </w:r>
      <w:r w:rsidR="00D96C34">
        <w:t xml:space="preserve">. This can </w:t>
      </w:r>
      <w:r w:rsidR="00F51927">
        <w:t>help</w:t>
      </w:r>
      <w:r w:rsidR="00D96C34">
        <w:t xml:space="preserve"> staff in </w:t>
      </w:r>
      <w:r w:rsidR="00372A80">
        <w:t xml:space="preserve">other healthcare organisations to </w:t>
      </w:r>
      <w:r w:rsidR="00F51927">
        <w:t xml:space="preserve">understand </w:t>
      </w:r>
      <w:r w:rsidR="00F733AB">
        <w:t>medical examiners</w:t>
      </w:r>
      <w:r w:rsidR="008A0230">
        <w:t>,</w:t>
      </w:r>
      <w:r w:rsidR="00F733AB">
        <w:t xml:space="preserve"> and </w:t>
      </w:r>
      <w:r w:rsidR="00F51927">
        <w:t>provide</w:t>
      </w:r>
      <w:r w:rsidR="00F733AB">
        <w:t>s them with</w:t>
      </w:r>
      <w:r w:rsidR="00F51927">
        <w:t xml:space="preserve"> </w:t>
      </w:r>
      <w:r w:rsidR="003819F5">
        <w:t xml:space="preserve">information </w:t>
      </w:r>
      <w:r w:rsidR="00DC2F71">
        <w:t xml:space="preserve">to </w:t>
      </w:r>
      <w:r w:rsidR="00F733AB">
        <w:t xml:space="preserve">give to </w:t>
      </w:r>
      <w:r w:rsidR="00DC2F71">
        <w:t>bereaved people</w:t>
      </w:r>
      <w:r w:rsidR="00F733AB" w:rsidRPr="00F733AB">
        <w:t xml:space="preserve"> </w:t>
      </w:r>
      <w:r w:rsidR="00F733AB">
        <w:t>about medical examiners</w:t>
      </w:r>
      <w:r w:rsidR="00AC2E42">
        <w:t xml:space="preserve">, and can avoid </w:t>
      </w:r>
      <w:r w:rsidR="008A0230">
        <w:t xml:space="preserve">valuable time </w:t>
      </w:r>
      <w:r w:rsidR="00AC4B84">
        <w:t>and resource being diverted to responding to queries</w:t>
      </w:r>
      <w:r w:rsidR="00DC2F71">
        <w:t xml:space="preserve">.  </w:t>
      </w:r>
    </w:p>
    <w:p w14:paraId="2E07B82B" w14:textId="165CCCBB" w:rsidR="00157255" w:rsidRDefault="00157255" w:rsidP="00021C91">
      <w:pPr>
        <w:keepNext/>
        <w:spacing w:before="360" w:after="120" w:line="276" w:lineRule="auto"/>
        <w:rPr>
          <w:rFonts w:eastAsiaTheme="majorEastAsia" w:cstheme="majorBidi"/>
          <w:color w:val="005EB8"/>
          <w:sz w:val="36"/>
          <w:szCs w:val="36"/>
        </w:rPr>
      </w:pPr>
      <w:r w:rsidRPr="6178ABB0">
        <w:rPr>
          <w:rFonts w:eastAsiaTheme="majorEastAsia" w:cstheme="majorBidi"/>
          <w:color w:val="005EB8" w:themeColor="accent1"/>
          <w:sz w:val="36"/>
          <w:szCs w:val="36"/>
        </w:rPr>
        <w:lastRenderedPageBreak/>
        <w:t>Implementation in Wales</w:t>
      </w:r>
    </w:p>
    <w:p w14:paraId="631C3151" w14:textId="5EF818C0" w:rsidR="22413F92" w:rsidRDefault="22413F92" w:rsidP="5CDC5361">
      <w:pPr>
        <w:spacing w:after="280" w:line="360" w:lineRule="atLeast"/>
        <w:jc w:val="both"/>
        <w:rPr>
          <w:rFonts w:eastAsia="Arial" w:cs="Arial"/>
        </w:rPr>
      </w:pPr>
      <w:r w:rsidRPr="5CDC5361">
        <w:rPr>
          <w:rFonts w:eastAsia="Arial" w:cs="Arial"/>
        </w:rPr>
        <w:t>We are delighted to confirm that the funding of the medical examiner service in Wales has now been agreed by DHSC, and will mirror the arrangements in England. Welsh Ministers will make an announcement shortly.</w:t>
      </w:r>
    </w:p>
    <w:p w14:paraId="1779360C" w14:textId="3A5C0DC0" w:rsidR="00503DAF" w:rsidRDefault="00EF792D" w:rsidP="00483EC5">
      <w:pPr>
        <w:spacing w:after="280" w:line="360" w:lineRule="atLeast"/>
        <w:jc w:val="both"/>
      </w:pPr>
      <w:r>
        <w:t>T</w:t>
      </w:r>
      <w:r w:rsidR="00503DAF">
        <w:t xml:space="preserve">he Medical Examiner Service for Wales </w:t>
      </w:r>
      <w:r>
        <w:t>is progressing</w:t>
      </w:r>
      <w:r w:rsidR="00503DAF">
        <w:t xml:space="preserve"> plans to increase the workforce in order to continue to build up the number of deaths scrutinised. </w:t>
      </w:r>
      <w:r w:rsidR="00AE33BE">
        <w:t>Medical examiners and officers</w:t>
      </w:r>
      <w:r w:rsidR="00503DAF">
        <w:t xml:space="preserve"> will come on stream over the next two months as induction and training programmes are completed</w:t>
      </w:r>
      <w:r w:rsidR="00D97E17">
        <w:t>. F</w:t>
      </w:r>
      <w:r w:rsidR="00503DAF">
        <w:t xml:space="preserve">urther recruitment will take place early in 2023 to bring the service up to full establishment. </w:t>
      </w:r>
    </w:p>
    <w:p w14:paraId="201B22C8" w14:textId="21424214" w:rsidR="00503DAF" w:rsidRDefault="001D6935" w:rsidP="00503DAF">
      <w:pPr>
        <w:spacing w:after="280" w:line="360" w:lineRule="atLeast"/>
      </w:pPr>
      <w:r>
        <w:t xml:space="preserve">We are </w:t>
      </w:r>
      <w:r w:rsidR="00503DAF">
        <w:t>continuing to work with primary and secondary care providers to streamline processes and procedures</w:t>
      </w:r>
      <w:r>
        <w:t xml:space="preserve"> and to maximise </w:t>
      </w:r>
      <w:r w:rsidR="00503DAF">
        <w:t xml:space="preserve"> </w:t>
      </w:r>
      <w:r>
        <w:t xml:space="preserve">benefits for bereaved people, as well as </w:t>
      </w:r>
      <w:r w:rsidR="00503DAF">
        <w:t xml:space="preserve">clinical quality and patient safety systems of care providers.  This includes </w:t>
      </w:r>
      <w:r w:rsidR="0039403C">
        <w:t xml:space="preserve">completing </w:t>
      </w:r>
      <w:r w:rsidR="00503DAF">
        <w:t xml:space="preserve">scrutiny in a timely manner, no matter </w:t>
      </w:r>
      <w:r w:rsidR="0039403C">
        <w:t>the</w:t>
      </w:r>
      <w:r w:rsidR="00503DAF">
        <w:t xml:space="preserve"> time or day of the week </w:t>
      </w:r>
      <w:r w:rsidR="0039403C">
        <w:t xml:space="preserve">when </w:t>
      </w:r>
      <w:r w:rsidR="00503DAF">
        <w:t>a death occurs</w:t>
      </w:r>
      <w:r w:rsidR="0039403C">
        <w:t xml:space="preserve">. </w:t>
      </w:r>
    </w:p>
    <w:p w14:paraId="4C1223E1" w14:textId="7BD51590" w:rsidR="00503DAF" w:rsidRDefault="00503DAF" w:rsidP="00503DAF">
      <w:pPr>
        <w:spacing w:after="280" w:line="360" w:lineRule="atLeast"/>
      </w:pPr>
      <w:r>
        <w:t xml:space="preserve">With the </w:t>
      </w:r>
      <w:r w:rsidR="001924DF">
        <w:t>s</w:t>
      </w:r>
      <w:r>
        <w:t xml:space="preserve">ervice expecting to be fully scrutinising 100% of deaths that occur in hospital settings by the end of the year, attention is switching to increasing coverage for deaths that occur in the community. This means working closely with individual GP Practices, and their representative bodies, to ensure that medical examiner scrutiny is an integral part of the wider system of care and review that they provide. The ability of the Service to remotely access notes via practice systems will ensure delays are kept to a minimum and </w:t>
      </w:r>
      <w:r w:rsidR="0092071D">
        <w:t xml:space="preserve">that </w:t>
      </w:r>
      <w:r w:rsidR="007A3916">
        <w:t>workload implications</w:t>
      </w:r>
      <w:r w:rsidR="008311CB">
        <w:t xml:space="preserve"> for</w:t>
      </w:r>
      <w:r>
        <w:t xml:space="preserve"> practice staff are minimised. </w:t>
      </w:r>
    </w:p>
    <w:p w14:paraId="28051906" w14:textId="36DC8522" w:rsidR="00157255" w:rsidRDefault="00503DAF" w:rsidP="00AE7CC5">
      <w:pPr>
        <w:spacing w:after="280" w:line="360" w:lineRule="atLeast"/>
      </w:pPr>
      <w:r>
        <w:t xml:space="preserve">To support the ongoing development of the service in Wales, </w:t>
      </w:r>
      <w:r w:rsidR="001924DF">
        <w:t>we also plan to</w:t>
      </w:r>
      <w:r>
        <w:t xml:space="preserve"> establish a Stakeholder Reference Group. </w:t>
      </w:r>
    </w:p>
    <w:p w14:paraId="66437B41" w14:textId="77777777" w:rsidR="00B40AC4" w:rsidRPr="00342C58" w:rsidRDefault="00B40AC4" w:rsidP="00B40AC4">
      <w:pPr>
        <w:keepNext/>
        <w:spacing w:before="360" w:after="120" w:line="276" w:lineRule="auto"/>
        <w:rPr>
          <w:rFonts w:eastAsiaTheme="majorEastAsia" w:cstheme="majorBidi"/>
          <w:color w:val="005EB8"/>
          <w:sz w:val="36"/>
          <w:szCs w:val="32"/>
        </w:rPr>
      </w:pPr>
      <w:r w:rsidRPr="00342C58">
        <w:rPr>
          <w:rFonts w:eastAsiaTheme="majorEastAsia" w:cstheme="majorBidi"/>
          <w:color w:val="005EB8"/>
          <w:sz w:val="36"/>
          <w:szCs w:val="32"/>
        </w:rPr>
        <w:t>Quarterly reporting in England</w:t>
      </w:r>
    </w:p>
    <w:p w14:paraId="0ADB5831" w14:textId="77777777" w:rsidR="00290183" w:rsidRPr="00483EC5" w:rsidRDefault="00290183" w:rsidP="00483EC5">
      <w:pPr>
        <w:spacing w:after="280" w:line="360" w:lineRule="atLeast"/>
      </w:pPr>
      <w:r w:rsidRPr="00483EC5">
        <w:t>Feedback from the Quarter 2 reporting 2022/23 submitted by medical examiner offices has again proved overwhelmingly positive and insightful for the programme and showed a positive growth in the scrutiny of deaths in the non-acute sector, rising from 4,009 in quarter 1 to 6,149 in quarter 2.</w:t>
      </w:r>
    </w:p>
    <w:p w14:paraId="1BD3157D" w14:textId="14A16CF8" w:rsidR="00290183" w:rsidRPr="00483EC5" w:rsidRDefault="00290183" w:rsidP="00483EC5">
      <w:pPr>
        <w:spacing w:after="280" w:line="360" w:lineRule="atLeast"/>
      </w:pPr>
      <w:r w:rsidRPr="00483EC5">
        <w:t xml:space="preserve">During quarter 2 -22/2023, we moved over to the new NHS England data collection platform for the </w:t>
      </w:r>
      <w:hyperlink r:id="rId19" w:history="1">
        <w:r w:rsidRPr="00483EC5">
          <w:t>medical examiner office quarterly reporting</w:t>
        </w:r>
      </w:hyperlink>
      <w:r w:rsidRPr="00483EC5">
        <w:t xml:space="preserve">. Presently, the new platform does not have the functionality to upload data via an excel spreadsheet due to a technical problem. </w:t>
      </w:r>
      <w:r w:rsidR="00AB2DC9" w:rsidRPr="00483EC5">
        <w:t>Therefore</w:t>
      </w:r>
      <w:r w:rsidRPr="00483EC5">
        <w:t xml:space="preserve">, we encourage Medical Examiner offices to input data directly via the online portal. </w:t>
      </w:r>
    </w:p>
    <w:p w14:paraId="15901587" w14:textId="30C0A1DB" w:rsidR="00AB2DC9" w:rsidRPr="00290183" w:rsidRDefault="00290183" w:rsidP="00483EC5">
      <w:pPr>
        <w:spacing w:after="280" w:line="360" w:lineRule="atLeast"/>
        <w:rPr>
          <w:rFonts w:asciiTheme="majorHAnsi" w:hAnsiTheme="majorHAnsi" w:cstheme="majorHAnsi"/>
        </w:rPr>
      </w:pPr>
      <w:r w:rsidRPr="00483EC5">
        <w:t>The next submission windows for quarterly reporting via the online portal are:</w:t>
      </w:r>
    </w:p>
    <w:tbl>
      <w:tblPr>
        <w:tblW w:w="6435" w:type="dxa"/>
        <w:tblInd w:w="2" w:type="dxa"/>
        <w:tblCellMar>
          <w:left w:w="0" w:type="dxa"/>
          <w:right w:w="0" w:type="dxa"/>
        </w:tblCellMar>
        <w:tblLook w:val="04A0" w:firstRow="1" w:lastRow="0" w:firstColumn="1" w:lastColumn="0" w:noHBand="0" w:noVBand="1"/>
      </w:tblPr>
      <w:tblGrid>
        <w:gridCol w:w="2550"/>
        <w:gridCol w:w="3885"/>
      </w:tblGrid>
      <w:tr w:rsidR="00290183" w:rsidRPr="00290183" w14:paraId="3CF7FB67" w14:textId="77777777" w:rsidTr="00290183">
        <w:trPr>
          <w:trHeight w:val="213"/>
        </w:trPr>
        <w:tc>
          <w:tcPr>
            <w:tcW w:w="2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BD0E0C" w14:textId="77777777" w:rsidR="00290183" w:rsidRPr="00290183" w:rsidRDefault="00290183" w:rsidP="00EA5EBE">
            <w:pPr>
              <w:rPr>
                <w:rFonts w:asciiTheme="majorHAnsi" w:hAnsiTheme="majorHAnsi" w:cstheme="majorHAnsi"/>
                <w:b/>
                <w:bCs/>
                <w:color w:val="000000"/>
                <w:lang w:eastAsia="en-GB"/>
              </w:rPr>
            </w:pPr>
            <w:r w:rsidRPr="00290183">
              <w:rPr>
                <w:rFonts w:asciiTheme="majorHAnsi" w:hAnsiTheme="majorHAnsi" w:cstheme="majorHAnsi"/>
                <w:b/>
                <w:bCs/>
                <w:color w:val="000000"/>
                <w:lang w:eastAsia="en-GB"/>
              </w:rPr>
              <w:lastRenderedPageBreak/>
              <w:t>Reporting period</w:t>
            </w:r>
          </w:p>
        </w:tc>
        <w:tc>
          <w:tcPr>
            <w:tcW w:w="3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D0E542" w14:textId="77777777" w:rsidR="00290183" w:rsidRPr="00290183" w:rsidRDefault="00290183" w:rsidP="00EA5EBE">
            <w:pPr>
              <w:rPr>
                <w:rFonts w:asciiTheme="majorHAnsi" w:hAnsiTheme="majorHAnsi" w:cstheme="majorHAnsi"/>
                <w:b/>
                <w:bCs/>
                <w:color w:val="000000"/>
                <w:lang w:eastAsia="en-GB"/>
              </w:rPr>
            </w:pPr>
            <w:r w:rsidRPr="00290183">
              <w:rPr>
                <w:rFonts w:asciiTheme="majorHAnsi" w:hAnsiTheme="majorHAnsi" w:cstheme="majorHAnsi"/>
                <w:b/>
                <w:bCs/>
                <w:color w:val="000000"/>
                <w:lang w:eastAsia="en-GB"/>
              </w:rPr>
              <w:t>Submission window</w:t>
            </w:r>
          </w:p>
        </w:tc>
      </w:tr>
      <w:tr w:rsidR="00290183" w:rsidRPr="00290183" w14:paraId="05EFCFC0" w14:textId="77777777" w:rsidTr="00290183">
        <w:trPr>
          <w:trHeight w:val="86"/>
        </w:trPr>
        <w:tc>
          <w:tcPr>
            <w:tcW w:w="25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7483E0" w14:textId="77777777" w:rsidR="00290183" w:rsidRPr="00290183" w:rsidRDefault="00290183" w:rsidP="00EA5EBE">
            <w:pPr>
              <w:rPr>
                <w:rFonts w:asciiTheme="majorHAnsi" w:hAnsiTheme="majorHAnsi" w:cstheme="majorHAnsi"/>
                <w:color w:val="000000"/>
                <w:lang w:eastAsia="en-GB"/>
              </w:rPr>
            </w:pPr>
            <w:r w:rsidRPr="00290183">
              <w:rPr>
                <w:rFonts w:asciiTheme="majorHAnsi" w:hAnsiTheme="majorHAnsi" w:cstheme="majorHAnsi"/>
                <w:color w:val="000000"/>
                <w:lang w:eastAsia="en-GB"/>
              </w:rPr>
              <w:t>Quarter 3 -2022/23</w:t>
            </w:r>
          </w:p>
        </w:tc>
        <w:tc>
          <w:tcPr>
            <w:tcW w:w="3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3D99A" w14:textId="77777777" w:rsidR="00290183" w:rsidRPr="00290183" w:rsidRDefault="00290183" w:rsidP="00EA5EBE">
            <w:pPr>
              <w:rPr>
                <w:rFonts w:asciiTheme="majorHAnsi" w:hAnsiTheme="majorHAnsi" w:cstheme="majorHAnsi"/>
                <w:color w:val="000000"/>
                <w:lang w:eastAsia="en-GB"/>
              </w:rPr>
            </w:pPr>
            <w:r w:rsidRPr="00290183">
              <w:rPr>
                <w:rFonts w:asciiTheme="majorHAnsi" w:hAnsiTheme="majorHAnsi" w:cstheme="majorHAnsi"/>
                <w:color w:val="000000"/>
                <w:lang w:eastAsia="en-GB"/>
              </w:rPr>
              <w:t>1 January – 20 January 2023</w:t>
            </w:r>
          </w:p>
        </w:tc>
      </w:tr>
      <w:tr w:rsidR="00290183" w:rsidRPr="00290183" w14:paraId="7646449A" w14:textId="77777777" w:rsidTr="00290183">
        <w:trPr>
          <w:trHeight w:val="86"/>
        </w:trPr>
        <w:tc>
          <w:tcPr>
            <w:tcW w:w="25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01B451" w14:textId="77777777" w:rsidR="00290183" w:rsidRPr="00290183" w:rsidRDefault="00290183" w:rsidP="00EA5EBE">
            <w:pPr>
              <w:rPr>
                <w:rFonts w:asciiTheme="majorHAnsi" w:hAnsiTheme="majorHAnsi" w:cstheme="majorHAnsi"/>
                <w:color w:val="000000"/>
                <w:lang w:eastAsia="en-GB"/>
              </w:rPr>
            </w:pPr>
            <w:r w:rsidRPr="00290183">
              <w:rPr>
                <w:rFonts w:asciiTheme="majorHAnsi" w:hAnsiTheme="majorHAnsi" w:cstheme="majorHAnsi"/>
                <w:color w:val="000000"/>
                <w:lang w:eastAsia="en-GB"/>
              </w:rPr>
              <w:t>Quarter 4 -2022/23</w:t>
            </w:r>
          </w:p>
        </w:tc>
        <w:tc>
          <w:tcPr>
            <w:tcW w:w="3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6F70C6" w14:textId="77777777" w:rsidR="00290183" w:rsidRPr="00290183" w:rsidRDefault="00290183" w:rsidP="00EA5EBE">
            <w:pPr>
              <w:rPr>
                <w:rFonts w:asciiTheme="majorHAnsi" w:hAnsiTheme="majorHAnsi" w:cstheme="majorHAnsi"/>
                <w:color w:val="000000"/>
                <w:lang w:eastAsia="en-GB"/>
              </w:rPr>
            </w:pPr>
            <w:r w:rsidRPr="00290183">
              <w:rPr>
                <w:rFonts w:asciiTheme="majorHAnsi" w:hAnsiTheme="majorHAnsi" w:cstheme="majorHAnsi"/>
                <w:color w:val="000000"/>
                <w:lang w:eastAsia="en-GB"/>
              </w:rPr>
              <w:t>1 April – 21 April 2023</w:t>
            </w:r>
          </w:p>
        </w:tc>
      </w:tr>
    </w:tbl>
    <w:p w14:paraId="00C2BEA3" w14:textId="77777777" w:rsidR="00290183" w:rsidRPr="00290183" w:rsidRDefault="00290183" w:rsidP="00290183">
      <w:pPr>
        <w:pStyle w:val="NormalWeb"/>
        <w:shd w:val="clear" w:color="auto" w:fill="FFFFFF"/>
        <w:spacing w:before="0" w:beforeAutospacing="0" w:after="0" w:afterAutospacing="0"/>
        <w:rPr>
          <w:rFonts w:asciiTheme="majorHAnsi" w:hAnsiTheme="majorHAnsi" w:cstheme="majorHAnsi"/>
          <w:color w:val="242424"/>
          <w:sz w:val="24"/>
          <w:szCs w:val="24"/>
        </w:rPr>
      </w:pPr>
    </w:p>
    <w:p w14:paraId="3EDC6DBB" w14:textId="6F4F808C" w:rsidR="00290183" w:rsidRPr="00483EC5" w:rsidRDefault="00290183" w:rsidP="00483EC5">
      <w:pPr>
        <w:rPr>
          <w:rFonts w:asciiTheme="majorHAnsi" w:hAnsiTheme="majorHAnsi" w:cstheme="majorHAnsi"/>
          <w:color w:val="0000FF"/>
        </w:rPr>
      </w:pPr>
      <w:r w:rsidRPr="00290183">
        <w:rPr>
          <w:rFonts w:asciiTheme="majorHAnsi" w:hAnsiTheme="majorHAnsi" w:cstheme="majorHAnsi"/>
        </w:rPr>
        <w:t xml:space="preserve"> Please contact </w:t>
      </w:r>
      <w:hyperlink r:id="rId20" w:history="1">
        <w:r w:rsidRPr="00290183">
          <w:rPr>
            <w:rStyle w:val="Hyperlink"/>
            <w:rFonts w:asciiTheme="majorHAnsi" w:hAnsiTheme="majorHAnsi" w:cstheme="majorHAnsi"/>
          </w:rPr>
          <w:t>reporting.nme@nhs.net</w:t>
        </w:r>
      </w:hyperlink>
      <w:r w:rsidRPr="00290183">
        <w:rPr>
          <w:rFonts w:asciiTheme="majorHAnsi" w:hAnsiTheme="majorHAnsi" w:cstheme="majorHAnsi"/>
        </w:rPr>
        <w:t xml:space="preserve"> if you have any queries.</w:t>
      </w:r>
    </w:p>
    <w:p w14:paraId="1965F6F1" w14:textId="443CB178" w:rsidR="00021C91" w:rsidRDefault="00446C33" w:rsidP="00021C91">
      <w:pPr>
        <w:spacing w:before="280" w:line="360" w:lineRule="atLeast"/>
        <w:ind w:right="367"/>
        <w:rPr>
          <w:rFonts w:eastAsiaTheme="majorEastAsia" w:cstheme="majorBidi"/>
          <w:color w:val="005EB8"/>
          <w:sz w:val="36"/>
          <w:szCs w:val="32"/>
        </w:rPr>
      </w:pPr>
      <w:r w:rsidRPr="00342C58">
        <w:rPr>
          <w:rFonts w:eastAsiaTheme="majorEastAsia" w:cstheme="majorBidi"/>
          <w:color w:val="005EB8"/>
          <w:sz w:val="36"/>
          <w:szCs w:val="32"/>
        </w:rPr>
        <w:t>Patient Safety Incident Response Framework in England</w:t>
      </w:r>
    </w:p>
    <w:p w14:paraId="2183A2B0" w14:textId="085E0156" w:rsidR="00342C58" w:rsidRPr="00021C91" w:rsidRDefault="00446C33" w:rsidP="00021C91">
      <w:pPr>
        <w:spacing w:before="280" w:line="360" w:lineRule="atLeast"/>
        <w:ind w:right="367"/>
        <w:rPr>
          <w:rFonts w:eastAsiaTheme="majorEastAsia" w:cstheme="majorBidi"/>
          <w:color w:val="005EB8"/>
          <w:sz w:val="36"/>
          <w:szCs w:val="32"/>
        </w:rPr>
      </w:pPr>
      <w:r>
        <w:t xml:space="preserve">NHS England published the </w:t>
      </w:r>
      <w:bookmarkStart w:id="2" w:name="_Hlk119921110"/>
      <w:r w:rsidR="00532959">
        <w:t xml:space="preserve">Patient Safety Incident Response Framework </w:t>
      </w:r>
      <w:bookmarkEnd w:id="2"/>
      <w:r w:rsidR="00532959">
        <w:t>(PSIRF) in August 2022, outlining how providers should respond to patient safety incidents for learning and improvement. The framework will replace the current Serious Incident Framework (SIF) and remove the requirement that all</w:t>
      </w:r>
      <w:r w:rsidR="006D52FE">
        <w:t xml:space="preserve"> (and </w:t>
      </w:r>
      <w:r w:rsidR="00532959">
        <w:t>only</w:t>
      </w:r>
      <w:r w:rsidR="006D52FE">
        <w:t>)</w:t>
      </w:r>
      <w:r w:rsidR="00532959">
        <w:t xml:space="preserve"> incidents meeting the criteria of a ‘serious incident’ are investigated. Responses under PSIRF will focus on compassion and involving those affected; system based approaches to learning and improvement; considered and proportionate responses; and supportive oversight. For more information visit: </w:t>
      </w:r>
      <w:hyperlink r:id="rId21" w:history="1">
        <w:r w:rsidR="00532959">
          <w:rPr>
            <w:rStyle w:val="Hyperlink"/>
          </w:rPr>
          <w:t>NHS England » Patient Safety Incident Response Framework</w:t>
        </w:r>
      </w:hyperlink>
      <w:r w:rsidR="00532959">
        <w:t xml:space="preserve"> or contact </w:t>
      </w:r>
      <w:hyperlink r:id="rId22" w:history="1">
        <w:r w:rsidR="00532959">
          <w:rPr>
            <w:rStyle w:val="Hyperlink"/>
          </w:rPr>
          <w:t>Patientsafety.enquiries@nhs.net</w:t>
        </w:r>
      </w:hyperlink>
      <w:r w:rsidR="00532959">
        <w:t xml:space="preserve"> </w:t>
      </w:r>
      <w:bookmarkStart w:id="3" w:name="_Hlk34307897"/>
    </w:p>
    <w:p w14:paraId="35F61320" w14:textId="473042E8" w:rsidR="00A74B3B" w:rsidRPr="00342C58" w:rsidRDefault="00A74B3B" w:rsidP="00342C58">
      <w:pPr>
        <w:spacing w:before="360" w:after="120" w:line="360" w:lineRule="atLeast"/>
      </w:pPr>
      <w:r w:rsidRPr="00342C58">
        <w:rPr>
          <w:rFonts w:eastAsiaTheme="majorEastAsia" w:cstheme="majorBidi"/>
          <w:color w:val="005EB8"/>
          <w:sz w:val="36"/>
          <w:szCs w:val="32"/>
        </w:rPr>
        <w:t xml:space="preserve">Training </w:t>
      </w:r>
      <w:r w:rsidR="00C301D6" w:rsidRPr="00342C58">
        <w:rPr>
          <w:rFonts w:eastAsiaTheme="majorEastAsia" w:cstheme="majorBidi"/>
          <w:color w:val="005EB8"/>
          <w:sz w:val="36"/>
          <w:szCs w:val="32"/>
        </w:rPr>
        <w:t>and events</w:t>
      </w:r>
    </w:p>
    <w:p w14:paraId="4CE97B77" w14:textId="5B1B9E77" w:rsidR="00611AAE" w:rsidRPr="00B00C1C" w:rsidRDefault="00D01068" w:rsidP="00B00C1C">
      <w:pPr>
        <w:spacing w:after="280" w:line="360" w:lineRule="atLeast"/>
        <w:rPr>
          <w:rFonts w:ascii="Calibri" w:eastAsia="Times New Roman" w:hAnsi="Calibri"/>
          <w:color w:val="000000"/>
        </w:rPr>
      </w:pPr>
      <w:r>
        <w:rPr>
          <w:rFonts w:eastAsia="Times New Roman"/>
          <w:color w:val="000000"/>
        </w:rPr>
        <w:t xml:space="preserve">In October 2022, </w:t>
      </w:r>
      <w:r w:rsidR="00611AAE">
        <w:rPr>
          <w:rFonts w:eastAsia="Times New Roman"/>
          <w:color w:val="000000"/>
        </w:rPr>
        <w:t xml:space="preserve">66 delegates attended </w:t>
      </w:r>
      <w:r w:rsidR="00F3150A">
        <w:rPr>
          <w:rFonts w:eastAsia="Times New Roman"/>
          <w:color w:val="000000"/>
        </w:rPr>
        <w:t>the</w:t>
      </w:r>
      <w:r w:rsidR="00611AAE">
        <w:rPr>
          <w:rFonts w:eastAsia="Times New Roman"/>
          <w:color w:val="000000"/>
        </w:rPr>
        <w:t xml:space="preserve"> first in person face-to-face training day </w:t>
      </w:r>
      <w:r w:rsidR="00072369">
        <w:rPr>
          <w:rFonts w:eastAsia="Times New Roman"/>
          <w:color w:val="000000"/>
        </w:rPr>
        <w:t xml:space="preserve">for medical examiners </w:t>
      </w:r>
      <w:r w:rsidR="00611AAE">
        <w:rPr>
          <w:rFonts w:eastAsia="Times New Roman"/>
          <w:color w:val="000000"/>
        </w:rPr>
        <w:t xml:space="preserve">since the pandemic, bringing the total number of </w:t>
      </w:r>
      <w:r w:rsidR="00F3150A">
        <w:rPr>
          <w:rFonts w:eastAsia="Times New Roman"/>
          <w:color w:val="000000"/>
        </w:rPr>
        <w:t>medical examiner</w:t>
      </w:r>
      <w:r w:rsidR="00611AAE">
        <w:rPr>
          <w:rFonts w:eastAsia="Times New Roman"/>
          <w:color w:val="000000"/>
        </w:rPr>
        <w:t>s trained to 1</w:t>
      </w:r>
      <w:r w:rsidR="00746D73">
        <w:rPr>
          <w:rFonts w:eastAsia="Times New Roman"/>
          <w:color w:val="000000"/>
        </w:rPr>
        <w:t>,</w:t>
      </w:r>
      <w:r w:rsidR="00611AAE">
        <w:rPr>
          <w:rFonts w:eastAsia="Times New Roman"/>
          <w:color w:val="000000"/>
        </w:rPr>
        <w:t>721</w:t>
      </w:r>
      <w:r w:rsidR="00260CFE">
        <w:rPr>
          <w:rFonts w:eastAsia="Times New Roman"/>
          <w:color w:val="000000"/>
        </w:rPr>
        <w:t>, and</w:t>
      </w:r>
      <w:r w:rsidR="00611AAE">
        <w:rPr>
          <w:rFonts w:eastAsia="Times New Roman"/>
          <w:color w:val="000000"/>
        </w:rPr>
        <w:t xml:space="preserve"> </w:t>
      </w:r>
      <w:r w:rsidR="004E4514">
        <w:rPr>
          <w:rFonts w:eastAsia="Times New Roman"/>
          <w:color w:val="000000"/>
        </w:rPr>
        <w:t>472 staff have completed the medical examiner officer training.</w:t>
      </w:r>
      <w:r w:rsidR="00552DFA">
        <w:rPr>
          <w:rFonts w:eastAsia="Times New Roman"/>
          <w:color w:val="000000"/>
        </w:rPr>
        <w:t xml:space="preserve"> </w:t>
      </w:r>
      <w:r w:rsidR="00F857B0">
        <w:rPr>
          <w:rStyle w:val="normaltextrun"/>
          <w:rFonts w:cs="Arial"/>
          <w:shd w:val="clear" w:color="auto" w:fill="FFFFFF"/>
        </w:rPr>
        <w:t xml:space="preserve">Future </w:t>
      </w:r>
      <w:hyperlink r:id="rId23" w:tgtFrame="_blank" w:history="1">
        <w:r w:rsidR="00F857B0">
          <w:rPr>
            <w:rStyle w:val="normaltextrun"/>
            <w:rFonts w:cs="Arial"/>
            <w:color w:val="0070C0"/>
            <w:u w:val="single"/>
            <w:shd w:val="clear" w:color="auto" w:fill="FFFFFF"/>
          </w:rPr>
          <w:t>sessions</w:t>
        </w:r>
      </w:hyperlink>
      <w:r w:rsidR="00F857B0">
        <w:rPr>
          <w:rStyle w:val="normaltextrun"/>
          <w:rFonts w:cs="Arial"/>
          <w:shd w:val="clear" w:color="auto" w:fill="FFFFFF"/>
        </w:rPr>
        <w:t xml:space="preserve"> are arranged. </w:t>
      </w:r>
    </w:p>
    <w:p w14:paraId="199042AD" w14:textId="13C284C5" w:rsidR="00B05514" w:rsidRPr="00342C58" w:rsidRDefault="00611AAE" w:rsidP="00342C58">
      <w:pPr>
        <w:spacing w:after="280" w:line="360" w:lineRule="atLeast"/>
        <w:rPr>
          <w:rFonts w:eastAsia="Times New Roman"/>
          <w:color w:val="000000"/>
        </w:rPr>
      </w:pPr>
      <w:r>
        <w:rPr>
          <w:rFonts w:eastAsia="Times New Roman"/>
          <w:color w:val="000000"/>
        </w:rPr>
        <w:t xml:space="preserve">The </w:t>
      </w:r>
      <w:r w:rsidR="007C7F02">
        <w:rPr>
          <w:rFonts w:eastAsia="Times New Roman"/>
          <w:color w:val="000000"/>
        </w:rPr>
        <w:t xml:space="preserve">Royal College of </w:t>
      </w:r>
      <w:r w:rsidR="00E9154F">
        <w:rPr>
          <w:rFonts w:eastAsia="Times New Roman"/>
          <w:color w:val="000000"/>
        </w:rPr>
        <w:t>Pathologists will host the thi</w:t>
      </w:r>
      <w:r>
        <w:rPr>
          <w:rFonts w:eastAsia="Times New Roman"/>
          <w:color w:val="000000"/>
        </w:rPr>
        <w:t>rd Medical Examiner Annual Conference on Wednesday 17 </w:t>
      </w:r>
      <w:r w:rsidR="005A760F">
        <w:rPr>
          <w:rFonts w:eastAsia="Times New Roman"/>
          <w:color w:val="000000"/>
        </w:rPr>
        <w:t>May 2023</w:t>
      </w:r>
      <w:r w:rsidR="00E9154F">
        <w:rPr>
          <w:rFonts w:eastAsia="Times New Roman"/>
          <w:color w:val="000000"/>
        </w:rPr>
        <w:t xml:space="preserve">. It is expected this will </w:t>
      </w:r>
      <w:r w:rsidR="00472B26">
        <w:rPr>
          <w:rFonts w:eastAsia="Times New Roman"/>
          <w:color w:val="000000"/>
        </w:rPr>
        <w:t>be an online e</w:t>
      </w:r>
      <w:r>
        <w:rPr>
          <w:rFonts w:eastAsia="Times New Roman"/>
          <w:color w:val="000000"/>
        </w:rPr>
        <w:t>vent</w:t>
      </w:r>
      <w:r w:rsidR="00BF1B20">
        <w:rPr>
          <w:rFonts w:eastAsia="Times New Roman"/>
          <w:color w:val="000000"/>
        </w:rPr>
        <w:t xml:space="preserve">. </w:t>
      </w:r>
      <w:r w:rsidR="00BF1B20" w:rsidRPr="00BF1B20">
        <w:rPr>
          <w:rFonts w:eastAsia="Times New Roman"/>
          <w:color w:val="000000"/>
        </w:rPr>
        <w:t>The final programme is still being finalised</w:t>
      </w:r>
      <w:r w:rsidR="00422811">
        <w:rPr>
          <w:rFonts w:eastAsia="Times New Roman"/>
          <w:color w:val="000000"/>
        </w:rPr>
        <w:t>, and w</w:t>
      </w:r>
      <w:r w:rsidR="00BF1B20" w:rsidRPr="00BF1B20">
        <w:rPr>
          <w:rFonts w:eastAsia="Times New Roman"/>
          <w:color w:val="000000"/>
        </w:rPr>
        <w:t>hen it is available</w:t>
      </w:r>
      <w:r w:rsidR="00422811">
        <w:rPr>
          <w:rFonts w:eastAsia="Times New Roman"/>
          <w:color w:val="000000"/>
        </w:rPr>
        <w:t>,</w:t>
      </w:r>
      <w:r w:rsidR="00BF1B20" w:rsidRPr="00BF1B20">
        <w:rPr>
          <w:rFonts w:eastAsia="Times New Roman"/>
          <w:color w:val="000000"/>
        </w:rPr>
        <w:t xml:space="preserve"> registration will open on the </w:t>
      </w:r>
      <w:r w:rsidR="00422811">
        <w:rPr>
          <w:rFonts w:eastAsia="Times New Roman"/>
          <w:color w:val="000000"/>
        </w:rPr>
        <w:t>college</w:t>
      </w:r>
      <w:r w:rsidR="00BF1B20" w:rsidRPr="00BF1B20">
        <w:rPr>
          <w:rFonts w:eastAsia="Times New Roman"/>
          <w:color w:val="000000"/>
        </w:rPr>
        <w:t xml:space="preserve"> website</w:t>
      </w:r>
      <w:r w:rsidR="00422811">
        <w:rPr>
          <w:rFonts w:eastAsia="Times New Roman"/>
          <w:color w:val="000000"/>
        </w:rPr>
        <w:t>.  W</w:t>
      </w:r>
      <w:r w:rsidR="00BF1B20" w:rsidRPr="00BF1B20">
        <w:rPr>
          <w:rFonts w:eastAsia="Times New Roman"/>
          <w:color w:val="000000"/>
        </w:rPr>
        <w:t xml:space="preserve">e will share the link </w:t>
      </w:r>
      <w:r w:rsidR="00422811">
        <w:rPr>
          <w:rFonts w:eastAsia="Times New Roman"/>
          <w:color w:val="000000"/>
        </w:rPr>
        <w:t>for registration</w:t>
      </w:r>
      <w:r w:rsidR="00A0106A">
        <w:rPr>
          <w:rFonts w:eastAsia="Times New Roman"/>
          <w:color w:val="000000"/>
        </w:rPr>
        <w:t xml:space="preserve"> </w:t>
      </w:r>
      <w:r w:rsidR="00BF1B20" w:rsidRPr="00BF1B20">
        <w:rPr>
          <w:rFonts w:eastAsia="Times New Roman"/>
          <w:color w:val="000000"/>
        </w:rPr>
        <w:t>in a future bulletin</w:t>
      </w:r>
      <w:r w:rsidR="00E34C35">
        <w:rPr>
          <w:rFonts w:eastAsia="Times New Roman"/>
          <w:color w:val="000000"/>
        </w:rPr>
        <w:t>.</w:t>
      </w:r>
    </w:p>
    <w:bookmarkEnd w:id="3"/>
    <w:p w14:paraId="0771055C" w14:textId="77777777" w:rsidR="004056EC" w:rsidRPr="009049C7" w:rsidRDefault="004056EC" w:rsidP="004056EC">
      <w:pPr>
        <w:keepNext/>
        <w:spacing w:before="360" w:after="120" w:line="276" w:lineRule="auto"/>
        <w:rPr>
          <w:rFonts w:eastAsiaTheme="majorEastAsia" w:cstheme="majorBidi"/>
          <w:color w:val="005EB8"/>
          <w:sz w:val="36"/>
          <w:szCs w:val="32"/>
        </w:rPr>
      </w:pPr>
      <w:r>
        <w:rPr>
          <w:rFonts w:eastAsiaTheme="majorEastAsia" w:cstheme="majorBidi"/>
          <w:color w:val="005EB8"/>
          <w:sz w:val="36"/>
          <w:szCs w:val="32"/>
        </w:rPr>
        <w:t>Contact details</w:t>
      </w:r>
    </w:p>
    <w:p w14:paraId="15E7589E" w14:textId="638C14B2" w:rsidR="004056EC" w:rsidRDefault="004056EC" w:rsidP="004056EC">
      <w:pPr>
        <w:pStyle w:val="BodyText"/>
      </w:pPr>
      <w:r w:rsidRPr="009F65C5">
        <w:t xml:space="preserve">We encourage you to continue to raise queries with us and share your thoughts on the introduction of medical examiners, </w:t>
      </w:r>
      <w:r>
        <w:t>through</w:t>
      </w:r>
      <w:r w:rsidRPr="009F65C5">
        <w:t xml:space="preserve"> the </w:t>
      </w:r>
      <w:hyperlink r:id="rId24" w:anchor="national-and-regional-contacts" w:tgtFrame="_blank" w:history="1">
        <w:r w:rsidR="006670FB">
          <w:rPr>
            <w:rStyle w:val="normaltextrun"/>
            <w:rFonts w:cs="Arial"/>
            <w:color w:val="0070C0"/>
            <w:u w:val="single"/>
            <w:shd w:val="clear" w:color="auto" w:fill="FFFFFF"/>
          </w:rPr>
          <w:t>contacts list.</w:t>
        </w:r>
      </w:hyperlink>
    </w:p>
    <w:p w14:paraId="673F4FBB" w14:textId="58037704" w:rsidR="004056EC" w:rsidRPr="009F65C5" w:rsidRDefault="004056EC" w:rsidP="004056EC">
      <w:pPr>
        <w:pStyle w:val="BodyText"/>
      </w:pPr>
      <w:r>
        <w:t xml:space="preserve">The page contains contact details for the national medical examiner’s office, the medical examiner team in Wales, and regional medical examiner contacts in England. </w:t>
      </w:r>
    </w:p>
    <w:p w14:paraId="02E2AAD4" w14:textId="77777777" w:rsidR="004056EC" w:rsidRPr="009049C7" w:rsidRDefault="004056EC" w:rsidP="004056EC">
      <w:pPr>
        <w:keepNext/>
        <w:spacing w:before="360" w:after="120" w:line="276" w:lineRule="auto"/>
        <w:rPr>
          <w:rFonts w:eastAsiaTheme="majorEastAsia" w:cstheme="majorBidi"/>
          <w:color w:val="005EB8"/>
          <w:sz w:val="36"/>
          <w:szCs w:val="32"/>
        </w:rPr>
      </w:pPr>
      <w:r w:rsidRPr="009049C7">
        <w:rPr>
          <w:rFonts w:eastAsiaTheme="majorEastAsia" w:cstheme="majorBidi"/>
          <w:color w:val="005EB8"/>
          <w:sz w:val="36"/>
          <w:szCs w:val="32"/>
        </w:rPr>
        <w:t>Further information</w:t>
      </w:r>
    </w:p>
    <w:p w14:paraId="4CC03E16" w14:textId="68EB4897" w:rsidR="004056EC" w:rsidRDefault="004056EC" w:rsidP="004056EC">
      <w:pPr>
        <w:spacing w:after="120" w:line="360" w:lineRule="atLeast"/>
        <w:ind w:right="369"/>
      </w:pPr>
      <w:r>
        <w:t>Further</w:t>
      </w:r>
      <w:r w:rsidRPr="0043191A">
        <w:t xml:space="preserve"> information </w:t>
      </w:r>
      <w:r>
        <w:t xml:space="preserve">about the programme, </w:t>
      </w:r>
      <w:r w:rsidRPr="007E4195">
        <w:t>including previous editions of this bulletin</w:t>
      </w:r>
      <w:r>
        <w:t xml:space="preserve">, </w:t>
      </w:r>
      <w:r w:rsidRPr="0043191A">
        <w:t>can be found on</w:t>
      </w:r>
      <w:r>
        <w:t xml:space="preserve"> the</w:t>
      </w:r>
      <w:r w:rsidRPr="0043191A">
        <w:t xml:space="preserve"> </w:t>
      </w:r>
      <w:hyperlink r:id="rId25" w:tgtFrame="_blank" w:history="1">
        <w:r w:rsidR="006E764B">
          <w:rPr>
            <w:rStyle w:val="normaltextrun"/>
            <w:rFonts w:cs="Arial"/>
            <w:color w:val="0070C0"/>
            <w:u w:val="single"/>
            <w:shd w:val="clear" w:color="auto" w:fill="FFFFFF"/>
          </w:rPr>
          <w:t>national medical examiner</w:t>
        </w:r>
      </w:hyperlink>
      <w:r w:rsidR="006E764B">
        <w:rPr>
          <w:rStyle w:val="normaltextrun"/>
          <w:rFonts w:cs="Arial"/>
          <w:shd w:val="clear" w:color="auto" w:fill="FFFFFF"/>
        </w:rPr>
        <w:t xml:space="preserve"> </w:t>
      </w:r>
      <w:r w:rsidRPr="0043191A">
        <w:t>webpage.</w:t>
      </w:r>
    </w:p>
    <w:p w14:paraId="061ABF3E" w14:textId="77777777" w:rsidR="004056EC" w:rsidRPr="002038E5" w:rsidRDefault="004056EC" w:rsidP="004056EC">
      <w:pPr>
        <w:spacing w:after="120" w:line="360" w:lineRule="atLeast"/>
        <w:ind w:right="369"/>
      </w:pPr>
      <w:r>
        <w:lastRenderedPageBreak/>
        <w:t xml:space="preserve">NHS Wales Shared Services Partnership also has a web page for the </w:t>
      </w:r>
      <w:hyperlink r:id="rId26" w:history="1">
        <w:r w:rsidRPr="0041519F">
          <w:rPr>
            <w:rStyle w:val="Hyperlink"/>
          </w:rPr>
          <w:t>medical examiner system in Wales</w:t>
        </w:r>
      </w:hyperlink>
      <w:r>
        <w:t>.</w:t>
      </w:r>
      <w:r w:rsidDel="007E4195">
        <w:t xml:space="preserve"> </w:t>
      </w:r>
    </w:p>
    <w:p w14:paraId="4B27718F" w14:textId="77777777" w:rsidR="004056EC" w:rsidRDefault="004056EC" w:rsidP="004056EC">
      <w:pPr>
        <w:pStyle w:val="BodyText"/>
        <w:spacing w:after="120"/>
        <w:ind w:right="369"/>
        <w:rPr>
          <w:b/>
        </w:rPr>
      </w:pPr>
    </w:p>
    <w:p w14:paraId="1A0E25B2" w14:textId="7A6D3995" w:rsidR="00886994" w:rsidRDefault="00886994" w:rsidP="00C3639E">
      <w:pPr>
        <w:pStyle w:val="BodyText"/>
        <w:spacing w:after="120"/>
        <w:ind w:right="369"/>
        <w:rPr>
          <w:b/>
        </w:rPr>
      </w:pPr>
    </w:p>
    <w:p w14:paraId="4B470416" w14:textId="77777777" w:rsidR="004056EC" w:rsidRDefault="004056EC" w:rsidP="00C3639E">
      <w:pPr>
        <w:pStyle w:val="BodyText"/>
        <w:spacing w:after="120"/>
        <w:ind w:right="369"/>
        <w:rPr>
          <w:b/>
        </w:rPr>
      </w:pPr>
    </w:p>
    <w:p w14:paraId="7B631800" w14:textId="760BD431" w:rsidR="002038E5" w:rsidRPr="00E31FA7" w:rsidRDefault="009E3AC2" w:rsidP="1C73428B">
      <w:pPr>
        <w:pStyle w:val="BodyText"/>
        <w:ind w:right="367"/>
        <w:rPr>
          <w:b/>
          <w:bCs/>
        </w:rPr>
      </w:pPr>
      <w:r w:rsidRPr="04A3A8E4">
        <w:rPr>
          <w:b/>
          <w:bCs/>
        </w:rPr>
        <w:t xml:space="preserve">© NHS Improvement </w:t>
      </w:r>
      <w:r w:rsidR="00AE7CC5">
        <w:rPr>
          <w:b/>
          <w:bCs/>
        </w:rPr>
        <w:t>Dec</w:t>
      </w:r>
      <w:r w:rsidR="5728EEB4" w:rsidRPr="04A3A8E4">
        <w:rPr>
          <w:b/>
          <w:bCs/>
        </w:rPr>
        <w:t>ember</w:t>
      </w:r>
      <w:r w:rsidR="00663FFB" w:rsidRPr="04A3A8E4">
        <w:rPr>
          <w:b/>
          <w:bCs/>
        </w:rPr>
        <w:t xml:space="preserve"> </w:t>
      </w:r>
      <w:r w:rsidR="00725EFE" w:rsidRPr="04A3A8E4">
        <w:rPr>
          <w:b/>
          <w:bCs/>
        </w:rPr>
        <w:t>202</w:t>
      </w:r>
      <w:r w:rsidR="75434A26" w:rsidRPr="04A3A8E4">
        <w:rPr>
          <w:b/>
          <w:bCs/>
        </w:rPr>
        <w:t>2</w:t>
      </w:r>
    </w:p>
    <w:sectPr w:rsidR="002038E5" w:rsidRPr="00E31FA7" w:rsidSect="00D1460D">
      <w:headerReference w:type="even" r:id="rId27"/>
      <w:headerReference w:type="default" r:id="rId28"/>
      <w:footerReference w:type="default" r:id="rId29"/>
      <w:headerReference w:type="first" r:id="rId30"/>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B046" w14:textId="77777777" w:rsidR="002425ED" w:rsidRDefault="002425ED" w:rsidP="00FE141F">
      <w:r>
        <w:separator/>
      </w:r>
    </w:p>
  </w:endnote>
  <w:endnote w:type="continuationSeparator" w:id="0">
    <w:p w14:paraId="3353AE40" w14:textId="77777777" w:rsidR="002425ED" w:rsidRDefault="002425ED" w:rsidP="00FE141F">
      <w:r>
        <w:continuationSeparator/>
      </w:r>
    </w:p>
  </w:endnote>
  <w:endnote w:type="continuationNotice" w:id="1">
    <w:p w14:paraId="2D354E62" w14:textId="77777777" w:rsidR="002425ED" w:rsidRDefault="00242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08594C2C" w14:textId="77777777" w:rsidR="00745EC2" w:rsidRDefault="00745EC2">
    <w:pPr>
      <w:pStyle w:val="Footer"/>
    </w:pPr>
    <w:bookmarkStart w:id="0" w:name="_Hlk477955870"/>
    <w:bookmarkEnd w:id="0"/>
  </w:p>
  <w:p w14:paraId="64CBF28C" w14:textId="77777777" w:rsidR="000748AA" w:rsidRDefault="0007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515D4EFD" w14:textId="77777777" w:rsidTr="00A326D8">
      <w:trPr>
        <w:trHeight w:hRule="exact" w:val="510"/>
      </w:trPr>
      <w:tc>
        <w:tcPr>
          <w:tcW w:w="9071" w:type="dxa"/>
          <w:vAlign w:val="bottom"/>
        </w:tcPr>
        <w:p w14:paraId="438E9E57" w14:textId="018EC224" w:rsidR="00462A59" w:rsidRDefault="00462A59" w:rsidP="00A97EFC">
          <w:pPr>
            <w:pStyle w:val="Footer"/>
          </w:pPr>
          <w:r w:rsidRPr="009F3884">
            <w:fldChar w:fldCharType="begin"/>
          </w:r>
          <w:r w:rsidRPr="009F3884">
            <w:instrText xml:space="preserve"> page </w:instrText>
          </w:r>
          <w:r w:rsidRPr="009F3884">
            <w:fldChar w:fldCharType="separate"/>
          </w:r>
          <w:r w:rsidR="00A97EFC">
            <w:rPr>
              <w:noProof/>
            </w:rPr>
            <w:t>2</w:t>
          </w:r>
          <w:r w:rsidRPr="009F3884">
            <w:fldChar w:fldCharType="end"/>
          </w:r>
          <w:r w:rsidR="00691052">
            <w:t xml:space="preserve"> </w:t>
          </w:r>
          <w:r w:rsidRPr="009F3884">
            <w:rPr>
              <w:rStyle w:val="FooterPipe"/>
            </w:rPr>
            <w:t>|</w:t>
          </w:r>
          <w:r w:rsidR="00691052">
            <w:t xml:space="preserve"> </w:t>
          </w:r>
          <w:r w:rsidR="00505172">
            <w:t>National medical examiner update –</w:t>
          </w:r>
          <w:r w:rsidR="00B31131">
            <w:t xml:space="preserve"> </w:t>
          </w:r>
          <w:r w:rsidR="002361FC">
            <w:t>Dec</w:t>
          </w:r>
          <w:r w:rsidR="00B31131">
            <w:t>e</w:t>
          </w:r>
          <w:r w:rsidR="00A832C5">
            <w:t>mber</w:t>
          </w:r>
          <w:r w:rsidR="000E0E3E">
            <w:t xml:space="preserve"> </w:t>
          </w:r>
          <w:r w:rsidR="00725EFE">
            <w:t>202</w:t>
          </w:r>
          <w:r w:rsidR="000E0E3E">
            <w:t>2</w:t>
          </w:r>
        </w:p>
      </w:tc>
    </w:tr>
  </w:tbl>
  <w:p w14:paraId="03AC2285"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41F0" w14:textId="77777777" w:rsidR="002425ED" w:rsidRDefault="002425ED" w:rsidP="00FE141F">
      <w:r>
        <w:separator/>
      </w:r>
    </w:p>
  </w:footnote>
  <w:footnote w:type="continuationSeparator" w:id="0">
    <w:p w14:paraId="1B01EE15" w14:textId="77777777" w:rsidR="002425ED" w:rsidRDefault="002425ED" w:rsidP="00FE141F">
      <w:r>
        <w:continuationSeparator/>
      </w:r>
    </w:p>
  </w:footnote>
  <w:footnote w:type="continuationNotice" w:id="1">
    <w:p w14:paraId="7FFA312E" w14:textId="77777777" w:rsidR="002425ED" w:rsidRDefault="00242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341" w14:textId="6F34E259" w:rsidR="00EF62A8" w:rsidRDefault="00EF6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BFAB" w14:textId="5ADC7614" w:rsidR="00EF62A8" w:rsidRDefault="00EF6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EF72" w14:textId="30C77734" w:rsidR="0058583C" w:rsidRDefault="00924358">
    <w:pPr>
      <w:pStyle w:val="Header"/>
    </w:pPr>
    <w:r>
      <w:rPr>
        <w:noProof/>
      </w:rPr>
      <w:drawing>
        <wp:anchor distT="0" distB="0" distL="114300" distR="114300" simplePos="0" relativeHeight="251658248" behindDoc="1" locked="0" layoutInCell="1" allowOverlap="1" wp14:anchorId="64114D94" wp14:editId="09BEFE3A">
          <wp:simplePos x="0" y="0"/>
          <wp:positionH relativeFrom="margin">
            <wp:align>right</wp:align>
          </wp:positionH>
          <wp:positionV relativeFrom="page">
            <wp:posOffset>551180</wp:posOffset>
          </wp:positionV>
          <wp:extent cx="810000"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CC6" w:rsidRPr="008F2CC6">
      <w:rPr>
        <w:rFonts w:ascii="Calibri" w:eastAsia="Calibri" w:hAnsi="Calibri" w:cs="Times New Roman"/>
        <w:b w:val="0"/>
        <w:noProof/>
        <w:color w:val="auto"/>
        <w:sz w:val="22"/>
        <w:szCs w:val="22"/>
        <w:u w:val="none"/>
      </w:rPr>
      <w:drawing>
        <wp:inline distT="0" distB="0" distL="0" distR="0" wp14:anchorId="017F8BB2" wp14:editId="151ED840">
          <wp:extent cx="1103091" cy="6223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965" cy="643102"/>
                  </a:xfrm>
                  <a:prstGeom prst="rect">
                    <a:avLst/>
                  </a:prstGeom>
                  <a:noFill/>
                  <a:ln>
                    <a:noFill/>
                  </a:ln>
                </pic:spPr>
              </pic:pic>
            </a:graphicData>
          </a:graphic>
        </wp:inline>
      </w:drawing>
    </w:r>
    <w:r w:rsidR="00BF2E75">
      <w:rPr>
        <w:noProof/>
        <w:lang w:eastAsia="en-GB"/>
      </w:rPr>
      <mc:AlternateContent>
        <mc:Choice Requires="wps">
          <w:drawing>
            <wp:anchor distT="0" distB="0" distL="114300" distR="114300" simplePos="0" relativeHeight="251658240"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NHS Improvement Briefing A4 Portrait 1 Col" style="position:absolute;margin-left:4.85pt;margin-top:2.65pt;width:42.9pt;height:39.0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0EB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"/>
          </w:pict>
        </mc:Fallback>
      </mc:AlternateContent>
    </w:r>
    <w:r w:rsidR="00211F75">
      <w:rPr>
        <w:noProof/>
        <w:lang w:eastAsia="en-GB"/>
      </w:rPr>
      <w:tab/>
    </w:r>
    <w:r>
      <w:rPr>
        <w:noProof/>
      </w:rPr>
      <w:drawing>
        <wp:anchor distT="0" distB="0" distL="114300" distR="114300" simplePos="0" relativeHeight="251658247" behindDoc="1" locked="0" layoutInCell="1" allowOverlap="1" wp14:anchorId="2BE2B53F" wp14:editId="334FFFAA">
          <wp:simplePos x="0" y="0"/>
          <wp:positionH relativeFrom="margin">
            <wp:posOffset>0</wp:posOffset>
          </wp:positionH>
          <wp:positionV relativeFrom="page">
            <wp:posOffset>540385</wp:posOffset>
          </wp:positionV>
          <wp:extent cx="810000" cy="6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 xml:space="preserve">   </w:t>
    </w:r>
  </w:p>
  <w:p w14:paraId="6EB1AB79" w14:textId="77777777" w:rsidR="0058583C" w:rsidRDefault="0058583C">
    <w:pPr>
      <w:pStyle w:val="Header"/>
    </w:pPr>
  </w:p>
  <w:p w14:paraId="310C309A" w14:textId="77777777" w:rsidR="0058583C" w:rsidRDefault="0058583C">
    <w:pPr>
      <w:pStyle w:val="Header"/>
    </w:pPr>
  </w:p>
  <w:p w14:paraId="02C92060" w14:textId="77777777" w:rsidR="0058583C" w:rsidRDefault="005858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0CD9" w14:textId="6F928938" w:rsidR="008C5426" w:rsidRDefault="008C54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B64C" w14:textId="63A70F2B" w:rsidR="008C5426" w:rsidRDefault="008C54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DABD" w14:textId="56AABFF2" w:rsidR="008C5426" w:rsidRDefault="008C5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D2A"/>
    <w:multiLevelType w:val="hybridMultilevel"/>
    <w:tmpl w:val="5F5A7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987D3F"/>
    <w:multiLevelType w:val="hybridMultilevel"/>
    <w:tmpl w:val="824E923E"/>
    <w:lvl w:ilvl="0" w:tplc="EE107F64">
      <w:start w:val="1"/>
      <w:numFmt w:val="bullet"/>
      <w:lvlText w:val=""/>
      <w:lvlJc w:val="left"/>
      <w:pPr>
        <w:ind w:left="720" w:hanging="360"/>
      </w:pPr>
      <w:rPr>
        <w:rFonts w:ascii="Symbol" w:hAnsi="Symbol" w:hint="default"/>
        <w:color w:val="005EB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D04BF8"/>
    <w:multiLevelType w:val="hybridMultilevel"/>
    <w:tmpl w:val="FFFFFFFF"/>
    <w:lvl w:ilvl="0" w:tplc="80DE6A16">
      <w:start w:val="1"/>
      <w:numFmt w:val="bullet"/>
      <w:lvlText w:val="·"/>
      <w:lvlJc w:val="left"/>
      <w:pPr>
        <w:ind w:left="720" w:hanging="360"/>
      </w:pPr>
      <w:rPr>
        <w:rFonts w:ascii="Symbol" w:hAnsi="Symbol" w:hint="default"/>
      </w:rPr>
    </w:lvl>
    <w:lvl w:ilvl="1" w:tplc="27205630">
      <w:start w:val="1"/>
      <w:numFmt w:val="bullet"/>
      <w:lvlText w:val="o"/>
      <w:lvlJc w:val="left"/>
      <w:pPr>
        <w:ind w:left="1440" w:hanging="360"/>
      </w:pPr>
      <w:rPr>
        <w:rFonts w:ascii="Courier New" w:hAnsi="Courier New" w:hint="default"/>
      </w:rPr>
    </w:lvl>
    <w:lvl w:ilvl="2" w:tplc="0A965AD8">
      <w:start w:val="1"/>
      <w:numFmt w:val="bullet"/>
      <w:lvlText w:val=""/>
      <w:lvlJc w:val="left"/>
      <w:pPr>
        <w:ind w:left="2160" w:hanging="360"/>
      </w:pPr>
      <w:rPr>
        <w:rFonts w:ascii="Wingdings" w:hAnsi="Wingdings" w:hint="default"/>
      </w:rPr>
    </w:lvl>
    <w:lvl w:ilvl="3" w:tplc="9F145F9A">
      <w:start w:val="1"/>
      <w:numFmt w:val="bullet"/>
      <w:lvlText w:val=""/>
      <w:lvlJc w:val="left"/>
      <w:pPr>
        <w:ind w:left="2880" w:hanging="360"/>
      </w:pPr>
      <w:rPr>
        <w:rFonts w:ascii="Symbol" w:hAnsi="Symbol" w:hint="default"/>
      </w:rPr>
    </w:lvl>
    <w:lvl w:ilvl="4" w:tplc="18F60352">
      <w:start w:val="1"/>
      <w:numFmt w:val="bullet"/>
      <w:lvlText w:val="o"/>
      <w:lvlJc w:val="left"/>
      <w:pPr>
        <w:ind w:left="3600" w:hanging="360"/>
      </w:pPr>
      <w:rPr>
        <w:rFonts w:ascii="Courier New" w:hAnsi="Courier New" w:hint="default"/>
      </w:rPr>
    </w:lvl>
    <w:lvl w:ilvl="5" w:tplc="9F529BB2">
      <w:start w:val="1"/>
      <w:numFmt w:val="bullet"/>
      <w:lvlText w:val=""/>
      <w:lvlJc w:val="left"/>
      <w:pPr>
        <w:ind w:left="4320" w:hanging="360"/>
      </w:pPr>
      <w:rPr>
        <w:rFonts w:ascii="Wingdings" w:hAnsi="Wingdings" w:hint="default"/>
      </w:rPr>
    </w:lvl>
    <w:lvl w:ilvl="6" w:tplc="92E6EE06">
      <w:start w:val="1"/>
      <w:numFmt w:val="bullet"/>
      <w:lvlText w:val=""/>
      <w:lvlJc w:val="left"/>
      <w:pPr>
        <w:ind w:left="5040" w:hanging="360"/>
      </w:pPr>
      <w:rPr>
        <w:rFonts w:ascii="Symbol" w:hAnsi="Symbol" w:hint="default"/>
      </w:rPr>
    </w:lvl>
    <w:lvl w:ilvl="7" w:tplc="15DA91C4">
      <w:start w:val="1"/>
      <w:numFmt w:val="bullet"/>
      <w:lvlText w:val="o"/>
      <w:lvlJc w:val="left"/>
      <w:pPr>
        <w:ind w:left="5760" w:hanging="360"/>
      </w:pPr>
      <w:rPr>
        <w:rFonts w:ascii="Courier New" w:hAnsi="Courier New" w:hint="default"/>
      </w:rPr>
    </w:lvl>
    <w:lvl w:ilvl="8" w:tplc="9ABC867A">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4"/>
  </w:num>
  <w:num w:numId="6">
    <w:abstractNumId w:val="2"/>
  </w:num>
  <w:num w:numId="7">
    <w:abstractNumId w:val="6"/>
  </w:num>
  <w:num w:numId="8">
    <w:abstractNumId w:val="6"/>
  </w:num>
  <w:num w:numId="9">
    <w:abstractNumId w:val="2"/>
  </w:num>
  <w:num w:numId="10">
    <w:abstractNumId w:val="3"/>
  </w:num>
  <w:num w:numId="11">
    <w:abstractNumId w:val="1"/>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0121D"/>
    <w:rsid w:val="00002C9A"/>
    <w:rsid w:val="00005895"/>
    <w:rsid w:val="00012627"/>
    <w:rsid w:val="00017691"/>
    <w:rsid w:val="00021C91"/>
    <w:rsid w:val="00023CD9"/>
    <w:rsid w:val="00024212"/>
    <w:rsid w:val="000261C7"/>
    <w:rsid w:val="0002783F"/>
    <w:rsid w:val="00030E3C"/>
    <w:rsid w:val="000311CE"/>
    <w:rsid w:val="00040957"/>
    <w:rsid w:val="0004152E"/>
    <w:rsid w:val="00043F91"/>
    <w:rsid w:val="00043FD1"/>
    <w:rsid w:val="0004416F"/>
    <w:rsid w:val="00047376"/>
    <w:rsid w:val="000476FB"/>
    <w:rsid w:val="000514CE"/>
    <w:rsid w:val="000519C6"/>
    <w:rsid w:val="00052075"/>
    <w:rsid w:val="00052A05"/>
    <w:rsid w:val="00052F88"/>
    <w:rsid w:val="000557F0"/>
    <w:rsid w:val="00055B5F"/>
    <w:rsid w:val="00056AAA"/>
    <w:rsid w:val="00057188"/>
    <w:rsid w:val="00057CC6"/>
    <w:rsid w:val="00060656"/>
    <w:rsid w:val="0006207D"/>
    <w:rsid w:val="00063852"/>
    <w:rsid w:val="00066E0E"/>
    <w:rsid w:val="00066E95"/>
    <w:rsid w:val="00067B50"/>
    <w:rsid w:val="00070C9C"/>
    <w:rsid w:val="00072369"/>
    <w:rsid w:val="000748AA"/>
    <w:rsid w:val="000757DB"/>
    <w:rsid w:val="000767D5"/>
    <w:rsid w:val="00076829"/>
    <w:rsid w:val="00077D80"/>
    <w:rsid w:val="0008118D"/>
    <w:rsid w:val="000817EE"/>
    <w:rsid w:val="0008198E"/>
    <w:rsid w:val="00084371"/>
    <w:rsid w:val="0008663F"/>
    <w:rsid w:val="00086A37"/>
    <w:rsid w:val="00087BA2"/>
    <w:rsid w:val="0009282D"/>
    <w:rsid w:val="00093A18"/>
    <w:rsid w:val="00094BD6"/>
    <w:rsid w:val="00096E76"/>
    <w:rsid w:val="00097F6F"/>
    <w:rsid w:val="000A436D"/>
    <w:rsid w:val="000A57AB"/>
    <w:rsid w:val="000B1261"/>
    <w:rsid w:val="000B1651"/>
    <w:rsid w:val="000B2B01"/>
    <w:rsid w:val="000B3134"/>
    <w:rsid w:val="000B5D00"/>
    <w:rsid w:val="000B6FBF"/>
    <w:rsid w:val="000B7F17"/>
    <w:rsid w:val="000C1E83"/>
    <w:rsid w:val="000C3808"/>
    <w:rsid w:val="000C47B0"/>
    <w:rsid w:val="000C4B3A"/>
    <w:rsid w:val="000D09DA"/>
    <w:rsid w:val="000D1D6B"/>
    <w:rsid w:val="000D254A"/>
    <w:rsid w:val="000D3641"/>
    <w:rsid w:val="000D4191"/>
    <w:rsid w:val="000D4475"/>
    <w:rsid w:val="000D51DB"/>
    <w:rsid w:val="000D5210"/>
    <w:rsid w:val="000E0E3E"/>
    <w:rsid w:val="000E1A9E"/>
    <w:rsid w:val="000E40CD"/>
    <w:rsid w:val="000E712F"/>
    <w:rsid w:val="000E759E"/>
    <w:rsid w:val="000F1868"/>
    <w:rsid w:val="000F2796"/>
    <w:rsid w:val="000F5AD6"/>
    <w:rsid w:val="000F5EE5"/>
    <w:rsid w:val="000F6D35"/>
    <w:rsid w:val="000F742D"/>
    <w:rsid w:val="00100360"/>
    <w:rsid w:val="00101D33"/>
    <w:rsid w:val="001028CA"/>
    <w:rsid w:val="00103921"/>
    <w:rsid w:val="001042C5"/>
    <w:rsid w:val="00106D35"/>
    <w:rsid w:val="00112F81"/>
    <w:rsid w:val="00120021"/>
    <w:rsid w:val="0012116D"/>
    <w:rsid w:val="0012365F"/>
    <w:rsid w:val="00124139"/>
    <w:rsid w:val="001254BD"/>
    <w:rsid w:val="00136A02"/>
    <w:rsid w:val="00143A38"/>
    <w:rsid w:val="00146B4E"/>
    <w:rsid w:val="00147C11"/>
    <w:rsid w:val="001518F0"/>
    <w:rsid w:val="00157255"/>
    <w:rsid w:val="00160F16"/>
    <w:rsid w:val="001622C6"/>
    <w:rsid w:val="00162EA0"/>
    <w:rsid w:val="001630A3"/>
    <w:rsid w:val="00163DEE"/>
    <w:rsid w:val="0016404C"/>
    <w:rsid w:val="0017011B"/>
    <w:rsid w:val="00170522"/>
    <w:rsid w:val="001715E3"/>
    <w:rsid w:val="0017171E"/>
    <w:rsid w:val="00171C84"/>
    <w:rsid w:val="001736EB"/>
    <w:rsid w:val="00176CC1"/>
    <w:rsid w:val="001811C5"/>
    <w:rsid w:val="00181935"/>
    <w:rsid w:val="00183EE5"/>
    <w:rsid w:val="00185186"/>
    <w:rsid w:val="00185C3C"/>
    <w:rsid w:val="00186611"/>
    <w:rsid w:val="001875A1"/>
    <w:rsid w:val="00187ED7"/>
    <w:rsid w:val="001924DF"/>
    <w:rsid w:val="00196EFD"/>
    <w:rsid w:val="001976B5"/>
    <w:rsid w:val="001A6EDE"/>
    <w:rsid w:val="001B0E30"/>
    <w:rsid w:val="001B102E"/>
    <w:rsid w:val="001B1ADA"/>
    <w:rsid w:val="001B245D"/>
    <w:rsid w:val="001B4963"/>
    <w:rsid w:val="001B565D"/>
    <w:rsid w:val="001C1B3C"/>
    <w:rsid w:val="001D6935"/>
    <w:rsid w:val="001E03C5"/>
    <w:rsid w:val="001E1DEE"/>
    <w:rsid w:val="001E4B85"/>
    <w:rsid w:val="001F0AE9"/>
    <w:rsid w:val="001F4B4A"/>
    <w:rsid w:val="001F4F1B"/>
    <w:rsid w:val="001F6B82"/>
    <w:rsid w:val="001F775A"/>
    <w:rsid w:val="002017F6"/>
    <w:rsid w:val="002038E5"/>
    <w:rsid w:val="00203A8F"/>
    <w:rsid w:val="002059CF"/>
    <w:rsid w:val="00210D74"/>
    <w:rsid w:val="00211C2E"/>
    <w:rsid w:val="00211DA5"/>
    <w:rsid w:val="00211F75"/>
    <w:rsid w:val="00215077"/>
    <w:rsid w:val="002154FF"/>
    <w:rsid w:val="00217228"/>
    <w:rsid w:val="00220834"/>
    <w:rsid w:val="0022142F"/>
    <w:rsid w:val="00222251"/>
    <w:rsid w:val="00226050"/>
    <w:rsid w:val="002327D6"/>
    <w:rsid w:val="002335B6"/>
    <w:rsid w:val="0023382B"/>
    <w:rsid w:val="00233A5B"/>
    <w:rsid w:val="002361C4"/>
    <w:rsid w:val="002361FC"/>
    <w:rsid w:val="002425ED"/>
    <w:rsid w:val="0024334B"/>
    <w:rsid w:val="00246AFB"/>
    <w:rsid w:val="002576B9"/>
    <w:rsid w:val="00257E63"/>
    <w:rsid w:val="002604C6"/>
    <w:rsid w:val="002605BD"/>
    <w:rsid w:val="00260BC7"/>
    <w:rsid w:val="00260CFE"/>
    <w:rsid w:val="00265AD1"/>
    <w:rsid w:val="00265DB3"/>
    <w:rsid w:val="00267D7C"/>
    <w:rsid w:val="00270BD6"/>
    <w:rsid w:val="0027139C"/>
    <w:rsid w:val="0027225A"/>
    <w:rsid w:val="00273CE6"/>
    <w:rsid w:val="00274D8C"/>
    <w:rsid w:val="00275D32"/>
    <w:rsid w:val="002766AD"/>
    <w:rsid w:val="00280273"/>
    <w:rsid w:val="0028539C"/>
    <w:rsid w:val="00287B51"/>
    <w:rsid w:val="00290183"/>
    <w:rsid w:val="00291B9B"/>
    <w:rsid w:val="002941AB"/>
    <w:rsid w:val="002947E7"/>
    <w:rsid w:val="00295DF7"/>
    <w:rsid w:val="002A50B5"/>
    <w:rsid w:val="002B6542"/>
    <w:rsid w:val="002B7C1F"/>
    <w:rsid w:val="002C2340"/>
    <w:rsid w:val="002C3F11"/>
    <w:rsid w:val="002C5293"/>
    <w:rsid w:val="002C6F49"/>
    <w:rsid w:val="002C7088"/>
    <w:rsid w:val="002D0B06"/>
    <w:rsid w:val="002D1A3B"/>
    <w:rsid w:val="002D31F0"/>
    <w:rsid w:val="002D43A6"/>
    <w:rsid w:val="002D70F4"/>
    <w:rsid w:val="002D79E2"/>
    <w:rsid w:val="002E26A8"/>
    <w:rsid w:val="002E280B"/>
    <w:rsid w:val="002E6945"/>
    <w:rsid w:val="002F64E2"/>
    <w:rsid w:val="002F6B7F"/>
    <w:rsid w:val="002F6F53"/>
    <w:rsid w:val="002F75CA"/>
    <w:rsid w:val="00301172"/>
    <w:rsid w:val="00302581"/>
    <w:rsid w:val="003025B3"/>
    <w:rsid w:val="00305ACA"/>
    <w:rsid w:val="00310BBB"/>
    <w:rsid w:val="00315510"/>
    <w:rsid w:val="003157D2"/>
    <w:rsid w:val="0031753F"/>
    <w:rsid w:val="00317F1C"/>
    <w:rsid w:val="00320F33"/>
    <w:rsid w:val="00321DDA"/>
    <w:rsid w:val="003223DD"/>
    <w:rsid w:val="0032312B"/>
    <w:rsid w:val="003233FD"/>
    <w:rsid w:val="0032417E"/>
    <w:rsid w:val="003271B1"/>
    <w:rsid w:val="00335FAC"/>
    <w:rsid w:val="00340429"/>
    <w:rsid w:val="00340CFD"/>
    <w:rsid w:val="00342C58"/>
    <w:rsid w:val="00344362"/>
    <w:rsid w:val="00345132"/>
    <w:rsid w:val="00347233"/>
    <w:rsid w:val="00347BEB"/>
    <w:rsid w:val="00354B1B"/>
    <w:rsid w:val="00362435"/>
    <w:rsid w:val="003656AD"/>
    <w:rsid w:val="0037087B"/>
    <w:rsid w:val="003711E3"/>
    <w:rsid w:val="00372A80"/>
    <w:rsid w:val="00373E97"/>
    <w:rsid w:val="0037401A"/>
    <w:rsid w:val="00375C65"/>
    <w:rsid w:val="003769F2"/>
    <w:rsid w:val="00380BEE"/>
    <w:rsid w:val="003814AD"/>
    <w:rsid w:val="003819F5"/>
    <w:rsid w:val="00391599"/>
    <w:rsid w:val="0039361A"/>
    <w:rsid w:val="0039403C"/>
    <w:rsid w:val="00397F0C"/>
    <w:rsid w:val="003A1722"/>
    <w:rsid w:val="003B0B71"/>
    <w:rsid w:val="003B6808"/>
    <w:rsid w:val="003C32E9"/>
    <w:rsid w:val="003C4578"/>
    <w:rsid w:val="003C4E99"/>
    <w:rsid w:val="003C610F"/>
    <w:rsid w:val="003D4F90"/>
    <w:rsid w:val="003E0CFF"/>
    <w:rsid w:val="003E122C"/>
    <w:rsid w:val="003E1A1B"/>
    <w:rsid w:val="003E1EA8"/>
    <w:rsid w:val="003E2054"/>
    <w:rsid w:val="003E54D1"/>
    <w:rsid w:val="003E5C41"/>
    <w:rsid w:val="003E6E75"/>
    <w:rsid w:val="003E75A7"/>
    <w:rsid w:val="003F06D8"/>
    <w:rsid w:val="003F1733"/>
    <w:rsid w:val="003F2A37"/>
    <w:rsid w:val="003F2CB9"/>
    <w:rsid w:val="003F6190"/>
    <w:rsid w:val="003F6400"/>
    <w:rsid w:val="004025FE"/>
    <w:rsid w:val="004056EC"/>
    <w:rsid w:val="0042050D"/>
    <w:rsid w:val="0042203A"/>
    <w:rsid w:val="004226F1"/>
    <w:rsid w:val="00422811"/>
    <w:rsid w:val="00426DC1"/>
    <w:rsid w:val="004314D9"/>
    <w:rsid w:val="00441803"/>
    <w:rsid w:val="00445942"/>
    <w:rsid w:val="00446C33"/>
    <w:rsid w:val="0045112A"/>
    <w:rsid w:val="00455D96"/>
    <w:rsid w:val="0045778D"/>
    <w:rsid w:val="004579DA"/>
    <w:rsid w:val="00462A59"/>
    <w:rsid w:val="00464D6C"/>
    <w:rsid w:val="00465CB9"/>
    <w:rsid w:val="00472B26"/>
    <w:rsid w:val="0047556A"/>
    <w:rsid w:val="00475682"/>
    <w:rsid w:val="00475694"/>
    <w:rsid w:val="004761C2"/>
    <w:rsid w:val="00476BB7"/>
    <w:rsid w:val="004803E1"/>
    <w:rsid w:val="00481E85"/>
    <w:rsid w:val="00483EC5"/>
    <w:rsid w:val="00484845"/>
    <w:rsid w:val="00485E24"/>
    <w:rsid w:val="004878EA"/>
    <w:rsid w:val="004919D9"/>
    <w:rsid w:val="00495B75"/>
    <w:rsid w:val="0049608D"/>
    <w:rsid w:val="004A1D94"/>
    <w:rsid w:val="004B2ED4"/>
    <w:rsid w:val="004C006E"/>
    <w:rsid w:val="004C1199"/>
    <w:rsid w:val="004C173C"/>
    <w:rsid w:val="004C3B1F"/>
    <w:rsid w:val="004C5231"/>
    <w:rsid w:val="004D01F4"/>
    <w:rsid w:val="004D0F23"/>
    <w:rsid w:val="004D3D1F"/>
    <w:rsid w:val="004D4131"/>
    <w:rsid w:val="004D7014"/>
    <w:rsid w:val="004D7151"/>
    <w:rsid w:val="004D769F"/>
    <w:rsid w:val="004E0750"/>
    <w:rsid w:val="004E4514"/>
    <w:rsid w:val="004E6D41"/>
    <w:rsid w:val="004F4B98"/>
    <w:rsid w:val="004F54C0"/>
    <w:rsid w:val="004F5B76"/>
    <w:rsid w:val="00500C64"/>
    <w:rsid w:val="00503DAF"/>
    <w:rsid w:val="00504867"/>
    <w:rsid w:val="00505172"/>
    <w:rsid w:val="005103BE"/>
    <w:rsid w:val="00511400"/>
    <w:rsid w:val="00512CFD"/>
    <w:rsid w:val="00521126"/>
    <w:rsid w:val="00522364"/>
    <w:rsid w:val="005223E7"/>
    <w:rsid w:val="00523F8A"/>
    <w:rsid w:val="005258B5"/>
    <w:rsid w:val="00526F1D"/>
    <w:rsid w:val="00531041"/>
    <w:rsid w:val="005324DD"/>
    <w:rsid w:val="00532959"/>
    <w:rsid w:val="005357CF"/>
    <w:rsid w:val="00536E5D"/>
    <w:rsid w:val="00541258"/>
    <w:rsid w:val="00541259"/>
    <w:rsid w:val="005427A9"/>
    <w:rsid w:val="005500B1"/>
    <w:rsid w:val="00551AE1"/>
    <w:rsid w:val="00552DFA"/>
    <w:rsid w:val="005542E1"/>
    <w:rsid w:val="00554409"/>
    <w:rsid w:val="005559F0"/>
    <w:rsid w:val="0055639A"/>
    <w:rsid w:val="00557435"/>
    <w:rsid w:val="00557865"/>
    <w:rsid w:val="00563643"/>
    <w:rsid w:val="00573EA4"/>
    <w:rsid w:val="00574CE2"/>
    <w:rsid w:val="005807D6"/>
    <w:rsid w:val="00581475"/>
    <w:rsid w:val="00582918"/>
    <w:rsid w:val="00583DCF"/>
    <w:rsid w:val="0058583C"/>
    <w:rsid w:val="00586094"/>
    <w:rsid w:val="005921D0"/>
    <w:rsid w:val="00596F0E"/>
    <w:rsid w:val="0059715E"/>
    <w:rsid w:val="00597559"/>
    <w:rsid w:val="00597790"/>
    <w:rsid w:val="005A179D"/>
    <w:rsid w:val="005A32B3"/>
    <w:rsid w:val="005A53B0"/>
    <w:rsid w:val="005A6093"/>
    <w:rsid w:val="005A63DA"/>
    <w:rsid w:val="005A6DAB"/>
    <w:rsid w:val="005A760F"/>
    <w:rsid w:val="005B1438"/>
    <w:rsid w:val="005B466E"/>
    <w:rsid w:val="005B5222"/>
    <w:rsid w:val="005B60EE"/>
    <w:rsid w:val="005B636C"/>
    <w:rsid w:val="005C5BAD"/>
    <w:rsid w:val="005C6C2B"/>
    <w:rsid w:val="005C7DF8"/>
    <w:rsid w:val="005D40B5"/>
    <w:rsid w:val="005D460E"/>
    <w:rsid w:val="005D48D4"/>
    <w:rsid w:val="005D589A"/>
    <w:rsid w:val="005D6234"/>
    <w:rsid w:val="005E2B12"/>
    <w:rsid w:val="005E390E"/>
    <w:rsid w:val="005E4ECE"/>
    <w:rsid w:val="005E58DC"/>
    <w:rsid w:val="005E7FFD"/>
    <w:rsid w:val="005F21AD"/>
    <w:rsid w:val="005F38BF"/>
    <w:rsid w:val="005F76CE"/>
    <w:rsid w:val="0060316C"/>
    <w:rsid w:val="006036B6"/>
    <w:rsid w:val="0060509E"/>
    <w:rsid w:val="0060619C"/>
    <w:rsid w:val="0060710D"/>
    <w:rsid w:val="006103BE"/>
    <w:rsid w:val="00610DEA"/>
    <w:rsid w:val="0061128D"/>
    <w:rsid w:val="006118C8"/>
    <w:rsid w:val="00611AAE"/>
    <w:rsid w:val="00611C25"/>
    <w:rsid w:val="00613F40"/>
    <w:rsid w:val="0061563A"/>
    <w:rsid w:val="006225A9"/>
    <w:rsid w:val="00624EBE"/>
    <w:rsid w:val="00634A05"/>
    <w:rsid w:val="00640B6B"/>
    <w:rsid w:val="00643290"/>
    <w:rsid w:val="00643FC5"/>
    <w:rsid w:val="00655EFB"/>
    <w:rsid w:val="0065674A"/>
    <w:rsid w:val="006612B3"/>
    <w:rsid w:val="00663FFB"/>
    <w:rsid w:val="006645C3"/>
    <w:rsid w:val="006670FB"/>
    <w:rsid w:val="0067039F"/>
    <w:rsid w:val="006721E8"/>
    <w:rsid w:val="00672664"/>
    <w:rsid w:val="00675840"/>
    <w:rsid w:val="006768BE"/>
    <w:rsid w:val="006769AF"/>
    <w:rsid w:val="00680FA3"/>
    <w:rsid w:val="00684173"/>
    <w:rsid w:val="006861B3"/>
    <w:rsid w:val="006862C4"/>
    <w:rsid w:val="0068705E"/>
    <w:rsid w:val="00691052"/>
    <w:rsid w:val="006936D9"/>
    <w:rsid w:val="00693B3D"/>
    <w:rsid w:val="00695388"/>
    <w:rsid w:val="006A000C"/>
    <w:rsid w:val="006A1FB5"/>
    <w:rsid w:val="006A3D2B"/>
    <w:rsid w:val="006A4EC6"/>
    <w:rsid w:val="006A5CF7"/>
    <w:rsid w:val="006A5EEA"/>
    <w:rsid w:val="006B6DF9"/>
    <w:rsid w:val="006C09FF"/>
    <w:rsid w:val="006C3573"/>
    <w:rsid w:val="006C5BBF"/>
    <w:rsid w:val="006C6900"/>
    <w:rsid w:val="006C7ACD"/>
    <w:rsid w:val="006D0DAB"/>
    <w:rsid w:val="006D3405"/>
    <w:rsid w:val="006D52FE"/>
    <w:rsid w:val="006D7077"/>
    <w:rsid w:val="006D74A1"/>
    <w:rsid w:val="006E4FBE"/>
    <w:rsid w:val="006E764B"/>
    <w:rsid w:val="006F386F"/>
    <w:rsid w:val="006F3C75"/>
    <w:rsid w:val="006F4716"/>
    <w:rsid w:val="006F670E"/>
    <w:rsid w:val="00704522"/>
    <w:rsid w:val="007060E1"/>
    <w:rsid w:val="00706D8A"/>
    <w:rsid w:val="007076A7"/>
    <w:rsid w:val="00707E53"/>
    <w:rsid w:val="00710506"/>
    <w:rsid w:val="00710F83"/>
    <w:rsid w:val="007118E6"/>
    <w:rsid w:val="00711B18"/>
    <w:rsid w:val="0071453D"/>
    <w:rsid w:val="00714926"/>
    <w:rsid w:val="00715812"/>
    <w:rsid w:val="00715DA4"/>
    <w:rsid w:val="00717C56"/>
    <w:rsid w:val="00722A05"/>
    <w:rsid w:val="0072335C"/>
    <w:rsid w:val="00725EFE"/>
    <w:rsid w:val="00726667"/>
    <w:rsid w:val="00726895"/>
    <w:rsid w:val="00730B4B"/>
    <w:rsid w:val="007315D6"/>
    <w:rsid w:val="007358E9"/>
    <w:rsid w:val="00737841"/>
    <w:rsid w:val="00741371"/>
    <w:rsid w:val="007426DE"/>
    <w:rsid w:val="00742FCE"/>
    <w:rsid w:val="007437CA"/>
    <w:rsid w:val="00745EC2"/>
    <w:rsid w:val="00746666"/>
    <w:rsid w:val="00746D73"/>
    <w:rsid w:val="00747219"/>
    <w:rsid w:val="00747CCD"/>
    <w:rsid w:val="00752FA9"/>
    <w:rsid w:val="0075589A"/>
    <w:rsid w:val="00760FA3"/>
    <w:rsid w:val="00761DF9"/>
    <w:rsid w:val="0076484A"/>
    <w:rsid w:val="00764DA2"/>
    <w:rsid w:val="007676E8"/>
    <w:rsid w:val="0077323D"/>
    <w:rsid w:val="007800F7"/>
    <w:rsid w:val="0078333D"/>
    <w:rsid w:val="007842E6"/>
    <w:rsid w:val="00786676"/>
    <w:rsid w:val="007928B0"/>
    <w:rsid w:val="007930BE"/>
    <w:rsid w:val="00793656"/>
    <w:rsid w:val="007976BB"/>
    <w:rsid w:val="007A2DE6"/>
    <w:rsid w:val="007A3916"/>
    <w:rsid w:val="007A4150"/>
    <w:rsid w:val="007A4E49"/>
    <w:rsid w:val="007A5F77"/>
    <w:rsid w:val="007B2194"/>
    <w:rsid w:val="007B3801"/>
    <w:rsid w:val="007B56F3"/>
    <w:rsid w:val="007B6FDF"/>
    <w:rsid w:val="007B7300"/>
    <w:rsid w:val="007B7F46"/>
    <w:rsid w:val="007C1A3B"/>
    <w:rsid w:val="007C4623"/>
    <w:rsid w:val="007C5C64"/>
    <w:rsid w:val="007C5D49"/>
    <w:rsid w:val="007C7C6C"/>
    <w:rsid w:val="007C7CFD"/>
    <w:rsid w:val="007C7F02"/>
    <w:rsid w:val="007D0EB6"/>
    <w:rsid w:val="007D1E6F"/>
    <w:rsid w:val="007E00C3"/>
    <w:rsid w:val="007E0324"/>
    <w:rsid w:val="007E214F"/>
    <w:rsid w:val="007E2A74"/>
    <w:rsid w:val="007E3E18"/>
    <w:rsid w:val="007E4195"/>
    <w:rsid w:val="007E7C0F"/>
    <w:rsid w:val="007F005F"/>
    <w:rsid w:val="007F0481"/>
    <w:rsid w:val="007F1E85"/>
    <w:rsid w:val="007F21A4"/>
    <w:rsid w:val="007F2CB4"/>
    <w:rsid w:val="007F4328"/>
    <w:rsid w:val="007F4A53"/>
    <w:rsid w:val="00800279"/>
    <w:rsid w:val="00801954"/>
    <w:rsid w:val="008131C9"/>
    <w:rsid w:val="00822FA9"/>
    <w:rsid w:val="008252DD"/>
    <w:rsid w:val="0082607B"/>
    <w:rsid w:val="00826E91"/>
    <w:rsid w:val="00827DE8"/>
    <w:rsid w:val="00830DC1"/>
    <w:rsid w:val="008311CB"/>
    <w:rsid w:val="008328D3"/>
    <w:rsid w:val="0083729C"/>
    <w:rsid w:val="0084178B"/>
    <w:rsid w:val="00843607"/>
    <w:rsid w:val="00845730"/>
    <w:rsid w:val="00850238"/>
    <w:rsid w:val="0085057B"/>
    <w:rsid w:val="0085079E"/>
    <w:rsid w:val="00850C19"/>
    <w:rsid w:val="00850D71"/>
    <w:rsid w:val="0085198F"/>
    <w:rsid w:val="00857F00"/>
    <w:rsid w:val="008602F1"/>
    <w:rsid w:val="00863FE9"/>
    <w:rsid w:val="00872073"/>
    <w:rsid w:val="00875102"/>
    <w:rsid w:val="00876AD5"/>
    <w:rsid w:val="008771A4"/>
    <w:rsid w:val="008771B2"/>
    <w:rsid w:val="008802C0"/>
    <w:rsid w:val="008805F8"/>
    <w:rsid w:val="00884177"/>
    <w:rsid w:val="00884D49"/>
    <w:rsid w:val="0088541A"/>
    <w:rsid w:val="00885F68"/>
    <w:rsid w:val="00886994"/>
    <w:rsid w:val="00887F5E"/>
    <w:rsid w:val="00890B1B"/>
    <w:rsid w:val="00893983"/>
    <w:rsid w:val="00893D48"/>
    <w:rsid w:val="00896634"/>
    <w:rsid w:val="008978FE"/>
    <w:rsid w:val="008A0230"/>
    <w:rsid w:val="008A0D86"/>
    <w:rsid w:val="008A142D"/>
    <w:rsid w:val="008A5BB7"/>
    <w:rsid w:val="008B2031"/>
    <w:rsid w:val="008B5865"/>
    <w:rsid w:val="008C11B3"/>
    <w:rsid w:val="008C1DC2"/>
    <w:rsid w:val="008C229C"/>
    <w:rsid w:val="008C4328"/>
    <w:rsid w:val="008C5426"/>
    <w:rsid w:val="008C57F5"/>
    <w:rsid w:val="008C5AF6"/>
    <w:rsid w:val="008C5F2B"/>
    <w:rsid w:val="008C7160"/>
    <w:rsid w:val="008D017C"/>
    <w:rsid w:val="008D2088"/>
    <w:rsid w:val="008D382B"/>
    <w:rsid w:val="008D5DEB"/>
    <w:rsid w:val="008D68B6"/>
    <w:rsid w:val="008D6C9C"/>
    <w:rsid w:val="008E3F4C"/>
    <w:rsid w:val="008E401F"/>
    <w:rsid w:val="008E4F1B"/>
    <w:rsid w:val="008E7A06"/>
    <w:rsid w:val="008F001F"/>
    <w:rsid w:val="008F1B8E"/>
    <w:rsid w:val="008F22A5"/>
    <w:rsid w:val="008F2CC6"/>
    <w:rsid w:val="008F5595"/>
    <w:rsid w:val="009053D4"/>
    <w:rsid w:val="00906F91"/>
    <w:rsid w:val="0090742F"/>
    <w:rsid w:val="00910BBE"/>
    <w:rsid w:val="00912F8D"/>
    <w:rsid w:val="009158FC"/>
    <w:rsid w:val="0092071D"/>
    <w:rsid w:val="00920A7B"/>
    <w:rsid w:val="00922233"/>
    <w:rsid w:val="00924358"/>
    <w:rsid w:val="00926024"/>
    <w:rsid w:val="00931ED9"/>
    <w:rsid w:val="0094102B"/>
    <w:rsid w:val="009411C6"/>
    <w:rsid w:val="009416BD"/>
    <w:rsid w:val="00944F11"/>
    <w:rsid w:val="00945BFC"/>
    <w:rsid w:val="00945C2B"/>
    <w:rsid w:val="0094753B"/>
    <w:rsid w:val="0095223B"/>
    <w:rsid w:val="00954514"/>
    <w:rsid w:val="0095579C"/>
    <w:rsid w:val="00956A05"/>
    <w:rsid w:val="009600E5"/>
    <w:rsid w:val="00960F05"/>
    <w:rsid w:val="00964105"/>
    <w:rsid w:val="00972E90"/>
    <w:rsid w:val="009773BC"/>
    <w:rsid w:val="00981C2D"/>
    <w:rsid w:val="00982236"/>
    <w:rsid w:val="009853FE"/>
    <w:rsid w:val="00985C92"/>
    <w:rsid w:val="009870E2"/>
    <w:rsid w:val="00994F80"/>
    <w:rsid w:val="009951AE"/>
    <w:rsid w:val="00995D7C"/>
    <w:rsid w:val="009979F4"/>
    <w:rsid w:val="00997F9D"/>
    <w:rsid w:val="009A1D7B"/>
    <w:rsid w:val="009A32D5"/>
    <w:rsid w:val="009A3EA3"/>
    <w:rsid w:val="009A4955"/>
    <w:rsid w:val="009A6D83"/>
    <w:rsid w:val="009A7126"/>
    <w:rsid w:val="009B3F7D"/>
    <w:rsid w:val="009B409F"/>
    <w:rsid w:val="009B43A5"/>
    <w:rsid w:val="009B47C2"/>
    <w:rsid w:val="009B6C87"/>
    <w:rsid w:val="009B729F"/>
    <w:rsid w:val="009B7EED"/>
    <w:rsid w:val="009C0169"/>
    <w:rsid w:val="009C1B0E"/>
    <w:rsid w:val="009C2D1E"/>
    <w:rsid w:val="009C3808"/>
    <w:rsid w:val="009C3A7B"/>
    <w:rsid w:val="009C591B"/>
    <w:rsid w:val="009D013B"/>
    <w:rsid w:val="009D3CA5"/>
    <w:rsid w:val="009D659C"/>
    <w:rsid w:val="009E0EB2"/>
    <w:rsid w:val="009E2B82"/>
    <w:rsid w:val="009E3944"/>
    <w:rsid w:val="009E3AC2"/>
    <w:rsid w:val="009E5CA0"/>
    <w:rsid w:val="009F0C5E"/>
    <w:rsid w:val="009F114C"/>
    <w:rsid w:val="009F1294"/>
    <w:rsid w:val="009F1995"/>
    <w:rsid w:val="009F1AFC"/>
    <w:rsid w:val="009F25A8"/>
    <w:rsid w:val="009F2AD4"/>
    <w:rsid w:val="009F65C5"/>
    <w:rsid w:val="00A0106A"/>
    <w:rsid w:val="00A0521F"/>
    <w:rsid w:val="00A147B2"/>
    <w:rsid w:val="00A161A4"/>
    <w:rsid w:val="00A1689C"/>
    <w:rsid w:val="00A17509"/>
    <w:rsid w:val="00A22232"/>
    <w:rsid w:val="00A23AB6"/>
    <w:rsid w:val="00A2546A"/>
    <w:rsid w:val="00A278E9"/>
    <w:rsid w:val="00A27CA6"/>
    <w:rsid w:val="00A30A0A"/>
    <w:rsid w:val="00A31205"/>
    <w:rsid w:val="00A326D8"/>
    <w:rsid w:val="00A32AB6"/>
    <w:rsid w:val="00A32FDB"/>
    <w:rsid w:val="00A33657"/>
    <w:rsid w:val="00A33E14"/>
    <w:rsid w:val="00A35017"/>
    <w:rsid w:val="00A35730"/>
    <w:rsid w:val="00A35ED2"/>
    <w:rsid w:val="00A36BCB"/>
    <w:rsid w:val="00A43BF6"/>
    <w:rsid w:val="00A4419F"/>
    <w:rsid w:val="00A46992"/>
    <w:rsid w:val="00A4720B"/>
    <w:rsid w:val="00A47378"/>
    <w:rsid w:val="00A50293"/>
    <w:rsid w:val="00A50BE3"/>
    <w:rsid w:val="00A54E37"/>
    <w:rsid w:val="00A574F8"/>
    <w:rsid w:val="00A6167C"/>
    <w:rsid w:val="00A633DE"/>
    <w:rsid w:val="00A6396A"/>
    <w:rsid w:val="00A64FD7"/>
    <w:rsid w:val="00A66432"/>
    <w:rsid w:val="00A71094"/>
    <w:rsid w:val="00A71E10"/>
    <w:rsid w:val="00A7403C"/>
    <w:rsid w:val="00A74B3B"/>
    <w:rsid w:val="00A817E9"/>
    <w:rsid w:val="00A817ED"/>
    <w:rsid w:val="00A832C5"/>
    <w:rsid w:val="00A83392"/>
    <w:rsid w:val="00A85CB4"/>
    <w:rsid w:val="00A91BC4"/>
    <w:rsid w:val="00A93774"/>
    <w:rsid w:val="00A96142"/>
    <w:rsid w:val="00A96488"/>
    <w:rsid w:val="00A97EFC"/>
    <w:rsid w:val="00AA06DB"/>
    <w:rsid w:val="00AA080C"/>
    <w:rsid w:val="00AA4D14"/>
    <w:rsid w:val="00AA5E52"/>
    <w:rsid w:val="00AB2909"/>
    <w:rsid w:val="00AB2DC9"/>
    <w:rsid w:val="00AB34E9"/>
    <w:rsid w:val="00AB3D3B"/>
    <w:rsid w:val="00AB5947"/>
    <w:rsid w:val="00AB6655"/>
    <w:rsid w:val="00AB6AC7"/>
    <w:rsid w:val="00AC296B"/>
    <w:rsid w:val="00AC2B35"/>
    <w:rsid w:val="00AC2D34"/>
    <w:rsid w:val="00AC2E42"/>
    <w:rsid w:val="00AC4012"/>
    <w:rsid w:val="00AC4B84"/>
    <w:rsid w:val="00AC5CC9"/>
    <w:rsid w:val="00AC7514"/>
    <w:rsid w:val="00AD03D4"/>
    <w:rsid w:val="00AD0A51"/>
    <w:rsid w:val="00AD16C9"/>
    <w:rsid w:val="00AD77D3"/>
    <w:rsid w:val="00AE0728"/>
    <w:rsid w:val="00AE32B6"/>
    <w:rsid w:val="00AE33BE"/>
    <w:rsid w:val="00AE7CC5"/>
    <w:rsid w:val="00AEC088"/>
    <w:rsid w:val="00AF1ECF"/>
    <w:rsid w:val="00AF3671"/>
    <w:rsid w:val="00B0092F"/>
    <w:rsid w:val="00B00C1C"/>
    <w:rsid w:val="00B00D8E"/>
    <w:rsid w:val="00B01689"/>
    <w:rsid w:val="00B034E4"/>
    <w:rsid w:val="00B05514"/>
    <w:rsid w:val="00B07844"/>
    <w:rsid w:val="00B10871"/>
    <w:rsid w:val="00B16829"/>
    <w:rsid w:val="00B22ADC"/>
    <w:rsid w:val="00B24829"/>
    <w:rsid w:val="00B26DC3"/>
    <w:rsid w:val="00B309EB"/>
    <w:rsid w:val="00B31131"/>
    <w:rsid w:val="00B33860"/>
    <w:rsid w:val="00B3572D"/>
    <w:rsid w:val="00B40389"/>
    <w:rsid w:val="00B407C3"/>
    <w:rsid w:val="00B40AC4"/>
    <w:rsid w:val="00B42084"/>
    <w:rsid w:val="00B4255F"/>
    <w:rsid w:val="00B508BD"/>
    <w:rsid w:val="00B50C5E"/>
    <w:rsid w:val="00B50E6C"/>
    <w:rsid w:val="00B51440"/>
    <w:rsid w:val="00B52C6E"/>
    <w:rsid w:val="00B54019"/>
    <w:rsid w:val="00B54AAE"/>
    <w:rsid w:val="00B55F16"/>
    <w:rsid w:val="00B568F6"/>
    <w:rsid w:val="00B56A84"/>
    <w:rsid w:val="00B575E7"/>
    <w:rsid w:val="00B6616A"/>
    <w:rsid w:val="00B71814"/>
    <w:rsid w:val="00B7199E"/>
    <w:rsid w:val="00B7370D"/>
    <w:rsid w:val="00B752E1"/>
    <w:rsid w:val="00B7723B"/>
    <w:rsid w:val="00B77DD0"/>
    <w:rsid w:val="00B811A7"/>
    <w:rsid w:val="00B81883"/>
    <w:rsid w:val="00B82E0E"/>
    <w:rsid w:val="00B85BB5"/>
    <w:rsid w:val="00B878EF"/>
    <w:rsid w:val="00B90021"/>
    <w:rsid w:val="00B90EED"/>
    <w:rsid w:val="00B91441"/>
    <w:rsid w:val="00B95089"/>
    <w:rsid w:val="00B95F05"/>
    <w:rsid w:val="00BA042A"/>
    <w:rsid w:val="00BA1E32"/>
    <w:rsid w:val="00BA2777"/>
    <w:rsid w:val="00BA3266"/>
    <w:rsid w:val="00BA4534"/>
    <w:rsid w:val="00BA58D9"/>
    <w:rsid w:val="00BA5DC3"/>
    <w:rsid w:val="00BA6F6E"/>
    <w:rsid w:val="00BB1056"/>
    <w:rsid w:val="00BB31C5"/>
    <w:rsid w:val="00BC01BB"/>
    <w:rsid w:val="00BC08C0"/>
    <w:rsid w:val="00BC1428"/>
    <w:rsid w:val="00BC1FDD"/>
    <w:rsid w:val="00BC4D70"/>
    <w:rsid w:val="00BC6E01"/>
    <w:rsid w:val="00BC7494"/>
    <w:rsid w:val="00BD0657"/>
    <w:rsid w:val="00BD1D5B"/>
    <w:rsid w:val="00BD1FB1"/>
    <w:rsid w:val="00BD2234"/>
    <w:rsid w:val="00BD47C0"/>
    <w:rsid w:val="00BD59B1"/>
    <w:rsid w:val="00BD6AAB"/>
    <w:rsid w:val="00BE0E5C"/>
    <w:rsid w:val="00BF1383"/>
    <w:rsid w:val="00BF1924"/>
    <w:rsid w:val="00BF1B20"/>
    <w:rsid w:val="00BF1C52"/>
    <w:rsid w:val="00BF2480"/>
    <w:rsid w:val="00BF2E75"/>
    <w:rsid w:val="00C01797"/>
    <w:rsid w:val="00C03ABB"/>
    <w:rsid w:val="00C04828"/>
    <w:rsid w:val="00C116E1"/>
    <w:rsid w:val="00C17D93"/>
    <w:rsid w:val="00C22B0C"/>
    <w:rsid w:val="00C24525"/>
    <w:rsid w:val="00C301D6"/>
    <w:rsid w:val="00C30757"/>
    <w:rsid w:val="00C30D35"/>
    <w:rsid w:val="00C32135"/>
    <w:rsid w:val="00C350AB"/>
    <w:rsid w:val="00C3639E"/>
    <w:rsid w:val="00C4143C"/>
    <w:rsid w:val="00C45B97"/>
    <w:rsid w:val="00C46A51"/>
    <w:rsid w:val="00C47DFA"/>
    <w:rsid w:val="00C525CC"/>
    <w:rsid w:val="00C5581F"/>
    <w:rsid w:val="00C573F2"/>
    <w:rsid w:val="00C644B7"/>
    <w:rsid w:val="00C64628"/>
    <w:rsid w:val="00C66D34"/>
    <w:rsid w:val="00C67999"/>
    <w:rsid w:val="00C7136E"/>
    <w:rsid w:val="00C74164"/>
    <w:rsid w:val="00C751D3"/>
    <w:rsid w:val="00C765A8"/>
    <w:rsid w:val="00C77D98"/>
    <w:rsid w:val="00C8257A"/>
    <w:rsid w:val="00C827F2"/>
    <w:rsid w:val="00C85691"/>
    <w:rsid w:val="00C92551"/>
    <w:rsid w:val="00C927AC"/>
    <w:rsid w:val="00C9347D"/>
    <w:rsid w:val="00C93F63"/>
    <w:rsid w:val="00C93FDE"/>
    <w:rsid w:val="00C93FEB"/>
    <w:rsid w:val="00C979B1"/>
    <w:rsid w:val="00CA04B4"/>
    <w:rsid w:val="00CA0DB3"/>
    <w:rsid w:val="00CA235C"/>
    <w:rsid w:val="00CA2E22"/>
    <w:rsid w:val="00CA3434"/>
    <w:rsid w:val="00CA355A"/>
    <w:rsid w:val="00CC0AB6"/>
    <w:rsid w:val="00CC503E"/>
    <w:rsid w:val="00CC510C"/>
    <w:rsid w:val="00CC57FD"/>
    <w:rsid w:val="00CD038F"/>
    <w:rsid w:val="00CD19C4"/>
    <w:rsid w:val="00CD31F0"/>
    <w:rsid w:val="00CD3BF7"/>
    <w:rsid w:val="00CD4B45"/>
    <w:rsid w:val="00CD6289"/>
    <w:rsid w:val="00CE12E4"/>
    <w:rsid w:val="00CE1CA9"/>
    <w:rsid w:val="00CE74C8"/>
    <w:rsid w:val="00CF36EB"/>
    <w:rsid w:val="00CF39E2"/>
    <w:rsid w:val="00CF526D"/>
    <w:rsid w:val="00CF670E"/>
    <w:rsid w:val="00D01068"/>
    <w:rsid w:val="00D0152F"/>
    <w:rsid w:val="00D0199F"/>
    <w:rsid w:val="00D04EE8"/>
    <w:rsid w:val="00D06119"/>
    <w:rsid w:val="00D13554"/>
    <w:rsid w:val="00D138BA"/>
    <w:rsid w:val="00D1460D"/>
    <w:rsid w:val="00D1461C"/>
    <w:rsid w:val="00D210DC"/>
    <w:rsid w:val="00D22C88"/>
    <w:rsid w:val="00D234E0"/>
    <w:rsid w:val="00D26B8A"/>
    <w:rsid w:val="00D32223"/>
    <w:rsid w:val="00D352DE"/>
    <w:rsid w:val="00D36DD4"/>
    <w:rsid w:val="00D37292"/>
    <w:rsid w:val="00D421DA"/>
    <w:rsid w:val="00D42DFE"/>
    <w:rsid w:val="00D4694D"/>
    <w:rsid w:val="00D51268"/>
    <w:rsid w:val="00D526DE"/>
    <w:rsid w:val="00D5335C"/>
    <w:rsid w:val="00D53941"/>
    <w:rsid w:val="00D55080"/>
    <w:rsid w:val="00D6274C"/>
    <w:rsid w:val="00D62AFC"/>
    <w:rsid w:val="00D636CF"/>
    <w:rsid w:val="00D64096"/>
    <w:rsid w:val="00D66276"/>
    <w:rsid w:val="00D67879"/>
    <w:rsid w:val="00D7140E"/>
    <w:rsid w:val="00D719CA"/>
    <w:rsid w:val="00D71CB9"/>
    <w:rsid w:val="00D72715"/>
    <w:rsid w:val="00D73904"/>
    <w:rsid w:val="00D7550E"/>
    <w:rsid w:val="00D766BC"/>
    <w:rsid w:val="00D84BFC"/>
    <w:rsid w:val="00D86BD1"/>
    <w:rsid w:val="00D86D05"/>
    <w:rsid w:val="00D87B56"/>
    <w:rsid w:val="00D90955"/>
    <w:rsid w:val="00D930C4"/>
    <w:rsid w:val="00D932CF"/>
    <w:rsid w:val="00D9446F"/>
    <w:rsid w:val="00D95BEF"/>
    <w:rsid w:val="00D96C34"/>
    <w:rsid w:val="00D97D1A"/>
    <w:rsid w:val="00D97E17"/>
    <w:rsid w:val="00DA40E6"/>
    <w:rsid w:val="00DA4395"/>
    <w:rsid w:val="00DB5FC5"/>
    <w:rsid w:val="00DC0785"/>
    <w:rsid w:val="00DC0F6F"/>
    <w:rsid w:val="00DC2CFE"/>
    <w:rsid w:val="00DC2F71"/>
    <w:rsid w:val="00DC46E4"/>
    <w:rsid w:val="00DD3026"/>
    <w:rsid w:val="00DD3BA7"/>
    <w:rsid w:val="00DD4A05"/>
    <w:rsid w:val="00DD4A42"/>
    <w:rsid w:val="00DD6407"/>
    <w:rsid w:val="00DD7A35"/>
    <w:rsid w:val="00DE45B5"/>
    <w:rsid w:val="00DE68F4"/>
    <w:rsid w:val="00DE6A44"/>
    <w:rsid w:val="00DF036D"/>
    <w:rsid w:val="00DF0D0C"/>
    <w:rsid w:val="00DF2E7C"/>
    <w:rsid w:val="00DF798B"/>
    <w:rsid w:val="00E011E2"/>
    <w:rsid w:val="00E03E55"/>
    <w:rsid w:val="00E11040"/>
    <w:rsid w:val="00E12D9D"/>
    <w:rsid w:val="00E151F9"/>
    <w:rsid w:val="00E168A6"/>
    <w:rsid w:val="00E1761F"/>
    <w:rsid w:val="00E200A3"/>
    <w:rsid w:val="00E22A16"/>
    <w:rsid w:val="00E24600"/>
    <w:rsid w:val="00E248F3"/>
    <w:rsid w:val="00E264D3"/>
    <w:rsid w:val="00E313CC"/>
    <w:rsid w:val="00E31FA7"/>
    <w:rsid w:val="00E343B9"/>
    <w:rsid w:val="00E34C35"/>
    <w:rsid w:val="00E40EBB"/>
    <w:rsid w:val="00E41E17"/>
    <w:rsid w:val="00E422CE"/>
    <w:rsid w:val="00E47304"/>
    <w:rsid w:val="00E51A4A"/>
    <w:rsid w:val="00E53A02"/>
    <w:rsid w:val="00E53E9B"/>
    <w:rsid w:val="00E55B84"/>
    <w:rsid w:val="00E5619B"/>
    <w:rsid w:val="00E57719"/>
    <w:rsid w:val="00E65246"/>
    <w:rsid w:val="00E65975"/>
    <w:rsid w:val="00E66356"/>
    <w:rsid w:val="00E73320"/>
    <w:rsid w:val="00E733A1"/>
    <w:rsid w:val="00E7525D"/>
    <w:rsid w:val="00E76990"/>
    <w:rsid w:val="00E81DDC"/>
    <w:rsid w:val="00E82AEF"/>
    <w:rsid w:val="00E866CD"/>
    <w:rsid w:val="00E90F27"/>
    <w:rsid w:val="00E9154F"/>
    <w:rsid w:val="00E928D5"/>
    <w:rsid w:val="00E979B9"/>
    <w:rsid w:val="00EA05B1"/>
    <w:rsid w:val="00EB19F8"/>
    <w:rsid w:val="00EB4232"/>
    <w:rsid w:val="00EB586D"/>
    <w:rsid w:val="00EB747C"/>
    <w:rsid w:val="00ED2AFA"/>
    <w:rsid w:val="00ED4E8F"/>
    <w:rsid w:val="00ED76AD"/>
    <w:rsid w:val="00ED7732"/>
    <w:rsid w:val="00EE17FF"/>
    <w:rsid w:val="00EE7F5A"/>
    <w:rsid w:val="00EF083D"/>
    <w:rsid w:val="00EF17D0"/>
    <w:rsid w:val="00EF3510"/>
    <w:rsid w:val="00EF62A8"/>
    <w:rsid w:val="00EF792D"/>
    <w:rsid w:val="00EF7EBE"/>
    <w:rsid w:val="00F0172B"/>
    <w:rsid w:val="00F04CC5"/>
    <w:rsid w:val="00F065DD"/>
    <w:rsid w:val="00F077CF"/>
    <w:rsid w:val="00F10B60"/>
    <w:rsid w:val="00F16311"/>
    <w:rsid w:val="00F1742C"/>
    <w:rsid w:val="00F202B1"/>
    <w:rsid w:val="00F25943"/>
    <w:rsid w:val="00F27AAA"/>
    <w:rsid w:val="00F29144"/>
    <w:rsid w:val="00F30063"/>
    <w:rsid w:val="00F3150A"/>
    <w:rsid w:val="00F32903"/>
    <w:rsid w:val="00F34C5E"/>
    <w:rsid w:val="00F35F87"/>
    <w:rsid w:val="00F36316"/>
    <w:rsid w:val="00F36BB8"/>
    <w:rsid w:val="00F44B36"/>
    <w:rsid w:val="00F46CCF"/>
    <w:rsid w:val="00F47AD0"/>
    <w:rsid w:val="00F51927"/>
    <w:rsid w:val="00F52C3D"/>
    <w:rsid w:val="00F560FF"/>
    <w:rsid w:val="00F57981"/>
    <w:rsid w:val="00F60D3A"/>
    <w:rsid w:val="00F617AE"/>
    <w:rsid w:val="00F63736"/>
    <w:rsid w:val="00F63A71"/>
    <w:rsid w:val="00F64309"/>
    <w:rsid w:val="00F67627"/>
    <w:rsid w:val="00F71217"/>
    <w:rsid w:val="00F7201F"/>
    <w:rsid w:val="00F72741"/>
    <w:rsid w:val="00F733AB"/>
    <w:rsid w:val="00F73FF6"/>
    <w:rsid w:val="00F74922"/>
    <w:rsid w:val="00F77936"/>
    <w:rsid w:val="00F80D27"/>
    <w:rsid w:val="00F81A3C"/>
    <w:rsid w:val="00F83F18"/>
    <w:rsid w:val="00F857B0"/>
    <w:rsid w:val="00F862E9"/>
    <w:rsid w:val="00F904FE"/>
    <w:rsid w:val="00F90826"/>
    <w:rsid w:val="00F92BCB"/>
    <w:rsid w:val="00F940C5"/>
    <w:rsid w:val="00F94F7B"/>
    <w:rsid w:val="00F963D3"/>
    <w:rsid w:val="00F96DA1"/>
    <w:rsid w:val="00F977F9"/>
    <w:rsid w:val="00F97DFB"/>
    <w:rsid w:val="00FA0903"/>
    <w:rsid w:val="00FA0DCF"/>
    <w:rsid w:val="00FA1441"/>
    <w:rsid w:val="00FA43D6"/>
    <w:rsid w:val="00FA5D57"/>
    <w:rsid w:val="00FA7337"/>
    <w:rsid w:val="00FA7352"/>
    <w:rsid w:val="00FB4300"/>
    <w:rsid w:val="00FB5F8C"/>
    <w:rsid w:val="00FB600B"/>
    <w:rsid w:val="00FB7991"/>
    <w:rsid w:val="00FC1F60"/>
    <w:rsid w:val="00FC302A"/>
    <w:rsid w:val="00FC456A"/>
    <w:rsid w:val="00FC5AAE"/>
    <w:rsid w:val="00FC5CA0"/>
    <w:rsid w:val="00FC745C"/>
    <w:rsid w:val="00FD0189"/>
    <w:rsid w:val="00FD2972"/>
    <w:rsid w:val="00FD4045"/>
    <w:rsid w:val="00FE0D60"/>
    <w:rsid w:val="00FE141F"/>
    <w:rsid w:val="00FE1AE4"/>
    <w:rsid w:val="00FE38FE"/>
    <w:rsid w:val="00FE573A"/>
    <w:rsid w:val="00FE59FB"/>
    <w:rsid w:val="00FE6B9C"/>
    <w:rsid w:val="00FE786B"/>
    <w:rsid w:val="00FF1410"/>
    <w:rsid w:val="00FF2D1B"/>
    <w:rsid w:val="00FF46CC"/>
    <w:rsid w:val="00FF480F"/>
    <w:rsid w:val="00FF55B0"/>
    <w:rsid w:val="00FF5A81"/>
    <w:rsid w:val="00FF6401"/>
    <w:rsid w:val="0110EF7B"/>
    <w:rsid w:val="02B46EBB"/>
    <w:rsid w:val="02B84AA5"/>
    <w:rsid w:val="0318E6FB"/>
    <w:rsid w:val="035DDDEA"/>
    <w:rsid w:val="0391D101"/>
    <w:rsid w:val="03CC27F2"/>
    <w:rsid w:val="03E765B6"/>
    <w:rsid w:val="04A3A8E4"/>
    <w:rsid w:val="04C693D3"/>
    <w:rsid w:val="0637F6D8"/>
    <w:rsid w:val="06A56E30"/>
    <w:rsid w:val="06AEF488"/>
    <w:rsid w:val="06BE2C25"/>
    <w:rsid w:val="06D63553"/>
    <w:rsid w:val="06E5AD30"/>
    <w:rsid w:val="07A56E14"/>
    <w:rsid w:val="088E2B6D"/>
    <w:rsid w:val="089FC096"/>
    <w:rsid w:val="08C8B91C"/>
    <w:rsid w:val="08DB302F"/>
    <w:rsid w:val="09987DA5"/>
    <w:rsid w:val="0A7C3A6E"/>
    <w:rsid w:val="0B2D84D8"/>
    <w:rsid w:val="0CD2B77F"/>
    <w:rsid w:val="0D6EA1EF"/>
    <w:rsid w:val="0DF56153"/>
    <w:rsid w:val="0E251A93"/>
    <w:rsid w:val="0E3EBA52"/>
    <w:rsid w:val="0E65259A"/>
    <w:rsid w:val="0E66A609"/>
    <w:rsid w:val="0E8B4C43"/>
    <w:rsid w:val="0F0C3137"/>
    <w:rsid w:val="0F115612"/>
    <w:rsid w:val="0F7122E1"/>
    <w:rsid w:val="0F88805D"/>
    <w:rsid w:val="10442A7F"/>
    <w:rsid w:val="1100310B"/>
    <w:rsid w:val="11A08354"/>
    <w:rsid w:val="121B94AB"/>
    <w:rsid w:val="125E0B65"/>
    <w:rsid w:val="1333D022"/>
    <w:rsid w:val="1564F675"/>
    <w:rsid w:val="15F7C1E1"/>
    <w:rsid w:val="16492168"/>
    <w:rsid w:val="1721DA04"/>
    <w:rsid w:val="17532294"/>
    <w:rsid w:val="181FD9E1"/>
    <w:rsid w:val="18F41EA7"/>
    <w:rsid w:val="1906BE04"/>
    <w:rsid w:val="1914E4FA"/>
    <w:rsid w:val="19BBAA42"/>
    <w:rsid w:val="1A1F23D5"/>
    <w:rsid w:val="1A597AC6"/>
    <w:rsid w:val="1C73428B"/>
    <w:rsid w:val="1CA7A300"/>
    <w:rsid w:val="1CB2AFB7"/>
    <w:rsid w:val="1D36E1D9"/>
    <w:rsid w:val="1D3E1237"/>
    <w:rsid w:val="1DCA519E"/>
    <w:rsid w:val="1DEC6DF0"/>
    <w:rsid w:val="1DFE19B1"/>
    <w:rsid w:val="1E06D97A"/>
    <w:rsid w:val="1E338513"/>
    <w:rsid w:val="1E3E98CF"/>
    <w:rsid w:val="1E62CC9E"/>
    <w:rsid w:val="1E8F1B65"/>
    <w:rsid w:val="1F55E3FA"/>
    <w:rsid w:val="1F63602B"/>
    <w:rsid w:val="1F63ECC8"/>
    <w:rsid w:val="1F653389"/>
    <w:rsid w:val="1F68E554"/>
    <w:rsid w:val="1FD3E981"/>
    <w:rsid w:val="1FD5E139"/>
    <w:rsid w:val="206B7638"/>
    <w:rsid w:val="2078429E"/>
    <w:rsid w:val="207C283F"/>
    <w:rsid w:val="20F1B45B"/>
    <w:rsid w:val="2101F260"/>
    <w:rsid w:val="21BA09A1"/>
    <w:rsid w:val="22068D36"/>
    <w:rsid w:val="221C746D"/>
    <w:rsid w:val="222901A1"/>
    <w:rsid w:val="22413F92"/>
    <w:rsid w:val="228D84BC"/>
    <w:rsid w:val="22A34D13"/>
    <w:rsid w:val="22C7F394"/>
    <w:rsid w:val="24399322"/>
    <w:rsid w:val="2455A59B"/>
    <w:rsid w:val="24D30A1C"/>
    <w:rsid w:val="25BC3B26"/>
    <w:rsid w:val="25CF7BB8"/>
    <w:rsid w:val="25D56383"/>
    <w:rsid w:val="25E2D04A"/>
    <w:rsid w:val="2653ADDA"/>
    <w:rsid w:val="26AFF3F1"/>
    <w:rsid w:val="26B7C419"/>
    <w:rsid w:val="26FE3CB2"/>
    <w:rsid w:val="27E05BA6"/>
    <w:rsid w:val="290516BF"/>
    <w:rsid w:val="296CFDAB"/>
    <w:rsid w:val="29A2064C"/>
    <w:rsid w:val="2A202103"/>
    <w:rsid w:val="2A9896A1"/>
    <w:rsid w:val="2ABEE52E"/>
    <w:rsid w:val="2B2165AF"/>
    <w:rsid w:val="2BAF01EA"/>
    <w:rsid w:val="2BC0D41F"/>
    <w:rsid w:val="2C05FF30"/>
    <w:rsid w:val="2C82A40D"/>
    <w:rsid w:val="2CAC0B24"/>
    <w:rsid w:val="2CAC44E5"/>
    <w:rsid w:val="2CFF5965"/>
    <w:rsid w:val="2DE07568"/>
    <w:rsid w:val="2E9D17AC"/>
    <w:rsid w:val="2F745843"/>
    <w:rsid w:val="2F7C45C9"/>
    <w:rsid w:val="2F81717B"/>
    <w:rsid w:val="2FE34E2F"/>
    <w:rsid w:val="2FEA17A0"/>
    <w:rsid w:val="30118235"/>
    <w:rsid w:val="301FBFB0"/>
    <w:rsid w:val="30472446"/>
    <w:rsid w:val="3048FD16"/>
    <w:rsid w:val="30B9BAE0"/>
    <w:rsid w:val="31F25CEC"/>
    <w:rsid w:val="31F63FA5"/>
    <w:rsid w:val="32647181"/>
    <w:rsid w:val="329ABE2E"/>
    <w:rsid w:val="32B3804C"/>
    <w:rsid w:val="336E9AE9"/>
    <w:rsid w:val="337088CF"/>
    <w:rsid w:val="33D454A8"/>
    <w:rsid w:val="33F1817E"/>
    <w:rsid w:val="340C3DA8"/>
    <w:rsid w:val="34205BB2"/>
    <w:rsid w:val="35586386"/>
    <w:rsid w:val="35D25EF0"/>
    <w:rsid w:val="362E9149"/>
    <w:rsid w:val="36AC8AD7"/>
    <w:rsid w:val="36B5E3DE"/>
    <w:rsid w:val="36C3600F"/>
    <w:rsid w:val="36EC43C1"/>
    <w:rsid w:val="370DA57B"/>
    <w:rsid w:val="377F6A28"/>
    <w:rsid w:val="3783390A"/>
    <w:rsid w:val="37EE653D"/>
    <w:rsid w:val="37F01853"/>
    <w:rsid w:val="37F3D1E4"/>
    <w:rsid w:val="3821CC9E"/>
    <w:rsid w:val="38472328"/>
    <w:rsid w:val="398290BB"/>
    <w:rsid w:val="39971874"/>
    <w:rsid w:val="39C340FE"/>
    <w:rsid w:val="3A1128FB"/>
    <w:rsid w:val="3A2167B3"/>
    <w:rsid w:val="3A5E2575"/>
    <w:rsid w:val="3A74B090"/>
    <w:rsid w:val="3A7B62B7"/>
    <w:rsid w:val="3A98DD05"/>
    <w:rsid w:val="3AB70AEA"/>
    <w:rsid w:val="3ADFDAF7"/>
    <w:rsid w:val="3B2605FF"/>
    <w:rsid w:val="3B91A938"/>
    <w:rsid w:val="3B96D132"/>
    <w:rsid w:val="3BC39CDE"/>
    <w:rsid w:val="3D2BEE90"/>
    <w:rsid w:val="3D77A7EF"/>
    <w:rsid w:val="3DD1ED52"/>
    <w:rsid w:val="3DD8A035"/>
    <w:rsid w:val="3E00F185"/>
    <w:rsid w:val="3EFB3DA0"/>
    <w:rsid w:val="3F63E764"/>
    <w:rsid w:val="3F6CC62F"/>
    <w:rsid w:val="403D279C"/>
    <w:rsid w:val="405387F8"/>
    <w:rsid w:val="4053DBCC"/>
    <w:rsid w:val="40970E01"/>
    <w:rsid w:val="40AD73D7"/>
    <w:rsid w:val="4105A90A"/>
    <w:rsid w:val="41607348"/>
    <w:rsid w:val="42069F53"/>
    <w:rsid w:val="4280C217"/>
    <w:rsid w:val="4327F740"/>
    <w:rsid w:val="43C77A98"/>
    <w:rsid w:val="43E112D8"/>
    <w:rsid w:val="4420B749"/>
    <w:rsid w:val="44A4AAF7"/>
    <w:rsid w:val="44CBCB95"/>
    <w:rsid w:val="4536F7B4"/>
    <w:rsid w:val="45370075"/>
    <w:rsid w:val="45699177"/>
    <w:rsid w:val="457B17A8"/>
    <w:rsid w:val="4580E4FA"/>
    <w:rsid w:val="45BACCBD"/>
    <w:rsid w:val="45ED0C19"/>
    <w:rsid w:val="4601AB17"/>
    <w:rsid w:val="46C378CA"/>
    <w:rsid w:val="4784531B"/>
    <w:rsid w:val="47B230FE"/>
    <w:rsid w:val="47C13D5B"/>
    <w:rsid w:val="47C92CE1"/>
    <w:rsid w:val="47E33C25"/>
    <w:rsid w:val="486D2A03"/>
    <w:rsid w:val="486EA137"/>
    <w:rsid w:val="48A21FE6"/>
    <w:rsid w:val="49FC30A6"/>
    <w:rsid w:val="4A191221"/>
    <w:rsid w:val="4A79FBD7"/>
    <w:rsid w:val="4B05742B"/>
    <w:rsid w:val="4B12533A"/>
    <w:rsid w:val="4B1A456F"/>
    <w:rsid w:val="4B77689C"/>
    <w:rsid w:val="4BA1B189"/>
    <w:rsid w:val="4BA641F9"/>
    <w:rsid w:val="4BA7C94A"/>
    <w:rsid w:val="4C138720"/>
    <w:rsid w:val="4C45E753"/>
    <w:rsid w:val="4C57C43E"/>
    <w:rsid w:val="4D4B8731"/>
    <w:rsid w:val="4DF3949F"/>
    <w:rsid w:val="4E0CBCFC"/>
    <w:rsid w:val="4E4FC950"/>
    <w:rsid w:val="4E8A6736"/>
    <w:rsid w:val="4EDF6A0C"/>
    <w:rsid w:val="4F0F7063"/>
    <w:rsid w:val="4F4E6521"/>
    <w:rsid w:val="4F8AD179"/>
    <w:rsid w:val="4FCADC80"/>
    <w:rsid w:val="5008C56C"/>
    <w:rsid w:val="504E9D4D"/>
    <w:rsid w:val="508327F3"/>
    <w:rsid w:val="5156E6CA"/>
    <w:rsid w:val="521EF854"/>
    <w:rsid w:val="52242406"/>
    <w:rsid w:val="5236D9A8"/>
    <w:rsid w:val="528605E3"/>
    <w:rsid w:val="53417F58"/>
    <w:rsid w:val="53BAC8B5"/>
    <w:rsid w:val="53F3D77A"/>
    <w:rsid w:val="545C54B6"/>
    <w:rsid w:val="55719EAE"/>
    <w:rsid w:val="55F82517"/>
    <w:rsid w:val="565B3D84"/>
    <w:rsid w:val="5678C5DE"/>
    <w:rsid w:val="57244330"/>
    <w:rsid w:val="5728EEB4"/>
    <w:rsid w:val="57449FC0"/>
    <w:rsid w:val="58571313"/>
    <w:rsid w:val="58629D8C"/>
    <w:rsid w:val="586D5D83"/>
    <w:rsid w:val="587CAB2D"/>
    <w:rsid w:val="588CB287"/>
    <w:rsid w:val="588E39D8"/>
    <w:rsid w:val="58A15F4B"/>
    <w:rsid w:val="59360D6B"/>
    <w:rsid w:val="5A816B5F"/>
    <w:rsid w:val="5AAE68E1"/>
    <w:rsid w:val="5B45147D"/>
    <w:rsid w:val="5BDBC70A"/>
    <w:rsid w:val="5BF6CA03"/>
    <w:rsid w:val="5CBA099E"/>
    <w:rsid w:val="5CDC5361"/>
    <w:rsid w:val="5DC1E444"/>
    <w:rsid w:val="5DD0A610"/>
    <w:rsid w:val="5E0DCA85"/>
    <w:rsid w:val="5E417143"/>
    <w:rsid w:val="5E7D6950"/>
    <w:rsid w:val="5EB4D69A"/>
    <w:rsid w:val="5F56C9F2"/>
    <w:rsid w:val="5F7DEEB7"/>
    <w:rsid w:val="5FFF5D43"/>
    <w:rsid w:val="6050BED1"/>
    <w:rsid w:val="60544082"/>
    <w:rsid w:val="60797A72"/>
    <w:rsid w:val="6178ABB0"/>
    <w:rsid w:val="61B1A47C"/>
    <w:rsid w:val="61BE2B4C"/>
    <w:rsid w:val="62342454"/>
    <w:rsid w:val="62A41733"/>
    <w:rsid w:val="62C02E65"/>
    <w:rsid w:val="62E3D009"/>
    <w:rsid w:val="64C0F2DA"/>
    <w:rsid w:val="667A0D47"/>
    <w:rsid w:val="66AC5119"/>
    <w:rsid w:val="66E8BBF6"/>
    <w:rsid w:val="67279763"/>
    <w:rsid w:val="6776BCC1"/>
    <w:rsid w:val="67AD7668"/>
    <w:rsid w:val="67B206C8"/>
    <w:rsid w:val="67E85389"/>
    <w:rsid w:val="6848E3B4"/>
    <w:rsid w:val="68848C57"/>
    <w:rsid w:val="698009FF"/>
    <w:rsid w:val="69C53010"/>
    <w:rsid w:val="69CECE8C"/>
    <w:rsid w:val="6A205CB8"/>
    <w:rsid w:val="6AB19036"/>
    <w:rsid w:val="6B3EC409"/>
    <w:rsid w:val="6B82AF85"/>
    <w:rsid w:val="6BDA9413"/>
    <w:rsid w:val="6CB511A9"/>
    <w:rsid w:val="6D003B70"/>
    <w:rsid w:val="6D5EA668"/>
    <w:rsid w:val="6DEACB9B"/>
    <w:rsid w:val="6E50E20A"/>
    <w:rsid w:val="6E76163E"/>
    <w:rsid w:val="6F02644F"/>
    <w:rsid w:val="6F658649"/>
    <w:rsid w:val="6FA363C6"/>
    <w:rsid w:val="6FDCAB11"/>
    <w:rsid w:val="70732FDC"/>
    <w:rsid w:val="707C33C9"/>
    <w:rsid w:val="7178CF46"/>
    <w:rsid w:val="71B07DFD"/>
    <w:rsid w:val="71BC017B"/>
    <w:rsid w:val="7228CA3A"/>
    <w:rsid w:val="7265002D"/>
    <w:rsid w:val="7303F220"/>
    <w:rsid w:val="7357D1DC"/>
    <w:rsid w:val="7398352C"/>
    <w:rsid w:val="743DBC5E"/>
    <w:rsid w:val="7466B39A"/>
    <w:rsid w:val="7468AC6A"/>
    <w:rsid w:val="74ADA359"/>
    <w:rsid w:val="74CD577B"/>
    <w:rsid w:val="75434A26"/>
    <w:rsid w:val="75777239"/>
    <w:rsid w:val="7585C808"/>
    <w:rsid w:val="759EEBA6"/>
    <w:rsid w:val="769FBBEE"/>
    <w:rsid w:val="772DC143"/>
    <w:rsid w:val="775DE6EE"/>
    <w:rsid w:val="77D7D2C5"/>
    <w:rsid w:val="77F7C450"/>
    <w:rsid w:val="782B42FF"/>
    <w:rsid w:val="78758E01"/>
    <w:rsid w:val="78CDF074"/>
    <w:rsid w:val="78FDF00F"/>
    <w:rsid w:val="793495A9"/>
    <w:rsid w:val="7A40836F"/>
    <w:rsid w:val="7AE16F0B"/>
    <w:rsid w:val="7B1FB18C"/>
    <w:rsid w:val="7B2F6512"/>
    <w:rsid w:val="7B3B6A0F"/>
    <w:rsid w:val="7B434306"/>
    <w:rsid w:val="7B62E3C1"/>
    <w:rsid w:val="7BF08EF8"/>
    <w:rsid w:val="7C05224F"/>
    <w:rsid w:val="7C842FD8"/>
    <w:rsid w:val="7E007EE8"/>
    <w:rsid w:val="7EDD5ED5"/>
    <w:rsid w:val="7EDE3349"/>
    <w:rsid w:val="7F13F492"/>
    <w:rsid w:val="7F3AA46B"/>
    <w:rsid w:val="7FD9FA52"/>
    <w:rsid w:val="7FFFC9FF"/>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2F985"/>
  <w15:docId w15:val="{9DF2B837-D9F0-493D-906B-CF0FBC04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10"/>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9"/>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2"/>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8"/>
      </w:numPr>
      <w:spacing w:after="50"/>
    </w:pPr>
  </w:style>
  <w:style w:type="paragraph" w:styleId="ListBullet2">
    <w:name w:val="List Bullet 2"/>
    <w:basedOn w:val="BodyText"/>
    <w:qFormat/>
    <w:rsid w:val="00F560FF"/>
    <w:pPr>
      <w:numPr>
        <w:ilvl w:val="1"/>
        <w:numId w:val="8"/>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3"/>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5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7"/>
      </w:numPr>
    </w:pPr>
  </w:style>
  <w:style w:type="numbering" w:customStyle="1" w:styleId="NHSHeadings">
    <w:name w:val="NHS Headings"/>
    <w:basedOn w:val="NoList"/>
    <w:uiPriority w:val="99"/>
    <w:rsid w:val="00F560FF"/>
    <w:pPr>
      <w:numPr>
        <w:numId w:val="5"/>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4"/>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6"/>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505172"/>
    <w:pPr>
      <w:spacing w:after="160" w:line="259" w:lineRule="auto"/>
      <w:ind w:left="720"/>
      <w:contextualSpacing/>
    </w:pPr>
    <w:rPr>
      <w:rFonts w:asciiTheme="minorHAnsi" w:hAnsiTheme="minorHAnsi"/>
      <w:color w:val="auto"/>
      <w:sz w:val="22"/>
      <w:szCs w:val="22"/>
    </w:rPr>
  </w:style>
  <w:style w:type="character" w:styleId="CommentReference">
    <w:name w:val="annotation reference"/>
    <w:basedOn w:val="DefaultParagraphFont"/>
    <w:uiPriority w:val="99"/>
    <w:semiHidden/>
    <w:unhideWhenUsed/>
    <w:rsid w:val="003223DD"/>
    <w:rPr>
      <w:sz w:val="16"/>
      <w:szCs w:val="16"/>
    </w:rPr>
  </w:style>
  <w:style w:type="paragraph" w:styleId="CommentText">
    <w:name w:val="annotation text"/>
    <w:basedOn w:val="Normal"/>
    <w:link w:val="CommentTextChar"/>
    <w:uiPriority w:val="99"/>
    <w:semiHidden/>
    <w:unhideWhenUsed/>
    <w:rsid w:val="003223DD"/>
    <w:rPr>
      <w:sz w:val="20"/>
      <w:szCs w:val="20"/>
    </w:rPr>
  </w:style>
  <w:style w:type="character" w:customStyle="1" w:styleId="CommentTextChar">
    <w:name w:val="Comment Text Char"/>
    <w:basedOn w:val="DefaultParagraphFont"/>
    <w:link w:val="CommentText"/>
    <w:uiPriority w:val="99"/>
    <w:semiHidden/>
    <w:rsid w:val="003223DD"/>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3223DD"/>
    <w:rPr>
      <w:b/>
      <w:bCs/>
    </w:rPr>
  </w:style>
  <w:style w:type="character" w:customStyle="1" w:styleId="CommentSubjectChar">
    <w:name w:val="Comment Subject Char"/>
    <w:basedOn w:val="CommentTextChar"/>
    <w:link w:val="CommentSubject"/>
    <w:uiPriority w:val="99"/>
    <w:semiHidden/>
    <w:rsid w:val="003223DD"/>
    <w:rPr>
      <w:rFonts w:ascii="Arial" w:hAnsi="Arial"/>
      <w:b/>
      <w:bCs/>
      <w:color w:val="231F20"/>
      <w:sz w:val="20"/>
      <w:szCs w:val="20"/>
      <w:lang w:val="en-GB"/>
    </w:rPr>
  </w:style>
  <w:style w:type="character" w:styleId="UnresolvedMention">
    <w:name w:val="Unresolved Mention"/>
    <w:basedOn w:val="DefaultParagraphFont"/>
    <w:uiPriority w:val="99"/>
    <w:semiHidden/>
    <w:unhideWhenUsed/>
    <w:rsid w:val="006A4EC6"/>
    <w:rPr>
      <w:color w:val="605E5C"/>
      <w:shd w:val="clear" w:color="auto" w:fill="E1DFDD"/>
    </w:rPr>
  </w:style>
  <w:style w:type="character" w:styleId="FollowedHyperlink">
    <w:name w:val="FollowedHyperlink"/>
    <w:basedOn w:val="DefaultParagraphFont"/>
    <w:uiPriority w:val="99"/>
    <w:semiHidden/>
    <w:unhideWhenUsed/>
    <w:rsid w:val="006A4EC6"/>
    <w:rPr>
      <w:color w:val="7030A0" w:themeColor="followedHyperlink"/>
      <w:u w:val="single"/>
    </w:rPr>
  </w:style>
  <w:style w:type="paragraph" w:styleId="NormalWeb">
    <w:name w:val="Normal (Web)"/>
    <w:basedOn w:val="Normal"/>
    <w:uiPriority w:val="99"/>
    <w:unhideWhenUsed/>
    <w:rsid w:val="003D4F90"/>
    <w:pPr>
      <w:spacing w:before="100" w:beforeAutospacing="1" w:after="100" w:afterAutospacing="1"/>
    </w:pPr>
    <w:rPr>
      <w:rFonts w:ascii="Calibri" w:hAnsi="Calibri" w:cs="Calibri"/>
      <w:color w:val="auto"/>
      <w:sz w:val="22"/>
      <w:szCs w:val="22"/>
      <w:lang w:eastAsia="en-GB"/>
    </w:rPr>
  </w:style>
  <w:style w:type="paragraph" w:styleId="Revision">
    <w:name w:val="Revision"/>
    <w:hidden/>
    <w:uiPriority w:val="99"/>
    <w:semiHidden/>
    <w:rsid w:val="00FC745C"/>
    <w:pPr>
      <w:spacing w:line="240" w:lineRule="auto"/>
    </w:pPr>
    <w:rPr>
      <w:rFonts w:ascii="Arial" w:hAnsi="Arial"/>
      <w:color w:val="231F20"/>
      <w:lang w:val="en-GB"/>
    </w:rPr>
  </w:style>
  <w:style w:type="table" w:customStyle="1" w:styleId="TableGrid1">
    <w:name w:val="Table Grid1"/>
    <w:basedOn w:val="TableNormal"/>
    <w:next w:val="TableGrid"/>
    <w:uiPriority w:val="59"/>
    <w:rsid w:val="00B0092F"/>
    <w:pPr>
      <w:spacing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qFormat/>
    <w:rsid w:val="00A71094"/>
    <w:pPr>
      <w:spacing w:after="280" w:line="360" w:lineRule="atLeast"/>
    </w:pPr>
    <w:rPr>
      <w:rFonts w:cs="Arial"/>
      <w:color w:val="auto"/>
      <w:szCs w:val="22"/>
    </w:rPr>
  </w:style>
  <w:style w:type="character" w:customStyle="1" w:styleId="BodytextChar0">
    <w:name w:val="Body text Char"/>
    <w:basedOn w:val="DefaultParagraphFont"/>
    <w:link w:val="BodyText1"/>
    <w:rsid w:val="00A71094"/>
    <w:rPr>
      <w:rFonts w:ascii="Arial" w:hAnsi="Arial" w:cs="Arial"/>
      <w:szCs w:val="22"/>
      <w:lang w:val="en-GB"/>
    </w:rPr>
  </w:style>
  <w:style w:type="character" w:customStyle="1" w:styleId="normaltextrun">
    <w:name w:val="normaltextrun"/>
    <w:basedOn w:val="DefaultParagraphFont"/>
    <w:rsid w:val="006670FB"/>
  </w:style>
  <w:style w:type="paragraph" w:customStyle="1" w:styleId="paragraph">
    <w:name w:val="paragraph"/>
    <w:basedOn w:val="Normal"/>
    <w:rsid w:val="00D4694D"/>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1241">
      <w:bodyDiv w:val="1"/>
      <w:marLeft w:val="0"/>
      <w:marRight w:val="0"/>
      <w:marTop w:val="0"/>
      <w:marBottom w:val="0"/>
      <w:divBdr>
        <w:top w:val="none" w:sz="0" w:space="0" w:color="auto"/>
        <w:left w:val="none" w:sz="0" w:space="0" w:color="auto"/>
        <w:bottom w:val="none" w:sz="0" w:space="0" w:color="auto"/>
        <w:right w:val="none" w:sz="0" w:space="0" w:color="auto"/>
      </w:divBdr>
    </w:div>
    <w:div w:id="263461382">
      <w:bodyDiv w:val="1"/>
      <w:marLeft w:val="0"/>
      <w:marRight w:val="0"/>
      <w:marTop w:val="0"/>
      <w:marBottom w:val="0"/>
      <w:divBdr>
        <w:top w:val="none" w:sz="0" w:space="0" w:color="auto"/>
        <w:left w:val="none" w:sz="0" w:space="0" w:color="auto"/>
        <w:bottom w:val="none" w:sz="0" w:space="0" w:color="auto"/>
        <w:right w:val="none" w:sz="0" w:space="0" w:color="auto"/>
      </w:divBdr>
    </w:div>
    <w:div w:id="310912533">
      <w:bodyDiv w:val="1"/>
      <w:marLeft w:val="0"/>
      <w:marRight w:val="0"/>
      <w:marTop w:val="0"/>
      <w:marBottom w:val="0"/>
      <w:divBdr>
        <w:top w:val="none" w:sz="0" w:space="0" w:color="auto"/>
        <w:left w:val="none" w:sz="0" w:space="0" w:color="auto"/>
        <w:bottom w:val="none" w:sz="0" w:space="0" w:color="auto"/>
        <w:right w:val="none" w:sz="0" w:space="0" w:color="auto"/>
      </w:divBdr>
    </w:div>
    <w:div w:id="326642022">
      <w:bodyDiv w:val="1"/>
      <w:marLeft w:val="0"/>
      <w:marRight w:val="0"/>
      <w:marTop w:val="0"/>
      <w:marBottom w:val="0"/>
      <w:divBdr>
        <w:top w:val="none" w:sz="0" w:space="0" w:color="auto"/>
        <w:left w:val="none" w:sz="0" w:space="0" w:color="auto"/>
        <w:bottom w:val="none" w:sz="0" w:space="0" w:color="auto"/>
        <w:right w:val="none" w:sz="0" w:space="0" w:color="auto"/>
      </w:divBdr>
    </w:div>
    <w:div w:id="369259606">
      <w:bodyDiv w:val="1"/>
      <w:marLeft w:val="0"/>
      <w:marRight w:val="0"/>
      <w:marTop w:val="0"/>
      <w:marBottom w:val="0"/>
      <w:divBdr>
        <w:top w:val="none" w:sz="0" w:space="0" w:color="auto"/>
        <w:left w:val="none" w:sz="0" w:space="0" w:color="auto"/>
        <w:bottom w:val="none" w:sz="0" w:space="0" w:color="auto"/>
        <w:right w:val="none" w:sz="0" w:space="0" w:color="auto"/>
      </w:divBdr>
    </w:div>
    <w:div w:id="408892363">
      <w:bodyDiv w:val="1"/>
      <w:marLeft w:val="0"/>
      <w:marRight w:val="0"/>
      <w:marTop w:val="0"/>
      <w:marBottom w:val="0"/>
      <w:divBdr>
        <w:top w:val="none" w:sz="0" w:space="0" w:color="auto"/>
        <w:left w:val="none" w:sz="0" w:space="0" w:color="auto"/>
        <w:bottom w:val="none" w:sz="0" w:space="0" w:color="auto"/>
        <w:right w:val="none" w:sz="0" w:space="0" w:color="auto"/>
      </w:divBdr>
    </w:div>
    <w:div w:id="438719430">
      <w:bodyDiv w:val="1"/>
      <w:marLeft w:val="0"/>
      <w:marRight w:val="0"/>
      <w:marTop w:val="0"/>
      <w:marBottom w:val="0"/>
      <w:divBdr>
        <w:top w:val="none" w:sz="0" w:space="0" w:color="auto"/>
        <w:left w:val="none" w:sz="0" w:space="0" w:color="auto"/>
        <w:bottom w:val="none" w:sz="0" w:space="0" w:color="auto"/>
        <w:right w:val="none" w:sz="0" w:space="0" w:color="auto"/>
      </w:divBdr>
    </w:div>
    <w:div w:id="520749897">
      <w:bodyDiv w:val="1"/>
      <w:marLeft w:val="0"/>
      <w:marRight w:val="0"/>
      <w:marTop w:val="0"/>
      <w:marBottom w:val="0"/>
      <w:divBdr>
        <w:top w:val="none" w:sz="0" w:space="0" w:color="auto"/>
        <w:left w:val="none" w:sz="0" w:space="0" w:color="auto"/>
        <w:bottom w:val="none" w:sz="0" w:space="0" w:color="auto"/>
        <w:right w:val="none" w:sz="0" w:space="0" w:color="auto"/>
      </w:divBdr>
    </w:div>
    <w:div w:id="539321301">
      <w:bodyDiv w:val="1"/>
      <w:marLeft w:val="0"/>
      <w:marRight w:val="0"/>
      <w:marTop w:val="0"/>
      <w:marBottom w:val="0"/>
      <w:divBdr>
        <w:top w:val="none" w:sz="0" w:space="0" w:color="auto"/>
        <w:left w:val="none" w:sz="0" w:space="0" w:color="auto"/>
        <w:bottom w:val="none" w:sz="0" w:space="0" w:color="auto"/>
        <w:right w:val="none" w:sz="0" w:space="0" w:color="auto"/>
      </w:divBdr>
    </w:div>
    <w:div w:id="557254223">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610630243">
      <w:bodyDiv w:val="1"/>
      <w:marLeft w:val="0"/>
      <w:marRight w:val="0"/>
      <w:marTop w:val="0"/>
      <w:marBottom w:val="0"/>
      <w:divBdr>
        <w:top w:val="none" w:sz="0" w:space="0" w:color="auto"/>
        <w:left w:val="none" w:sz="0" w:space="0" w:color="auto"/>
        <w:bottom w:val="none" w:sz="0" w:space="0" w:color="auto"/>
        <w:right w:val="none" w:sz="0" w:space="0" w:color="auto"/>
      </w:divBdr>
    </w:div>
    <w:div w:id="651913051">
      <w:bodyDiv w:val="1"/>
      <w:marLeft w:val="0"/>
      <w:marRight w:val="0"/>
      <w:marTop w:val="0"/>
      <w:marBottom w:val="0"/>
      <w:divBdr>
        <w:top w:val="none" w:sz="0" w:space="0" w:color="auto"/>
        <w:left w:val="none" w:sz="0" w:space="0" w:color="auto"/>
        <w:bottom w:val="none" w:sz="0" w:space="0" w:color="auto"/>
        <w:right w:val="none" w:sz="0" w:space="0" w:color="auto"/>
      </w:divBdr>
    </w:div>
    <w:div w:id="674841689">
      <w:bodyDiv w:val="1"/>
      <w:marLeft w:val="0"/>
      <w:marRight w:val="0"/>
      <w:marTop w:val="0"/>
      <w:marBottom w:val="0"/>
      <w:divBdr>
        <w:top w:val="none" w:sz="0" w:space="0" w:color="auto"/>
        <w:left w:val="none" w:sz="0" w:space="0" w:color="auto"/>
        <w:bottom w:val="none" w:sz="0" w:space="0" w:color="auto"/>
        <w:right w:val="none" w:sz="0" w:space="0" w:color="auto"/>
      </w:divBdr>
    </w:div>
    <w:div w:id="722676160">
      <w:bodyDiv w:val="1"/>
      <w:marLeft w:val="0"/>
      <w:marRight w:val="0"/>
      <w:marTop w:val="0"/>
      <w:marBottom w:val="0"/>
      <w:divBdr>
        <w:top w:val="none" w:sz="0" w:space="0" w:color="auto"/>
        <w:left w:val="none" w:sz="0" w:space="0" w:color="auto"/>
        <w:bottom w:val="none" w:sz="0" w:space="0" w:color="auto"/>
        <w:right w:val="none" w:sz="0" w:space="0" w:color="auto"/>
      </w:divBdr>
    </w:div>
    <w:div w:id="774254721">
      <w:bodyDiv w:val="1"/>
      <w:marLeft w:val="0"/>
      <w:marRight w:val="0"/>
      <w:marTop w:val="0"/>
      <w:marBottom w:val="0"/>
      <w:divBdr>
        <w:top w:val="none" w:sz="0" w:space="0" w:color="auto"/>
        <w:left w:val="none" w:sz="0" w:space="0" w:color="auto"/>
        <w:bottom w:val="none" w:sz="0" w:space="0" w:color="auto"/>
        <w:right w:val="none" w:sz="0" w:space="0" w:color="auto"/>
      </w:divBdr>
    </w:div>
    <w:div w:id="788548260">
      <w:bodyDiv w:val="1"/>
      <w:marLeft w:val="0"/>
      <w:marRight w:val="0"/>
      <w:marTop w:val="0"/>
      <w:marBottom w:val="0"/>
      <w:divBdr>
        <w:top w:val="none" w:sz="0" w:space="0" w:color="auto"/>
        <w:left w:val="none" w:sz="0" w:space="0" w:color="auto"/>
        <w:bottom w:val="none" w:sz="0" w:space="0" w:color="auto"/>
        <w:right w:val="none" w:sz="0" w:space="0" w:color="auto"/>
      </w:divBdr>
    </w:div>
    <w:div w:id="823010492">
      <w:bodyDiv w:val="1"/>
      <w:marLeft w:val="0"/>
      <w:marRight w:val="0"/>
      <w:marTop w:val="0"/>
      <w:marBottom w:val="0"/>
      <w:divBdr>
        <w:top w:val="none" w:sz="0" w:space="0" w:color="auto"/>
        <w:left w:val="none" w:sz="0" w:space="0" w:color="auto"/>
        <w:bottom w:val="none" w:sz="0" w:space="0" w:color="auto"/>
        <w:right w:val="none" w:sz="0" w:space="0" w:color="auto"/>
      </w:divBdr>
    </w:div>
    <w:div w:id="854423109">
      <w:bodyDiv w:val="1"/>
      <w:marLeft w:val="0"/>
      <w:marRight w:val="0"/>
      <w:marTop w:val="0"/>
      <w:marBottom w:val="0"/>
      <w:divBdr>
        <w:top w:val="none" w:sz="0" w:space="0" w:color="auto"/>
        <w:left w:val="none" w:sz="0" w:space="0" w:color="auto"/>
        <w:bottom w:val="none" w:sz="0" w:space="0" w:color="auto"/>
        <w:right w:val="none" w:sz="0" w:space="0" w:color="auto"/>
      </w:divBdr>
    </w:div>
    <w:div w:id="871654451">
      <w:bodyDiv w:val="1"/>
      <w:marLeft w:val="0"/>
      <w:marRight w:val="0"/>
      <w:marTop w:val="0"/>
      <w:marBottom w:val="0"/>
      <w:divBdr>
        <w:top w:val="none" w:sz="0" w:space="0" w:color="auto"/>
        <w:left w:val="none" w:sz="0" w:space="0" w:color="auto"/>
        <w:bottom w:val="none" w:sz="0" w:space="0" w:color="auto"/>
        <w:right w:val="none" w:sz="0" w:space="0" w:color="auto"/>
      </w:divBdr>
    </w:div>
    <w:div w:id="888803186">
      <w:bodyDiv w:val="1"/>
      <w:marLeft w:val="0"/>
      <w:marRight w:val="0"/>
      <w:marTop w:val="0"/>
      <w:marBottom w:val="0"/>
      <w:divBdr>
        <w:top w:val="none" w:sz="0" w:space="0" w:color="auto"/>
        <w:left w:val="none" w:sz="0" w:space="0" w:color="auto"/>
        <w:bottom w:val="none" w:sz="0" w:space="0" w:color="auto"/>
        <w:right w:val="none" w:sz="0" w:space="0" w:color="auto"/>
      </w:divBdr>
    </w:div>
    <w:div w:id="912472027">
      <w:bodyDiv w:val="1"/>
      <w:marLeft w:val="0"/>
      <w:marRight w:val="0"/>
      <w:marTop w:val="0"/>
      <w:marBottom w:val="0"/>
      <w:divBdr>
        <w:top w:val="none" w:sz="0" w:space="0" w:color="auto"/>
        <w:left w:val="none" w:sz="0" w:space="0" w:color="auto"/>
        <w:bottom w:val="none" w:sz="0" w:space="0" w:color="auto"/>
        <w:right w:val="none" w:sz="0" w:space="0" w:color="auto"/>
      </w:divBdr>
    </w:div>
    <w:div w:id="938291826">
      <w:bodyDiv w:val="1"/>
      <w:marLeft w:val="0"/>
      <w:marRight w:val="0"/>
      <w:marTop w:val="0"/>
      <w:marBottom w:val="0"/>
      <w:divBdr>
        <w:top w:val="none" w:sz="0" w:space="0" w:color="auto"/>
        <w:left w:val="none" w:sz="0" w:space="0" w:color="auto"/>
        <w:bottom w:val="none" w:sz="0" w:space="0" w:color="auto"/>
        <w:right w:val="none" w:sz="0" w:space="0" w:color="auto"/>
      </w:divBdr>
    </w:div>
    <w:div w:id="978917695">
      <w:bodyDiv w:val="1"/>
      <w:marLeft w:val="0"/>
      <w:marRight w:val="0"/>
      <w:marTop w:val="0"/>
      <w:marBottom w:val="0"/>
      <w:divBdr>
        <w:top w:val="none" w:sz="0" w:space="0" w:color="auto"/>
        <w:left w:val="none" w:sz="0" w:space="0" w:color="auto"/>
        <w:bottom w:val="none" w:sz="0" w:space="0" w:color="auto"/>
        <w:right w:val="none" w:sz="0" w:space="0" w:color="auto"/>
      </w:divBdr>
    </w:div>
    <w:div w:id="1003582849">
      <w:bodyDiv w:val="1"/>
      <w:marLeft w:val="0"/>
      <w:marRight w:val="0"/>
      <w:marTop w:val="0"/>
      <w:marBottom w:val="0"/>
      <w:divBdr>
        <w:top w:val="none" w:sz="0" w:space="0" w:color="auto"/>
        <w:left w:val="none" w:sz="0" w:space="0" w:color="auto"/>
        <w:bottom w:val="none" w:sz="0" w:space="0" w:color="auto"/>
        <w:right w:val="none" w:sz="0" w:space="0" w:color="auto"/>
      </w:divBdr>
    </w:div>
    <w:div w:id="1042823506">
      <w:bodyDiv w:val="1"/>
      <w:marLeft w:val="0"/>
      <w:marRight w:val="0"/>
      <w:marTop w:val="0"/>
      <w:marBottom w:val="0"/>
      <w:divBdr>
        <w:top w:val="none" w:sz="0" w:space="0" w:color="auto"/>
        <w:left w:val="none" w:sz="0" w:space="0" w:color="auto"/>
        <w:bottom w:val="none" w:sz="0" w:space="0" w:color="auto"/>
        <w:right w:val="none" w:sz="0" w:space="0" w:color="auto"/>
      </w:divBdr>
    </w:div>
    <w:div w:id="1141386338">
      <w:bodyDiv w:val="1"/>
      <w:marLeft w:val="0"/>
      <w:marRight w:val="0"/>
      <w:marTop w:val="0"/>
      <w:marBottom w:val="0"/>
      <w:divBdr>
        <w:top w:val="none" w:sz="0" w:space="0" w:color="auto"/>
        <w:left w:val="none" w:sz="0" w:space="0" w:color="auto"/>
        <w:bottom w:val="none" w:sz="0" w:space="0" w:color="auto"/>
        <w:right w:val="none" w:sz="0" w:space="0" w:color="auto"/>
      </w:divBdr>
    </w:div>
    <w:div w:id="1170409840">
      <w:bodyDiv w:val="1"/>
      <w:marLeft w:val="0"/>
      <w:marRight w:val="0"/>
      <w:marTop w:val="0"/>
      <w:marBottom w:val="0"/>
      <w:divBdr>
        <w:top w:val="none" w:sz="0" w:space="0" w:color="auto"/>
        <w:left w:val="none" w:sz="0" w:space="0" w:color="auto"/>
        <w:bottom w:val="none" w:sz="0" w:space="0" w:color="auto"/>
        <w:right w:val="none" w:sz="0" w:space="0" w:color="auto"/>
      </w:divBdr>
    </w:div>
    <w:div w:id="1196188035">
      <w:bodyDiv w:val="1"/>
      <w:marLeft w:val="0"/>
      <w:marRight w:val="0"/>
      <w:marTop w:val="0"/>
      <w:marBottom w:val="0"/>
      <w:divBdr>
        <w:top w:val="none" w:sz="0" w:space="0" w:color="auto"/>
        <w:left w:val="none" w:sz="0" w:space="0" w:color="auto"/>
        <w:bottom w:val="none" w:sz="0" w:space="0" w:color="auto"/>
        <w:right w:val="none" w:sz="0" w:space="0" w:color="auto"/>
      </w:divBdr>
    </w:div>
    <w:div w:id="1196508396">
      <w:bodyDiv w:val="1"/>
      <w:marLeft w:val="0"/>
      <w:marRight w:val="0"/>
      <w:marTop w:val="0"/>
      <w:marBottom w:val="0"/>
      <w:divBdr>
        <w:top w:val="none" w:sz="0" w:space="0" w:color="auto"/>
        <w:left w:val="none" w:sz="0" w:space="0" w:color="auto"/>
        <w:bottom w:val="none" w:sz="0" w:space="0" w:color="auto"/>
        <w:right w:val="none" w:sz="0" w:space="0" w:color="auto"/>
      </w:divBdr>
    </w:div>
    <w:div w:id="1545674153">
      <w:bodyDiv w:val="1"/>
      <w:marLeft w:val="0"/>
      <w:marRight w:val="0"/>
      <w:marTop w:val="0"/>
      <w:marBottom w:val="0"/>
      <w:divBdr>
        <w:top w:val="none" w:sz="0" w:space="0" w:color="auto"/>
        <w:left w:val="none" w:sz="0" w:space="0" w:color="auto"/>
        <w:bottom w:val="none" w:sz="0" w:space="0" w:color="auto"/>
        <w:right w:val="none" w:sz="0" w:space="0" w:color="auto"/>
      </w:divBdr>
    </w:div>
    <w:div w:id="1616330197">
      <w:bodyDiv w:val="1"/>
      <w:marLeft w:val="0"/>
      <w:marRight w:val="0"/>
      <w:marTop w:val="0"/>
      <w:marBottom w:val="0"/>
      <w:divBdr>
        <w:top w:val="none" w:sz="0" w:space="0" w:color="auto"/>
        <w:left w:val="none" w:sz="0" w:space="0" w:color="auto"/>
        <w:bottom w:val="none" w:sz="0" w:space="0" w:color="auto"/>
        <w:right w:val="none" w:sz="0" w:space="0" w:color="auto"/>
      </w:divBdr>
    </w:div>
    <w:div w:id="1618832175">
      <w:bodyDiv w:val="1"/>
      <w:marLeft w:val="0"/>
      <w:marRight w:val="0"/>
      <w:marTop w:val="0"/>
      <w:marBottom w:val="0"/>
      <w:divBdr>
        <w:top w:val="none" w:sz="0" w:space="0" w:color="auto"/>
        <w:left w:val="none" w:sz="0" w:space="0" w:color="auto"/>
        <w:bottom w:val="none" w:sz="0" w:space="0" w:color="auto"/>
        <w:right w:val="none" w:sz="0" w:space="0" w:color="auto"/>
      </w:divBdr>
    </w:div>
    <w:div w:id="1678577581">
      <w:bodyDiv w:val="1"/>
      <w:marLeft w:val="0"/>
      <w:marRight w:val="0"/>
      <w:marTop w:val="0"/>
      <w:marBottom w:val="0"/>
      <w:divBdr>
        <w:top w:val="none" w:sz="0" w:space="0" w:color="auto"/>
        <w:left w:val="none" w:sz="0" w:space="0" w:color="auto"/>
        <w:bottom w:val="none" w:sz="0" w:space="0" w:color="auto"/>
        <w:right w:val="none" w:sz="0" w:space="0" w:color="auto"/>
      </w:divBdr>
    </w:div>
    <w:div w:id="1691377440">
      <w:bodyDiv w:val="1"/>
      <w:marLeft w:val="0"/>
      <w:marRight w:val="0"/>
      <w:marTop w:val="0"/>
      <w:marBottom w:val="0"/>
      <w:divBdr>
        <w:top w:val="none" w:sz="0" w:space="0" w:color="auto"/>
        <w:left w:val="none" w:sz="0" w:space="0" w:color="auto"/>
        <w:bottom w:val="none" w:sz="0" w:space="0" w:color="auto"/>
        <w:right w:val="none" w:sz="0" w:space="0" w:color="auto"/>
      </w:divBdr>
    </w:div>
    <w:div w:id="1742293283">
      <w:bodyDiv w:val="1"/>
      <w:marLeft w:val="0"/>
      <w:marRight w:val="0"/>
      <w:marTop w:val="0"/>
      <w:marBottom w:val="0"/>
      <w:divBdr>
        <w:top w:val="none" w:sz="0" w:space="0" w:color="auto"/>
        <w:left w:val="none" w:sz="0" w:space="0" w:color="auto"/>
        <w:bottom w:val="none" w:sz="0" w:space="0" w:color="auto"/>
        <w:right w:val="none" w:sz="0" w:space="0" w:color="auto"/>
      </w:divBdr>
    </w:div>
    <w:div w:id="19643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cpath.org/uploads/assets/8411492d-f1e4-4c85-86200ccbb3e253eb/Good-Practice-Series-Out-of-hours-arrangementsFor-publication.pdf" TargetMode="External"/><Relationship Id="rId26" Type="http://schemas.openxmlformats.org/officeDocument/2006/relationships/hyperlink" Target="http://www.nwssp.wales.nhs.uk/medical-examiner-service"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www.england.nhs.uk%2Fpatient-safety%2Fincident-response-framework%2F&amp;data=05%7C01%7Cnickday%40nhs.net%7C680effdff6144bba369e08dac3ec36a2%7C37c354b285b047f5b22207b48d774ee3%7C0%7C0%7C638037716529304299%7CUnknown%7CTWFpbGZsb3d8eyJWIjoiMC4wLjAwMDAiLCJQIjoiV2luMzIiLCJBTiI6Ik1haWwiLCJXVCI6Mn0%3D%7C3000%7C%7C%7C&amp;sdata=FMUXqiHW9z5PO8rh7mb23pW6LQNOPykTTmhjFKNjjko%3D&amp;reserved=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cpath.org/resourceLibrary/good-practice-series-recording-antimicrobial-resistance-on-the-medical-certificate-of-cause-of-death.html" TargetMode="External"/><Relationship Id="rId25" Type="http://schemas.openxmlformats.org/officeDocument/2006/relationships/hyperlink" Target="https://www.england.nhs.uk/establishing-medical-examiner-system-nhs/" TargetMode="External"/><Relationship Id="rId2" Type="http://schemas.openxmlformats.org/officeDocument/2006/relationships/customXml" Target="../customXml/item2.xml"/><Relationship Id="rId16" Type="http://schemas.openxmlformats.org/officeDocument/2006/relationships/hyperlink" Target="https://questions-statements.parliament.uk/written-statements/detail/2022-06-09/hcws85" TargetMode="External"/><Relationship Id="rId20" Type="http://schemas.openxmlformats.org/officeDocument/2006/relationships/hyperlink" Target="mailto:reporting.nme@nhs.n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ngland.nhs.uk/establishing-medical-examiner-system-nh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rcpath.org/profession/conferences/events.html"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gbr01.safelinks.protection.outlook.com/?url=https%3A%2F%2Fdatacollections.model.nhs.uk%2F&amp;data=05%7C01%7Chelen.briggs12%40nhs.net%7C5390c52235744d189a6108dacc63574d%7C37c354b285b047f5b22207b48d774ee3%7C0%7C0%7C638047024271749719%7CUnknown%7CTWFpbGZsb3d8eyJWIjoiMC4wLjAwMDAiLCJQIjoiV2luMzIiLCJBTiI6Ik1haWwiLCJXVCI6Mn0%3D%7C3000%7C%7C%7C&amp;sdata=YIpP2QESGb652nObZwd5J%2FPpLCzZHBA4VHNNwVUX5Rw%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Patientsafety.enquiries@nhs.net" TargetMode="External"/><Relationship Id="rId27" Type="http://schemas.openxmlformats.org/officeDocument/2006/relationships/header" Target="header4.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5512626B669E4B9C771A3E36F1FDDD" ma:contentTypeVersion="41" ma:contentTypeDescription="Create a new document." ma:contentTypeScope="" ma:versionID="6a93ddf1d1e4bb0962a93ebfb9f296c5">
  <xsd:schema xmlns:xsd="http://www.w3.org/2001/XMLSchema" xmlns:xs="http://www.w3.org/2001/XMLSchema" xmlns:p="http://schemas.microsoft.com/office/2006/metadata/properties" xmlns:ns1="http://schemas.microsoft.com/sharepoint/v3" xmlns:ns2="b05757d6-77d9-4f9b-89d8-8b5f74922f44" xmlns:ns3="6e9906aa-e3ac-4ee8-80e3-1cec6a39d65c" xmlns:ns4="53093600-7e53-4ddd-a885-68911f4a09ab" xmlns:ns5="cccaf3ac-2de9-44d4-aa31-54302fceb5f7" targetNamespace="http://schemas.microsoft.com/office/2006/metadata/properties" ma:root="true" ma:fieldsID="5632949ce2da542f3664f870e469f178" ns1:_="" ns2:_="" ns3:_="" ns4:_="" ns5:_="">
    <xsd:import namespace="http://schemas.microsoft.com/sharepoint/v3"/>
    <xsd:import namespace="b05757d6-77d9-4f9b-89d8-8b5f74922f44"/>
    <xsd:import namespace="6e9906aa-e3ac-4ee8-80e3-1cec6a39d65c"/>
    <xsd:import namespace="53093600-7e53-4ddd-a885-68911f4a09ab"/>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ServiceDateTaken" minOccurs="0"/>
                <xsd:element ref="ns4:MediaLengthInSeconds" minOccurs="0"/>
                <xsd:element ref="ns4:Review_x0020_Date"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757d6-77d9-4f9b-89d8-8b5f74922f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06aa-e3ac-4ee8-80e3-1cec6a39d6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93600-7e53-4ddd-a885-68911f4a09ab"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05757d6-77d9-4f9b-89d8-8b5f74922f44">
      <UserInfo>
        <DisplayName/>
        <AccountId xsi:nil="true"/>
        <AccountType/>
      </UserInfo>
    </SharedWithUsers>
    <_ip_UnifiedCompliancePolicyUIAction xmlns="http://schemas.microsoft.com/sharepoint/v3" xsi:nil="true"/>
    <_ip_UnifiedCompliancePolicyProperties xmlns="http://schemas.microsoft.com/sharepoint/v3" xsi:nil="true"/>
    <Review_x0020_Date xmlns="53093600-7e53-4ddd-a885-68911f4a09ab" xsi:nil="true"/>
    <lcf76f155ced4ddcb4097134ff3c332f xmlns="53093600-7e53-4ddd-a885-68911f4a09ab">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2.xml><?xml version="1.0" encoding="utf-8"?>
<ds:datastoreItem xmlns:ds="http://schemas.openxmlformats.org/officeDocument/2006/customXml" ds:itemID="{00302AC7-C7E4-4894-873B-7B8FA406248E}">
  <ds:schemaRefs>
    <ds:schemaRef ds:uri="http://schemas.openxmlformats.org/officeDocument/2006/bibliography"/>
  </ds:schemaRefs>
</ds:datastoreItem>
</file>

<file path=customXml/itemProps3.xml><?xml version="1.0" encoding="utf-8"?>
<ds:datastoreItem xmlns:ds="http://schemas.openxmlformats.org/officeDocument/2006/customXml" ds:itemID="{C6430E64-CCAC-4987-B6F7-8A29C52AB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5757d6-77d9-4f9b-89d8-8b5f74922f44"/>
    <ds:schemaRef ds:uri="6e9906aa-e3ac-4ee8-80e3-1cec6a39d65c"/>
    <ds:schemaRef ds:uri="53093600-7e53-4ddd-a885-68911f4a09a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EE10E-9ABD-486F-8A0D-E58A23578A28}">
  <ds:schemaRefs>
    <ds:schemaRef ds:uri="http://schemas.microsoft.com/office/2006/metadata/properties"/>
    <ds:schemaRef ds:uri="http://schemas.microsoft.com/office/infopath/2007/PartnerControls"/>
    <ds:schemaRef ds:uri="b05757d6-77d9-4f9b-89d8-8b5f74922f44"/>
    <ds:schemaRef ds:uri="http://schemas.microsoft.com/sharepoint/v3"/>
    <ds:schemaRef ds:uri="53093600-7e53-4ddd-a885-68911f4a09ab"/>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1</TotalTime>
  <Pages>6</Pages>
  <Words>1908</Words>
  <Characters>10879</Characters>
  <Application>Microsoft Office Word</Application>
  <DocSecurity>0</DocSecurity>
  <Lines>90</Lines>
  <Paragraphs>25</Paragraphs>
  <ScaleCrop>false</ScaleCrop>
  <Company>Microsoft</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NHS England and NHS Improvement</dc:creator>
  <cp:keywords>visual identity</cp:keywords>
  <cp:lastModifiedBy>Helen Briggs</cp:lastModifiedBy>
  <cp:revision>5</cp:revision>
  <cp:lastPrinted>2019-12-06T20:20:00Z</cp:lastPrinted>
  <dcterms:created xsi:type="dcterms:W3CDTF">2022-12-08T09:37:00Z</dcterms:created>
  <dcterms:modified xsi:type="dcterms:W3CDTF">2022-12-08T10:01:00Z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0x010100C25512626B669E4B9C771A3E36F1FDDD</vt:lpwstr>
  </property>
  <property fmtid="{D5CDD505-2E9C-101B-9397-08002B2CF9AE}" pid="3" name="TaxKeyword">
    <vt:lpwstr>21;#visual identity|0a0163ae-5848-43fd-814f-2aee77efba28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hortcutWebId">
    <vt:lpwstr/>
  </property>
  <property fmtid="{D5CDD505-2E9C-101B-9397-08002B2CF9AE}" pid="9" name="_ShortcutUniqueId">
    <vt:lpwstr/>
  </property>
  <property fmtid="{D5CDD505-2E9C-101B-9397-08002B2CF9AE}" pid="10" name="_ShortcutSiteId">
    <vt:lpwstr/>
  </property>
  <property fmtid="{D5CDD505-2E9C-101B-9397-08002B2CF9AE}" pid="11" name="_ShortcutUrl">
    <vt:lpwstr/>
  </property>
  <property fmtid="{D5CDD505-2E9C-101B-9397-08002B2CF9AE}" pid="12" name="_ExtendedDescription">
    <vt:lpwstr/>
  </property>
  <property fmtid="{D5CDD505-2E9C-101B-9397-08002B2CF9AE}" pid="13" name="MediaServiceImageTags">
    <vt:lpwstr/>
  </property>
</Properties>
</file>