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9894" w14:textId="58A31736" w:rsidR="00335AD1" w:rsidRDefault="00335AD1" w:rsidP="00335AD1">
      <w:pPr>
        <w:pStyle w:val="Heading2"/>
        <w:numPr>
          <w:ilvl w:val="0"/>
          <w:numId w:val="0"/>
        </w:numPr>
        <w:jc w:val="right"/>
        <w:rPr>
          <w:rFonts w:cs="Arial"/>
          <w:color w:val="auto"/>
        </w:rPr>
      </w:pPr>
      <w:bookmarkStart w:id="0" w:name="_Toc444592572"/>
      <w:r>
        <w:rPr>
          <w:noProof/>
          <w:lang w:eastAsia="en-GB"/>
        </w:rPr>
        <w:drawing>
          <wp:inline distT="0" distB="0" distL="0" distR="0" wp14:anchorId="03BE45DE" wp14:editId="358B018F">
            <wp:extent cx="1038225" cy="4203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9744" cy="420949"/>
                    </a:xfrm>
                    <a:prstGeom prst="rect">
                      <a:avLst/>
                    </a:prstGeom>
                  </pic:spPr>
                </pic:pic>
              </a:graphicData>
            </a:graphic>
          </wp:inline>
        </w:drawing>
      </w:r>
    </w:p>
    <w:p w14:paraId="7F7E8968" w14:textId="712CD093" w:rsidR="00CA40CD" w:rsidRDefault="00CA40CD" w:rsidP="00AD55CE">
      <w:pPr>
        <w:pStyle w:val="Heading2"/>
        <w:numPr>
          <w:ilvl w:val="0"/>
          <w:numId w:val="0"/>
        </w:numPr>
        <w:rPr>
          <w:rFonts w:cs="Arial"/>
          <w:color w:val="auto"/>
        </w:rPr>
      </w:pPr>
      <w:r w:rsidRPr="00CA40CD">
        <w:rPr>
          <w:rFonts w:cs="Arial"/>
          <w:color w:val="auto"/>
        </w:rPr>
        <w:t>201</w:t>
      </w:r>
      <w:r w:rsidR="001F421F">
        <w:rPr>
          <w:rFonts w:cs="Arial"/>
          <w:color w:val="auto"/>
        </w:rPr>
        <w:t>9</w:t>
      </w:r>
      <w:r w:rsidRPr="00CA40CD">
        <w:rPr>
          <w:rFonts w:cs="Arial"/>
          <w:color w:val="auto"/>
        </w:rPr>
        <w:t>/</w:t>
      </w:r>
      <w:r w:rsidR="001F421F">
        <w:rPr>
          <w:rFonts w:cs="Arial"/>
          <w:color w:val="auto"/>
        </w:rPr>
        <w:t>20</w:t>
      </w:r>
      <w:r w:rsidRPr="00CA40CD">
        <w:rPr>
          <w:rFonts w:cs="Arial"/>
          <w:color w:val="auto"/>
        </w:rPr>
        <w:t xml:space="preserve"> </w:t>
      </w:r>
      <w:r w:rsidR="001F6AA3" w:rsidRPr="00CA40CD">
        <w:rPr>
          <w:rFonts w:cs="Arial"/>
          <w:color w:val="auto"/>
        </w:rPr>
        <w:t xml:space="preserve">PSS </w:t>
      </w:r>
      <w:r w:rsidRPr="00CA40CD">
        <w:rPr>
          <w:rFonts w:cs="Arial"/>
          <w:color w:val="auto"/>
        </w:rPr>
        <w:t>CQUIN Scheme</w:t>
      </w:r>
    </w:p>
    <w:p w14:paraId="346A6314" w14:textId="77777777" w:rsidR="001F421F" w:rsidRPr="001F421F" w:rsidRDefault="001F421F" w:rsidP="001F421F">
      <w:pPr>
        <w:pStyle w:val="Heading2"/>
        <w:numPr>
          <w:ilvl w:val="0"/>
          <w:numId w:val="0"/>
        </w:numPr>
        <w:rPr>
          <w:rFonts w:cs="Arial"/>
          <w:color w:val="auto"/>
        </w:rPr>
      </w:pPr>
      <w:r w:rsidRPr="001F421F">
        <w:rPr>
          <w:rFonts w:cs="Arial"/>
          <w:color w:val="auto"/>
        </w:rPr>
        <w:t>Indicator Template</w:t>
      </w:r>
    </w:p>
    <w:p w14:paraId="7067B953" w14:textId="2D276E9F" w:rsidR="00CA40CD" w:rsidRDefault="00CA40CD" w:rsidP="00AD55CE">
      <w:pPr>
        <w:pStyle w:val="Heading2"/>
        <w:numPr>
          <w:ilvl w:val="0"/>
          <w:numId w:val="0"/>
        </w:numPr>
        <w:rPr>
          <w:rFonts w:cs="Arial"/>
          <w:i/>
        </w:rPr>
      </w:pPr>
      <w:r>
        <w:rPr>
          <w:rFonts w:cs="Arial"/>
          <w:i/>
        </w:rPr>
        <w:t>[</w:t>
      </w:r>
      <w:r w:rsidR="00970018">
        <w:rPr>
          <w:rFonts w:cs="Arial"/>
          <w:i/>
        </w:rPr>
        <w:t>Section B to be completed before insertion in contracts.</w:t>
      </w:r>
      <w:r>
        <w:rPr>
          <w:rFonts w:cs="Arial"/>
          <w:i/>
        </w:rPr>
        <w:t>]</w:t>
      </w:r>
    </w:p>
    <w:p w14:paraId="76AC12AD" w14:textId="69CA6887" w:rsidR="0062647F" w:rsidRPr="002E6EC4" w:rsidRDefault="00E63151" w:rsidP="0062647F">
      <w:pPr>
        <w:pStyle w:val="Heading2"/>
        <w:numPr>
          <w:ilvl w:val="0"/>
          <w:numId w:val="0"/>
        </w:numPr>
        <w:rPr>
          <w:rFonts w:cs="Arial"/>
          <w:color w:val="auto"/>
        </w:rPr>
      </w:pPr>
      <w:r>
        <w:rPr>
          <w:rFonts w:cs="Arial"/>
          <w:color w:val="auto"/>
        </w:rPr>
        <w:t>PSS13</w:t>
      </w:r>
      <w:r w:rsidR="00CB6B0B">
        <w:rPr>
          <w:rFonts w:cs="Arial"/>
          <w:color w:val="auto"/>
        </w:rPr>
        <w:t xml:space="preserve"> </w:t>
      </w:r>
      <w:r w:rsidR="0062647F" w:rsidRPr="002E6EC4">
        <w:rPr>
          <w:rFonts w:cs="Arial"/>
          <w:color w:val="auto"/>
        </w:rPr>
        <w:t xml:space="preserve">Rethinking Conversations </w:t>
      </w:r>
      <w:bookmarkStart w:id="1" w:name="_GoBack"/>
      <w:r w:rsidR="00BA11EA" w:rsidRPr="00BA11EA">
        <w:rPr>
          <w:rFonts w:cs="Arial"/>
          <w:color w:val="auto"/>
          <w:sz w:val="22"/>
        </w:rPr>
        <w:t>(v1 published 19 March 2019)</w:t>
      </w:r>
      <w:bookmarkEnd w:id="1"/>
    </w:p>
    <w:tbl>
      <w:tblPr>
        <w:tblStyle w:val="TableGrid"/>
        <w:tblW w:w="4950" w:type="pct"/>
        <w:tblLook w:val="04A0" w:firstRow="1" w:lastRow="0" w:firstColumn="1" w:lastColumn="0" w:noHBand="0" w:noVBand="1"/>
      </w:tblPr>
      <w:tblGrid>
        <w:gridCol w:w="2240"/>
        <w:gridCol w:w="1066"/>
        <w:gridCol w:w="5620"/>
      </w:tblGrid>
      <w:tr w:rsidR="00154269" w:rsidRPr="000412A1" w14:paraId="403D2559" w14:textId="77777777" w:rsidTr="7E2A96DE">
        <w:tc>
          <w:tcPr>
            <w:tcW w:w="1255" w:type="pct"/>
            <w:shd w:val="clear" w:color="auto" w:fill="4F81BD" w:themeFill="accent1"/>
          </w:tcPr>
          <w:bookmarkEnd w:id="0"/>
          <w:p w14:paraId="13822277" w14:textId="77777777" w:rsidR="00154269" w:rsidRPr="000412A1" w:rsidRDefault="001F421F" w:rsidP="0084461B">
            <w:pPr>
              <w:rPr>
                <w:rFonts w:cs="Arial"/>
                <w:color w:val="FFFFFF" w:themeColor="background1"/>
                <w:szCs w:val="24"/>
              </w:rPr>
            </w:pPr>
            <w:r>
              <w:rPr>
                <w:rFonts w:cs="Arial"/>
                <w:color w:val="FFFFFF" w:themeColor="background1"/>
                <w:szCs w:val="24"/>
              </w:rPr>
              <w:t>Indicator</w:t>
            </w:r>
            <w:r w:rsidR="00154269" w:rsidRPr="000412A1">
              <w:rPr>
                <w:rFonts w:cs="Arial"/>
                <w:color w:val="FFFFFF" w:themeColor="background1"/>
                <w:szCs w:val="24"/>
              </w:rPr>
              <w:t xml:space="preserve"> Name</w:t>
            </w:r>
          </w:p>
        </w:tc>
        <w:tc>
          <w:tcPr>
            <w:tcW w:w="3745" w:type="pct"/>
            <w:gridSpan w:val="2"/>
            <w:shd w:val="clear" w:color="auto" w:fill="4F81BD" w:themeFill="accent1"/>
          </w:tcPr>
          <w:p w14:paraId="0270E63B" w14:textId="77777777" w:rsidR="00154269" w:rsidRPr="00CA40CD" w:rsidRDefault="00CE4F2E" w:rsidP="001F421F">
            <w:pPr>
              <w:rPr>
                <w:rFonts w:cs="Arial"/>
                <w:b/>
                <w:i/>
                <w:color w:val="FFFFFF" w:themeColor="background1"/>
                <w:szCs w:val="24"/>
              </w:rPr>
            </w:pPr>
            <w:r>
              <w:rPr>
                <w:rFonts w:cs="Arial"/>
                <w:b/>
                <w:i/>
                <w:color w:val="FFFFFF" w:themeColor="background1"/>
                <w:szCs w:val="24"/>
              </w:rPr>
              <w:t>Rethinking Conversations</w:t>
            </w:r>
            <w:r w:rsidR="00140FFB">
              <w:rPr>
                <w:rFonts w:cs="Arial"/>
                <w:b/>
                <w:i/>
                <w:color w:val="FFFFFF" w:themeColor="background1"/>
                <w:szCs w:val="24"/>
              </w:rPr>
              <w:t xml:space="preserve"> towards Open Compassionate Enabling Care of Patients with Long Term Conditions</w:t>
            </w:r>
          </w:p>
        </w:tc>
      </w:tr>
      <w:tr w:rsidR="00326B23" w:rsidRPr="000412A1" w14:paraId="05B0E1AC" w14:textId="77777777" w:rsidTr="7E2A96DE">
        <w:tc>
          <w:tcPr>
            <w:tcW w:w="5000" w:type="pct"/>
            <w:gridSpan w:val="3"/>
            <w:shd w:val="clear" w:color="auto" w:fill="BFBFBF" w:themeFill="background1" w:themeFillShade="BF"/>
          </w:tcPr>
          <w:p w14:paraId="04CE9EDB" w14:textId="77777777" w:rsidR="00326B23" w:rsidRPr="00C042DA" w:rsidRDefault="00326B23" w:rsidP="00040B55">
            <w:pPr>
              <w:pStyle w:val="ListParagraph"/>
              <w:numPr>
                <w:ilvl w:val="0"/>
                <w:numId w:val="3"/>
              </w:numPr>
              <w:rPr>
                <w:rFonts w:cs="Arial"/>
                <w:b/>
                <w:szCs w:val="24"/>
              </w:rPr>
            </w:pPr>
            <w:r>
              <w:rPr>
                <w:rFonts w:cs="Arial"/>
                <w:b/>
                <w:szCs w:val="24"/>
              </w:rPr>
              <w:t xml:space="preserve">SUMMARY of </w:t>
            </w:r>
            <w:r w:rsidR="001F421F">
              <w:rPr>
                <w:rFonts w:cs="Arial"/>
                <w:b/>
                <w:szCs w:val="24"/>
              </w:rPr>
              <w:t>Indicator</w:t>
            </w:r>
            <w:r>
              <w:rPr>
                <w:rFonts w:cs="Arial"/>
                <w:b/>
                <w:szCs w:val="24"/>
              </w:rPr>
              <w:t xml:space="preserve"> </w:t>
            </w:r>
          </w:p>
        </w:tc>
      </w:tr>
      <w:tr w:rsidR="00023708" w:rsidRPr="000412A1" w14:paraId="756BA6EB" w14:textId="77777777" w:rsidTr="7E2A96DE">
        <w:tc>
          <w:tcPr>
            <w:tcW w:w="1255" w:type="pct"/>
            <w:shd w:val="clear" w:color="auto" w:fill="D9D9D9" w:themeFill="background1" w:themeFillShade="D9"/>
          </w:tcPr>
          <w:p w14:paraId="6DCE3A1B" w14:textId="77777777" w:rsidR="00023708" w:rsidRDefault="00023708" w:rsidP="0084461B">
            <w:pPr>
              <w:rPr>
                <w:rFonts w:cs="Arial"/>
                <w:szCs w:val="24"/>
              </w:rPr>
            </w:pPr>
            <w:r>
              <w:rPr>
                <w:rFonts w:cs="Arial"/>
                <w:szCs w:val="24"/>
              </w:rPr>
              <w:t>Indicator Sponsor (with email address)</w:t>
            </w:r>
          </w:p>
        </w:tc>
        <w:tc>
          <w:tcPr>
            <w:tcW w:w="3745" w:type="pct"/>
            <w:gridSpan w:val="2"/>
          </w:tcPr>
          <w:p w14:paraId="0D5F9EC0" w14:textId="274ECF56" w:rsidR="00926737" w:rsidRDefault="0038226B" w:rsidP="0084461B">
            <w:pPr>
              <w:rPr>
                <w:rFonts w:cs="Arial"/>
                <w:i/>
                <w:szCs w:val="24"/>
              </w:rPr>
            </w:pPr>
            <w:r>
              <w:rPr>
                <w:rFonts w:cs="Arial"/>
                <w:i/>
                <w:szCs w:val="24"/>
              </w:rPr>
              <w:t>Alf Collins</w:t>
            </w:r>
          </w:p>
          <w:p w14:paraId="04BAC46E" w14:textId="6B5740D8" w:rsidR="00F1397C" w:rsidRDefault="00F1397C" w:rsidP="0084461B">
            <w:pPr>
              <w:rPr>
                <w:rFonts w:cs="Arial"/>
                <w:i/>
                <w:szCs w:val="24"/>
              </w:rPr>
            </w:pPr>
            <w:r>
              <w:rPr>
                <w:rFonts w:cs="Arial"/>
                <w:i/>
                <w:szCs w:val="24"/>
              </w:rPr>
              <w:t>Jonathan Berry</w:t>
            </w:r>
          </w:p>
          <w:p w14:paraId="3268B16E" w14:textId="66E2A885" w:rsidR="00335AD1" w:rsidRDefault="00BA11EA" w:rsidP="00335AD1">
            <w:pPr>
              <w:rPr>
                <w:rFonts w:cs="Arial"/>
                <w:i/>
                <w:szCs w:val="24"/>
              </w:rPr>
            </w:pPr>
            <w:hyperlink r:id="rId13" w:history="1">
              <w:r w:rsidR="00335AD1" w:rsidRPr="003067CD">
                <w:rPr>
                  <w:rStyle w:val="Hyperlink"/>
                  <w:rFonts w:cs="Arial"/>
                  <w:szCs w:val="24"/>
                </w:rPr>
                <w:t>donald.franklin@nhs.net</w:t>
              </w:r>
            </w:hyperlink>
          </w:p>
        </w:tc>
      </w:tr>
      <w:tr w:rsidR="00822294" w:rsidRPr="000412A1" w14:paraId="38D6ACA1" w14:textId="77777777" w:rsidTr="7E2A96DE">
        <w:tc>
          <w:tcPr>
            <w:tcW w:w="1255" w:type="pct"/>
            <w:shd w:val="clear" w:color="auto" w:fill="D9D9D9" w:themeFill="background1" w:themeFillShade="D9"/>
          </w:tcPr>
          <w:p w14:paraId="3DEF7D08" w14:textId="1D2DD791" w:rsidR="00822294" w:rsidRPr="000412A1" w:rsidRDefault="00343F04" w:rsidP="0084461B">
            <w:pPr>
              <w:rPr>
                <w:rFonts w:cs="Arial"/>
                <w:szCs w:val="24"/>
              </w:rPr>
            </w:pPr>
            <w:r>
              <w:rPr>
                <w:rFonts w:cs="Arial"/>
                <w:szCs w:val="24"/>
              </w:rPr>
              <w:t xml:space="preserve">Improving Value </w:t>
            </w:r>
            <w:r w:rsidR="00822294">
              <w:rPr>
                <w:rFonts w:cs="Arial"/>
                <w:szCs w:val="24"/>
              </w:rPr>
              <w:t>Reference</w:t>
            </w:r>
          </w:p>
        </w:tc>
        <w:tc>
          <w:tcPr>
            <w:tcW w:w="3745" w:type="pct"/>
            <w:gridSpan w:val="2"/>
          </w:tcPr>
          <w:p w14:paraId="279C78E5" w14:textId="1D9321C0" w:rsidR="00822294" w:rsidRPr="00CA40CD" w:rsidRDefault="00335AD1" w:rsidP="0084461B">
            <w:pPr>
              <w:rPr>
                <w:rFonts w:cs="Arial"/>
                <w:i/>
                <w:szCs w:val="24"/>
              </w:rPr>
            </w:pPr>
            <w:r w:rsidRPr="00335AD1">
              <w:t>Enhanced Supportive Care: 1617S23</w:t>
            </w:r>
            <w:proofErr w:type="gramStart"/>
            <w:r w:rsidRPr="00335AD1">
              <w:t>C  </w:t>
            </w:r>
            <w:r w:rsidRPr="00335AD1">
              <w:rPr>
                <w:b/>
                <w:bCs w:val="0"/>
              </w:rPr>
              <w:t>Current</w:t>
            </w:r>
            <w:proofErr w:type="gramEnd"/>
            <w:r w:rsidRPr="00335AD1">
              <w:rPr>
                <w:b/>
                <w:bCs w:val="0"/>
              </w:rPr>
              <w:t xml:space="preserve"> national  IV scheme</w:t>
            </w:r>
          </w:p>
        </w:tc>
      </w:tr>
      <w:tr w:rsidR="00822294" w:rsidRPr="000412A1" w14:paraId="00339E22" w14:textId="77777777" w:rsidTr="7E2A96DE">
        <w:tc>
          <w:tcPr>
            <w:tcW w:w="1255" w:type="pct"/>
            <w:shd w:val="clear" w:color="auto" w:fill="D9D9D9" w:themeFill="background1" w:themeFillShade="D9"/>
          </w:tcPr>
          <w:p w14:paraId="1EA96240" w14:textId="77777777" w:rsidR="00822294" w:rsidRPr="000412A1" w:rsidRDefault="00822294" w:rsidP="0084461B">
            <w:pPr>
              <w:rPr>
                <w:rFonts w:cs="Arial"/>
                <w:szCs w:val="24"/>
              </w:rPr>
            </w:pPr>
            <w:r w:rsidRPr="000412A1">
              <w:rPr>
                <w:rFonts w:cs="Arial"/>
                <w:szCs w:val="24"/>
              </w:rPr>
              <w:t>Duration</w:t>
            </w:r>
          </w:p>
        </w:tc>
        <w:tc>
          <w:tcPr>
            <w:tcW w:w="3745" w:type="pct"/>
            <w:gridSpan w:val="2"/>
          </w:tcPr>
          <w:p w14:paraId="632AE8D8" w14:textId="2EE946D3" w:rsidR="00822294" w:rsidRPr="00CA40CD" w:rsidRDefault="00822294" w:rsidP="001F421F">
            <w:pPr>
              <w:rPr>
                <w:rFonts w:cs="Arial"/>
                <w:i/>
                <w:szCs w:val="24"/>
              </w:rPr>
            </w:pPr>
            <w:r>
              <w:rPr>
                <w:rFonts w:cs="Arial"/>
                <w:szCs w:val="24"/>
              </w:rPr>
              <w:t>Three years</w:t>
            </w:r>
            <w:r w:rsidRPr="009B60A2">
              <w:rPr>
                <w:rFonts w:cs="Arial"/>
                <w:szCs w:val="24"/>
              </w:rPr>
              <w:t>.</w:t>
            </w:r>
            <w:r w:rsidRPr="00C0263E">
              <w:rPr>
                <w:rFonts w:cs="Arial"/>
                <w:szCs w:val="24"/>
              </w:rPr>
              <w:t xml:space="preserve"> </w:t>
            </w:r>
          </w:p>
        </w:tc>
      </w:tr>
      <w:tr w:rsidR="00B77154" w:rsidRPr="000412A1" w14:paraId="292E343B" w14:textId="77777777" w:rsidTr="7E2A96DE">
        <w:tc>
          <w:tcPr>
            <w:tcW w:w="1255" w:type="pct"/>
            <w:shd w:val="clear" w:color="auto" w:fill="D9D9D9" w:themeFill="background1" w:themeFillShade="D9"/>
          </w:tcPr>
          <w:p w14:paraId="574634E6" w14:textId="77777777" w:rsidR="00B77154" w:rsidRPr="000412A1" w:rsidRDefault="00B77154" w:rsidP="0084461B">
            <w:pPr>
              <w:rPr>
                <w:rFonts w:cs="Arial"/>
                <w:szCs w:val="24"/>
              </w:rPr>
            </w:pPr>
            <w:r>
              <w:rPr>
                <w:rFonts w:cs="Arial"/>
                <w:szCs w:val="24"/>
              </w:rPr>
              <w:t>CCG Complementarity</w:t>
            </w:r>
          </w:p>
        </w:tc>
        <w:tc>
          <w:tcPr>
            <w:tcW w:w="3745" w:type="pct"/>
            <w:gridSpan w:val="2"/>
          </w:tcPr>
          <w:p w14:paraId="3B683E63" w14:textId="534EC691" w:rsidR="00B77154" w:rsidRPr="00B77154" w:rsidRDefault="00335AD1" w:rsidP="00052447">
            <w:pPr>
              <w:rPr>
                <w:rFonts w:cs="Arial"/>
                <w:i/>
                <w:szCs w:val="24"/>
              </w:rPr>
            </w:pPr>
            <w:r>
              <w:rPr>
                <w:rFonts w:cs="Arial"/>
                <w:i/>
                <w:szCs w:val="24"/>
              </w:rPr>
              <w:t>N/A</w:t>
            </w:r>
          </w:p>
        </w:tc>
      </w:tr>
      <w:tr w:rsidR="00C042DA" w:rsidRPr="000412A1" w14:paraId="4065A5DC" w14:textId="77777777" w:rsidTr="7E2A96DE">
        <w:trPr>
          <w:trHeight w:val="1365"/>
        </w:trPr>
        <w:tc>
          <w:tcPr>
            <w:tcW w:w="5000" w:type="pct"/>
            <w:gridSpan w:val="3"/>
          </w:tcPr>
          <w:p w14:paraId="6C969439" w14:textId="77777777" w:rsidR="00C042DA" w:rsidRPr="004B0D04" w:rsidRDefault="00C042DA" w:rsidP="0084461B">
            <w:pPr>
              <w:rPr>
                <w:rFonts w:cs="Arial"/>
                <w:b/>
                <w:szCs w:val="24"/>
              </w:rPr>
            </w:pPr>
            <w:r w:rsidRPr="004B0D04">
              <w:rPr>
                <w:rFonts w:cs="Arial"/>
                <w:b/>
                <w:szCs w:val="24"/>
                <w:u w:val="single"/>
              </w:rPr>
              <w:t>Problem to be addressed</w:t>
            </w:r>
            <w:r w:rsidR="000F3C6A" w:rsidRPr="004B0D04">
              <w:rPr>
                <w:rFonts w:cs="Arial"/>
                <w:b/>
                <w:szCs w:val="24"/>
                <w:u w:val="single"/>
              </w:rPr>
              <w:t xml:space="preserve"> (maximum 1</w:t>
            </w:r>
            <w:r w:rsidR="003A0C63" w:rsidRPr="004B0D04">
              <w:rPr>
                <w:rFonts w:cs="Arial"/>
                <w:b/>
                <w:szCs w:val="24"/>
                <w:u w:val="single"/>
              </w:rPr>
              <w:t>5</w:t>
            </w:r>
            <w:r w:rsidR="000F3C6A" w:rsidRPr="004B0D04">
              <w:rPr>
                <w:rFonts w:cs="Arial"/>
                <w:b/>
                <w:szCs w:val="24"/>
                <w:u w:val="single"/>
              </w:rPr>
              <w:t>0 words)</w:t>
            </w:r>
            <w:r w:rsidRPr="004B0D04">
              <w:rPr>
                <w:rFonts w:cs="Arial"/>
                <w:b/>
                <w:szCs w:val="24"/>
              </w:rPr>
              <w:t>:</w:t>
            </w:r>
          </w:p>
          <w:p w14:paraId="67C131E9" w14:textId="77777777" w:rsidR="000F3C6A" w:rsidRPr="004B0D04" w:rsidRDefault="000F3C6A" w:rsidP="000F3C6A">
            <w:pPr>
              <w:rPr>
                <w:rFonts w:cs="Arial"/>
                <w:b/>
                <w:color w:val="FF0000"/>
                <w:szCs w:val="24"/>
              </w:rPr>
            </w:pPr>
            <w:r w:rsidRPr="004B0D04">
              <w:rPr>
                <w:rFonts w:cs="Arial"/>
                <w:b/>
                <w:i/>
                <w:color w:val="FF0000"/>
                <w:szCs w:val="24"/>
              </w:rPr>
              <w:t>[</w:t>
            </w:r>
            <w:r w:rsidRPr="004B0D04">
              <w:rPr>
                <w:rFonts w:cs="Arial"/>
                <w:i/>
                <w:color w:val="FF0000"/>
                <w:szCs w:val="24"/>
              </w:rPr>
              <w:t xml:space="preserve">Briefly characterise the shortfall in quality or efficiency that the </w:t>
            </w:r>
            <w:r w:rsidR="001F421F" w:rsidRPr="004B0D04">
              <w:rPr>
                <w:rFonts w:cs="Arial"/>
                <w:i/>
                <w:color w:val="FF0000"/>
                <w:szCs w:val="24"/>
              </w:rPr>
              <w:t>indicator</w:t>
            </w:r>
            <w:r w:rsidRPr="004B0D04">
              <w:rPr>
                <w:rFonts w:cs="Arial"/>
                <w:i/>
                <w:color w:val="FF0000"/>
                <w:szCs w:val="24"/>
              </w:rPr>
              <w:t xml:space="preserve"> is designed to address; detailed evidence should be placed in section</w:t>
            </w:r>
            <w:r w:rsidR="004E377A" w:rsidRPr="004B0D04">
              <w:rPr>
                <w:rFonts w:cs="Arial"/>
                <w:i/>
                <w:color w:val="FF0000"/>
                <w:szCs w:val="24"/>
              </w:rPr>
              <w:t xml:space="preserve"> D1</w:t>
            </w:r>
            <w:r w:rsidRPr="004B0D04">
              <w:rPr>
                <w:rFonts w:cs="Arial"/>
                <w:b/>
                <w:i/>
                <w:color w:val="FF0000"/>
                <w:szCs w:val="24"/>
              </w:rPr>
              <w:t>]</w:t>
            </w:r>
            <w:r w:rsidRPr="004B0D04">
              <w:rPr>
                <w:rFonts w:cs="Arial"/>
                <w:b/>
                <w:color w:val="FF0000"/>
                <w:szCs w:val="24"/>
              </w:rPr>
              <w:t xml:space="preserve"> </w:t>
            </w:r>
          </w:p>
          <w:p w14:paraId="304ABABB" w14:textId="77777777" w:rsidR="00BA7F97" w:rsidRDefault="00BA7F97" w:rsidP="0062647F">
            <w:pPr>
              <w:rPr>
                <w:rFonts w:cs="Arial"/>
                <w:szCs w:val="24"/>
              </w:rPr>
            </w:pPr>
          </w:p>
          <w:p w14:paraId="7DFBAED0" w14:textId="5D841C9E" w:rsidR="006D7C69" w:rsidRPr="004B0D04" w:rsidRDefault="00E45A1C" w:rsidP="0062647F">
            <w:pPr>
              <w:rPr>
                <w:rFonts w:cs="Arial"/>
                <w:szCs w:val="24"/>
              </w:rPr>
            </w:pPr>
            <w:proofErr w:type="gramStart"/>
            <w:r w:rsidRPr="004B0D04">
              <w:rPr>
                <w:rFonts w:cs="Arial"/>
                <w:szCs w:val="24"/>
              </w:rPr>
              <w:t>Research,</w:t>
            </w:r>
            <w:proofErr w:type="gramEnd"/>
            <w:r w:rsidRPr="004B0D04">
              <w:rPr>
                <w:rFonts w:cs="Arial"/>
                <w:szCs w:val="24"/>
              </w:rPr>
              <w:t xml:space="preserve"> has identified that the timely, honest conversations about their future that patients want</w:t>
            </w:r>
            <w:r w:rsidR="00BA7F97">
              <w:rPr>
                <w:rFonts w:cs="Arial"/>
                <w:szCs w:val="24"/>
              </w:rPr>
              <w:t xml:space="preserve"> </w:t>
            </w:r>
            <w:r w:rsidRPr="004B0D04">
              <w:rPr>
                <w:rFonts w:cs="Arial"/>
                <w:szCs w:val="24"/>
              </w:rPr>
              <w:t>are not happening. Many physicians do not feel confident to initiate these conversations, to handle prognostic uncertainty or to discuss decisions about care and treatment that balance duration and quality of life. Yet, these discussions are fundamental to effective clinical management plans, and align with the aspirations of the RCP’s F</w:t>
            </w:r>
            <w:r w:rsidR="00D74653" w:rsidRPr="004B0D04">
              <w:rPr>
                <w:rFonts w:cs="Arial"/>
                <w:szCs w:val="24"/>
              </w:rPr>
              <w:t xml:space="preserve">uture Hospital Commission Report and the learning from the NHS </w:t>
            </w:r>
            <w:proofErr w:type="gramStart"/>
            <w:r w:rsidR="00D74653" w:rsidRPr="004B0D04">
              <w:rPr>
                <w:rFonts w:cs="Arial"/>
                <w:szCs w:val="24"/>
              </w:rPr>
              <w:t>England  pilot</w:t>
            </w:r>
            <w:proofErr w:type="gramEnd"/>
            <w:r w:rsidR="00D74653" w:rsidRPr="004B0D04">
              <w:rPr>
                <w:rFonts w:cs="Arial"/>
                <w:szCs w:val="24"/>
              </w:rPr>
              <w:t xml:space="preserve">  of the Serious Illness Conversations </w:t>
            </w:r>
            <w:proofErr w:type="spellStart"/>
            <w:r w:rsidR="00D74653" w:rsidRPr="004B0D04">
              <w:rPr>
                <w:rFonts w:cs="Arial"/>
                <w:szCs w:val="24"/>
              </w:rPr>
              <w:t>Progamme</w:t>
            </w:r>
            <w:proofErr w:type="spellEnd"/>
            <w:r w:rsidR="00D74653" w:rsidRPr="004B0D04">
              <w:rPr>
                <w:rFonts w:cs="Arial"/>
                <w:szCs w:val="24"/>
              </w:rPr>
              <w:t xml:space="preserve"> 2016. </w:t>
            </w:r>
          </w:p>
          <w:p w14:paraId="4F776CDE" w14:textId="7AF298CB" w:rsidR="00E45A1C" w:rsidRPr="004B0D04" w:rsidRDefault="00E45A1C" w:rsidP="0062647F">
            <w:pPr>
              <w:rPr>
                <w:rFonts w:cs="Arial"/>
                <w:szCs w:val="24"/>
              </w:rPr>
            </w:pPr>
          </w:p>
          <w:p w14:paraId="370CDDE5" w14:textId="068CD320" w:rsidR="00B1572E" w:rsidRPr="004B0D04" w:rsidRDefault="00B1572E" w:rsidP="006D7C69">
            <w:pPr>
              <w:rPr>
                <w:rStyle w:val="A3"/>
                <w:rFonts w:cs="Arial"/>
                <w:color w:val="auto"/>
                <w:sz w:val="24"/>
                <w:szCs w:val="24"/>
              </w:rPr>
            </w:pPr>
            <w:r w:rsidRPr="004B0D04">
              <w:rPr>
                <w:rStyle w:val="A3"/>
                <w:rFonts w:cs="Arial"/>
                <w:color w:val="auto"/>
                <w:sz w:val="24"/>
                <w:szCs w:val="24"/>
              </w:rPr>
              <w:t xml:space="preserve">The NHS Long Term Plan 2019 </w:t>
            </w:r>
            <w:r w:rsidR="001E4910" w:rsidRPr="004B0D04">
              <w:rPr>
                <w:rStyle w:val="A3"/>
                <w:rFonts w:cs="Arial"/>
                <w:color w:val="auto"/>
                <w:sz w:val="24"/>
                <w:szCs w:val="24"/>
              </w:rPr>
              <w:t>notes the “importance of ‘what matters to someone’ is not just ‘what’s the matter with someone’. Since individuals’ values and preferences differ, ensuring choice and sharing control can meaningfully improve care outcomes. Creating genuine partnerships requires professionals</w:t>
            </w:r>
            <w:r w:rsidR="001E4910" w:rsidRPr="004B0D04">
              <w:rPr>
                <w:rFonts w:cs="Arial"/>
                <w:b/>
                <w:bCs w:val="0"/>
                <w:szCs w:val="24"/>
              </w:rPr>
              <w:t xml:space="preserve"> </w:t>
            </w:r>
            <w:r w:rsidR="001E4910" w:rsidRPr="004B0D04">
              <w:rPr>
                <w:rStyle w:val="A3"/>
                <w:rFonts w:cs="Arial"/>
                <w:color w:val="auto"/>
                <w:sz w:val="24"/>
                <w:szCs w:val="24"/>
              </w:rPr>
              <w:t>to work differently, as well as a systematic approach to engaging patients in decisions about their health and wellbeing. We will support and help train staff to have the conversations which help patients make the decisions that are right for them</w:t>
            </w:r>
            <w:r w:rsidR="00BA7F97">
              <w:rPr>
                <w:rStyle w:val="A3"/>
                <w:rFonts w:cs="Arial"/>
                <w:color w:val="auto"/>
                <w:sz w:val="24"/>
                <w:szCs w:val="24"/>
              </w:rPr>
              <w:t>.</w:t>
            </w:r>
            <w:r w:rsidR="001E4910" w:rsidRPr="004B0D04">
              <w:rPr>
                <w:rStyle w:val="A3"/>
                <w:rFonts w:cs="Arial"/>
                <w:color w:val="auto"/>
                <w:sz w:val="24"/>
                <w:szCs w:val="24"/>
              </w:rPr>
              <w:t xml:space="preserve">” </w:t>
            </w:r>
          </w:p>
          <w:p w14:paraId="5C478FD4" w14:textId="6683B1D0" w:rsidR="006D7C69" w:rsidRPr="00FF187D" w:rsidRDefault="006D7C69" w:rsidP="00FF187D">
            <w:pPr>
              <w:rPr>
                <w:rFonts w:cs="Arial"/>
                <w:szCs w:val="24"/>
              </w:rPr>
            </w:pPr>
          </w:p>
        </w:tc>
      </w:tr>
      <w:tr w:rsidR="00326B23" w:rsidRPr="000412A1" w14:paraId="4C5FF761" w14:textId="77777777" w:rsidTr="7E2A96DE">
        <w:tc>
          <w:tcPr>
            <w:tcW w:w="5000" w:type="pct"/>
            <w:gridSpan w:val="3"/>
          </w:tcPr>
          <w:p w14:paraId="67E0C8D3" w14:textId="77777777" w:rsidR="006D7C69" w:rsidRPr="00097EC8" w:rsidRDefault="006D7C69" w:rsidP="00326B23">
            <w:pPr>
              <w:rPr>
                <w:rFonts w:cs="Arial"/>
                <w:b/>
                <w:szCs w:val="24"/>
                <w:u w:val="single"/>
              </w:rPr>
            </w:pPr>
          </w:p>
          <w:p w14:paraId="1698CDB4" w14:textId="35852450" w:rsidR="00326B23" w:rsidRPr="00097EC8" w:rsidRDefault="00326B23" w:rsidP="00326B23">
            <w:pPr>
              <w:rPr>
                <w:rFonts w:cs="Arial"/>
                <w:b/>
                <w:szCs w:val="24"/>
                <w:u w:val="single"/>
              </w:rPr>
            </w:pPr>
            <w:r w:rsidRPr="00097EC8">
              <w:rPr>
                <w:rFonts w:cs="Arial"/>
                <w:b/>
                <w:szCs w:val="24"/>
                <w:u w:val="single"/>
              </w:rPr>
              <w:t>Change sought:</w:t>
            </w:r>
          </w:p>
          <w:p w14:paraId="7F1831A0" w14:textId="77777777" w:rsidR="00326B23" w:rsidRPr="00097EC8" w:rsidRDefault="00326B23" w:rsidP="00326B23">
            <w:pPr>
              <w:rPr>
                <w:rFonts w:cs="Arial"/>
                <w:b/>
                <w:i/>
                <w:szCs w:val="24"/>
              </w:rPr>
            </w:pPr>
            <w:r w:rsidRPr="00097EC8">
              <w:rPr>
                <w:rFonts w:cs="Arial"/>
                <w:i/>
                <w:color w:val="FF0000"/>
                <w:szCs w:val="24"/>
              </w:rPr>
              <w:t>[Specify what change in behaviour is sought in general terms</w:t>
            </w:r>
            <w:r w:rsidR="004E377A" w:rsidRPr="00097EC8">
              <w:rPr>
                <w:rFonts w:cs="Arial"/>
                <w:i/>
                <w:color w:val="FF0000"/>
                <w:szCs w:val="24"/>
              </w:rPr>
              <w:t>, with detailed specification set out in section C4</w:t>
            </w:r>
            <w:r w:rsidRPr="00097EC8">
              <w:rPr>
                <w:rFonts w:cs="Arial"/>
                <w:b/>
                <w:i/>
                <w:color w:val="FF0000"/>
                <w:szCs w:val="24"/>
              </w:rPr>
              <w:t xml:space="preserve">.] </w:t>
            </w:r>
          </w:p>
          <w:p w14:paraId="51F4897B" w14:textId="142078ED" w:rsidR="00FF187D" w:rsidRPr="004B0D04" w:rsidRDefault="00FF187D" w:rsidP="00FF187D">
            <w:pPr>
              <w:rPr>
                <w:rFonts w:cs="Arial"/>
                <w:szCs w:val="24"/>
              </w:rPr>
            </w:pPr>
            <w:r>
              <w:rPr>
                <w:rFonts w:cs="Arial"/>
                <w:szCs w:val="24"/>
              </w:rPr>
              <w:lastRenderedPageBreak/>
              <w:t>W</w:t>
            </w:r>
            <w:r w:rsidRPr="004B0D04">
              <w:rPr>
                <w:rFonts w:cs="Arial"/>
                <w:szCs w:val="24"/>
              </w:rPr>
              <w:t>hen clinicians have conversations with patients with long-term or terminal conditions, about their prospects and their care, many patients engage more effectively in managing their own health and wellbeing and tend to choose less interventive treatments resulting in improved patient experience</w:t>
            </w:r>
            <w:r>
              <w:rPr>
                <w:rFonts w:cs="Arial"/>
                <w:szCs w:val="24"/>
              </w:rPr>
              <w:t>.</w:t>
            </w:r>
            <w:r w:rsidRPr="004B0D04">
              <w:rPr>
                <w:rFonts w:cs="Arial"/>
                <w:szCs w:val="24"/>
              </w:rPr>
              <w:t xml:space="preserve"> </w:t>
            </w:r>
            <w:r>
              <w:rPr>
                <w:rFonts w:cs="Arial"/>
                <w:szCs w:val="24"/>
              </w:rPr>
              <w:t xml:space="preserve">As a </w:t>
            </w:r>
            <w:proofErr w:type="gramStart"/>
            <w:r>
              <w:rPr>
                <w:rFonts w:cs="Arial"/>
                <w:szCs w:val="24"/>
              </w:rPr>
              <w:t>result</w:t>
            </w:r>
            <w:proofErr w:type="gramEnd"/>
            <w:r w:rsidRPr="004B0D04">
              <w:rPr>
                <w:rFonts w:cs="Arial"/>
                <w:szCs w:val="24"/>
              </w:rPr>
              <w:t xml:space="preserve"> more individuals who are supported to live well with their conditions. Such conversations require providers to ensure </w:t>
            </w:r>
          </w:p>
          <w:p w14:paraId="2D4B038F" w14:textId="77777777" w:rsidR="00FF187D" w:rsidRPr="004B0D04" w:rsidRDefault="00FF187D" w:rsidP="001E29A0">
            <w:pPr>
              <w:pStyle w:val="ListParagraph"/>
              <w:numPr>
                <w:ilvl w:val="0"/>
                <w:numId w:val="5"/>
              </w:numPr>
              <w:rPr>
                <w:rFonts w:cs="Arial"/>
                <w:szCs w:val="24"/>
              </w:rPr>
            </w:pPr>
            <w:r w:rsidRPr="004B0D04">
              <w:rPr>
                <w:rFonts w:cs="Arial"/>
                <w:szCs w:val="24"/>
              </w:rPr>
              <w:t xml:space="preserve">their clinicians with care-coordination responsibility for people with long term/incurable conditions facing significant care decisions are adequately skilled in skills such as shared decision making, personalised care and support planning and health coaching, </w:t>
            </w:r>
          </w:p>
          <w:p w14:paraId="31D4508E" w14:textId="3CCBD51E" w:rsidR="00FF187D" w:rsidRDefault="00FF187D" w:rsidP="001E29A0">
            <w:pPr>
              <w:pStyle w:val="ListParagraph"/>
              <w:numPr>
                <w:ilvl w:val="0"/>
                <w:numId w:val="5"/>
              </w:numPr>
              <w:rPr>
                <w:rFonts w:cs="Arial"/>
                <w:szCs w:val="24"/>
              </w:rPr>
            </w:pPr>
            <w:r w:rsidRPr="004B0D04">
              <w:rPr>
                <w:rFonts w:cs="Arial"/>
                <w:szCs w:val="24"/>
              </w:rPr>
              <w:t>and that they have available an appropriate portfolio of interventions, including interventions that support patient activation, to offer during care planning discussions with patients</w:t>
            </w:r>
            <w:r>
              <w:rPr>
                <w:rFonts w:cs="Arial"/>
                <w:szCs w:val="24"/>
              </w:rPr>
              <w:t>.</w:t>
            </w:r>
          </w:p>
          <w:p w14:paraId="72BBC280" w14:textId="77777777" w:rsidR="00FF187D" w:rsidRPr="004B0D04" w:rsidRDefault="00FF187D" w:rsidP="00FF187D">
            <w:pPr>
              <w:pStyle w:val="ListParagraph"/>
              <w:rPr>
                <w:rFonts w:cs="Arial"/>
                <w:szCs w:val="24"/>
              </w:rPr>
            </w:pPr>
          </w:p>
          <w:p w14:paraId="4173138D" w14:textId="47788A48" w:rsidR="006D7C69" w:rsidRPr="00097EC8" w:rsidRDefault="00F4414F" w:rsidP="00F4414F">
            <w:pPr>
              <w:pStyle w:val="Default"/>
            </w:pPr>
            <w:r w:rsidRPr="00097EC8">
              <w:t>T</w:t>
            </w:r>
            <w:r w:rsidR="006D7C69" w:rsidRPr="00097EC8">
              <w:t xml:space="preserve">his CQUIN seeks to </w:t>
            </w:r>
            <w:r w:rsidRPr="00097EC8">
              <w:t xml:space="preserve">ensure that people with </w:t>
            </w:r>
            <w:r w:rsidR="002722D6">
              <w:t xml:space="preserve">long term or </w:t>
            </w:r>
            <w:r w:rsidRPr="00097EC8">
              <w:t xml:space="preserve">advanced, progressive or incurable </w:t>
            </w:r>
            <w:r w:rsidR="00E22B29" w:rsidRPr="00097EC8">
              <w:t>conditions</w:t>
            </w:r>
            <w:r w:rsidRPr="00097EC8">
              <w:t xml:space="preserve"> </w:t>
            </w:r>
            <w:proofErr w:type="gramStart"/>
            <w:r w:rsidRPr="00097EC8">
              <w:t>are able to</w:t>
            </w:r>
            <w:proofErr w:type="gramEnd"/>
            <w:r w:rsidRPr="00097EC8">
              <w:t xml:space="preserve"> access the most appropriate pathway of support earlier, through an appropriate patient</w:t>
            </w:r>
            <w:r w:rsidR="00E22B29" w:rsidRPr="00097EC8">
              <w:t>-</w:t>
            </w:r>
            <w:r w:rsidRPr="00097EC8">
              <w:t xml:space="preserve">clinician conversation, and that they </w:t>
            </w:r>
            <w:r w:rsidR="00161645" w:rsidRPr="00097EC8">
              <w:t xml:space="preserve">are enabled to </w:t>
            </w:r>
            <w:r w:rsidRPr="00097EC8">
              <w:t xml:space="preserve">have the capability, opportunity and motivation </w:t>
            </w:r>
            <w:r w:rsidR="00B56F04" w:rsidRPr="00097EC8">
              <w:t xml:space="preserve">proactively </w:t>
            </w:r>
            <w:r w:rsidRPr="00097EC8">
              <w:t xml:space="preserve">to </w:t>
            </w:r>
            <w:r w:rsidR="00161645" w:rsidRPr="00097EC8">
              <w:t>manage their health and wellbeing including making appropriate lifestyle changes</w:t>
            </w:r>
            <w:r w:rsidRPr="00097EC8">
              <w:t>.</w:t>
            </w:r>
          </w:p>
          <w:p w14:paraId="04E26A52" w14:textId="77777777" w:rsidR="006D7C69" w:rsidRPr="00097EC8" w:rsidRDefault="006D7C69" w:rsidP="00F4414F">
            <w:pPr>
              <w:pStyle w:val="Default"/>
            </w:pPr>
          </w:p>
          <w:p w14:paraId="5E34D304" w14:textId="6B92F0DF" w:rsidR="00F4414F" w:rsidRPr="00097EC8" w:rsidRDefault="00F4414F" w:rsidP="00F4414F">
            <w:pPr>
              <w:pStyle w:val="Default"/>
            </w:pPr>
            <w:r w:rsidRPr="00097EC8">
              <w:t xml:space="preserve">This will enable more people to be </w:t>
            </w:r>
            <w:r w:rsidR="006D7C69" w:rsidRPr="00097EC8">
              <w:t xml:space="preserve">appropriately </w:t>
            </w:r>
            <w:r w:rsidRPr="00097EC8">
              <w:t>supported to make choices aligned to their overall needs and values, and clinical ability-to-benefit; and to live as well as possible.</w:t>
            </w:r>
          </w:p>
          <w:p w14:paraId="2B901F17" w14:textId="77777777" w:rsidR="00F4414F" w:rsidRPr="00097EC8" w:rsidRDefault="00F4414F" w:rsidP="00F4414F">
            <w:pPr>
              <w:pStyle w:val="Default"/>
            </w:pPr>
          </w:p>
          <w:p w14:paraId="13F209C4" w14:textId="693014FA" w:rsidR="00F4414F" w:rsidRPr="00097EC8" w:rsidRDefault="00F4414F" w:rsidP="003A5C06">
            <w:pPr>
              <w:rPr>
                <w:rFonts w:cs="Arial"/>
                <w:szCs w:val="24"/>
              </w:rPr>
            </w:pPr>
            <w:r w:rsidRPr="00097EC8">
              <w:rPr>
                <w:rFonts w:cs="Arial"/>
                <w:szCs w:val="24"/>
              </w:rPr>
              <w:t xml:space="preserve">Previous attempts to incentivise these types of conversations have often relied on the production of resources such as Patient Decision Aids to support clinicians and patients in this new dialogue, and questionnaires to elicit patient activation levels. However, evidence from research shows that </w:t>
            </w:r>
            <w:proofErr w:type="gramStart"/>
            <w:r w:rsidRPr="00097EC8">
              <w:rPr>
                <w:rFonts w:cs="Arial"/>
                <w:szCs w:val="24"/>
              </w:rPr>
              <w:t>these work</w:t>
            </w:r>
            <w:proofErr w:type="gramEnd"/>
            <w:r w:rsidRPr="00097EC8">
              <w:rPr>
                <w:rFonts w:cs="Arial"/>
                <w:szCs w:val="24"/>
              </w:rPr>
              <w:t xml:space="preserve"> optimally when they are underpinned by a very open and transparent conversation about risks and benefits, and with effort deployed to enhance clinician understanding of patients’ perspective and behavioural change needs.</w:t>
            </w:r>
            <w:r w:rsidR="006D7C69" w:rsidRPr="00097EC8">
              <w:rPr>
                <w:rFonts w:cs="Arial"/>
                <w:szCs w:val="24"/>
              </w:rPr>
              <w:t xml:space="preserve"> </w:t>
            </w:r>
            <w:r w:rsidR="002722D6">
              <w:rPr>
                <w:rFonts w:cs="Arial"/>
                <w:szCs w:val="24"/>
              </w:rPr>
              <w:t>Similarly, e</w:t>
            </w:r>
            <w:r w:rsidR="002722D6" w:rsidRPr="00097EC8">
              <w:rPr>
                <w:rFonts w:cs="Arial"/>
                <w:szCs w:val="24"/>
              </w:rPr>
              <w:t xml:space="preserve">vidence </w:t>
            </w:r>
            <w:r w:rsidR="006D7C69" w:rsidRPr="00097EC8">
              <w:rPr>
                <w:rFonts w:cs="Arial"/>
                <w:szCs w:val="24"/>
              </w:rPr>
              <w:t xml:space="preserve">from </w:t>
            </w:r>
            <w:r w:rsidR="002722D6">
              <w:rPr>
                <w:rFonts w:cs="Arial"/>
                <w:szCs w:val="24"/>
              </w:rPr>
              <w:t>the Enhanced Supportive Care initiative (</w:t>
            </w:r>
            <w:r w:rsidR="006D7C69" w:rsidRPr="00097EC8">
              <w:rPr>
                <w:rFonts w:cs="Arial"/>
                <w:szCs w:val="24"/>
              </w:rPr>
              <w:t>ESC</w:t>
            </w:r>
            <w:r w:rsidR="002722D6">
              <w:rPr>
                <w:rFonts w:cs="Arial"/>
                <w:szCs w:val="24"/>
              </w:rPr>
              <w:t>)</w:t>
            </w:r>
            <w:r w:rsidR="006D7C69" w:rsidRPr="00097EC8">
              <w:rPr>
                <w:rFonts w:cs="Arial"/>
                <w:szCs w:val="24"/>
              </w:rPr>
              <w:t xml:space="preserve"> </w:t>
            </w:r>
            <w:r w:rsidR="009771F3" w:rsidRPr="00097EC8">
              <w:rPr>
                <w:rFonts w:cs="Arial"/>
                <w:szCs w:val="24"/>
              </w:rPr>
              <w:t>shows</w:t>
            </w:r>
            <w:r w:rsidR="006D7C69" w:rsidRPr="00097EC8">
              <w:rPr>
                <w:rFonts w:cs="Arial"/>
                <w:szCs w:val="24"/>
              </w:rPr>
              <w:t xml:space="preserve"> that it offers Oncology te</w:t>
            </w:r>
            <w:r w:rsidR="009771F3" w:rsidRPr="00097EC8">
              <w:rPr>
                <w:rFonts w:cs="Arial"/>
                <w:szCs w:val="24"/>
              </w:rPr>
              <w:t>ams and Palliative Care teams an o</w:t>
            </w:r>
            <w:r w:rsidR="006D7C69" w:rsidRPr="00097EC8">
              <w:rPr>
                <w:rFonts w:cs="Arial"/>
                <w:szCs w:val="24"/>
              </w:rPr>
              <w:t>pportunity to understand patients’ perspective</w:t>
            </w:r>
            <w:r w:rsidR="009771F3" w:rsidRPr="00097EC8">
              <w:rPr>
                <w:rFonts w:cs="Arial"/>
                <w:szCs w:val="24"/>
              </w:rPr>
              <w:t xml:space="preserve"> through providing a tim</w:t>
            </w:r>
            <w:r w:rsidR="00D74653" w:rsidRPr="00097EC8">
              <w:rPr>
                <w:rFonts w:cs="Arial"/>
                <w:szCs w:val="24"/>
              </w:rPr>
              <w:t>ely</w:t>
            </w:r>
            <w:r w:rsidR="009771F3" w:rsidRPr="00097EC8">
              <w:rPr>
                <w:rFonts w:cs="Arial"/>
                <w:szCs w:val="24"/>
              </w:rPr>
              <w:t xml:space="preserve"> supportive care approach.</w:t>
            </w:r>
          </w:p>
          <w:p w14:paraId="3447CE22" w14:textId="77777777" w:rsidR="00BA7F97" w:rsidRPr="00097EC8" w:rsidRDefault="00BA7F97" w:rsidP="003A5C06">
            <w:pPr>
              <w:rPr>
                <w:rFonts w:cs="Arial"/>
                <w:szCs w:val="24"/>
              </w:rPr>
            </w:pPr>
          </w:p>
          <w:p w14:paraId="476D640B" w14:textId="4181298D" w:rsidR="00F4414F" w:rsidRPr="00097EC8" w:rsidRDefault="00F4414F" w:rsidP="00F4414F">
            <w:pPr>
              <w:pStyle w:val="Default"/>
              <w:rPr>
                <w:color w:val="auto"/>
              </w:rPr>
            </w:pPr>
            <w:r w:rsidRPr="00097EC8">
              <w:rPr>
                <w:color w:val="auto"/>
              </w:rPr>
              <w:t>We know that for many clinicians this will require a different type of conversation with patients to secure these ends, and consequently this indicator will support that change in practice</w:t>
            </w:r>
            <w:r w:rsidR="003A5C06" w:rsidRPr="00097EC8">
              <w:rPr>
                <w:color w:val="auto"/>
              </w:rPr>
              <w:t xml:space="preserve"> and understand the impact on patients and the system.</w:t>
            </w:r>
          </w:p>
          <w:p w14:paraId="4AA3CA8B" w14:textId="77777777" w:rsidR="00140FFB" w:rsidRPr="00097EC8" w:rsidRDefault="00140FFB" w:rsidP="00F4414F">
            <w:pPr>
              <w:pStyle w:val="Default"/>
              <w:rPr>
                <w:color w:val="auto"/>
              </w:rPr>
            </w:pPr>
          </w:p>
          <w:p w14:paraId="74A63A48" w14:textId="297FA755" w:rsidR="0062647F" w:rsidRPr="00097EC8" w:rsidRDefault="0062647F" w:rsidP="000D1390">
            <w:pPr>
              <w:pStyle w:val="Default"/>
              <w:rPr>
                <w:color w:val="auto"/>
              </w:rPr>
            </w:pPr>
            <w:r w:rsidRPr="00097EC8">
              <w:rPr>
                <w:color w:val="auto"/>
              </w:rPr>
              <w:t>Suggested groups include:</w:t>
            </w:r>
          </w:p>
          <w:p w14:paraId="5AFB3BC9" w14:textId="1C5846B8" w:rsidR="00401A69" w:rsidRPr="00097EC8" w:rsidRDefault="0062647F" w:rsidP="001E29A0">
            <w:pPr>
              <w:pStyle w:val="Default"/>
              <w:numPr>
                <w:ilvl w:val="0"/>
                <w:numId w:val="5"/>
              </w:numPr>
              <w:rPr>
                <w:color w:val="auto"/>
              </w:rPr>
            </w:pPr>
            <w:r w:rsidRPr="00097EC8">
              <w:rPr>
                <w:color w:val="auto"/>
              </w:rPr>
              <w:t>Cancer patients at the point of</w:t>
            </w:r>
            <w:r w:rsidR="006F2634" w:rsidRPr="00097EC8">
              <w:rPr>
                <w:color w:val="auto"/>
              </w:rPr>
              <w:t xml:space="preserve"> diagnosis of incurable disease who have be</w:t>
            </w:r>
            <w:r w:rsidR="00A54DB6" w:rsidRPr="00097EC8">
              <w:rPr>
                <w:color w:val="auto"/>
              </w:rPr>
              <w:t>e</w:t>
            </w:r>
            <w:r w:rsidR="006F2634" w:rsidRPr="00097EC8">
              <w:rPr>
                <w:color w:val="auto"/>
              </w:rPr>
              <w:t xml:space="preserve">n the focus of </w:t>
            </w:r>
            <w:r w:rsidR="002722D6">
              <w:rPr>
                <w:color w:val="auto"/>
              </w:rPr>
              <w:t xml:space="preserve">the 2017/19 </w:t>
            </w:r>
            <w:r w:rsidR="006F2634" w:rsidRPr="00097EC8">
              <w:rPr>
                <w:color w:val="auto"/>
              </w:rPr>
              <w:t>CA1 E</w:t>
            </w:r>
            <w:r w:rsidR="00EE3B0E">
              <w:rPr>
                <w:color w:val="auto"/>
              </w:rPr>
              <w:t>nhanced Supportive Care (E</w:t>
            </w:r>
            <w:r w:rsidR="006F2634" w:rsidRPr="00097EC8">
              <w:rPr>
                <w:color w:val="auto"/>
              </w:rPr>
              <w:t>SC</w:t>
            </w:r>
            <w:r w:rsidR="00EE3B0E">
              <w:rPr>
                <w:color w:val="auto"/>
              </w:rPr>
              <w:t>)</w:t>
            </w:r>
            <w:r w:rsidR="006F2634" w:rsidRPr="00097EC8">
              <w:rPr>
                <w:color w:val="auto"/>
              </w:rPr>
              <w:t xml:space="preserve"> </w:t>
            </w:r>
            <w:r w:rsidR="002722D6">
              <w:rPr>
                <w:color w:val="auto"/>
              </w:rPr>
              <w:t xml:space="preserve">PSS </w:t>
            </w:r>
            <w:r w:rsidR="006F2634" w:rsidRPr="00097EC8">
              <w:rPr>
                <w:color w:val="auto"/>
              </w:rPr>
              <w:t>CQUIN.</w:t>
            </w:r>
            <w:r w:rsidR="001E29A0">
              <w:rPr>
                <w:color w:val="auto"/>
              </w:rPr>
              <w:t xml:space="preserve"> Other patient groups at a similar point in their care pathway.</w:t>
            </w:r>
          </w:p>
          <w:p w14:paraId="3A2708A7" w14:textId="52C4EC9A" w:rsidR="000D1390" w:rsidRPr="00097EC8" w:rsidRDefault="000D1390" w:rsidP="001E29A0">
            <w:pPr>
              <w:pStyle w:val="Default"/>
              <w:numPr>
                <w:ilvl w:val="0"/>
                <w:numId w:val="5"/>
              </w:numPr>
              <w:rPr>
                <w:color w:val="auto"/>
              </w:rPr>
            </w:pPr>
            <w:r w:rsidRPr="00097EC8">
              <w:rPr>
                <w:color w:val="auto"/>
              </w:rPr>
              <w:t xml:space="preserve">Groups that have had been the focus of the </w:t>
            </w:r>
            <w:r w:rsidR="002722D6">
              <w:rPr>
                <w:color w:val="auto"/>
              </w:rPr>
              <w:t xml:space="preserve">2017/19 </w:t>
            </w:r>
            <w:r w:rsidRPr="00097EC8">
              <w:rPr>
                <w:color w:val="auto"/>
              </w:rPr>
              <w:t>G</w:t>
            </w:r>
            <w:r w:rsidR="001831F8" w:rsidRPr="00097EC8">
              <w:rPr>
                <w:color w:val="auto"/>
              </w:rPr>
              <w:t xml:space="preserve">E2 </w:t>
            </w:r>
            <w:r w:rsidR="00EE3B0E">
              <w:rPr>
                <w:color w:val="auto"/>
              </w:rPr>
              <w:t>Patient Activation (</w:t>
            </w:r>
            <w:r w:rsidR="001831F8" w:rsidRPr="00097EC8">
              <w:rPr>
                <w:color w:val="auto"/>
              </w:rPr>
              <w:t>PAM</w:t>
            </w:r>
            <w:r w:rsidR="00EE3B0E">
              <w:rPr>
                <w:color w:val="auto"/>
              </w:rPr>
              <w:t>)</w:t>
            </w:r>
            <w:r w:rsidR="001831F8" w:rsidRPr="00097EC8">
              <w:rPr>
                <w:color w:val="auto"/>
              </w:rPr>
              <w:t xml:space="preserve"> </w:t>
            </w:r>
            <w:r w:rsidR="002722D6">
              <w:rPr>
                <w:color w:val="auto"/>
              </w:rPr>
              <w:t xml:space="preserve">PSS </w:t>
            </w:r>
            <w:r w:rsidR="001831F8" w:rsidRPr="00097EC8">
              <w:rPr>
                <w:color w:val="auto"/>
              </w:rPr>
              <w:t xml:space="preserve">CQUIN: particularly HIV and </w:t>
            </w:r>
            <w:r w:rsidRPr="00097EC8">
              <w:rPr>
                <w:color w:val="auto"/>
              </w:rPr>
              <w:t>Spec</w:t>
            </w:r>
            <w:r w:rsidR="001831F8" w:rsidRPr="00097EC8">
              <w:rPr>
                <w:color w:val="auto"/>
              </w:rPr>
              <w:t xml:space="preserve">ialised Respiratory conditions. </w:t>
            </w:r>
          </w:p>
          <w:p w14:paraId="16074009" w14:textId="16E419A6" w:rsidR="006F2634" w:rsidRPr="002722D6" w:rsidRDefault="00BA7F97" w:rsidP="001E29A0">
            <w:pPr>
              <w:pStyle w:val="Default"/>
              <w:numPr>
                <w:ilvl w:val="0"/>
                <w:numId w:val="5"/>
              </w:numPr>
              <w:rPr>
                <w:color w:val="auto"/>
              </w:rPr>
            </w:pPr>
            <w:r w:rsidRPr="00097EC8">
              <w:rPr>
                <w:color w:val="auto"/>
              </w:rPr>
              <w:t xml:space="preserve">Groups that have </w:t>
            </w:r>
            <w:r w:rsidR="006F2634" w:rsidRPr="00097EC8">
              <w:rPr>
                <w:color w:val="auto"/>
              </w:rPr>
              <w:t xml:space="preserve">been the focus of </w:t>
            </w:r>
            <w:r w:rsidR="002722D6">
              <w:rPr>
                <w:color w:val="auto"/>
              </w:rPr>
              <w:t xml:space="preserve">the 2017/19 </w:t>
            </w:r>
            <w:r w:rsidR="006F2634" w:rsidRPr="00097EC8">
              <w:rPr>
                <w:color w:val="auto"/>
              </w:rPr>
              <w:t xml:space="preserve">GE5 </w:t>
            </w:r>
            <w:r w:rsidR="00EE3B0E">
              <w:rPr>
                <w:color w:val="auto"/>
              </w:rPr>
              <w:t>Shared Decision Making (</w:t>
            </w:r>
            <w:r w:rsidR="00097EC8" w:rsidRPr="00097EC8">
              <w:rPr>
                <w:color w:val="auto"/>
              </w:rPr>
              <w:t>SDM</w:t>
            </w:r>
            <w:r w:rsidR="00EE3B0E">
              <w:rPr>
                <w:color w:val="auto"/>
              </w:rPr>
              <w:t>)</w:t>
            </w:r>
            <w:r w:rsidR="002722D6">
              <w:rPr>
                <w:color w:val="auto"/>
              </w:rPr>
              <w:t xml:space="preserve"> PSS</w:t>
            </w:r>
            <w:r w:rsidR="00097EC8" w:rsidRPr="00097EC8">
              <w:rPr>
                <w:color w:val="auto"/>
              </w:rPr>
              <w:t xml:space="preserve"> CQUIN</w:t>
            </w:r>
            <w:r w:rsidR="002722D6">
              <w:rPr>
                <w:color w:val="auto"/>
              </w:rPr>
              <w:t>.</w:t>
            </w:r>
            <w:r w:rsidR="006F2634" w:rsidRPr="002722D6">
              <w:rPr>
                <w:color w:val="auto"/>
              </w:rPr>
              <w:t xml:space="preserve">; </w:t>
            </w:r>
            <w:r w:rsidR="002722D6">
              <w:rPr>
                <w:color w:val="auto"/>
              </w:rPr>
              <w:t xml:space="preserve">whether this involves </w:t>
            </w:r>
            <w:r w:rsidR="006F2634" w:rsidRPr="002722D6">
              <w:rPr>
                <w:color w:val="auto"/>
              </w:rPr>
              <w:t xml:space="preserve">providers wishing </w:t>
            </w:r>
            <w:r w:rsidR="002722D6">
              <w:rPr>
                <w:color w:val="auto"/>
              </w:rPr>
              <w:t xml:space="preserve">further </w:t>
            </w:r>
            <w:r w:rsidR="006F2634" w:rsidRPr="002722D6">
              <w:rPr>
                <w:color w:val="auto"/>
              </w:rPr>
              <w:t xml:space="preserve">to develop this approach </w:t>
            </w:r>
            <w:r w:rsidR="002722D6">
              <w:rPr>
                <w:color w:val="auto"/>
              </w:rPr>
              <w:t>with</w:t>
            </w:r>
            <w:r w:rsidR="006F2634" w:rsidRPr="002722D6">
              <w:rPr>
                <w:color w:val="auto"/>
              </w:rPr>
              <w:t xml:space="preserve"> existing patient cohorts</w:t>
            </w:r>
            <w:r w:rsidR="00057135" w:rsidRPr="002722D6">
              <w:rPr>
                <w:color w:val="auto"/>
              </w:rPr>
              <w:t xml:space="preserve"> </w:t>
            </w:r>
            <w:proofErr w:type="spellStart"/>
            <w:r w:rsidR="00057135" w:rsidRPr="002722D6">
              <w:rPr>
                <w:color w:val="auto"/>
              </w:rPr>
              <w:t>eg</w:t>
            </w:r>
            <w:proofErr w:type="spellEnd"/>
            <w:r w:rsidR="00057135" w:rsidRPr="002722D6">
              <w:rPr>
                <w:color w:val="auto"/>
              </w:rPr>
              <w:t xml:space="preserve"> cardiac and respiratory diseases</w:t>
            </w:r>
            <w:r w:rsidR="006F2634" w:rsidRPr="002722D6">
              <w:rPr>
                <w:color w:val="auto"/>
              </w:rPr>
              <w:t>, or to</w:t>
            </w:r>
            <w:r w:rsidR="002722D6">
              <w:rPr>
                <w:color w:val="auto"/>
              </w:rPr>
              <w:t xml:space="preserve"> extend it</w:t>
            </w:r>
            <w:r w:rsidR="006F2634" w:rsidRPr="002722D6">
              <w:rPr>
                <w:color w:val="auto"/>
              </w:rPr>
              <w:t xml:space="preserve"> new disease groups.</w:t>
            </w:r>
          </w:p>
          <w:p w14:paraId="40AA7020" w14:textId="7A9A164D" w:rsidR="00F1397C" w:rsidRDefault="00F1397C" w:rsidP="000D1390">
            <w:pPr>
              <w:pStyle w:val="Default"/>
              <w:rPr>
                <w:color w:val="auto"/>
              </w:rPr>
            </w:pPr>
          </w:p>
          <w:p w14:paraId="14C503DA" w14:textId="12E65F48" w:rsidR="00097EC8" w:rsidRDefault="00C838C3" w:rsidP="000D1390">
            <w:pPr>
              <w:pStyle w:val="Default"/>
              <w:rPr>
                <w:color w:val="auto"/>
              </w:rPr>
            </w:pPr>
            <w:r w:rsidRPr="00097EC8">
              <w:rPr>
                <w:color w:val="auto"/>
              </w:rPr>
              <w:t xml:space="preserve">This CQUIN builds on the learning from providers </w:t>
            </w:r>
            <w:proofErr w:type="gramStart"/>
            <w:r w:rsidRPr="00097EC8">
              <w:rPr>
                <w:color w:val="auto"/>
              </w:rPr>
              <w:t>undertaking  GE</w:t>
            </w:r>
            <w:proofErr w:type="gramEnd"/>
            <w:r w:rsidRPr="00097EC8">
              <w:rPr>
                <w:color w:val="auto"/>
              </w:rPr>
              <w:t>2, GE5 and CA1; it will enable them to progress from work to develop PAM, SDM and ESC services, to focus more specifically</w:t>
            </w:r>
            <w:r w:rsidR="00905971" w:rsidRPr="00097EC8">
              <w:rPr>
                <w:color w:val="auto"/>
              </w:rPr>
              <w:t xml:space="preserve"> on the conversation aspect to understand </w:t>
            </w:r>
            <w:r w:rsidRPr="00097EC8">
              <w:rPr>
                <w:color w:val="auto"/>
              </w:rPr>
              <w:t>measure the impact of this using improvement methodology.</w:t>
            </w:r>
            <w:r w:rsidR="00905971" w:rsidRPr="00097EC8">
              <w:rPr>
                <w:color w:val="auto"/>
              </w:rPr>
              <w:t xml:space="preserve"> </w:t>
            </w:r>
          </w:p>
          <w:p w14:paraId="2AE21038" w14:textId="77777777" w:rsidR="002722D6" w:rsidRDefault="002722D6" w:rsidP="000D1390">
            <w:pPr>
              <w:pStyle w:val="Default"/>
              <w:rPr>
                <w:color w:val="auto"/>
              </w:rPr>
            </w:pPr>
          </w:p>
          <w:p w14:paraId="529CC228" w14:textId="77777777" w:rsidR="001E29A0" w:rsidRDefault="002722D6" w:rsidP="002722D6">
            <w:pPr>
              <w:pStyle w:val="Default"/>
              <w:rPr>
                <w:color w:val="auto"/>
              </w:rPr>
            </w:pPr>
            <w:r>
              <w:rPr>
                <w:color w:val="auto"/>
              </w:rPr>
              <w:t xml:space="preserve">However, the applicability of this CQUIN and the change of approach it seeks to support is not limited to these groups, and commissioners may well encourage providers willing to do so to adopt this CQUIN to the benefit of additional patient </w:t>
            </w:r>
            <w:r w:rsidR="00EE3B0E">
              <w:rPr>
                <w:color w:val="auto"/>
              </w:rPr>
              <w:t>cohorts with long term conditions and progressive or incurable conditions</w:t>
            </w:r>
            <w:r>
              <w:rPr>
                <w:color w:val="auto"/>
              </w:rPr>
              <w:t>.</w:t>
            </w:r>
            <w:r w:rsidR="001E29A0">
              <w:rPr>
                <w:color w:val="auto"/>
              </w:rPr>
              <w:t xml:space="preserve"> Groups that might particularly benefit from a re-thought conversation and consequential support include:</w:t>
            </w:r>
          </w:p>
          <w:p w14:paraId="7BF24C20" w14:textId="34ED932D" w:rsidR="001E29A0" w:rsidRDefault="001E29A0" w:rsidP="001E29A0">
            <w:pPr>
              <w:numPr>
                <w:ilvl w:val="0"/>
                <w:numId w:val="5"/>
              </w:numPr>
            </w:pPr>
            <w:r>
              <w:t xml:space="preserve">patients with two or more physical LTCs coupled with one or more MH condition </w:t>
            </w:r>
          </w:p>
          <w:p w14:paraId="2AA86308" w14:textId="45BC3A2F" w:rsidR="002722D6" w:rsidRDefault="001E29A0" w:rsidP="001300B7">
            <w:pPr>
              <w:pStyle w:val="Default"/>
              <w:numPr>
                <w:ilvl w:val="0"/>
                <w:numId w:val="5"/>
              </w:numPr>
              <w:rPr>
                <w:color w:val="auto"/>
              </w:rPr>
            </w:pPr>
            <w:r>
              <w:rPr>
                <w:color w:val="auto"/>
              </w:rPr>
              <w:t>young people with LTCs in transition to adult care.</w:t>
            </w:r>
          </w:p>
          <w:p w14:paraId="67FA4651" w14:textId="40B29B0B" w:rsidR="009B2620" w:rsidRDefault="009B2620" w:rsidP="002722D6">
            <w:pPr>
              <w:pStyle w:val="Default"/>
              <w:rPr>
                <w:color w:val="auto"/>
              </w:rPr>
            </w:pPr>
          </w:p>
          <w:p w14:paraId="50369E15" w14:textId="2F98AF6F" w:rsidR="00C838C3" w:rsidRPr="00097EC8" w:rsidRDefault="00C838C3" w:rsidP="000D1390">
            <w:pPr>
              <w:pStyle w:val="Default"/>
              <w:rPr>
                <w:color w:val="auto"/>
              </w:rPr>
            </w:pPr>
            <w:r w:rsidRPr="00097EC8">
              <w:rPr>
                <w:color w:val="auto"/>
              </w:rPr>
              <w:t xml:space="preserve">There are 4 stages; </w:t>
            </w:r>
          </w:p>
          <w:p w14:paraId="73835FA0" w14:textId="10FF200A" w:rsidR="00C838C3" w:rsidRPr="00097EC8" w:rsidRDefault="00C838C3" w:rsidP="001E29A0">
            <w:pPr>
              <w:pStyle w:val="Default"/>
              <w:numPr>
                <w:ilvl w:val="0"/>
                <w:numId w:val="5"/>
              </w:numPr>
              <w:rPr>
                <w:color w:val="auto"/>
              </w:rPr>
            </w:pPr>
            <w:r w:rsidRPr="00097EC8">
              <w:rPr>
                <w:color w:val="auto"/>
              </w:rPr>
              <w:t>Training and expertise</w:t>
            </w:r>
            <w:r w:rsidR="00EE3B0E">
              <w:rPr>
                <w:color w:val="auto"/>
              </w:rPr>
              <w:t>:</w:t>
            </w:r>
            <w:r w:rsidR="00EE3B0E" w:rsidRPr="00097EC8">
              <w:rPr>
                <w:color w:val="auto"/>
              </w:rPr>
              <w:t xml:space="preserve"> </w:t>
            </w:r>
            <w:r w:rsidR="003A5C06" w:rsidRPr="00097EC8">
              <w:rPr>
                <w:color w:val="auto"/>
              </w:rPr>
              <w:t>ensuring that clinicians have the skills and training to undertake the conversations</w:t>
            </w:r>
            <w:r w:rsidR="00EE3B0E">
              <w:rPr>
                <w:color w:val="auto"/>
              </w:rPr>
              <w:t>;</w:t>
            </w:r>
            <w:r w:rsidR="003A5C06" w:rsidRPr="00097EC8">
              <w:rPr>
                <w:color w:val="auto"/>
              </w:rPr>
              <w:t xml:space="preserve"> </w:t>
            </w:r>
          </w:p>
          <w:p w14:paraId="5E308F4B" w14:textId="1FE39204" w:rsidR="00C838C3" w:rsidRPr="00097EC8" w:rsidRDefault="00C838C3" w:rsidP="001E29A0">
            <w:pPr>
              <w:pStyle w:val="Default"/>
              <w:numPr>
                <w:ilvl w:val="0"/>
                <w:numId w:val="5"/>
              </w:numPr>
              <w:rPr>
                <w:color w:val="auto"/>
              </w:rPr>
            </w:pPr>
            <w:r w:rsidRPr="00097EC8">
              <w:rPr>
                <w:color w:val="auto"/>
              </w:rPr>
              <w:t>The conversation</w:t>
            </w:r>
            <w:r w:rsidR="00EE3B0E">
              <w:rPr>
                <w:color w:val="auto"/>
              </w:rPr>
              <w:t>:</w:t>
            </w:r>
            <w:r w:rsidRPr="00097EC8">
              <w:rPr>
                <w:color w:val="auto"/>
              </w:rPr>
              <w:t xml:space="preserve"> </w:t>
            </w:r>
            <w:r w:rsidR="003A5C06" w:rsidRPr="00097EC8">
              <w:rPr>
                <w:color w:val="auto"/>
              </w:rPr>
              <w:t>enabling and supporting the patient</w:t>
            </w:r>
            <w:r w:rsidR="00EE3B0E">
              <w:rPr>
                <w:color w:val="auto"/>
              </w:rPr>
              <w:t>;</w:t>
            </w:r>
          </w:p>
          <w:p w14:paraId="34D51100" w14:textId="786564DD" w:rsidR="00F05EF5" w:rsidRPr="00097EC8" w:rsidRDefault="00C838C3" w:rsidP="001E29A0">
            <w:pPr>
              <w:pStyle w:val="Default"/>
              <w:numPr>
                <w:ilvl w:val="0"/>
                <w:numId w:val="5"/>
              </w:numPr>
              <w:rPr>
                <w:color w:val="auto"/>
              </w:rPr>
            </w:pPr>
            <w:r w:rsidRPr="00097EC8">
              <w:rPr>
                <w:color w:val="auto"/>
              </w:rPr>
              <w:t>Implementation</w:t>
            </w:r>
            <w:r w:rsidR="00EE3B0E">
              <w:rPr>
                <w:color w:val="auto"/>
              </w:rPr>
              <w:t>:</w:t>
            </w:r>
            <w:r w:rsidR="00EE3B0E" w:rsidRPr="00097EC8">
              <w:rPr>
                <w:color w:val="auto"/>
              </w:rPr>
              <w:t xml:space="preserve"> </w:t>
            </w:r>
            <w:r w:rsidR="00905971" w:rsidRPr="00097EC8">
              <w:rPr>
                <w:color w:val="auto"/>
              </w:rPr>
              <w:t xml:space="preserve">delivering </w:t>
            </w:r>
            <w:r w:rsidRPr="00097EC8">
              <w:rPr>
                <w:color w:val="auto"/>
              </w:rPr>
              <w:t xml:space="preserve">the </w:t>
            </w:r>
            <w:r w:rsidR="003A5C06" w:rsidRPr="00097EC8">
              <w:rPr>
                <w:color w:val="auto"/>
              </w:rPr>
              <w:t xml:space="preserve">agreed plan </w:t>
            </w:r>
            <w:r w:rsidR="00F05EF5" w:rsidRPr="00097EC8">
              <w:rPr>
                <w:color w:val="auto"/>
              </w:rPr>
              <w:t>and support</w:t>
            </w:r>
            <w:r w:rsidR="00EE3B0E">
              <w:rPr>
                <w:color w:val="auto"/>
              </w:rPr>
              <w:t>;</w:t>
            </w:r>
          </w:p>
          <w:p w14:paraId="435EBB60" w14:textId="64DB6214" w:rsidR="003A5C06" w:rsidRPr="00097EC8" w:rsidRDefault="00F05EF5" w:rsidP="001E29A0">
            <w:pPr>
              <w:pStyle w:val="Default"/>
              <w:numPr>
                <w:ilvl w:val="0"/>
                <w:numId w:val="5"/>
              </w:numPr>
              <w:rPr>
                <w:color w:val="auto"/>
              </w:rPr>
            </w:pPr>
            <w:r w:rsidRPr="00097EC8">
              <w:rPr>
                <w:color w:val="auto"/>
              </w:rPr>
              <w:t>Measurement</w:t>
            </w:r>
            <w:r w:rsidR="00EE3B0E">
              <w:rPr>
                <w:color w:val="auto"/>
              </w:rPr>
              <w:t>:</w:t>
            </w:r>
            <w:r w:rsidRPr="00097EC8">
              <w:rPr>
                <w:color w:val="auto"/>
              </w:rPr>
              <w:t xml:space="preserve"> </w:t>
            </w:r>
            <w:r w:rsidR="00905971" w:rsidRPr="00097EC8">
              <w:rPr>
                <w:color w:val="auto"/>
              </w:rPr>
              <w:t>understanding</w:t>
            </w:r>
            <w:r w:rsidRPr="00097EC8">
              <w:rPr>
                <w:color w:val="auto"/>
              </w:rPr>
              <w:t xml:space="preserve"> the impact on </w:t>
            </w:r>
            <w:proofErr w:type="gramStart"/>
            <w:r w:rsidRPr="00097EC8">
              <w:rPr>
                <w:color w:val="auto"/>
              </w:rPr>
              <w:t>patients,</w:t>
            </w:r>
            <w:r w:rsidR="003A5C06" w:rsidRPr="00097EC8">
              <w:rPr>
                <w:color w:val="auto"/>
              </w:rPr>
              <w:t xml:space="preserve">  services</w:t>
            </w:r>
            <w:proofErr w:type="gramEnd"/>
            <w:r w:rsidR="003A5C06" w:rsidRPr="00097EC8">
              <w:rPr>
                <w:color w:val="auto"/>
              </w:rPr>
              <w:t xml:space="preserve"> and the </w:t>
            </w:r>
            <w:r w:rsidRPr="00097EC8">
              <w:rPr>
                <w:color w:val="auto"/>
              </w:rPr>
              <w:t>system.</w:t>
            </w:r>
          </w:p>
          <w:p w14:paraId="5DBF645D" w14:textId="77777777" w:rsidR="00F05EF5" w:rsidRPr="00097EC8" w:rsidRDefault="00F05EF5" w:rsidP="00F05EF5">
            <w:pPr>
              <w:pStyle w:val="Default"/>
              <w:ind w:left="720"/>
              <w:rPr>
                <w:color w:val="auto"/>
              </w:rPr>
            </w:pPr>
          </w:p>
          <w:p w14:paraId="4FAA7202" w14:textId="20707D3A" w:rsidR="00F1397C" w:rsidRPr="00097EC8" w:rsidRDefault="00097EC8" w:rsidP="000D1390">
            <w:pPr>
              <w:pStyle w:val="Default"/>
              <w:rPr>
                <w:color w:val="auto"/>
                <w:u w:val="single"/>
              </w:rPr>
            </w:pPr>
            <w:r w:rsidRPr="00097EC8">
              <w:rPr>
                <w:color w:val="auto"/>
                <w:u w:val="single"/>
              </w:rPr>
              <w:t>Cohort Selection</w:t>
            </w:r>
            <w:r w:rsidR="00EE3B0E">
              <w:rPr>
                <w:color w:val="auto"/>
                <w:u w:val="single"/>
              </w:rPr>
              <w:t xml:space="preserve"> for providers building on PAM, SDM and ESC CQUINs</w:t>
            </w:r>
          </w:p>
          <w:p w14:paraId="5698B92C" w14:textId="096F0089" w:rsidR="00F1397C" w:rsidRPr="00097EC8" w:rsidRDefault="7E2A96DE" w:rsidP="7E2A96DE">
            <w:pPr>
              <w:pStyle w:val="Default"/>
              <w:numPr>
                <w:ilvl w:val="0"/>
                <w:numId w:val="5"/>
              </w:numPr>
              <w:rPr>
                <w:color w:val="auto"/>
              </w:rPr>
            </w:pPr>
            <w:r w:rsidRPr="7E2A96DE">
              <w:rPr>
                <w:color w:val="auto"/>
              </w:rPr>
              <w:t xml:space="preserve">Supported </w:t>
            </w:r>
            <w:proofErr w:type="spellStart"/>
            <w:r w:rsidRPr="7E2A96DE">
              <w:rPr>
                <w:color w:val="auto"/>
              </w:rPr>
              <w:t>Self Management</w:t>
            </w:r>
            <w:proofErr w:type="spellEnd"/>
            <w:r w:rsidRPr="7E2A96DE">
              <w:rPr>
                <w:color w:val="auto"/>
              </w:rPr>
              <w:t xml:space="preserve"> (Patient Activation) ` </w:t>
            </w:r>
          </w:p>
          <w:p w14:paraId="5D27D57F" w14:textId="084FE896" w:rsidR="000D1390" w:rsidRPr="00097EC8" w:rsidRDefault="008B5F32" w:rsidP="008B5F32">
            <w:pPr>
              <w:pStyle w:val="Default"/>
              <w:ind w:left="720"/>
              <w:rPr>
                <w:color w:val="auto"/>
              </w:rPr>
            </w:pPr>
            <w:r w:rsidRPr="00097EC8">
              <w:rPr>
                <w:color w:val="auto"/>
              </w:rPr>
              <w:t>P</w:t>
            </w:r>
            <w:r w:rsidR="00D62A10" w:rsidRPr="00097EC8">
              <w:rPr>
                <w:color w:val="auto"/>
              </w:rPr>
              <w:t>roviders may wish to conduct a risk stratification, and to concentrate resources on patients within the top 10% risk of admission</w:t>
            </w:r>
            <w:r w:rsidR="003B5C5E" w:rsidRPr="00097EC8">
              <w:rPr>
                <w:color w:val="auto"/>
              </w:rPr>
              <w:t xml:space="preserve"> and or have low activation </w:t>
            </w:r>
            <w:r w:rsidR="00EE3B0E">
              <w:rPr>
                <w:color w:val="auto"/>
              </w:rPr>
              <w:t xml:space="preserve">(Levels 1 or 2) </w:t>
            </w:r>
            <w:r w:rsidR="003B5C5E" w:rsidRPr="00097EC8">
              <w:rPr>
                <w:color w:val="auto"/>
              </w:rPr>
              <w:t>as assesse</w:t>
            </w:r>
            <w:r w:rsidR="00B56F04" w:rsidRPr="00097EC8">
              <w:rPr>
                <w:color w:val="auto"/>
              </w:rPr>
              <w:t>d</w:t>
            </w:r>
            <w:r w:rsidR="003B5C5E" w:rsidRPr="00097EC8">
              <w:rPr>
                <w:color w:val="auto"/>
              </w:rPr>
              <w:t xml:space="preserve"> by the Patient </w:t>
            </w:r>
            <w:r w:rsidR="00B56F04" w:rsidRPr="00097EC8">
              <w:rPr>
                <w:color w:val="auto"/>
              </w:rPr>
              <w:t>A</w:t>
            </w:r>
            <w:r w:rsidR="009651A0" w:rsidRPr="00097EC8">
              <w:rPr>
                <w:color w:val="auto"/>
              </w:rPr>
              <w:t>ctivation</w:t>
            </w:r>
            <w:r w:rsidR="003B5C5E" w:rsidRPr="00097EC8">
              <w:rPr>
                <w:color w:val="auto"/>
              </w:rPr>
              <w:t xml:space="preserve"> </w:t>
            </w:r>
            <w:r w:rsidR="00B56F04" w:rsidRPr="00097EC8">
              <w:rPr>
                <w:color w:val="auto"/>
              </w:rPr>
              <w:t>M</w:t>
            </w:r>
            <w:r w:rsidR="003B5C5E" w:rsidRPr="00097EC8">
              <w:rPr>
                <w:color w:val="auto"/>
              </w:rPr>
              <w:t>easure</w:t>
            </w:r>
            <w:r w:rsidR="0062647F" w:rsidRPr="00097EC8">
              <w:rPr>
                <w:color w:val="auto"/>
              </w:rPr>
              <w:t>.</w:t>
            </w:r>
            <w:r w:rsidR="00D62A10" w:rsidRPr="00097EC8">
              <w:rPr>
                <w:color w:val="auto"/>
              </w:rPr>
              <w:t xml:space="preserve"> </w:t>
            </w:r>
          </w:p>
          <w:p w14:paraId="10FC972C" w14:textId="45403C6A" w:rsidR="006F2634" w:rsidRPr="00097EC8" w:rsidRDefault="006F2634" w:rsidP="000D1390">
            <w:pPr>
              <w:pStyle w:val="Default"/>
              <w:rPr>
                <w:color w:val="auto"/>
              </w:rPr>
            </w:pPr>
          </w:p>
          <w:p w14:paraId="4C5A88A5" w14:textId="77509F97" w:rsidR="006F2634" w:rsidRPr="00097EC8" w:rsidRDefault="006F2634" w:rsidP="001E29A0">
            <w:pPr>
              <w:pStyle w:val="Default"/>
              <w:numPr>
                <w:ilvl w:val="0"/>
                <w:numId w:val="5"/>
              </w:numPr>
              <w:rPr>
                <w:color w:val="auto"/>
              </w:rPr>
            </w:pPr>
            <w:r w:rsidRPr="00097EC8">
              <w:rPr>
                <w:color w:val="auto"/>
              </w:rPr>
              <w:t>Shared Decision Making</w:t>
            </w:r>
          </w:p>
          <w:p w14:paraId="548B1AAD" w14:textId="4F4E7367" w:rsidR="00B1572E" w:rsidRPr="00097EC8" w:rsidRDefault="00097EC8" w:rsidP="00B1572E">
            <w:pPr>
              <w:ind w:left="742"/>
              <w:rPr>
                <w:rFonts w:cs="Arial"/>
                <w:szCs w:val="24"/>
              </w:rPr>
            </w:pPr>
            <w:r>
              <w:rPr>
                <w:rFonts w:cs="Arial"/>
                <w:szCs w:val="24"/>
              </w:rPr>
              <w:t>Providers bui</w:t>
            </w:r>
            <w:r w:rsidR="00B1572E" w:rsidRPr="00097EC8">
              <w:rPr>
                <w:rFonts w:cs="Arial"/>
                <w:szCs w:val="24"/>
              </w:rPr>
              <w:t>l</w:t>
            </w:r>
            <w:r>
              <w:rPr>
                <w:rFonts w:cs="Arial"/>
                <w:szCs w:val="24"/>
              </w:rPr>
              <w:t>d</w:t>
            </w:r>
            <w:r w:rsidR="00B1572E" w:rsidRPr="00097EC8">
              <w:rPr>
                <w:rFonts w:cs="Arial"/>
                <w:szCs w:val="24"/>
              </w:rPr>
              <w:t xml:space="preserve">ing on existing SDM activity </w:t>
            </w:r>
            <w:r w:rsidR="00EE3B0E">
              <w:rPr>
                <w:rFonts w:cs="Arial"/>
                <w:szCs w:val="24"/>
              </w:rPr>
              <w:t xml:space="preserve">have </w:t>
            </w:r>
            <w:r w:rsidR="00B1572E" w:rsidRPr="00097EC8">
              <w:rPr>
                <w:rFonts w:cs="Arial"/>
                <w:szCs w:val="24"/>
              </w:rPr>
              <w:t>undertaken work for the SDM CQUIN in specialties such as Cardiology and Respiratory. This might include using any decision support tools created as part of the SDM CQUIN to support the “different conversations</w:t>
            </w:r>
            <w:r>
              <w:rPr>
                <w:rFonts w:cs="Arial"/>
                <w:szCs w:val="24"/>
              </w:rPr>
              <w:t>.</w:t>
            </w:r>
            <w:r w:rsidR="00B1572E" w:rsidRPr="00097EC8">
              <w:rPr>
                <w:rFonts w:cs="Arial"/>
                <w:szCs w:val="24"/>
              </w:rPr>
              <w:t>” Providers may wish to concentrate activities on patients whose treatments are high cost and/or high volume and who have a range of different treatment and care options.</w:t>
            </w:r>
          </w:p>
          <w:p w14:paraId="778B512F" w14:textId="77777777" w:rsidR="00B1572E" w:rsidRPr="00097EC8" w:rsidRDefault="00B1572E" w:rsidP="00B1572E">
            <w:pPr>
              <w:ind w:left="742"/>
              <w:rPr>
                <w:rFonts w:cs="Arial"/>
                <w:szCs w:val="24"/>
              </w:rPr>
            </w:pPr>
          </w:p>
          <w:p w14:paraId="16688FDC" w14:textId="5D4B0D5D" w:rsidR="006F2634" w:rsidRPr="00097EC8" w:rsidRDefault="006F2634" w:rsidP="001E29A0">
            <w:pPr>
              <w:pStyle w:val="Default"/>
              <w:numPr>
                <w:ilvl w:val="0"/>
                <w:numId w:val="5"/>
              </w:numPr>
              <w:rPr>
                <w:color w:val="auto"/>
              </w:rPr>
            </w:pPr>
            <w:r w:rsidRPr="00097EC8">
              <w:rPr>
                <w:color w:val="auto"/>
              </w:rPr>
              <w:t xml:space="preserve">Enhanced Supportive Care Approach </w:t>
            </w:r>
          </w:p>
          <w:tbl>
            <w:tblPr>
              <w:tblW w:w="0" w:type="auto"/>
              <w:tblBorders>
                <w:top w:val="nil"/>
                <w:left w:val="nil"/>
                <w:bottom w:val="nil"/>
                <w:right w:val="nil"/>
              </w:tblBorders>
              <w:tblLook w:val="0000" w:firstRow="0" w:lastRow="0" w:firstColumn="0" w:lastColumn="0" w:noHBand="0" w:noVBand="0"/>
            </w:tblPr>
            <w:tblGrid>
              <w:gridCol w:w="8710"/>
            </w:tblGrid>
            <w:tr w:rsidR="00905971" w:rsidRPr="00097EC8" w14:paraId="155B644F" w14:textId="77777777" w:rsidTr="504FC0A8">
              <w:trPr>
                <w:trHeight w:val="1492"/>
              </w:trPr>
              <w:tc>
                <w:tcPr>
                  <w:tcW w:w="0" w:type="auto"/>
                </w:tcPr>
                <w:p w14:paraId="3C9DD6DA" w14:textId="7883D48A" w:rsidR="00905971" w:rsidRPr="00097EC8" w:rsidRDefault="504FC0A8" w:rsidP="504FC0A8">
                  <w:pPr>
                    <w:autoSpaceDE w:val="0"/>
                    <w:autoSpaceDN w:val="0"/>
                    <w:adjustRightInd w:val="0"/>
                    <w:ind w:left="633"/>
                    <w:rPr>
                      <w:rFonts w:eastAsiaTheme="minorEastAsia" w:cs="Arial"/>
                      <w:color w:val="000000" w:themeColor="text1"/>
                    </w:rPr>
                  </w:pPr>
                  <w:r w:rsidRPr="504FC0A8">
                    <w:rPr>
                      <w:rFonts w:cs="Arial"/>
                    </w:rPr>
                    <w:t xml:space="preserve">The focus should be providers currently providing robust ESC models with demonstrable evidence of improved patient experience, i.e. where existing ESC services are delivering the six key principles of ESC to at least three specific cancer disease group populations enabling all eligible patients to be referred to ESC at the point of diagnosis of incurable disease. </w:t>
                  </w:r>
                  <w:r w:rsidRPr="504FC0A8">
                    <w:rPr>
                      <w:rFonts w:eastAsiaTheme="minorEastAsia" w:cs="Arial"/>
                      <w:color w:val="000000" w:themeColor="text1"/>
                    </w:rPr>
                    <w:t xml:space="preserve"> This approach is outlined in the NHS England Guideline document </w:t>
                  </w:r>
                  <w:hyperlink r:id="rId14">
                    <w:r w:rsidRPr="504FC0A8">
                      <w:rPr>
                        <w:rStyle w:val="Hyperlink"/>
                        <w:rFonts w:eastAsiaTheme="minorEastAsia" w:cs="Arial"/>
                      </w:rPr>
                      <w:t>https://www.england.nhs.uk/wp-content/uploads/2016/03/ca1-enhncd-supprtv-care-guid.pdf</w:t>
                    </w:r>
                  </w:hyperlink>
                  <w:r w:rsidRPr="504FC0A8">
                    <w:rPr>
                      <w:rFonts w:eastAsiaTheme="minorEastAsia" w:cs="Arial"/>
                      <w:color w:val="000000" w:themeColor="text1"/>
                    </w:rPr>
                    <w:t xml:space="preserve">  </w:t>
                  </w:r>
                </w:p>
                <w:p w14:paraId="01EDA83A" w14:textId="73B7E687" w:rsidR="00905971" w:rsidRPr="00097EC8" w:rsidRDefault="00905971" w:rsidP="00905971">
                  <w:pPr>
                    <w:autoSpaceDE w:val="0"/>
                    <w:autoSpaceDN w:val="0"/>
                    <w:adjustRightInd w:val="0"/>
                    <w:rPr>
                      <w:rFonts w:eastAsiaTheme="minorHAnsi" w:cs="Arial"/>
                      <w:bCs w:val="0"/>
                      <w:color w:val="000000"/>
                      <w:szCs w:val="24"/>
                    </w:rPr>
                  </w:pPr>
                  <w:r w:rsidRPr="00097EC8">
                    <w:rPr>
                      <w:rFonts w:eastAsiaTheme="minorHAnsi" w:cs="Arial"/>
                      <w:bCs w:val="0"/>
                      <w:color w:val="000000"/>
                      <w:szCs w:val="24"/>
                    </w:rPr>
                    <w:t xml:space="preserve"> </w:t>
                  </w:r>
                </w:p>
              </w:tc>
            </w:tr>
          </w:tbl>
          <w:p w14:paraId="401A32D9" w14:textId="77777777" w:rsidR="00140FFB" w:rsidRPr="00097EC8" w:rsidRDefault="00140FFB" w:rsidP="000D1390">
            <w:pPr>
              <w:pStyle w:val="Default"/>
              <w:rPr>
                <w:color w:val="auto"/>
              </w:rPr>
            </w:pPr>
          </w:p>
          <w:p w14:paraId="77BBEB19" w14:textId="3D39AD58" w:rsidR="006F2634" w:rsidRPr="00097EC8" w:rsidRDefault="00387B48" w:rsidP="009C2931">
            <w:pPr>
              <w:pStyle w:val="Default"/>
              <w:ind w:left="51"/>
              <w:rPr>
                <w:color w:val="auto"/>
                <w:u w:val="thick"/>
              </w:rPr>
            </w:pPr>
            <w:r w:rsidRPr="00097EC8">
              <w:rPr>
                <w:color w:val="auto"/>
                <w:u w:val="thick"/>
              </w:rPr>
              <w:t>Stage 1.</w:t>
            </w:r>
            <w:r w:rsidR="00BE6B21" w:rsidRPr="00097EC8">
              <w:rPr>
                <w:color w:val="auto"/>
                <w:u w:val="thick"/>
              </w:rPr>
              <w:t xml:space="preserve"> </w:t>
            </w:r>
            <w:r w:rsidR="009C2931" w:rsidRPr="00097EC8">
              <w:rPr>
                <w:color w:val="auto"/>
                <w:u w:val="thick"/>
              </w:rPr>
              <w:t xml:space="preserve"> </w:t>
            </w:r>
            <w:r w:rsidR="00351FA3">
              <w:rPr>
                <w:color w:val="auto"/>
                <w:u w:val="thick"/>
              </w:rPr>
              <w:t>Trained Staff</w:t>
            </w:r>
            <w:r w:rsidR="00813747" w:rsidRPr="00097EC8">
              <w:rPr>
                <w:color w:val="auto"/>
                <w:u w:val="thick"/>
              </w:rPr>
              <w:t>.</w:t>
            </w:r>
            <w:r w:rsidR="00813747" w:rsidRPr="00097EC8">
              <w:rPr>
                <w:color w:val="auto"/>
              </w:rPr>
              <w:t xml:space="preserve">   See Trigger 1 in section C4.</w:t>
            </w:r>
          </w:p>
          <w:p w14:paraId="593C1AC2" w14:textId="2E37FFE7" w:rsidR="009C2931" w:rsidRDefault="009C2931" w:rsidP="009C2931">
            <w:pPr>
              <w:pStyle w:val="Default"/>
              <w:ind w:left="51"/>
              <w:rPr>
                <w:color w:val="auto"/>
                <w:u w:val="thick"/>
              </w:rPr>
            </w:pPr>
          </w:p>
          <w:p w14:paraId="6B7B190B" w14:textId="3754DD38" w:rsidR="00EE3B0E" w:rsidRPr="009B35AF" w:rsidRDefault="00EE3B0E" w:rsidP="00EE3B0E">
            <w:pPr>
              <w:pStyle w:val="Default"/>
              <w:rPr>
                <w:color w:val="auto"/>
              </w:rPr>
            </w:pPr>
            <w:r>
              <w:rPr>
                <w:color w:val="auto"/>
                <w:u w:val="thick"/>
              </w:rPr>
              <w:t>All r</w:t>
            </w:r>
            <w:r>
              <w:rPr>
                <w:color w:val="auto"/>
              </w:rPr>
              <w:t xml:space="preserve">elevant staff (identified in </w:t>
            </w:r>
            <w:r w:rsidRPr="00351FA3">
              <w:rPr>
                <w:color w:val="auto"/>
                <w:highlight w:val="yellow"/>
              </w:rPr>
              <w:t>Section B)</w:t>
            </w:r>
            <w:r>
              <w:rPr>
                <w:color w:val="auto"/>
              </w:rPr>
              <w:t xml:space="preserve"> to be</w:t>
            </w:r>
            <w:r w:rsidRPr="009B35AF">
              <w:rPr>
                <w:color w:val="auto"/>
              </w:rPr>
              <w:t xml:space="preserve"> adequately trained and experienced in managing difficult conversations.</w:t>
            </w:r>
            <w:r>
              <w:rPr>
                <w:color w:val="auto"/>
              </w:rPr>
              <w:t xml:space="preserve"> In addition, for providers building on previous CQUIN work in PAM, SDM, ESC:</w:t>
            </w:r>
            <w:r w:rsidRPr="009B35AF">
              <w:rPr>
                <w:color w:val="auto"/>
              </w:rPr>
              <w:t xml:space="preserve"> </w:t>
            </w:r>
          </w:p>
          <w:p w14:paraId="35611F7A" w14:textId="2E1C8BD6" w:rsidR="00EE3B0E" w:rsidRPr="00097EC8" w:rsidRDefault="00EE3B0E" w:rsidP="009C2931">
            <w:pPr>
              <w:pStyle w:val="Default"/>
              <w:ind w:left="51"/>
              <w:rPr>
                <w:color w:val="auto"/>
                <w:u w:val="thick"/>
              </w:rPr>
            </w:pPr>
          </w:p>
          <w:p w14:paraId="3B51EFFE" w14:textId="10A64C49" w:rsidR="00697946" w:rsidRPr="00097EC8" w:rsidRDefault="00BE6455" w:rsidP="001E29A0">
            <w:pPr>
              <w:pStyle w:val="Default"/>
              <w:numPr>
                <w:ilvl w:val="0"/>
                <w:numId w:val="5"/>
              </w:numPr>
              <w:rPr>
                <w:color w:val="auto"/>
              </w:rPr>
            </w:pPr>
            <w:r>
              <w:rPr>
                <w:color w:val="auto"/>
              </w:rPr>
              <w:t xml:space="preserve">Supported </w:t>
            </w:r>
            <w:proofErr w:type="spellStart"/>
            <w:r>
              <w:rPr>
                <w:color w:val="auto"/>
              </w:rPr>
              <w:t>Self Management</w:t>
            </w:r>
            <w:proofErr w:type="spellEnd"/>
            <w:r>
              <w:rPr>
                <w:color w:val="auto"/>
              </w:rPr>
              <w:t xml:space="preserve"> (</w:t>
            </w:r>
            <w:r w:rsidR="009C2931" w:rsidRPr="00097EC8">
              <w:rPr>
                <w:color w:val="auto"/>
              </w:rPr>
              <w:t>Patient Activation</w:t>
            </w:r>
            <w:r>
              <w:rPr>
                <w:color w:val="auto"/>
              </w:rPr>
              <w:t>)</w:t>
            </w:r>
            <w:r w:rsidR="00097EC8">
              <w:rPr>
                <w:color w:val="auto"/>
              </w:rPr>
              <w:t>.</w:t>
            </w:r>
            <w:r w:rsidR="00905971" w:rsidRPr="00097EC8">
              <w:rPr>
                <w:color w:val="auto"/>
              </w:rPr>
              <w:t xml:space="preserve"> </w:t>
            </w:r>
            <w:r w:rsidR="00000581" w:rsidRPr="00097EC8">
              <w:rPr>
                <w:color w:val="auto"/>
              </w:rPr>
              <w:t>E</w:t>
            </w:r>
            <w:r w:rsidR="000D1390" w:rsidRPr="00097EC8">
              <w:rPr>
                <w:color w:val="auto"/>
              </w:rPr>
              <w:t xml:space="preserve">nsure that that </w:t>
            </w:r>
            <w:r w:rsidR="00140FFB" w:rsidRPr="00097EC8">
              <w:rPr>
                <w:color w:val="auto"/>
              </w:rPr>
              <w:t>the</w:t>
            </w:r>
            <w:r w:rsidR="000D1390" w:rsidRPr="00097EC8">
              <w:rPr>
                <w:color w:val="auto"/>
              </w:rPr>
              <w:t xml:space="preserve"> clinician coordinating the care of the patient, perhaps working with a link worker</w:t>
            </w:r>
            <w:r w:rsidR="003E47AD" w:rsidRPr="00097EC8">
              <w:rPr>
                <w:color w:val="auto"/>
              </w:rPr>
              <w:t xml:space="preserve"> or social prescriber</w:t>
            </w:r>
            <w:r w:rsidR="000D1390" w:rsidRPr="00097EC8">
              <w:rPr>
                <w:color w:val="auto"/>
              </w:rPr>
              <w:t>, has adequate training in</w:t>
            </w:r>
            <w:r w:rsidR="00B56F04" w:rsidRPr="00097EC8">
              <w:rPr>
                <w:color w:val="auto"/>
              </w:rPr>
              <w:t xml:space="preserve"> appropriately-tailored</w:t>
            </w:r>
            <w:r w:rsidR="000D1390" w:rsidRPr="00097EC8">
              <w:rPr>
                <w:color w:val="auto"/>
              </w:rPr>
              <w:t xml:space="preserve"> motivational </w:t>
            </w:r>
            <w:r w:rsidR="00140FFB" w:rsidRPr="00097EC8">
              <w:rPr>
                <w:color w:val="auto"/>
              </w:rPr>
              <w:t>interviewing</w:t>
            </w:r>
            <w:r w:rsidR="003B5C5E" w:rsidRPr="00097EC8">
              <w:rPr>
                <w:color w:val="auto"/>
              </w:rPr>
              <w:t xml:space="preserve"> or Health </w:t>
            </w:r>
            <w:r w:rsidR="009651A0" w:rsidRPr="00097EC8">
              <w:rPr>
                <w:color w:val="auto"/>
              </w:rPr>
              <w:t>coaching</w:t>
            </w:r>
            <w:r w:rsidR="00140FFB" w:rsidRPr="00097EC8">
              <w:rPr>
                <w:color w:val="auto"/>
              </w:rPr>
              <w:t>.</w:t>
            </w:r>
          </w:p>
          <w:p w14:paraId="3DC0645A" w14:textId="77777777" w:rsidR="00697946" w:rsidRPr="00097EC8" w:rsidRDefault="00697946" w:rsidP="00697946">
            <w:pPr>
              <w:pStyle w:val="Default"/>
              <w:ind w:left="720"/>
              <w:rPr>
                <w:color w:val="auto"/>
              </w:rPr>
            </w:pPr>
          </w:p>
          <w:p w14:paraId="5222ADF8" w14:textId="5C713B6A" w:rsidR="00697946" w:rsidRPr="00097EC8" w:rsidRDefault="00097EC8" w:rsidP="001E29A0">
            <w:pPr>
              <w:pStyle w:val="ListParagraph"/>
              <w:numPr>
                <w:ilvl w:val="0"/>
                <w:numId w:val="5"/>
              </w:numPr>
              <w:rPr>
                <w:rFonts w:eastAsia="HGSMinchoE" w:cs="Arial"/>
                <w:bCs w:val="0"/>
                <w:szCs w:val="24"/>
                <w:lang w:val="en-IE"/>
              </w:rPr>
            </w:pPr>
            <w:r>
              <w:rPr>
                <w:rFonts w:cs="Arial"/>
                <w:szCs w:val="24"/>
              </w:rPr>
              <w:t xml:space="preserve">Shared Decision Making. </w:t>
            </w:r>
            <w:r w:rsidR="00697946" w:rsidRPr="00097EC8">
              <w:rPr>
                <w:rFonts w:cs="Arial"/>
                <w:szCs w:val="24"/>
              </w:rPr>
              <w:t xml:space="preserve">Ensure that all members of the clinical team have adequate training in appropriately-tailored motivational interviewing, risk communication, simplified communication techniques and health coaching </w:t>
            </w:r>
            <w:r w:rsidR="009644D5" w:rsidRPr="00097EC8">
              <w:rPr>
                <w:rFonts w:eastAsia="HGSMinchoE" w:cs="Arial"/>
                <w:bCs w:val="0"/>
                <w:szCs w:val="24"/>
                <w:lang w:val="en-IE"/>
              </w:rPr>
              <w:t xml:space="preserve">in addition to a clear understanding of what SDM is and isn’t. </w:t>
            </w:r>
          </w:p>
          <w:p w14:paraId="1778D571" w14:textId="77777777" w:rsidR="00697946" w:rsidRPr="00097EC8" w:rsidRDefault="00697946" w:rsidP="00697946">
            <w:pPr>
              <w:pStyle w:val="Default"/>
              <w:ind w:left="51"/>
              <w:rPr>
                <w:color w:val="auto"/>
              </w:rPr>
            </w:pPr>
          </w:p>
          <w:p w14:paraId="13BDE59B" w14:textId="2E22EC8A" w:rsidR="00D544D7" w:rsidRPr="00097EC8" w:rsidRDefault="005C6F1A" w:rsidP="001E29A0">
            <w:pPr>
              <w:pStyle w:val="Default"/>
              <w:numPr>
                <w:ilvl w:val="0"/>
                <w:numId w:val="5"/>
              </w:numPr>
              <w:rPr>
                <w:color w:val="auto"/>
              </w:rPr>
            </w:pPr>
            <w:r w:rsidRPr="00097EC8">
              <w:rPr>
                <w:color w:val="auto"/>
              </w:rPr>
              <w:t>ESC</w:t>
            </w:r>
            <w:r w:rsidR="00097EC8">
              <w:rPr>
                <w:color w:val="auto"/>
              </w:rPr>
              <w:t>.</w:t>
            </w:r>
            <w:r w:rsidR="009C2931" w:rsidRPr="00097EC8">
              <w:rPr>
                <w:color w:val="auto"/>
              </w:rPr>
              <w:t xml:space="preserve"> </w:t>
            </w:r>
            <w:r w:rsidR="00000581" w:rsidRPr="00097EC8">
              <w:rPr>
                <w:color w:val="auto"/>
              </w:rPr>
              <w:t>E</w:t>
            </w:r>
            <w:r w:rsidRPr="00097EC8">
              <w:rPr>
                <w:color w:val="auto"/>
              </w:rPr>
              <w:t xml:space="preserve">nsure that the clinicians involved in delivering </w:t>
            </w:r>
            <w:proofErr w:type="gramStart"/>
            <w:r w:rsidRPr="00097EC8">
              <w:rPr>
                <w:color w:val="auto"/>
              </w:rPr>
              <w:t>ESC  are</w:t>
            </w:r>
            <w:proofErr w:type="gramEnd"/>
            <w:r w:rsidRPr="00097EC8">
              <w:rPr>
                <w:color w:val="auto"/>
              </w:rPr>
              <w:t xml:space="preserve"> adequately trained and experienced in </w:t>
            </w:r>
            <w:r w:rsidR="00B956CB" w:rsidRPr="00097EC8">
              <w:rPr>
                <w:color w:val="auto"/>
              </w:rPr>
              <w:t xml:space="preserve">advanced communication skills and are used to describing </w:t>
            </w:r>
            <w:r w:rsidRPr="00097EC8">
              <w:rPr>
                <w:color w:val="auto"/>
              </w:rPr>
              <w:t xml:space="preserve">the </w:t>
            </w:r>
            <w:r w:rsidR="00B956CB" w:rsidRPr="00097EC8">
              <w:rPr>
                <w:color w:val="auto"/>
              </w:rPr>
              <w:t xml:space="preserve">uncertainties inherent in sensitive </w:t>
            </w:r>
            <w:proofErr w:type="spellStart"/>
            <w:r w:rsidR="00B956CB" w:rsidRPr="00097EC8">
              <w:rPr>
                <w:color w:val="auto"/>
              </w:rPr>
              <w:t>converations</w:t>
            </w:r>
            <w:proofErr w:type="spellEnd"/>
            <w:r w:rsidR="00B956CB" w:rsidRPr="00097EC8">
              <w:rPr>
                <w:color w:val="auto"/>
              </w:rPr>
              <w:t xml:space="preserve"> weighing up the potential </w:t>
            </w:r>
            <w:r w:rsidRPr="00097EC8">
              <w:rPr>
                <w:color w:val="auto"/>
              </w:rPr>
              <w:t xml:space="preserve">benefit </w:t>
            </w:r>
            <w:r w:rsidR="00B956CB" w:rsidRPr="00097EC8">
              <w:rPr>
                <w:color w:val="auto"/>
              </w:rPr>
              <w:t xml:space="preserve">and </w:t>
            </w:r>
            <w:r w:rsidRPr="00097EC8">
              <w:rPr>
                <w:color w:val="auto"/>
              </w:rPr>
              <w:t>burden</w:t>
            </w:r>
            <w:r w:rsidR="00B956CB" w:rsidRPr="00097EC8">
              <w:rPr>
                <w:color w:val="auto"/>
              </w:rPr>
              <w:t>s of treatment decisions</w:t>
            </w:r>
            <w:r w:rsidR="003655C8" w:rsidRPr="00097EC8">
              <w:rPr>
                <w:color w:val="auto"/>
              </w:rPr>
              <w:t>.</w:t>
            </w:r>
          </w:p>
          <w:p w14:paraId="7E260B50" w14:textId="77777777" w:rsidR="00387B48" w:rsidRPr="00097EC8" w:rsidRDefault="00387B48" w:rsidP="008B5F32">
            <w:pPr>
              <w:pStyle w:val="Default"/>
              <w:rPr>
                <w:color w:val="auto"/>
                <w:u w:val="thick"/>
              </w:rPr>
            </w:pPr>
          </w:p>
          <w:p w14:paraId="2FAC6044" w14:textId="6984F659" w:rsidR="009C2931" w:rsidRPr="00097EC8" w:rsidRDefault="00905971" w:rsidP="008B5F32">
            <w:pPr>
              <w:pStyle w:val="Default"/>
              <w:rPr>
                <w:color w:val="auto"/>
                <w:u w:val="thick"/>
              </w:rPr>
            </w:pPr>
            <w:r w:rsidRPr="00097EC8">
              <w:rPr>
                <w:color w:val="auto"/>
                <w:u w:val="thick"/>
              </w:rPr>
              <w:t>Stage</w:t>
            </w:r>
            <w:r w:rsidR="00BE6B21" w:rsidRPr="00097EC8">
              <w:rPr>
                <w:color w:val="auto"/>
                <w:u w:val="thick"/>
              </w:rPr>
              <w:t xml:space="preserve"> 2.</w:t>
            </w:r>
            <w:r w:rsidR="009C2931" w:rsidRPr="00097EC8">
              <w:rPr>
                <w:color w:val="auto"/>
                <w:u w:val="thick"/>
              </w:rPr>
              <w:t xml:space="preserve"> The conversation</w:t>
            </w:r>
            <w:r w:rsidR="00BE6B21" w:rsidRPr="00D03446">
              <w:rPr>
                <w:color w:val="auto"/>
              </w:rPr>
              <w:t xml:space="preserve">. </w:t>
            </w:r>
            <w:r w:rsidR="00D03446" w:rsidRPr="00D03446">
              <w:rPr>
                <w:color w:val="auto"/>
              </w:rPr>
              <w:t xml:space="preserve"> </w:t>
            </w:r>
            <w:r w:rsidR="00D03446" w:rsidRPr="00097EC8">
              <w:rPr>
                <w:color w:val="auto"/>
              </w:rPr>
              <w:t xml:space="preserve">See Trigger </w:t>
            </w:r>
            <w:r w:rsidR="00D03446">
              <w:rPr>
                <w:color w:val="auto"/>
              </w:rPr>
              <w:t>2</w:t>
            </w:r>
            <w:r w:rsidR="00D03446" w:rsidRPr="00097EC8">
              <w:rPr>
                <w:color w:val="auto"/>
              </w:rPr>
              <w:t xml:space="preserve"> in section C4.</w:t>
            </w:r>
          </w:p>
          <w:p w14:paraId="166693E9" w14:textId="25ABB1D9" w:rsidR="008B5F32" w:rsidRDefault="008B5F32" w:rsidP="008B5F32">
            <w:pPr>
              <w:pStyle w:val="Default"/>
              <w:rPr>
                <w:color w:val="auto"/>
                <w:u w:val="thick"/>
              </w:rPr>
            </w:pPr>
          </w:p>
          <w:p w14:paraId="46D2939E" w14:textId="740620A9" w:rsidR="00BE6455" w:rsidRDefault="00BE6455" w:rsidP="008B5F32">
            <w:pPr>
              <w:pStyle w:val="Default"/>
              <w:rPr>
                <w:color w:val="auto"/>
                <w:u w:val="thick"/>
              </w:rPr>
            </w:pPr>
            <w:r>
              <w:rPr>
                <w:color w:val="auto"/>
                <w:u w:val="thick"/>
              </w:rPr>
              <w:t xml:space="preserve">Depending upon the patient cohort, the conversation may include elements </w:t>
            </w:r>
            <w:proofErr w:type="gramStart"/>
            <w:r>
              <w:rPr>
                <w:color w:val="auto"/>
                <w:u w:val="thick"/>
              </w:rPr>
              <w:t>making reference</w:t>
            </w:r>
            <w:proofErr w:type="gramEnd"/>
            <w:r>
              <w:rPr>
                <w:color w:val="auto"/>
                <w:u w:val="thick"/>
              </w:rPr>
              <w:t xml:space="preserve"> to PAM, SDM or ESC techniques:</w:t>
            </w:r>
          </w:p>
          <w:p w14:paraId="2A1FF03A" w14:textId="77777777" w:rsidR="00BE6455" w:rsidRPr="00097EC8" w:rsidRDefault="00BE6455" w:rsidP="008B5F32">
            <w:pPr>
              <w:pStyle w:val="Default"/>
              <w:rPr>
                <w:color w:val="auto"/>
                <w:u w:val="thick"/>
              </w:rPr>
            </w:pPr>
          </w:p>
          <w:p w14:paraId="4431EB6D" w14:textId="18986548" w:rsidR="009C2931" w:rsidRPr="00097EC8" w:rsidRDefault="00BE6455" w:rsidP="001E29A0">
            <w:pPr>
              <w:pStyle w:val="ListParagraph"/>
              <w:numPr>
                <w:ilvl w:val="0"/>
                <w:numId w:val="5"/>
              </w:numPr>
              <w:rPr>
                <w:rFonts w:cs="Arial"/>
                <w:szCs w:val="24"/>
              </w:rPr>
            </w:pPr>
            <w:r>
              <w:rPr>
                <w:rFonts w:cs="Arial"/>
                <w:szCs w:val="24"/>
              </w:rPr>
              <w:t xml:space="preserve">Supported </w:t>
            </w:r>
            <w:proofErr w:type="spellStart"/>
            <w:r>
              <w:rPr>
                <w:rFonts w:cs="Arial"/>
                <w:szCs w:val="24"/>
              </w:rPr>
              <w:t>Self Management</w:t>
            </w:r>
            <w:proofErr w:type="spellEnd"/>
            <w:r>
              <w:rPr>
                <w:rFonts w:cs="Arial"/>
                <w:szCs w:val="24"/>
              </w:rPr>
              <w:t xml:space="preserve"> (</w:t>
            </w:r>
            <w:r w:rsidR="009C2931" w:rsidRPr="00097EC8">
              <w:rPr>
                <w:rFonts w:cs="Arial"/>
                <w:szCs w:val="24"/>
              </w:rPr>
              <w:t>Patient Activation</w:t>
            </w:r>
            <w:r>
              <w:rPr>
                <w:rFonts w:cs="Arial"/>
                <w:szCs w:val="24"/>
              </w:rPr>
              <w:t>)</w:t>
            </w:r>
            <w:r w:rsidR="00097EC8">
              <w:rPr>
                <w:rFonts w:cs="Arial"/>
                <w:szCs w:val="24"/>
              </w:rPr>
              <w:t>.</w:t>
            </w:r>
            <w:r w:rsidR="00140FFB" w:rsidRPr="00097EC8">
              <w:rPr>
                <w:rFonts w:cs="Arial"/>
                <w:szCs w:val="24"/>
              </w:rPr>
              <w:t xml:space="preserve"> </w:t>
            </w:r>
            <w:r w:rsidR="00813747" w:rsidRPr="00097EC8">
              <w:rPr>
                <w:rFonts w:cs="Arial"/>
                <w:szCs w:val="24"/>
              </w:rPr>
              <w:t xml:space="preserve"> Ensure the administration of the Patient Activation Measure, to assess the extent to which the patient might engage with a “different conversation” and to enable time and resources to be tailored according to level of activation.</w:t>
            </w:r>
            <w:r>
              <w:rPr>
                <w:rFonts w:cs="Arial"/>
                <w:szCs w:val="24"/>
              </w:rPr>
              <w:t xml:space="preserve"> The conversation needs to be informed by the PAM result, and the PAM itself needs to have been implemented effectively. (For example, over the cohort </w:t>
            </w:r>
            <w:proofErr w:type="gramStart"/>
            <w:r>
              <w:rPr>
                <w:rFonts w:cs="Arial"/>
                <w:szCs w:val="24"/>
              </w:rPr>
              <w:t>as a whole there</w:t>
            </w:r>
            <w:proofErr w:type="gramEnd"/>
            <w:r>
              <w:rPr>
                <w:rFonts w:cs="Arial"/>
                <w:szCs w:val="24"/>
              </w:rPr>
              <w:t xml:space="preserve"> should be less than 1</w:t>
            </w:r>
            <w:r w:rsidR="00B96738">
              <w:rPr>
                <w:rFonts w:cs="Arial"/>
                <w:szCs w:val="24"/>
              </w:rPr>
              <w:t>5</w:t>
            </w:r>
            <w:r>
              <w:rPr>
                <w:rFonts w:cs="Arial"/>
                <w:szCs w:val="24"/>
              </w:rPr>
              <w:t>% “outliers” – those who have answered all the PAM questions in the same column.)</w:t>
            </w:r>
          </w:p>
          <w:p w14:paraId="484AAA14" w14:textId="77777777" w:rsidR="00813747" w:rsidRPr="00097EC8" w:rsidRDefault="00813747" w:rsidP="00813747">
            <w:pPr>
              <w:rPr>
                <w:rFonts w:cs="Arial"/>
                <w:szCs w:val="24"/>
              </w:rPr>
            </w:pPr>
          </w:p>
          <w:p w14:paraId="119B5101" w14:textId="24669287" w:rsidR="00813747" w:rsidRPr="00097EC8" w:rsidRDefault="009C2931" w:rsidP="001E29A0">
            <w:pPr>
              <w:pStyle w:val="ListParagraph"/>
              <w:numPr>
                <w:ilvl w:val="0"/>
                <w:numId w:val="5"/>
              </w:numPr>
              <w:rPr>
                <w:rFonts w:cs="Arial"/>
                <w:szCs w:val="24"/>
              </w:rPr>
            </w:pPr>
            <w:r w:rsidRPr="00097EC8">
              <w:rPr>
                <w:rFonts w:cs="Arial"/>
                <w:szCs w:val="24"/>
              </w:rPr>
              <w:t>Shared Decision Making</w:t>
            </w:r>
            <w:r w:rsidR="00097EC8">
              <w:rPr>
                <w:rFonts w:cs="Arial"/>
                <w:szCs w:val="24"/>
              </w:rPr>
              <w:t>.</w:t>
            </w:r>
            <w:r w:rsidR="00905971" w:rsidRPr="00097EC8">
              <w:rPr>
                <w:rFonts w:cs="Arial"/>
                <w:szCs w:val="24"/>
              </w:rPr>
              <w:t xml:space="preserve"> </w:t>
            </w:r>
            <w:r w:rsidR="00813747" w:rsidRPr="00097EC8">
              <w:rPr>
                <w:rFonts w:cs="Arial"/>
                <w:szCs w:val="24"/>
              </w:rPr>
              <w:t xml:space="preserve">To implement a different conversation whereby clinicians take on a facilitative role to </w:t>
            </w:r>
            <w:proofErr w:type="gramStart"/>
            <w:r w:rsidR="00813747" w:rsidRPr="00097EC8">
              <w:rPr>
                <w:rFonts w:cs="Arial"/>
                <w:szCs w:val="24"/>
              </w:rPr>
              <w:t>support  patients</w:t>
            </w:r>
            <w:proofErr w:type="gramEnd"/>
            <w:r w:rsidR="00813747" w:rsidRPr="00097EC8">
              <w:rPr>
                <w:rFonts w:cs="Arial"/>
                <w:szCs w:val="24"/>
              </w:rPr>
              <w:t xml:space="preserve"> fully to understand how they can best manage their own enduring condition based on what matters to them. This should be supported by use of patient experience measures, regular audit of clinical practice, preparing patients for these conversations, use of health literate decision support resources and peer support.  </w:t>
            </w:r>
          </w:p>
          <w:p w14:paraId="7CA6A966" w14:textId="77777777" w:rsidR="009C2931" w:rsidRPr="00097EC8" w:rsidRDefault="009C2931" w:rsidP="009C2931">
            <w:pPr>
              <w:pStyle w:val="Default"/>
              <w:ind w:left="-43"/>
              <w:rPr>
                <w:color w:val="auto"/>
              </w:rPr>
            </w:pPr>
          </w:p>
          <w:p w14:paraId="1D40C1E0" w14:textId="65CA2D5E" w:rsidR="008B5F32" w:rsidRPr="00097EC8" w:rsidRDefault="005C6F1A" w:rsidP="001E29A0">
            <w:pPr>
              <w:pStyle w:val="Default"/>
              <w:numPr>
                <w:ilvl w:val="0"/>
                <w:numId w:val="5"/>
              </w:numPr>
              <w:rPr>
                <w:color w:val="auto"/>
              </w:rPr>
            </w:pPr>
            <w:r w:rsidRPr="00097EC8">
              <w:rPr>
                <w:color w:val="auto"/>
              </w:rPr>
              <w:t>ESC</w:t>
            </w:r>
            <w:r w:rsidR="00097EC8">
              <w:rPr>
                <w:color w:val="auto"/>
              </w:rPr>
              <w:t xml:space="preserve">. </w:t>
            </w:r>
            <w:r w:rsidR="00000581" w:rsidRPr="00097EC8">
              <w:rPr>
                <w:color w:val="auto"/>
              </w:rPr>
              <w:t>A clear E</w:t>
            </w:r>
            <w:r w:rsidR="0098300C" w:rsidRPr="00097EC8">
              <w:rPr>
                <w:color w:val="auto"/>
              </w:rPr>
              <w:t xml:space="preserve">SC pathway </w:t>
            </w:r>
            <w:proofErr w:type="spellStart"/>
            <w:r w:rsidR="008B5F32" w:rsidRPr="00097EC8">
              <w:rPr>
                <w:color w:val="auto"/>
              </w:rPr>
              <w:t>shou</w:t>
            </w:r>
            <w:r w:rsidR="00000581" w:rsidRPr="00097EC8">
              <w:rPr>
                <w:color w:val="auto"/>
              </w:rPr>
              <w:t>d</w:t>
            </w:r>
            <w:proofErr w:type="spellEnd"/>
            <w:r w:rsidR="00000581" w:rsidRPr="00097EC8">
              <w:rPr>
                <w:color w:val="auto"/>
              </w:rPr>
              <w:t xml:space="preserve"> be in place </w:t>
            </w:r>
            <w:r w:rsidR="00B956CB" w:rsidRPr="00097EC8">
              <w:rPr>
                <w:color w:val="auto"/>
              </w:rPr>
              <w:t>so that</w:t>
            </w:r>
            <w:r w:rsidR="0098300C" w:rsidRPr="00097EC8">
              <w:rPr>
                <w:color w:val="auto"/>
              </w:rPr>
              <w:t xml:space="preserve"> all appropriate patients </w:t>
            </w:r>
            <w:proofErr w:type="gramStart"/>
            <w:r w:rsidR="00B956CB" w:rsidRPr="00097EC8">
              <w:rPr>
                <w:color w:val="auto"/>
              </w:rPr>
              <w:t xml:space="preserve">can </w:t>
            </w:r>
            <w:r w:rsidR="0098300C" w:rsidRPr="00097EC8">
              <w:rPr>
                <w:color w:val="auto"/>
              </w:rPr>
              <w:t xml:space="preserve"> access</w:t>
            </w:r>
            <w:proofErr w:type="gramEnd"/>
            <w:r w:rsidR="0098300C" w:rsidRPr="00097EC8">
              <w:rPr>
                <w:color w:val="auto"/>
              </w:rPr>
              <w:t xml:space="preserve"> support with these conversations from the ESC clinicians</w:t>
            </w:r>
            <w:r w:rsidR="00AF60B0" w:rsidRPr="00097EC8">
              <w:rPr>
                <w:color w:val="auto"/>
              </w:rPr>
              <w:t xml:space="preserve">. </w:t>
            </w:r>
            <w:r w:rsidR="008B5F32" w:rsidRPr="00097EC8">
              <w:rPr>
                <w:color w:val="auto"/>
              </w:rPr>
              <w:t>The model should enable ESC Clinicians to be part of the MDT treatment decision conversations alo</w:t>
            </w:r>
            <w:r w:rsidR="00905971" w:rsidRPr="00097EC8">
              <w:rPr>
                <w:color w:val="auto"/>
              </w:rPr>
              <w:t>n</w:t>
            </w:r>
            <w:r w:rsidR="008B5F32" w:rsidRPr="00097EC8">
              <w:rPr>
                <w:color w:val="auto"/>
              </w:rPr>
              <w:t xml:space="preserve">gside the patient and Oncology </w:t>
            </w:r>
            <w:proofErr w:type="gramStart"/>
            <w:r w:rsidR="008B5F32" w:rsidRPr="00097EC8">
              <w:rPr>
                <w:color w:val="auto"/>
              </w:rPr>
              <w:t>team  at</w:t>
            </w:r>
            <w:proofErr w:type="gramEnd"/>
            <w:r w:rsidR="008B5F32" w:rsidRPr="00097EC8">
              <w:rPr>
                <w:color w:val="auto"/>
              </w:rPr>
              <w:t xml:space="preserve">  the point of diagnosis of incurable disease.</w:t>
            </w:r>
          </w:p>
          <w:p w14:paraId="48402B10" w14:textId="77777777" w:rsidR="00D544D7" w:rsidRPr="00097EC8" w:rsidRDefault="00D544D7" w:rsidP="00D62A10">
            <w:pPr>
              <w:pStyle w:val="Default"/>
              <w:rPr>
                <w:color w:val="auto"/>
              </w:rPr>
            </w:pPr>
          </w:p>
          <w:p w14:paraId="60C8EA42" w14:textId="3A2253C3" w:rsidR="00BE6B21" w:rsidRPr="00D03446" w:rsidRDefault="00905971" w:rsidP="00BE6B21">
            <w:pPr>
              <w:pStyle w:val="Default"/>
              <w:rPr>
                <w:color w:val="auto"/>
              </w:rPr>
            </w:pPr>
            <w:r w:rsidRPr="00097EC8">
              <w:rPr>
                <w:color w:val="auto"/>
                <w:u w:val="single"/>
              </w:rPr>
              <w:t>Stage</w:t>
            </w:r>
            <w:r w:rsidR="00BE6B21" w:rsidRPr="00097EC8">
              <w:rPr>
                <w:color w:val="auto"/>
                <w:u w:val="single"/>
              </w:rPr>
              <w:t xml:space="preserve"> 3.</w:t>
            </w:r>
            <w:r w:rsidR="009C2931" w:rsidRPr="00097EC8">
              <w:rPr>
                <w:color w:val="auto"/>
                <w:u w:val="single"/>
              </w:rPr>
              <w:t xml:space="preserve"> </w:t>
            </w:r>
            <w:r w:rsidR="00351FA3">
              <w:rPr>
                <w:color w:val="auto"/>
                <w:u w:val="single"/>
              </w:rPr>
              <w:t>The Intervention</w:t>
            </w:r>
            <w:r w:rsidR="00BE6B21" w:rsidRPr="00D03446">
              <w:rPr>
                <w:color w:val="auto"/>
              </w:rPr>
              <w:t xml:space="preserve">. </w:t>
            </w:r>
            <w:r w:rsidR="00D03446" w:rsidRPr="00D03446">
              <w:rPr>
                <w:color w:val="auto"/>
              </w:rPr>
              <w:t xml:space="preserve">See Trigger </w:t>
            </w:r>
            <w:r w:rsidR="00D03446">
              <w:rPr>
                <w:color w:val="auto"/>
              </w:rPr>
              <w:t>3</w:t>
            </w:r>
            <w:r w:rsidR="00D03446" w:rsidRPr="00D03446">
              <w:rPr>
                <w:color w:val="auto"/>
              </w:rPr>
              <w:t xml:space="preserve"> in section C4.</w:t>
            </w:r>
          </w:p>
          <w:p w14:paraId="6684CB34" w14:textId="70D03FA2" w:rsidR="00813747" w:rsidRDefault="00813747" w:rsidP="00BE6B21">
            <w:pPr>
              <w:pStyle w:val="Default"/>
              <w:rPr>
                <w:color w:val="auto"/>
                <w:u w:val="single"/>
              </w:rPr>
            </w:pPr>
          </w:p>
          <w:p w14:paraId="00262B8F" w14:textId="7DC5AC39" w:rsidR="00BE6455" w:rsidRDefault="00BE6455" w:rsidP="00BE6B21">
            <w:pPr>
              <w:pStyle w:val="Default"/>
              <w:rPr>
                <w:color w:val="auto"/>
                <w:u w:val="single"/>
              </w:rPr>
            </w:pPr>
            <w:r>
              <w:rPr>
                <w:color w:val="auto"/>
                <w:u w:val="single"/>
              </w:rPr>
              <w:lastRenderedPageBreak/>
              <w:t>If the conversation results in a determination for an alternative care pathway, follow on support must be available to deliver the relevant intervention</w:t>
            </w:r>
            <w:r w:rsidR="00CC5C0C">
              <w:rPr>
                <w:color w:val="auto"/>
                <w:u w:val="single"/>
              </w:rPr>
              <w:t>.</w:t>
            </w:r>
            <w:r w:rsidRPr="00097EC8">
              <w:t xml:space="preserve"> In some case providers may determine to remedy gaps in their portfolio of patient activation interventions and/or in their portfolio of palliative or other less aggressive treatment options</w:t>
            </w:r>
            <w:r>
              <w:rPr>
                <w:color w:val="auto"/>
                <w:u w:val="single"/>
              </w:rPr>
              <w:t>:</w:t>
            </w:r>
          </w:p>
          <w:p w14:paraId="2A8FD78E" w14:textId="77777777" w:rsidR="00BE6455" w:rsidRPr="00097EC8" w:rsidRDefault="00BE6455" w:rsidP="00BE6B21">
            <w:pPr>
              <w:pStyle w:val="Default"/>
              <w:rPr>
                <w:color w:val="auto"/>
                <w:u w:val="single"/>
              </w:rPr>
            </w:pPr>
          </w:p>
          <w:p w14:paraId="632CD1B9" w14:textId="1DA3BE52" w:rsidR="00813747" w:rsidRPr="00097EC8" w:rsidRDefault="00451D3F" w:rsidP="001E29A0">
            <w:pPr>
              <w:pStyle w:val="Default"/>
              <w:numPr>
                <w:ilvl w:val="0"/>
                <w:numId w:val="5"/>
              </w:numPr>
              <w:rPr>
                <w:color w:val="auto"/>
              </w:rPr>
            </w:pPr>
            <w:r>
              <w:rPr>
                <w:color w:val="auto"/>
              </w:rPr>
              <w:t>Support</w:t>
            </w:r>
            <w:r w:rsidR="00BE6455">
              <w:rPr>
                <w:color w:val="auto"/>
              </w:rPr>
              <w:t>ed</w:t>
            </w:r>
            <w:r>
              <w:rPr>
                <w:color w:val="auto"/>
              </w:rPr>
              <w:t xml:space="preserve"> Self-management</w:t>
            </w:r>
            <w:r w:rsidR="00BE6455">
              <w:rPr>
                <w:color w:val="auto"/>
              </w:rPr>
              <w:t xml:space="preserve"> (Patient Activation)</w:t>
            </w:r>
            <w:r w:rsidR="00097EC8">
              <w:rPr>
                <w:color w:val="auto"/>
              </w:rPr>
              <w:t>.</w:t>
            </w:r>
            <w:r w:rsidR="00905971" w:rsidRPr="00097EC8">
              <w:rPr>
                <w:color w:val="auto"/>
              </w:rPr>
              <w:t xml:space="preserve"> </w:t>
            </w:r>
            <w:r w:rsidR="00000581" w:rsidRPr="00097EC8">
              <w:t>To</w:t>
            </w:r>
            <w:r w:rsidR="00140FFB" w:rsidRPr="00097EC8">
              <w:t xml:space="preserve"> implement the agreed </w:t>
            </w:r>
            <w:r w:rsidR="00905971" w:rsidRPr="00097EC8">
              <w:t xml:space="preserve">care and support plan, using </w:t>
            </w:r>
            <w:r w:rsidR="00DC16AD" w:rsidRPr="00097EC8">
              <w:t>resources already in place</w:t>
            </w:r>
            <w:r w:rsidR="00D62A10" w:rsidRPr="00097EC8">
              <w:t xml:space="preserve">: to offer activation interventions for patients with low activation levels, and to offer the full range </w:t>
            </w:r>
            <w:proofErr w:type="gramStart"/>
            <w:r w:rsidR="00D62A10" w:rsidRPr="00097EC8">
              <w:t>of  care</w:t>
            </w:r>
            <w:proofErr w:type="gramEnd"/>
            <w:r w:rsidR="00D62A10" w:rsidRPr="00097EC8">
              <w:t xml:space="preserve"> options. </w:t>
            </w:r>
          </w:p>
          <w:p w14:paraId="630D941F" w14:textId="3776C9E9" w:rsidR="00D544D7" w:rsidRPr="00097EC8" w:rsidRDefault="009C2931" w:rsidP="00813747">
            <w:pPr>
              <w:pStyle w:val="Default"/>
              <w:ind w:left="720"/>
              <w:rPr>
                <w:color w:val="auto"/>
              </w:rPr>
            </w:pPr>
            <w:r w:rsidRPr="00097EC8">
              <w:t xml:space="preserve"> </w:t>
            </w:r>
          </w:p>
          <w:p w14:paraId="582E97EB" w14:textId="743CFE17" w:rsidR="00813747" w:rsidRPr="00097EC8" w:rsidRDefault="00905971" w:rsidP="001E29A0">
            <w:pPr>
              <w:pStyle w:val="Default"/>
              <w:numPr>
                <w:ilvl w:val="0"/>
                <w:numId w:val="5"/>
              </w:numPr>
              <w:rPr>
                <w:color w:val="auto"/>
              </w:rPr>
            </w:pPr>
            <w:r w:rsidRPr="00097EC8">
              <w:rPr>
                <w:color w:val="auto"/>
              </w:rPr>
              <w:t>Shared Decision Making</w:t>
            </w:r>
            <w:r w:rsidR="00097EC8">
              <w:rPr>
                <w:color w:val="auto"/>
              </w:rPr>
              <w:t>.</w:t>
            </w:r>
            <w:r w:rsidRPr="00097EC8">
              <w:rPr>
                <w:color w:val="auto"/>
              </w:rPr>
              <w:t xml:space="preserve"> </w:t>
            </w:r>
            <w:r w:rsidR="00813747" w:rsidRPr="00097EC8">
              <w:rPr>
                <w:color w:val="auto"/>
              </w:rPr>
              <w:t>To continue to embed the “different conversation”</w:t>
            </w:r>
            <w:r w:rsidR="00BE6455">
              <w:rPr>
                <w:color w:val="auto"/>
              </w:rPr>
              <w:t xml:space="preserve"> </w:t>
            </w:r>
            <w:r w:rsidR="00813747" w:rsidRPr="00097EC8">
              <w:rPr>
                <w:color w:val="auto"/>
              </w:rPr>
              <w:t>approach with patients every time a decision needs to be made, following a change in their condition, about all reasonable alternatives and options</w:t>
            </w:r>
            <w:r w:rsidR="00CF5D20">
              <w:rPr>
                <w:color w:val="auto"/>
              </w:rPr>
              <w:t xml:space="preserve">; and </w:t>
            </w:r>
            <w:proofErr w:type="gramStart"/>
            <w:r w:rsidR="00CF5D20">
              <w:rPr>
                <w:color w:val="auto"/>
              </w:rPr>
              <w:t>actually</w:t>
            </w:r>
            <w:proofErr w:type="gramEnd"/>
            <w:r w:rsidR="00CF5D20">
              <w:rPr>
                <w:color w:val="auto"/>
              </w:rPr>
              <w:t xml:space="preserve"> to implement options chosen</w:t>
            </w:r>
            <w:r w:rsidR="00813747" w:rsidRPr="00097EC8">
              <w:rPr>
                <w:color w:val="auto"/>
              </w:rPr>
              <w:t>.</w:t>
            </w:r>
          </w:p>
          <w:p w14:paraId="42BCD73F" w14:textId="77777777" w:rsidR="00813747" w:rsidRPr="00097EC8" w:rsidRDefault="00813747" w:rsidP="00813747">
            <w:pPr>
              <w:pStyle w:val="ListParagraph"/>
              <w:rPr>
                <w:rFonts w:cs="Arial"/>
                <w:szCs w:val="24"/>
              </w:rPr>
            </w:pPr>
          </w:p>
          <w:p w14:paraId="33A8FAFB" w14:textId="57C2ECFC" w:rsidR="005159A8" w:rsidRPr="00097EC8" w:rsidRDefault="00905971" w:rsidP="001E29A0">
            <w:pPr>
              <w:pStyle w:val="Default"/>
              <w:numPr>
                <w:ilvl w:val="0"/>
                <w:numId w:val="5"/>
              </w:numPr>
              <w:rPr>
                <w:color w:val="auto"/>
              </w:rPr>
            </w:pPr>
            <w:r w:rsidRPr="00097EC8">
              <w:rPr>
                <w:color w:val="auto"/>
              </w:rPr>
              <w:t>ESC</w:t>
            </w:r>
            <w:r w:rsidR="003179D1">
              <w:rPr>
                <w:color w:val="auto"/>
              </w:rPr>
              <w:t>.</w:t>
            </w:r>
            <w:r w:rsidRPr="00097EC8">
              <w:rPr>
                <w:color w:val="auto"/>
              </w:rPr>
              <w:t xml:space="preserve"> </w:t>
            </w:r>
            <w:r w:rsidR="008B5F32" w:rsidRPr="00097EC8">
              <w:rPr>
                <w:color w:val="auto"/>
              </w:rPr>
              <w:t>ESC support should be made available to all patients wishing to engage</w:t>
            </w:r>
            <w:r w:rsidR="003179D1">
              <w:rPr>
                <w:color w:val="auto"/>
              </w:rPr>
              <w:t>,</w:t>
            </w:r>
            <w:r w:rsidR="008B5F32" w:rsidRPr="00097EC8">
              <w:rPr>
                <w:color w:val="auto"/>
              </w:rPr>
              <w:t xml:space="preserve"> and </w:t>
            </w:r>
            <w:r w:rsidR="003179D1">
              <w:rPr>
                <w:color w:val="auto"/>
              </w:rPr>
              <w:t xml:space="preserve">include </w:t>
            </w:r>
            <w:r w:rsidR="008B5F32" w:rsidRPr="00097EC8">
              <w:rPr>
                <w:color w:val="auto"/>
              </w:rPr>
              <w:t xml:space="preserve">engagement across the system to </w:t>
            </w:r>
            <w:proofErr w:type="gramStart"/>
            <w:r w:rsidR="008B5F32" w:rsidRPr="00097EC8">
              <w:rPr>
                <w:color w:val="auto"/>
              </w:rPr>
              <w:t>ensure  that</w:t>
            </w:r>
            <w:proofErr w:type="gramEnd"/>
            <w:r w:rsidR="008B5F32" w:rsidRPr="00097EC8">
              <w:rPr>
                <w:color w:val="auto"/>
              </w:rPr>
              <w:t xml:space="preserve"> the patient preferences are respected, enabled and their goals are achieved. </w:t>
            </w:r>
            <w:r w:rsidR="0098300C" w:rsidRPr="00097EC8">
              <w:rPr>
                <w:color w:val="auto"/>
              </w:rPr>
              <w:t xml:space="preserve">ESC will provide proactive </w:t>
            </w:r>
            <w:proofErr w:type="gramStart"/>
            <w:r w:rsidR="0098300C" w:rsidRPr="00097EC8">
              <w:rPr>
                <w:color w:val="auto"/>
              </w:rPr>
              <w:t>support  to</w:t>
            </w:r>
            <w:proofErr w:type="gramEnd"/>
            <w:r w:rsidR="0098300C" w:rsidRPr="00097EC8">
              <w:rPr>
                <w:color w:val="auto"/>
              </w:rPr>
              <w:t xml:space="preserve"> the patient to manage their cancer, and the adverse effects of cancer treatment such as chemotherapy</w:t>
            </w:r>
            <w:r w:rsidR="003B59DF" w:rsidRPr="00097EC8">
              <w:rPr>
                <w:color w:val="auto"/>
              </w:rPr>
              <w:t xml:space="preserve"> side effects</w:t>
            </w:r>
            <w:r w:rsidR="006A6CFC" w:rsidRPr="00097EC8">
              <w:rPr>
                <w:color w:val="auto"/>
              </w:rPr>
              <w:t xml:space="preserve">, where this is part of their preferred choice of treatment. </w:t>
            </w:r>
          </w:p>
          <w:p w14:paraId="02DCE501" w14:textId="77777777" w:rsidR="00401A69" w:rsidRPr="00097EC8" w:rsidRDefault="00401A69" w:rsidP="000D1390">
            <w:pPr>
              <w:pStyle w:val="Default"/>
              <w:rPr>
                <w:color w:val="auto"/>
              </w:rPr>
            </w:pPr>
          </w:p>
          <w:p w14:paraId="4C4BEAE4" w14:textId="0DC154B1" w:rsidR="000D1390" w:rsidRPr="00097EC8" w:rsidRDefault="00905971" w:rsidP="00DC16AD">
            <w:pPr>
              <w:pStyle w:val="Default"/>
              <w:rPr>
                <w:color w:val="auto"/>
                <w:u w:val="single"/>
              </w:rPr>
            </w:pPr>
            <w:r w:rsidRPr="00097EC8">
              <w:rPr>
                <w:color w:val="auto"/>
                <w:u w:val="single"/>
              </w:rPr>
              <w:t xml:space="preserve">Stage </w:t>
            </w:r>
            <w:r w:rsidR="00BE6B21" w:rsidRPr="00097EC8">
              <w:rPr>
                <w:color w:val="auto"/>
                <w:u w:val="single"/>
              </w:rPr>
              <w:t xml:space="preserve">4. </w:t>
            </w:r>
            <w:r w:rsidR="001B7C29" w:rsidRPr="00097EC8">
              <w:rPr>
                <w:color w:val="auto"/>
                <w:u w:val="single"/>
              </w:rPr>
              <w:t>Measure</w:t>
            </w:r>
            <w:r w:rsidR="00CF5D20">
              <w:rPr>
                <w:color w:val="auto"/>
                <w:u w:val="single"/>
              </w:rPr>
              <w:t>d Improvement</w:t>
            </w:r>
            <w:r w:rsidR="00BE6B21" w:rsidRPr="00D03446">
              <w:rPr>
                <w:color w:val="auto"/>
              </w:rPr>
              <w:t xml:space="preserve">. </w:t>
            </w:r>
            <w:r w:rsidR="00D03446" w:rsidRPr="00D03446">
              <w:rPr>
                <w:color w:val="auto"/>
              </w:rPr>
              <w:t>See</w:t>
            </w:r>
            <w:r w:rsidR="00D03446" w:rsidRPr="00097EC8">
              <w:rPr>
                <w:color w:val="auto"/>
              </w:rPr>
              <w:t xml:space="preserve"> Trigger </w:t>
            </w:r>
            <w:r w:rsidR="00D03446">
              <w:rPr>
                <w:color w:val="auto"/>
              </w:rPr>
              <w:t>4</w:t>
            </w:r>
            <w:r w:rsidR="00D03446" w:rsidRPr="00097EC8">
              <w:rPr>
                <w:color w:val="auto"/>
              </w:rPr>
              <w:t xml:space="preserve"> in section C4.</w:t>
            </w:r>
          </w:p>
          <w:p w14:paraId="6250F817" w14:textId="77777777" w:rsidR="00813747" w:rsidRPr="00097EC8" w:rsidRDefault="00813747" w:rsidP="00DC16AD">
            <w:pPr>
              <w:pStyle w:val="Default"/>
              <w:rPr>
                <w:color w:val="auto"/>
                <w:u w:val="single"/>
              </w:rPr>
            </w:pPr>
          </w:p>
          <w:p w14:paraId="0B1A2378" w14:textId="2E294687" w:rsidR="00813747" w:rsidRPr="00097EC8" w:rsidRDefault="00BE6B21" w:rsidP="00813747">
            <w:pPr>
              <w:pStyle w:val="Default"/>
              <w:rPr>
                <w:color w:val="auto"/>
              </w:rPr>
            </w:pPr>
            <w:r w:rsidRPr="00097EC8">
              <w:rPr>
                <w:color w:val="auto"/>
              </w:rPr>
              <w:t xml:space="preserve">To </w:t>
            </w:r>
            <w:r w:rsidR="00351FA3">
              <w:rPr>
                <w:color w:val="auto"/>
              </w:rPr>
              <w:t>secure measured positive</w:t>
            </w:r>
            <w:r w:rsidRPr="00097EC8">
              <w:rPr>
                <w:color w:val="auto"/>
              </w:rPr>
              <w:t xml:space="preserve"> impact of this </w:t>
            </w:r>
            <w:r w:rsidR="00000581" w:rsidRPr="00097EC8">
              <w:rPr>
                <w:color w:val="auto"/>
              </w:rPr>
              <w:t>approach</w:t>
            </w:r>
            <w:r w:rsidR="00351FA3">
              <w:rPr>
                <w:color w:val="auto"/>
              </w:rPr>
              <w:t>,</w:t>
            </w:r>
            <w:r w:rsidRPr="00097EC8">
              <w:rPr>
                <w:color w:val="auto"/>
              </w:rPr>
              <w:t xml:space="preserve"> </w:t>
            </w:r>
            <w:r w:rsidR="001B7C29" w:rsidRPr="00097EC8">
              <w:rPr>
                <w:color w:val="auto"/>
              </w:rPr>
              <w:t>using a range of measures including process,</w:t>
            </w:r>
            <w:r w:rsidR="003179D1">
              <w:rPr>
                <w:color w:val="auto"/>
              </w:rPr>
              <w:t xml:space="preserve"> </w:t>
            </w:r>
            <w:r w:rsidR="001B7C29" w:rsidRPr="00097EC8">
              <w:rPr>
                <w:color w:val="auto"/>
              </w:rPr>
              <w:t>outcome and balancing measures</w:t>
            </w:r>
            <w:r w:rsidR="00813747" w:rsidRPr="00097EC8">
              <w:rPr>
                <w:color w:val="auto"/>
              </w:rPr>
              <w:t>, for patients and carers, the provider and specialised commissioning</w:t>
            </w:r>
            <w:r w:rsidR="003179D1">
              <w:rPr>
                <w:color w:val="auto"/>
              </w:rPr>
              <w:t>.</w:t>
            </w:r>
          </w:p>
          <w:p w14:paraId="4FCE8693" w14:textId="2E9EEE89" w:rsidR="00000581" w:rsidRPr="00097EC8" w:rsidRDefault="00BE6B21" w:rsidP="00DC16AD">
            <w:pPr>
              <w:pStyle w:val="Default"/>
              <w:rPr>
                <w:color w:val="auto"/>
              </w:rPr>
            </w:pPr>
            <w:r w:rsidRPr="00097EC8">
              <w:rPr>
                <w:color w:val="auto"/>
              </w:rPr>
              <w:t xml:space="preserve"> </w:t>
            </w:r>
          </w:p>
          <w:p w14:paraId="06AE6E0F" w14:textId="46A91980" w:rsidR="0062647F" w:rsidRPr="00097EC8" w:rsidRDefault="0062647F" w:rsidP="0062647F">
            <w:pPr>
              <w:pStyle w:val="Default"/>
              <w:rPr>
                <w:color w:val="auto"/>
              </w:rPr>
            </w:pPr>
            <w:bookmarkStart w:id="2" w:name="_Hlk530569546"/>
            <w:r w:rsidRPr="005C4DB0">
              <w:rPr>
                <w:b/>
                <w:i/>
                <w:color w:val="auto"/>
              </w:rPr>
              <w:t>Resources are available for the implementation of this CQUIN indicator: see section C6.</w:t>
            </w:r>
            <w:r w:rsidRPr="00097EC8">
              <w:rPr>
                <w:color w:val="auto"/>
              </w:rPr>
              <w:t xml:space="preserve">  </w:t>
            </w:r>
            <w:bookmarkEnd w:id="2"/>
          </w:p>
          <w:p w14:paraId="521C05D1" w14:textId="77777777" w:rsidR="006E4BBF" w:rsidRDefault="006E4BBF" w:rsidP="006E4BBF">
            <w:pPr>
              <w:pStyle w:val="Default"/>
              <w:rPr>
                <w:b/>
                <w:u w:val="single"/>
              </w:rPr>
            </w:pPr>
          </w:p>
          <w:p w14:paraId="2654741B" w14:textId="2DC8FFE5" w:rsidR="00451D3F" w:rsidRPr="00451D3F" w:rsidRDefault="00451D3F" w:rsidP="00451D3F">
            <w:pPr>
              <w:pStyle w:val="Default"/>
              <w:rPr>
                <w:rFonts w:eastAsiaTheme="minorHAnsi"/>
                <w:sz w:val="23"/>
                <w:szCs w:val="23"/>
              </w:rPr>
            </w:pPr>
            <w:r w:rsidRPr="00451D3F">
              <w:t xml:space="preserve">This CQUIN is supportive of the implementation of </w:t>
            </w:r>
            <w:r>
              <w:t>NHS England’</w:t>
            </w:r>
            <w:r w:rsidR="00016C8F">
              <w:t>s</w:t>
            </w:r>
            <w:r w:rsidRPr="00451D3F">
              <w:t xml:space="preserve"> </w:t>
            </w:r>
            <w:r w:rsidRPr="00451D3F">
              <w:rPr>
                <w:rFonts w:eastAsiaTheme="minorHAnsi"/>
                <w:sz w:val="23"/>
                <w:szCs w:val="23"/>
              </w:rPr>
              <w:t xml:space="preserve">Comprehensive Model for Personalised Care, </w:t>
            </w:r>
            <w:proofErr w:type="gramStart"/>
            <w:r w:rsidRPr="00451D3F">
              <w:rPr>
                <w:rFonts w:eastAsiaTheme="minorHAnsi"/>
                <w:sz w:val="23"/>
                <w:szCs w:val="23"/>
              </w:rPr>
              <w:t>which  has</w:t>
            </w:r>
            <w:proofErr w:type="gramEnd"/>
            <w:r w:rsidRPr="00451D3F">
              <w:rPr>
                <w:rFonts w:eastAsiaTheme="minorHAnsi"/>
                <w:sz w:val="23"/>
                <w:szCs w:val="23"/>
              </w:rPr>
              <w:t xml:space="preserve"> been co-produced with people with lived experience and a wide range of stakeholders and brings together six evidence-based and inter-linked components, each of which is defined by a standard, replicable delivery model. </w:t>
            </w:r>
            <w:r>
              <w:rPr>
                <w:rFonts w:eastAsiaTheme="minorHAnsi"/>
                <w:sz w:val="23"/>
                <w:szCs w:val="23"/>
              </w:rPr>
              <w:t xml:space="preserve">Of the six components, </w:t>
            </w:r>
            <w:r w:rsidR="00CC5C0C">
              <w:rPr>
                <w:rFonts w:eastAsiaTheme="minorHAnsi"/>
                <w:sz w:val="23"/>
                <w:szCs w:val="23"/>
              </w:rPr>
              <w:t xml:space="preserve">four </w:t>
            </w:r>
            <w:r>
              <w:rPr>
                <w:rFonts w:eastAsiaTheme="minorHAnsi"/>
                <w:sz w:val="23"/>
                <w:szCs w:val="23"/>
              </w:rPr>
              <w:t xml:space="preserve">(emphasised) are supported by this CQUIN: </w:t>
            </w:r>
          </w:p>
          <w:p w14:paraId="10F70322" w14:textId="77777777"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1. </w:t>
            </w:r>
            <w:r w:rsidRPr="00451D3F">
              <w:rPr>
                <w:rFonts w:eastAsiaTheme="minorHAnsi" w:cs="Arial"/>
                <w:b/>
                <w:bCs w:val="0"/>
                <w:i/>
                <w:color w:val="000000"/>
                <w:sz w:val="23"/>
                <w:szCs w:val="23"/>
              </w:rPr>
              <w:t>Shared decision making</w:t>
            </w:r>
            <w:r w:rsidRPr="00451D3F">
              <w:rPr>
                <w:rFonts w:eastAsiaTheme="minorHAnsi" w:cs="Arial"/>
                <w:bCs w:val="0"/>
                <w:color w:val="000000"/>
                <w:sz w:val="23"/>
                <w:szCs w:val="23"/>
              </w:rPr>
              <w:t xml:space="preserve"> </w:t>
            </w:r>
          </w:p>
          <w:p w14:paraId="6F3FE23A" w14:textId="0A2D47AB"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2. </w:t>
            </w:r>
            <w:r w:rsidRPr="00451D3F">
              <w:rPr>
                <w:rFonts w:eastAsiaTheme="minorHAnsi" w:cs="Arial"/>
                <w:b/>
                <w:bCs w:val="0"/>
                <w:i/>
                <w:color w:val="000000"/>
                <w:sz w:val="23"/>
                <w:szCs w:val="23"/>
              </w:rPr>
              <w:t>Personalised care and support planning</w:t>
            </w:r>
            <w:r>
              <w:rPr>
                <w:rFonts w:eastAsiaTheme="minorHAnsi" w:cs="Arial"/>
                <w:b/>
                <w:bCs w:val="0"/>
                <w:i/>
                <w:color w:val="000000"/>
                <w:sz w:val="23"/>
                <w:szCs w:val="23"/>
              </w:rPr>
              <w:t xml:space="preserve"> </w:t>
            </w:r>
          </w:p>
          <w:p w14:paraId="00D6B1BA" w14:textId="77777777"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3. Enabling choice, including legal rights </w:t>
            </w:r>
            <w:proofErr w:type="gramStart"/>
            <w:r w:rsidRPr="00451D3F">
              <w:rPr>
                <w:rFonts w:eastAsiaTheme="minorHAnsi" w:cs="Arial"/>
                <w:bCs w:val="0"/>
                <w:color w:val="000000"/>
                <w:sz w:val="23"/>
                <w:szCs w:val="23"/>
              </w:rPr>
              <w:t>to choice</w:t>
            </w:r>
            <w:proofErr w:type="gramEnd"/>
            <w:r w:rsidRPr="00451D3F">
              <w:rPr>
                <w:rFonts w:eastAsiaTheme="minorHAnsi" w:cs="Arial"/>
                <w:bCs w:val="0"/>
                <w:color w:val="000000"/>
                <w:sz w:val="23"/>
                <w:szCs w:val="23"/>
              </w:rPr>
              <w:t xml:space="preserve"> </w:t>
            </w:r>
          </w:p>
          <w:p w14:paraId="476CDA5A" w14:textId="77777777"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4. </w:t>
            </w:r>
            <w:r w:rsidRPr="001300B7">
              <w:rPr>
                <w:rFonts w:eastAsiaTheme="minorHAnsi" w:cs="Arial"/>
                <w:b/>
                <w:bCs w:val="0"/>
                <w:i/>
                <w:color w:val="000000"/>
                <w:sz w:val="23"/>
                <w:szCs w:val="23"/>
              </w:rPr>
              <w:t>Social prescribing and community-based support</w:t>
            </w:r>
            <w:r w:rsidRPr="00451D3F">
              <w:rPr>
                <w:rFonts w:eastAsiaTheme="minorHAnsi" w:cs="Arial"/>
                <w:bCs w:val="0"/>
                <w:color w:val="000000"/>
                <w:sz w:val="23"/>
                <w:szCs w:val="23"/>
              </w:rPr>
              <w:t xml:space="preserve"> </w:t>
            </w:r>
          </w:p>
          <w:p w14:paraId="360187DD" w14:textId="77777777" w:rsidR="00451D3F" w:rsidRPr="00451D3F" w:rsidRDefault="00451D3F" w:rsidP="00451D3F">
            <w:pPr>
              <w:autoSpaceDE w:val="0"/>
              <w:autoSpaceDN w:val="0"/>
              <w:adjustRightInd w:val="0"/>
              <w:spacing w:after="17"/>
              <w:rPr>
                <w:rFonts w:eastAsiaTheme="minorHAnsi" w:cs="Arial"/>
                <w:bCs w:val="0"/>
                <w:color w:val="000000"/>
                <w:sz w:val="23"/>
                <w:szCs w:val="23"/>
              </w:rPr>
            </w:pPr>
            <w:r w:rsidRPr="00451D3F">
              <w:rPr>
                <w:rFonts w:eastAsiaTheme="minorHAnsi" w:cs="Arial"/>
                <w:bCs w:val="0"/>
                <w:color w:val="000000"/>
                <w:sz w:val="23"/>
                <w:szCs w:val="23"/>
              </w:rPr>
              <w:t xml:space="preserve">5. </w:t>
            </w:r>
            <w:r w:rsidRPr="00451D3F">
              <w:rPr>
                <w:rFonts w:eastAsiaTheme="minorHAnsi" w:cs="Arial"/>
                <w:b/>
                <w:bCs w:val="0"/>
                <w:i/>
                <w:color w:val="000000"/>
                <w:sz w:val="23"/>
                <w:szCs w:val="23"/>
              </w:rPr>
              <w:t>Supported self-management</w:t>
            </w:r>
            <w:r w:rsidRPr="00451D3F">
              <w:rPr>
                <w:rFonts w:eastAsiaTheme="minorHAnsi" w:cs="Arial"/>
                <w:bCs w:val="0"/>
                <w:color w:val="000000"/>
                <w:sz w:val="23"/>
                <w:szCs w:val="23"/>
              </w:rPr>
              <w:t xml:space="preserve"> </w:t>
            </w:r>
          </w:p>
          <w:p w14:paraId="73C5EE11" w14:textId="77777777" w:rsidR="00451D3F" w:rsidRPr="00451D3F" w:rsidRDefault="00451D3F" w:rsidP="00451D3F">
            <w:pPr>
              <w:autoSpaceDE w:val="0"/>
              <w:autoSpaceDN w:val="0"/>
              <w:adjustRightInd w:val="0"/>
              <w:rPr>
                <w:rFonts w:eastAsiaTheme="minorHAnsi" w:cs="Arial"/>
                <w:bCs w:val="0"/>
                <w:color w:val="000000"/>
                <w:sz w:val="23"/>
                <w:szCs w:val="23"/>
              </w:rPr>
            </w:pPr>
            <w:r w:rsidRPr="00451D3F">
              <w:rPr>
                <w:rFonts w:eastAsiaTheme="minorHAnsi" w:cs="Arial"/>
                <w:bCs w:val="0"/>
                <w:color w:val="000000"/>
                <w:sz w:val="23"/>
                <w:szCs w:val="23"/>
              </w:rPr>
              <w:t xml:space="preserve">6. Personal health budgets and integrated personal budgets. </w:t>
            </w:r>
          </w:p>
          <w:p w14:paraId="6BE18670" w14:textId="3E24E64F" w:rsidR="00451D3F" w:rsidRDefault="00451D3F" w:rsidP="006E4BBF">
            <w:pPr>
              <w:pStyle w:val="Default"/>
              <w:rPr>
                <w:b/>
                <w:u w:val="single"/>
              </w:rPr>
            </w:pPr>
          </w:p>
          <w:p w14:paraId="6F4BDCBB" w14:textId="1817FB45" w:rsidR="00451D3F" w:rsidRPr="00097EC8" w:rsidRDefault="00451D3F" w:rsidP="006E4BBF">
            <w:pPr>
              <w:pStyle w:val="Default"/>
              <w:rPr>
                <w:b/>
                <w:u w:val="single"/>
              </w:rPr>
            </w:pPr>
          </w:p>
        </w:tc>
      </w:tr>
      <w:tr w:rsidR="00822294" w:rsidRPr="000412A1" w14:paraId="214E5593" w14:textId="77777777" w:rsidTr="7E2A96DE">
        <w:tc>
          <w:tcPr>
            <w:tcW w:w="5000" w:type="pct"/>
            <w:gridSpan w:val="3"/>
            <w:shd w:val="clear" w:color="auto" w:fill="FFC000"/>
          </w:tcPr>
          <w:p w14:paraId="18A23169" w14:textId="77777777" w:rsidR="00822294" w:rsidRPr="00C042DA" w:rsidRDefault="00822294" w:rsidP="00040B55">
            <w:pPr>
              <w:pStyle w:val="ListParagraph"/>
              <w:numPr>
                <w:ilvl w:val="0"/>
                <w:numId w:val="3"/>
              </w:numPr>
              <w:rPr>
                <w:rFonts w:cs="Arial"/>
                <w:i/>
                <w:szCs w:val="24"/>
              </w:rPr>
            </w:pPr>
            <w:r w:rsidRPr="00C042DA">
              <w:rPr>
                <w:rFonts w:cs="Arial"/>
                <w:b/>
                <w:szCs w:val="24"/>
              </w:rPr>
              <w:lastRenderedPageBreak/>
              <w:t>CONTRACT SPECIFIC INFORMATION</w:t>
            </w:r>
            <w:r w:rsidRPr="00C042DA">
              <w:rPr>
                <w:rFonts w:cs="Arial"/>
                <w:i/>
                <w:szCs w:val="24"/>
              </w:rPr>
              <w:t xml:space="preserve"> (for</w:t>
            </w:r>
            <w:r w:rsidR="00F506AC">
              <w:rPr>
                <w:rFonts w:cs="Arial"/>
                <w:i/>
                <w:szCs w:val="24"/>
              </w:rPr>
              <w:t xml:space="preserve"> completion locally, using </w:t>
            </w:r>
            <w:r w:rsidR="00970BD6">
              <w:rPr>
                <w:rFonts w:cs="Arial"/>
                <w:i/>
                <w:szCs w:val="24"/>
              </w:rPr>
              <w:t xml:space="preserve">guidance in </w:t>
            </w:r>
            <w:r w:rsidRPr="00C042DA">
              <w:rPr>
                <w:rFonts w:cs="Arial"/>
                <w:i/>
                <w:szCs w:val="24"/>
              </w:rPr>
              <w:t>sections C below)</w:t>
            </w:r>
          </w:p>
        </w:tc>
      </w:tr>
      <w:tr w:rsidR="004B2DC0" w:rsidRPr="000412A1" w14:paraId="5161F63A" w14:textId="77777777" w:rsidTr="7E2A96DE">
        <w:tc>
          <w:tcPr>
            <w:tcW w:w="1255" w:type="pct"/>
            <w:shd w:val="clear" w:color="auto" w:fill="D9D9D9" w:themeFill="background1" w:themeFillShade="D9"/>
          </w:tcPr>
          <w:p w14:paraId="5535A65E" w14:textId="77777777" w:rsidR="004B2DC0" w:rsidRDefault="00970BD6" w:rsidP="00E81AE2">
            <w:pPr>
              <w:rPr>
                <w:rFonts w:cs="Arial"/>
                <w:szCs w:val="24"/>
              </w:rPr>
            </w:pPr>
            <w:r w:rsidRPr="00D95C75">
              <w:rPr>
                <w:rFonts w:cs="Arial"/>
                <w:b/>
                <w:szCs w:val="24"/>
                <w:u w:val="single"/>
              </w:rPr>
              <w:lastRenderedPageBreak/>
              <w:t>B</w:t>
            </w:r>
            <w:proofErr w:type="gramStart"/>
            <w:r w:rsidRPr="00D95C75">
              <w:rPr>
                <w:rFonts w:cs="Arial"/>
                <w:b/>
                <w:szCs w:val="24"/>
                <w:u w:val="single"/>
              </w:rPr>
              <w:t>1.</w:t>
            </w:r>
            <w:r w:rsidR="004B2DC0" w:rsidRPr="00D95C75">
              <w:rPr>
                <w:rFonts w:cs="Arial"/>
                <w:b/>
                <w:szCs w:val="24"/>
                <w:u w:val="single"/>
              </w:rPr>
              <w:t>Provider</w:t>
            </w:r>
            <w:proofErr w:type="gramEnd"/>
            <w:r w:rsidR="004B2DC0">
              <w:rPr>
                <w:rFonts w:cs="Arial"/>
                <w:szCs w:val="24"/>
              </w:rPr>
              <w:t xml:space="preserve"> (see Section </w:t>
            </w:r>
            <w:r w:rsidR="00E81AE2">
              <w:rPr>
                <w:rFonts w:cs="Arial"/>
                <w:szCs w:val="24"/>
              </w:rPr>
              <w:t>C1</w:t>
            </w:r>
            <w:r w:rsidR="00822294">
              <w:rPr>
                <w:rFonts w:cs="Arial"/>
                <w:szCs w:val="24"/>
              </w:rPr>
              <w:t xml:space="preserve"> </w:t>
            </w:r>
            <w:r w:rsidR="004B2DC0">
              <w:rPr>
                <w:rFonts w:cs="Arial"/>
                <w:szCs w:val="24"/>
              </w:rPr>
              <w:t>for applicability rules)</w:t>
            </w:r>
          </w:p>
        </w:tc>
        <w:tc>
          <w:tcPr>
            <w:tcW w:w="3745" w:type="pct"/>
            <w:gridSpan w:val="2"/>
            <w:shd w:val="clear" w:color="auto" w:fill="FFFF00"/>
          </w:tcPr>
          <w:p w14:paraId="063C464F" w14:textId="77777777" w:rsidR="004B2DC0" w:rsidRPr="004B2DC0" w:rsidRDefault="00F506AC" w:rsidP="00F506AC">
            <w:pPr>
              <w:rPr>
                <w:rFonts w:cs="Arial"/>
                <w:i/>
                <w:szCs w:val="24"/>
              </w:rPr>
            </w:pPr>
            <w:r w:rsidRPr="004E377A">
              <w:rPr>
                <w:rFonts w:cs="Arial"/>
                <w:i/>
                <w:color w:val="FF0000"/>
                <w:szCs w:val="24"/>
              </w:rPr>
              <w:t>[</w:t>
            </w:r>
            <w:r w:rsidR="004B2DC0" w:rsidRPr="004E377A">
              <w:rPr>
                <w:rFonts w:cs="Arial"/>
                <w:i/>
                <w:color w:val="FF0000"/>
                <w:szCs w:val="24"/>
              </w:rPr>
              <w:t xml:space="preserve">Insert name of </w:t>
            </w:r>
            <w:proofErr w:type="gramStart"/>
            <w:r w:rsidR="004B2DC0" w:rsidRPr="004E377A">
              <w:rPr>
                <w:rFonts w:cs="Arial"/>
                <w:i/>
                <w:color w:val="FF0000"/>
                <w:szCs w:val="24"/>
              </w:rPr>
              <w:t xml:space="preserve">provider </w:t>
            </w:r>
            <w:r w:rsidRPr="004E377A">
              <w:rPr>
                <w:rFonts w:cs="Arial"/>
                <w:i/>
                <w:color w:val="FF0000"/>
                <w:szCs w:val="24"/>
              </w:rPr>
              <w:t>]</w:t>
            </w:r>
            <w:proofErr w:type="gramEnd"/>
          </w:p>
        </w:tc>
      </w:tr>
      <w:tr w:rsidR="001350E0" w:rsidRPr="000412A1" w14:paraId="074379FD" w14:textId="77777777" w:rsidTr="7E2A96DE">
        <w:tc>
          <w:tcPr>
            <w:tcW w:w="1255" w:type="pct"/>
            <w:shd w:val="clear" w:color="auto" w:fill="D9D9D9" w:themeFill="background1" w:themeFillShade="D9"/>
          </w:tcPr>
          <w:p w14:paraId="362FEB62" w14:textId="77777777" w:rsidR="00C00C64" w:rsidRDefault="00C00C64" w:rsidP="00C00C64">
            <w:pPr>
              <w:rPr>
                <w:rFonts w:cs="Arial"/>
                <w:b/>
                <w:szCs w:val="24"/>
                <w:u w:val="single"/>
              </w:rPr>
            </w:pPr>
            <w:r>
              <w:rPr>
                <w:rFonts w:cs="Arial"/>
                <w:b/>
                <w:szCs w:val="24"/>
                <w:u w:val="single"/>
              </w:rPr>
              <w:t xml:space="preserve">B2. Provider Specific </w:t>
            </w:r>
            <w:r w:rsidR="00F506AC">
              <w:rPr>
                <w:rFonts w:cs="Arial"/>
                <w:b/>
                <w:szCs w:val="24"/>
                <w:u w:val="single"/>
              </w:rPr>
              <w:t>Duration</w:t>
            </w:r>
            <w:r>
              <w:rPr>
                <w:rFonts w:cs="Arial"/>
                <w:b/>
                <w:szCs w:val="24"/>
                <w:u w:val="single"/>
              </w:rPr>
              <w:t xml:space="preserve">. </w:t>
            </w:r>
          </w:p>
          <w:p w14:paraId="6765E00C" w14:textId="77777777" w:rsidR="00C00C64" w:rsidRDefault="00C00C64" w:rsidP="00C00C64">
            <w:pPr>
              <w:rPr>
                <w:rFonts w:cs="Arial"/>
                <w:b/>
                <w:szCs w:val="24"/>
                <w:u w:val="single"/>
              </w:rPr>
            </w:pPr>
            <w:r>
              <w:rPr>
                <w:rFonts w:cs="Arial"/>
                <w:szCs w:val="24"/>
              </w:rPr>
              <w:t xml:space="preserve">What will be the first Year of </w:t>
            </w:r>
            <w:r w:rsidR="001F421F">
              <w:rPr>
                <w:rFonts w:cs="Arial"/>
                <w:szCs w:val="24"/>
              </w:rPr>
              <w:t>Indicator</w:t>
            </w:r>
            <w:r>
              <w:rPr>
                <w:rFonts w:cs="Arial"/>
                <w:szCs w:val="24"/>
              </w:rPr>
              <w:t xml:space="preserve"> for this provider, and how many years are covered by this contract?</w:t>
            </w:r>
            <w:r>
              <w:rPr>
                <w:rFonts w:cs="Arial"/>
                <w:b/>
                <w:szCs w:val="24"/>
                <w:u w:val="single"/>
              </w:rPr>
              <w:t xml:space="preserve"> </w:t>
            </w:r>
          </w:p>
          <w:p w14:paraId="4A511735" w14:textId="77777777" w:rsidR="001350E0" w:rsidRPr="00D95C75" w:rsidRDefault="001350E0" w:rsidP="00F506AC">
            <w:pPr>
              <w:rPr>
                <w:rFonts w:cs="Arial"/>
                <w:b/>
                <w:szCs w:val="24"/>
                <w:u w:val="single"/>
              </w:rPr>
            </w:pPr>
          </w:p>
        </w:tc>
        <w:tc>
          <w:tcPr>
            <w:tcW w:w="3745" w:type="pct"/>
            <w:gridSpan w:val="2"/>
            <w:shd w:val="clear" w:color="auto" w:fill="FFFF00"/>
          </w:tcPr>
          <w:p w14:paraId="23F426D8" w14:textId="55B97C09" w:rsidR="001350E0" w:rsidRDefault="00822294" w:rsidP="00822294">
            <w:pPr>
              <w:rPr>
                <w:rFonts w:cs="Arial"/>
                <w:i/>
                <w:color w:val="FF0000"/>
                <w:szCs w:val="24"/>
              </w:rPr>
            </w:pPr>
            <w:r>
              <w:rPr>
                <w:rFonts w:cs="Arial"/>
                <w:szCs w:val="24"/>
              </w:rPr>
              <w:t>201</w:t>
            </w:r>
            <w:r w:rsidR="00F506AC">
              <w:rPr>
                <w:rFonts w:cs="Arial"/>
                <w:szCs w:val="24"/>
              </w:rPr>
              <w:t>9/20 2020/21</w:t>
            </w:r>
            <w:r w:rsidR="001350E0">
              <w:rPr>
                <w:rFonts w:cs="Arial"/>
                <w:szCs w:val="24"/>
              </w:rPr>
              <w:t xml:space="preserve"> </w:t>
            </w:r>
            <w:r w:rsidR="00CC5C0C">
              <w:rPr>
                <w:rFonts w:cs="Arial"/>
                <w:szCs w:val="24"/>
              </w:rPr>
              <w:t xml:space="preserve">2021/22 </w:t>
            </w:r>
            <w:r w:rsidR="00335AD1">
              <w:rPr>
                <w:rFonts w:cs="Arial"/>
                <w:i/>
                <w:color w:val="FF0000"/>
                <w:szCs w:val="24"/>
              </w:rPr>
              <w:t>[</w:t>
            </w:r>
            <w:r w:rsidR="001350E0" w:rsidRPr="001350E0">
              <w:rPr>
                <w:rFonts w:cs="Arial"/>
                <w:i/>
                <w:color w:val="FF0000"/>
                <w:szCs w:val="24"/>
              </w:rPr>
              <w:t>Adjust locally</w:t>
            </w:r>
            <w:r w:rsidR="001350E0">
              <w:rPr>
                <w:rFonts w:cs="Arial"/>
                <w:i/>
                <w:color w:val="FF0000"/>
                <w:szCs w:val="24"/>
              </w:rPr>
              <w:t>]</w:t>
            </w:r>
          </w:p>
          <w:p w14:paraId="6882F718" w14:textId="0CDBF1A4" w:rsidR="00970BD6" w:rsidRDefault="00970BD6" w:rsidP="00822294">
            <w:pPr>
              <w:rPr>
                <w:rFonts w:cs="Arial"/>
                <w:i/>
                <w:color w:val="FF0000"/>
                <w:szCs w:val="24"/>
              </w:rPr>
            </w:pPr>
            <w:r w:rsidRPr="00970BD6">
              <w:rPr>
                <w:rFonts w:cs="Arial"/>
                <w:szCs w:val="24"/>
              </w:rPr>
              <w:t>One/two</w:t>
            </w:r>
            <w:r w:rsidRPr="00970BD6">
              <w:rPr>
                <w:rFonts w:cs="Arial"/>
                <w:i/>
                <w:szCs w:val="24"/>
              </w:rPr>
              <w:t xml:space="preserve"> </w:t>
            </w:r>
            <w:r w:rsidR="00D95C75" w:rsidRPr="00D95C75">
              <w:rPr>
                <w:rFonts w:cs="Arial"/>
                <w:szCs w:val="24"/>
              </w:rPr>
              <w:t>years</w:t>
            </w:r>
            <w:r>
              <w:rPr>
                <w:rFonts w:cs="Arial"/>
                <w:i/>
                <w:color w:val="FF0000"/>
                <w:szCs w:val="24"/>
              </w:rPr>
              <w:t xml:space="preserve"> </w:t>
            </w:r>
            <w:r w:rsidR="00335AD1">
              <w:rPr>
                <w:rFonts w:cs="Arial"/>
                <w:i/>
                <w:color w:val="FF0000"/>
                <w:szCs w:val="24"/>
              </w:rPr>
              <w:t>[</w:t>
            </w:r>
            <w:r>
              <w:rPr>
                <w:rFonts w:cs="Arial"/>
                <w:i/>
                <w:color w:val="FF0000"/>
                <w:szCs w:val="24"/>
              </w:rPr>
              <w:t>Adjust locally</w:t>
            </w:r>
            <w:r w:rsidR="00335AD1">
              <w:rPr>
                <w:rFonts w:cs="Arial"/>
                <w:i/>
                <w:color w:val="FF0000"/>
                <w:szCs w:val="24"/>
              </w:rPr>
              <w:t>]</w:t>
            </w:r>
          </w:p>
          <w:p w14:paraId="034E50A1" w14:textId="77777777" w:rsidR="00C00C64" w:rsidRDefault="00C00C64" w:rsidP="00822294">
            <w:pPr>
              <w:rPr>
                <w:rFonts w:cs="Arial"/>
                <w:i/>
                <w:color w:val="FF0000"/>
                <w:szCs w:val="24"/>
              </w:rPr>
            </w:pPr>
          </w:p>
          <w:p w14:paraId="6E77DC18" w14:textId="77777777" w:rsidR="00C00C64" w:rsidRPr="000412A1" w:rsidRDefault="00C00C64" w:rsidP="00822294">
            <w:pPr>
              <w:rPr>
                <w:rFonts w:cs="Arial"/>
                <w:szCs w:val="24"/>
              </w:rPr>
            </w:pPr>
          </w:p>
        </w:tc>
      </w:tr>
      <w:tr w:rsidR="00154269" w:rsidRPr="000412A1" w14:paraId="1973716F" w14:textId="77777777" w:rsidTr="7E2A96DE">
        <w:tc>
          <w:tcPr>
            <w:tcW w:w="1255" w:type="pct"/>
            <w:shd w:val="clear" w:color="auto" w:fill="D9D9D9" w:themeFill="background1" w:themeFillShade="D9"/>
          </w:tcPr>
          <w:p w14:paraId="42AB8D4A" w14:textId="77777777" w:rsidR="00154269" w:rsidRPr="000412A1" w:rsidRDefault="00970BD6" w:rsidP="00326B23">
            <w:pPr>
              <w:rPr>
                <w:rFonts w:cs="Arial"/>
                <w:szCs w:val="24"/>
                <w:u w:val="single"/>
              </w:rPr>
            </w:pPr>
            <w:r w:rsidRPr="00D95C75">
              <w:rPr>
                <w:rFonts w:cs="Arial"/>
                <w:b/>
                <w:szCs w:val="24"/>
                <w:u w:val="single"/>
              </w:rPr>
              <w:t>B</w:t>
            </w:r>
            <w:proofErr w:type="gramStart"/>
            <w:r w:rsidRPr="00D95C75">
              <w:rPr>
                <w:rFonts w:cs="Arial"/>
                <w:b/>
                <w:szCs w:val="24"/>
                <w:u w:val="single"/>
              </w:rPr>
              <w:t>3.</w:t>
            </w:r>
            <w:r w:rsidR="001F421F">
              <w:rPr>
                <w:rFonts w:cs="Arial"/>
                <w:b/>
                <w:szCs w:val="24"/>
                <w:u w:val="single"/>
              </w:rPr>
              <w:t>Indicator</w:t>
            </w:r>
            <w:proofErr w:type="gramEnd"/>
            <w:r w:rsidR="00154269" w:rsidRPr="00D95C75">
              <w:rPr>
                <w:rFonts w:cs="Arial"/>
                <w:b/>
                <w:szCs w:val="24"/>
                <w:u w:val="single"/>
              </w:rPr>
              <w:t xml:space="preserve"> </w:t>
            </w:r>
            <w:r w:rsidR="00CA40CD" w:rsidRPr="00D95C75">
              <w:rPr>
                <w:rFonts w:cs="Arial"/>
                <w:b/>
                <w:szCs w:val="24"/>
                <w:u w:val="single"/>
              </w:rPr>
              <w:t xml:space="preserve">Target </w:t>
            </w:r>
            <w:r w:rsidR="00154269" w:rsidRPr="00D95C75">
              <w:rPr>
                <w:rFonts w:cs="Arial"/>
                <w:b/>
                <w:szCs w:val="24"/>
                <w:u w:val="single"/>
              </w:rPr>
              <w:t>Payment</w:t>
            </w:r>
            <w:r w:rsidR="00154269" w:rsidRPr="000412A1">
              <w:rPr>
                <w:rFonts w:cs="Arial"/>
                <w:szCs w:val="24"/>
              </w:rPr>
              <w:t xml:space="preserve"> </w:t>
            </w:r>
            <w:r w:rsidR="003759F0">
              <w:rPr>
                <w:rFonts w:cs="Arial"/>
                <w:szCs w:val="24"/>
              </w:rPr>
              <w:t xml:space="preserve">(see Section </w:t>
            </w:r>
            <w:r w:rsidR="00326B23">
              <w:rPr>
                <w:rFonts w:cs="Arial"/>
                <w:szCs w:val="24"/>
              </w:rPr>
              <w:t>C</w:t>
            </w:r>
            <w:r>
              <w:rPr>
                <w:rFonts w:cs="Arial"/>
                <w:szCs w:val="24"/>
              </w:rPr>
              <w:t>3</w:t>
            </w:r>
            <w:r w:rsidR="003759F0">
              <w:rPr>
                <w:rFonts w:cs="Arial"/>
                <w:szCs w:val="24"/>
              </w:rPr>
              <w:t xml:space="preserve"> for rules to determine target payment)</w:t>
            </w:r>
            <w:r w:rsidR="00154269" w:rsidRPr="000412A1">
              <w:rPr>
                <w:rFonts w:cs="Arial"/>
                <w:szCs w:val="24"/>
              </w:rPr>
              <w:br/>
            </w:r>
          </w:p>
        </w:tc>
        <w:tc>
          <w:tcPr>
            <w:tcW w:w="3745" w:type="pct"/>
            <w:gridSpan w:val="2"/>
            <w:shd w:val="clear" w:color="auto" w:fill="FFFF00"/>
          </w:tcPr>
          <w:p w14:paraId="4A583A6E" w14:textId="77777777" w:rsidR="00CA40CD" w:rsidRDefault="00CA40CD" w:rsidP="0084461B">
            <w:pPr>
              <w:rPr>
                <w:rFonts w:cs="Arial"/>
                <w:szCs w:val="24"/>
              </w:rPr>
            </w:pPr>
            <w:r>
              <w:rPr>
                <w:rFonts w:cs="Arial"/>
                <w:szCs w:val="24"/>
              </w:rPr>
              <w:t xml:space="preserve">Full compliance with this </w:t>
            </w:r>
            <w:r w:rsidR="00154269" w:rsidRPr="000412A1">
              <w:rPr>
                <w:rFonts w:cs="Arial"/>
                <w:szCs w:val="24"/>
              </w:rPr>
              <w:t xml:space="preserve">CQUIN </w:t>
            </w:r>
            <w:r w:rsidR="001F421F">
              <w:rPr>
                <w:rFonts w:cs="Arial"/>
                <w:szCs w:val="24"/>
              </w:rPr>
              <w:t>indicator</w:t>
            </w:r>
            <w:r>
              <w:rPr>
                <w:rFonts w:cs="Arial"/>
                <w:szCs w:val="24"/>
              </w:rPr>
              <w:t xml:space="preserve"> </w:t>
            </w:r>
            <w:r w:rsidR="00154269" w:rsidRPr="000412A1">
              <w:rPr>
                <w:rFonts w:cs="Arial"/>
                <w:szCs w:val="24"/>
              </w:rPr>
              <w:t>should achieve payment of</w:t>
            </w:r>
            <w:r w:rsidR="00970BD6">
              <w:rPr>
                <w:rFonts w:cs="Arial"/>
                <w:szCs w:val="24"/>
              </w:rPr>
              <w:t>:</w:t>
            </w:r>
            <w:r w:rsidR="00154269" w:rsidRPr="000412A1">
              <w:rPr>
                <w:rFonts w:cs="Arial"/>
                <w:szCs w:val="24"/>
              </w:rPr>
              <w:t xml:space="preserve"> </w:t>
            </w:r>
          </w:p>
          <w:p w14:paraId="35C6730A" w14:textId="77777777" w:rsidR="00154269" w:rsidRPr="000412A1" w:rsidRDefault="00154269" w:rsidP="0084461B">
            <w:pPr>
              <w:keepNext/>
              <w:rPr>
                <w:rFonts w:cs="Arial"/>
                <w:color w:val="000000"/>
                <w:szCs w:val="24"/>
              </w:rPr>
            </w:pPr>
            <w:r w:rsidRPr="000412A1">
              <w:rPr>
                <w:rFonts w:cs="Arial"/>
                <w:color w:val="000000"/>
                <w:szCs w:val="24"/>
              </w:rPr>
              <w:t>Target Value</w:t>
            </w:r>
            <w:r w:rsidRPr="000412A1">
              <w:rPr>
                <w:rFonts w:cs="Arial"/>
                <w:szCs w:val="24"/>
              </w:rPr>
              <w:t xml:space="preserve">:    </w:t>
            </w:r>
            <w:proofErr w:type="gramStart"/>
            <w:r w:rsidRPr="000412A1">
              <w:rPr>
                <w:rFonts w:cs="Arial"/>
                <w:szCs w:val="24"/>
              </w:rPr>
              <w:t xml:space="preserve">  </w:t>
            </w:r>
            <w:r w:rsidRPr="003759F0">
              <w:rPr>
                <w:rFonts w:cs="Arial"/>
                <w:i/>
                <w:szCs w:val="24"/>
              </w:rPr>
              <w:t xml:space="preserve"> </w:t>
            </w:r>
            <w:r w:rsidR="003759F0" w:rsidRPr="003759F0">
              <w:rPr>
                <w:rFonts w:cs="Arial"/>
                <w:i/>
                <w:szCs w:val="24"/>
              </w:rPr>
              <w:t>[</w:t>
            </w:r>
            <w:proofErr w:type="gramEnd"/>
            <w:r w:rsidRPr="003759F0">
              <w:rPr>
                <w:rFonts w:cs="Arial"/>
                <w:i/>
                <w:color w:val="FF0000"/>
                <w:szCs w:val="24"/>
              </w:rPr>
              <w:t>Add locally</w:t>
            </w:r>
            <w:r w:rsidR="003759F0" w:rsidRPr="003759F0">
              <w:rPr>
                <w:rFonts w:cs="Arial"/>
                <w:i/>
                <w:color w:val="FF0000"/>
                <w:szCs w:val="24"/>
              </w:rPr>
              <w:t xml:space="preserve"> ££s]</w:t>
            </w:r>
          </w:p>
          <w:p w14:paraId="193821C0" w14:textId="77777777" w:rsidR="000E33C9" w:rsidRPr="00EE0EE9" w:rsidRDefault="000E33C9" w:rsidP="003759F0">
            <w:pPr>
              <w:keepNext/>
              <w:rPr>
                <w:rFonts w:cs="Arial"/>
                <w:color w:val="FF0000"/>
                <w:szCs w:val="24"/>
              </w:rPr>
            </w:pPr>
          </w:p>
        </w:tc>
      </w:tr>
      <w:tr w:rsidR="00D54163" w:rsidRPr="000412A1" w14:paraId="7ED461C8" w14:textId="77777777" w:rsidTr="7E2A96DE">
        <w:tc>
          <w:tcPr>
            <w:tcW w:w="5000" w:type="pct"/>
            <w:gridSpan w:val="3"/>
            <w:shd w:val="clear" w:color="auto" w:fill="FFFF00"/>
          </w:tcPr>
          <w:p w14:paraId="7CD36904" w14:textId="77777777" w:rsidR="00D54163" w:rsidRPr="00D95C75" w:rsidRDefault="00D54163" w:rsidP="0084461B">
            <w:pPr>
              <w:rPr>
                <w:rFonts w:cs="Arial"/>
                <w:b/>
                <w:szCs w:val="24"/>
                <w:u w:val="single"/>
              </w:rPr>
            </w:pPr>
            <w:r w:rsidRPr="00D95C75">
              <w:rPr>
                <w:rFonts w:cs="Arial"/>
                <w:b/>
                <w:szCs w:val="24"/>
                <w:u w:val="single"/>
              </w:rPr>
              <w:t>B4. Payment Triggers.</w:t>
            </w:r>
          </w:p>
          <w:p w14:paraId="5570B969" w14:textId="77777777" w:rsidR="00650494" w:rsidRDefault="00EC3C9D" w:rsidP="0084461B">
            <w:pPr>
              <w:rPr>
                <w:rFonts w:cs="Arial"/>
                <w:szCs w:val="24"/>
              </w:rPr>
            </w:pPr>
            <w:r>
              <w:rPr>
                <w:rFonts w:cs="Arial"/>
                <w:szCs w:val="24"/>
              </w:rPr>
              <w:t xml:space="preserve">The </w:t>
            </w:r>
            <w:r w:rsidR="003A0C63">
              <w:rPr>
                <w:rFonts w:cs="Arial"/>
                <w:szCs w:val="24"/>
              </w:rPr>
              <w:t>t</w:t>
            </w:r>
            <w:r w:rsidR="00650494">
              <w:rPr>
                <w:rFonts w:cs="Arial"/>
                <w:szCs w:val="24"/>
              </w:rPr>
              <w:t>riggers</w:t>
            </w:r>
            <w:r>
              <w:rPr>
                <w:rFonts w:cs="Arial"/>
                <w:szCs w:val="24"/>
              </w:rPr>
              <w:t xml:space="preserve">, and the proportion of the target payment that each trigger determines, and any partial payment rules, for each year of the </w:t>
            </w:r>
            <w:r w:rsidR="001F421F">
              <w:rPr>
                <w:rFonts w:cs="Arial"/>
                <w:szCs w:val="24"/>
              </w:rPr>
              <w:t>indicator</w:t>
            </w:r>
            <w:r w:rsidR="003A0C63">
              <w:rPr>
                <w:rFonts w:cs="Arial"/>
                <w:szCs w:val="24"/>
              </w:rPr>
              <w:t>,</w:t>
            </w:r>
            <w:r>
              <w:rPr>
                <w:rFonts w:cs="Arial"/>
                <w:szCs w:val="24"/>
              </w:rPr>
              <w:t xml:space="preserve"> are set out in Section C4.</w:t>
            </w:r>
          </w:p>
          <w:p w14:paraId="6085CDD4" w14:textId="77777777" w:rsidR="00EC3C9D" w:rsidRDefault="00EC3C9D" w:rsidP="0084461B">
            <w:pPr>
              <w:rPr>
                <w:rFonts w:cs="Arial"/>
                <w:szCs w:val="24"/>
              </w:rPr>
            </w:pPr>
          </w:p>
          <w:p w14:paraId="0836324F" w14:textId="77777777" w:rsidR="00EC3C9D" w:rsidRDefault="00EC3C9D" w:rsidP="0084461B">
            <w:pPr>
              <w:rPr>
                <w:rFonts w:cs="Arial"/>
                <w:szCs w:val="24"/>
              </w:rPr>
            </w:pPr>
            <w:r>
              <w:rPr>
                <w:rFonts w:cs="Arial"/>
                <w:szCs w:val="24"/>
              </w:rPr>
              <w:t xml:space="preserve">Relevant provider-specific </w:t>
            </w:r>
            <w:r w:rsidR="00F506AC">
              <w:rPr>
                <w:rFonts w:cs="Arial"/>
                <w:szCs w:val="24"/>
              </w:rPr>
              <w:t>variation, if any,</w:t>
            </w:r>
            <w:r>
              <w:rPr>
                <w:rFonts w:cs="Arial"/>
                <w:szCs w:val="24"/>
              </w:rPr>
              <w:t xml:space="preserve"> is set out in this table.</w:t>
            </w:r>
          </w:p>
          <w:p w14:paraId="2234B095" w14:textId="77777777" w:rsidR="00EC3C9D" w:rsidRDefault="00EC3C9D" w:rsidP="0084461B">
            <w:pPr>
              <w:rPr>
                <w:rFonts w:cs="Arial"/>
                <w:szCs w:val="24"/>
              </w:rPr>
            </w:pPr>
          </w:p>
          <w:p w14:paraId="5A66FA3A" w14:textId="77777777" w:rsidR="00650494" w:rsidRPr="00C60578" w:rsidRDefault="00C60578" w:rsidP="0084461B">
            <w:pPr>
              <w:rPr>
                <w:rFonts w:cs="Arial"/>
                <w:b/>
                <w:i/>
                <w:szCs w:val="24"/>
              </w:rPr>
            </w:pPr>
            <w:r w:rsidRPr="003A0C63">
              <w:rPr>
                <w:rFonts w:cs="Arial"/>
                <w:i/>
                <w:color w:val="FF0000"/>
                <w:szCs w:val="24"/>
              </w:rPr>
              <w:t xml:space="preserve">[Adjust table as required for this </w:t>
            </w:r>
            <w:r w:rsidR="001F421F" w:rsidRPr="003A0C63">
              <w:rPr>
                <w:rFonts w:cs="Arial"/>
                <w:i/>
                <w:color w:val="FF0000"/>
                <w:szCs w:val="24"/>
              </w:rPr>
              <w:t>indicator</w:t>
            </w:r>
            <w:r w:rsidRPr="003A0C63">
              <w:rPr>
                <w:rFonts w:cs="Arial"/>
                <w:i/>
                <w:color w:val="FF0000"/>
                <w:szCs w:val="24"/>
              </w:rPr>
              <w:t xml:space="preserve"> – or delete if no provider-specific information is required.]</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2819"/>
              <w:gridCol w:w="1681"/>
              <w:gridCol w:w="1725"/>
            </w:tblGrid>
            <w:tr w:rsidR="009B35AF" w:rsidRPr="00C0263E" w14:paraId="0CE14329" w14:textId="253E14A1" w:rsidTr="001F4260">
              <w:tc>
                <w:tcPr>
                  <w:tcW w:w="2372" w:type="dxa"/>
                  <w:tcBorders>
                    <w:top w:val="single" w:sz="4" w:space="0" w:color="auto"/>
                    <w:left w:val="single" w:sz="4" w:space="0" w:color="auto"/>
                    <w:bottom w:val="single" w:sz="4" w:space="0" w:color="auto"/>
                    <w:right w:val="single" w:sz="4" w:space="0" w:color="auto"/>
                  </w:tcBorders>
                  <w:shd w:val="clear" w:color="auto" w:fill="F2F2F2"/>
                </w:tcPr>
                <w:p w14:paraId="3B9A6274" w14:textId="77777777" w:rsidR="009B35AF" w:rsidRPr="00C0263E" w:rsidRDefault="009B35AF" w:rsidP="0084461B">
                  <w:pPr>
                    <w:spacing w:before="40" w:after="40"/>
                    <w:rPr>
                      <w:rFonts w:cs="Arial"/>
                      <w:b/>
                      <w:szCs w:val="24"/>
                    </w:rPr>
                  </w:pPr>
                  <w:r>
                    <w:rPr>
                      <w:rFonts w:cs="Arial"/>
                      <w:b/>
                      <w:szCs w:val="24"/>
                    </w:rPr>
                    <w:t>Provider specific triggers</w:t>
                  </w:r>
                </w:p>
              </w:tc>
              <w:tc>
                <w:tcPr>
                  <w:tcW w:w="28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BFDEBF" w14:textId="77777777" w:rsidR="009B35AF" w:rsidRPr="00EC3C9D" w:rsidRDefault="009B35AF" w:rsidP="00F506AC">
                  <w:pPr>
                    <w:spacing w:before="40" w:after="40"/>
                    <w:rPr>
                      <w:rFonts w:cs="Arial"/>
                      <w:b/>
                      <w:szCs w:val="24"/>
                    </w:rPr>
                  </w:pPr>
                  <w:r w:rsidRPr="00EC3C9D">
                    <w:rPr>
                      <w:rFonts w:cs="Arial"/>
                      <w:b/>
                      <w:szCs w:val="24"/>
                    </w:rPr>
                    <w:t>201</w:t>
                  </w:r>
                  <w:r>
                    <w:rPr>
                      <w:rFonts w:cs="Arial"/>
                      <w:b/>
                      <w:szCs w:val="24"/>
                    </w:rPr>
                    <w:t>9</w:t>
                  </w:r>
                  <w:r w:rsidRPr="00EC3C9D">
                    <w:rPr>
                      <w:rFonts w:cs="Arial"/>
                      <w:b/>
                      <w:szCs w:val="24"/>
                    </w:rPr>
                    <w:t>/</w:t>
                  </w:r>
                  <w:r>
                    <w:rPr>
                      <w:rFonts w:cs="Arial"/>
                      <w:b/>
                      <w:szCs w:val="24"/>
                    </w:rPr>
                    <w:t>20</w:t>
                  </w:r>
                </w:p>
              </w:tc>
              <w:tc>
                <w:tcPr>
                  <w:tcW w:w="16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D120B9" w14:textId="77777777" w:rsidR="009B35AF" w:rsidRPr="00EC3C9D" w:rsidRDefault="009B35AF" w:rsidP="00F506AC">
                  <w:pPr>
                    <w:spacing w:before="40" w:after="40"/>
                    <w:rPr>
                      <w:rFonts w:cs="Arial"/>
                      <w:b/>
                      <w:szCs w:val="24"/>
                    </w:rPr>
                  </w:pPr>
                  <w:r w:rsidRPr="00EC3C9D">
                    <w:rPr>
                      <w:rFonts w:cs="Arial"/>
                      <w:b/>
                      <w:szCs w:val="24"/>
                    </w:rPr>
                    <w:t>20</w:t>
                  </w:r>
                  <w:r>
                    <w:rPr>
                      <w:rFonts w:cs="Arial"/>
                      <w:b/>
                      <w:szCs w:val="24"/>
                    </w:rPr>
                    <w:t>20</w:t>
                  </w:r>
                  <w:r w:rsidRPr="00EC3C9D">
                    <w:rPr>
                      <w:rFonts w:cs="Arial"/>
                      <w:b/>
                      <w:szCs w:val="24"/>
                    </w:rPr>
                    <w:t>/</w:t>
                  </w:r>
                  <w:r>
                    <w:rPr>
                      <w:rFonts w:cs="Arial"/>
                      <w:b/>
                      <w:szCs w:val="24"/>
                    </w:rPr>
                    <w:t>21</w:t>
                  </w:r>
                </w:p>
              </w:tc>
              <w:tc>
                <w:tcPr>
                  <w:tcW w:w="172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A36D5" w14:textId="57B18A6B" w:rsidR="009B35AF" w:rsidRPr="00EC3C9D" w:rsidRDefault="009B35AF" w:rsidP="00F506AC">
                  <w:pPr>
                    <w:spacing w:before="40" w:after="40"/>
                    <w:rPr>
                      <w:rFonts w:cs="Arial"/>
                      <w:b/>
                      <w:szCs w:val="24"/>
                    </w:rPr>
                  </w:pPr>
                  <w:r>
                    <w:rPr>
                      <w:rFonts w:cs="Arial"/>
                      <w:b/>
                      <w:szCs w:val="24"/>
                    </w:rPr>
                    <w:t>2021/22</w:t>
                  </w:r>
                </w:p>
              </w:tc>
            </w:tr>
            <w:tr w:rsidR="001F4260" w:rsidRPr="00C0263E" w14:paraId="2B4C89B5" w14:textId="77777777" w:rsidTr="001F4260">
              <w:tc>
                <w:tcPr>
                  <w:tcW w:w="2372" w:type="dxa"/>
                  <w:tcBorders>
                    <w:top w:val="single" w:sz="4" w:space="0" w:color="auto"/>
                    <w:left w:val="single" w:sz="4" w:space="0" w:color="auto"/>
                    <w:bottom w:val="single" w:sz="4" w:space="0" w:color="auto"/>
                    <w:right w:val="single" w:sz="4" w:space="0" w:color="auto"/>
                  </w:tcBorders>
                  <w:shd w:val="clear" w:color="auto" w:fill="F2F2F2"/>
                </w:tcPr>
                <w:p w14:paraId="2C252D0C" w14:textId="7BF3D7F9" w:rsidR="001F4260" w:rsidRDefault="001F4260" w:rsidP="0084461B">
                  <w:pPr>
                    <w:spacing w:before="40" w:after="40"/>
                    <w:rPr>
                      <w:rFonts w:cs="Arial"/>
                      <w:b/>
                      <w:szCs w:val="24"/>
                    </w:rPr>
                  </w:pPr>
                  <w:r>
                    <w:rPr>
                      <w:rFonts w:cs="Arial"/>
                      <w:b/>
                      <w:szCs w:val="24"/>
                    </w:rPr>
                    <w:t>Target Cohort of Patients</w:t>
                  </w:r>
                </w:p>
                <w:p w14:paraId="13E163DC" w14:textId="3938AE8A" w:rsidR="001F4260" w:rsidRPr="001F4260" w:rsidRDefault="00CF5D20" w:rsidP="001F4260">
                  <w:pPr>
                    <w:spacing w:before="40" w:after="40"/>
                    <w:rPr>
                      <w:rFonts w:cs="Arial"/>
                      <w:b/>
                      <w:i/>
                      <w:color w:val="FF0000"/>
                      <w:szCs w:val="24"/>
                    </w:rPr>
                  </w:pPr>
                  <w:r>
                    <w:rPr>
                      <w:rFonts w:cs="Arial"/>
                      <w:b/>
                      <w:i/>
                      <w:color w:val="FF0000"/>
                      <w:szCs w:val="24"/>
                    </w:rPr>
                    <w:t>[</w:t>
                  </w:r>
                  <w:r w:rsidR="001F4260" w:rsidRPr="001F4260">
                    <w:rPr>
                      <w:rFonts w:cs="Arial"/>
                      <w:b/>
                      <w:i/>
                      <w:color w:val="FF0000"/>
                      <w:szCs w:val="24"/>
                    </w:rPr>
                    <w:t>Specify Patient cohort/s for application of the CQUIN</w:t>
                  </w:r>
                  <w:r>
                    <w:rPr>
                      <w:rFonts w:cs="Arial"/>
                      <w:b/>
                      <w:i/>
                      <w:color w:val="FF0000"/>
                      <w:szCs w:val="24"/>
                    </w:rPr>
                    <w:t>]</w:t>
                  </w:r>
                </w:p>
                <w:p w14:paraId="5B8CEA5A" w14:textId="7FAD0852" w:rsidR="001F4260" w:rsidRDefault="001F4260" w:rsidP="0084461B">
                  <w:pPr>
                    <w:spacing w:before="40" w:after="40"/>
                    <w:rPr>
                      <w:rFonts w:cs="Arial"/>
                      <w:b/>
                      <w:szCs w:val="24"/>
                    </w:rPr>
                  </w:pPr>
                </w:p>
              </w:tc>
              <w:tc>
                <w:tcPr>
                  <w:tcW w:w="2819" w:type="dxa"/>
                  <w:tcBorders>
                    <w:top w:val="single" w:sz="4" w:space="0" w:color="auto"/>
                    <w:left w:val="single" w:sz="4" w:space="0" w:color="auto"/>
                    <w:bottom w:val="single" w:sz="4" w:space="0" w:color="auto"/>
                    <w:right w:val="single" w:sz="4" w:space="0" w:color="auto"/>
                  </w:tcBorders>
                </w:tcPr>
                <w:p w14:paraId="48077468" w14:textId="77777777" w:rsidR="001F4260" w:rsidRPr="00C0263E" w:rsidRDefault="001F4260"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109A155" w14:textId="77777777" w:rsidR="001F4260" w:rsidRPr="00C0263E" w:rsidRDefault="001F4260"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497F14C4" w14:textId="77777777" w:rsidR="001F4260" w:rsidRPr="00C0263E" w:rsidRDefault="001F4260" w:rsidP="0084461B">
                  <w:pPr>
                    <w:spacing w:before="40" w:after="40"/>
                    <w:rPr>
                      <w:rFonts w:cs="Arial"/>
                      <w:szCs w:val="24"/>
                    </w:rPr>
                  </w:pPr>
                </w:p>
              </w:tc>
            </w:tr>
            <w:tr w:rsidR="001F4260" w:rsidRPr="00C0263E" w14:paraId="01EBF341" w14:textId="77777777" w:rsidTr="001F4260">
              <w:tc>
                <w:tcPr>
                  <w:tcW w:w="2372" w:type="dxa"/>
                  <w:tcBorders>
                    <w:top w:val="single" w:sz="4" w:space="0" w:color="auto"/>
                    <w:left w:val="single" w:sz="4" w:space="0" w:color="auto"/>
                    <w:bottom w:val="single" w:sz="4" w:space="0" w:color="auto"/>
                    <w:right w:val="single" w:sz="4" w:space="0" w:color="auto"/>
                  </w:tcBorders>
                  <w:shd w:val="clear" w:color="auto" w:fill="F2F2F2"/>
                </w:tcPr>
                <w:p w14:paraId="4DF141D5" w14:textId="5AA0A159" w:rsidR="001F4260" w:rsidRPr="00CF5D20" w:rsidRDefault="001F4260" w:rsidP="001F4260">
                  <w:pPr>
                    <w:rPr>
                      <w:rFonts w:cs="Arial"/>
                      <w:i/>
                      <w:color w:val="FF0000"/>
                      <w:szCs w:val="24"/>
                    </w:rPr>
                  </w:pPr>
                  <w:r w:rsidRPr="001F4260">
                    <w:rPr>
                      <w:rFonts w:cs="Arial"/>
                      <w:b/>
                      <w:szCs w:val="24"/>
                    </w:rPr>
                    <w:t>Size of Cohort</w:t>
                  </w:r>
                  <w:r w:rsidRPr="001F4260">
                    <w:rPr>
                      <w:rFonts w:cs="Arial"/>
                      <w:sz w:val="22"/>
                      <w:szCs w:val="22"/>
                    </w:rPr>
                    <w:t xml:space="preserve"> </w:t>
                  </w:r>
                  <w:r w:rsidR="00CF5D20" w:rsidRPr="00CF5D20">
                    <w:rPr>
                      <w:rFonts w:cs="Arial"/>
                      <w:b/>
                      <w:i/>
                      <w:color w:val="FF0000"/>
                      <w:sz w:val="22"/>
                      <w:szCs w:val="22"/>
                    </w:rPr>
                    <w:t>[Specify n</w:t>
                  </w:r>
                  <w:r w:rsidRPr="00CF5D20">
                    <w:rPr>
                      <w:rFonts w:cs="Arial"/>
                      <w:b/>
                      <w:i/>
                      <w:color w:val="FF0000"/>
                      <w:szCs w:val="24"/>
                    </w:rPr>
                    <w:t>umber of patients in that cohort</w:t>
                  </w:r>
                  <w:r w:rsidR="00CF5D20" w:rsidRPr="00CF5D20">
                    <w:rPr>
                      <w:rFonts w:cs="Arial"/>
                      <w:b/>
                      <w:i/>
                      <w:color w:val="FF0000"/>
                      <w:szCs w:val="24"/>
                    </w:rPr>
                    <w:t>]</w:t>
                  </w:r>
                </w:p>
                <w:p w14:paraId="568242EC" w14:textId="5C582782" w:rsidR="001F4260" w:rsidRDefault="001F4260" w:rsidP="0084461B">
                  <w:pPr>
                    <w:spacing w:before="40" w:after="40"/>
                    <w:rPr>
                      <w:rFonts w:cs="Arial"/>
                      <w:b/>
                      <w:szCs w:val="24"/>
                    </w:rPr>
                  </w:pPr>
                </w:p>
              </w:tc>
              <w:tc>
                <w:tcPr>
                  <w:tcW w:w="2819" w:type="dxa"/>
                  <w:tcBorders>
                    <w:top w:val="single" w:sz="4" w:space="0" w:color="auto"/>
                    <w:left w:val="single" w:sz="4" w:space="0" w:color="auto"/>
                    <w:bottom w:val="single" w:sz="4" w:space="0" w:color="auto"/>
                    <w:right w:val="single" w:sz="4" w:space="0" w:color="auto"/>
                  </w:tcBorders>
                </w:tcPr>
                <w:p w14:paraId="5E4E346B" w14:textId="77777777" w:rsidR="001F4260" w:rsidRPr="00C0263E" w:rsidRDefault="001F4260"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7A0BF59" w14:textId="77777777" w:rsidR="001F4260" w:rsidRPr="001F4260" w:rsidRDefault="001F4260" w:rsidP="001F4260">
                  <w:pPr>
                    <w:rPr>
                      <w:rFonts w:cs="Arial"/>
                      <w:i/>
                      <w:color w:val="FF0000"/>
                      <w:sz w:val="22"/>
                      <w:szCs w:val="22"/>
                    </w:rPr>
                  </w:pPr>
                  <w:r w:rsidRPr="001F4260">
                    <w:rPr>
                      <w:rFonts w:cs="Arial"/>
                      <w:i/>
                      <w:color w:val="FF0000"/>
                      <w:sz w:val="22"/>
                      <w:szCs w:val="22"/>
                    </w:rPr>
                    <w:t>Number of additional patients per year.</w:t>
                  </w:r>
                </w:p>
                <w:p w14:paraId="793DE128" w14:textId="77777777" w:rsidR="001F4260" w:rsidRPr="001F4260" w:rsidRDefault="001F4260" w:rsidP="0084461B">
                  <w:pPr>
                    <w:spacing w:before="40" w:after="40"/>
                    <w:rPr>
                      <w:rFonts w:cs="Arial"/>
                      <w:i/>
                      <w:color w:val="FF0000"/>
                      <w:szCs w:val="24"/>
                    </w:rPr>
                  </w:pPr>
                </w:p>
              </w:tc>
              <w:tc>
                <w:tcPr>
                  <w:tcW w:w="1725" w:type="dxa"/>
                  <w:tcBorders>
                    <w:top w:val="single" w:sz="4" w:space="0" w:color="auto"/>
                    <w:left w:val="single" w:sz="4" w:space="0" w:color="auto"/>
                    <w:bottom w:val="single" w:sz="4" w:space="0" w:color="auto"/>
                    <w:right w:val="single" w:sz="4" w:space="0" w:color="auto"/>
                  </w:tcBorders>
                </w:tcPr>
                <w:p w14:paraId="0EE16709" w14:textId="77777777" w:rsidR="001F4260" w:rsidRPr="001F4260" w:rsidRDefault="001F4260" w:rsidP="001F4260">
                  <w:pPr>
                    <w:rPr>
                      <w:rFonts w:cs="Arial"/>
                      <w:i/>
                      <w:color w:val="FF0000"/>
                      <w:sz w:val="22"/>
                      <w:szCs w:val="22"/>
                    </w:rPr>
                  </w:pPr>
                  <w:r w:rsidRPr="001F4260">
                    <w:rPr>
                      <w:rFonts w:cs="Arial"/>
                      <w:i/>
                      <w:color w:val="FF0000"/>
                      <w:sz w:val="22"/>
                      <w:szCs w:val="22"/>
                    </w:rPr>
                    <w:t>Number of additional patients per year.</w:t>
                  </w:r>
                </w:p>
                <w:p w14:paraId="55F3B823" w14:textId="77777777" w:rsidR="001F4260" w:rsidRPr="001F4260" w:rsidRDefault="001F4260" w:rsidP="0084461B">
                  <w:pPr>
                    <w:spacing w:before="40" w:after="40"/>
                    <w:rPr>
                      <w:rFonts w:cs="Arial"/>
                      <w:i/>
                      <w:color w:val="FF0000"/>
                      <w:szCs w:val="24"/>
                    </w:rPr>
                  </w:pPr>
                </w:p>
              </w:tc>
            </w:tr>
            <w:tr w:rsidR="009B35AF" w:rsidRPr="00C0263E" w14:paraId="375F3826" w14:textId="72067B1E" w:rsidTr="001F4260">
              <w:tc>
                <w:tcPr>
                  <w:tcW w:w="2372" w:type="dxa"/>
                  <w:tcBorders>
                    <w:top w:val="single" w:sz="4" w:space="0" w:color="auto"/>
                    <w:left w:val="single" w:sz="4" w:space="0" w:color="auto"/>
                    <w:bottom w:val="single" w:sz="4" w:space="0" w:color="auto"/>
                    <w:right w:val="single" w:sz="4" w:space="0" w:color="auto"/>
                  </w:tcBorders>
                  <w:shd w:val="clear" w:color="auto" w:fill="F2F2F2"/>
                  <w:hideMark/>
                </w:tcPr>
                <w:p w14:paraId="38DA293A" w14:textId="344D7E12" w:rsidR="009B35AF" w:rsidRDefault="009B35AF" w:rsidP="0084461B">
                  <w:pPr>
                    <w:spacing w:before="40" w:after="40"/>
                    <w:rPr>
                      <w:rFonts w:cs="Arial"/>
                      <w:b/>
                      <w:szCs w:val="24"/>
                    </w:rPr>
                  </w:pPr>
                  <w:r>
                    <w:rPr>
                      <w:rFonts w:cs="Arial"/>
                      <w:b/>
                      <w:szCs w:val="24"/>
                    </w:rPr>
                    <w:t>Trigger 1:</w:t>
                  </w:r>
                </w:p>
                <w:p w14:paraId="1BEA40EC" w14:textId="192043C3" w:rsidR="001F4260" w:rsidRDefault="00351FA3" w:rsidP="0084461B">
                  <w:pPr>
                    <w:spacing w:before="40" w:after="40"/>
                    <w:rPr>
                      <w:rFonts w:cs="Arial"/>
                      <w:b/>
                      <w:szCs w:val="24"/>
                    </w:rPr>
                  </w:pPr>
                  <w:r>
                    <w:rPr>
                      <w:rFonts w:cs="Arial"/>
                      <w:b/>
                      <w:szCs w:val="24"/>
                    </w:rPr>
                    <w:t>Trained Staff</w:t>
                  </w:r>
                </w:p>
                <w:p w14:paraId="246C6BCA" w14:textId="0148049D" w:rsidR="009B35AF" w:rsidRPr="001F4260" w:rsidRDefault="00CF5D20" w:rsidP="0084461B">
                  <w:pPr>
                    <w:spacing w:before="40" w:after="40"/>
                    <w:rPr>
                      <w:rFonts w:cs="Arial"/>
                      <w:b/>
                      <w:i/>
                      <w:szCs w:val="24"/>
                    </w:rPr>
                  </w:pPr>
                  <w:r>
                    <w:rPr>
                      <w:rFonts w:cs="Arial"/>
                      <w:b/>
                      <w:i/>
                      <w:color w:val="FF0000"/>
                      <w:szCs w:val="24"/>
                    </w:rPr>
                    <w:lastRenderedPageBreak/>
                    <w:t>[</w:t>
                  </w:r>
                  <w:r w:rsidR="001F4260" w:rsidRPr="001F4260">
                    <w:rPr>
                      <w:rFonts w:cs="Arial"/>
                      <w:b/>
                      <w:i/>
                      <w:color w:val="FF0000"/>
                      <w:szCs w:val="24"/>
                    </w:rPr>
                    <w:t>Identify the staff whose training is to be assured.</w:t>
                  </w:r>
                  <w:r>
                    <w:rPr>
                      <w:rFonts w:cs="Arial"/>
                      <w:b/>
                      <w:i/>
                      <w:color w:val="FF0000"/>
                      <w:szCs w:val="24"/>
                    </w:rPr>
                    <w:t>]</w:t>
                  </w:r>
                </w:p>
              </w:tc>
              <w:tc>
                <w:tcPr>
                  <w:tcW w:w="2819" w:type="dxa"/>
                  <w:tcBorders>
                    <w:top w:val="single" w:sz="4" w:space="0" w:color="auto"/>
                    <w:left w:val="single" w:sz="4" w:space="0" w:color="auto"/>
                    <w:bottom w:val="single" w:sz="4" w:space="0" w:color="auto"/>
                    <w:right w:val="single" w:sz="4" w:space="0" w:color="auto"/>
                  </w:tcBorders>
                </w:tcPr>
                <w:p w14:paraId="6E6FF66D" w14:textId="77777777" w:rsidR="009B35AF" w:rsidRPr="00C0263E" w:rsidRDefault="009B35AF"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84DAFD4" w14:textId="5F5D5C78" w:rsidR="009B35AF" w:rsidRPr="00C0263E" w:rsidRDefault="009B35AF"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7DAE23C2" w14:textId="77777777" w:rsidR="009B35AF" w:rsidRPr="00C0263E" w:rsidRDefault="009B35AF" w:rsidP="0084461B">
                  <w:pPr>
                    <w:spacing w:before="40" w:after="40"/>
                    <w:rPr>
                      <w:rFonts w:cs="Arial"/>
                      <w:szCs w:val="24"/>
                    </w:rPr>
                  </w:pPr>
                </w:p>
              </w:tc>
            </w:tr>
            <w:tr w:rsidR="009B35AF" w:rsidRPr="00C0263E" w14:paraId="1398CD78" w14:textId="1C9EBF0B" w:rsidTr="001F4260">
              <w:trPr>
                <w:trHeight w:val="812"/>
              </w:trPr>
              <w:tc>
                <w:tcPr>
                  <w:tcW w:w="2372" w:type="dxa"/>
                  <w:tcBorders>
                    <w:top w:val="single" w:sz="4" w:space="0" w:color="auto"/>
                    <w:left w:val="single" w:sz="4" w:space="0" w:color="auto"/>
                    <w:bottom w:val="single" w:sz="4" w:space="0" w:color="auto"/>
                    <w:right w:val="single" w:sz="4" w:space="0" w:color="auto"/>
                  </w:tcBorders>
                  <w:shd w:val="clear" w:color="auto" w:fill="F2F2F2"/>
                </w:tcPr>
                <w:p w14:paraId="3A36E3C2" w14:textId="39500B45" w:rsidR="009B35AF" w:rsidRDefault="009B35AF" w:rsidP="0084461B">
                  <w:pPr>
                    <w:spacing w:before="40" w:after="40"/>
                    <w:rPr>
                      <w:rFonts w:cs="Arial"/>
                      <w:b/>
                      <w:szCs w:val="24"/>
                    </w:rPr>
                  </w:pPr>
                  <w:r>
                    <w:rPr>
                      <w:rFonts w:cs="Arial"/>
                      <w:b/>
                      <w:szCs w:val="24"/>
                    </w:rPr>
                    <w:t>Trigger 2:</w:t>
                  </w:r>
                </w:p>
                <w:p w14:paraId="4ECD2531" w14:textId="2A08FA06" w:rsidR="001F4260" w:rsidRDefault="001F4260" w:rsidP="0084461B">
                  <w:pPr>
                    <w:spacing w:before="40" w:after="40"/>
                    <w:rPr>
                      <w:rFonts w:cs="Arial"/>
                      <w:b/>
                      <w:szCs w:val="24"/>
                    </w:rPr>
                  </w:pPr>
                  <w:r>
                    <w:rPr>
                      <w:rFonts w:cs="Arial"/>
                      <w:b/>
                      <w:szCs w:val="24"/>
                    </w:rPr>
                    <w:t>The Conversation</w:t>
                  </w:r>
                </w:p>
                <w:p w14:paraId="482521F4" w14:textId="15E62070" w:rsidR="009B35AF" w:rsidRPr="00CF5D20" w:rsidRDefault="00CF5D20" w:rsidP="001D76B6">
                  <w:pPr>
                    <w:spacing w:before="40" w:after="40"/>
                    <w:rPr>
                      <w:rFonts w:cs="Arial"/>
                      <w:b/>
                      <w:i/>
                      <w:szCs w:val="24"/>
                    </w:rPr>
                  </w:pPr>
                  <w:r>
                    <w:rPr>
                      <w:b/>
                      <w:i/>
                      <w:color w:val="FF0000"/>
                      <w:szCs w:val="24"/>
                    </w:rPr>
                    <w:t>[</w:t>
                  </w:r>
                  <w:r w:rsidRPr="00CF5D20">
                    <w:rPr>
                      <w:b/>
                      <w:i/>
                      <w:color w:val="FF0000"/>
                      <w:szCs w:val="24"/>
                    </w:rPr>
                    <w:t>Set targets for proportion of patients within targeted population</w:t>
                  </w:r>
                  <w:r>
                    <w:rPr>
                      <w:b/>
                      <w:i/>
                      <w:color w:val="FF0000"/>
                      <w:szCs w:val="24"/>
                    </w:rPr>
                    <w:t xml:space="preserve"> to</w:t>
                  </w:r>
                  <w:r w:rsidRPr="00CF5D20">
                    <w:rPr>
                      <w:b/>
                      <w:i/>
                      <w:color w:val="FF0000"/>
                      <w:szCs w:val="24"/>
                    </w:rPr>
                    <w:t xml:space="preserve"> </w:t>
                  </w:r>
                  <w:r>
                    <w:rPr>
                      <w:b/>
                      <w:i/>
                      <w:color w:val="FF0000"/>
                      <w:szCs w:val="24"/>
                    </w:rPr>
                    <w:t xml:space="preserve">have </w:t>
                  </w:r>
                  <w:r w:rsidRPr="00CF5D20">
                    <w:rPr>
                      <w:b/>
                      <w:i/>
                      <w:color w:val="FF0000"/>
                      <w:szCs w:val="24"/>
                    </w:rPr>
                    <w:t>timely supported conversations</w:t>
                  </w:r>
                  <w:r>
                    <w:rPr>
                      <w:b/>
                      <w:i/>
                      <w:color w:val="FF0000"/>
                      <w:szCs w:val="24"/>
                    </w:rPr>
                    <w:t>, and for what decision support tools (PAM, SDM</w:t>
                  </w:r>
                  <w:r w:rsidR="00977D05">
                    <w:rPr>
                      <w:b/>
                      <w:i/>
                      <w:color w:val="FF0000"/>
                      <w:szCs w:val="24"/>
                    </w:rPr>
                    <w:t>, ESC</w:t>
                  </w:r>
                  <w:r>
                    <w:rPr>
                      <w:b/>
                      <w:i/>
                      <w:color w:val="FF0000"/>
                      <w:szCs w:val="24"/>
                    </w:rPr>
                    <w:t>) to be deployed.]</w:t>
                  </w:r>
                </w:p>
              </w:tc>
              <w:tc>
                <w:tcPr>
                  <w:tcW w:w="2819" w:type="dxa"/>
                  <w:tcBorders>
                    <w:top w:val="single" w:sz="4" w:space="0" w:color="auto"/>
                    <w:left w:val="single" w:sz="4" w:space="0" w:color="auto"/>
                    <w:bottom w:val="single" w:sz="4" w:space="0" w:color="auto"/>
                    <w:right w:val="single" w:sz="4" w:space="0" w:color="auto"/>
                  </w:tcBorders>
                </w:tcPr>
                <w:p w14:paraId="53946CF3" w14:textId="77777777" w:rsidR="009B35AF" w:rsidRPr="00C0263E" w:rsidRDefault="009B35AF"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02481EB" w14:textId="77777777" w:rsidR="009B35AF" w:rsidRPr="00C0263E" w:rsidRDefault="009B35AF"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1113BC53" w14:textId="77777777" w:rsidR="009B35AF" w:rsidRPr="00C0263E" w:rsidRDefault="009B35AF" w:rsidP="0084461B">
                  <w:pPr>
                    <w:spacing w:before="40" w:after="40"/>
                    <w:rPr>
                      <w:rFonts w:cs="Arial"/>
                      <w:szCs w:val="24"/>
                    </w:rPr>
                  </w:pPr>
                </w:p>
              </w:tc>
            </w:tr>
            <w:tr w:rsidR="009B35AF" w:rsidRPr="00C0263E" w14:paraId="1498AD49" w14:textId="3D2C7FE3" w:rsidTr="001F4260">
              <w:trPr>
                <w:trHeight w:val="619"/>
              </w:trPr>
              <w:tc>
                <w:tcPr>
                  <w:tcW w:w="2372" w:type="dxa"/>
                  <w:tcBorders>
                    <w:top w:val="single" w:sz="4" w:space="0" w:color="auto"/>
                    <w:left w:val="single" w:sz="4" w:space="0" w:color="auto"/>
                    <w:bottom w:val="single" w:sz="4" w:space="0" w:color="auto"/>
                    <w:right w:val="single" w:sz="4" w:space="0" w:color="auto"/>
                  </w:tcBorders>
                  <w:shd w:val="clear" w:color="auto" w:fill="F2F2F2"/>
                </w:tcPr>
                <w:p w14:paraId="35DAA9A4" w14:textId="77777777" w:rsidR="009B35AF" w:rsidRDefault="009B35AF" w:rsidP="0084461B">
                  <w:pPr>
                    <w:spacing w:before="40" w:after="40"/>
                    <w:rPr>
                      <w:rFonts w:cs="Arial"/>
                      <w:b/>
                      <w:szCs w:val="24"/>
                    </w:rPr>
                  </w:pPr>
                  <w:r>
                    <w:rPr>
                      <w:rFonts w:cs="Arial"/>
                      <w:b/>
                      <w:szCs w:val="24"/>
                    </w:rPr>
                    <w:t>Trigger 3</w:t>
                  </w:r>
                  <w:r w:rsidR="001F4260">
                    <w:rPr>
                      <w:rFonts w:cs="Arial"/>
                      <w:b/>
                      <w:szCs w:val="24"/>
                    </w:rPr>
                    <w:t>:</w:t>
                  </w:r>
                </w:p>
                <w:p w14:paraId="483F6A87" w14:textId="13181C7C" w:rsidR="001F4260" w:rsidRDefault="001F4260" w:rsidP="0084461B">
                  <w:pPr>
                    <w:spacing w:before="40" w:after="40"/>
                    <w:rPr>
                      <w:rFonts w:cs="Arial"/>
                      <w:b/>
                      <w:szCs w:val="24"/>
                    </w:rPr>
                  </w:pPr>
                  <w:r>
                    <w:rPr>
                      <w:rFonts w:cs="Arial"/>
                      <w:b/>
                      <w:szCs w:val="24"/>
                    </w:rPr>
                    <w:t>The Intervention</w:t>
                  </w:r>
                </w:p>
                <w:p w14:paraId="43E6916A" w14:textId="7D85E2FF" w:rsidR="001F4260" w:rsidRPr="00CF5D20" w:rsidRDefault="001F4260" w:rsidP="001F4260">
                  <w:pPr>
                    <w:rPr>
                      <w:rFonts w:cs="Arial"/>
                      <w:i/>
                      <w:color w:val="FF0000"/>
                      <w:szCs w:val="24"/>
                    </w:rPr>
                  </w:pPr>
                  <w:r w:rsidRPr="00CF5D20">
                    <w:rPr>
                      <w:rFonts w:cs="Arial"/>
                      <w:i/>
                      <w:color w:val="FF0000"/>
                      <w:szCs w:val="24"/>
                    </w:rPr>
                    <w:t>Specify what supportive interventions are to be available:</w:t>
                  </w:r>
                </w:p>
                <w:p w14:paraId="6DCFAC4C" w14:textId="72AA875E" w:rsidR="001F4260" w:rsidRPr="00CF5D20" w:rsidRDefault="001F4260" w:rsidP="001F4260">
                  <w:pPr>
                    <w:pStyle w:val="ListParagraph"/>
                    <w:numPr>
                      <w:ilvl w:val="0"/>
                      <w:numId w:val="21"/>
                    </w:numPr>
                    <w:rPr>
                      <w:rFonts w:cs="Arial"/>
                      <w:i/>
                      <w:color w:val="FF0000"/>
                      <w:sz w:val="22"/>
                      <w:szCs w:val="22"/>
                    </w:rPr>
                  </w:pPr>
                  <w:r w:rsidRPr="00CF5D20">
                    <w:rPr>
                      <w:rFonts w:cs="Arial"/>
                      <w:i/>
                      <w:color w:val="FF0000"/>
                      <w:szCs w:val="24"/>
                    </w:rPr>
                    <w:t>Activatio</w:t>
                  </w:r>
                  <w:r w:rsidR="00CF5D20">
                    <w:rPr>
                      <w:rFonts w:cs="Arial"/>
                      <w:i/>
                      <w:color w:val="FF0000"/>
                      <w:szCs w:val="24"/>
                    </w:rPr>
                    <w:t>n Interventions to available for low activation PAM patients</w:t>
                  </w:r>
                </w:p>
                <w:p w14:paraId="23546B58" w14:textId="1A693504" w:rsidR="00CF5D20" w:rsidRPr="001F4260" w:rsidRDefault="00CF5D20" w:rsidP="001F4260">
                  <w:pPr>
                    <w:pStyle w:val="ListParagraph"/>
                    <w:numPr>
                      <w:ilvl w:val="0"/>
                      <w:numId w:val="21"/>
                    </w:numPr>
                    <w:rPr>
                      <w:rFonts w:cs="Arial"/>
                      <w:i/>
                      <w:color w:val="FF0000"/>
                      <w:sz w:val="22"/>
                      <w:szCs w:val="22"/>
                    </w:rPr>
                  </w:pPr>
                  <w:r>
                    <w:rPr>
                      <w:rFonts w:cs="Arial"/>
                      <w:i/>
                      <w:color w:val="FF0000"/>
                      <w:szCs w:val="24"/>
                    </w:rPr>
                    <w:t>ESC</w:t>
                  </w:r>
                </w:p>
                <w:p w14:paraId="4CFE9C4F" w14:textId="7A90A8AF" w:rsidR="001F4260" w:rsidRPr="00CF5D20" w:rsidRDefault="00CF5D20" w:rsidP="0084461B">
                  <w:pPr>
                    <w:spacing w:before="40" w:after="40"/>
                    <w:rPr>
                      <w:rFonts w:cs="Arial"/>
                      <w:b/>
                      <w:i/>
                      <w:szCs w:val="24"/>
                    </w:rPr>
                  </w:pPr>
                  <w:r w:rsidRPr="00CF5D20">
                    <w:rPr>
                      <w:rFonts w:cs="Arial"/>
                      <w:b/>
                      <w:i/>
                      <w:color w:val="FF0000"/>
                      <w:szCs w:val="24"/>
                    </w:rPr>
                    <w:t>And set targets for proportion of population to be offered this support.</w:t>
                  </w:r>
                  <w:r>
                    <w:rPr>
                      <w:rFonts w:cs="Arial"/>
                      <w:b/>
                      <w:i/>
                      <w:color w:val="FF0000"/>
                      <w:szCs w:val="24"/>
                    </w:rPr>
                    <w:t>]</w:t>
                  </w:r>
                </w:p>
              </w:tc>
              <w:tc>
                <w:tcPr>
                  <w:tcW w:w="2819" w:type="dxa"/>
                  <w:tcBorders>
                    <w:top w:val="single" w:sz="4" w:space="0" w:color="auto"/>
                    <w:left w:val="single" w:sz="4" w:space="0" w:color="auto"/>
                    <w:bottom w:val="single" w:sz="4" w:space="0" w:color="auto"/>
                    <w:right w:val="single" w:sz="4" w:space="0" w:color="auto"/>
                  </w:tcBorders>
                </w:tcPr>
                <w:p w14:paraId="5EBF6CF2" w14:textId="77777777" w:rsidR="009B35AF" w:rsidRPr="00C0263E" w:rsidRDefault="009B35AF"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70C36F7B" w14:textId="77777777" w:rsidR="009B35AF" w:rsidRPr="00C0263E" w:rsidRDefault="009B35AF"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6F330918" w14:textId="77777777" w:rsidR="009B35AF" w:rsidRPr="00C0263E" w:rsidRDefault="009B35AF" w:rsidP="0084461B">
                  <w:pPr>
                    <w:spacing w:before="40" w:after="40"/>
                    <w:rPr>
                      <w:rFonts w:cs="Arial"/>
                      <w:szCs w:val="24"/>
                    </w:rPr>
                  </w:pPr>
                </w:p>
              </w:tc>
            </w:tr>
            <w:tr w:rsidR="009B35AF" w:rsidRPr="00C0263E" w14:paraId="0196F0D9" w14:textId="13F0D190" w:rsidTr="001F4260">
              <w:trPr>
                <w:trHeight w:val="619"/>
              </w:trPr>
              <w:tc>
                <w:tcPr>
                  <w:tcW w:w="2372" w:type="dxa"/>
                  <w:tcBorders>
                    <w:top w:val="single" w:sz="4" w:space="0" w:color="auto"/>
                    <w:left w:val="single" w:sz="4" w:space="0" w:color="auto"/>
                    <w:bottom w:val="single" w:sz="4" w:space="0" w:color="auto"/>
                    <w:right w:val="single" w:sz="4" w:space="0" w:color="auto"/>
                  </w:tcBorders>
                  <w:shd w:val="clear" w:color="auto" w:fill="F2F2F2"/>
                </w:tcPr>
                <w:p w14:paraId="3A36D55D" w14:textId="77777777" w:rsidR="009B35AF" w:rsidRDefault="009B35AF" w:rsidP="0084461B">
                  <w:pPr>
                    <w:spacing w:before="40" w:after="40"/>
                    <w:rPr>
                      <w:rFonts w:cs="Arial"/>
                      <w:b/>
                      <w:szCs w:val="24"/>
                    </w:rPr>
                  </w:pPr>
                  <w:r>
                    <w:rPr>
                      <w:rFonts w:cs="Arial"/>
                      <w:b/>
                      <w:szCs w:val="24"/>
                    </w:rPr>
                    <w:t>Trigger 4</w:t>
                  </w:r>
                  <w:r w:rsidR="001F4260">
                    <w:rPr>
                      <w:rFonts w:cs="Arial"/>
                      <w:b/>
                      <w:szCs w:val="24"/>
                    </w:rPr>
                    <w:t>:</w:t>
                  </w:r>
                </w:p>
                <w:p w14:paraId="345523ED" w14:textId="08DA1E97" w:rsidR="001F4260" w:rsidRDefault="001F4260" w:rsidP="0084461B">
                  <w:pPr>
                    <w:spacing w:before="40" w:after="40"/>
                    <w:rPr>
                      <w:rFonts w:cs="Arial"/>
                      <w:b/>
                      <w:szCs w:val="24"/>
                    </w:rPr>
                  </w:pPr>
                  <w:r>
                    <w:rPr>
                      <w:rFonts w:cs="Arial"/>
                      <w:b/>
                      <w:szCs w:val="24"/>
                    </w:rPr>
                    <w:t>Measure</w:t>
                  </w:r>
                  <w:r w:rsidR="00CB4B7C">
                    <w:rPr>
                      <w:rFonts w:cs="Arial"/>
                      <w:b/>
                      <w:szCs w:val="24"/>
                    </w:rPr>
                    <w:t>d Improvement</w:t>
                  </w:r>
                </w:p>
                <w:p w14:paraId="31EA4909" w14:textId="1843C2B0" w:rsidR="001F4260" w:rsidRPr="00CF5D20" w:rsidRDefault="00CF5D20" w:rsidP="0084461B">
                  <w:pPr>
                    <w:spacing w:before="40" w:after="40"/>
                    <w:rPr>
                      <w:rFonts w:cs="Arial"/>
                      <w:b/>
                      <w:i/>
                      <w:szCs w:val="24"/>
                    </w:rPr>
                  </w:pPr>
                  <w:r w:rsidRPr="00CF5D20">
                    <w:rPr>
                      <w:rFonts w:cs="Arial"/>
                      <w:b/>
                      <w:i/>
                      <w:color w:val="FF0000"/>
                      <w:szCs w:val="24"/>
                    </w:rPr>
                    <w:t>[</w:t>
                  </w:r>
                  <w:r>
                    <w:rPr>
                      <w:rFonts w:cs="Arial"/>
                      <w:b/>
                      <w:i/>
                      <w:color w:val="FF0000"/>
                      <w:szCs w:val="24"/>
                    </w:rPr>
                    <w:t>Select</w:t>
                  </w:r>
                  <w:r w:rsidR="001F4260" w:rsidRPr="00CF5D20">
                    <w:rPr>
                      <w:rFonts w:cs="Arial"/>
                      <w:b/>
                      <w:i/>
                      <w:color w:val="FF0000"/>
                      <w:szCs w:val="24"/>
                    </w:rPr>
                    <w:t xml:space="preserve"> metrics for Trigger 1 baseline and trigger 4 </w:t>
                  </w:r>
                  <w:r>
                    <w:rPr>
                      <w:rFonts w:cs="Arial"/>
                      <w:b/>
                      <w:i/>
                      <w:color w:val="FF0000"/>
                      <w:szCs w:val="24"/>
                    </w:rPr>
                    <w:t>improvement</w:t>
                  </w:r>
                  <w:r w:rsidR="00CB4B7C" w:rsidRPr="00CF5D20">
                    <w:rPr>
                      <w:rFonts w:cs="Arial"/>
                      <w:b/>
                      <w:i/>
                      <w:color w:val="FF0000"/>
                      <w:szCs w:val="24"/>
                    </w:rPr>
                    <w:t>, with specified improvement target</w:t>
                  </w:r>
                  <w:r w:rsidRPr="00CF5D20">
                    <w:rPr>
                      <w:rFonts w:cs="Arial"/>
                      <w:b/>
                      <w:i/>
                      <w:color w:val="FF0000"/>
                      <w:szCs w:val="24"/>
                    </w:rPr>
                    <w:t>.]</w:t>
                  </w:r>
                </w:p>
              </w:tc>
              <w:tc>
                <w:tcPr>
                  <w:tcW w:w="2819" w:type="dxa"/>
                  <w:tcBorders>
                    <w:top w:val="single" w:sz="4" w:space="0" w:color="auto"/>
                    <w:left w:val="single" w:sz="4" w:space="0" w:color="auto"/>
                    <w:bottom w:val="single" w:sz="4" w:space="0" w:color="auto"/>
                    <w:right w:val="single" w:sz="4" w:space="0" w:color="auto"/>
                  </w:tcBorders>
                </w:tcPr>
                <w:p w14:paraId="04009B57" w14:textId="77777777" w:rsidR="009B35AF" w:rsidRPr="00C0263E" w:rsidRDefault="009B35AF" w:rsidP="0084461B">
                  <w:pPr>
                    <w:spacing w:before="40" w:after="40"/>
                    <w:rPr>
                      <w:rFonts w:cs="Arial"/>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6540D82" w14:textId="77777777" w:rsidR="009B35AF" w:rsidRPr="00C0263E" w:rsidRDefault="009B35AF" w:rsidP="0084461B">
                  <w:pPr>
                    <w:spacing w:before="40" w:after="40"/>
                    <w:rPr>
                      <w:rFonts w:cs="Arial"/>
                      <w:szCs w:val="24"/>
                    </w:rPr>
                  </w:pPr>
                </w:p>
              </w:tc>
              <w:tc>
                <w:tcPr>
                  <w:tcW w:w="1725" w:type="dxa"/>
                  <w:tcBorders>
                    <w:top w:val="single" w:sz="4" w:space="0" w:color="auto"/>
                    <w:left w:val="single" w:sz="4" w:space="0" w:color="auto"/>
                    <w:bottom w:val="single" w:sz="4" w:space="0" w:color="auto"/>
                    <w:right w:val="single" w:sz="4" w:space="0" w:color="auto"/>
                  </w:tcBorders>
                </w:tcPr>
                <w:p w14:paraId="18A42DE6" w14:textId="77777777" w:rsidR="009B35AF" w:rsidRPr="00C0263E" w:rsidRDefault="009B35AF" w:rsidP="0084461B">
                  <w:pPr>
                    <w:spacing w:before="40" w:after="40"/>
                    <w:rPr>
                      <w:rFonts w:cs="Arial"/>
                      <w:szCs w:val="24"/>
                    </w:rPr>
                  </w:pPr>
                </w:p>
              </w:tc>
            </w:tr>
          </w:tbl>
          <w:p w14:paraId="429A48E3" w14:textId="77777777" w:rsidR="00D54163" w:rsidRDefault="00D54163" w:rsidP="0084461B">
            <w:pPr>
              <w:rPr>
                <w:rFonts w:cs="Arial"/>
                <w:szCs w:val="24"/>
              </w:rPr>
            </w:pPr>
          </w:p>
          <w:p w14:paraId="33EAFCF0" w14:textId="77777777" w:rsidR="00D54163" w:rsidRDefault="00D54163" w:rsidP="0084461B">
            <w:pPr>
              <w:rPr>
                <w:rFonts w:cs="Arial"/>
                <w:szCs w:val="24"/>
              </w:rPr>
            </w:pPr>
          </w:p>
          <w:p w14:paraId="58F6602C" w14:textId="77777777" w:rsidR="00D54163" w:rsidRDefault="00D54163" w:rsidP="0084461B">
            <w:pPr>
              <w:rPr>
                <w:rFonts w:cs="Arial"/>
                <w:szCs w:val="24"/>
              </w:rPr>
            </w:pPr>
          </w:p>
        </w:tc>
      </w:tr>
      <w:tr w:rsidR="00D95C75" w:rsidRPr="000412A1" w14:paraId="16F4AD55" w14:textId="77777777" w:rsidTr="7E2A96DE">
        <w:tc>
          <w:tcPr>
            <w:tcW w:w="5000" w:type="pct"/>
            <w:gridSpan w:val="3"/>
            <w:shd w:val="clear" w:color="auto" w:fill="BFBFBF" w:themeFill="background1" w:themeFillShade="BF"/>
          </w:tcPr>
          <w:p w14:paraId="34B821C7" w14:textId="77777777" w:rsidR="00D95C75" w:rsidRPr="00C0263E" w:rsidRDefault="00D95C75" w:rsidP="00A536ED">
            <w:pPr>
              <w:rPr>
                <w:rFonts w:cs="Arial"/>
                <w:szCs w:val="24"/>
              </w:rPr>
            </w:pPr>
            <w:r>
              <w:rPr>
                <w:rFonts w:cs="Arial"/>
                <w:b/>
                <w:color w:val="000000"/>
                <w:szCs w:val="24"/>
              </w:rPr>
              <w:lastRenderedPageBreak/>
              <w:t xml:space="preserve">B5. </w:t>
            </w:r>
            <w:r w:rsidR="00A536ED">
              <w:rPr>
                <w:rFonts w:cs="Arial"/>
                <w:b/>
                <w:color w:val="000000"/>
                <w:szCs w:val="24"/>
              </w:rPr>
              <w:t xml:space="preserve">Information </w:t>
            </w:r>
            <w:r w:rsidR="00CF3963">
              <w:rPr>
                <w:rFonts w:cs="Arial"/>
                <w:b/>
                <w:color w:val="000000"/>
                <w:szCs w:val="24"/>
              </w:rPr>
              <w:t>Requirements</w:t>
            </w:r>
          </w:p>
        </w:tc>
      </w:tr>
      <w:tr w:rsidR="00D95C75" w:rsidRPr="000412A1" w14:paraId="76909C71" w14:textId="77777777" w:rsidTr="7E2A96DE">
        <w:tc>
          <w:tcPr>
            <w:tcW w:w="5000" w:type="pct"/>
            <w:gridSpan w:val="3"/>
            <w:shd w:val="clear" w:color="auto" w:fill="D9D9D9" w:themeFill="background1" w:themeFillShade="D9"/>
          </w:tcPr>
          <w:p w14:paraId="43AA47C8" w14:textId="77777777" w:rsidR="00D95C75" w:rsidRPr="000412A1" w:rsidRDefault="00A536ED" w:rsidP="00A536ED">
            <w:pPr>
              <w:rPr>
                <w:rFonts w:cs="Arial"/>
                <w:b/>
                <w:color w:val="000000"/>
                <w:szCs w:val="24"/>
              </w:rPr>
            </w:pPr>
            <w:r>
              <w:rPr>
                <w:rFonts w:cs="Arial"/>
                <w:b/>
                <w:color w:val="000000"/>
                <w:szCs w:val="24"/>
              </w:rPr>
              <w:t xml:space="preserve">Obligations under the </w:t>
            </w:r>
            <w:r w:rsidR="001F421F">
              <w:rPr>
                <w:rFonts w:cs="Arial"/>
                <w:b/>
                <w:color w:val="000000"/>
                <w:szCs w:val="24"/>
              </w:rPr>
              <w:t>indicator</w:t>
            </w:r>
            <w:r>
              <w:rPr>
                <w:rFonts w:cs="Arial"/>
                <w:b/>
                <w:color w:val="000000"/>
                <w:szCs w:val="24"/>
              </w:rPr>
              <w:t xml:space="preserve"> to report against achievement of the Triggers, to enable benchmarking, and to facilitate evaluation, are as set out in Section C5.</w:t>
            </w:r>
          </w:p>
        </w:tc>
      </w:tr>
      <w:tr w:rsidR="00CF3963" w:rsidRPr="000412A1" w14:paraId="378C243E" w14:textId="77777777" w:rsidTr="7E2A96DE">
        <w:tc>
          <w:tcPr>
            <w:tcW w:w="1852" w:type="pct"/>
            <w:gridSpan w:val="2"/>
            <w:shd w:val="clear" w:color="auto" w:fill="D9D9D9" w:themeFill="background1" w:themeFillShade="D9"/>
          </w:tcPr>
          <w:p w14:paraId="24CEA49F" w14:textId="77777777" w:rsidR="00CF3963" w:rsidRDefault="00CF3963" w:rsidP="00CA40CD">
            <w:pPr>
              <w:rPr>
                <w:rFonts w:cs="Arial"/>
                <w:color w:val="000000"/>
                <w:szCs w:val="24"/>
              </w:rPr>
            </w:pPr>
            <w:r w:rsidRPr="000412A1">
              <w:rPr>
                <w:rFonts w:cs="Arial"/>
                <w:color w:val="000000"/>
                <w:szCs w:val="24"/>
              </w:rPr>
              <w:t>Final indicator reporting date</w:t>
            </w:r>
            <w:r>
              <w:rPr>
                <w:rFonts w:cs="Arial"/>
                <w:color w:val="000000"/>
                <w:szCs w:val="24"/>
              </w:rPr>
              <w:t xml:space="preserve"> for each year.</w:t>
            </w:r>
          </w:p>
        </w:tc>
        <w:tc>
          <w:tcPr>
            <w:tcW w:w="3148" w:type="pct"/>
            <w:shd w:val="clear" w:color="auto" w:fill="FFFF00"/>
          </w:tcPr>
          <w:p w14:paraId="268E2E1F" w14:textId="77777777" w:rsidR="00CF3963" w:rsidRDefault="00CF3963" w:rsidP="0084461B">
            <w:pPr>
              <w:rPr>
                <w:rFonts w:cs="Arial"/>
                <w:szCs w:val="24"/>
              </w:rPr>
            </w:pPr>
            <w:r w:rsidRPr="000412A1">
              <w:rPr>
                <w:rFonts w:cs="Arial"/>
                <w:szCs w:val="24"/>
              </w:rPr>
              <w:t>Month 12 Contract Flex reporting date as per contract</w:t>
            </w:r>
            <w:r>
              <w:rPr>
                <w:rFonts w:cs="Arial"/>
                <w:szCs w:val="24"/>
              </w:rPr>
              <w:t xml:space="preserve">. </w:t>
            </w:r>
            <w:r w:rsidRPr="004E377A">
              <w:rPr>
                <w:rFonts w:cs="Arial"/>
                <w:i/>
                <w:color w:val="FF0000"/>
                <w:szCs w:val="24"/>
              </w:rPr>
              <w:t>[Vary if necessary.]</w:t>
            </w:r>
          </w:p>
        </w:tc>
      </w:tr>
      <w:tr w:rsidR="006B2327" w:rsidRPr="000412A1" w14:paraId="2AA15EE4" w14:textId="77777777" w:rsidTr="7E2A96DE">
        <w:tc>
          <w:tcPr>
            <w:tcW w:w="5000" w:type="pct"/>
            <w:gridSpan w:val="3"/>
            <w:shd w:val="clear" w:color="auto" w:fill="BFBFBF" w:themeFill="background1" w:themeFillShade="BF"/>
          </w:tcPr>
          <w:p w14:paraId="16573538" w14:textId="77777777" w:rsidR="006B2327" w:rsidRDefault="00CF3963" w:rsidP="00CF3963">
            <w:pPr>
              <w:spacing w:before="40" w:after="40"/>
              <w:rPr>
                <w:rFonts w:cs="Arial"/>
                <w:b/>
                <w:color w:val="000000"/>
                <w:szCs w:val="24"/>
              </w:rPr>
            </w:pPr>
            <w:r>
              <w:rPr>
                <w:rFonts w:cs="Arial"/>
                <w:b/>
                <w:color w:val="000000"/>
                <w:szCs w:val="24"/>
              </w:rPr>
              <w:t xml:space="preserve">B6. </w:t>
            </w:r>
            <w:r w:rsidRPr="000412A1">
              <w:rPr>
                <w:rFonts w:cs="Arial"/>
                <w:b/>
                <w:color w:val="000000"/>
                <w:szCs w:val="24"/>
              </w:rPr>
              <w:t>In Year Payment Phasing &amp; Profiling</w:t>
            </w:r>
          </w:p>
        </w:tc>
      </w:tr>
      <w:tr w:rsidR="006B2327" w:rsidRPr="000412A1" w14:paraId="6B0C92D7" w14:textId="77777777" w:rsidTr="7E2A96DE">
        <w:tc>
          <w:tcPr>
            <w:tcW w:w="5000" w:type="pct"/>
            <w:gridSpan w:val="3"/>
            <w:shd w:val="clear" w:color="auto" w:fill="FFFF00"/>
          </w:tcPr>
          <w:p w14:paraId="0BC2177D" w14:textId="77777777" w:rsidR="00CF3963" w:rsidRDefault="00CF3963" w:rsidP="00CF3963">
            <w:r>
              <w:t xml:space="preserve">Default arrangement: half payment of target CQUIN payment each month, reconciliation end of each year depending upon achievement. </w:t>
            </w:r>
          </w:p>
          <w:p w14:paraId="300BD4E7" w14:textId="77777777" w:rsidR="00CF3963" w:rsidRDefault="00CF3963" w:rsidP="00CF3963">
            <w:pPr>
              <w:rPr>
                <w:i/>
              </w:rPr>
            </w:pPr>
          </w:p>
          <w:p w14:paraId="50F36820" w14:textId="77777777" w:rsidR="00CF3963" w:rsidRPr="004E377A" w:rsidRDefault="00CF3963" w:rsidP="00CF3963">
            <w:pPr>
              <w:rPr>
                <w:i/>
                <w:color w:val="FF0000"/>
              </w:rPr>
            </w:pPr>
            <w:r w:rsidRPr="004E377A">
              <w:rPr>
                <w:i/>
                <w:color w:val="FF0000"/>
              </w:rPr>
              <w:t>[Specify variation of this approach if required]</w:t>
            </w:r>
          </w:p>
          <w:p w14:paraId="24EE7509" w14:textId="77777777" w:rsidR="006B2327" w:rsidRDefault="006B2327" w:rsidP="0084461B">
            <w:pPr>
              <w:spacing w:before="40" w:after="40"/>
              <w:rPr>
                <w:rFonts w:cs="Arial"/>
                <w:b/>
                <w:color w:val="000000"/>
                <w:szCs w:val="24"/>
              </w:rPr>
            </w:pPr>
          </w:p>
        </w:tc>
      </w:tr>
    </w:tbl>
    <w:p w14:paraId="5C6A2143" w14:textId="77777777" w:rsidR="006B2327" w:rsidRDefault="006B2327" w:rsidP="00154269">
      <w:pPr>
        <w:rPr>
          <w:rFonts w:cs="Arial"/>
          <w:b/>
          <w:szCs w:val="24"/>
        </w:rPr>
      </w:pPr>
    </w:p>
    <w:p w14:paraId="6E8AFB8D" w14:textId="77777777" w:rsidR="00154269" w:rsidRDefault="00154269" w:rsidP="00154269">
      <w:pPr>
        <w:rPr>
          <w:rFonts w:cs="Arial"/>
          <w:b/>
          <w:szCs w:val="24"/>
        </w:rPr>
      </w:pPr>
    </w:p>
    <w:tbl>
      <w:tblPr>
        <w:tblStyle w:val="TableGrid"/>
        <w:tblW w:w="5000" w:type="pct"/>
        <w:tblLook w:val="04A0" w:firstRow="1" w:lastRow="0" w:firstColumn="1" w:lastColumn="0" w:noHBand="0" w:noVBand="1"/>
      </w:tblPr>
      <w:tblGrid>
        <w:gridCol w:w="9016"/>
      </w:tblGrid>
      <w:tr w:rsidR="00CF3963" w:rsidRPr="000412A1" w14:paraId="3141E9A8" w14:textId="77777777" w:rsidTr="00F25432">
        <w:tc>
          <w:tcPr>
            <w:tcW w:w="5000" w:type="pct"/>
            <w:shd w:val="clear" w:color="auto" w:fill="BFBFBF" w:themeFill="background1" w:themeFillShade="BF"/>
          </w:tcPr>
          <w:p w14:paraId="64E145DC" w14:textId="77777777" w:rsidR="00CF3963" w:rsidRPr="004B2DC0" w:rsidRDefault="00CF3963" w:rsidP="0084461B">
            <w:pPr>
              <w:spacing w:before="40" w:after="40"/>
              <w:rPr>
                <w:rFonts w:cs="Arial"/>
                <w:b/>
                <w:szCs w:val="24"/>
              </w:rPr>
            </w:pPr>
            <w:r>
              <w:rPr>
                <w:rFonts w:cs="Arial"/>
                <w:b/>
                <w:szCs w:val="24"/>
              </w:rPr>
              <w:t xml:space="preserve">C. </w:t>
            </w:r>
            <w:r w:rsidR="001F421F">
              <w:rPr>
                <w:rFonts w:cs="Arial"/>
                <w:b/>
                <w:szCs w:val="24"/>
              </w:rPr>
              <w:t>INDICATOR</w:t>
            </w:r>
            <w:r>
              <w:rPr>
                <w:rFonts w:cs="Arial"/>
                <w:b/>
                <w:szCs w:val="24"/>
              </w:rPr>
              <w:t xml:space="preserve"> SPECIFICATION GUIDE</w:t>
            </w:r>
            <w:r w:rsidR="00F506AC">
              <w:rPr>
                <w:rFonts w:cs="Arial"/>
                <w:b/>
                <w:szCs w:val="24"/>
              </w:rPr>
              <w:t>: STEP CHANGE INDICATORS</w:t>
            </w:r>
          </w:p>
        </w:tc>
      </w:tr>
      <w:tr w:rsidR="00CF3963" w:rsidRPr="000412A1" w14:paraId="46C49CEC" w14:textId="77777777" w:rsidTr="00F25432">
        <w:tc>
          <w:tcPr>
            <w:tcW w:w="5000" w:type="pct"/>
            <w:shd w:val="clear" w:color="auto" w:fill="BFBFBF" w:themeFill="background1" w:themeFillShade="BF"/>
          </w:tcPr>
          <w:p w14:paraId="48AD989D" w14:textId="77777777" w:rsidR="00CF3963" w:rsidRPr="004B2DC0" w:rsidRDefault="00CF3963" w:rsidP="004E377A">
            <w:pPr>
              <w:spacing w:before="40" w:after="40"/>
              <w:rPr>
                <w:rFonts w:cs="Arial"/>
                <w:b/>
                <w:color w:val="000000"/>
                <w:szCs w:val="24"/>
              </w:rPr>
            </w:pPr>
            <w:r>
              <w:rPr>
                <w:rFonts w:cs="Arial"/>
                <w:b/>
                <w:szCs w:val="24"/>
              </w:rPr>
              <w:t xml:space="preserve">C1. </w:t>
            </w:r>
            <w:r w:rsidRPr="004B2DC0">
              <w:rPr>
                <w:rFonts w:cs="Arial"/>
                <w:b/>
                <w:szCs w:val="24"/>
              </w:rPr>
              <w:t>Providers</w:t>
            </w:r>
            <w:r w:rsidR="004E377A">
              <w:rPr>
                <w:rFonts w:cs="Arial"/>
                <w:b/>
                <w:szCs w:val="24"/>
              </w:rPr>
              <w:t xml:space="preserve"> to whom Applicable</w:t>
            </w:r>
          </w:p>
        </w:tc>
      </w:tr>
      <w:tr w:rsidR="005025DC" w:rsidRPr="000412A1" w14:paraId="3748E5AB" w14:textId="77777777" w:rsidTr="005025DC">
        <w:tc>
          <w:tcPr>
            <w:tcW w:w="5000" w:type="pct"/>
            <w:shd w:val="clear" w:color="auto" w:fill="D9D9D9" w:themeFill="background1" w:themeFillShade="D9"/>
          </w:tcPr>
          <w:p w14:paraId="3DBA8339" w14:textId="0A11023E" w:rsidR="005025DC" w:rsidRPr="005025DC" w:rsidRDefault="005025DC" w:rsidP="005025DC">
            <w:pPr>
              <w:rPr>
                <w:rFonts w:cs="Arial"/>
                <w:b/>
                <w:i/>
                <w:szCs w:val="24"/>
              </w:rPr>
            </w:pPr>
            <w:r w:rsidRPr="00F506AC">
              <w:rPr>
                <w:rFonts w:cs="Arial"/>
                <w:b/>
                <w:szCs w:val="24"/>
              </w:rPr>
              <w:t>Nature of Adoption Ambition</w:t>
            </w:r>
            <w:r>
              <w:rPr>
                <w:rFonts w:cs="Arial"/>
                <w:b/>
                <w:i/>
                <w:szCs w:val="24"/>
              </w:rPr>
              <w:t xml:space="preserve">: </w:t>
            </w:r>
          </w:p>
        </w:tc>
      </w:tr>
      <w:tr w:rsidR="005025DC" w:rsidRPr="000412A1" w14:paraId="3E3019AD" w14:textId="77777777" w:rsidTr="003179D1">
        <w:tc>
          <w:tcPr>
            <w:tcW w:w="5000" w:type="pct"/>
            <w:shd w:val="clear" w:color="auto" w:fill="FFFFFF" w:themeFill="background1"/>
          </w:tcPr>
          <w:p w14:paraId="61A7A828" w14:textId="77777777" w:rsidR="009B35AF" w:rsidRDefault="003179D1" w:rsidP="003179D1">
            <w:pPr>
              <w:pStyle w:val="Default"/>
              <w:rPr>
                <w:color w:val="auto"/>
              </w:rPr>
            </w:pPr>
            <w:r>
              <w:rPr>
                <w:color w:val="auto"/>
              </w:rPr>
              <w:t>T</w:t>
            </w:r>
            <w:r w:rsidRPr="00097EC8">
              <w:rPr>
                <w:color w:val="auto"/>
              </w:rPr>
              <w:t xml:space="preserve">he CQUIN </w:t>
            </w:r>
            <w:r>
              <w:rPr>
                <w:color w:val="auto"/>
              </w:rPr>
              <w:t>is</w:t>
            </w:r>
            <w:r w:rsidRPr="00097EC8">
              <w:rPr>
                <w:color w:val="auto"/>
              </w:rPr>
              <w:t xml:space="preserve"> applicable to </w:t>
            </w:r>
            <w:r>
              <w:rPr>
                <w:color w:val="auto"/>
              </w:rPr>
              <w:t xml:space="preserve">providers with </w:t>
            </w:r>
            <w:r w:rsidRPr="00097EC8">
              <w:rPr>
                <w:color w:val="auto"/>
              </w:rPr>
              <w:t xml:space="preserve">patient cohorts with fluctuating conditions or symptoms, facing alternative care options, including particularly patient groups where poor outcomes may be attributable to low levels of health-activation or on those who are at the point of diagnosis of incurable cancer where ESC services are currently in place. </w:t>
            </w:r>
          </w:p>
          <w:p w14:paraId="08EACB79" w14:textId="77777777" w:rsidR="009B35AF" w:rsidRDefault="009B35AF" w:rsidP="003179D1">
            <w:pPr>
              <w:pStyle w:val="Default"/>
              <w:rPr>
                <w:color w:val="auto"/>
              </w:rPr>
            </w:pPr>
          </w:p>
          <w:p w14:paraId="03CADD91" w14:textId="02A15892" w:rsidR="003179D1" w:rsidRPr="00097EC8" w:rsidRDefault="00D03446" w:rsidP="003179D1">
            <w:pPr>
              <w:pStyle w:val="Default"/>
              <w:rPr>
                <w:color w:val="auto"/>
              </w:rPr>
            </w:pPr>
            <w:r w:rsidRPr="00D03446">
              <w:rPr>
                <w:color w:val="auto"/>
              </w:rPr>
              <w:t xml:space="preserve">Providers for whom this is applicable includes providers who currently have one of the following CQUINs for the 2017/19 PSS contracts, and are </w:t>
            </w:r>
            <w:proofErr w:type="gramStart"/>
            <w:r w:rsidRPr="00D03446">
              <w:rPr>
                <w:color w:val="auto"/>
              </w:rPr>
              <w:t>in a position</w:t>
            </w:r>
            <w:proofErr w:type="gramEnd"/>
            <w:r w:rsidRPr="00D03446">
              <w:rPr>
                <w:color w:val="auto"/>
              </w:rPr>
              <w:t xml:space="preserve"> to build upon progress made: GE2, GE5, CA1/IM1</w:t>
            </w:r>
            <w:r>
              <w:rPr>
                <w:color w:val="auto"/>
              </w:rPr>
              <w:t xml:space="preserve">. </w:t>
            </w:r>
            <w:r w:rsidR="003179D1" w:rsidRPr="00097EC8">
              <w:rPr>
                <w:color w:val="auto"/>
              </w:rPr>
              <w:t>Providers who have developed services utilising the principles behind these CQUIN, but did not undertake CQUIN pre</w:t>
            </w:r>
            <w:r w:rsidR="009B35AF">
              <w:rPr>
                <w:color w:val="auto"/>
              </w:rPr>
              <w:t xml:space="preserve">viously, may also be considered if they can demonstrate </w:t>
            </w:r>
            <w:r w:rsidR="003179D1" w:rsidRPr="00097EC8">
              <w:rPr>
                <w:color w:val="auto"/>
              </w:rPr>
              <w:t>that they have met those requirements sufficient</w:t>
            </w:r>
            <w:r w:rsidR="009B35AF">
              <w:rPr>
                <w:color w:val="auto"/>
              </w:rPr>
              <w:t>ly</w:t>
            </w:r>
            <w:r w:rsidR="003179D1" w:rsidRPr="00097EC8">
              <w:rPr>
                <w:color w:val="auto"/>
              </w:rPr>
              <w:t xml:space="preserve"> to enable them to focus on the aspirations of ‘Rethinking Conversations.’</w:t>
            </w:r>
          </w:p>
          <w:p w14:paraId="2C4A6C79" w14:textId="45FF8FE6" w:rsidR="005025DC" w:rsidRPr="00722BDF" w:rsidRDefault="005025DC" w:rsidP="00D03446">
            <w:pPr>
              <w:pStyle w:val="ListParagraph"/>
              <w:ind w:left="406"/>
              <w:rPr>
                <w:rFonts w:cs="Arial"/>
                <w:sz w:val="22"/>
                <w:szCs w:val="24"/>
              </w:rPr>
            </w:pPr>
          </w:p>
        </w:tc>
      </w:tr>
      <w:tr w:rsidR="00AD69ED" w:rsidRPr="000412A1" w14:paraId="189DCD3C" w14:textId="77777777" w:rsidTr="003179D1">
        <w:tc>
          <w:tcPr>
            <w:tcW w:w="5000" w:type="pct"/>
            <w:shd w:val="clear" w:color="auto" w:fill="FFFFFF" w:themeFill="background1"/>
          </w:tcPr>
          <w:p w14:paraId="68296F40" w14:textId="127CA60E" w:rsidR="00AD69ED" w:rsidRPr="00AD69ED" w:rsidRDefault="00AD69ED" w:rsidP="00C80509">
            <w:pPr>
              <w:rPr>
                <w:rFonts w:cs="Arial"/>
                <w:szCs w:val="24"/>
              </w:rPr>
            </w:pPr>
            <w:r w:rsidRPr="002C4571">
              <w:rPr>
                <w:rFonts w:cs="Arial"/>
                <w:b/>
                <w:szCs w:val="24"/>
              </w:rPr>
              <w:t xml:space="preserve">List of </w:t>
            </w:r>
            <w:r>
              <w:rPr>
                <w:rFonts w:cs="Arial"/>
                <w:b/>
                <w:szCs w:val="24"/>
              </w:rPr>
              <w:t xml:space="preserve">Providers for whom Indicator is </w:t>
            </w:r>
            <w:r w:rsidRPr="002C4571">
              <w:rPr>
                <w:rFonts w:cs="Arial"/>
                <w:b/>
                <w:szCs w:val="24"/>
              </w:rPr>
              <w:t>Applicable</w:t>
            </w:r>
            <w:r w:rsidR="003179D1">
              <w:rPr>
                <w:rFonts w:cs="Arial"/>
                <w:b/>
                <w:szCs w:val="24"/>
              </w:rPr>
              <w:t>.</w:t>
            </w:r>
            <w:r w:rsidR="00D03446">
              <w:rPr>
                <w:rFonts w:cs="Arial"/>
                <w:b/>
                <w:szCs w:val="24"/>
              </w:rPr>
              <w:t xml:space="preserve"> Providers who have made progress </w:t>
            </w:r>
            <w:proofErr w:type="gramStart"/>
            <w:r w:rsidR="00D03446">
              <w:rPr>
                <w:rFonts w:cs="Arial"/>
                <w:b/>
                <w:szCs w:val="24"/>
              </w:rPr>
              <w:t xml:space="preserve">with </w:t>
            </w:r>
            <w:r w:rsidR="003179D1" w:rsidRPr="005025DC">
              <w:rPr>
                <w:rFonts w:cs="Arial"/>
                <w:sz w:val="22"/>
                <w:szCs w:val="24"/>
              </w:rPr>
              <w:t xml:space="preserve"> </w:t>
            </w:r>
            <w:r w:rsidR="00D03446" w:rsidRPr="00D03446">
              <w:t>2017</w:t>
            </w:r>
            <w:proofErr w:type="gramEnd"/>
            <w:r w:rsidR="00D03446" w:rsidRPr="00D03446">
              <w:t xml:space="preserve">/19 PSS </w:t>
            </w:r>
            <w:r w:rsidR="00D03446">
              <w:t xml:space="preserve">CQUINs </w:t>
            </w:r>
            <w:r w:rsidR="00D03446" w:rsidRPr="00D03446">
              <w:t>GE2, GE5, CA1/IM1</w:t>
            </w:r>
            <w:r w:rsidR="00D03446">
              <w:t xml:space="preserve">, </w:t>
            </w:r>
            <w:r w:rsidR="003179D1">
              <w:rPr>
                <w:rFonts w:cs="Arial"/>
                <w:sz w:val="22"/>
                <w:szCs w:val="24"/>
              </w:rPr>
              <w:t>as follows, but others may be eligible as per previous box</w:t>
            </w:r>
            <w:r w:rsidR="003179D1" w:rsidRPr="005025DC">
              <w:rPr>
                <w:rFonts w:cs="Arial"/>
                <w:sz w:val="22"/>
                <w:szCs w:val="24"/>
              </w:rPr>
              <w:t>.</w:t>
            </w:r>
          </w:p>
        </w:tc>
      </w:tr>
      <w:tr w:rsidR="00C80509" w:rsidRPr="000412A1" w14:paraId="7C528745" w14:textId="77777777" w:rsidTr="003179D1">
        <w:tc>
          <w:tcPr>
            <w:tcW w:w="5000" w:type="pct"/>
            <w:shd w:val="clear" w:color="auto" w:fill="FFFFFF" w:themeFill="background1"/>
          </w:tcPr>
          <w:tbl>
            <w:tblPr>
              <w:tblW w:w="0" w:type="auto"/>
              <w:tblCellMar>
                <w:left w:w="0" w:type="dxa"/>
                <w:right w:w="0" w:type="dxa"/>
              </w:tblCellMar>
              <w:tblLook w:val="04A0" w:firstRow="1" w:lastRow="0" w:firstColumn="1" w:lastColumn="0" w:noHBand="0" w:noVBand="1"/>
            </w:tblPr>
            <w:tblGrid>
              <w:gridCol w:w="2868"/>
              <w:gridCol w:w="2961"/>
              <w:gridCol w:w="2961"/>
            </w:tblGrid>
            <w:tr w:rsidR="00C80509" w:rsidRPr="00722BDF" w14:paraId="351EB652" w14:textId="3ADDC92E"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DF90CB0" w14:textId="2138A45C" w:rsidR="00C80509" w:rsidRPr="003179D1" w:rsidRDefault="00C80509" w:rsidP="00E26C35">
                  <w:pPr>
                    <w:jc w:val="center"/>
                    <w:rPr>
                      <w:color w:val="1F497D"/>
                      <w:sz w:val="16"/>
                      <w:szCs w:val="16"/>
                    </w:rPr>
                  </w:pPr>
                  <w:r w:rsidRPr="003179D1">
                    <w:rPr>
                      <w:color w:val="1F497D"/>
                      <w:sz w:val="16"/>
                      <w:szCs w:val="16"/>
                    </w:rPr>
                    <w:t>GE 5</w:t>
                  </w:r>
                </w:p>
              </w:tc>
              <w:tc>
                <w:tcPr>
                  <w:tcW w:w="2961" w:type="dxa"/>
                  <w:tcBorders>
                    <w:top w:val="nil"/>
                    <w:left w:val="nil"/>
                    <w:bottom w:val="single" w:sz="8" w:space="0" w:color="auto"/>
                    <w:right w:val="single" w:sz="8" w:space="0" w:color="auto"/>
                  </w:tcBorders>
                  <w:shd w:val="clear" w:color="auto" w:fill="auto"/>
                </w:tcPr>
                <w:p w14:paraId="34142CA1" w14:textId="70F3B2C9" w:rsidR="00C80509" w:rsidRPr="00722BDF" w:rsidRDefault="00C80509" w:rsidP="00E26C35">
                  <w:pPr>
                    <w:jc w:val="center"/>
                    <w:rPr>
                      <w:color w:val="1F497D"/>
                      <w:sz w:val="16"/>
                      <w:szCs w:val="16"/>
                    </w:rPr>
                  </w:pPr>
                  <w:r w:rsidRPr="00722BDF">
                    <w:rPr>
                      <w:color w:val="1F497D"/>
                      <w:sz w:val="16"/>
                      <w:szCs w:val="16"/>
                    </w:rPr>
                    <w:t>CA1</w:t>
                  </w:r>
                </w:p>
              </w:tc>
              <w:tc>
                <w:tcPr>
                  <w:tcW w:w="2961" w:type="dxa"/>
                  <w:tcBorders>
                    <w:top w:val="nil"/>
                    <w:left w:val="nil"/>
                    <w:bottom w:val="single" w:sz="8" w:space="0" w:color="auto"/>
                    <w:right w:val="single" w:sz="8" w:space="0" w:color="auto"/>
                  </w:tcBorders>
                  <w:shd w:val="clear" w:color="auto" w:fill="auto"/>
                </w:tcPr>
                <w:p w14:paraId="697BAE1E" w14:textId="6E5617E5" w:rsidR="00C80509" w:rsidRPr="00722BDF" w:rsidRDefault="00C80509" w:rsidP="00E26C35">
                  <w:pPr>
                    <w:jc w:val="center"/>
                    <w:rPr>
                      <w:color w:val="1F497D"/>
                      <w:sz w:val="16"/>
                      <w:szCs w:val="16"/>
                    </w:rPr>
                  </w:pPr>
                  <w:r w:rsidRPr="00722BDF">
                    <w:rPr>
                      <w:color w:val="1F497D"/>
                      <w:sz w:val="16"/>
                      <w:szCs w:val="16"/>
                    </w:rPr>
                    <w:t>GE2</w:t>
                  </w:r>
                </w:p>
              </w:tc>
            </w:tr>
            <w:tr w:rsidR="00C80509" w:rsidRPr="00722BDF" w14:paraId="5AB146A0" w14:textId="48D3AEE2"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454692" w14:textId="77777777" w:rsidR="00C80509" w:rsidRPr="00722BDF" w:rsidRDefault="00C80509" w:rsidP="00C80509">
                  <w:pPr>
                    <w:rPr>
                      <w:rFonts w:ascii="Calibri" w:hAnsi="Calibri"/>
                      <w:bCs w:val="0"/>
                      <w:color w:val="1F497D"/>
                      <w:sz w:val="16"/>
                      <w:szCs w:val="16"/>
                    </w:rPr>
                  </w:pPr>
                  <w:r w:rsidRPr="00722BDF">
                    <w:rPr>
                      <w:color w:val="1F497D"/>
                      <w:sz w:val="16"/>
                      <w:szCs w:val="16"/>
                    </w:rPr>
                    <w:t>Basildon &amp; Thurrock University Hospital FT</w:t>
                  </w:r>
                </w:p>
              </w:tc>
              <w:tc>
                <w:tcPr>
                  <w:tcW w:w="2961" w:type="dxa"/>
                  <w:tcBorders>
                    <w:top w:val="nil"/>
                    <w:left w:val="nil"/>
                    <w:bottom w:val="single" w:sz="8" w:space="0" w:color="auto"/>
                    <w:right w:val="single" w:sz="8" w:space="0" w:color="auto"/>
                  </w:tcBorders>
                  <w:shd w:val="clear" w:color="auto" w:fill="auto"/>
                </w:tcPr>
                <w:p w14:paraId="577A2B9E" w14:textId="6AA1F3AE" w:rsidR="00C80509" w:rsidRPr="00722BDF" w:rsidRDefault="00C80509" w:rsidP="00C80509">
                  <w:pPr>
                    <w:rPr>
                      <w:color w:val="1F497D"/>
                      <w:sz w:val="16"/>
                      <w:szCs w:val="16"/>
                    </w:rPr>
                  </w:pPr>
                  <w:r w:rsidRPr="00722BDF">
                    <w:rPr>
                      <w:sz w:val="16"/>
                      <w:szCs w:val="16"/>
                    </w:rPr>
                    <w:t>Nottingham University Hospitals NHS Trust</w:t>
                  </w:r>
                </w:p>
              </w:tc>
              <w:tc>
                <w:tcPr>
                  <w:tcW w:w="2961" w:type="dxa"/>
                  <w:tcBorders>
                    <w:top w:val="nil"/>
                    <w:left w:val="nil"/>
                    <w:bottom w:val="single" w:sz="8" w:space="0" w:color="auto"/>
                    <w:right w:val="single" w:sz="8" w:space="0" w:color="auto"/>
                  </w:tcBorders>
                  <w:shd w:val="clear" w:color="auto" w:fill="auto"/>
                </w:tcPr>
                <w:p w14:paraId="777DF3EA" w14:textId="77777777" w:rsidR="00AD69ED" w:rsidRPr="00722BDF" w:rsidRDefault="00AD69ED" w:rsidP="00AD69ED">
                  <w:pPr>
                    <w:rPr>
                      <w:color w:val="1F497D"/>
                      <w:sz w:val="16"/>
                      <w:szCs w:val="16"/>
                    </w:rPr>
                  </w:pPr>
                  <w:r w:rsidRPr="00722BDF">
                    <w:rPr>
                      <w:color w:val="1F497D"/>
                      <w:sz w:val="16"/>
                      <w:szCs w:val="16"/>
                    </w:rPr>
                    <w:t>Derby Foundation Hospital NHS Trust</w:t>
                  </w:r>
                </w:p>
                <w:p w14:paraId="7BE8E2D9" w14:textId="0F2CE0F4" w:rsidR="00C80509" w:rsidRPr="00722BDF" w:rsidRDefault="00C80509" w:rsidP="00AD69ED">
                  <w:pPr>
                    <w:rPr>
                      <w:color w:val="1F497D"/>
                      <w:sz w:val="16"/>
                      <w:szCs w:val="16"/>
                    </w:rPr>
                  </w:pPr>
                </w:p>
              </w:tc>
            </w:tr>
            <w:tr w:rsidR="00C80509" w:rsidRPr="00722BDF" w14:paraId="3E2CF921" w14:textId="30539B5D"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EF3E11" w14:textId="77777777" w:rsidR="00C80509" w:rsidRPr="00722BDF" w:rsidRDefault="00C80509" w:rsidP="00C80509">
                  <w:pPr>
                    <w:rPr>
                      <w:color w:val="1F497D"/>
                      <w:sz w:val="16"/>
                      <w:szCs w:val="16"/>
                    </w:rPr>
                  </w:pPr>
                  <w:r w:rsidRPr="00722BDF">
                    <w:rPr>
                      <w:color w:val="1F497D"/>
                      <w:sz w:val="16"/>
                      <w:szCs w:val="16"/>
                    </w:rPr>
                    <w:t>East &amp; North Hertfordshire NHS Trust</w:t>
                  </w:r>
                </w:p>
              </w:tc>
              <w:tc>
                <w:tcPr>
                  <w:tcW w:w="2961" w:type="dxa"/>
                  <w:tcBorders>
                    <w:top w:val="nil"/>
                    <w:left w:val="nil"/>
                    <w:bottom w:val="single" w:sz="8" w:space="0" w:color="auto"/>
                    <w:right w:val="single" w:sz="8" w:space="0" w:color="auto"/>
                  </w:tcBorders>
                  <w:shd w:val="clear" w:color="auto" w:fill="auto"/>
                </w:tcPr>
                <w:p w14:paraId="58AE083A" w14:textId="620E58C3" w:rsidR="00C80509" w:rsidRPr="00722BDF" w:rsidRDefault="00C80509" w:rsidP="00C80509">
                  <w:pPr>
                    <w:rPr>
                      <w:color w:val="1F497D"/>
                      <w:sz w:val="16"/>
                      <w:szCs w:val="16"/>
                    </w:rPr>
                  </w:pPr>
                  <w:r w:rsidRPr="00722BDF">
                    <w:rPr>
                      <w:sz w:val="16"/>
                      <w:szCs w:val="16"/>
                    </w:rPr>
                    <w:t>Cambridge University Hospital NHS FT</w:t>
                  </w:r>
                </w:p>
              </w:tc>
              <w:tc>
                <w:tcPr>
                  <w:tcW w:w="2961" w:type="dxa"/>
                  <w:tcBorders>
                    <w:top w:val="nil"/>
                    <w:left w:val="nil"/>
                    <w:bottom w:val="single" w:sz="8" w:space="0" w:color="auto"/>
                    <w:right w:val="single" w:sz="8" w:space="0" w:color="auto"/>
                  </w:tcBorders>
                  <w:shd w:val="clear" w:color="auto" w:fill="auto"/>
                </w:tcPr>
                <w:p w14:paraId="127C146E" w14:textId="796CE478" w:rsidR="00C80509" w:rsidRPr="00722BDF" w:rsidRDefault="00AD69ED" w:rsidP="00C80509">
                  <w:pPr>
                    <w:rPr>
                      <w:color w:val="1F497D"/>
                      <w:sz w:val="16"/>
                      <w:szCs w:val="16"/>
                    </w:rPr>
                  </w:pPr>
                  <w:r w:rsidRPr="00722BDF">
                    <w:rPr>
                      <w:color w:val="1F497D"/>
                      <w:sz w:val="16"/>
                      <w:szCs w:val="16"/>
                    </w:rPr>
                    <w:t>Milton Keynes Hospital NHS Trust</w:t>
                  </w:r>
                </w:p>
              </w:tc>
            </w:tr>
            <w:tr w:rsidR="00722BDF" w:rsidRPr="00722BDF" w14:paraId="5E7732E1" w14:textId="3D288B0A" w:rsidTr="003179D1">
              <w:trPr>
                <w:trHeight w:val="285"/>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5E307E" w14:textId="77777777" w:rsidR="00722BDF" w:rsidRPr="00722BDF" w:rsidRDefault="00722BDF" w:rsidP="00722BDF">
                  <w:pPr>
                    <w:rPr>
                      <w:color w:val="1F497D"/>
                      <w:sz w:val="16"/>
                      <w:szCs w:val="16"/>
                    </w:rPr>
                  </w:pPr>
                  <w:r w:rsidRPr="00722BDF">
                    <w:rPr>
                      <w:color w:val="1F497D"/>
                      <w:sz w:val="16"/>
                      <w:szCs w:val="16"/>
                    </w:rPr>
                    <w:t>University Hospital Birmingham NHS FT</w:t>
                  </w:r>
                </w:p>
              </w:tc>
              <w:tc>
                <w:tcPr>
                  <w:tcW w:w="2961" w:type="dxa"/>
                  <w:tcBorders>
                    <w:top w:val="nil"/>
                    <w:left w:val="nil"/>
                    <w:bottom w:val="single" w:sz="8" w:space="0" w:color="auto"/>
                    <w:right w:val="single" w:sz="8" w:space="0" w:color="auto"/>
                  </w:tcBorders>
                  <w:shd w:val="clear" w:color="auto" w:fill="auto"/>
                </w:tcPr>
                <w:p w14:paraId="3CB9FBE6" w14:textId="5B702906" w:rsidR="00722BDF" w:rsidRPr="00722BDF" w:rsidRDefault="00722BDF" w:rsidP="00722BDF">
                  <w:pPr>
                    <w:rPr>
                      <w:color w:val="1F497D"/>
                      <w:sz w:val="16"/>
                      <w:szCs w:val="16"/>
                    </w:rPr>
                  </w:pPr>
                  <w:r w:rsidRPr="00722BDF">
                    <w:rPr>
                      <w:sz w:val="16"/>
                      <w:szCs w:val="16"/>
                    </w:rPr>
                    <w:t>Barking, Havering &amp; Redbridge University Hospital NHS FT</w:t>
                  </w:r>
                </w:p>
              </w:tc>
              <w:tc>
                <w:tcPr>
                  <w:tcW w:w="2961" w:type="dxa"/>
                  <w:tcBorders>
                    <w:top w:val="nil"/>
                    <w:left w:val="nil"/>
                    <w:bottom w:val="single" w:sz="8" w:space="0" w:color="auto"/>
                    <w:right w:val="single" w:sz="8" w:space="0" w:color="auto"/>
                  </w:tcBorders>
                  <w:shd w:val="clear" w:color="auto" w:fill="auto"/>
                </w:tcPr>
                <w:p w14:paraId="576AD89F" w14:textId="0D2FB052" w:rsidR="00722BDF" w:rsidRPr="00722BDF" w:rsidRDefault="00722BDF" w:rsidP="00722BDF">
                  <w:pPr>
                    <w:rPr>
                      <w:color w:val="1F497D"/>
                      <w:sz w:val="16"/>
                      <w:szCs w:val="16"/>
                    </w:rPr>
                  </w:pPr>
                  <w:r w:rsidRPr="00722BDF">
                    <w:rPr>
                      <w:sz w:val="16"/>
                      <w:szCs w:val="16"/>
                    </w:rPr>
                    <w:t>Cambridge University Hospital NHS FT</w:t>
                  </w:r>
                </w:p>
              </w:tc>
            </w:tr>
            <w:tr w:rsidR="00722BDF" w:rsidRPr="00722BDF" w14:paraId="6069D389" w14:textId="39052B5F"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E7CB2A" w14:textId="77777777" w:rsidR="00722BDF" w:rsidRPr="00722BDF" w:rsidRDefault="00722BDF" w:rsidP="00722BDF">
                  <w:pPr>
                    <w:rPr>
                      <w:color w:val="1F497D"/>
                      <w:sz w:val="16"/>
                      <w:szCs w:val="16"/>
                    </w:rPr>
                  </w:pPr>
                  <w:r w:rsidRPr="00722BDF">
                    <w:rPr>
                      <w:color w:val="1F497D"/>
                      <w:sz w:val="16"/>
                      <w:szCs w:val="16"/>
                    </w:rPr>
                    <w:t>University Hospital North Midlands NHS Trust</w:t>
                  </w:r>
                </w:p>
              </w:tc>
              <w:tc>
                <w:tcPr>
                  <w:tcW w:w="2961" w:type="dxa"/>
                  <w:tcBorders>
                    <w:top w:val="nil"/>
                    <w:left w:val="nil"/>
                    <w:bottom w:val="single" w:sz="8" w:space="0" w:color="auto"/>
                    <w:right w:val="single" w:sz="8" w:space="0" w:color="auto"/>
                  </w:tcBorders>
                  <w:shd w:val="clear" w:color="auto" w:fill="auto"/>
                </w:tcPr>
                <w:p w14:paraId="413D44A9" w14:textId="78E2B281" w:rsidR="00722BDF" w:rsidRPr="00722BDF" w:rsidRDefault="00722BDF" w:rsidP="00722BDF">
                  <w:pPr>
                    <w:rPr>
                      <w:color w:val="1F497D"/>
                      <w:sz w:val="16"/>
                      <w:szCs w:val="16"/>
                    </w:rPr>
                  </w:pPr>
                  <w:r w:rsidRPr="00722BDF">
                    <w:rPr>
                      <w:sz w:val="16"/>
                      <w:szCs w:val="16"/>
                    </w:rPr>
                    <w:t>Chelsea &amp; Westminster NHS FT</w:t>
                  </w:r>
                </w:p>
              </w:tc>
              <w:tc>
                <w:tcPr>
                  <w:tcW w:w="2961" w:type="dxa"/>
                  <w:tcBorders>
                    <w:top w:val="nil"/>
                    <w:left w:val="nil"/>
                    <w:bottom w:val="single" w:sz="8" w:space="0" w:color="auto"/>
                    <w:right w:val="single" w:sz="8" w:space="0" w:color="auto"/>
                  </w:tcBorders>
                  <w:shd w:val="clear" w:color="auto" w:fill="auto"/>
                </w:tcPr>
                <w:p w14:paraId="165DACA9" w14:textId="798C01A4" w:rsidR="00722BDF" w:rsidRPr="00722BDF" w:rsidRDefault="00722BDF" w:rsidP="00722BDF">
                  <w:pPr>
                    <w:rPr>
                      <w:color w:val="1F497D"/>
                      <w:sz w:val="16"/>
                      <w:szCs w:val="16"/>
                    </w:rPr>
                  </w:pPr>
                  <w:r w:rsidRPr="00722BDF">
                    <w:rPr>
                      <w:sz w:val="16"/>
                      <w:szCs w:val="16"/>
                    </w:rPr>
                    <w:t>Luton &amp; Dunstable University Hospital NHS FT</w:t>
                  </w:r>
                </w:p>
              </w:tc>
            </w:tr>
            <w:tr w:rsidR="00722BDF" w:rsidRPr="00722BDF" w14:paraId="2F3CAFAB" w14:textId="22B59E5F"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E52155" w14:textId="77777777" w:rsidR="00722BDF" w:rsidRPr="00722BDF" w:rsidRDefault="00722BDF" w:rsidP="00722BDF">
                  <w:pPr>
                    <w:rPr>
                      <w:color w:val="1F497D"/>
                      <w:sz w:val="16"/>
                      <w:szCs w:val="16"/>
                    </w:rPr>
                  </w:pPr>
                  <w:r w:rsidRPr="00722BDF">
                    <w:rPr>
                      <w:color w:val="1F497D"/>
                      <w:sz w:val="16"/>
                      <w:szCs w:val="16"/>
                    </w:rPr>
                    <w:t>Royal Brompton &amp; Harefield NHS FT</w:t>
                  </w:r>
                </w:p>
              </w:tc>
              <w:tc>
                <w:tcPr>
                  <w:tcW w:w="2961" w:type="dxa"/>
                  <w:tcBorders>
                    <w:top w:val="nil"/>
                    <w:left w:val="nil"/>
                    <w:bottom w:val="single" w:sz="8" w:space="0" w:color="auto"/>
                    <w:right w:val="single" w:sz="8" w:space="0" w:color="auto"/>
                  </w:tcBorders>
                  <w:shd w:val="clear" w:color="auto" w:fill="auto"/>
                </w:tcPr>
                <w:p w14:paraId="50332C06" w14:textId="2BE6EB36" w:rsidR="00722BDF" w:rsidRPr="00722BDF" w:rsidRDefault="00722BDF" w:rsidP="00722BDF">
                  <w:pPr>
                    <w:rPr>
                      <w:color w:val="1F497D"/>
                      <w:sz w:val="16"/>
                      <w:szCs w:val="16"/>
                    </w:rPr>
                  </w:pPr>
                  <w:r w:rsidRPr="00722BDF">
                    <w:rPr>
                      <w:sz w:val="16"/>
                      <w:szCs w:val="16"/>
                    </w:rPr>
                    <w:t>The Royal Marsden NHS FT</w:t>
                  </w:r>
                </w:p>
              </w:tc>
              <w:tc>
                <w:tcPr>
                  <w:tcW w:w="2961" w:type="dxa"/>
                  <w:tcBorders>
                    <w:top w:val="nil"/>
                    <w:left w:val="nil"/>
                    <w:bottom w:val="single" w:sz="8" w:space="0" w:color="auto"/>
                    <w:right w:val="single" w:sz="8" w:space="0" w:color="auto"/>
                  </w:tcBorders>
                  <w:shd w:val="clear" w:color="auto" w:fill="auto"/>
                </w:tcPr>
                <w:p w14:paraId="2C896739" w14:textId="0B27F834" w:rsidR="00722BDF" w:rsidRPr="00722BDF" w:rsidRDefault="00722BDF" w:rsidP="00722BDF">
                  <w:pPr>
                    <w:rPr>
                      <w:color w:val="1F497D"/>
                      <w:sz w:val="16"/>
                      <w:szCs w:val="16"/>
                    </w:rPr>
                  </w:pPr>
                  <w:r w:rsidRPr="00722BDF">
                    <w:rPr>
                      <w:sz w:val="16"/>
                      <w:szCs w:val="16"/>
                    </w:rPr>
                    <w:t>Papworth Hospital NHS FT</w:t>
                  </w:r>
                </w:p>
              </w:tc>
            </w:tr>
            <w:tr w:rsidR="00722BDF" w:rsidRPr="00722BDF" w14:paraId="2053A990" w14:textId="2E49BED7"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2BFB47" w14:textId="77777777" w:rsidR="00722BDF" w:rsidRPr="00722BDF" w:rsidRDefault="00722BDF" w:rsidP="00722BDF">
                  <w:pPr>
                    <w:rPr>
                      <w:color w:val="1F497D"/>
                      <w:sz w:val="16"/>
                      <w:szCs w:val="16"/>
                    </w:rPr>
                  </w:pPr>
                  <w:r w:rsidRPr="00722BDF">
                    <w:rPr>
                      <w:color w:val="1F497D"/>
                      <w:sz w:val="16"/>
                      <w:szCs w:val="16"/>
                    </w:rPr>
                    <w:t>University College London Hospital NHS FT</w:t>
                  </w:r>
                </w:p>
              </w:tc>
              <w:tc>
                <w:tcPr>
                  <w:tcW w:w="2961" w:type="dxa"/>
                  <w:tcBorders>
                    <w:top w:val="nil"/>
                    <w:left w:val="nil"/>
                    <w:bottom w:val="single" w:sz="8" w:space="0" w:color="auto"/>
                    <w:right w:val="single" w:sz="8" w:space="0" w:color="auto"/>
                  </w:tcBorders>
                  <w:shd w:val="clear" w:color="auto" w:fill="auto"/>
                </w:tcPr>
                <w:p w14:paraId="0E5B104D" w14:textId="54DA4345" w:rsidR="00722BDF" w:rsidRPr="00722BDF" w:rsidRDefault="00722BDF" w:rsidP="00722BDF">
                  <w:pPr>
                    <w:rPr>
                      <w:color w:val="1F497D"/>
                      <w:sz w:val="16"/>
                      <w:szCs w:val="16"/>
                    </w:rPr>
                  </w:pPr>
                  <w:r w:rsidRPr="00722BDF">
                    <w:rPr>
                      <w:sz w:val="16"/>
                      <w:szCs w:val="16"/>
                    </w:rPr>
                    <w:t>University College London Hospital NHS FT</w:t>
                  </w:r>
                </w:p>
              </w:tc>
              <w:tc>
                <w:tcPr>
                  <w:tcW w:w="2961" w:type="dxa"/>
                  <w:tcBorders>
                    <w:top w:val="nil"/>
                    <w:left w:val="nil"/>
                    <w:bottom w:val="single" w:sz="8" w:space="0" w:color="auto"/>
                    <w:right w:val="single" w:sz="8" w:space="0" w:color="auto"/>
                  </w:tcBorders>
                  <w:shd w:val="clear" w:color="auto" w:fill="auto"/>
                </w:tcPr>
                <w:p w14:paraId="5E2AFC5F" w14:textId="17698DAD" w:rsidR="00722BDF" w:rsidRPr="00722BDF" w:rsidRDefault="00722BDF" w:rsidP="00722BDF">
                  <w:pPr>
                    <w:rPr>
                      <w:color w:val="1F497D"/>
                      <w:sz w:val="16"/>
                      <w:szCs w:val="16"/>
                    </w:rPr>
                  </w:pPr>
                  <w:r w:rsidRPr="00722BDF">
                    <w:rPr>
                      <w:sz w:val="16"/>
                      <w:szCs w:val="16"/>
                    </w:rPr>
                    <w:t>Peterborough and Stamford Hospital NHS FT</w:t>
                  </w:r>
                </w:p>
              </w:tc>
            </w:tr>
            <w:tr w:rsidR="00722BDF" w:rsidRPr="00722BDF" w14:paraId="4B91BC8D" w14:textId="3220A02E"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9CB9D3" w14:textId="77777777" w:rsidR="00722BDF" w:rsidRPr="00722BDF" w:rsidRDefault="00722BDF" w:rsidP="00722BDF">
                  <w:pPr>
                    <w:rPr>
                      <w:color w:val="1F497D"/>
                      <w:sz w:val="16"/>
                      <w:szCs w:val="16"/>
                    </w:rPr>
                  </w:pPr>
                  <w:r w:rsidRPr="00722BDF">
                    <w:rPr>
                      <w:color w:val="1F497D"/>
                      <w:sz w:val="16"/>
                      <w:szCs w:val="16"/>
                    </w:rPr>
                    <w:t>City Hospital Sunderland NHS FT</w:t>
                  </w:r>
                </w:p>
              </w:tc>
              <w:tc>
                <w:tcPr>
                  <w:tcW w:w="2961" w:type="dxa"/>
                  <w:tcBorders>
                    <w:top w:val="nil"/>
                    <w:left w:val="nil"/>
                    <w:bottom w:val="single" w:sz="8" w:space="0" w:color="auto"/>
                    <w:right w:val="single" w:sz="8" w:space="0" w:color="auto"/>
                  </w:tcBorders>
                  <w:shd w:val="clear" w:color="auto" w:fill="auto"/>
                </w:tcPr>
                <w:p w14:paraId="7C77C460" w14:textId="545380F0" w:rsidR="00722BDF" w:rsidRPr="00722BDF" w:rsidRDefault="00722BDF" w:rsidP="00722BDF">
                  <w:pPr>
                    <w:rPr>
                      <w:color w:val="1F497D"/>
                      <w:sz w:val="16"/>
                      <w:szCs w:val="16"/>
                    </w:rPr>
                  </w:pPr>
                  <w:r w:rsidRPr="00722BDF">
                    <w:rPr>
                      <w:sz w:val="16"/>
                      <w:szCs w:val="16"/>
                    </w:rPr>
                    <w:t>The Newcastle Upon Tyne Hospitals NHS FT</w:t>
                  </w:r>
                </w:p>
              </w:tc>
              <w:tc>
                <w:tcPr>
                  <w:tcW w:w="2961" w:type="dxa"/>
                  <w:tcBorders>
                    <w:top w:val="nil"/>
                    <w:left w:val="nil"/>
                    <w:bottom w:val="single" w:sz="8" w:space="0" w:color="auto"/>
                    <w:right w:val="single" w:sz="8" w:space="0" w:color="auto"/>
                  </w:tcBorders>
                  <w:shd w:val="clear" w:color="auto" w:fill="auto"/>
                </w:tcPr>
                <w:p w14:paraId="28ADCC1F" w14:textId="476CF4D2" w:rsidR="00722BDF" w:rsidRPr="00722BDF" w:rsidRDefault="00722BDF" w:rsidP="00722BDF">
                  <w:pPr>
                    <w:rPr>
                      <w:color w:val="1F497D"/>
                      <w:sz w:val="16"/>
                      <w:szCs w:val="16"/>
                    </w:rPr>
                  </w:pPr>
                  <w:r w:rsidRPr="00722BDF">
                    <w:rPr>
                      <w:sz w:val="16"/>
                      <w:szCs w:val="16"/>
                    </w:rPr>
                    <w:t>West Hertfordshire Hospitals NHS FT</w:t>
                  </w:r>
                </w:p>
              </w:tc>
            </w:tr>
            <w:tr w:rsidR="00722BDF" w:rsidRPr="00722BDF" w14:paraId="3496EED4" w14:textId="2E7C78B6"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0FB5274" w14:textId="77777777" w:rsidR="00722BDF" w:rsidRPr="00722BDF" w:rsidRDefault="00722BDF" w:rsidP="00722BDF">
                  <w:pPr>
                    <w:rPr>
                      <w:color w:val="1F497D"/>
                      <w:sz w:val="16"/>
                      <w:szCs w:val="16"/>
                    </w:rPr>
                  </w:pPr>
                  <w:r w:rsidRPr="00722BDF">
                    <w:rPr>
                      <w:color w:val="1F497D"/>
                      <w:sz w:val="16"/>
                      <w:szCs w:val="16"/>
                    </w:rPr>
                    <w:t>Northumbria Healthcare NHS FT</w:t>
                  </w:r>
                </w:p>
              </w:tc>
              <w:tc>
                <w:tcPr>
                  <w:tcW w:w="2961" w:type="dxa"/>
                  <w:tcBorders>
                    <w:top w:val="nil"/>
                    <w:left w:val="nil"/>
                    <w:bottom w:val="single" w:sz="8" w:space="0" w:color="auto"/>
                    <w:right w:val="single" w:sz="8" w:space="0" w:color="auto"/>
                  </w:tcBorders>
                  <w:shd w:val="clear" w:color="auto" w:fill="auto"/>
                </w:tcPr>
                <w:p w14:paraId="67FE5A2A" w14:textId="22864CFC" w:rsidR="00722BDF" w:rsidRPr="00722BDF" w:rsidRDefault="00722BDF" w:rsidP="00722BDF">
                  <w:pPr>
                    <w:rPr>
                      <w:color w:val="1F497D"/>
                      <w:sz w:val="16"/>
                      <w:szCs w:val="16"/>
                    </w:rPr>
                  </w:pPr>
                  <w:r w:rsidRPr="00722BDF">
                    <w:rPr>
                      <w:sz w:val="16"/>
                      <w:szCs w:val="16"/>
                    </w:rPr>
                    <w:t>Lancashire Teaching Hospital NHS FT</w:t>
                  </w:r>
                </w:p>
              </w:tc>
              <w:tc>
                <w:tcPr>
                  <w:tcW w:w="2961" w:type="dxa"/>
                  <w:tcBorders>
                    <w:top w:val="nil"/>
                    <w:left w:val="nil"/>
                    <w:bottom w:val="single" w:sz="8" w:space="0" w:color="auto"/>
                    <w:right w:val="single" w:sz="8" w:space="0" w:color="auto"/>
                  </w:tcBorders>
                  <w:shd w:val="clear" w:color="auto" w:fill="auto"/>
                </w:tcPr>
                <w:p w14:paraId="782FA17A" w14:textId="39F9075D" w:rsidR="00722BDF" w:rsidRPr="00722BDF" w:rsidRDefault="00722BDF" w:rsidP="00722BDF">
                  <w:pPr>
                    <w:rPr>
                      <w:color w:val="1F497D"/>
                      <w:sz w:val="16"/>
                      <w:szCs w:val="16"/>
                    </w:rPr>
                  </w:pPr>
                  <w:r w:rsidRPr="00722BDF">
                    <w:rPr>
                      <w:sz w:val="16"/>
                      <w:szCs w:val="16"/>
                    </w:rPr>
                    <w:t>Great Ormond Street Hospital for Children NHS FT</w:t>
                  </w:r>
                </w:p>
              </w:tc>
            </w:tr>
            <w:tr w:rsidR="00722BDF" w:rsidRPr="00722BDF" w14:paraId="6219BDBB" w14:textId="5652AA79"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5507D2" w14:textId="77777777" w:rsidR="00722BDF" w:rsidRPr="00722BDF" w:rsidRDefault="00722BDF" w:rsidP="00722BDF">
                  <w:pPr>
                    <w:rPr>
                      <w:color w:val="1F497D"/>
                      <w:sz w:val="16"/>
                      <w:szCs w:val="16"/>
                    </w:rPr>
                  </w:pPr>
                  <w:r w:rsidRPr="00722BDF">
                    <w:rPr>
                      <w:color w:val="1F497D"/>
                      <w:sz w:val="16"/>
                      <w:szCs w:val="16"/>
                    </w:rPr>
                    <w:t>The Newcastle Upon Tyne Hospital NHS FT</w:t>
                  </w:r>
                </w:p>
              </w:tc>
              <w:tc>
                <w:tcPr>
                  <w:tcW w:w="2961" w:type="dxa"/>
                  <w:tcBorders>
                    <w:top w:val="nil"/>
                    <w:left w:val="nil"/>
                    <w:bottom w:val="single" w:sz="8" w:space="0" w:color="auto"/>
                    <w:right w:val="single" w:sz="8" w:space="0" w:color="auto"/>
                  </w:tcBorders>
                  <w:shd w:val="clear" w:color="auto" w:fill="auto"/>
                </w:tcPr>
                <w:p w14:paraId="5FA674DD" w14:textId="15441234" w:rsidR="00722BDF" w:rsidRPr="00722BDF" w:rsidRDefault="00722BDF" w:rsidP="00722BDF">
                  <w:pPr>
                    <w:rPr>
                      <w:color w:val="1F497D"/>
                      <w:sz w:val="16"/>
                      <w:szCs w:val="16"/>
                    </w:rPr>
                  </w:pPr>
                  <w:r w:rsidRPr="00722BDF">
                    <w:rPr>
                      <w:sz w:val="16"/>
                      <w:szCs w:val="16"/>
                    </w:rPr>
                    <w:t xml:space="preserve">The </w:t>
                  </w:r>
                  <w:proofErr w:type="spellStart"/>
                  <w:r w:rsidRPr="00722BDF">
                    <w:rPr>
                      <w:sz w:val="16"/>
                      <w:szCs w:val="16"/>
                    </w:rPr>
                    <w:t>Clatterbridge</w:t>
                  </w:r>
                  <w:proofErr w:type="spellEnd"/>
                  <w:r w:rsidRPr="00722BDF">
                    <w:rPr>
                      <w:sz w:val="16"/>
                      <w:szCs w:val="16"/>
                    </w:rPr>
                    <w:t xml:space="preserve"> Cancer Centre NHS FT</w:t>
                  </w:r>
                </w:p>
              </w:tc>
              <w:tc>
                <w:tcPr>
                  <w:tcW w:w="2961" w:type="dxa"/>
                  <w:tcBorders>
                    <w:top w:val="nil"/>
                    <w:left w:val="nil"/>
                    <w:bottom w:val="single" w:sz="8" w:space="0" w:color="auto"/>
                    <w:right w:val="single" w:sz="8" w:space="0" w:color="auto"/>
                  </w:tcBorders>
                  <w:shd w:val="clear" w:color="auto" w:fill="auto"/>
                </w:tcPr>
                <w:p w14:paraId="3C62C630" w14:textId="219C43EB" w:rsidR="00722BDF" w:rsidRPr="00722BDF" w:rsidRDefault="00722BDF" w:rsidP="00722BDF">
                  <w:pPr>
                    <w:rPr>
                      <w:color w:val="1F497D"/>
                      <w:sz w:val="16"/>
                      <w:szCs w:val="16"/>
                    </w:rPr>
                  </w:pPr>
                  <w:r w:rsidRPr="00722BDF">
                    <w:rPr>
                      <w:sz w:val="16"/>
                      <w:szCs w:val="16"/>
                    </w:rPr>
                    <w:t>Homerton University Hospital NHS FT</w:t>
                  </w:r>
                </w:p>
              </w:tc>
            </w:tr>
            <w:tr w:rsidR="00722BDF" w:rsidRPr="00722BDF" w14:paraId="17C43899" w14:textId="3459FE4C" w:rsidTr="003179D1">
              <w:trPr>
                <w:trHeight w:val="300"/>
              </w:trPr>
              <w:tc>
                <w:tcPr>
                  <w:tcW w:w="28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90A2DA" w14:textId="77777777" w:rsidR="00722BDF" w:rsidRPr="00722BDF" w:rsidRDefault="00722BDF" w:rsidP="00722BDF">
                  <w:pPr>
                    <w:rPr>
                      <w:color w:val="1F497D"/>
                      <w:sz w:val="16"/>
                      <w:szCs w:val="16"/>
                    </w:rPr>
                  </w:pPr>
                  <w:r w:rsidRPr="00722BDF">
                    <w:rPr>
                      <w:color w:val="1F497D"/>
                      <w:sz w:val="16"/>
                      <w:szCs w:val="16"/>
                    </w:rPr>
                    <w:lastRenderedPageBreak/>
                    <w:t>South Tees Hospital NHS FT</w:t>
                  </w:r>
                </w:p>
              </w:tc>
              <w:tc>
                <w:tcPr>
                  <w:tcW w:w="2961" w:type="dxa"/>
                  <w:tcBorders>
                    <w:top w:val="nil"/>
                    <w:left w:val="nil"/>
                    <w:bottom w:val="single" w:sz="8" w:space="0" w:color="auto"/>
                    <w:right w:val="single" w:sz="8" w:space="0" w:color="auto"/>
                  </w:tcBorders>
                  <w:shd w:val="clear" w:color="auto" w:fill="auto"/>
                </w:tcPr>
                <w:p w14:paraId="56C46AFA" w14:textId="6F7B0046" w:rsidR="00722BDF" w:rsidRPr="00722BDF" w:rsidRDefault="00722BDF" w:rsidP="00722BDF">
                  <w:pPr>
                    <w:rPr>
                      <w:color w:val="1F497D"/>
                      <w:sz w:val="16"/>
                      <w:szCs w:val="16"/>
                    </w:rPr>
                  </w:pPr>
                  <w:r w:rsidRPr="00722BDF">
                    <w:rPr>
                      <w:sz w:val="16"/>
                      <w:szCs w:val="16"/>
                    </w:rPr>
                    <w:t>Royal Devon &amp; Exeter NHS FT</w:t>
                  </w:r>
                </w:p>
              </w:tc>
              <w:tc>
                <w:tcPr>
                  <w:tcW w:w="2961" w:type="dxa"/>
                  <w:tcBorders>
                    <w:top w:val="nil"/>
                    <w:left w:val="nil"/>
                    <w:bottom w:val="single" w:sz="8" w:space="0" w:color="auto"/>
                    <w:right w:val="single" w:sz="8" w:space="0" w:color="auto"/>
                  </w:tcBorders>
                  <w:shd w:val="clear" w:color="auto" w:fill="auto"/>
                </w:tcPr>
                <w:p w14:paraId="7B7D81CC" w14:textId="02E64CA4" w:rsidR="00722BDF" w:rsidRPr="00722BDF" w:rsidRDefault="00722BDF" w:rsidP="00722BDF">
                  <w:pPr>
                    <w:rPr>
                      <w:color w:val="1F497D"/>
                      <w:sz w:val="16"/>
                      <w:szCs w:val="16"/>
                    </w:rPr>
                  </w:pPr>
                  <w:r w:rsidRPr="00722BDF">
                    <w:rPr>
                      <w:sz w:val="16"/>
                      <w:szCs w:val="16"/>
                    </w:rPr>
                    <w:t>King's College Hospital NHS FT</w:t>
                  </w:r>
                </w:p>
              </w:tc>
            </w:tr>
            <w:tr w:rsidR="00722BDF" w:rsidRPr="00722BDF" w14:paraId="12C99E08" w14:textId="18E9674C" w:rsidTr="003179D1">
              <w:trPr>
                <w:trHeight w:val="300"/>
              </w:trPr>
              <w:tc>
                <w:tcPr>
                  <w:tcW w:w="286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DBC1049" w14:textId="77777777" w:rsidR="00722BDF" w:rsidRPr="00722BDF" w:rsidRDefault="00722BDF" w:rsidP="00722BDF">
                  <w:pPr>
                    <w:rPr>
                      <w:color w:val="1F497D"/>
                      <w:sz w:val="16"/>
                      <w:szCs w:val="16"/>
                    </w:rPr>
                  </w:pPr>
                  <w:r w:rsidRPr="00722BDF">
                    <w:rPr>
                      <w:color w:val="1F497D"/>
                      <w:sz w:val="16"/>
                      <w:szCs w:val="16"/>
                    </w:rPr>
                    <w:t>University Hospital Southampton NHS FT</w:t>
                  </w:r>
                </w:p>
              </w:tc>
              <w:tc>
                <w:tcPr>
                  <w:tcW w:w="2961" w:type="dxa"/>
                  <w:tcBorders>
                    <w:top w:val="nil"/>
                    <w:left w:val="nil"/>
                    <w:bottom w:val="single" w:sz="4" w:space="0" w:color="auto"/>
                    <w:right w:val="single" w:sz="8" w:space="0" w:color="auto"/>
                  </w:tcBorders>
                  <w:shd w:val="clear" w:color="auto" w:fill="auto"/>
                </w:tcPr>
                <w:p w14:paraId="2EFCB597" w14:textId="5CC65DC9" w:rsidR="00722BDF" w:rsidRPr="00722BDF" w:rsidRDefault="00722BDF" w:rsidP="00722BDF">
                  <w:pPr>
                    <w:rPr>
                      <w:color w:val="1F497D"/>
                      <w:sz w:val="16"/>
                      <w:szCs w:val="16"/>
                    </w:rPr>
                  </w:pPr>
                  <w:r w:rsidRPr="00722BDF">
                    <w:rPr>
                      <w:sz w:val="16"/>
                      <w:szCs w:val="16"/>
                    </w:rPr>
                    <w:t>University Hospital Southampton NHS FT</w:t>
                  </w:r>
                </w:p>
              </w:tc>
              <w:tc>
                <w:tcPr>
                  <w:tcW w:w="2961" w:type="dxa"/>
                  <w:tcBorders>
                    <w:top w:val="nil"/>
                    <w:left w:val="nil"/>
                    <w:bottom w:val="single" w:sz="4" w:space="0" w:color="auto"/>
                    <w:right w:val="single" w:sz="8" w:space="0" w:color="auto"/>
                  </w:tcBorders>
                  <w:shd w:val="clear" w:color="auto" w:fill="auto"/>
                </w:tcPr>
                <w:p w14:paraId="4D2C8F92" w14:textId="5816E0E1" w:rsidR="00722BDF" w:rsidRPr="00722BDF" w:rsidRDefault="00722BDF" w:rsidP="00722BDF">
                  <w:pPr>
                    <w:rPr>
                      <w:color w:val="1F497D"/>
                      <w:sz w:val="16"/>
                      <w:szCs w:val="16"/>
                    </w:rPr>
                  </w:pPr>
                  <w:r w:rsidRPr="00722BDF">
                    <w:rPr>
                      <w:sz w:val="16"/>
                      <w:szCs w:val="16"/>
                    </w:rPr>
                    <w:t>Lewisham &amp; Greenwich NHS Trust</w:t>
                  </w:r>
                </w:p>
              </w:tc>
            </w:tr>
            <w:tr w:rsidR="00722BDF" w:rsidRPr="00722BDF" w14:paraId="11282416"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B3D573"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9106EF9"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67E2A42" w14:textId="785BA6AF" w:rsidR="00722BDF" w:rsidRPr="00722BDF" w:rsidRDefault="00722BDF" w:rsidP="00722BDF">
                  <w:pPr>
                    <w:rPr>
                      <w:sz w:val="16"/>
                      <w:szCs w:val="16"/>
                    </w:rPr>
                  </w:pPr>
                  <w:r w:rsidRPr="00722BDF">
                    <w:rPr>
                      <w:sz w:val="16"/>
                    </w:rPr>
                    <w:t>Royal Free London NHS FT</w:t>
                  </w:r>
                </w:p>
              </w:tc>
            </w:tr>
            <w:tr w:rsidR="00722BDF" w:rsidRPr="00722BDF" w14:paraId="654C9768"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A06DEC"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1A5C435"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F651E69" w14:textId="6F167305" w:rsidR="00722BDF" w:rsidRPr="00722BDF" w:rsidRDefault="00722BDF" w:rsidP="00722BDF">
                  <w:pPr>
                    <w:rPr>
                      <w:sz w:val="16"/>
                      <w:szCs w:val="16"/>
                    </w:rPr>
                  </w:pPr>
                  <w:r w:rsidRPr="00722BDF">
                    <w:rPr>
                      <w:sz w:val="16"/>
                    </w:rPr>
                    <w:t>The Whittington Hospital NHS Trust</w:t>
                  </w:r>
                </w:p>
              </w:tc>
            </w:tr>
            <w:tr w:rsidR="00722BDF" w:rsidRPr="00722BDF" w14:paraId="6C43674A" w14:textId="77777777" w:rsidTr="003179D1">
              <w:trPr>
                <w:trHeight w:val="300"/>
              </w:trPr>
              <w:tc>
                <w:tcPr>
                  <w:tcW w:w="286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346824C3" w14:textId="77777777" w:rsidR="00722BDF" w:rsidRPr="00722BDF" w:rsidRDefault="00722BDF" w:rsidP="00722BDF">
                  <w:pPr>
                    <w:rPr>
                      <w:color w:val="1F497D"/>
                      <w:sz w:val="16"/>
                      <w:szCs w:val="16"/>
                    </w:rPr>
                  </w:pPr>
                </w:p>
              </w:tc>
              <w:tc>
                <w:tcPr>
                  <w:tcW w:w="2961" w:type="dxa"/>
                  <w:tcBorders>
                    <w:top w:val="single" w:sz="4" w:space="0" w:color="auto"/>
                    <w:left w:val="nil"/>
                    <w:bottom w:val="single" w:sz="4" w:space="0" w:color="auto"/>
                    <w:right w:val="single" w:sz="8" w:space="0" w:color="auto"/>
                  </w:tcBorders>
                  <w:shd w:val="clear" w:color="auto" w:fill="auto"/>
                </w:tcPr>
                <w:p w14:paraId="1A572C4D" w14:textId="77777777" w:rsidR="00722BDF" w:rsidRPr="00722BDF" w:rsidRDefault="00722BDF" w:rsidP="00722BDF">
                  <w:pPr>
                    <w:rPr>
                      <w:sz w:val="16"/>
                      <w:szCs w:val="16"/>
                    </w:rPr>
                  </w:pPr>
                </w:p>
              </w:tc>
              <w:tc>
                <w:tcPr>
                  <w:tcW w:w="2961" w:type="dxa"/>
                  <w:tcBorders>
                    <w:top w:val="single" w:sz="4" w:space="0" w:color="auto"/>
                    <w:left w:val="nil"/>
                    <w:bottom w:val="single" w:sz="4" w:space="0" w:color="auto"/>
                    <w:right w:val="single" w:sz="8" w:space="0" w:color="auto"/>
                  </w:tcBorders>
                  <w:shd w:val="clear" w:color="auto" w:fill="auto"/>
                </w:tcPr>
                <w:p w14:paraId="1D4B4930" w14:textId="4B4772F0" w:rsidR="00722BDF" w:rsidRPr="00722BDF" w:rsidRDefault="00722BDF" w:rsidP="00722BDF">
                  <w:pPr>
                    <w:rPr>
                      <w:sz w:val="16"/>
                      <w:szCs w:val="16"/>
                    </w:rPr>
                  </w:pPr>
                  <w:r w:rsidRPr="00722BDF">
                    <w:rPr>
                      <w:sz w:val="16"/>
                    </w:rPr>
                    <w:t>University College London Hospital NHS FT</w:t>
                  </w:r>
                </w:p>
              </w:tc>
            </w:tr>
            <w:tr w:rsidR="00722BDF" w:rsidRPr="00722BDF" w14:paraId="504234A6"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80923"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4D3231D"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2F6C723" w14:textId="0F113F3A" w:rsidR="00722BDF" w:rsidRPr="00722BDF" w:rsidRDefault="00722BDF" w:rsidP="00722BDF">
                  <w:pPr>
                    <w:rPr>
                      <w:sz w:val="16"/>
                      <w:szCs w:val="16"/>
                    </w:rPr>
                  </w:pPr>
                  <w:r w:rsidRPr="00722BDF">
                    <w:rPr>
                      <w:sz w:val="16"/>
                    </w:rPr>
                    <w:t>Blackpool Teaching Hospitals NHS FT</w:t>
                  </w:r>
                </w:p>
              </w:tc>
            </w:tr>
            <w:tr w:rsidR="00722BDF" w:rsidRPr="00722BDF" w14:paraId="6E780F11"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EAA139"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4237B4D0"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E2076BC" w14:textId="23B345FA" w:rsidR="00722BDF" w:rsidRPr="00722BDF" w:rsidRDefault="00722BDF" w:rsidP="00722BDF">
                  <w:pPr>
                    <w:rPr>
                      <w:sz w:val="16"/>
                      <w:szCs w:val="16"/>
                    </w:rPr>
                  </w:pPr>
                  <w:r w:rsidRPr="00722BDF">
                    <w:rPr>
                      <w:sz w:val="16"/>
                    </w:rPr>
                    <w:t>Lancashire Teaching Hospital NHS FT</w:t>
                  </w:r>
                </w:p>
              </w:tc>
            </w:tr>
            <w:tr w:rsidR="00722BDF" w:rsidRPr="00722BDF" w14:paraId="60965D59"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86C495"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C306F29"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39252201" w14:textId="2F903A40" w:rsidR="00722BDF" w:rsidRPr="00722BDF" w:rsidRDefault="00722BDF" w:rsidP="00722BDF">
                  <w:pPr>
                    <w:rPr>
                      <w:sz w:val="16"/>
                      <w:szCs w:val="16"/>
                    </w:rPr>
                  </w:pPr>
                  <w:r w:rsidRPr="00722BDF">
                    <w:rPr>
                      <w:sz w:val="16"/>
                    </w:rPr>
                    <w:t xml:space="preserve">Liverpool Heart </w:t>
                  </w:r>
                  <w:proofErr w:type="gramStart"/>
                  <w:r w:rsidRPr="00722BDF">
                    <w:rPr>
                      <w:sz w:val="16"/>
                    </w:rPr>
                    <w:t>And</w:t>
                  </w:r>
                  <w:proofErr w:type="gramEnd"/>
                  <w:r w:rsidRPr="00722BDF">
                    <w:rPr>
                      <w:sz w:val="16"/>
                    </w:rPr>
                    <w:t xml:space="preserve"> Chest NHS FT</w:t>
                  </w:r>
                </w:p>
              </w:tc>
            </w:tr>
            <w:tr w:rsidR="00722BDF" w:rsidRPr="00722BDF" w14:paraId="7A3609CA"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A48494"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57F01AC"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4701082" w14:textId="7B8839A5" w:rsidR="00722BDF" w:rsidRPr="00722BDF" w:rsidRDefault="00722BDF" w:rsidP="00722BDF">
                  <w:pPr>
                    <w:rPr>
                      <w:sz w:val="18"/>
                    </w:rPr>
                  </w:pPr>
                  <w:r w:rsidRPr="00722BDF">
                    <w:rPr>
                      <w:sz w:val="18"/>
                    </w:rPr>
                    <w:t>Pennine Acute Hospital NHS Trust</w:t>
                  </w:r>
                </w:p>
              </w:tc>
            </w:tr>
            <w:tr w:rsidR="00722BDF" w:rsidRPr="00722BDF" w14:paraId="346CBD03"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D0231"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C79FFF2"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4F5CC134" w14:textId="3418724B" w:rsidR="00722BDF" w:rsidRPr="00722BDF" w:rsidRDefault="00722BDF" w:rsidP="00722BDF">
                  <w:pPr>
                    <w:rPr>
                      <w:sz w:val="18"/>
                    </w:rPr>
                  </w:pPr>
                  <w:r w:rsidRPr="00722BDF">
                    <w:rPr>
                      <w:sz w:val="18"/>
                    </w:rPr>
                    <w:t>Salford Royal NHS FT</w:t>
                  </w:r>
                </w:p>
              </w:tc>
            </w:tr>
            <w:tr w:rsidR="00722BDF" w:rsidRPr="00722BDF" w14:paraId="0E493898"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5BB51F"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B402C06"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7E599C8" w14:textId="28E56AC2" w:rsidR="00722BDF" w:rsidRPr="00722BDF" w:rsidRDefault="00722BDF" w:rsidP="00722BDF">
                  <w:pPr>
                    <w:rPr>
                      <w:sz w:val="18"/>
                    </w:rPr>
                  </w:pPr>
                  <w:r w:rsidRPr="00722BDF">
                    <w:rPr>
                      <w:sz w:val="18"/>
                    </w:rPr>
                    <w:t>University Hospital of South Manchester NHS FT</w:t>
                  </w:r>
                </w:p>
              </w:tc>
            </w:tr>
            <w:tr w:rsidR="00722BDF" w:rsidRPr="00722BDF" w14:paraId="7A8E94D1"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DED18"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50DA317"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7365602" w14:textId="41C6E1BB" w:rsidR="00722BDF" w:rsidRPr="00722BDF" w:rsidRDefault="00722BDF" w:rsidP="00722BDF">
                  <w:pPr>
                    <w:rPr>
                      <w:sz w:val="18"/>
                    </w:rPr>
                  </w:pPr>
                  <w:r w:rsidRPr="00722BDF">
                    <w:rPr>
                      <w:sz w:val="18"/>
                    </w:rPr>
                    <w:t>Brighton &amp; Sussex University Hospital NHS FT</w:t>
                  </w:r>
                </w:p>
              </w:tc>
            </w:tr>
            <w:tr w:rsidR="00722BDF" w:rsidRPr="00722BDF" w14:paraId="77A9D23E"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DB43F5"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3BCAC24E"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C8CFBEE" w14:textId="05CE949C" w:rsidR="00722BDF" w:rsidRPr="00722BDF" w:rsidRDefault="00722BDF" w:rsidP="00722BDF">
                  <w:pPr>
                    <w:rPr>
                      <w:sz w:val="18"/>
                    </w:rPr>
                  </w:pPr>
                  <w:r w:rsidRPr="00722BDF">
                    <w:rPr>
                      <w:sz w:val="18"/>
                    </w:rPr>
                    <w:t>East Sussex Healthcare NHS Trust</w:t>
                  </w:r>
                </w:p>
              </w:tc>
            </w:tr>
            <w:tr w:rsidR="00722BDF" w:rsidRPr="00722BDF" w14:paraId="53A75742"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588DA"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0BFBFEF"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732D1CC" w14:textId="6127D7B2" w:rsidR="00722BDF" w:rsidRPr="00722BDF" w:rsidRDefault="00722BDF" w:rsidP="00722BDF">
                  <w:pPr>
                    <w:rPr>
                      <w:sz w:val="18"/>
                    </w:rPr>
                  </w:pPr>
                  <w:r w:rsidRPr="00722BDF">
                    <w:rPr>
                      <w:sz w:val="18"/>
                    </w:rPr>
                    <w:t>Maidstone and Tunbridge Wells NHS Trust</w:t>
                  </w:r>
                </w:p>
              </w:tc>
            </w:tr>
            <w:tr w:rsidR="00722BDF" w:rsidRPr="00722BDF" w14:paraId="0DB1046F"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9CBE35" w14:textId="77777777" w:rsidR="00722BDF" w:rsidRPr="00722BDF" w:rsidRDefault="00722BDF" w:rsidP="00722BDF">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039E5DA" w14:textId="77777777" w:rsidR="00722BDF" w:rsidRPr="00722BDF" w:rsidRDefault="00722BDF" w:rsidP="00722BDF">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8339392" w14:textId="508ABC40" w:rsidR="00722BDF" w:rsidRPr="007110A6" w:rsidRDefault="00722BDF" w:rsidP="00722BDF">
                  <w:pPr>
                    <w:rPr>
                      <w:sz w:val="16"/>
                      <w:szCs w:val="16"/>
                    </w:rPr>
                  </w:pPr>
                  <w:r w:rsidRPr="007110A6">
                    <w:rPr>
                      <w:sz w:val="16"/>
                      <w:szCs w:val="16"/>
                    </w:rPr>
                    <w:t>Solent NHS Trust</w:t>
                  </w:r>
                </w:p>
              </w:tc>
            </w:tr>
            <w:tr w:rsidR="007110A6" w:rsidRPr="00722BDF" w14:paraId="3D53C3ED"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6F267C"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62456F7"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B28F536" w14:textId="2A588555" w:rsidR="007110A6" w:rsidRPr="007110A6" w:rsidRDefault="007110A6" w:rsidP="007110A6">
                  <w:pPr>
                    <w:rPr>
                      <w:sz w:val="16"/>
                      <w:szCs w:val="16"/>
                    </w:rPr>
                  </w:pPr>
                  <w:r w:rsidRPr="007110A6">
                    <w:rPr>
                      <w:sz w:val="16"/>
                      <w:szCs w:val="16"/>
                    </w:rPr>
                    <w:t>West Midlands</w:t>
                  </w:r>
                </w:p>
              </w:tc>
            </w:tr>
            <w:tr w:rsidR="007110A6" w:rsidRPr="00722BDF" w14:paraId="08AB868B"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5FE312"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A970A93"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F7D657E" w14:textId="20FFD669" w:rsidR="007110A6" w:rsidRPr="007110A6" w:rsidRDefault="007110A6" w:rsidP="007110A6">
                  <w:pPr>
                    <w:rPr>
                      <w:sz w:val="16"/>
                      <w:szCs w:val="16"/>
                    </w:rPr>
                  </w:pPr>
                  <w:r w:rsidRPr="007110A6">
                    <w:rPr>
                      <w:sz w:val="16"/>
                      <w:szCs w:val="16"/>
                    </w:rPr>
                    <w:t>Sandwell &amp; West Birmingham Hospital NHS Trust</w:t>
                  </w:r>
                </w:p>
              </w:tc>
            </w:tr>
            <w:tr w:rsidR="007110A6" w:rsidRPr="00722BDF" w14:paraId="584900D5" w14:textId="77777777" w:rsidTr="003179D1">
              <w:trPr>
                <w:trHeight w:val="315"/>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CA8BC0"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8601359"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8D32BEC" w14:textId="12312947" w:rsidR="007110A6" w:rsidRPr="007110A6" w:rsidRDefault="007110A6" w:rsidP="007110A6">
                  <w:pPr>
                    <w:rPr>
                      <w:sz w:val="16"/>
                      <w:szCs w:val="16"/>
                    </w:rPr>
                  </w:pPr>
                  <w:r w:rsidRPr="007110A6">
                    <w:rPr>
                      <w:sz w:val="16"/>
                      <w:szCs w:val="16"/>
                    </w:rPr>
                    <w:t>University Hospitals Birmingham NHS FT</w:t>
                  </w:r>
                </w:p>
              </w:tc>
            </w:tr>
            <w:tr w:rsidR="007110A6" w:rsidRPr="00722BDF" w14:paraId="403EDD40"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A76E08"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4934CDB2"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9C406A0" w14:textId="03093288" w:rsidR="007110A6" w:rsidRPr="007110A6" w:rsidRDefault="007110A6" w:rsidP="007110A6">
                  <w:pPr>
                    <w:rPr>
                      <w:sz w:val="16"/>
                      <w:szCs w:val="16"/>
                    </w:rPr>
                  </w:pPr>
                  <w:r w:rsidRPr="007110A6">
                    <w:rPr>
                      <w:sz w:val="16"/>
                      <w:szCs w:val="16"/>
                    </w:rPr>
                    <w:t>Yorkshire &amp; Humber</w:t>
                  </w:r>
                </w:p>
              </w:tc>
            </w:tr>
            <w:tr w:rsidR="007110A6" w:rsidRPr="00722BDF" w14:paraId="39C8325B"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44B02"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365E5ADA"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CD02FD7" w14:textId="12E4458E" w:rsidR="007110A6" w:rsidRPr="007110A6" w:rsidRDefault="007110A6" w:rsidP="007110A6">
                  <w:pPr>
                    <w:rPr>
                      <w:sz w:val="16"/>
                      <w:szCs w:val="16"/>
                    </w:rPr>
                  </w:pPr>
                  <w:r w:rsidRPr="007110A6">
                    <w:rPr>
                      <w:sz w:val="16"/>
                      <w:szCs w:val="16"/>
                    </w:rPr>
                    <w:t>Barnsley Hospital NHS FT</w:t>
                  </w:r>
                </w:p>
              </w:tc>
            </w:tr>
            <w:tr w:rsidR="007110A6" w:rsidRPr="00722BDF" w14:paraId="2DA68FC8"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130F8C"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6483186"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AA095FA" w14:textId="5A4D0A44" w:rsidR="007110A6" w:rsidRPr="007110A6" w:rsidRDefault="007110A6" w:rsidP="007110A6">
                  <w:pPr>
                    <w:rPr>
                      <w:sz w:val="16"/>
                      <w:szCs w:val="16"/>
                    </w:rPr>
                  </w:pPr>
                  <w:r w:rsidRPr="007110A6">
                    <w:rPr>
                      <w:sz w:val="16"/>
                      <w:szCs w:val="16"/>
                    </w:rPr>
                    <w:t>Bradford Teaching Hospital NHS FT</w:t>
                  </w:r>
                </w:p>
              </w:tc>
            </w:tr>
            <w:tr w:rsidR="007110A6" w:rsidRPr="00722BDF" w14:paraId="199383B5"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1A603"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70AA8FFD"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5A62C103" w14:textId="4C798681" w:rsidR="007110A6" w:rsidRPr="007110A6" w:rsidRDefault="007110A6" w:rsidP="007110A6">
                  <w:pPr>
                    <w:rPr>
                      <w:sz w:val="16"/>
                      <w:szCs w:val="16"/>
                    </w:rPr>
                  </w:pPr>
                  <w:r w:rsidRPr="007110A6">
                    <w:rPr>
                      <w:sz w:val="16"/>
                      <w:szCs w:val="16"/>
                    </w:rPr>
                    <w:t>Calderdale &amp; Huddersfield NHS FT</w:t>
                  </w:r>
                </w:p>
              </w:tc>
            </w:tr>
            <w:tr w:rsidR="007110A6" w:rsidRPr="00722BDF" w14:paraId="62C8AD7A"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DF2F0"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3CDB629"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5D1F5A0" w14:textId="6D29EDB5" w:rsidR="007110A6" w:rsidRPr="007110A6" w:rsidRDefault="007110A6" w:rsidP="007110A6">
                  <w:pPr>
                    <w:rPr>
                      <w:sz w:val="16"/>
                      <w:szCs w:val="16"/>
                    </w:rPr>
                  </w:pPr>
                  <w:r w:rsidRPr="007110A6">
                    <w:rPr>
                      <w:sz w:val="16"/>
                      <w:szCs w:val="16"/>
                    </w:rPr>
                    <w:t>Hull &amp; East Yorkshire Hospital NHS Trust</w:t>
                  </w:r>
                </w:p>
              </w:tc>
            </w:tr>
            <w:tr w:rsidR="007110A6" w:rsidRPr="00722BDF" w14:paraId="735CE430"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E31E4"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3A0CC5FB"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713F2F8" w14:textId="7C9139B4" w:rsidR="007110A6" w:rsidRPr="007110A6" w:rsidRDefault="007110A6" w:rsidP="007110A6">
                  <w:pPr>
                    <w:rPr>
                      <w:sz w:val="16"/>
                      <w:szCs w:val="16"/>
                    </w:rPr>
                  </w:pPr>
                  <w:r w:rsidRPr="007110A6">
                    <w:rPr>
                      <w:sz w:val="16"/>
                      <w:szCs w:val="16"/>
                    </w:rPr>
                    <w:t>Sheffield Children's NHS FT</w:t>
                  </w:r>
                </w:p>
              </w:tc>
            </w:tr>
            <w:tr w:rsidR="007110A6" w:rsidRPr="00722BDF" w14:paraId="69EBB722"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33B33A"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D6FA997"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2FC9C087" w14:textId="6A5F9F75" w:rsidR="007110A6" w:rsidRPr="007110A6" w:rsidRDefault="007110A6" w:rsidP="007110A6">
                  <w:pPr>
                    <w:rPr>
                      <w:sz w:val="16"/>
                      <w:szCs w:val="16"/>
                    </w:rPr>
                  </w:pPr>
                  <w:r w:rsidRPr="007110A6">
                    <w:rPr>
                      <w:sz w:val="16"/>
                      <w:szCs w:val="16"/>
                    </w:rPr>
                    <w:t>The Rotherham NHS FT</w:t>
                  </w:r>
                </w:p>
              </w:tc>
            </w:tr>
            <w:tr w:rsidR="007110A6" w:rsidRPr="00722BDF" w14:paraId="3BD7438A" w14:textId="77777777" w:rsidTr="003179D1">
              <w:trPr>
                <w:trHeight w:val="300"/>
              </w:trPr>
              <w:tc>
                <w:tcPr>
                  <w:tcW w:w="28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BAB93" w14:textId="77777777" w:rsidR="007110A6" w:rsidRPr="00722BDF" w:rsidRDefault="007110A6" w:rsidP="007110A6">
                  <w:pPr>
                    <w:rPr>
                      <w:color w:val="1F497D"/>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1DE2045D" w14:textId="77777777" w:rsidR="007110A6" w:rsidRPr="00722BDF" w:rsidRDefault="007110A6" w:rsidP="007110A6">
                  <w:pPr>
                    <w:rPr>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2CE3516" w14:textId="71752916" w:rsidR="007110A6" w:rsidRPr="007110A6" w:rsidRDefault="007110A6" w:rsidP="007110A6">
                  <w:pPr>
                    <w:rPr>
                      <w:sz w:val="16"/>
                      <w:szCs w:val="16"/>
                    </w:rPr>
                  </w:pPr>
                  <w:r w:rsidRPr="007110A6">
                    <w:rPr>
                      <w:sz w:val="16"/>
                      <w:szCs w:val="16"/>
                    </w:rPr>
                    <w:t>York Teaching Hospital NHS FT</w:t>
                  </w:r>
                </w:p>
              </w:tc>
            </w:tr>
          </w:tbl>
          <w:p w14:paraId="1A81B03B" w14:textId="77777777" w:rsidR="00C80509" w:rsidRPr="00722BDF" w:rsidRDefault="00C80509" w:rsidP="001F6AA3">
            <w:pPr>
              <w:rPr>
                <w:rFonts w:cs="Arial"/>
                <w:i/>
                <w:color w:val="FF0000"/>
                <w:sz w:val="16"/>
                <w:szCs w:val="16"/>
              </w:rPr>
            </w:pPr>
          </w:p>
        </w:tc>
      </w:tr>
      <w:tr w:rsidR="00CF3963" w:rsidRPr="000412A1" w14:paraId="712FF497" w14:textId="77777777" w:rsidTr="00F25432">
        <w:tc>
          <w:tcPr>
            <w:tcW w:w="5000" w:type="pct"/>
            <w:shd w:val="clear" w:color="auto" w:fill="BFBFBF" w:themeFill="background1" w:themeFillShade="BF"/>
          </w:tcPr>
          <w:p w14:paraId="78D7283F" w14:textId="77777777" w:rsidR="00CF3963" w:rsidRPr="004B2DC0" w:rsidRDefault="00CF3963" w:rsidP="00C25612">
            <w:pPr>
              <w:spacing w:before="40" w:after="40"/>
              <w:rPr>
                <w:rFonts w:cs="Arial"/>
                <w:b/>
                <w:color w:val="000000"/>
                <w:szCs w:val="24"/>
              </w:rPr>
            </w:pPr>
            <w:r>
              <w:rPr>
                <w:rFonts w:cs="Arial"/>
                <w:b/>
                <w:szCs w:val="24"/>
              </w:rPr>
              <w:lastRenderedPageBreak/>
              <w:t xml:space="preserve">C2. </w:t>
            </w:r>
            <w:r w:rsidR="00C25612">
              <w:rPr>
                <w:rFonts w:cs="Arial"/>
                <w:b/>
                <w:szCs w:val="24"/>
              </w:rPr>
              <w:t>Provider Specific Parameters</w:t>
            </w:r>
          </w:p>
        </w:tc>
      </w:tr>
      <w:tr w:rsidR="00E26C35" w:rsidRPr="000412A1" w14:paraId="13451441" w14:textId="77777777" w:rsidTr="00E26C35">
        <w:trPr>
          <w:trHeight w:val="2153"/>
        </w:trPr>
        <w:tc>
          <w:tcPr>
            <w:tcW w:w="5000" w:type="pct"/>
            <w:shd w:val="clear" w:color="auto" w:fill="D9D9D9" w:themeFill="background1" w:themeFillShade="D9"/>
          </w:tcPr>
          <w:p w14:paraId="6B216432" w14:textId="77777777" w:rsidR="00E26C35" w:rsidRPr="001F6AA3" w:rsidRDefault="00E26C35" w:rsidP="00C25612">
            <w:pPr>
              <w:rPr>
                <w:rFonts w:cs="Arial"/>
                <w:b/>
                <w:i/>
                <w:szCs w:val="24"/>
              </w:rPr>
            </w:pPr>
            <w:r w:rsidRPr="001F6AA3">
              <w:rPr>
                <w:rFonts w:cs="Arial"/>
                <w:b/>
                <w:szCs w:val="24"/>
              </w:rPr>
              <w:t xml:space="preserve">The indicator requires the following parameters to be set for each provider in advance of contract, </w:t>
            </w:r>
            <w:proofErr w:type="gramStart"/>
            <w:r w:rsidRPr="001F6AA3">
              <w:rPr>
                <w:rFonts w:cs="Arial"/>
                <w:b/>
                <w:szCs w:val="24"/>
              </w:rPr>
              <w:t>in order to</w:t>
            </w:r>
            <w:proofErr w:type="gramEnd"/>
            <w:r w:rsidRPr="001F6AA3">
              <w:rPr>
                <w:rFonts w:cs="Arial"/>
                <w:b/>
                <w:szCs w:val="24"/>
              </w:rPr>
              <w:t xml:space="preserve"> determine precisely what is required of each provider, and/or to determine appropriate target payment (as per C3.)</w:t>
            </w:r>
            <w:r w:rsidRPr="001F6AA3">
              <w:rPr>
                <w:rFonts w:cs="Arial"/>
                <w:b/>
                <w:szCs w:val="24"/>
              </w:rPr>
              <w:br/>
            </w:r>
          </w:p>
          <w:p w14:paraId="2EDA99A5" w14:textId="6A90E3CD" w:rsidR="00E26C35" w:rsidRDefault="00E26C35" w:rsidP="00A425DD">
            <w:pPr>
              <w:rPr>
                <w:rFonts w:cs="Arial"/>
                <w:i/>
                <w:szCs w:val="24"/>
              </w:rPr>
            </w:pPr>
          </w:p>
        </w:tc>
      </w:tr>
      <w:tr w:rsidR="00E26C35" w:rsidRPr="000412A1" w14:paraId="5C5E316E" w14:textId="77777777" w:rsidTr="00D03446">
        <w:trPr>
          <w:trHeight w:val="2153"/>
        </w:trPr>
        <w:tc>
          <w:tcPr>
            <w:tcW w:w="5000" w:type="pct"/>
            <w:shd w:val="clear" w:color="auto" w:fill="FFFFFF" w:themeFill="background1"/>
          </w:tcPr>
          <w:p w14:paraId="387ACEDF" w14:textId="130DBF33" w:rsidR="00E26C35" w:rsidRDefault="00E26C35" w:rsidP="00E26C35">
            <w:pPr>
              <w:rPr>
                <w:rFonts w:cs="Arial"/>
                <w:sz w:val="22"/>
                <w:szCs w:val="24"/>
              </w:rPr>
            </w:pPr>
            <w:r w:rsidRPr="00E26C35">
              <w:rPr>
                <w:rFonts w:cs="Arial"/>
                <w:sz w:val="22"/>
                <w:szCs w:val="24"/>
              </w:rPr>
              <w:t>Local agreement is required to determine the optimum setting for application</w:t>
            </w:r>
            <w:r w:rsidR="009B35AF">
              <w:rPr>
                <w:rFonts w:cs="Arial"/>
                <w:sz w:val="22"/>
                <w:szCs w:val="24"/>
              </w:rPr>
              <w:t xml:space="preserve">. </w:t>
            </w:r>
            <w:proofErr w:type="gramStart"/>
            <w:r w:rsidR="009B35AF">
              <w:rPr>
                <w:rFonts w:cs="Arial"/>
                <w:sz w:val="22"/>
                <w:szCs w:val="24"/>
              </w:rPr>
              <w:t>H</w:t>
            </w:r>
            <w:r w:rsidRPr="00E26C35">
              <w:rPr>
                <w:rFonts w:cs="Arial"/>
                <w:sz w:val="22"/>
                <w:szCs w:val="24"/>
              </w:rPr>
              <w:t>owever</w:t>
            </w:r>
            <w:proofErr w:type="gramEnd"/>
            <w:r w:rsidRPr="00E26C35">
              <w:rPr>
                <w:rFonts w:cs="Arial"/>
                <w:sz w:val="22"/>
                <w:szCs w:val="24"/>
              </w:rPr>
              <w:t xml:space="preserve"> </w:t>
            </w:r>
            <w:r w:rsidR="00977D05">
              <w:rPr>
                <w:rFonts w:cs="Arial"/>
                <w:sz w:val="22"/>
                <w:szCs w:val="24"/>
              </w:rPr>
              <w:t>where</w:t>
            </w:r>
            <w:r w:rsidR="00977D05" w:rsidRPr="00E26C35">
              <w:rPr>
                <w:rFonts w:cs="Arial"/>
                <w:sz w:val="22"/>
                <w:szCs w:val="24"/>
              </w:rPr>
              <w:t xml:space="preserve"> </w:t>
            </w:r>
            <w:r w:rsidRPr="00E26C35">
              <w:rPr>
                <w:rFonts w:cs="Arial"/>
                <w:sz w:val="22"/>
                <w:szCs w:val="24"/>
              </w:rPr>
              <w:t xml:space="preserve">this is building on existing work, </w:t>
            </w:r>
            <w:r w:rsidR="0056516E">
              <w:rPr>
                <w:rFonts w:cs="Arial"/>
                <w:sz w:val="22"/>
                <w:szCs w:val="24"/>
              </w:rPr>
              <w:t xml:space="preserve">it is anticipated that </w:t>
            </w:r>
            <w:r w:rsidRPr="00E26C35">
              <w:rPr>
                <w:rFonts w:cs="Arial"/>
                <w:sz w:val="22"/>
                <w:szCs w:val="24"/>
              </w:rPr>
              <w:t>the focus of intervention</w:t>
            </w:r>
            <w:r w:rsidR="0056516E">
              <w:rPr>
                <w:rFonts w:cs="Arial"/>
                <w:sz w:val="22"/>
                <w:szCs w:val="24"/>
              </w:rPr>
              <w:t xml:space="preserve"> in that setting</w:t>
            </w:r>
            <w:r w:rsidRPr="00E26C35">
              <w:rPr>
                <w:rFonts w:cs="Arial"/>
                <w:sz w:val="22"/>
                <w:szCs w:val="24"/>
              </w:rPr>
              <w:t xml:space="preserve"> should</w:t>
            </w:r>
            <w:r w:rsidR="0056516E">
              <w:rPr>
                <w:rFonts w:cs="Arial"/>
                <w:sz w:val="22"/>
                <w:szCs w:val="24"/>
              </w:rPr>
              <w:t xml:space="preserve"> already have been established, around one</w:t>
            </w:r>
            <w:r w:rsidR="009B35AF">
              <w:rPr>
                <w:rFonts w:cs="Arial"/>
                <w:sz w:val="22"/>
                <w:szCs w:val="24"/>
              </w:rPr>
              <w:t xml:space="preserve"> or more</w:t>
            </w:r>
            <w:r w:rsidR="0056516E">
              <w:rPr>
                <w:rFonts w:cs="Arial"/>
                <w:sz w:val="22"/>
                <w:szCs w:val="24"/>
              </w:rPr>
              <w:t xml:space="preserve"> of the following</w:t>
            </w:r>
            <w:r w:rsidR="009B35AF">
              <w:rPr>
                <w:rFonts w:cs="Arial"/>
                <w:sz w:val="22"/>
                <w:szCs w:val="24"/>
              </w:rPr>
              <w:t xml:space="preserve"> -</w:t>
            </w:r>
            <w:r w:rsidR="0056516E">
              <w:rPr>
                <w:rFonts w:cs="Arial"/>
                <w:sz w:val="22"/>
                <w:szCs w:val="24"/>
              </w:rPr>
              <w:t xml:space="preserve"> PAM, SDM or ESC.</w:t>
            </w:r>
          </w:p>
          <w:p w14:paraId="67F561AF" w14:textId="77777777" w:rsidR="00D03446" w:rsidRDefault="00D03446" w:rsidP="00E26C35">
            <w:pPr>
              <w:rPr>
                <w:rFonts w:cs="Arial"/>
                <w:sz w:val="22"/>
                <w:szCs w:val="24"/>
              </w:rPr>
            </w:pPr>
          </w:p>
          <w:p w14:paraId="7C677A2D" w14:textId="68094EDA" w:rsidR="0056516E" w:rsidRDefault="0056516E" w:rsidP="00E26C35">
            <w:pPr>
              <w:rPr>
                <w:rFonts w:cs="Arial"/>
                <w:sz w:val="22"/>
                <w:szCs w:val="24"/>
              </w:rPr>
            </w:pPr>
            <w:r>
              <w:rPr>
                <w:rFonts w:cs="Arial"/>
                <w:sz w:val="22"/>
                <w:szCs w:val="24"/>
              </w:rPr>
              <w:t xml:space="preserve">This </w:t>
            </w:r>
            <w:r w:rsidR="00D03446">
              <w:rPr>
                <w:rFonts w:cs="Arial"/>
                <w:sz w:val="22"/>
                <w:szCs w:val="24"/>
              </w:rPr>
              <w:t>should</w:t>
            </w:r>
            <w:r>
              <w:rPr>
                <w:rFonts w:cs="Arial"/>
                <w:sz w:val="22"/>
                <w:szCs w:val="24"/>
              </w:rPr>
              <w:t xml:space="preserve"> be further specified </w:t>
            </w:r>
            <w:r w:rsidR="00D03446">
              <w:rPr>
                <w:rFonts w:cs="Arial"/>
                <w:sz w:val="22"/>
                <w:szCs w:val="24"/>
              </w:rPr>
              <w:t>(</w:t>
            </w:r>
            <w:r w:rsidR="00D03446" w:rsidRPr="00351FA3">
              <w:rPr>
                <w:rFonts w:cs="Arial"/>
                <w:sz w:val="22"/>
                <w:szCs w:val="24"/>
                <w:highlight w:val="yellow"/>
              </w:rPr>
              <w:t>in Section B</w:t>
            </w:r>
            <w:r w:rsidR="00977D05">
              <w:rPr>
                <w:rFonts w:cs="Arial"/>
                <w:sz w:val="22"/>
                <w:szCs w:val="24"/>
              </w:rPr>
              <w:t>, above</w:t>
            </w:r>
            <w:r w:rsidR="00D03446">
              <w:rPr>
                <w:rFonts w:cs="Arial"/>
                <w:sz w:val="22"/>
                <w:szCs w:val="24"/>
              </w:rPr>
              <w:t xml:space="preserve">) </w:t>
            </w:r>
            <w:r>
              <w:rPr>
                <w:rFonts w:cs="Arial"/>
                <w:sz w:val="22"/>
                <w:szCs w:val="24"/>
              </w:rPr>
              <w:t>regarding</w:t>
            </w:r>
            <w:r w:rsidR="00D03446">
              <w:rPr>
                <w:rFonts w:cs="Arial"/>
                <w:sz w:val="22"/>
                <w:szCs w:val="24"/>
              </w:rPr>
              <w:t>:</w:t>
            </w:r>
          </w:p>
          <w:p w14:paraId="6682AF10" w14:textId="6678CE54" w:rsidR="00977D05" w:rsidRDefault="00977D05" w:rsidP="00040B55">
            <w:pPr>
              <w:pStyle w:val="ListParagraph"/>
              <w:numPr>
                <w:ilvl w:val="0"/>
                <w:numId w:val="10"/>
              </w:numPr>
              <w:rPr>
                <w:rFonts w:cs="Arial"/>
                <w:sz w:val="22"/>
                <w:szCs w:val="22"/>
              </w:rPr>
            </w:pPr>
            <w:r>
              <w:rPr>
                <w:rFonts w:cs="Arial"/>
                <w:sz w:val="22"/>
                <w:szCs w:val="22"/>
              </w:rPr>
              <w:t>Staff to receive training (by group and by number)</w:t>
            </w:r>
          </w:p>
          <w:p w14:paraId="5A5F0EC9" w14:textId="024D31F8" w:rsidR="00E26C35" w:rsidRPr="00AD7C7E" w:rsidRDefault="009B35AF" w:rsidP="00040B55">
            <w:pPr>
              <w:pStyle w:val="ListParagraph"/>
              <w:numPr>
                <w:ilvl w:val="0"/>
                <w:numId w:val="10"/>
              </w:numPr>
              <w:rPr>
                <w:rFonts w:cs="Arial"/>
                <w:sz w:val="22"/>
                <w:szCs w:val="22"/>
              </w:rPr>
            </w:pPr>
            <w:r>
              <w:rPr>
                <w:rFonts w:cs="Arial"/>
                <w:sz w:val="22"/>
                <w:szCs w:val="22"/>
              </w:rPr>
              <w:t>P</w:t>
            </w:r>
            <w:r w:rsidR="00E26C35" w:rsidRPr="00AD7C7E">
              <w:rPr>
                <w:rFonts w:cs="Arial"/>
                <w:sz w:val="22"/>
                <w:szCs w:val="22"/>
              </w:rPr>
              <w:t>atient cohort/s for application of the CQUIN</w:t>
            </w:r>
          </w:p>
          <w:p w14:paraId="0BC723B1" w14:textId="06CACE70" w:rsidR="00E26C35" w:rsidRPr="00AD7C7E" w:rsidRDefault="00AD7C7E" w:rsidP="00040B55">
            <w:pPr>
              <w:pStyle w:val="ListParagraph"/>
              <w:numPr>
                <w:ilvl w:val="0"/>
                <w:numId w:val="10"/>
              </w:numPr>
              <w:rPr>
                <w:rFonts w:cs="Arial"/>
                <w:sz w:val="22"/>
                <w:szCs w:val="22"/>
              </w:rPr>
            </w:pPr>
            <w:r w:rsidRPr="00AD7C7E">
              <w:rPr>
                <w:rFonts w:cs="Arial"/>
                <w:sz w:val="22"/>
                <w:szCs w:val="22"/>
              </w:rPr>
              <w:t>Num</w:t>
            </w:r>
            <w:r w:rsidR="009B35AF">
              <w:rPr>
                <w:rFonts w:cs="Arial"/>
                <w:sz w:val="22"/>
                <w:szCs w:val="22"/>
              </w:rPr>
              <w:t>ber of patients in that cohort</w:t>
            </w:r>
          </w:p>
          <w:p w14:paraId="2DB2A137" w14:textId="414159CD" w:rsidR="00E26C35" w:rsidRPr="00AD7C7E" w:rsidRDefault="00E26C35" w:rsidP="00040B55">
            <w:pPr>
              <w:pStyle w:val="ListParagraph"/>
              <w:numPr>
                <w:ilvl w:val="0"/>
                <w:numId w:val="10"/>
              </w:numPr>
              <w:rPr>
                <w:rFonts w:cs="Arial"/>
                <w:sz w:val="22"/>
                <w:szCs w:val="22"/>
              </w:rPr>
            </w:pPr>
            <w:r w:rsidRPr="00AD7C7E">
              <w:rPr>
                <w:rFonts w:cs="Arial"/>
                <w:sz w:val="22"/>
                <w:szCs w:val="22"/>
              </w:rPr>
              <w:t>What supportive tools and interventions are to be available:</w:t>
            </w:r>
          </w:p>
          <w:p w14:paraId="38DF7E57" w14:textId="6C725770" w:rsidR="00E26C35" w:rsidRPr="00AD7C7E" w:rsidRDefault="00E26C35" w:rsidP="009B35AF">
            <w:pPr>
              <w:pStyle w:val="ListParagraph"/>
              <w:numPr>
                <w:ilvl w:val="1"/>
                <w:numId w:val="10"/>
              </w:numPr>
              <w:rPr>
                <w:rFonts w:cs="Arial"/>
                <w:sz w:val="22"/>
                <w:szCs w:val="22"/>
              </w:rPr>
            </w:pPr>
            <w:r w:rsidRPr="00AD7C7E">
              <w:rPr>
                <w:rFonts w:cs="Arial"/>
                <w:sz w:val="22"/>
                <w:szCs w:val="22"/>
              </w:rPr>
              <w:lastRenderedPageBreak/>
              <w:t>Decision Support Tools to be deployed</w:t>
            </w:r>
            <w:r w:rsidR="002E265E">
              <w:rPr>
                <w:rFonts w:cs="Arial"/>
                <w:sz w:val="22"/>
                <w:szCs w:val="22"/>
              </w:rPr>
              <w:t xml:space="preserve"> – </w:t>
            </w:r>
            <w:r w:rsidR="00977D05">
              <w:rPr>
                <w:rFonts w:cs="Arial"/>
                <w:sz w:val="22"/>
                <w:szCs w:val="22"/>
              </w:rPr>
              <w:t xml:space="preserve">PAM, </w:t>
            </w:r>
            <w:r w:rsidR="002E265E">
              <w:rPr>
                <w:rFonts w:cs="Arial"/>
                <w:sz w:val="22"/>
                <w:szCs w:val="22"/>
              </w:rPr>
              <w:t>SDM</w:t>
            </w:r>
            <w:r w:rsidR="00977D05">
              <w:rPr>
                <w:rFonts w:cs="Arial"/>
                <w:sz w:val="22"/>
                <w:szCs w:val="22"/>
              </w:rPr>
              <w:t>, ESC</w:t>
            </w:r>
          </w:p>
          <w:p w14:paraId="70FEB4C2" w14:textId="124952CF" w:rsidR="00E26C35" w:rsidRDefault="00977D05" w:rsidP="009B35AF">
            <w:pPr>
              <w:pStyle w:val="ListParagraph"/>
              <w:numPr>
                <w:ilvl w:val="1"/>
                <w:numId w:val="10"/>
              </w:numPr>
              <w:rPr>
                <w:rFonts w:cs="Arial"/>
                <w:sz w:val="22"/>
                <w:szCs w:val="22"/>
              </w:rPr>
            </w:pPr>
            <w:r>
              <w:rPr>
                <w:rFonts w:cs="Arial"/>
                <w:sz w:val="22"/>
                <w:szCs w:val="22"/>
              </w:rPr>
              <w:t xml:space="preserve">Supporting Self-Management (Patient </w:t>
            </w:r>
            <w:r w:rsidR="00E26C35" w:rsidRPr="00AD7C7E">
              <w:rPr>
                <w:rFonts w:cs="Arial"/>
                <w:sz w:val="22"/>
                <w:szCs w:val="22"/>
              </w:rPr>
              <w:t>Activation</w:t>
            </w:r>
            <w:r>
              <w:rPr>
                <w:rFonts w:cs="Arial"/>
                <w:sz w:val="22"/>
                <w:szCs w:val="22"/>
              </w:rPr>
              <w:t>)</w:t>
            </w:r>
            <w:r w:rsidR="00E26C35" w:rsidRPr="00AD7C7E">
              <w:rPr>
                <w:rFonts w:cs="Arial"/>
                <w:sz w:val="22"/>
                <w:szCs w:val="22"/>
              </w:rPr>
              <w:t xml:space="preserve"> Interventions to be prescribed</w:t>
            </w:r>
            <w:r w:rsidR="00AD7C7E" w:rsidRPr="00AD7C7E">
              <w:rPr>
                <w:rFonts w:cs="Arial"/>
                <w:sz w:val="22"/>
                <w:szCs w:val="22"/>
              </w:rPr>
              <w:t xml:space="preserve"> </w:t>
            </w:r>
          </w:p>
          <w:p w14:paraId="19B2EDFD" w14:textId="1765FCB7" w:rsidR="00AD7C7E" w:rsidRDefault="009B35AF" w:rsidP="00040B55">
            <w:pPr>
              <w:pStyle w:val="ListParagraph"/>
              <w:numPr>
                <w:ilvl w:val="0"/>
                <w:numId w:val="10"/>
              </w:numPr>
              <w:rPr>
                <w:rFonts w:cs="Arial"/>
                <w:sz w:val="22"/>
                <w:szCs w:val="22"/>
              </w:rPr>
            </w:pPr>
            <w:r>
              <w:rPr>
                <w:rFonts w:cs="Arial"/>
                <w:sz w:val="22"/>
                <w:szCs w:val="22"/>
              </w:rPr>
              <w:t>Measurement requirements</w:t>
            </w:r>
            <w:r w:rsidR="00AD7C7E">
              <w:rPr>
                <w:rFonts w:cs="Arial"/>
                <w:sz w:val="22"/>
                <w:szCs w:val="22"/>
              </w:rPr>
              <w:t>; selection of metrics for Trigger 1 baseline and trigger 4 measurement.</w:t>
            </w:r>
          </w:p>
          <w:p w14:paraId="5347C569" w14:textId="48F131A7" w:rsidR="00AD7C7E" w:rsidRPr="00AD7C7E" w:rsidRDefault="00AD7C7E" w:rsidP="00040B55">
            <w:pPr>
              <w:pStyle w:val="ListParagraph"/>
              <w:numPr>
                <w:ilvl w:val="0"/>
                <w:numId w:val="10"/>
              </w:numPr>
              <w:rPr>
                <w:rFonts w:cs="Arial"/>
                <w:sz w:val="22"/>
                <w:szCs w:val="22"/>
              </w:rPr>
            </w:pPr>
            <w:r>
              <w:rPr>
                <w:rFonts w:cs="Arial"/>
                <w:sz w:val="22"/>
                <w:szCs w:val="22"/>
              </w:rPr>
              <w:t>Number of additional patients per year.</w:t>
            </w:r>
          </w:p>
          <w:p w14:paraId="7669588E" w14:textId="52B6C414" w:rsidR="00E26C35" w:rsidRPr="00AD7C7E" w:rsidRDefault="00E26C35" w:rsidP="00E26C35">
            <w:pPr>
              <w:rPr>
                <w:rFonts w:cs="Arial"/>
                <w:sz w:val="22"/>
                <w:szCs w:val="22"/>
              </w:rPr>
            </w:pPr>
            <w:r w:rsidRPr="00AD7C7E">
              <w:rPr>
                <w:rFonts w:cs="Arial"/>
                <w:sz w:val="22"/>
                <w:szCs w:val="22"/>
              </w:rPr>
              <w:tab/>
            </w:r>
          </w:p>
          <w:p w14:paraId="44D1D53F" w14:textId="36C9D2F0" w:rsidR="00E26C35" w:rsidRDefault="00E26C35" w:rsidP="00E26C35">
            <w:pPr>
              <w:rPr>
                <w:rFonts w:cs="Arial"/>
                <w:sz w:val="22"/>
                <w:szCs w:val="22"/>
              </w:rPr>
            </w:pPr>
            <w:r w:rsidRPr="00AD7C7E">
              <w:rPr>
                <w:rFonts w:cs="Arial"/>
                <w:sz w:val="22"/>
                <w:szCs w:val="22"/>
              </w:rPr>
              <w:t xml:space="preserve">The choices of condition group should be guided by an assessment of ability to benefit: </w:t>
            </w:r>
            <w:r w:rsidR="00E51E8D">
              <w:rPr>
                <w:rFonts w:cs="Arial"/>
                <w:sz w:val="22"/>
                <w:szCs w:val="22"/>
              </w:rPr>
              <w:t xml:space="preserve"> for example, </w:t>
            </w:r>
            <w:r w:rsidRPr="00AD7C7E">
              <w:rPr>
                <w:rFonts w:cs="Arial"/>
                <w:sz w:val="22"/>
                <w:szCs w:val="22"/>
              </w:rPr>
              <w:t xml:space="preserve">large variation in intervention and outcome rates that is suggestive of poor decision making </w:t>
            </w:r>
            <w:r w:rsidR="0056516E">
              <w:rPr>
                <w:rFonts w:cs="Arial"/>
                <w:sz w:val="22"/>
                <w:szCs w:val="22"/>
              </w:rPr>
              <w:t>and/or variability in self-care</w:t>
            </w:r>
            <w:r w:rsidR="00D03446">
              <w:rPr>
                <w:rFonts w:cs="Arial"/>
                <w:sz w:val="22"/>
                <w:szCs w:val="22"/>
              </w:rPr>
              <w:t>.</w:t>
            </w:r>
          </w:p>
          <w:p w14:paraId="02BE758B" w14:textId="77777777" w:rsidR="0056516E" w:rsidRPr="00AD7C7E" w:rsidRDefault="0056516E" w:rsidP="00E26C35">
            <w:pPr>
              <w:rPr>
                <w:rFonts w:cs="Arial"/>
                <w:sz w:val="22"/>
                <w:szCs w:val="22"/>
              </w:rPr>
            </w:pPr>
          </w:p>
          <w:p w14:paraId="16BFEFC6" w14:textId="77777777" w:rsidR="00E26C35" w:rsidRPr="004E377A" w:rsidRDefault="00E26C35" w:rsidP="00E53A74">
            <w:pPr>
              <w:rPr>
                <w:rFonts w:cs="Arial"/>
                <w:i/>
                <w:color w:val="FF0000"/>
                <w:szCs w:val="24"/>
              </w:rPr>
            </w:pPr>
          </w:p>
        </w:tc>
      </w:tr>
      <w:tr w:rsidR="00CF3963" w:rsidRPr="000412A1" w14:paraId="5417E3DD" w14:textId="77777777" w:rsidTr="00F25432">
        <w:tc>
          <w:tcPr>
            <w:tcW w:w="5000" w:type="pct"/>
            <w:shd w:val="clear" w:color="auto" w:fill="BFBFBF" w:themeFill="background1" w:themeFillShade="BF"/>
          </w:tcPr>
          <w:p w14:paraId="5C26B5C3" w14:textId="77777777" w:rsidR="00CF3963" w:rsidRPr="000412A1" w:rsidRDefault="00CF3963" w:rsidP="0084461B">
            <w:pPr>
              <w:rPr>
                <w:rFonts w:eastAsiaTheme="minorEastAsia" w:cs="Arial"/>
                <w:b/>
                <w:szCs w:val="24"/>
              </w:rPr>
            </w:pPr>
            <w:r>
              <w:rPr>
                <w:rFonts w:eastAsiaTheme="minorEastAsia" w:cs="Arial"/>
                <w:b/>
                <w:szCs w:val="24"/>
              </w:rPr>
              <w:lastRenderedPageBreak/>
              <w:t xml:space="preserve">C3. Calculating the Target </w:t>
            </w:r>
            <w:r w:rsidRPr="00C0210F">
              <w:rPr>
                <w:rFonts w:eastAsiaTheme="minorEastAsia" w:cs="Arial"/>
                <w:b/>
                <w:szCs w:val="24"/>
              </w:rPr>
              <w:t xml:space="preserve">Payment </w:t>
            </w:r>
            <w:r>
              <w:rPr>
                <w:rFonts w:eastAsiaTheme="minorEastAsia" w:cs="Arial"/>
                <w:b/>
                <w:szCs w:val="24"/>
              </w:rPr>
              <w:t>for a Provider</w:t>
            </w:r>
            <w:r w:rsidRPr="000412A1">
              <w:rPr>
                <w:rFonts w:eastAsiaTheme="minorEastAsia" w:cs="Arial"/>
                <w:b/>
                <w:szCs w:val="24"/>
              </w:rPr>
              <w:t xml:space="preserve"> </w:t>
            </w:r>
          </w:p>
        </w:tc>
      </w:tr>
      <w:tr w:rsidR="00CF3963" w:rsidRPr="000412A1" w14:paraId="6A2A238F" w14:textId="77777777" w:rsidTr="00F25432">
        <w:tc>
          <w:tcPr>
            <w:tcW w:w="5000" w:type="pct"/>
          </w:tcPr>
          <w:p w14:paraId="338D6FF3"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target overall payment for this </w:t>
            </w:r>
            <w:r w:rsidR="001F421F" w:rsidRPr="001F6AA3">
              <w:rPr>
                <w:rFonts w:eastAsiaTheme="minorEastAsia" w:cs="Arial"/>
                <w:b/>
                <w:szCs w:val="24"/>
              </w:rPr>
              <w:t>indicator</w:t>
            </w:r>
            <w:r w:rsidRPr="001F6AA3">
              <w:rPr>
                <w:rFonts w:eastAsiaTheme="minorEastAsia" w:cs="Arial"/>
                <w:b/>
                <w:szCs w:val="24"/>
              </w:rPr>
              <w:t xml:space="preserve"> (the payment if the requirements of the </w:t>
            </w:r>
            <w:r w:rsidR="001F421F" w:rsidRPr="001F6AA3">
              <w:rPr>
                <w:rFonts w:eastAsiaTheme="minorEastAsia" w:cs="Arial"/>
                <w:b/>
                <w:szCs w:val="24"/>
              </w:rPr>
              <w:t>indicator</w:t>
            </w:r>
            <w:r w:rsidRPr="001F6AA3">
              <w:rPr>
                <w:rFonts w:eastAsiaTheme="minorEastAsia" w:cs="Arial"/>
                <w:b/>
                <w:szCs w:val="24"/>
              </w:rPr>
              <w:t xml:space="preserve"> are fully met, to be set in Section B3 above) should be calculated for each provider, according to the following algorithm: </w:t>
            </w:r>
          </w:p>
          <w:p w14:paraId="1E606671" w14:textId="77777777" w:rsidR="009B35AF" w:rsidRDefault="009B35AF" w:rsidP="0062647F">
            <w:pPr>
              <w:rPr>
                <w:rFonts w:eastAsiaTheme="minorEastAsia" w:cs="Arial"/>
                <w:szCs w:val="24"/>
                <w:u w:val="single"/>
              </w:rPr>
            </w:pPr>
          </w:p>
          <w:p w14:paraId="7C1F6C5D" w14:textId="3E9CBF37" w:rsidR="00AD7C7E" w:rsidRDefault="0062647F" w:rsidP="0062647F">
            <w:pPr>
              <w:rPr>
                <w:rFonts w:eastAsiaTheme="minorEastAsia" w:cs="Arial"/>
                <w:szCs w:val="24"/>
                <w:u w:val="single"/>
              </w:rPr>
            </w:pPr>
            <w:r w:rsidRPr="00F42905">
              <w:rPr>
                <w:rFonts w:eastAsiaTheme="minorEastAsia" w:cs="Arial"/>
                <w:szCs w:val="24"/>
                <w:u w:val="single"/>
              </w:rPr>
              <w:t>Year One:</w:t>
            </w:r>
          </w:p>
          <w:p w14:paraId="06F6E5A8" w14:textId="4FF8C496" w:rsidR="0062647F" w:rsidRPr="00C343FD" w:rsidRDefault="00AD7C7E" w:rsidP="0062647F">
            <w:pPr>
              <w:rPr>
                <w:rFonts w:eastAsiaTheme="minorEastAsia" w:cs="Arial"/>
                <w:sz w:val="22"/>
                <w:szCs w:val="24"/>
              </w:rPr>
            </w:pPr>
            <w:r w:rsidRPr="00C343FD">
              <w:rPr>
                <w:rFonts w:eastAsiaTheme="minorEastAsia" w:cs="Arial"/>
                <w:sz w:val="22"/>
                <w:szCs w:val="24"/>
              </w:rPr>
              <w:t>PAM/SDM</w:t>
            </w:r>
            <w:r w:rsidR="00D03446">
              <w:rPr>
                <w:rFonts w:eastAsiaTheme="minorEastAsia" w:cs="Arial"/>
                <w:sz w:val="22"/>
                <w:szCs w:val="24"/>
              </w:rPr>
              <w:t xml:space="preserve">. </w:t>
            </w:r>
            <w:r w:rsidR="0062647F" w:rsidRPr="00C343FD">
              <w:rPr>
                <w:rFonts w:eastAsiaTheme="minorEastAsia" w:cs="Arial"/>
                <w:sz w:val="22"/>
                <w:szCs w:val="24"/>
              </w:rPr>
              <w:t>£200,000 or other sum determined locally according to the size of the cohort and any one-off costs that will be incurred in developing effective personalised care for that patient cohort.</w:t>
            </w:r>
          </w:p>
          <w:p w14:paraId="71C473CF" w14:textId="77777777" w:rsidR="0056516E" w:rsidRPr="00C343FD" w:rsidRDefault="0056516E" w:rsidP="0062647F">
            <w:pPr>
              <w:rPr>
                <w:rFonts w:eastAsiaTheme="minorEastAsia" w:cs="Arial"/>
                <w:sz w:val="22"/>
                <w:szCs w:val="24"/>
              </w:rPr>
            </w:pPr>
          </w:p>
          <w:p w14:paraId="70AC2774" w14:textId="64CE5624" w:rsidR="006C2780" w:rsidRPr="00C343FD" w:rsidRDefault="006C2780" w:rsidP="006C2780">
            <w:pPr>
              <w:rPr>
                <w:rFonts w:eastAsiaTheme="minorEastAsia" w:cs="Arial"/>
                <w:sz w:val="22"/>
                <w:szCs w:val="24"/>
              </w:rPr>
            </w:pPr>
            <w:r w:rsidRPr="00C343FD">
              <w:rPr>
                <w:rFonts w:eastAsiaTheme="minorEastAsia" w:cs="Arial"/>
                <w:sz w:val="22"/>
                <w:szCs w:val="24"/>
                <w:u w:val="single"/>
              </w:rPr>
              <w:t>ESC</w:t>
            </w:r>
            <w:r w:rsidR="00D03446">
              <w:rPr>
                <w:rFonts w:eastAsiaTheme="minorEastAsia" w:cs="Arial"/>
                <w:sz w:val="22"/>
                <w:szCs w:val="24"/>
                <w:u w:val="single"/>
              </w:rPr>
              <w:t>.</w:t>
            </w:r>
            <w:r w:rsidRPr="00C343FD">
              <w:rPr>
                <w:rFonts w:eastAsiaTheme="minorEastAsia" w:cs="Arial"/>
                <w:sz w:val="22"/>
                <w:szCs w:val="24"/>
              </w:rPr>
              <w:t xml:space="preserve">  The CQUIN payment for each part of the scheme adopted is set at (N*£600) where N is the estimated number of total eligible patients in which it is agreed that the ESC approach should be targeted to (in addition to those who would receive such support under existing arrangements outside of the CQUIN initiative).</w:t>
            </w:r>
          </w:p>
          <w:p w14:paraId="4D22026B" w14:textId="77777777" w:rsidR="00D03446" w:rsidRDefault="00D03446" w:rsidP="006C2780">
            <w:pPr>
              <w:rPr>
                <w:rFonts w:eastAsiaTheme="minorEastAsia" w:cs="Arial"/>
                <w:sz w:val="22"/>
                <w:szCs w:val="24"/>
              </w:rPr>
            </w:pPr>
          </w:p>
          <w:p w14:paraId="131E4FED" w14:textId="5ACB87B5" w:rsidR="006C2780" w:rsidRPr="00C343FD" w:rsidRDefault="006C2780" w:rsidP="006C2780">
            <w:pPr>
              <w:rPr>
                <w:rFonts w:eastAsiaTheme="minorEastAsia" w:cs="Arial"/>
                <w:sz w:val="22"/>
                <w:szCs w:val="24"/>
              </w:rPr>
            </w:pPr>
            <w:r w:rsidRPr="00C343FD">
              <w:rPr>
                <w:rFonts w:eastAsiaTheme="minorEastAsia" w:cs="Arial"/>
                <w:sz w:val="22"/>
                <w:szCs w:val="24"/>
              </w:rPr>
              <w:t>A deduction from the £600 per patient payment is made for any activity payment that implementation would attract (e.g. outpatients appointment payments).</w:t>
            </w:r>
          </w:p>
          <w:p w14:paraId="48D50C09" w14:textId="77777777" w:rsidR="0062647F" w:rsidRPr="00F42905" w:rsidRDefault="0062647F" w:rsidP="0062647F">
            <w:pPr>
              <w:rPr>
                <w:rFonts w:eastAsiaTheme="minorEastAsia" w:cs="Arial"/>
                <w:szCs w:val="24"/>
                <w:u w:val="single"/>
              </w:rPr>
            </w:pPr>
          </w:p>
          <w:p w14:paraId="303BA357" w14:textId="77777777" w:rsidR="0062647F" w:rsidRPr="00F42905" w:rsidRDefault="0062647F" w:rsidP="0062647F">
            <w:pPr>
              <w:rPr>
                <w:rFonts w:eastAsiaTheme="minorEastAsia" w:cs="Arial"/>
                <w:szCs w:val="24"/>
                <w:u w:val="single"/>
              </w:rPr>
            </w:pPr>
            <w:r w:rsidRPr="00F42905">
              <w:rPr>
                <w:rFonts w:eastAsiaTheme="minorEastAsia" w:cs="Arial"/>
                <w:szCs w:val="24"/>
                <w:u w:val="single"/>
              </w:rPr>
              <w:t>Year Two:</w:t>
            </w:r>
            <w:r>
              <w:rPr>
                <w:rFonts w:eastAsiaTheme="minorEastAsia" w:cs="Arial"/>
                <w:szCs w:val="24"/>
                <w:u w:val="single"/>
              </w:rPr>
              <w:t xml:space="preserve"> ditto</w:t>
            </w:r>
          </w:p>
          <w:p w14:paraId="7AF613EC" w14:textId="77777777" w:rsidR="0062647F" w:rsidRPr="00F42905" w:rsidRDefault="0062647F" w:rsidP="0062647F">
            <w:pPr>
              <w:rPr>
                <w:rFonts w:eastAsiaTheme="minorEastAsia" w:cs="Arial"/>
                <w:szCs w:val="24"/>
                <w:u w:val="single"/>
              </w:rPr>
            </w:pPr>
          </w:p>
          <w:p w14:paraId="4D674456" w14:textId="77777777" w:rsidR="0062647F" w:rsidRPr="00F42905" w:rsidRDefault="0062647F" w:rsidP="0062647F">
            <w:pPr>
              <w:rPr>
                <w:rFonts w:eastAsiaTheme="minorEastAsia" w:cs="Arial"/>
                <w:szCs w:val="24"/>
                <w:u w:val="single"/>
              </w:rPr>
            </w:pPr>
            <w:r w:rsidRPr="00F42905">
              <w:rPr>
                <w:rFonts w:eastAsiaTheme="minorEastAsia" w:cs="Arial"/>
                <w:szCs w:val="24"/>
                <w:u w:val="single"/>
              </w:rPr>
              <w:t>Year Three:</w:t>
            </w:r>
            <w:r>
              <w:rPr>
                <w:rFonts w:eastAsiaTheme="minorEastAsia" w:cs="Arial"/>
                <w:szCs w:val="24"/>
                <w:u w:val="single"/>
              </w:rPr>
              <w:t xml:space="preserve"> ditto</w:t>
            </w:r>
          </w:p>
          <w:p w14:paraId="5811ABC5" w14:textId="77777777" w:rsidR="00CF3963" w:rsidRDefault="00CF3963" w:rsidP="0084461B">
            <w:pPr>
              <w:rPr>
                <w:rFonts w:eastAsiaTheme="minorEastAsia" w:cs="Arial"/>
                <w:i/>
                <w:szCs w:val="24"/>
              </w:rPr>
            </w:pPr>
          </w:p>
          <w:p w14:paraId="38F79BDA" w14:textId="77777777" w:rsidR="00CF3963" w:rsidRPr="00512E30" w:rsidRDefault="00CF3963" w:rsidP="0084461B">
            <w:pPr>
              <w:rPr>
                <w:rFonts w:eastAsiaTheme="minorEastAsia" w:cs="Arial"/>
                <w:b/>
                <w:szCs w:val="24"/>
              </w:rPr>
            </w:pPr>
            <w:r w:rsidRPr="00512E30">
              <w:rPr>
                <w:rFonts w:eastAsiaTheme="minorEastAsia" w:cs="Arial"/>
                <w:b/>
                <w:szCs w:val="24"/>
              </w:rPr>
              <w:t>See Section D3 for the justification of the targeted payment</w:t>
            </w:r>
            <w:r w:rsidR="00512E30" w:rsidRPr="00512E30">
              <w:rPr>
                <w:rFonts w:eastAsiaTheme="minorEastAsia" w:cs="Arial"/>
                <w:b/>
                <w:szCs w:val="24"/>
              </w:rPr>
              <w:t xml:space="preserve">, including justification of </w:t>
            </w:r>
            <w:r w:rsidRPr="00512E30">
              <w:rPr>
                <w:rFonts w:eastAsiaTheme="minorEastAsia" w:cs="Arial"/>
                <w:b/>
                <w:szCs w:val="24"/>
              </w:rPr>
              <w:t xml:space="preserve">the costing of the </w:t>
            </w:r>
            <w:r w:rsidR="001F421F">
              <w:rPr>
                <w:rFonts w:eastAsiaTheme="minorEastAsia" w:cs="Arial"/>
                <w:b/>
                <w:szCs w:val="24"/>
              </w:rPr>
              <w:t>indicator</w:t>
            </w:r>
            <w:r w:rsidRPr="00512E30">
              <w:rPr>
                <w:rFonts w:eastAsiaTheme="minorEastAsia" w:cs="Arial"/>
                <w:b/>
                <w:szCs w:val="24"/>
              </w:rPr>
              <w:t>, which will underpin the payment</w:t>
            </w:r>
            <w:r w:rsidR="00512E30" w:rsidRPr="00512E30">
              <w:rPr>
                <w:rFonts w:eastAsiaTheme="minorEastAsia" w:cs="Arial"/>
                <w:b/>
                <w:szCs w:val="24"/>
              </w:rPr>
              <w:t>.</w:t>
            </w:r>
          </w:p>
          <w:p w14:paraId="0E22DAA2" w14:textId="77777777" w:rsidR="00CF3963" w:rsidRPr="001350E0" w:rsidRDefault="00CF3963" w:rsidP="0084461B">
            <w:pPr>
              <w:rPr>
                <w:rFonts w:cs="Arial"/>
                <w:szCs w:val="24"/>
              </w:rPr>
            </w:pPr>
          </w:p>
        </w:tc>
      </w:tr>
      <w:tr w:rsidR="00CF3963" w:rsidRPr="00C0210F" w14:paraId="2428F99F" w14:textId="77777777" w:rsidTr="00F25432">
        <w:tc>
          <w:tcPr>
            <w:tcW w:w="5000" w:type="pct"/>
            <w:shd w:val="clear" w:color="auto" w:fill="D9D9D9" w:themeFill="background1" w:themeFillShade="D9"/>
          </w:tcPr>
          <w:p w14:paraId="6DA31351" w14:textId="77777777" w:rsidR="00CF3963" w:rsidRPr="00292053" w:rsidRDefault="00CF3963" w:rsidP="005931C4">
            <w:pPr>
              <w:rPr>
                <w:rFonts w:eastAsiaTheme="minorEastAsia" w:cs="Arial"/>
                <w:b/>
                <w:szCs w:val="24"/>
              </w:rPr>
            </w:pPr>
            <w:r>
              <w:rPr>
                <w:rFonts w:eastAsiaTheme="minorEastAsia" w:cs="Arial"/>
                <w:b/>
                <w:szCs w:val="24"/>
              </w:rPr>
              <w:t xml:space="preserve">C4. </w:t>
            </w:r>
            <w:r w:rsidRPr="00292053">
              <w:rPr>
                <w:rFonts w:eastAsiaTheme="minorEastAsia" w:cs="Arial"/>
                <w:b/>
                <w:szCs w:val="24"/>
              </w:rPr>
              <w:t>Payment Triggers and Partial Achievement Rules</w:t>
            </w:r>
          </w:p>
        </w:tc>
      </w:tr>
      <w:tr w:rsidR="00CF3963" w:rsidRPr="000412A1" w14:paraId="0BFF8930" w14:textId="77777777" w:rsidTr="00F25432">
        <w:tc>
          <w:tcPr>
            <w:tcW w:w="5000" w:type="pct"/>
            <w:shd w:val="clear" w:color="auto" w:fill="auto"/>
          </w:tcPr>
          <w:p w14:paraId="52FD1184" w14:textId="77777777" w:rsidR="00CF3963" w:rsidRPr="005931C4" w:rsidRDefault="00CF3963" w:rsidP="0084461B">
            <w:pPr>
              <w:rPr>
                <w:rFonts w:eastAsiaTheme="minorEastAsia" w:cs="Arial"/>
                <w:b/>
                <w:szCs w:val="24"/>
                <w:u w:val="single"/>
              </w:rPr>
            </w:pPr>
            <w:r w:rsidRPr="005931C4">
              <w:rPr>
                <w:rFonts w:eastAsiaTheme="minorEastAsia" w:cs="Arial"/>
                <w:b/>
                <w:szCs w:val="24"/>
                <w:u w:val="single"/>
              </w:rPr>
              <w:t>Payment Triggers</w:t>
            </w:r>
          </w:p>
          <w:p w14:paraId="5195DD1A" w14:textId="77777777" w:rsidR="00CF3963" w:rsidRPr="001F6AA3" w:rsidRDefault="00CF3963" w:rsidP="0084461B">
            <w:pPr>
              <w:rPr>
                <w:rFonts w:eastAsiaTheme="minorEastAsia" w:cs="Arial"/>
                <w:b/>
                <w:szCs w:val="24"/>
              </w:rPr>
            </w:pPr>
            <w:r w:rsidRPr="001F6AA3">
              <w:rPr>
                <w:rFonts w:eastAsiaTheme="minorEastAsia" w:cs="Arial"/>
                <w:b/>
                <w:szCs w:val="24"/>
              </w:rPr>
              <w:t xml:space="preserve">The interventions or achievements required for payment under this CQUIN </w:t>
            </w:r>
            <w:r w:rsidR="001F421F" w:rsidRPr="001F6AA3">
              <w:rPr>
                <w:rFonts w:eastAsiaTheme="minorEastAsia" w:cs="Arial"/>
                <w:b/>
                <w:szCs w:val="24"/>
              </w:rPr>
              <w:t>indicator</w:t>
            </w:r>
            <w:r w:rsidRPr="001F6AA3">
              <w:rPr>
                <w:rFonts w:eastAsiaTheme="minorEastAsia" w:cs="Arial"/>
                <w:b/>
                <w:szCs w:val="24"/>
              </w:rPr>
              <w:t xml:space="preserve"> are as follows:</w:t>
            </w:r>
          </w:p>
          <w:p w14:paraId="7D501AB7" w14:textId="619F2D8F" w:rsidR="00CF3963" w:rsidRPr="003A0C63" w:rsidRDefault="00CF3963" w:rsidP="0084461B">
            <w:pPr>
              <w:rPr>
                <w:rFonts w:eastAsiaTheme="minorEastAsia" w:cs="Arial"/>
                <w:i/>
                <w:color w:val="FF0000"/>
                <w:szCs w:val="24"/>
              </w:rPr>
            </w:pPr>
          </w:p>
          <w:tbl>
            <w:tblPr>
              <w:tblStyle w:val="TableGrid"/>
              <w:tblW w:w="0" w:type="auto"/>
              <w:tblLook w:val="04A0" w:firstRow="1" w:lastRow="0" w:firstColumn="1" w:lastColumn="0" w:noHBand="0" w:noVBand="1"/>
            </w:tblPr>
            <w:tblGrid>
              <w:gridCol w:w="1750"/>
              <w:gridCol w:w="6014"/>
            </w:tblGrid>
            <w:tr w:rsidR="009B35AF" w14:paraId="20AD9EAB" w14:textId="77777777" w:rsidTr="009B35AF">
              <w:trPr>
                <w:trHeight w:val="187"/>
              </w:trPr>
              <w:tc>
                <w:tcPr>
                  <w:tcW w:w="1670" w:type="dxa"/>
                </w:tcPr>
                <w:p w14:paraId="06D8E5C6" w14:textId="365D70BC" w:rsidR="009B35AF" w:rsidRDefault="009B35AF" w:rsidP="0084461B">
                  <w:pPr>
                    <w:rPr>
                      <w:rFonts w:cs="Arial"/>
                      <w:szCs w:val="24"/>
                    </w:rPr>
                  </w:pPr>
                  <w:r>
                    <w:rPr>
                      <w:rFonts w:cs="Arial"/>
                      <w:b/>
                      <w:szCs w:val="24"/>
                    </w:rPr>
                    <w:t>Descriptions</w:t>
                  </w:r>
                </w:p>
              </w:tc>
              <w:tc>
                <w:tcPr>
                  <w:tcW w:w="6014" w:type="dxa"/>
                </w:tcPr>
                <w:p w14:paraId="49F39F3E" w14:textId="2F52C7E8" w:rsidR="009B35AF" w:rsidRPr="007412D5" w:rsidRDefault="009B35AF" w:rsidP="0084461B">
                  <w:pPr>
                    <w:rPr>
                      <w:rFonts w:cs="Arial"/>
                      <w:b/>
                      <w:szCs w:val="24"/>
                    </w:rPr>
                  </w:pPr>
                  <w:r w:rsidRPr="007412D5">
                    <w:rPr>
                      <w:rFonts w:cs="Arial"/>
                      <w:b/>
                      <w:szCs w:val="24"/>
                    </w:rPr>
                    <w:t>Year</w:t>
                  </w:r>
                  <w:r>
                    <w:rPr>
                      <w:rFonts w:cs="Arial"/>
                      <w:b/>
                      <w:szCs w:val="24"/>
                    </w:rPr>
                    <w:t>s</w:t>
                  </w:r>
                  <w:r w:rsidRPr="007412D5">
                    <w:rPr>
                      <w:rFonts w:cs="Arial"/>
                      <w:b/>
                      <w:szCs w:val="24"/>
                    </w:rPr>
                    <w:t xml:space="preserve"> 1</w:t>
                  </w:r>
                  <w:r>
                    <w:rPr>
                      <w:rFonts w:cs="Arial"/>
                      <w:b/>
                      <w:szCs w:val="24"/>
                    </w:rPr>
                    <w:t>, 2, 3</w:t>
                  </w:r>
                </w:p>
              </w:tc>
            </w:tr>
            <w:tr w:rsidR="009B35AF" w14:paraId="4B15F494" w14:textId="77777777" w:rsidTr="009B35AF">
              <w:trPr>
                <w:trHeight w:val="1595"/>
              </w:trPr>
              <w:tc>
                <w:tcPr>
                  <w:tcW w:w="1670" w:type="dxa"/>
                </w:tcPr>
                <w:p w14:paraId="792BD5B4" w14:textId="595A3123" w:rsidR="009B35AF" w:rsidRDefault="009B35AF" w:rsidP="00B42703">
                  <w:pPr>
                    <w:spacing w:before="40" w:after="40"/>
                    <w:rPr>
                      <w:rFonts w:cs="Arial"/>
                      <w:b/>
                      <w:szCs w:val="24"/>
                    </w:rPr>
                  </w:pPr>
                  <w:r>
                    <w:rPr>
                      <w:rFonts w:cs="Arial"/>
                      <w:b/>
                      <w:szCs w:val="24"/>
                    </w:rPr>
                    <w:t>Trigger 1:</w:t>
                  </w:r>
                </w:p>
                <w:p w14:paraId="741BEC98" w14:textId="7B3712B2" w:rsidR="00CB4B7C" w:rsidRDefault="00351FA3" w:rsidP="00B42703">
                  <w:pPr>
                    <w:spacing w:before="40" w:after="40"/>
                    <w:rPr>
                      <w:rFonts w:cs="Arial"/>
                      <w:b/>
                      <w:szCs w:val="24"/>
                    </w:rPr>
                  </w:pPr>
                  <w:r>
                    <w:rPr>
                      <w:rFonts w:cs="Arial"/>
                      <w:b/>
                      <w:szCs w:val="24"/>
                    </w:rPr>
                    <w:t>Trained Staff</w:t>
                  </w:r>
                </w:p>
                <w:p w14:paraId="3FACC4C3" w14:textId="77777777" w:rsidR="009B35AF" w:rsidRDefault="009B35AF" w:rsidP="0084461B">
                  <w:pPr>
                    <w:rPr>
                      <w:rFonts w:cs="Arial"/>
                      <w:szCs w:val="24"/>
                    </w:rPr>
                  </w:pPr>
                </w:p>
              </w:tc>
              <w:tc>
                <w:tcPr>
                  <w:tcW w:w="6014" w:type="dxa"/>
                </w:tcPr>
                <w:p w14:paraId="1BDECEF6" w14:textId="1290EC12" w:rsidR="009B35AF" w:rsidRPr="009B35AF" w:rsidRDefault="00CB4B7C" w:rsidP="00B42703">
                  <w:pPr>
                    <w:pStyle w:val="Default"/>
                    <w:rPr>
                      <w:color w:val="auto"/>
                    </w:rPr>
                  </w:pPr>
                  <w:r>
                    <w:rPr>
                      <w:color w:val="auto"/>
                    </w:rPr>
                    <w:t xml:space="preserve">Relevant staff (identified in </w:t>
                  </w:r>
                  <w:r w:rsidRPr="00351FA3">
                    <w:rPr>
                      <w:color w:val="auto"/>
                      <w:highlight w:val="yellow"/>
                    </w:rPr>
                    <w:t>Section B)</w:t>
                  </w:r>
                  <w:r>
                    <w:rPr>
                      <w:color w:val="auto"/>
                    </w:rPr>
                    <w:t xml:space="preserve"> </w:t>
                  </w:r>
                  <w:r w:rsidR="009B35AF" w:rsidRPr="009B35AF">
                    <w:rPr>
                      <w:color w:val="auto"/>
                    </w:rPr>
                    <w:t xml:space="preserve">are adequately trained and experienced in managing difficult conversations. </w:t>
                  </w:r>
                </w:p>
                <w:p w14:paraId="503BEB09" w14:textId="77777777" w:rsidR="009B35AF" w:rsidRPr="009B35AF" w:rsidRDefault="009B35AF" w:rsidP="00B42703">
                  <w:pPr>
                    <w:pStyle w:val="Default"/>
                    <w:rPr>
                      <w:color w:val="auto"/>
                    </w:rPr>
                  </w:pPr>
                </w:p>
                <w:p w14:paraId="620540FC" w14:textId="32C9B625" w:rsidR="009B35AF" w:rsidRPr="009B35AF" w:rsidRDefault="009B35AF" w:rsidP="00060619">
                  <w:pPr>
                    <w:rPr>
                      <w:rFonts w:cs="Arial"/>
                      <w:szCs w:val="24"/>
                    </w:rPr>
                  </w:pPr>
                  <w:r w:rsidRPr="009B35AF">
                    <w:rPr>
                      <w:szCs w:val="24"/>
                    </w:rPr>
                    <w:t>Baseline Audit undertaken and ongoing data collection arrangements in place.</w:t>
                  </w:r>
                </w:p>
              </w:tc>
            </w:tr>
            <w:tr w:rsidR="009B35AF" w14:paraId="2C92EB19" w14:textId="77777777" w:rsidTr="009B35AF">
              <w:tc>
                <w:tcPr>
                  <w:tcW w:w="1670" w:type="dxa"/>
                </w:tcPr>
                <w:p w14:paraId="72B1F074" w14:textId="449382C6" w:rsidR="009B35AF" w:rsidRDefault="009B35AF" w:rsidP="00A27F4B">
                  <w:pPr>
                    <w:rPr>
                      <w:rFonts w:cs="Arial"/>
                      <w:b/>
                      <w:szCs w:val="24"/>
                    </w:rPr>
                  </w:pPr>
                  <w:r>
                    <w:rPr>
                      <w:rFonts w:cs="Arial"/>
                      <w:b/>
                      <w:szCs w:val="24"/>
                    </w:rPr>
                    <w:t>Trigger 2</w:t>
                  </w:r>
                  <w:r w:rsidR="00CB4B7C">
                    <w:rPr>
                      <w:rFonts w:cs="Arial"/>
                      <w:b/>
                      <w:szCs w:val="24"/>
                    </w:rPr>
                    <w:t>:</w:t>
                  </w:r>
                </w:p>
                <w:p w14:paraId="05392059" w14:textId="574D1E62" w:rsidR="00CB4B7C" w:rsidRPr="007412D5" w:rsidRDefault="00CB4B7C" w:rsidP="00A27F4B">
                  <w:pPr>
                    <w:rPr>
                      <w:rFonts w:cs="Arial"/>
                      <w:b/>
                      <w:szCs w:val="24"/>
                    </w:rPr>
                  </w:pPr>
                  <w:r>
                    <w:rPr>
                      <w:rFonts w:cs="Arial"/>
                      <w:b/>
                      <w:szCs w:val="24"/>
                    </w:rPr>
                    <w:lastRenderedPageBreak/>
                    <w:t>The Conversation</w:t>
                  </w:r>
                </w:p>
              </w:tc>
              <w:tc>
                <w:tcPr>
                  <w:tcW w:w="6014" w:type="dxa"/>
                </w:tcPr>
                <w:p w14:paraId="7B9AB21F" w14:textId="0EADEE19" w:rsidR="009B35AF" w:rsidRPr="009B35AF" w:rsidRDefault="009B35AF" w:rsidP="00A27F4B">
                  <w:pPr>
                    <w:rPr>
                      <w:szCs w:val="24"/>
                    </w:rPr>
                  </w:pPr>
                  <w:r w:rsidRPr="009B35AF">
                    <w:rPr>
                      <w:szCs w:val="24"/>
                    </w:rPr>
                    <w:lastRenderedPageBreak/>
                    <w:t xml:space="preserve">Evidence of delivery against targets </w:t>
                  </w:r>
                  <w:r w:rsidR="00CB4B7C">
                    <w:rPr>
                      <w:szCs w:val="24"/>
                    </w:rPr>
                    <w:t xml:space="preserve">(recorded in </w:t>
                  </w:r>
                  <w:r w:rsidR="00351FA3">
                    <w:rPr>
                      <w:szCs w:val="24"/>
                      <w:highlight w:val="yellow"/>
                    </w:rPr>
                    <w:t>S</w:t>
                  </w:r>
                  <w:r w:rsidR="00CB4B7C" w:rsidRPr="00351FA3">
                    <w:rPr>
                      <w:szCs w:val="24"/>
                      <w:highlight w:val="yellow"/>
                    </w:rPr>
                    <w:t>ection B</w:t>
                  </w:r>
                  <w:r w:rsidR="00CB4B7C">
                    <w:rPr>
                      <w:szCs w:val="24"/>
                    </w:rPr>
                    <w:t xml:space="preserve">) </w:t>
                  </w:r>
                  <w:r w:rsidRPr="009B35AF">
                    <w:rPr>
                      <w:szCs w:val="24"/>
                    </w:rPr>
                    <w:t xml:space="preserve">for proportion of patients within targeted </w:t>
                  </w:r>
                  <w:r w:rsidRPr="009B35AF">
                    <w:rPr>
                      <w:szCs w:val="24"/>
                    </w:rPr>
                    <w:lastRenderedPageBreak/>
                    <w:t>population accessing timely supported conversations with Clinicians through PAM/SDM or ESC</w:t>
                  </w:r>
                  <w:r w:rsidR="00E53A74">
                    <w:rPr>
                      <w:szCs w:val="24"/>
                    </w:rPr>
                    <w:t xml:space="preserve">. Evidence that PAM scores are available and used in MDT discussions. Monitoring of effectiveness of </w:t>
                  </w:r>
                  <w:r w:rsidR="00B96738">
                    <w:rPr>
                      <w:szCs w:val="24"/>
                    </w:rPr>
                    <w:t xml:space="preserve">PAM assessment and of the </w:t>
                  </w:r>
                  <w:r w:rsidR="00E53A74">
                    <w:rPr>
                      <w:szCs w:val="24"/>
                    </w:rPr>
                    <w:t xml:space="preserve">conversations using </w:t>
                  </w:r>
                  <w:r w:rsidR="00B96738">
                    <w:rPr>
                      <w:szCs w:val="24"/>
                    </w:rPr>
                    <w:t>reporting tools in Section C5.</w:t>
                  </w:r>
                </w:p>
              </w:tc>
            </w:tr>
            <w:tr w:rsidR="009B35AF" w14:paraId="21C9A74C" w14:textId="77777777" w:rsidTr="009B35AF">
              <w:tc>
                <w:tcPr>
                  <w:tcW w:w="1670" w:type="dxa"/>
                </w:tcPr>
                <w:p w14:paraId="552A851F" w14:textId="77777777" w:rsidR="009B35AF" w:rsidRDefault="009B35AF" w:rsidP="00060619">
                  <w:pPr>
                    <w:rPr>
                      <w:rFonts w:cs="Arial"/>
                      <w:b/>
                      <w:szCs w:val="24"/>
                    </w:rPr>
                  </w:pPr>
                  <w:r w:rsidRPr="007412D5">
                    <w:rPr>
                      <w:rFonts w:cs="Arial"/>
                      <w:b/>
                      <w:szCs w:val="24"/>
                    </w:rPr>
                    <w:lastRenderedPageBreak/>
                    <w:t>Trigger 3</w:t>
                  </w:r>
                  <w:r w:rsidR="00CB4B7C">
                    <w:rPr>
                      <w:rFonts w:cs="Arial"/>
                      <w:b/>
                      <w:szCs w:val="24"/>
                    </w:rPr>
                    <w:t>:</w:t>
                  </w:r>
                </w:p>
                <w:p w14:paraId="078BF1FB" w14:textId="1A8A1DF9" w:rsidR="00CB4B7C" w:rsidRPr="007412D5" w:rsidRDefault="00351FA3" w:rsidP="00060619">
                  <w:pPr>
                    <w:rPr>
                      <w:rFonts w:cs="Arial"/>
                      <w:b/>
                      <w:szCs w:val="24"/>
                    </w:rPr>
                  </w:pPr>
                  <w:r>
                    <w:rPr>
                      <w:rFonts w:cs="Arial"/>
                      <w:b/>
                      <w:szCs w:val="24"/>
                    </w:rPr>
                    <w:t xml:space="preserve">The </w:t>
                  </w:r>
                  <w:r w:rsidR="00CB4B7C">
                    <w:rPr>
                      <w:rFonts w:cs="Arial"/>
                      <w:b/>
                      <w:szCs w:val="24"/>
                    </w:rPr>
                    <w:t>Intervention</w:t>
                  </w:r>
                </w:p>
              </w:tc>
              <w:tc>
                <w:tcPr>
                  <w:tcW w:w="6014" w:type="dxa"/>
                </w:tcPr>
                <w:p w14:paraId="1ECEDD70" w14:textId="61AC8EDD" w:rsidR="009B35AF" w:rsidRPr="009B35AF" w:rsidRDefault="009B35AF" w:rsidP="00060619">
                  <w:pPr>
                    <w:rPr>
                      <w:rFonts w:cs="Arial"/>
                      <w:szCs w:val="24"/>
                    </w:rPr>
                  </w:pPr>
                  <w:r w:rsidRPr="009B35AF">
                    <w:rPr>
                      <w:szCs w:val="24"/>
                    </w:rPr>
                    <w:t xml:space="preserve">Evidence of delivery against targets </w:t>
                  </w:r>
                  <w:r w:rsidR="00CB4B7C">
                    <w:rPr>
                      <w:szCs w:val="24"/>
                    </w:rPr>
                    <w:t xml:space="preserve">(recorded in </w:t>
                  </w:r>
                  <w:r w:rsidR="00CB4B7C" w:rsidRPr="00351FA3">
                    <w:rPr>
                      <w:szCs w:val="24"/>
                      <w:highlight w:val="yellow"/>
                    </w:rPr>
                    <w:t>Section B</w:t>
                  </w:r>
                  <w:r w:rsidR="00CB4B7C">
                    <w:rPr>
                      <w:szCs w:val="24"/>
                    </w:rPr>
                    <w:t xml:space="preserve">) </w:t>
                  </w:r>
                  <w:r w:rsidRPr="009B35AF">
                    <w:rPr>
                      <w:szCs w:val="24"/>
                    </w:rPr>
                    <w:t xml:space="preserve">for proportion of patients within targeted population accessing support with goal achievement through </w:t>
                  </w:r>
                  <w:r w:rsidR="00B96738">
                    <w:rPr>
                      <w:szCs w:val="24"/>
                    </w:rPr>
                    <w:t xml:space="preserve">Supported </w:t>
                  </w:r>
                  <w:proofErr w:type="spellStart"/>
                  <w:r w:rsidR="00B96738">
                    <w:rPr>
                      <w:szCs w:val="24"/>
                    </w:rPr>
                    <w:t>Self Management</w:t>
                  </w:r>
                  <w:proofErr w:type="spellEnd"/>
                  <w:r w:rsidR="00B96738">
                    <w:rPr>
                      <w:szCs w:val="24"/>
                    </w:rPr>
                    <w:t xml:space="preserve">, and through alternative treatment pathways offered though </w:t>
                  </w:r>
                  <w:r w:rsidRPr="009B35AF">
                    <w:rPr>
                      <w:szCs w:val="24"/>
                    </w:rPr>
                    <w:t>SDM or ESC</w:t>
                  </w:r>
                  <w:r w:rsidR="00B96738">
                    <w:rPr>
                      <w:szCs w:val="24"/>
                    </w:rPr>
                    <w:t>. Reporting on interventions adopted as per Section C5.</w:t>
                  </w:r>
                </w:p>
              </w:tc>
            </w:tr>
            <w:tr w:rsidR="009B35AF" w14:paraId="1405B2AA" w14:textId="77777777" w:rsidTr="009B35AF">
              <w:tc>
                <w:tcPr>
                  <w:tcW w:w="1670" w:type="dxa"/>
                </w:tcPr>
                <w:p w14:paraId="754C7E21" w14:textId="77777777" w:rsidR="009B35AF" w:rsidRDefault="009B35AF" w:rsidP="00050F0C">
                  <w:pPr>
                    <w:rPr>
                      <w:rFonts w:cs="Arial"/>
                      <w:b/>
                      <w:szCs w:val="24"/>
                    </w:rPr>
                  </w:pPr>
                  <w:r w:rsidRPr="007412D5">
                    <w:rPr>
                      <w:rFonts w:cs="Arial"/>
                      <w:b/>
                      <w:szCs w:val="24"/>
                    </w:rPr>
                    <w:t>Trigger 4</w:t>
                  </w:r>
                  <w:r w:rsidR="00CB4B7C">
                    <w:rPr>
                      <w:rFonts w:cs="Arial"/>
                      <w:b/>
                      <w:szCs w:val="24"/>
                    </w:rPr>
                    <w:t>:</w:t>
                  </w:r>
                </w:p>
                <w:p w14:paraId="2454B918" w14:textId="07038313" w:rsidR="00CB4B7C" w:rsidRPr="007412D5" w:rsidRDefault="00CB4B7C" w:rsidP="00050F0C">
                  <w:pPr>
                    <w:rPr>
                      <w:rFonts w:cs="Arial"/>
                      <w:b/>
                      <w:szCs w:val="24"/>
                    </w:rPr>
                  </w:pPr>
                  <w:r>
                    <w:rPr>
                      <w:rFonts w:cs="Arial"/>
                      <w:b/>
                      <w:szCs w:val="24"/>
                    </w:rPr>
                    <w:t xml:space="preserve">Measured Improvement </w:t>
                  </w:r>
                </w:p>
              </w:tc>
              <w:tc>
                <w:tcPr>
                  <w:tcW w:w="6014" w:type="dxa"/>
                </w:tcPr>
                <w:p w14:paraId="3C77CDAE" w14:textId="770CCB86" w:rsidR="00B96738" w:rsidRPr="00612FBA" w:rsidRDefault="009B35AF" w:rsidP="00B96738">
                  <w:pPr>
                    <w:rPr>
                      <w:rFonts w:cs="Arial"/>
                      <w:color w:val="000000" w:themeColor="text1"/>
                      <w:szCs w:val="24"/>
                    </w:rPr>
                  </w:pPr>
                  <w:r w:rsidRPr="009B35AF">
                    <w:rPr>
                      <w:szCs w:val="24"/>
                    </w:rPr>
                    <w:t>Delivery against agreed improvement measures demonstrated through return of PAM/SDM/ ESC data tool to local commissioner</w:t>
                  </w:r>
                  <w:r w:rsidR="00B96738">
                    <w:rPr>
                      <w:szCs w:val="24"/>
                    </w:rPr>
                    <w:t xml:space="preserve">, as per Section C5. </w:t>
                  </w:r>
                  <w:r w:rsidR="00B96738">
                    <w:rPr>
                      <w:rFonts w:cs="Arial"/>
                      <w:color w:val="000000" w:themeColor="text1"/>
                      <w:szCs w:val="24"/>
                    </w:rPr>
                    <w:t>Participation in a learning set if available is required to ensure spread of learning amongst others working with similar cohorts.</w:t>
                  </w:r>
                </w:p>
                <w:p w14:paraId="614D93B3" w14:textId="0C1F675A" w:rsidR="009B35AF" w:rsidRPr="009B35AF" w:rsidRDefault="009B35AF" w:rsidP="00050F0C">
                  <w:pPr>
                    <w:rPr>
                      <w:rFonts w:cs="Arial"/>
                      <w:szCs w:val="24"/>
                    </w:rPr>
                  </w:pPr>
                </w:p>
              </w:tc>
            </w:tr>
          </w:tbl>
          <w:p w14:paraId="051DCA62" w14:textId="77777777" w:rsidR="00CF3963" w:rsidRDefault="00CF3963" w:rsidP="0084461B">
            <w:pPr>
              <w:rPr>
                <w:rFonts w:cs="Arial"/>
                <w:szCs w:val="24"/>
              </w:rPr>
            </w:pPr>
          </w:p>
          <w:p w14:paraId="1A8C0CB4" w14:textId="77777777" w:rsidR="00CF3963" w:rsidRDefault="00CF3963" w:rsidP="0084461B">
            <w:pPr>
              <w:rPr>
                <w:rFonts w:cs="Arial"/>
                <w:szCs w:val="24"/>
              </w:rPr>
            </w:pPr>
          </w:p>
          <w:p w14:paraId="09D00293" w14:textId="77777777" w:rsidR="00CF3963" w:rsidRPr="00C0210F" w:rsidRDefault="00CF3963" w:rsidP="005931C4">
            <w:pPr>
              <w:rPr>
                <w:rFonts w:eastAsiaTheme="minorEastAsia" w:cs="Arial"/>
                <w:szCs w:val="24"/>
              </w:rPr>
            </w:pPr>
          </w:p>
        </w:tc>
      </w:tr>
      <w:tr w:rsidR="00CF3963" w:rsidRPr="000412A1" w14:paraId="40178F1C" w14:textId="77777777" w:rsidTr="00F25432">
        <w:tc>
          <w:tcPr>
            <w:tcW w:w="5000" w:type="pct"/>
          </w:tcPr>
          <w:p w14:paraId="653EAA5C" w14:textId="77777777" w:rsidR="00CF3963" w:rsidRPr="005931C4" w:rsidRDefault="00CF3963" w:rsidP="005931C4">
            <w:pPr>
              <w:rPr>
                <w:rFonts w:eastAsiaTheme="minorEastAsia" w:cs="Arial"/>
                <w:szCs w:val="24"/>
                <w:u w:val="single"/>
              </w:rPr>
            </w:pPr>
            <w:r w:rsidRPr="005931C4">
              <w:rPr>
                <w:rFonts w:cs="Arial"/>
                <w:b/>
                <w:szCs w:val="24"/>
                <w:u w:val="single"/>
              </w:rPr>
              <w:lastRenderedPageBreak/>
              <w:t>Percentages of Target Payment per Payment Trigger</w:t>
            </w:r>
          </w:p>
          <w:p w14:paraId="301A86E8" w14:textId="77777777" w:rsidR="00CF3963" w:rsidRPr="001F6AA3" w:rsidRDefault="00CF3963" w:rsidP="005931C4">
            <w:pPr>
              <w:rPr>
                <w:rFonts w:cs="Arial"/>
                <w:b/>
                <w:szCs w:val="24"/>
              </w:rPr>
            </w:pPr>
            <w:r w:rsidRPr="001F6AA3">
              <w:rPr>
                <w:rFonts w:eastAsiaTheme="minorEastAsia" w:cs="Arial"/>
                <w:b/>
                <w:szCs w:val="24"/>
              </w:rPr>
              <w:t xml:space="preserve">The following table sets out the proportion of the Target payment that is payable on achievement of each of the Payment Triggers.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149"/>
              <w:gridCol w:w="2498"/>
              <w:gridCol w:w="2148"/>
            </w:tblGrid>
            <w:tr w:rsidR="00E17A0D" w:rsidRPr="00C0263E" w14:paraId="1A0E4107" w14:textId="77777777" w:rsidTr="00206861">
              <w:tc>
                <w:tcPr>
                  <w:tcW w:w="1892" w:type="dxa"/>
                  <w:tcBorders>
                    <w:top w:val="single" w:sz="4" w:space="0" w:color="auto"/>
                    <w:left w:val="single" w:sz="4" w:space="0" w:color="auto"/>
                    <w:bottom w:val="single" w:sz="4" w:space="0" w:color="auto"/>
                    <w:right w:val="single" w:sz="4" w:space="0" w:color="auto"/>
                  </w:tcBorders>
                  <w:shd w:val="clear" w:color="auto" w:fill="F2F2F2"/>
                </w:tcPr>
                <w:p w14:paraId="04B632F3" w14:textId="77777777" w:rsidR="00E17A0D" w:rsidRPr="00C0263E" w:rsidRDefault="00E17A0D" w:rsidP="00E17A0D">
                  <w:pPr>
                    <w:spacing w:before="40" w:after="40"/>
                    <w:rPr>
                      <w:rFonts w:cs="Arial"/>
                      <w:b/>
                      <w:szCs w:val="24"/>
                    </w:rPr>
                  </w:pPr>
                  <w:r>
                    <w:rPr>
                      <w:rFonts w:cs="Arial"/>
                      <w:b/>
                      <w:szCs w:val="24"/>
                    </w:rPr>
                    <w:t>Percentages of Target Payment per Trigger</w:t>
                  </w:r>
                </w:p>
              </w:tc>
              <w:tc>
                <w:tcPr>
                  <w:tcW w:w="21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CD3E63" w14:textId="77777777" w:rsidR="00E17A0D" w:rsidRPr="00EC3C9D" w:rsidRDefault="00E17A0D" w:rsidP="00E17A0D">
                  <w:pPr>
                    <w:spacing w:before="40" w:after="40"/>
                    <w:rPr>
                      <w:rFonts w:cs="Arial"/>
                      <w:b/>
                      <w:szCs w:val="24"/>
                    </w:rPr>
                  </w:pPr>
                  <w:r>
                    <w:rPr>
                      <w:rFonts w:cs="Arial"/>
                      <w:b/>
                      <w:szCs w:val="24"/>
                    </w:rPr>
                    <w:t xml:space="preserve">First Year of </w:t>
                  </w:r>
                  <w:r w:rsidR="001F421F">
                    <w:rPr>
                      <w:rFonts w:cs="Arial"/>
                      <w:b/>
                      <w:szCs w:val="24"/>
                    </w:rPr>
                    <w:t>indicator</w:t>
                  </w:r>
                </w:p>
              </w:tc>
              <w:tc>
                <w:tcPr>
                  <w:tcW w:w="249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F38F3" w14:textId="77777777" w:rsidR="00E17A0D" w:rsidRPr="00EC3C9D" w:rsidRDefault="00E17A0D" w:rsidP="00E17A0D">
                  <w:pPr>
                    <w:spacing w:before="40" w:after="40"/>
                    <w:rPr>
                      <w:rFonts w:cs="Arial"/>
                      <w:b/>
                      <w:szCs w:val="24"/>
                    </w:rPr>
                  </w:pPr>
                  <w:r>
                    <w:rPr>
                      <w:rFonts w:cs="Arial"/>
                      <w:b/>
                      <w:szCs w:val="24"/>
                    </w:rPr>
                    <w:t>Second Year</w:t>
                  </w:r>
                </w:p>
              </w:tc>
              <w:tc>
                <w:tcPr>
                  <w:tcW w:w="214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98AC14" w14:textId="77777777" w:rsidR="00E17A0D" w:rsidRPr="00EC3C9D" w:rsidRDefault="00E17A0D" w:rsidP="00E17A0D">
                  <w:pPr>
                    <w:spacing w:before="40" w:after="40"/>
                    <w:rPr>
                      <w:rFonts w:cs="Arial"/>
                      <w:b/>
                      <w:szCs w:val="24"/>
                    </w:rPr>
                  </w:pPr>
                  <w:r>
                    <w:rPr>
                      <w:rFonts w:cs="Arial"/>
                      <w:b/>
                      <w:szCs w:val="24"/>
                    </w:rPr>
                    <w:t>Third Year</w:t>
                  </w:r>
                </w:p>
              </w:tc>
            </w:tr>
            <w:tr w:rsidR="0062647F" w:rsidRPr="00C0263E" w14:paraId="3DAD2CE0" w14:textId="77777777" w:rsidTr="00206861">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2FE16124" w14:textId="21670357" w:rsidR="0062647F" w:rsidRDefault="0062647F" w:rsidP="0062647F">
                  <w:pPr>
                    <w:spacing w:before="40" w:after="40"/>
                    <w:rPr>
                      <w:rFonts w:cs="Arial"/>
                      <w:b/>
                      <w:szCs w:val="24"/>
                    </w:rPr>
                  </w:pPr>
                  <w:r>
                    <w:rPr>
                      <w:rFonts w:cs="Arial"/>
                      <w:b/>
                      <w:szCs w:val="24"/>
                    </w:rPr>
                    <w:t>Trigger 1</w:t>
                  </w:r>
                </w:p>
                <w:p w14:paraId="07F7D3EF" w14:textId="729C2E60" w:rsidR="00351FA3" w:rsidRDefault="00351FA3" w:rsidP="0062647F">
                  <w:pPr>
                    <w:spacing w:before="40" w:after="40"/>
                    <w:rPr>
                      <w:rFonts w:cs="Arial"/>
                      <w:b/>
                      <w:szCs w:val="24"/>
                    </w:rPr>
                  </w:pPr>
                  <w:r>
                    <w:rPr>
                      <w:rFonts w:cs="Arial"/>
                      <w:b/>
                      <w:szCs w:val="24"/>
                    </w:rPr>
                    <w:t>Trained Staff</w:t>
                  </w:r>
                </w:p>
                <w:p w14:paraId="7458735F" w14:textId="77777777" w:rsidR="0062647F" w:rsidRPr="00C0263E" w:rsidRDefault="0062647F" w:rsidP="0062647F">
                  <w:pPr>
                    <w:spacing w:before="40" w:after="40"/>
                    <w:rPr>
                      <w:rFonts w:cs="Arial"/>
                      <w:b/>
                      <w:szCs w:val="24"/>
                    </w:rPr>
                  </w:pPr>
                </w:p>
              </w:tc>
              <w:tc>
                <w:tcPr>
                  <w:tcW w:w="2149" w:type="dxa"/>
                  <w:tcBorders>
                    <w:top w:val="single" w:sz="4" w:space="0" w:color="auto"/>
                    <w:left w:val="single" w:sz="4" w:space="0" w:color="auto"/>
                    <w:bottom w:val="single" w:sz="4" w:space="0" w:color="auto"/>
                    <w:right w:val="single" w:sz="4" w:space="0" w:color="auto"/>
                  </w:tcBorders>
                </w:tcPr>
                <w:p w14:paraId="004F06CA" w14:textId="2C673929" w:rsidR="0062647F" w:rsidRPr="00C0263E" w:rsidRDefault="0062647F" w:rsidP="0062647F">
                  <w:pPr>
                    <w:spacing w:before="40" w:after="40"/>
                    <w:rPr>
                      <w:rFonts w:cs="Arial"/>
                      <w:szCs w:val="24"/>
                    </w:rPr>
                  </w:pPr>
                  <w:r>
                    <w:rPr>
                      <w:rFonts w:cs="Arial"/>
                      <w:szCs w:val="24"/>
                    </w:rPr>
                    <w:t>20%</w:t>
                  </w:r>
                </w:p>
              </w:tc>
              <w:tc>
                <w:tcPr>
                  <w:tcW w:w="2498" w:type="dxa"/>
                  <w:tcBorders>
                    <w:top w:val="single" w:sz="4" w:space="0" w:color="auto"/>
                    <w:left w:val="single" w:sz="4" w:space="0" w:color="auto"/>
                    <w:bottom w:val="single" w:sz="4" w:space="0" w:color="auto"/>
                    <w:right w:val="single" w:sz="4" w:space="0" w:color="auto"/>
                  </w:tcBorders>
                  <w:shd w:val="clear" w:color="auto" w:fill="auto"/>
                </w:tcPr>
                <w:p w14:paraId="72C42FD9" w14:textId="0C9F103B" w:rsidR="0062647F" w:rsidRPr="00C0263E" w:rsidRDefault="0062647F" w:rsidP="0062647F">
                  <w:pPr>
                    <w:spacing w:before="40" w:after="40"/>
                    <w:rPr>
                      <w:rFonts w:cs="Arial"/>
                      <w:szCs w:val="24"/>
                    </w:rPr>
                  </w:pPr>
                  <w:r>
                    <w:rPr>
                      <w:rFonts w:cs="Arial"/>
                      <w:szCs w:val="24"/>
                    </w:rPr>
                    <w:t>20%</w:t>
                  </w:r>
                </w:p>
              </w:tc>
              <w:tc>
                <w:tcPr>
                  <w:tcW w:w="2148" w:type="dxa"/>
                  <w:tcBorders>
                    <w:top w:val="single" w:sz="4" w:space="0" w:color="auto"/>
                    <w:left w:val="single" w:sz="4" w:space="0" w:color="auto"/>
                    <w:bottom w:val="single" w:sz="4" w:space="0" w:color="auto"/>
                    <w:right w:val="single" w:sz="4" w:space="0" w:color="auto"/>
                  </w:tcBorders>
                </w:tcPr>
                <w:p w14:paraId="6B6C8813" w14:textId="4F3E53DE" w:rsidR="0062647F" w:rsidRPr="00C0263E" w:rsidRDefault="0062647F" w:rsidP="0062647F">
                  <w:pPr>
                    <w:spacing w:before="40" w:after="40"/>
                    <w:rPr>
                      <w:rFonts w:cs="Arial"/>
                      <w:szCs w:val="24"/>
                    </w:rPr>
                  </w:pPr>
                  <w:r>
                    <w:rPr>
                      <w:rFonts w:cs="Arial"/>
                      <w:szCs w:val="24"/>
                    </w:rPr>
                    <w:t>20%</w:t>
                  </w:r>
                </w:p>
              </w:tc>
            </w:tr>
            <w:tr w:rsidR="0062647F" w:rsidRPr="00C0263E" w14:paraId="78B43580" w14:textId="77777777" w:rsidTr="00206861">
              <w:trPr>
                <w:trHeight w:val="619"/>
              </w:trPr>
              <w:tc>
                <w:tcPr>
                  <w:tcW w:w="1892" w:type="dxa"/>
                  <w:tcBorders>
                    <w:top w:val="single" w:sz="4" w:space="0" w:color="auto"/>
                    <w:left w:val="single" w:sz="4" w:space="0" w:color="auto"/>
                    <w:bottom w:val="single" w:sz="4" w:space="0" w:color="auto"/>
                    <w:right w:val="single" w:sz="4" w:space="0" w:color="auto"/>
                  </w:tcBorders>
                  <w:shd w:val="clear" w:color="auto" w:fill="F2F2F2"/>
                  <w:hideMark/>
                </w:tcPr>
                <w:p w14:paraId="216D6476" w14:textId="77777777" w:rsidR="0062647F" w:rsidRDefault="0062647F" w:rsidP="0062647F">
                  <w:pPr>
                    <w:spacing w:before="40" w:after="40"/>
                    <w:rPr>
                      <w:rFonts w:cs="Arial"/>
                      <w:b/>
                      <w:szCs w:val="24"/>
                    </w:rPr>
                  </w:pPr>
                  <w:r>
                    <w:rPr>
                      <w:rFonts w:cs="Arial"/>
                      <w:b/>
                      <w:szCs w:val="24"/>
                    </w:rPr>
                    <w:t>Trigger 2</w:t>
                  </w:r>
                </w:p>
                <w:p w14:paraId="379F5D79" w14:textId="63B198D9" w:rsidR="00351FA3" w:rsidRPr="00C0263E" w:rsidRDefault="00351FA3" w:rsidP="0062647F">
                  <w:pPr>
                    <w:spacing w:before="40" w:after="40"/>
                    <w:rPr>
                      <w:rFonts w:cs="Arial"/>
                      <w:b/>
                      <w:szCs w:val="24"/>
                    </w:rPr>
                  </w:pPr>
                  <w:r>
                    <w:rPr>
                      <w:rFonts w:cs="Arial"/>
                      <w:b/>
                      <w:szCs w:val="24"/>
                    </w:rPr>
                    <w:t>The Conversation</w:t>
                  </w:r>
                </w:p>
              </w:tc>
              <w:tc>
                <w:tcPr>
                  <w:tcW w:w="2149" w:type="dxa"/>
                  <w:tcBorders>
                    <w:top w:val="single" w:sz="4" w:space="0" w:color="auto"/>
                    <w:left w:val="single" w:sz="4" w:space="0" w:color="auto"/>
                    <w:bottom w:val="single" w:sz="4" w:space="0" w:color="auto"/>
                    <w:right w:val="single" w:sz="4" w:space="0" w:color="auto"/>
                  </w:tcBorders>
                </w:tcPr>
                <w:p w14:paraId="77D1CB76" w14:textId="5B62AAC9" w:rsidR="0062647F" w:rsidRPr="00C0263E" w:rsidRDefault="0062647F" w:rsidP="0062647F">
                  <w:pPr>
                    <w:spacing w:before="40" w:after="40"/>
                    <w:rPr>
                      <w:rFonts w:cs="Arial"/>
                      <w:szCs w:val="24"/>
                    </w:rPr>
                  </w:pPr>
                  <w:r>
                    <w:rPr>
                      <w:rFonts w:cs="Arial"/>
                      <w:szCs w:val="24"/>
                    </w:rPr>
                    <w:t>20%</w:t>
                  </w:r>
                </w:p>
              </w:tc>
              <w:tc>
                <w:tcPr>
                  <w:tcW w:w="2498" w:type="dxa"/>
                  <w:tcBorders>
                    <w:top w:val="single" w:sz="4" w:space="0" w:color="auto"/>
                    <w:left w:val="single" w:sz="4" w:space="0" w:color="auto"/>
                    <w:bottom w:val="single" w:sz="4" w:space="0" w:color="auto"/>
                    <w:right w:val="single" w:sz="4" w:space="0" w:color="auto"/>
                  </w:tcBorders>
                  <w:shd w:val="clear" w:color="auto" w:fill="auto"/>
                </w:tcPr>
                <w:p w14:paraId="46776C45" w14:textId="6AF63C8A" w:rsidR="0062647F" w:rsidRPr="00C0263E" w:rsidRDefault="0062647F" w:rsidP="0062647F">
                  <w:pPr>
                    <w:spacing w:before="40" w:after="40"/>
                    <w:rPr>
                      <w:rFonts w:cs="Arial"/>
                      <w:szCs w:val="24"/>
                    </w:rPr>
                  </w:pPr>
                  <w:r>
                    <w:rPr>
                      <w:rFonts w:cs="Arial"/>
                      <w:szCs w:val="24"/>
                    </w:rPr>
                    <w:t>20%</w:t>
                  </w:r>
                </w:p>
              </w:tc>
              <w:tc>
                <w:tcPr>
                  <w:tcW w:w="2148" w:type="dxa"/>
                  <w:tcBorders>
                    <w:top w:val="single" w:sz="4" w:space="0" w:color="auto"/>
                    <w:left w:val="single" w:sz="4" w:space="0" w:color="auto"/>
                    <w:bottom w:val="single" w:sz="4" w:space="0" w:color="auto"/>
                    <w:right w:val="single" w:sz="4" w:space="0" w:color="auto"/>
                  </w:tcBorders>
                </w:tcPr>
                <w:p w14:paraId="6E817D63" w14:textId="7E0301A0" w:rsidR="0062647F" w:rsidRPr="00C0263E" w:rsidRDefault="0062647F" w:rsidP="0062647F">
                  <w:pPr>
                    <w:spacing w:before="40" w:after="40"/>
                    <w:rPr>
                      <w:rFonts w:cs="Arial"/>
                      <w:szCs w:val="24"/>
                    </w:rPr>
                  </w:pPr>
                  <w:r>
                    <w:rPr>
                      <w:rFonts w:cs="Arial"/>
                      <w:szCs w:val="24"/>
                    </w:rPr>
                    <w:t>20%</w:t>
                  </w:r>
                </w:p>
              </w:tc>
            </w:tr>
            <w:tr w:rsidR="0062647F" w:rsidRPr="00C0263E" w14:paraId="100FACB4" w14:textId="77777777" w:rsidTr="00206861">
              <w:trPr>
                <w:trHeight w:val="812"/>
              </w:trPr>
              <w:tc>
                <w:tcPr>
                  <w:tcW w:w="1892" w:type="dxa"/>
                  <w:tcBorders>
                    <w:top w:val="single" w:sz="4" w:space="0" w:color="auto"/>
                    <w:left w:val="single" w:sz="4" w:space="0" w:color="auto"/>
                    <w:bottom w:val="single" w:sz="4" w:space="0" w:color="auto"/>
                    <w:right w:val="single" w:sz="4" w:space="0" w:color="auto"/>
                  </w:tcBorders>
                  <w:shd w:val="clear" w:color="auto" w:fill="F2F2F2"/>
                </w:tcPr>
                <w:p w14:paraId="34755720" w14:textId="77777777" w:rsidR="0062647F" w:rsidRDefault="0062647F" w:rsidP="0062647F">
                  <w:pPr>
                    <w:spacing w:before="40" w:after="40"/>
                    <w:rPr>
                      <w:rFonts w:cs="Arial"/>
                      <w:b/>
                      <w:szCs w:val="24"/>
                    </w:rPr>
                  </w:pPr>
                  <w:r>
                    <w:rPr>
                      <w:rFonts w:cs="Arial"/>
                      <w:b/>
                      <w:szCs w:val="24"/>
                    </w:rPr>
                    <w:t>Trigger 3</w:t>
                  </w:r>
                </w:p>
                <w:p w14:paraId="149C488F" w14:textId="2FC1AB27" w:rsidR="0062647F" w:rsidRDefault="00351FA3" w:rsidP="0062647F">
                  <w:pPr>
                    <w:spacing w:before="40" w:after="40"/>
                    <w:rPr>
                      <w:rFonts w:cs="Arial"/>
                      <w:b/>
                      <w:szCs w:val="24"/>
                    </w:rPr>
                  </w:pPr>
                  <w:r>
                    <w:rPr>
                      <w:rFonts w:cs="Arial"/>
                      <w:b/>
                      <w:szCs w:val="24"/>
                    </w:rPr>
                    <w:t>The Intervention</w:t>
                  </w:r>
                </w:p>
              </w:tc>
              <w:tc>
                <w:tcPr>
                  <w:tcW w:w="2149" w:type="dxa"/>
                  <w:tcBorders>
                    <w:top w:val="single" w:sz="4" w:space="0" w:color="auto"/>
                    <w:left w:val="single" w:sz="4" w:space="0" w:color="auto"/>
                    <w:bottom w:val="single" w:sz="4" w:space="0" w:color="auto"/>
                    <w:right w:val="single" w:sz="4" w:space="0" w:color="auto"/>
                  </w:tcBorders>
                </w:tcPr>
                <w:p w14:paraId="4A9858EF" w14:textId="4D4D8526" w:rsidR="0062647F" w:rsidRPr="00C0263E" w:rsidRDefault="0062647F" w:rsidP="0062647F">
                  <w:pPr>
                    <w:spacing w:before="40" w:after="40"/>
                    <w:rPr>
                      <w:rFonts w:cs="Arial"/>
                      <w:szCs w:val="24"/>
                    </w:rPr>
                  </w:pPr>
                  <w:r>
                    <w:rPr>
                      <w:rFonts w:cs="Arial"/>
                      <w:szCs w:val="24"/>
                    </w:rPr>
                    <w:t>30%</w:t>
                  </w:r>
                </w:p>
              </w:tc>
              <w:tc>
                <w:tcPr>
                  <w:tcW w:w="2498" w:type="dxa"/>
                  <w:tcBorders>
                    <w:top w:val="single" w:sz="4" w:space="0" w:color="auto"/>
                    <w:left w:val="single" w:sz="4" w:space="0" w:color="auto"/>
                    <w:bottom w:val="single" w:sz="4" w:space="0" w:color="auto"/>
                    <w:right w:val="single" w:sz="4" w:space="0" w:color="auto"/>
                  </w:tcBorders>
                  <w:shd w:val="clear" w:color="auto" w:fill="auto"/>
                </w:tcPr>
                <w:p w14:paraId="5198B180" w14:textId="7EAB93EB" w:rsidR="0062647F" w:rsidRPr="00C0263E" w:rsidRDefault="0062647F" w:rsidP="0062647F">
                  <w:pPr>
                    <w:spacing w:before="40" w:after="40"/>
                    <w:rPr>
                      <w:rFonts w:cs="Arial"/>
                      <w:szCs w:val="24"/>
                    </w:rPr>
                  </w:pPr>
                  <w:r>
                    <w:rPr>
                      <w:rFonts w:cs="Arial"/>
                      <w:szCs w:val="24"/>
                    </w:rPr>
                    <w:t>30%</w:t>
                  </w:r>
                </w:p>
              </w:tc>
              <w:tc>
                <w:tcPr>
                  <w:tcW w:w="2148" w:type="dxa"/>
                  <w:tcBorders>
                    <w:top w:val="single" w:sz="4" w:space="0" w:color="auto"/>
                    <w:left w:val="single" w:sz="4" w:space="0" w:color="auto"/>
                    <w:bottom w:val="single" w:sz="4" w:space="0" w:color="auto"/>
                    <w:right w:val="single" w:sz="4" w:space="0" w:color="auto"/>
                  </w:tcBorders>
                </w:tcPr>
                <w:p w14:paraId="69DE4BD2" w14:textId="5DC82BB9" w:rsidR="0062647F" w:rsidRPr="00C0263E" w:rsidRDefault="0062647F" w:rsidP="0062647F">
                  <w:pPr>
                    <w:spacing w:before="40" w:after="40"/>
                    <w:rPr>
                      <w:rFonts w:cs="Arial"/>
                      <w:szCs w:val="24"/>
                    </w:rPr>
                  </w:pPr>
                  <w:r>
                    <w:rPr>
                      <w:rFonts w:cs="Arial"/>
                      <w:szCs w:val="24"/>
                    </w:rPr>
                    <w:t>30%</w:t>
                  </w:r>
                </w:p>
              </w:tc>
            </w:tr>
            <w:tr w:rsidR="0062647F" w:rsidRPr="00C0263E" w14:paraId="42C7BA20" w14:textId="77777777" w:rsidTr="00206861">
              <w:trPr>
                <w:trHeight w:val="619"/>
              </w:trPr>
              <w:tc>
                <w:tcPr>
                  <w:tcW w:w="1892" w:type="dxa"/>
                  <w:tcBorders>
                    <w:top w:val="single" w:sz="4" w:space="0" w:color="auto"/>
                    <w:left w:val="single" w:sz="4" w:space="0" w:color="auto"/>
                    <w:bottom w:val="single" w:sz="4" w:space="0" w:color="auto"/>
                    <w:right w:val="single" w:sz="4" w:space="0" w:color="auto"/>
                  </w:tcBorders>
                  <w:shd w:val="clear" w:color="auto" w:fill="F2F2F2"/>
                </w:tcPr>
                <w:p w14:paraId="464A2EA2" w14:textId="77777777" w:rsidR="0062647F" w:rsidRDefault="0062647F" w:rsidP="0062647F">
                  <w:pPr>
                    <w:spacing w:before="40" w:after="40"/>
                    <w:rPr>
                      <w:rFonts w:cs="Arial"/>
                      <w:b/>
                      <w:szCs w:val="24"/>
                    </w:rPr>
                  </w:pPr>
                  <w:r>
                    <w:rPr>
                      <w:rFonts w:cs="Arial"/>
                      <w:b/>
                      <w:szCs w:val="24"/>
                    </w:rPr>
                    <w:t>Trigger 4</w:t>
                  </w:r>
                </w:p>
                <w:p w14:paraId="44614111" w14:textId="6FF6A8EA" w:rsidR="00351FA3" w:rsidRDefault="00351FA3" w:rsidP="0062647F">
                  <w:pPr>
                    <w:spacing w:before="40" w:after="40"/>
                    <w:rPr>
                      <w:rFonts w:cs="Arial"/>
                      <w:b/>
                      <w:szCs w:val="24"/>
                    </w:rPr>
                  </w:pPr>
                  <w:r>
                    <w:rPr>
                      <w:rFonts w:cs="Arial"/>
                      <w:b/>
                      <w:szCs w:val="24"/>
                    </w:rPr>
                    <w:t>Measured Improvement</w:t>
                  </w:r>
                </w:p>
              </w:tc>
              <w:tc>
                <w:tcPr>
                  <w:tcW w:w="2149" w:type="dxa"/>
                  <w:tcBorders>
                    <w:top w:val="single" w:sz="4" w:space="0" w:color="auto"/>
                    <w:left w:val="single" w:sz="4" w:space="0" w:color="auto"/>
                    <w:bottom w:val="single" w:sz="4" w:space="0" w:color="auto"/>
                    <w:right w:val="single" w:sz="4" w:space="0" w:color="auto"/>
                  </w:tcBorders>
                </w:tcPr>
                <w:p w14:paraId="620A148C" w14:textId="3201F88C" w:rsidR="0062647F" w:rsidRPr="00C0263E" w:rsidRDefault="0062647F" w:rsidP="0062647F">
                  <w:pPr>
                    <w:spacing w:before="40" w:after="40"/>
                    <w:rPr>
                      <w:rFonts w:cs="Arial"/>
                      <w:szCs w:val="24"/>
                    </w:rPr>
                  </w:pPr>
                  <w:r>
                    <w:rPr>
                      <w:rFonts w:cs="Arial"/>
                      <w:szCs w:val="24"/>
                    </w:rPr>
                    <w:t>30%</w:t>
                  </w:r>
                </w:p>
              </w:tc>
              <w:tc>
                <w:tcPr>
                  <w:tcW w:w="2498" w:type="dxa"/>
                  <w:tcBorders>
                    <w:top w:val="single" w:sz="4" w:space="0" w:color="auto"/>
                    <w:left w:val="single" w:sz="4" w:space="0" w:color="auto"/>
                    <w:bottom w:val="single" w:sz="4" w:space="0" w:color="auto"/>
                    <w:right w:val="single" w:sz="4" w:space="0" w:color="auto"/>
                  </w:tcBorders>
                  <w:shd w:val="clear" w:color="auto" w:fill="auto"/>
                </w:tcPr>
                <w:p w14:paraId="37C323DD" w14:textId="17569B34" w:rsidR="0062647F" w:rsidRPr="00C0263E" w:rsidRDefault="0062647F" w:rsidP="0062647F">
                  <w:pPr>
                    <w:spacing w:before="40" w:after="40"/>
                    <w:rPr>
                      <w:rFonts w:cs="Arial"/>
                      <w:szCs w:val="24"/>
                    </w:rPr>
                  </w:pPr>
                  <w:r>
                    <w:rPr>
                      <w:rFonts w:cs="Arial"/>
                      <w:szCs w:val="24"/>
                    </w:rPr>
                    <w:t>30%</w:t>
                  </w:r>
                </w:p>
              </w:tc>
              <w:tc>
                <w:tcPr>
                  <w:tcW w:w="2148" w:type="dxa"/>
                  <w:tcBorders>
                    <w:top w:val="single" w:sz="4" w:space="0" w:color="auto"/>
                    <w:left w:val="single" w:sz="4" w:space="0" w:color="auto"/>
                    <w:bottom w:val="single" w:sz="4" w:space="0" w:color="auto"/>
                    <w:right w:val="single" w:sz="4" w:space="0" w:color="auto"/>
                  </w:tcBorders>
                </w:tcPr>
                <w:p w14:paraId="5443A96E" w14:textId="634249CC" w:rsidR="0062647F" w:rsidRPr="00C0263E" w:rsidRDefault="0062647F" w:rsidP="0062647F">
                  <w:pPr>
                    <w:spacing w:before="40" w:after="40"/>
                    <w:rPr>
                      <w:rFonts w:cs="Arial"/>
                      <w:szCs w:val="24"/>
                    </w:rPr>
                  </w:pPr>
                  <w:r>
                    <w:rPr>
                      <w:rFonts w:cs="Arial"/>
                      <w:szCs w:val="24"/>
                    </w:rPr>
                    <w:t>30%</w:t>
                  </w:r>
                </w:p>
              </w:tc>
            </w:tr>
            <w:tr w:rsidR="0062647F" w:rsidRPr="00C0263E" w14:paraId="04ABCE49" w14:textId="77777777" w:rsidTr="00206861">
              <w:trPr>
                <w:trHeight w:val="619"/>
              </w:trPr>
              <w:tc>
                <w:tcPr>
                  <w:tcW w:w="1892" w:type="dxa"/>
                  <w:tcBorders>
                    <w:top w:val="single" w:sz="4" w:space="0" w:color="auto"/>
                    <w:left w:val="single" w:sz="4" w:space="0" w:color="auto"/>
                    <w:right w:val="single" w:sz="4" w:space="0" w:color="auto"/>
                  </w:tcBorders>
                  <w:shd w:val="clear" w:color="auto" w:fill="F2F2F2"/>
                </w:tcPr>
                <w:p w14:paraId="4C52114F" w14:textId="77777777" w:rsidR="0062647F" w:rsidRDefault="0062647F" w:rsidP="0062647F">
                  <w:pPr>
                    <w:spacing w:before="40" w:after="40"/>
                    <w:rPr>
                      <w:rFonts w:cs="Arial"/>
                      <w:b/>
                      <w:szCs w:val="24"/>
                    </w:rPr>
                  </w:pPr>
                  <w:r>
                    <w:rPr>
                      <w:rFonts w:cs="Arial"/>
                      <w:b/>
                      <w:szCs w:val="24"/>
                    </w:rPr>
                    <w:t>TOTAL</w:t>
                  </w:r>
                </w:p>
              </w:tc>
              <w:tc>
                <w:tcPr>
                  <w:tcW w:w="2149" w:type="dxa"/>
                  <w:tcBorders>
                    <w:top w:val="single" w:sz="4" w:space="0" w:color="auto"/>
                    <w:left w:val="single" w:sz="4" w:space="0" w:color="auto"/>
                    <w:right w:val="single" w:sz="4" w:space="0" w:color="auto"/>
                  </w:tcBorders>
                </w:tcPr>
                <w:p w14:paraId="036EDD2B" w14:textId="77777777" w:rsidR="0062647F" w:rsidRPr="00C0263E" w:rsidRDefault="0062647F" w:rsidP="0062647F">
                  <w:pPr>
                    <w:spacing w:before="40" w:after="40"/>
                    <w:rPr>
                      <w:rFonts w:cs="Arial"/>
                      <w:szCs w:val="24"/>
                    </w:rPr>
                  </w:pPr>
                  <w:r>
                    <w:rPr>
                      <w:rFonts w:cs="Arial"/>
                      <w:szCs w:val="24"/>
                    </w:rPr>
                    <w:t>100%</w:t>
                  </w:r>
                </w:p>
              </w:tc>
              <w:tc>
                <w:tcPr>
                  <w:tcW w:w="2498" w:type="dxa"/>
                  <w:tcBorders>
                    <w:top w:val="single" w:sz="4" w:space="0" w:color="auto"/>
                    <w:left w:val="single" w:sz="4" w:space="0" w:color="auto"/>
                    <w:right w:val="single" w:sz="4" w:space="0" w:color="auto"/>
                  </w:tcBorders>
                  <w:shd w:val="clear" w:color="auto" w:fill="auto"/>
                </w:tcPr>
                <w:p w14:paraId="4F276973" w14:textId="77777777" w:rsidR="0062647F" w:rsidRPr="00C0263E" w:rsidRDefault="0062647F" w:rsidP="0062647F">
                  <w:pPr>
                    <w:spacing w:before="40" w:after="40"/>
                    <w:rPr>
                      <w:rFonts w:cs="Arial"/>
                      <w:szCs w:val="24"/>
                    </w:rPr>
                  </w:pPr>
                  <w:r>
                    <w:rPr>
                      <w:rFonts w:cs="Arial"/>
                      <w:szCs w:val="24"/>
                    </w:rPr>
                    <w:t>100%</w:t>
                  </w:r>
                </w:p>
              </w:tc>
              <w:tc>
                <w:tcPr>
                  <w:tcW w:w="2148" w:type="dxa"/>
                  <w:tcBorders>
                    <w:top w:val="single" w:sz="4" w:space="0" w:color="auto"/>
                    <w:left w:val="single" w:sz="4" w:space="0" w:color="auto"/>
                    <w:right w:val="single" w:sz="4" w:space="0" w:color="auto"/>
                  </w:tcBorders>
                </w:tcPr>
                <w:p w14:paraId="36054EC6" w14:textId="545C5E14" w:rsidR="0062647F" w:rsidRDefault="0062647F" w:rsidP="0062647F">
                  <w:pPr>
                    <w:spacing w:before="40" w:after="40"/>
                    <w:rPr>
                      <w:rFonts w:cs="Arial"/>
                      <w:szCs w:val="24"/>
                    </w:rPr>
                  </w:pPr>
                  <w:r>
                    <w:rPr>
                      <w:rFonts w:cs="Arial"/>
                      <w:szCs w:val="24"/>
                    </w:rPr>
                    <w:t>100%</w:t>
                  </w:r>
                </w:p>
              </w:tc>
            </w:tr>
          </w:tbl>
          <w:p w14:paraId="4E157D84" w14:textId="77777777" w:rsidR="00CF3963" w:rsidRDefault="00CF3963" w:rsidP="005931C4">
            <w:pPr>
              <w:rPr>
                <w:rFonts w:cs="Arial"/>
                <w:szCs w:val="24"/>
              </w:rPr>
            </w:pPr>
          </w:p>
          <w:p w14:paraId="3EF109F3" w14:textId="77777777" w:rsidR="00CF3963" w:rsidRDefault="00CF3963" w:rsidP="005931C4">
            <w:pPr>
              <w:rPr>
                <w:rFonts w:eastAsiaTheme="minorEastAsia" w:cs="Arial"/>
                <w:szCs w:val="24"/>
              </w:rPr>
            </w:pPr>
          </w:p>
        </w:tc>
      </w:tr>
      <w:tr w:rsidR="00CF3963" w:rsidRPr="000412A1" w14:paraId="6D7C88E3" w14:textId="77777777" w:rsidTr="00F25432">
        <w:tc>
          <w:tcPr>
            <w:tcW w:w="5000" w:type="pct"/>
          </w:tcPr>
          <w:p w14:paraId="62DA0B39" w14:textId="77777777" w:rsidR="00CF3963" w:rsidRDefault="00CF3963" w:rsidP="005931C4">
            <w:pPr>
              <w:rPr>
                <w:rFonts w:eastAsiaTheme="minorEastAsia" w:cs="Arial"/>
                <w:szCs w:val="24"/>
              </w:rPr>
            </w:pPr>
          </w:p>
          <w:p w14:paraId="61ED72AE" w14:textId="77777777" w:rsidR="00CF3963" w:rsidRPr="004B784D" w:rsidRDefault="00CF3963" w:rsidP="005931C4">
            <w:pPr>
              <w:rPr>
                <w:rFonts w:cs="Arial"/>
                <w:b/>
                <w:color w:val="000000"/>
                <w:szCs w:val="24"/>
                <w:u w:val="single"/>
              </w:rPr>
            </w:pPr>
            <w:r w:rsidRPr="004B784D">
              <w:rPr>
                <w:rFonts w:cs="Arial"/>
                <w:b/>
                <w:color w:val="000000"/>
                <w:szCs w:val="24"/>
                <w:u w:val="single"/>
              </w:rPr>
              <w:lastRenderedPageBreak/>
              <w:t>Partial achievement rules</w:t>
            </w:r>
          </w:p>
          <w:p w14:paraId="00B99FB7" w14:textId="77777777" w:rsidR="00CF3963" w:rsidRDefault="00CF3963" w:rsidP="005931C4">
            <w:pPr>
              <w:rPr>
                <w:rFonts w:eastAsiaTheme="minorEastAsia" w:cs="Arial"/>
                <w:szCs w:val="24"/>
                <w:u w:val="single"/>
              </w:rPr>
            </w:pPr>
          </w:p>
          <w:p w14:paraId="6C30D65E" w14:textId="77777777" w:rsidR="00512E30" w:rsidRPr="001F6AA3" w:rsidRDefault="00CF3963" w:rsidP="005931C4">
            <w:pPr>
              <w:rPr>
                <w:rFonts w:cs="Arial"/>
                <w:b/>
                <w:i/>
                <w:szCs w:val="24"/>
              </w:rPr>
            </w:pPr>
            <w:r w:rsidRPr="001F6AA3">
              <w:rPr>
                <w:rFonts w:eastAsiaTheme="minorEastAsia" w:cs="Arial"/>
                <w:b/>
                <w:szCs w:val="24"/>
                <w:u w:val="single"/>
              </w:rPr>
              <w:t>Trigger 1:</w:t>
            </w:r>
            <w:r w:rsidR="00512E30" w:rsidRPr="001F6AA3">
              <w:rPr>
                <w:rFonts w:eastAsiaTheme="minorEastAsia" w:cs="Arial"/>
                <w:b/>
                <w:szCs w:val="24"/>
                <w:u w:val="single"/>
              </w:rPr>
              <w:t xml:space="preserve"> </w:t>
            </w:r>
            <w:r w:rsidR="00512E30" w:rsidRPr="001F6AA3">
              <w:rPr>
                <w:rFonts w:cs="Arial"/>
                <w:b/>
                <w:szCs w:val="24"/>
              </w:rPr>
              <w:t>all-or-nothing</w:t>
            </w:r>
            <w:r w:rsidR="00B34502" w:rsidRPr="001F6AA3">
              <w:rPr>
                <w:rFonts w:cs="Arial"/>
                <w:b/>
                <w:szCs w:val="24"/>
              </w:rPr>
              <w:t xml:space="preserve"> </w:t>
            </w:r>
          </w:p>
          <w:p w14:paraId="289CB868"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Trigger 2:</w:t>
            </w:r>
            <w:r w:rsidR="00B34502">
              <w:rPr>
                <w:rFonts w:cs="Arial"/>
                <w:b/>
                <w:szCs w:val="24"/>
              </w:rPr>
              <w:t xml:space="preserve"> </w:t>
            </w:r>
            <w:r w:rsidR="00B34502" w:rsidRPr="001F6AA3">
              <w:rPr>
                <w:rFonts w:cs="Arial"/>
                <w:b/>
                <w:szCs w:val="24"/>
              </w:rPr>
              <w:t>strictly-proportional</w:t>
            </w:r>
          </w:p>
          <w:p w14:paraId="1F5B2E26" w14:textId="77777777" w:rsidR="00CF3963" w:rsidRPr="001F6AA3" w:rsidRDefault="00CF3963" w:rsidP="005931C4">
            <w:pPr>
              <w:rPr>
                <w:rFonts w:eastAsiaTheme="minorEastAsia" w:cs="Arial"/>
                <w:b/>
                <w:szCs w:val="24"/>
                <w:u w:val="single"/>
              </w:rPr>
            </w:pPr>
            <w:r w:rsidRPr="001F6AA3">
              <w:rPr>
                <w:rFonts w:eastAsiaTheme="minorEastAsia" w:cs="Arial"/>
                <w:b/>
                <w:szCs w:val="24"/>
                <w:u w:val="single"/>
              </w:rPr>
              <w:t xml:space="preserve">Trigger 3: </w:t>
            </w:r>
            <w:r w:rsidR="00B34502" w:rsidRPr="001F6AA3">
              <w:rPr>
                <w:rFonts w:cs="Arial"/>
                <w:b/>
                <w:szCs w:val="24"/>
              </w:rPr>
              <w:t>strictly-proportional</w:t>
            </w:r>
          </w:p>
          <w:p w14:paraId="7B6B6269" w14:textId="77777777" w:rsidR="00D03446" w:rsidRPr="001F6AA3" w:rsidRDefault="00D03446" w:rsidP="00D03446">
            <w:pPr>
              <w:rPr>
                <w:rFonts w:eastAsiaTheme="minorEastAsia" w:cs="Arial"/>
                <w:b/>
                <w:szCs w:val="24"/>
                <w:u w:val="single"/>
              </w:rPr>
            </w:pPr>
            <w:r w:rsidRPr="001F6AA3">
              <w:rPr>
                <w:rFonts w:eastAsiaTheme="minorEastAsia" w:cs="Arial"/>
                <w:b/>
                <w:szCs w:val="24"/>
                <w:u w:val="single"/>
              </w:rPr>
              <w:t xml:space="preserve">Trigger 3: </w:t>
            </w:r>
            <w:r w:rsidRPr="001F6AA3">
              <w:rPr>
                <w:rFonts w:cs="Arial"/>
                <w:b/>
                <w:szCs w:val="24"/>
              </w:rPr>
              <w:t>strictly-proportional</w:t>
            </w:r>
          </w:p>
          <w:p w14:paraId="08061C68" w14:textId="77777777" w:rsidR="00CF3963" w:rsidRPr="000412A1" w:rsidRDefault="00CF3963" w:rsidP="00B34502">
            <w:pPr>
              <w:rPr>
                <w:rFonts w:cs="Arial"/>
                <w:b/>
                <w:color w:val="000000"/>
                <w:szCs w:val="24"/>
              </w:rPr>
            </w:pPr>
          </w:p>
        </w:tc>
      </w:tr>
      <w:tr w:rsidR="00CF3963" w:rsidRPr="000412A1" w14:paraId="57FA0242" w14:textId="77777777" w:rsidTr="00F25432">
        <w:tc>
          <w:tcPr>
            <w:tcW w:w="5000" w:type="pct"/>
            <w:shd w:val="clear" w:color="auto" w:fill="auto"/>
          </w:tcPr>
          <w:p w14:paraId="516CB70C" w14:textId="5FB994A8" w:rsidR="00CF3963" w:rsidRDefault="00CF3963" w:rsidP="00335AD1">
            <w:pPr>
              <w:rPr>
                <w:rFonts w:cs="Arial"/>
                <w:b/>
                <w:color w:val="000000"/>
                <w:szCs w:val="24"/>
                <w:u w:val="single"/>
              </w:rPr>
            </w:pPr>
            <w:r w:rsidRPr="00CF3963">
              <w:rPr>
                <w:rFonts w:cs="Arial"/>
                <w:b/>
                <w:color w:val="000000"/>
                <w:szCs w:val="24"/>
                <w:u w:val="single"/>
              </w:rPr>
              <w:lastRenderedPageBreak/>
              <w:t>Definitions</w:t>
            </w:r>
          </w:p>
          <w:p w14:paraId="6D88E218" w14:textId="77777777" w:rsidR="00335AD1" w:rsidRPr="003A0C63" w:rsidRDefault="00335AD1" w:rsidP="00335AD1">
            <w:pPr>
              <w:rPr>
                <w:rFonts w:cs="Arial"/>
                <w:b/>
                <w:color w:val="FF0000"/>
                <w:szCs w:val="24"/>
                <w:u w:val="single"/>
              </w:rPr>
            </w:pPr>
          </w:p>
          <w:p w14:paraId="6AB80F21" w14:textId="77777777" w:rsidR="000A4483" w:rsidRPr="000A4483" w:rsidRDefault="000A4483" w:rsidP="000A4483">
            <w:pPr>
              <w:rPr>
                <w:rFonts w:eastAsiaTheme="minorEastAsia" w:cs="Arial"/>
                <w:i/>
                <w:szCs w:val="24"/>
                <w:u w:val="single"/>
              </w:rPr>
            </w:pPr>
            <w:r w:rsidRPr="000A4483">
              <w:rPr>
                <w:rFonts w:eastAsiaTheme="minorEastAsia" w:cs="Arial"/>
                <w:i/>
                <w:szCs w:val="24"/>
                <w:u w:val="single"/>
              </w:rPr>
              <w:t>Trigger 1.</w:t>
            </w:r>
          </w:p>
          <w:p w14:paraId="32295322" w14:textId="0083654A" w:rsidR="000A4483" w:rsidRDefault="000A4483" w:rsidP="000A4483">
            <w:pPr>
              <w:rPr>
                <w:rFonts w:eastAsiaTheme="minorEastAsia" w:cs="Arial"/>
                <w:szCs w:val="24"/>
              </w:rPr>
            </w:pPr>
            <w:r w:rsidRPr="000A4483">
              <w:rPr>
                <w:rFonts w:eastAsiaTheme="minorEastAsia" w:cs="Arial"/>
                <w:szCs w:val="24"/>
              </w:rPr>
              <w:t xml:space="preserve">Clinicians who </w:t>
            </w:r>
            <w:proofErr w:type="gramStart"/>
            <w:r w:rsidRPr="000A4483">
              <w:rPr>
                <w:rFonts w:eastAsiaTheme="minorEastAsia" w:cs="Arial"/>
                <w:szCs w:val="24"/>
              </w:rPr>
              <w:t>are  involved</w:t>
            </w:r>
            <w:proofErr w:type="gramEnd"/>
            <w:r w:rsidRPr="000A4483">
              <w:rPr>
                <w:rFonts w:eastAsiaTheme="minorEastAsia" w:cs="Arial"/>
                <w:szCs w:val="24"/>
              </w:rPr>
              <w:t xml:space="preserve"> in the care and treatment of the specific cohort of patient that the CQUIN is being used to target.</w:t>
            </w:r>
          </w:p>
          <w:p w14:paraId="4BD17CDB" w14:textId="77777777" w:rsidR="00351FA3" w:rsidRPr="000A4483" w:rsidRDefault="00351FA3" w:rsidP="000A4483">
            <w:pPr>
              <w:rPr>
                <w:rFonts w:eastAsiaTheme="minorEastAsia" w:cs="Arial"/>
                <w:szCs w:val="24"/>
              </w:rPr>
            </w:pPr>
          </w:p>
          <w:p w14:paraId="7C380471" w14:textId="77777777" w:rsidR="00CF3963" w:rsidRDefault="000A4483" w:rsidP="000A4483">
            <w:pPr>
              <w:rPr>
                <w:rFonts w:eastAsiaTheme="minorEastAsia" w:cs="Arial"/>
                <w:szCs w:val="24"/>
              </w:rPr>
            </w:pPr>
            <w:r w:rsidRPr="000A4483">
              <w:rPr>
                <w:rFonts w:eastAsiaTheme="minorEastAsia" w:cs="Arial"/>
                <w:szCs w:val="24"/>
              </w:rPr>
              <w:t>All providers must undertake an assessment of the skills, knowledge and confidence of those clinicians to undertake a different conversation. They must then meet those needs through access to relevant training/support including peer to peer support and mentoring</w:t>
            </w:r>
            <w:r>
              <w:rPr>
                <w:rFonts w:eastAsiaTheme="minorEastAsia" w:cs="Arial"/>
                <w:szCs w:val="24"/>
              </w:rPr>
              <w:t>. A bespoke package is available from the Serious Illness Care Programme</w:t>
            </w:r>
            <w:r w:rsidR="00FF187D">
              <w:rPr>
                <w:rFonts w:eastAsiaTheme="minorEastAsia" w:cs="Arial"/>
                <w:szCs w:val="24"/>
              </w:rPr>
              <w:t>.</w:t>
            </w:r>
          </w:p>
          <w:p w14:paraId="076BF092" w14:textId="77777777" w:rsidR="00E53A74" w:rsidRDefault="00E53A74" w:rsidP="000A4483">
            <w:pPr>
              <w:rPr>
                <w:rFonts w:eastAsiaTheme="minorEastAsia" w:cs="Arial"/>
                <w:szCs w:val="24"/>
              </w:rPr>
            </w:pPr>
          </w:p>
          <w:p w14:paraId="52B72B03" w14:textId="517B6F5C" w:rsidR="00E53A74" w:rsidRPr="000A4483" w:rsidRDefault="00E53A74" w:rsidP="000A4483">
            <w:pPr>
              <w:rPr>
                <w:rFonts w:eastAsiaTheme="minorEastAsia" w:cs="Arial"/>
                <w:i/>
                <w:szCs w:val="24"/>
              </w:rPr>
            </w:pPr>
          </w:p>
        </w:tc>
      </w:tr>
      <w:tr w:rsidR="00CF3963" w:rsidRPr="00CF3963" w14:paraId="76C6C428" w14:textId="77777777" w:rsidTr="00F25432">
        <w:tc>
          <w:tcPr>
            <w:tcW w:w="5000" w:type="pct"/>
            <w:shd w:val="clear" w:color="auto" w:fill="BFBFBF" w:themeFill="background1" w:themeFillShade="BF"/>
          </w:tcPr>
          <w:p w14:paraId="2D357498" w14:textId="77777777" w:rsidR="00CF3963" w:rsidRPr="00CF3963" w:rsidRDefault="00CF3963" w:rsidP="00A536ED">
            <w:pPr>
              <w:spacing w:before="40" w:after="40"/>
              <w:rPr>
                <w:rFonts w:cs="Arial"/>
                <w:b/>
                <w:color w:val="000000"/>
                <w:szCs w:val="24"/>
              </w:rPr>
            </w:pPr>
            <w:r w:rsidRPr="00CF3963">
              <w:rPr>
                <w:rFonts w:cs="Arial"/>
                <w:b/>
                <w:color w:val="000000"/>
                <w:szCs w:val="24"/>
              </w:rPr>
              <w:t>C5. Information Flows</w:t>
            </w:r>
            <w:r w:rsidR="00A536ED">
              <w:rPr>
                <w:rFonts w:cs="Arial"/>
                <w:b/>
                <w:color w:val="000000"/>
                <w:szCs w:val="24"/>
              </w:rPr>
              <w:t xml:space="preserve">: for benchmarking, for evaluation, and for reporting against the triggers. </w:t>
            </w:r>
          </w:p>
        </w:tc>
      </w:tr>
      <w:tr w:rsidR="00CF3963" w:rsidRPr="000412A1" w14:paraId="69D1CA33" w14:textId="77777777" w:rsidTr="00F25432">
        <w:tc>
          <w:tcPr>
            <w:tcW w:w="5000" w:type="pct"/>
            <w:shd w:val="clear" w:color="auto" w:fill="auto"/>
          </w:tcPr>
          <w:p w14:paraId="260F8F57" w14:textId="77777777" w:rsidR="00B04D02" w:rsidRDefault="00B04D02" w:rsidP="007B028D">
            <w:pPr>
              <w:spacing w:before="40" w:after="40"/>
              <w:rPr>
                <w:rFonts w:cs="Arial"/>
                <w:color w:val="000000" w:themeColor="text1"/>
                <w:sz w:val="22"/>
                <w:szCs w:val="24"/>
              </w:rPr>
            </w:pPr>
          </w:p>
          <w:p w14:paraId="7D45621C" w14:textId="78A3B4C5" w:rsidR="007B028D" w:rsidRPr="00FF187D" w:rsidRDefault="007B028D" w:rsidP="000F0448">
            <w:pPr>
              <w:spacing w:before="40" w:after="40"/>
              <w:rPr>
                <w:rFonts w:cs="Arial"/>
                <w:i/>
                <w:szCs w:val="24"/>
              </w:rPr>
            </w:pPr>
            <w:r w:rsidRPr="00FF187D">
              <w:rPr>
                <w:rFonts w:cs="Arial"/>
                <w:color w:val="000000" w:themeColor="text1"/>
                <w:szCs w:val="24"/>
              </w:rPr>
              <w:t xml:space="preserve">A reporting tool </w:t>
            </w:r>
            <w:r w:rsidR="0038226B">
              <w:rPr>
                <w:rFonts w:cs="Arial"/>
                <w:color w:val="000000" w:themeColor="text1"/>
                <w:szCs w:val="24"/>
              </w:rPr>
              <w:t>is being</w:t>
            </w:r>
            <w:r w:rsidRPr="00FF187D">
              <w:rPr>
                <w:rFonts w:cs="Arial"/>
                <w:color w:val="000000" w:themeColor="text1"/>
                <w:szCs w:val="24"/>
              </w:rPr>
              <w:t xml:space="preserve"> developed to support </w:t>
            </w:r>
            <w:r w:rsidR="000F0448" w:rsidRPr="00FF187D">
              <w:rPr>
                <w:rFonts w:cs="Arial"/>
                <w:color w:val="000000" w:themeColor="text1"/>
                <w:szCs w:val="24"/>
              </w:rPr>
              <w:t>the reporting of data for this CQUIN</w:t>
            </w:r>
            <w:r w:rsidRPr="00FF187D">
              <w:rPr>
                <w:rFonts w:cs="Arial"/>
                <w:color w:val="000000" w:themeColor="text1"/>
                <w:szCs w:val="24"/>
              </w:rPr>
              <w:t>.</w:t>
            </w:r>
            <w:r w:rsidR="000F0448" w:rsidRPr="00FF187D">
              <w:rPr>
                <w:rFonts w:cs="Arial"/>
                <w:color w:val="000000" w:themeColor="text1"/>
                <w:szCs w:val="24"/>
              </w:rPr>
              <w:t xml:space="preserve"> This includes baseline data and data</w:t>
            </w:r>
            <w:r w:rsidRPr="00FF187D">
              <w:rPr>
                <w:rFonts w:cs="Arial"/>
                <w:color w:val="000000" w:themeColor="text1"/>
                <w:szCs w:val="24"/>
              </w:rPr>
              <w:t xml:space="preserve"> to support achievement of the CQUIN Triggers</w:t>
            </w:r>
            <w:r w:rsidR="000F0448" w:rsidRPr="00FF187D">
              <w:rPr>
                <w:rFonts w:cs="Arial"/>
                <w:color w:val="000000" w:themeColor="text1"/>
                <w:szCs w:val="24"/>
              </w:rPr>
              <w:t xml:space="preserve"> and to support evaluations through capturing the </w:t>
            </w:r>
            <w:r w:rsidRPr="00FF187D">
              <w:rPr>
                <w:rFonts w:cs="Arial"/>
                <w:color w:val="000000" w:themeColor="text1"/>
                <w:szCs w:val="24"/>
              </w:rPr>
              <w:t xml:space="preserve">impact of this initiative on </w:t>
            </w:r>
            <w:r w:rsidR="000F0448" w:rsidRPr="00FF187D">
              <w:rPr>
                <w:rFonts w:cs="Arial"/>
                <w:color w:val="000000" w:themeColor="text1"/>
                <w:szCs w:val="24"/>
              </w:rPr>
              <w:t>patients and the system/services.</w:t>
            </w:r>
          </w:p>
        </w:tc>
      </w:tr>
      <w:tr w:rsidR="009D54C2" w:rsidRPr="000412A1" w14:paraId="2D1CA52A" w14:textId="77777777" w:rsidTr="00F25432">
        <w:tc>
          <w:tcPr>
            <w:tcW w:w="5000" w:type="pct"/>
            <w:shd w:val="clear" w:color="auto" w:fill="D9D9D9" w:themeFill="background1" w:themeFillShade="D9"/>
          </w:tcPr>
          <w:p w14:paraId="3046F473" w14:textId="77777777" w:rsidR="009D54C2" w:rsidRPr="009D54C2" w:rsidRDefault="009D54C2" w:rsidP="009F028F">
            <w:pPr>
              <w:rPr>
                <w:rFonts w:cs="Arial"/>
                <w:b/>
                <w:szCs w:val="24"/>
              </w:rPr>
            </w:pPr>
            <w:r w:rsidRPr="009D54C2">
              <w:rPr>
                <w:rFonts w:cs="Arial"/>
                <w:b/>
                <w:szCs w:val="24"/>
              </w:rPr>
              <w:t>Reporting of Achievement against Triggers:</w:t>
            </w:r>
          </w:p>
        </w:tc>
      </w:tr>
      <w:tr w:rsidR="009D54C2" w:rsidRPr="000412A1" w14:paraId="703703C6" w14:textId="77777777" w:rsidTr="00F25432">
        <w:tc>
          <w:tcPr>
            <w:tcW w:w="5000" w:type="pct"/>
            <w:shd w:val="clear" w:color="auto" w:fill="auto"/>
          </w:tcPr>
          <w:p w14:paraId="6909B991" w14:textId="6DBFCE24" w:rsidR="000F0448" w:rsidRPr="00FF187D" w:rsidRDefault="000F0448" w:rsidP="000F0448">
            <w:pPr>
              <w:rPr>
                <w:rFonts w:eastAsiaTheme="minorEastAsia" w:cs="Arial"/>
                <w:szCs w:val="24"/>
              </w:rPr>
            </w:pPr>
            <w:r w:rsidRPr="00FF187D">
              <w:rPr>
                <w:rFonts w:eastAsiaTheme="minorEastAsia" w:cs="Arial"/>
                <w:szCs w:val="24"/>
              </w:rPr>
              <w:t>Baseline data on the estimated number of patients in each targeted cohort.</w:t>
            </w:r>
          </w:p>
          <w:p w14:paraId="52D95315" w14:textId="5EC980AF" w:rsidR="00FF187D" w:rsidRDefault="00FF187D" w:rsidP="000F0448">
            <w:pPr>
              <w:rPr>
                <w:rFonts w:eastAsiaTheme="minorEastAsia" w:cs="Arial"/>
                <w:szCs w:val="24"/>
              </w:rPr>
            </w:pPr>
          </w:p>
          <w:p w14:paraId="735AA159" w14:textId="4F3061E8" w:rsidR="00CB4B7C" w:rsidRDefault="00CB4B7C" w:rsidP="000F0448">
            <w:pPr>
              <w:rPr>
                <w:rFonts w:eastAsiaTheme="minorEastAsia" w:cs="Arial"/>
                <w:szCs w:val="24"/>
              </w:rPr>
            </w:pPr>
            <w:r w:rsidRPr="00351FA3">
              <w:rPr>
                <w:rFonts w:eastAsiaTheme="minorEastAsia" w:cs="Arial"/>
                <w:szCs w:val="24"/>
                <w:u w:val="single"/>
              </w:rPr>
              <w:t xml:space="preserve">Trigger One: </w:t>
            </w:r>
            <w:r w:rsidR="00351FA3" w:rsidRPr="00351FA3">
              <w:rPr>
                <w:rFonts w:eastAsiaTheme="minorEastAsia" w:cs="Arial"/>
                <w:szCs w:val="24"/>
                <w:u w:val="single"/>
              </w:rPr>
              <w:t>Trained Staff</w:t>
            </w:r>
            <w:r w:rsidR="00351FA3">
              <w:rPr>
                <w:rFonts w:eastAsiaTheme="minorEastAsia" w:cs="Arial"/>
                <w:szCs w:val="24"/>
              </w:rPr>
              <w:t>. L</w:t>
            </w:r>
            <w:r>
              <w:rPr>
                <w:rFonts w:eastAsiaTheme="minorEastAsia" w:cs="Arial"/>
                <w:szCs w:val="24"/>
              </w:rPr>
              <w:t>ist staff whose relevant training is assured.</w:t>
            </w:r>
          </w:p>
          <w:p w14:paraId="60C0C81A" w14:textId="77777777" w:rsidR="00CB4B7C" w:rsidRDefault="00CB4B7C" w:rsidP="000F0448">
            <w:pPr>
              <w:rPr>
                <w:rFonts w:eastAsiaTheme="minorEastAsia" w:cs="Arial"/>
                <w:szCs w:val="24"/>
              </w:rPr>
            </w:pPr>
          </w:p>
          <w:p w14:paraId="3BA45DDB" w14:textId="77777777" w:rsidR="00016C8F" w:rsidRDefault="00CB4B7C" w:rsidP="00351FA3">
            <w:pPr>
              <w:rPr>
                <w:rFonts w:eastAsiaTheme="minorEastAsia" w:cs="Arial"/>
                <w:szCs w:val="24"/>
              </w:rPr>
            </w:pPr>
            <w:r w:rsidRPr="00351FA3">
              <w:rPr>
                <w:rFonts w:eastAsiaTheme="minorEastAsia" w:cs="Arial"/>
                <w:szCs w:val="24"/>
                <w:u w:val="single"/>
              </w:rPr>
              <w:t>Trigger Two:</w:t>
            </w:r>
            <w:r w:rsidR="00351FA3" w:rsidRPr="00351FA3">
              <w:rPr>
                <w:rFonts w:eastAsiaTheme="minorEastAsia" w:cs="Arial"/>
                <w:szCs w:val="24"/>
                <w:u w:val="single"/>
              </w:rPr>
              <w:t xml:space="preserve"> The Conversation.</w:t>
            </w:r>
            <w:r w:rsidR="00351FA3">
              <w:rPr>
                <w:rFonts w:eastAsiaTheme="minorEastAsia" w:cs="Arial"/>
                <w:szCs w:val="24"/>
              </w:rPr>
              <w:t xml:space="preserve"> </w:t>
            </w:r>
            <w:r>
              <w:rPr>
                <w:rFonts w:eastAsiaTheme="minorEastAsia" w:cs="Arial"/>
                <w:szCs w:val="24"/>
              </w:rPr>
              <w:t xml:space="preserve"> </w:t>
            </w:r>
          </w:p>
          <w:p w14:paraId="52BCB3DD" w14:textId="77777777" w:rsidR="00016C8F" w:rsidRDefault="00016C8F" w:rsidP="00351FA3">
            <w:pPr>
              <w:rPr>
                <w:rFonts w:eastAsiaTheme="minorEastAsia" w:cs="Arial"/>
                <w:szCs w:val="24"/>
              </w:rPr>
            </w:pPr>
          </w:p>
          <w:p w14:paraId="460A6C2F" w14:textId="2BB17AB1" w:rsidR="00612FBA" w:rsidRDefault="000F0448" w:rsidP="00351FA3">
            <w:pPr>
              <w:rPr>
                <w:rFonts w:eastAsiaTheme="minorEastAsia" w:cs="Arial"/>
                <w:szCs w:val="24"/>
              </w:rPr>
            </w:pPr>
            <w:r w:rsidRPr="00FF187D">
              <w:rPr>
                <w:rFonts w:eastAsiaTheme="minorEastAsia" w:cs="Arial"/>
                <w:szCs w:val="24"/>
              </w:rPr>
              <w:t xml:space="preserve">Quarterly reporting on numbers </w:t>
            </w:r>
            <w:r w:rsidR="00351FA3">
              <w:rPr>
                <w:rFonts w:eastAsiaTheme="minorEastAsia" w:cs="Arial"/>
                <w:szCs w:val="24"/>
              </w:rPr>
              <w:t xml:space="preserve">and proportion of targeted cohort </w:t>
            </w:r>
            <w:r w:rsidRPr="00FF187D">
              <w:rPr>
                <w:rFonts w:eastAsiaTheme="minorEastAsia" w:cs="Arial"/>
                <w:szCs w:val="24"/>
              </w:rPr>
              <w:t>of patient</w:t>
            </w:r>
            <w:r w:rsidR="00803CFF" w:rsidRPr="00FF187D">
              <w:rPr>
                <w:rFonts w:eastAsiaTheme="minorEastAsia" w:cs="Arial"/>
                <w:szCs w:val="24"/>
              </w:rPr>
              <w:t xml:space="preserve">s </w:t>
            </w:r>
            <w:r w:rsidR="00351FA3">
              <w:rPr>
                <w:rFonts w:eastAsiaTheme="minorEastAsia" w:cs="Arial"/>
                <w:szCs w:val="24"/>
              </w:rPr>
              <w:t xml:space="preserve">who are </w:t>
            </w:r>
            <w:r w:rsidR="00803CFF" w:rsidRPr="00FF187D">
              <w:rPr>
                <w:rFonts w:eastAsiaTheme="minorEastAsia" w:cs="Arial"/>
                <w:szCs w:val="24"/>
              </w:rPr>
              <w:t>offered support with difficult</w:t>
            </w:r>
            <w:r w:rsidRPr="00FF187D">
              <w:rPr>
                <w:rFonts w:eastAsiaTheme="minorEastAsia" w:cs="Arial"/>
                <w:szCs w:val="24"/>
              </w:rPr>
              <w:t xml:space="preserve"> conversations through PAM/SDM or ESC</w:t>
            </w:r>
            <w:r w:rsidR="00351FA3">
              <w:rPr>
                <w:rFonts w:eastAsiaTheme="minorEastAsia" w:cs="Arial"/>
                <w:szCs w:val="24"/>
              </w:rPr>
              <w:t>.</w:t>
            </w:r>
          </w:p>
          <w:p w14:paraId="679ECCCF" w14:textId="52242299" w:rsidR="00016C8F" w:rsidRDefault="00016C8F" w:rsidP="00351FA3">
            <w:pPr>
              <w:rPr>
                <w:rFonts w:eastAsiaTheme="minorEastAsia" w:cs="Arial"/>
                <w:szCs w:val="24"/>
              </w:rPr>
            </w:pPr>
          </w:p>
          <w:p w14:paraId="3EF5C549" w14:textId="600069C1" w:rsidR="00016C8F" w:rsidRDefault="00016C8F" w:rsidP="00016C8F">
            <w:pPr>
              <w:pStyle w:val="Default"/>
              <w:rPr>
                <w:color w:val="auto"/>
                <w:sz w:val="20"/>
                <w:szCs w:val="20"/>
              </w:rPr>
            </w:pPr>
            <w:r w:rsidRPr="00016C8F">
              <w:rPr>
                <w:rFonts w:eastAsiaTheme="minorEastAsia"/>
                <w:b/>
                <w:color w:val="auto"/>
              </w:rPr>
              <w:t xml:space="preserve">The quality of the conversation should be measured </w:t>
            </w:r>
            <w:proofErr w:type="gramStart"/>
            <w:r w:rsidRPr="00016C8F">
              <w:rPr>
                <w:rFonts w:eastAsiaTheme="minorEastAsia"/>
                <w:b/>
                <w:color w:val="auto"/>
              </w:rPr>
              <w:t xml:space="preserve">by  </w:t>
            </w:r>
            <w:r>
              <w:rPr>
                <w:rFonts w:eastAsiaTheme="minorEastAsia"/>
                <w:b/>
                <w:color w:val="auto"/>
              </w:rPr>
              <w:t>a</w:t>
            </w:r>
            <w:proofErr w:type="gramEnd"/>
            <w:r>
              <w:rPr>
                <w:rFonts w:eastAsiaTheme="minorEastAsia"/>
                <w:b/>
                <w:color w:val="auto"/>
              </w:rPr>
              <w:t xml:space="preserve"> v</w:t>
            </w:r>
            <w:r w:rsidRPr="00016C8F">
              <w:rPr>
                <w:rFonts w:eastAsiaTheme="minorEastAsia"/>
                <w:b/>
                <w:color w:val="auto"/>
              </w:rPr>
              <w:t>alidated</w:t>
            </w:r>
            <w:r w:rsidRPr="00016C8F">
              <w:rPr>
                <w:rFonts w:eastAsiaTheme="minorEastAsia"/>
                <w:color w:val="auto"/>
              </w:rPr>
              <w:t xml:space="preserve"> shared decision making evaluation and monitoring tools</w:t>
            </w:r>
            <w:r>
              <w:rPr>
                <w:rFonts w:eastAsiaTheme="minorEastAsia"/>
                <w:color w:val="auto"/>
              </w:rPr>
              <w:t xml:space="preserve">, such as </w:t>
            </w:r>
          </w:p>
          <w:p w14:paraId="759E53A3" w14:textId="0AE5EB8E" w:rsidR="00016C8F" w:rsidRDefault="00016C8F" w:rsidP="00016C8F">
            <w:pPr>
              <w:pStyle w:val="Default"/>
              <w:numPr>
                <w:ilvl w:val="1"/>
                <w:numId w:val="4"/>
              </w:numPr>
              <w:rPr>
                <w:color w:val="auto"/>
                <w:sz w:val="20"/>
                <w:szCs w:val="20"/>
              </w:rPr>
            </w:pPr>
            <w:proofErr w:type="spellStart"/>
            <w:r>
              <w:rPr>
                <w:color w:val="auto"/>
                <w:sz w:val="20"/>
                <w:szCs w:val="20"/>
              </w:rPr>
              <w:t>CollaboRATE</w:t>
            </w:r>
            <w:proofErr w:type="spellEnd"/>
            <w:r>
              <w:rPr>
                <w:color w:val="auto"/>
                <w:sz w:val="20"/>
                <w:szCs w:val="20"/>
              </w:rPr>
              <w:t xml:space="preserve"> (3 item questionnaire) </w:t>
            </w:r>
          </w:p>
          <w:p w14:paraId="55FB976A" w14:textId="77777777" w:rsidR="00016C8F" w:rsidRDefault="00016C8F" w:rsidP="00016C8F">
            <w:pPr>
              <w:pStyle w:val="Default"/>
              <w:numPr>
                <w:ilvl w:val="2"/>
                <w:numId w:val="4"/>
              </w:numPr>
              <w:rPr>
                <w:color w:val="auto"/>
                <w:sz w:val="20"/>
                <w:szCs w:val="20"/>
              </w:rPr>
            </w:pPr>
            <w:r>
              <w:rPr>
                <w:color w:val="auto"/>
                <w:sz w:val="20"/>
                <w:szCs w:val="20"/>
              </w:rPr>
              <w:t>see https://bmjopen.bmj.com/content/7/3/e014681</w:t>
            </w:r>
          </w:p>
          <w:p w14:paraId="2FEC9972" w14:textId="318A6347" w:rsidR="00016C8F" w:rsidRDefault="00016C8F" w:rsidP="00016C8F">
            <w:pPr>
              <w:pStyle w:val="Default"/>
              <w:numPr>
                <w:ilvl w:val="1"/>
                <w:numId w:val="4"/>
              </w:numPr>
              <w:rPr>
                <w:color w:val="auto"/>
                <w:sz w:val="20"/>
                <w:szCs w:val="20"/>
              </w:rPr>
            </w:pPr>
            <w:r>
              <w:rPr>
                <w:color w:val="auto"/>
                <w:sz w:val="20"/>
                <w:szCs w:val="20"/>
              </w:rPr>
              <w:t>CQI-2 (</w:t>
            </w:r>
            <w:r>
              <w:rPr>
                <w:color w:val="auto"/>
                <w:sz w:val="20"/>
                <w:szCs w:val="20"/>
                <w:shd w:val="clear" w:color="auto" w:fill="FFFFFF"/>
              </w:rPr>
              <w:t>Consultation Quality Index)</w:t>
            </w:r>
            <w:r>
              <w:rPr>
                <w:color w:val="auto"/>
                <w:sz w:val="20"/>
                <w:szCs w:val="20"/>
              </w:rPr>
              <w:t xml:space="preserve"> </w:t>
            </w:r>
          </w:p>
          <w:p w14:paraId="22C77F63" w14:textId="77777777" w:rsidR="00016C8F" w:rsidRDefault="00016C8F" w:rsidP="00016C8F">
            <w:pPr>
              <w:pStyle w:val="Default"/>
              <w:numPr>
                <w:ilvl w:val="2"/>
                <w:numId w:val="4"/>
              </w:numPr>
              <w:rPr>
                <w:color w:val="auto"/>
                <w:sz w:val="20"/>
                <w:szCs w:val="20"/>
              </w:rPr>
            </w:pPr>
            <w:r>
              <w:rPr>
                <w:color w:val="auto"/>
                <w:sz w:val="20"/>
                <w:szCs w:val="20"/>
              </w:rPr>
              <w:t xml:space="preserve">see: </w:t>
            </w:r>
            <w:hyperlink r:id="rId15" w:history="1">
              <w:r>
                <w:rPr>
                  <w:rStyle w:val="Hyperlink"/>
                  <w:color w:val="auto"/>
                  <w:sz w:val="20"/>
                  <w:szCs w:val="20"/>
                </w:rPr>
                <w:t>https://www.ncbi.nlm.nih.gov/pmc/articles/PMC1832233/</w:t>
              </w:r>
            </w:hyperlink>
          </w:p>
          <w:p w14:paraId="5DB7F3FD" w14:textId="77777777" w:rsidR="00016C8F" w:rsidRDefault="00016C8F" w:rsidP="00016C8F">
            <w:pPr>
              <w:pStyle w:val="Default"/>
              <w:rPr>
                <w:color w:val="auto"/>
                <w:sz w:val="20"/>
                <w:szCs w:val="20"/>
              </w:rPr>
            </w:pPr>
          </w:p>
          <w:p w14:paraId="5A6EABB1" w14:textId="7D445329" w:rsidR="00016C8F" w:rsidRPr="00646EAB" w:rsidRDefault="00016C8F" w:rsidP="00016C8F">
            <w:pPr>
              <w:pStyle w:val="Default"/>
              <w:rPr>
                <w:color w:val="auto"/>
                <w:sz w:val="20"/>
                <w:szCs w:val="20"/>
              </w:rPr>
            </w:pPr>
            <w:r w:rsidRPr="00016C8F">
              <w:t xml:space="preserve">The effective completion of PAM </w:t>
            </w:r>
            <w:r>
              <w:t>is also an indication of an effective conversation</w:t>
            </w:r>
            <w:r w:rsidRPr="00016C8F">
              <w:t xml:space="preserve">, with the score fed through into EMIS. </w:t>
            </w:r>
            <w:r>
              <w:t>Maximum of 15% of PAMs should be classified as “outliers” (all responses the same).</w:t>
            </w:r>
          </w:p>
          <w:p w14:paraId="295863B4" w14:textId="77777777" w:rsidR="00016C8F" w:rsidRPr="00016C8F" w:rsidRDefault="00016C8F" w:rsidP="00351FA3">
            <w:pPr>
              <w:rPr>
                <w:rFonts w:eastAsiaTheme="minorEastAsia" w:cs="Arial"/>
                <w:szCs w:val="24"/>
              </w:rPr>
            </w:pPr>
          </w:p>
          <w:p w14:paraId="4DB27523" w14:textId="1831C85C" w:rsidR="00351FA3" w:rsidRDefault="00351FA3" w:rsidP="00612FBA">
            <w:pPr>
              <w:rPr>
                <w:rFonts w:cs="Arial"/>
                <w:b/>
                <w:color w:val="000000"/>
                <w:szCs w:val="24"/>
                <w:u w:val="single"/>
              </w:rPr>
            </w:pPr>
            <w:r>
              <w:rPr>
                <w:rFonts w:cs="Arial"/>
                <w:b/>
                <w:color w:val="000000"/>
                <w:szCs w:val="24"/>
                <w:u w:val="single"/>
              </w:rPr>
              <w:t>Trigger Three: The Intervention</w:t>
            </w:r>
          </w:p>
          <w:p w14:paraId="48E041E5" w14:textId="111CB676" w:rsidR="00351FA3" w:rsidRDefault="00351FA3" w:rsidP="00612FBA">
            <w:pPr>
              <w:rPr>
                <w:rFonts w:cs="Arial"/>
                <w:b/>
                <w:color w:val="000000"/>
                <w:szCs w:val="24"/>
                <w:u w:val="single"/>
              </w:rPr>
            </w:pPr>
            <w:r w:rsidRPr="00FF187D">
              <w:rPr>
                <w:rFonts w:eastAsiaTheme="minorEastAsia" w:cs="Arial"/>
                <w:szCs w:val="24"/>
              </w:rPr>
              <w:lastRenderedPageBreak/>
              <w:t xml:space="preserve">Quarterly reporting on numbers </w:t>
            </w:r>
            <w:r>
              <w:rPr>
                <w:rFonts w:eastAsiaTheme="minorEastAsia" w:cs="Arial"/>
                <w:szCs w:val="24"/>
              </w:rPr>
              <w:t xml:space="preserve">and proportion of targeted cohort </w:t>
            </w:r>
            <w:r w:rsidRPr="00FF187D">
              <w:rPr>
                <w:rFonts w:eastAsiaTheme="minorEastAsia" w:cs="Arial"/>
                <w:szCs w:val="24"/>
              </w:rPr>
              <w:t xml:space="preserve">of patients </w:t>
            </w:r>
            <w:r>
              <w:rPr>
                <w:rFonts w:eastAsiaTheme="minorEastAsia" w:cs="Arial"/>
                <w:szCs w:val="24"/>
              </w:rPr>
              <w:t>who are receive named intervention</w:t>
            </w:r>
            <w:r w:rsidR="00B96738">
              <w:rPr>
                <w:rFonts w:eastAsiaTheme="minorEastAsia" w:cs="Arial"/>
                <w:szCs w:val="24"/>
              </w:rPr>
              <w:t>s</w:t>
            </w:r>
            <w:r>
              <w:rPr>
                <w:rFonts w:eastAsiaTheme="minorEastAsia" w:cs="Arial"/>
                <w:szCs w:val="24"/>
              </w:rPr>
              <w:t xml:space="preserve"> further to their conversations, to implement what was agreed in their conversation: including (for the PAM cohort) interventions to support self-management.</w:t>
            </w:r>
          </w:p>
          <w:p w14:paraId="2AD82460" w14:textId="77777777" w:rsidR="00351FA3" w:rsidRDefault="00351FA3" w:rsidP="00612FBA">
            <w:pPr>
              <w:rPr>
                <w:rFonts w:cs="Arial"/>
                <w:b/>
                <w:color w:val="000000"/>
                <w:szCs w:val="24"/>
                <w:u w:val="single"/>
              </w:rPr>
            </w:pPr>
          </w:p>
          <w:p w14:paraId="72EB0431" w14:textId="42430D6E" w:rsidR="00351FA3" w:rsidRDefault="00351FA3" w:rsidP="00612FBA">
            <w:pPr>
              <w:rPr>
                <w:rFonts w:cs="Arial"/>
                <w:b/>
                <w:color w:val="000000"/>
                <w:szCs w:val="24"/>
                <w:u w:val="single"/>
              </w:rPr>
            </w:pPr>
            <w:r>
              <w:rPr>
                <w:rFonts w:cs="Arial"/>
                <w:b/>
                <w:color w:val="000000"/>
                <w:szCs w:val="24"/>
                <w:u w:val="single"/>
              </w:rPr>
              <w:t>Trigger Four: Measured Improvement</w:t>
            </w:r>
          </w:p>
          <w:p w14:paraId="396DA546" w14:textId="3E6A4246" w:rsidR="00351FA3" w:rsidRDefault="00351FA3" w:rsidP="00612FBA">
            <w:pPr>
              <w:rPr>
                <w:rFonts w:cs="Arial"/>
                <w:b/>
                <w:color w:val="000000"/>
                <w:szCs w:val="24"/>
                <w:u w:val="single"/>
              </w:rPr>
            </w:pPr>
          </w:p>
          <w:p w14:paraId="0D7D5B16" w14:textId="332E3A4C" w:rsidR="00351FA3" w:rsidRDefault="00351FA3" w:rsidP="00612FBA">
            <w:pPr>
              <w:rPr>
                <w:rFonts w:cs="Arial"/>
                <w:b/>
                <w:color w:val="000000"/>
                <w:szCs w:val="24"/>
                <w:u w:val="single"/>
              </w:rPr>
            </w:pPr>
            <w:r>
              <w:rPr>
                <w:rFonts w:cs="Arial"/>
                <w:b/>
                <w:color w:val="000000"/>
                <w:szCs w:val="24"/>
                <w:u w:val="single"/>
              </w:rPr>
              <w:t>Information flows for measurement of impact cover several elements:</w:t>
            </w:r>
          </w:p>
          <w:p w14:paraId="5BBC7CBA" w14:textId="77777777" w:rsidR="00351FA3" w:rsidRDefault="00351FA3" w:rsidP="00612FBA">
            <w:pPr>
              <w:rPr>
                <w:rFonts w:cs="Arial"/>
                <w:b/>
                <w:color w:val="000000"/>
                <w:szCs w:val="24"/>
                <w:u w:val="single"/>
              </w:rPr>
            </w:pPr>
          </w:p>
          <w:p w14:paraId="2A6E7432" w14:textId="20D1254C" w:rsidR="00612FBA" w:rsidRDefault="00612FBA" w:rsidP="00612FBA">
            <w:pPr>
              <w:rPr>
                <w:rFonts w:cs="Arial"/>
                <w:b/>
                <w:color w:val="000000"/>
                <w:sz w:val="22"/>
                <w:szCs w:val="24"/>
              </w:rPr>
            </w:pPr>
            <w:r>
              <w:rPr>
                <w:rFonts w:cs="Arial"/>
                <w:b/>
                <w:color w:val="000000"/>
                <w:sz w:val="22"/>
                <w:szCs w:val="24"/>
              </w:rPr>
              <w:t>Patient experience</w:t>
            </w:r>
            <w:r w:rsidR="00016C8F">
              <w:rPr>
                <w:rFonts w:cs="Arial"/>
                <w:b/>
                <w:color w:val="000000"/>
                <w:sz w:val="22"/>
                <w:szCs w:val="24"/>
              </w:rPr>
              <w:t xml:space="preserve"> and outcomes</w:t>
            </w:r>
          </w:p>
          <w:p w14:paraId="6A6C7A5A" w14:textId="77777777" w:rsidR="00612FBA" w:rsidRDefault="00612FBA" w:rsidP="00612FBA">
            <w:pPr>
              <w:pStyle w:val="ListParagraph"/>
              <w:numPr>
                <w:ilvl w:val="0"/>
                <w:numId w:val="18"/>
              </w:numPr>
              <w:rPr>
                <w:rFonts w:cs="Arial"/>
                <w:color w:val="000000"/>
                <w:sz w:val="22"/>
                <w:szCs w:val="24"/>
              </w:rPr>
            </w:pPr>
            <w:r w:rsidRPr="00063FE6">
              <w:rPr>
                <w:rFonts w:cs="Arial"/>
                <w:color w:val="000000"/>
                <w:sz w:val="22"/>
                <w:szCs w:val="24"/>
              </w:rPr>
              <w:t>Use of the SDM Q9 patient experience measurement tool with every patient and the results fed back to individual clinicians quarterly</w:t>
            </w:r>
          </w:p>
          <w:p w14:paraId="5E9EC6E1" w14:textId="77777777" w:rsidR="00612FBA" w:rsidRPr="00EA3585" w:rsidRDefault="00612FBA" w:rsidP="00612FBA">
            <w:pPr>
              <w:pStyle w:val="ListParagraph"/>
              <w:numPr>
                <w:ilvl w:val="0"/>
                <w:numId w:val="18"/>
              </w:numPr>
              <w:rPr>
                <w:rFonts w:cs="Arial"/>
                <w:color w:val="000000"/>
                <w:sz w:val="22"/>
                <w:szCs w:val="24"/>
              </w:rPr>
            </w:pPr>
            <w:r w:rsidRPr="00EA3585">
              <w:rPr>
                <w:rFonts w:cs="Arial"/>
                <w:color w:val="000000"/>
                <w:sz w:val="22"/>
                <w:szCs w:val="24"/>
              </w:rPr>
              <w:t>level of application of a health literate decision support resource in partnership with service users</w:t>
            </w:r>
          </w:p>
          <w:p w14:paraId="0C408D11" w14:textId="41374C9F" w:rsidR="00612FBA" w:rsidRDefault="00612FBA" w:rsidP="00612FBA">
            <w:pPr>
              <w:pStyle w:val="ListParagraph"/>
              <w:numPr>
                <w:ilvl w:val="0"/>
                <w:numId w:val="18"/>
              </w:numPr>
              <w:rPr>
                <w:rFonts w:cs="Arial"/>
                <w:color w:val="000000"/>
                <w:sz w:val="22"/>
                <w:szCs w:val="24"/>
              </w:rPr>
            </w:pPr>
            <w:r>
              <w:rPr>
                <w:rFonts w:cs="Arial"/>
                <w:color w:val="000000"/>
                <w:sz w:val="22"/>
                <w:szCs w:val="24"/>
              </w:rPr>
              <w:t xml:space="preserve">ESC – use of IPOS </w:t>
            </w:r>
          </w:p>
          <w:p w14:paraId="01834C01" w14:textId="1140D83E" w:rsidR="00016C8F" w:rsidRDefault="00016C8F" w:rsidP="00612FBA">
            <w:pPr>
              <w:pStyle w:val="ListParagraph"/>
              <w:numPr>
                <w:ilvl w:val="0"/>
                <w:numId w:val="18"/>
              </w:numPr>
              <w:rPr>
                <w:rFonts w:cs="Arial"/>
                <w:color w:val="000000"/>
                <w:sz w:val="22"/>
                <w:szCs w:val="24"/>
              </w:rPr>
            </w:pPr>
            <w:r>
              <w:rPr>
                <w:rFonts w:cs="Arial"/>
                <w:color w:val="000000"/>
                <w:sz w:val="22"/>
                <w:szCs w:val="24"/>
              </w:rPr>
              <w:t xml:space="preserve">Metrics of clinical or self-reported outcome (PROM) pertinent to the patient condition group. </w:t>
            </w:r>
          </w:p>
          <w:p w14:paraId="1998FC55" w14:textId="77777777" w:rsidR="003567A6" w:rsidRDefault="00016C8F" w:rsidP="00016C8F">
            <w:pPr>
              <w:pStyle w:val="ListParagraph"/>
              <w:numPr>
                <w:ilvl w:val="0"/>
                <w:numId w:val="18"/>
              </w:numPr>
              <w:rPr>
                <w:rFonts w:cs="Arial"/>
                <w:color w:val="000000"/>
                <w:sz w:val="22"/>
                <w:szCs w:val="24"/>
              </w:rPr>
            </w:pPr>
            <w:r>
              <w:rPr>
                <w:rFonts w:cs="Arial"/>
                <w:color w:val="000000"/>
                <w:sz w:val="22"/>
                <w:szCs w:val="24"/>
              </w:rPr>
              <w:t xml:space="preserve">Improvement in PAM score: </w:t>
            </w:r>
          </w:p>
          <w:p w14:paraId="2F342FD3" w14:textId="4389DE60" w:rsidR="00664135" w:rsidRDefault="00664135" w:rsidP="001300B7">
            <w:pPr>
              <w:pStyle w:val="ListParagraph"/>
              <w:numPr>
                <w:ilvl w:val="1"/>
                <w:numId w:val="18"/>
              </w:numPr>
              <w:rPr>
                <w:rFonts w:cs="Arial"/>
                <w:color w:val="000000"/>
                <w:sz w:val="22"/>
                <w:szCs w:val="24"/>
              </w:rPr>
            </w:pPr>
            <w:r>
              <w:rPr>
                <w:rFonts w:cs="Arial"/>
                <w:color w:val="000000"/>
                <w:sz w:val="22"/>
                <w:szCs w:val="24"/>
              </w:rPr>
              <w:t xml:space="preserve">At least 75% of patients </w:t>
            </w:r>
            <w:r w:rsidRPr="000B2306">
              <w:rPr>
                <w:rFonts w:cs="Arial"/>
                <w:color w:val="000000"/>
                <w:sz w:val="22"/>
                <w:szCs w:val="24"/>
              </w:rPr>
              <w:t xml:space="preserve">in specified cohorts with a Patient Activation </w:t>
            </w:r>
            <w:proofErr w:type="gramStart"/>
            <w:r>
              <w:rPr>
                <w:rFonts w:cs="Arial"/>
                <w:color w:val="000000"/>
                <w:sz w:val="22"/>
                <w:szCs w:val="24"/>
              </w:rPr>
              <w:t xml:space="preserve">Levels </w:t>
            </w:r>
            <w:r w:rsidRPr="000B2306">
              <w:rPr>
                <w:rFonts w:cs="Arial"/>
                <w:color w:val="000000"/>
                <w:sz w:val="22"/>
                <w:szCs w:val="24"/>
              </w:rPr>
              <w:t xml:space="preserve"> 1</w:t>
            </w:r>
            <w:proofErr w:type="gramEnd"/>
            <w:r w:rsidRPr="000B2306">
              <w:rPr>
                <w:rFonts w:cs="Arial"/>
                <w:color w:val="000000"/>
                <w:sz w:val="22"/>
                <w:szCs w:val="24"/>
              </w:rPr>
              <w:t xml:space="preserve"> or 2 using the PAM, </w:t>
            </w:r>
            <w:r>
              <w:rPr>
                <w:rFonts w:cs="Arial"/>
                <w:color w:val="000000"/>
                <w:sz w:val="22"/>
                <w:szCs w:val="24"/>
              </w:rPr>
              <w:t xml:space="preserve">should be complete a further PAM questionnaire with six months (definitely within nine months)  </w:t>
            </w:r>
          </w:p>
          <w:p w14:paraId="2010DB53" w14:textId="69F07A7D" w:rsidR="00016C8F" w:rsidRPr="00016C8F" w:rsidRDefault="00016C8F" w:rsidP="001300B7">
            <w:pPr>
              <w:pStyle w:val="ListParagraph"/>
              <w:numPr>
                <w:ilvl w:val="1"/>
                <w:numId w:val="18"/>
              </w:numPr>
              <w:rPr>
                <w:rFonts w:cs="Arial"/>
                <w:color w:val="000000"/>
                <w:sz w:val="22"/>
                <w:szCs w:val="24"/>
              </w:rPr>
            </w:pPr>
            <w:r>
              <w:rPr>
                <w:rFonts w:cs="Arial"/>
                <w:color w:val="000000"/>
                <w:sz w:val="22"/>
                <w:szCs w:val="24"/>
              </w:rPr>
              <w:t>at</w:t>
            </w:r>
            <w:r w:rsidRPr="000B2306">
              <w:rPr>
                <w:rFonts w:cs="Arial"/>
                <w:color w:val="000000"/>
                <w:sz w:val="22"/>
                <w:szCs w:val="24"/>
              </w:rPr>
              <w:t xml:space="preserve"> least 60% of those patients in specified cohorts with a Patient Activation </w:t>
            </w:r>
            <w:proofErr w:type="gramStart"/>
            <w:r w:rsidR="00664135">
              <w:rPr>
                <w:rFonts w:cs="Arial"/>
                <w:color w:val="000000"/>
                <w:sz w:val="22"/>
                <w:szCs w:val="24"/>
              </w:rPr>
              <w:t xml:space="preserve">Levels </w:t>
            </w:r>
            <w:r w:rsidRPr="000B2306">
              <w:rPr>
                <w:rFonts w:cs="Arial"/>
                <w:color w:val="000000"/>
                <w:sz w:val="22"/>
                <w:szCs w:val="24"/>
              </w:rPr>
              <w:t xml:space="preserve"> 1</w:t>
            </w:r>
            <w:proofErr w:type="gramEnd"/>
            <w:r w:rsidRPr="000B2306">
              <w:rPr>
                <w:rFonts w:cs="Arial"/>
                <w:color w:val="000000"/>
                <w:sz w:val="22"/>
                <w:szCs w:val="24"/>
              </w:rPr>
              <w:t xml:space="preserve"> or 2 using the PAM, should benefit from prescription of an Activation Intervention, with the process logged. A </w:t>
            </w:r>
            <w:proofErr w:type="gramStart"/>
            <w:r w:rsidR="000B2306" w:rsidRPr="000B2306">
              <w:rPr>
                <w:rFonts w:cs="Arial"/>
                <w:color w:val="000000"/>
                <w:sz w:val="22"/>
                <w:szCs w:val="24"/>
              </w:rPr>
              <w:t>fifteen</w:t>
            </w:r>
            <w:r w:rsidRPr="000B2306">
              <w:rPr>
                <w:rFonts w:cs="Arial"/>
                <w:color w:val="000000"/>
                <w:sz w:val="22"/>
                <w:szCs w:val="24"/>
              </w:rPr>
              <w:t xml:space="preserve"> point</w:t>
            </w:r>
            <w:proofErr w:type="gramEnd"/>
            <w:r w:rsidRPr="000B2306">
              <w:rPr>
                <w:rFonts w:cs="Arial"/>
                <w:color w:val="000000"/>
                <w:sz w:val="22"/>
                <w:szCs w:val="24"/>
              </w:rPr>
              <w:t xml:space="preserve"> increase in PAM score for these cohorts should be expected following these interventions to ensure their effectiveness. </w:t>
            </w:r>
            <w:r w:rsidR="002A69C1">
              <w:rPr>
                <w:rFonts w:cs="Arial"/>
                <w:color w:val="000000"/>
                <w:sz w:val="22"/>
                <w:szCs w:val="24"/>
              </w:rPr>
              <w:t xml:space="preserve">An improvement of less than ten points should spark review of the choice of activation intervention and </w:t>
            </w:r>
            <w:r w:rsidR="00664135">
              <w:rPr>
                <w:rFonts w:cs="Arial"/>
                <w:color w:val="000000"/>
                <w:sz w:val="22"/>
                <w:szCs w:val="24"/>
              </w:rPr>
              <w:t xml:space="preserve">the mode </w:t>
            </w:r>
            <w:r w:rsidR="002A69C1">
              <w:rPr>
                <w:rFonts w:cs="Arial"/>
                <w:color w:val="000000"/>
                <w:sz w:val="22"/>
                <w:szCs w:val="24"/>
              </w:rPr>
              <w:t>of its delivery.</w:t>
            </w:r>
          </w:p>
          <w:p w14:paraId="23708B29" w14:textId="77777777" w:rsidR="00612FBA" w:rsidRPr="00063FE6" w:rsidRDefault="00612FBA" w:rsidP="00612FBA">
            <w:pPr>
              <w:pStyle w:val="ListParagraph"/>
              <w:rPr>
                <w:rFonts w:cs="Arial"/>
                <w:color w:val="000000"/>
                <w:sz w:val="22"/>
                <w:szCs w:val="24"/>
              </w:rPr>
            </w:pPr>
          </w:p>
          <w:p w14:paraId="5FBFBDFD" w14:textId="77777777" w:rsidR="00612FBA" w:rsidRDefault="00612FBA" w:rsidP="00612FBA">
            <w:pPr>
              <w:rPr>
                <w:rFonts w:cs="Arial"/>
                <w:b/>
                <w:color w:val="000000"/>
                <w:sz w:val="22"/>
                <w:szCs w:val="24"/>
              </w:rPr>
            </w:pPr>
            <w:r>
              <w:rPr>
                <w:rFonts w:cs="Arial"/>
                <w:b/>
                <w:color w:val="000000"/>
                <w:sz w:val="22"/>
                <w:szCs w:val="24"/>
              </w:rPr>
              <w:t>Impact on providers</w:t>
            </w:r>
          </w:p>
          <w:p w14:paraId="59E870F2" w14:textId="7E161FE7" w:rsidR="00612FBA" w:rsidRPr="00063FE6" w:rsidRDefault="00612FBA" w:rsidP="00612FBA">
            <w:pPr>
              <w:pStyle w:val="ListParagraph"/>
              <w:numPr>
                <w:ilvl w:val="0"/>
                <w:numId w:val="18"/>
              </w:numPr>
              <w:rPr>
                <w:rFonts w:cs="Arial"/>
                <w:color w:val="000000"/>
                <w:sz w:val="22"/>
                <w:szCs w:val="24"/>
              </w:rPr>
            </w:pPr>
            <w:r w:rsidRPr="00063FE6">
              <w:rPr>
                <w:rFonts w:cs="Arial"/>
                <w:color w:val="000000"/>
                <w:sz w:val="22"/>
                <w:szCs w:val="24"/>
              </w:rPr>
              <w:t xml:space="preserve">SDM Self-assessment checklist </w:t>
            </w:r>
          </w:p>
          <w:p w14:paraId="7605741C" w14:textId="77777777" w:rsidR="00612FBA" w:rsidRPr="00A36DB1" w:rsidRDefault="00612FBA" w:rsidP="00612FBA">
            <w:pPr>
              <w:pStyle w:val="ListParagraph"/>
              <w:numPr>
                <w:ilvl w:val="0"/>
                <w:numId w:val="18"/>
              </w:numPr>
              <w:rPr>
                <w:rFonts w:cs="Arial"/>
                <w:color w:val="000000"/>
                <w:sz w:val="22"/>
                <w:szCs w:val="24"/>
              </w:rPr>
            </w:pPr>
            <w:r>
              <w:rPr>
                <w:rFonts w:cs="Arial"/>
                <w:color w:val="000000"/>
                <w:sz w:val="22"/>
                <w:szCs w:val="24"/>
              </w:rPr>
              <w:t>C</w:t>
            </w:r>
            <w:r w:rsidRPr="00A36DB1">
              <w:rPr>
                <w:rFonts w:cs="Arial"/>
                <w:color w:val="000000"/>
                <w:sz w:val="22"/>
                <w:szCs w:val="24"/>
              </w:rPr>
              <w:t xml:space="preserve">hanges to treatment decisions following a different conversations </w:t>
            </w:r>
            <w:proofErr w:type="spellStart"/>
            <w:r w:rsidRPr="00A36DB1">
              <w:rPr>
                <w:rFonts w:cs="Arial"/>
                <w:color w:val="000000"/>
                <w:sz w:val="22"/>
                <w:szCs w:val="24"/>
              </w:rPr>
              <w:t>eg</w:t>
            </w:r>
            <w:proofErr w:type="spellEnd"/>
            <w:r w:rsidRPr="00A36DB1">
              <w:rPr>
                <w:rFonts w:cs="Arial"/>
                <w:color w:val="000000"/>
                <w:sz w:val="22"/>
                <w:szCs w:val="24"/>
              </w:rPr>
              <w:t xml:space="preserve"> options not previously discussed and percentage </w:t>
            </w:r>
            <w:proofErr w:type="gramStart"/>
            <w:r w:rsidRPr="00A36DB1">
              <w:rPr>
                <w:rFonts w:cs="Arial"/>
                <w:color w:val="000000"/>
                <w:sz w:val="22"/>
                <w:szCs w:val="24"/>
              </w:rPr>
              <w:t>of  eligible</w:t>
            </w:r>
            <w:proofErr w:type="gramEnd"/>
            <w:r w:rsidRPr="00A36DB1">
              <w:rPr>
                <w:rFonts w:cs="Arial"/>
                <w:color w:val="000000"/>
                <w:sz w:val="22"/>
                <w:szCs w:val="24"/>
              </w:rPr>
              <w:t xml:space="preserve"> patients who selected each option</w:t>
            </w:r>
          </w:p>
          <w:p w14:paraId="4A444584" w14:textId="77777777" w:rsidR="00612FBA" w:rsidRPr="00A36DB1" w:rsidRDefault="00612FBA" w:rsidP="00612FBA">
            <w:pPr>
              <w:pStyle w:val="ListParagraph"/>
              <w:rPr>
                <w:rFonts w:cs="Arial"/>
                <w:color w:val="000000"/>
                <w:sz w:val="22"/>
                <w:szCs w:val="24"/>
              </w:rPr>
            </w:pPr>
          </w:p>
          <w:p w14:paraId="382BAFCC" w14:textId="77777777" w:rsidR="00612FBA" w:rsidRPr="00672B2A" w:rsidRDefault="00612FBA" w:rsidP="00612FBA">
            <w:pPr>
              <w:rPr>
                <w:rFonts w:cs="Arial"/>
                <w:b/>
                <w:color w:val="000000"/>
                <w:szCs w:val="24"/>
                <w:u w:val="single"/>
              </w:rPr>
            </w:pPr>
            <w:r>
              <w:rPr>
                <w:rFonts w:cs="Arial"/>
                <w:b/>
                <w:color w:val="000000"/>
                <w:sz w:val="22"/>
                <w:szCs w:val="24"/>
              </w:rPr>
              <w:t>Impact on services</w:t>
            </w:r>
          </w:p>
          <w:p w14:paraId="549841A2" w14:textId="77777777" w:rsidR="00612FBA" w:rsidRPr="00A352DE" w:rsidRDefault="00612FBA" w:rsidP="00612FBA">
            <w:pPr>
              <w:pStyle w:val="ListParagraph"/>
              <w:numPr>
                <w:ilvl w:val="0"/>
                <w:numId w:val="18"/>
              </w:numPr>
              <w:rPr>
                <w:rFonts w:cs="Arial"/>
                <w:color w:val="000000"/>
                <w:sz w:val="22"/>
                <w:szCs w:val="24"/>
              </w:rPr>
            </w:pPr>
            <w:r>
              <w:rPr>
                <w:rFonts w:cs="Arial"/>
                <w:color w:val="000000"/>
                <w:sz w:val="22"/>
                <w:szCs w:val="24"/>
              </w:rPr>
              <w:t xml:space="preserve">Cost of </w:t>
            </w:r>
            <w:r w:rsidRPr="00A352DE">
              <w:rPr>
                <w:rFonts w:cs="Arial"/>
                <w:color w:val="000000"/>
                <w:sz w:val="22"/>
                <w:szCs w:val="24"/>
              </w:rPr>
              <w:t xml:space="preserve">Activity including treatment decisions across the whole service </w:t>
            </w:r>
          </w:p>
          <w:p w14:paraId="4EB22C8A" w14:textId="77777777" w:rsidR="00612FBA" w:rsidRPr="00A352DE" w:rsidRDefault="00612FBA" w:rsidP="00612FBA">
            <w:pPr>
              <w:pStyle w:val="ListParagraph"/>
              <w:numPr>
                <w:ilvl w:val="0"/>
                <w:numId w:val="18"/>
              </w:numPr>
              <w:rPr>
                <w:rFonts w:cs="Arial"/>
                <w:color w:val="000000"/>
                <w:sz w:val="22"/>
                <w:szCs w:val="24"/>
              </w:rPr>
            </w:pPr>
            <w:r w:rsidRPr="00A352DE">
              <w:rPr>
                <w:rFonts w:cs="Arial"/>
                <w:color w:val="000000"/>
                <w:sz w:val="22"/>
                <w:szCs w:val="24"/>
              </w:rPr>
              <w:t>Percentage of eligible patients</w:t>
            </w:r>
            <w:r>
              <w:rPr>
                <w:rFonts w:cs="Arial"/>
                <w:color w:val="000000"/>
                <w:sz w:val="22"/>
                <w:szCs w:val="24"/>
              </w:rPr>
              <w:t xml:space="preserve"> who made</w:t>
            </w:r>
            <w:r w:rsidRPr="00A352DE">
              <w:rPr>
                <w:rFonts w:cs="Arial"/>
                <w:color w:val="000000"/>
                <w:sz w:val="22"/>
                <w:szCs w:val="24"/>
              </w:rPr>
              <w:t xml:space="preserve"> a </w:t>
            </w:r>
            <w:proofErr w:type="gramStart"/>
            <w:r w:rsidRPr="00A352DE">
              <w:rPr>
                <w:rFonts w:cs="Arial"/>
                <w:color w:val="000000"/>
                <w:sz w:val="22"/>
                <w:szCs w:val="24"/>
              </w:rPr>
              <w:t>different  treatment</w:t>
            </w:r>
            <w:proofErr w:type="gramEnd"/>
            <w:r w:rsidRPr="00A352DE">
              <w:rPr>
                <w:rFonts w:cs="Arial"/>
                <w:color w:val="000000"/>
                <w:sz w:val="22"/>
                <w:szCs w:val="24"/>
              </w:rPr>
              <w:t xml:space="preserve"> decision following the conversation</w:t>
            </w:r>
          </w:p>
          <w:p w14:paraId="18E1B819" w14:textId="77777777" w:rsidR="00612FBA" w:rsidRDefault="00612FBA" w:rsidP="00612FBA">
            <w:pPr>
              <w:pStyle w:val="ListParagraph"/>
              <w:numPr>
                <w:ilvl w:val="0"/>
                <w:numId w:val="18"/>
              </w:numPr>
              <w:rPr>
                <w:rFonts w:cs="Arial"/>
                <w:color w:val="000000"/>
                <w:sz w:val="22"/>
                <w:szCs w:val="24"/>
              </w:rPr>
            </w:pPr>
            <w:r w:rsidRPr="00A36DB1">
              <w:rPr>
                <w:rFonts w:cs="Arial"/>
                <w:color w:val="000000"/>
                <w:sz w:val="22"/>
                <w:szCs w:val="24"/>
              </w:rPr>
              <w:t xml:space="preserve">Cost of </w:t>
            </w:r>
            <w:r>
              <w:rPr>
                <w:rFonts w:cs="Arial"/>
                <w:color w:val="000000"/>
                <w:sz w:val="22"/>
                <w:szCs w:val="24"/>
              </w:rPr>
              <w:t xml:space="preserve">supporting the </w:t>
            </w:r>
            <w:proofErr w:type="gramStart"/>
            <w:r w:rsidRPr="00A36DB1">
              <w:rPr>
                <w:rFonts w:cs="Arial"/>
                <w:color w:val="000000"/>
                <w:sz w:val="22"/>
                <w:szCs w:val="24"/>
              </w:rPr>
              <w:t>different  treatment</w:t>
            </w:r>
            <w:proofErr w:type="gramEnd"/>
            <w:r w:rsidRPr="00A36DB1">
              <w:rPr>
                <w:rFonts w:cs="Arial"/>
                <w:color w:val="000000"/>
                <w:sz w:val="22"/>
                <w:szCs w:val="24"/>
              </w:rPr>
              <w:t xml:space="preserve"> decisions following the conversation</w:t>
            </w:r>
            <w:r>
              <w:rPr>
                <w:rFonts w:cs="Arial"/>
                <w:color w:val="000000"/>
                <w:sz w:val="22"/>
                <w:szCs w:val="24"/>
              </w:rPr>
              <w:t>. E.g.:</w:t>
            </w:r>
          </w:p>
          <w:p w14:paraId="57D6D916"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C</w:t>
            </w:r>
            <w:r w:rsidRPr="00A352DE">
              <w:rPr>
                <w:rFonts w:cs="Arial"/>
                <w:color w:val="000000"/>
                <w:sz w:val="22"/>
                <w:szCs w:val="24"/>
              </w:rPr>
              <w:t>hanges</w:t>
            </w:r>
            <w:r>
              <w:rPr>
                <w:rFonts w:cs="Arial"/>
                <w:color w:val="000000"/>
                <w:sz w:val="22"/>
                <w:szCs w:val="24"/>
              </w:rPr>
              <w:t xml:space="preserve"> in clinic activity;</w:t>
            </w:r>
            <w:r w:rsidRPr="00A352DE">
              <w:rPr>
                <w:rFonts w:cs="Arial"/>
                <w:color w:val="000000"/>
                <w:sz w:val="22"/>
                <w:szCs w:val="24"/>
              </w:rPr>
              <w:t xml:space="preserve"> number of clinic appointments</w:t>
            </w:r>
            <w:r>
              <w:rPr>
                <w:rFonts w:cs="Arial"/>
                <w:color w:val="000000"/>
                <w:sz w:val="22"/>
                <w:szCs w:val="24"/>
              </w:rPr>
              <w:t xml:space="preserve"> avoided/added</w:t>
            </w:r>
            <w:r w:rsidRPr="00A352DE">
              <w:rPr>
                <w:rFonts w:cs="Arial"/>
                <w:color w:val="000000"/>
                <w:sz w:val="22"/>
                <w:szCs w:val="24"/>
              </w:rPr>
              <w:t xml:space="preserve"> </w:t>
            </w:r>
          </w:p>
          <w:p w14:paraId="6852F6EF"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Number of</w:t>
            </w:r>
            <w:r w:rsidRPr="00A352DE">
              <w:rPr>
                <w:rFonts w:cs="Arial"/>
                <w:color w:val="000000"/>
                <w:sz w:val="22"/>
                <w:szCs w:val="24"/>
              </w:rPr>
              <w:t xml:space="preserve"> onward referrals to other services </w:t>
            </w:r>
          </w:p>
          <w:p w14:paraId="51D815C6"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 xml:space="preserve">Number </w:t>
            </w:r>
            <w:proofErr w:type="gramStart"/>
            <w:r>
              <w:rPr>
                <w:rFonts w:cs="Arial"/>
                <w:color w:val="000000"/>
                <w:sz w:val="22"/>
                <w:szCs w:val="24"/>
              </w:rPr>
              <w:t>of  proce</w:t>
            </w:r>
            <w:r w:rsidRPr="00A352DE">
              <w:rPr>
                <w:rFonts w:cs="Arial"/>
                <w:color w:val="000000"/>
                <w:sz w:val="22"/>
                <w:szCs w:val="24"/>
              </w:rPr>
              <w:t>dures</w:t>
            </w:r>
            <w:proofErr w:type="gramEnd"/>
            <w:r>
              <w:rPr>
                <w:rFonts w:cs="Arial"/>
                <w:color w:val="000000"/>
                <w:sz w:val="22"/>
                <w:szCs w:val="24"/>
              </w:rPr>
              <w:t>/interventions avoided</w:t>
            </w:r>
          </w:p>
          <w:p w14:paraId="69C83CCC"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 change in compliance/adherence with medication</w:t>
            </w:r>
          </w:p>
          <w:p w14:paraId="41D13F37"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 patients supported to complete course of chemotherapy</w:t>
            </w:r>
          </w:p>
          <w:p w14:paraId="13730A68"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 xml:space="preserve">% patients </w:t>
            </w:r>
            <w:proofErr w:type="gramStart"/>
            <w:r>
              <w:rPr>
                <w:rFonts w:cs="Arial"/>
                <w:color w:val="000000"/>
                <w:sz w:val="22"/>
                <w:szCs w:val="24"/>
              </w:rPr>
              <w:t>supported  with</w:t>
            </w:r>
            <w:proofErr w:type="gramEnd"/>
            <w:r>
              <w:rPr>
                <w:rFonts w:cs="Arial"/>
                <w:color w:val="000000"/>
                <w:sz w:val="22"/>
                <w:szCs w:val="24"/>
              </w:rPr>
              <w:t xml:space="preserve"> decision not to undertake chemotherapy</w:t>
            </w:r>
          </w:p>
          <w:p w14:paraId="3F630110" w14:textId="77777777" w:rsidR="00612FBA" w:rsidRDefault="00612FBA" w:rsidP="00C533AB">
            <w:pPr>
              <w:pStyle w:val="ListParagraph"/>
              <w:numPr>
                <w:ilvl w:val="0"/>
                <w:numId w:val="23"/>
              </w:numPr>
              <w:rPr>
                <w:rFonts w:cs="Arial"/>
                <w:color w:val="000000"/>
                <w:sz w:val="22"/>
                <w:szCs w:val="24"/>
              </w:rPr>
            </w:pPr>
            <w:r>
              <w:rPr>
                <w:rFonts w:cs="Arial"/>
                <w:color w:val="000000"/>
                <w:sz w:val="22"/>
                <w:szCs w:val="24"/>
              </w:rPr>
              <w:t>Number of unplanned admissions avoided</w:t>
            </w:r>
          </w:p>
          <w:p w14:paraId="4C775BE0" w14:textId="77777777" w:rsidR="00612FBA" w:rsidRPr="00040B55" w:rsidRDefault="00612FBA" w:rsidP="00612FBA">
            <w:pPr>
              <w:pStyle w:val="ListParagraph"/>
              <w:numPr>
                <w:ilvl w:val="0"/>
                <w:numId w:val="18"/>
              </w:numPr>
              <w:rPr>
                <w:rFonts w:cs="Arial"/>
                <w:color w:val="000000"/>
                <w:sz w:val="22"/>
                <w:szCs w:val="24"/>
              </w:rPr>
            </w:pPr>
            <w:r w:rsidRPr="00040B55">
              <w:rPr>
                <w:rFonts w:cs="Arial"/>
                <w:color w:val="000000"/>
                <w:sz w:val="22"/>
                <w:szCs w:val="24"/>
              </w:rPr>
              <w:t xml:space="preserve">Number of complications </w:t>
            </w:r>
            <w:proofErr w:type="spellStart"/>
            <w:r w:rsidRPr="00040B55">
              <w:rPr>
                <w:rFonts w:cs="Arial"/>
                <w:color w:val="000000"/>
                <w:sz w:val="22"/>
                <w:szCs w:val="24"/>
              </w:rPr>
              <w:t>eg</w:t>
            </w:r>
            <w:proofErr w:type="spellEnd"/>
            <w:r w:rsidRPr="00040B55">
              <w:rPr>
                <w:rFonts w:cs="Arial"/>
                <w:color w:val="000000"/>
                <w:sz w:val="22"/>
                <w:szCs w:val="24"/>
              </w:rPr>
              <w:t xml:space="preserve"> pain prevented through proactive support</w:t>
            </w:r>
          </w:p>
          <w:p w14:paraId="3EF8F760" w14:textId="5BD54C53" w:rsidR="000F0448" w:rsidRPr="009D54C2" w:rsidRDefault="000F0448" w:rsidP="000F0448">
            <w:pPr>
              <w:rPr>
                <w:rFonts w:eastAsiaTheme="minorEastAsia" w:cs="Arial"/>
                <w:b/>
                <w:szCs w:val="24"/>
              </w:rPr>
            </w:pPr>
          </w:p>
        </w:tc>
      </w:tr>
      <w:tr w:rsidR="00CF3963" w:rsidRPr="000412A1" w14:paraId="44B0BF07" w14:textId="77777777" w:rsidTr="00F25432">
        <w:tc>
          <w:tcPr>
            <w:tcW w:w="5000" w:type="pct"/>
            <w:shd w:val="clear" w:color="auto" w:fill="D9D9D9" w:themeFill="background1" w:themeFillShade="D9"/>
          </w:tcPr>
          <w:p w14:paraId="0998C456" w14:textId="77777777" w:rsidR="00CF3963" w:rsidRPr="009D54C2" w:rsidRDefault="00A536ED" w:rsidP="0084461B">
            <w:pPr>
              <w:rPr>
                <w:rFonts w:eastAsiaTheme="minorEastAsia" w:cs="Arial"/>
                <w:b/>
                <w:szCs w:val="24"/>
              </w:rPr>
            </w:pPr>
            <w:r w:rsidRPr="009D54C2">
              <w:rPr>
                <w:rFonts w:eastAsiaTheme="minorEastAsia" w:cs="Arial"/>
                <w:b/>
                <w:szCs w:val="24"/>
              </w:rPr>
              <w:lastRenderedPageBreak/>
              <w:t>Information for Benchmarking</w:t>
            </w:r>
            <w:r w:rsidR="009D54C2" w:rsidRPr="009D54C2">
              <w:rPr>
                <w:rFonts w:eastAsiaTheme="minorEastAsia" w:cs="Arial"/>
                <w:b/>
                <w:szCs w:val="24"/>
              </w:rPr>
              <w:t>:</w:t>
            </w:r>
          </w:p>
        </w:tc>
      </w:tr>
      <w:tr w:rsidR="009D54C2" w:rsidRPr="000412A1" w14:paraId="6EAD0866" w14:textId="77777777" w:rsidTr="00F25432">
        <w:tc>
          <w:tcPr>
            <w:tcW w:w="5000" w:type="pct"/>
          </w:tcPr>
          <w:p w14:paraId="4B9D5AB1" w14:textId="34B47310" w:rsidR="009D54C2" w:rsidRPr="00FF187D" w:rsidRDefault="009D54C2" w:rsidP="00CF3963">
            <w:pPr>
              <w:spacing w:before="40" w:after="40"/>
              <w:rPr>
                <w:rFonts w:cs="Arial"/>
                <w:szCs w:val="24"/>
              </w:rPr>
            </w:pPr>
          </w:p>
        </w:tc>
      </w:tr>
      <w:tr w:rsidR="00CF3963" w:rsidRPr="000412A1" w14:paraId="3F36995B" w14:textId="77777777" w:rsidTr="00F25432">
        <w:tc>
          <w:tcPr>
            <w:tcW w:w="5000" w:type="pct"/>
            <w:shd w:val="clear" w:color="auto" w:fill="D9D9D9" w:themeFill="background1" w:themeFillShade="D9"/>
          </w:tcPr>
          <w:p w14:paraId="7F28118F" w14:textId="77777777" w:rsidR="00CF3963" w:rsidRPr="009D54C2" w:rsidRDefault="00A536ED" w:rsidP="00CF3963">
            <w:pPr>
              <w:spacing w:before="40" w:after="40"/>
              <w:rPr>
                <w:rFonts w:cs="Arial"/>
                <w:b/>
                <w:szCs w:val="24"/>
              </w:rPr>
            </w:pPr>
            <w:r w:rsidRPr="009D54C2">
              <w:rPr>
                <w:rFonts w:cs="Arial"/>
                <w:b/>
                <w:szCs w:val="24"/>
              </w:rPr>
              <w:t>Information Governance</w:t>
            </w:r>
            <w:r w:rsidR="009D54C2" w:rsidRPr="009D54C2">
              <w:rPr>
                <w:rFonts w:cs="Arial"/>
                <w:b/>
                <w:szCs w:val="24"/>
              </w:rPr>
              <w:t>:</w:t>
            </w:r>
          </w:p>
        </w:tc>
      </w:tr>
      <w:tr w:rsidR="009D54C2" w:rsidRPr="000412A1" w14:paraId="76C21BFD" w14:textId="77777777" w:rsidTr="00F25432">
        <w:tc>
          <w:tcPr>
            <w:tcW w:w="5000" w:type="pct"/>
          </w:tcPr>
          <w:p w14:paraId="2CA5FC05" w14:textId="77777777" w:rsidR="009D54C2" w:rsidRPr="009D54C2" w:rsidRDefault="009D54C2" w:rsidP="0084461B">
            <w:pPr>
              <w:rPr>
                <w:rFonts w:cs="Arial"/>
                <w:b/>
                <w:color w:val="000000"/>
                <w:szCs w:val="24"/>
              </w:rPr>
            </w:pPr>
          </w:p>
        </w:tc>
      </w:tr>
      <w:tr w:rsidR="00CF3963" w:rsidRPr="000412A1" w14:paraId="38EDC9F6" w14:textId="77777777" w:rsidTr="00F25432">
        <w:tc>
          <w:tcPr>
            <w:tcW w:w="5000" w:type="pct"/>
            <w:shd w:val="clear" w:color="auto" w:fill="D9D9D9" w:themeFill="background1" w:themeFillShade="D9"/>
          </w:tcPr>
          <w:p w14:paraId="0FB8A064" w14:textId="77777777" w:rsidR="00CF3963" w:rsidRPr="009D54C2" w:rsidRDefault="00A536ED" w:rsidP="0084461B">
            <w:pPr>
              <w:rPr>
                <w:rFonts w:cs="Arial"/>
                <w:b/>
                <w:color w:val="000000"/>
                <w:szCs w:val="24"/>
              </w:rPr>
            </w:pPr>
            <w:r w:rsidRPr="009D54C2">
              <w:rPr>
                <w:rFonts w:cs="Arial"/>
                <w:b/>
                <w:color w:val="000000"/>
                <w:szCs w:val="24"/>
              </w:rPr>
              <w:t>Reporting Template requirement</w:t>
            </w:r>
            <w:r w:rsidR="009D54C2" w:rsidRPr="009D54C2">
              <w:rPr>
                <w:rFonts w:cs="Arial"/>
                <w:b/>
                <w:color w:val="000000"/>
                <w:szCs w:val="24"/>
              </w:rPr>
              <w:t>:</w:t>
            </w:r>
          </w:p>
        </w:tc>
      </w:tr>
      <w:tr w:rsidR="009D54C2" w:rsidRPr="000412A1" w14:paraId="12358826" w14:textId="77777777" w:rsidTr="00F25432">
        <w:tc>
          <w:tcPr>
            <w:tcW w:w="5000" w:type="pct"/>
          </w:tcPr>
          <w:p w14:paraId="7BD441A1" w14:textId="4B2EE833" w:rsidR="009D54C2" w:rsidRDefault="0062647F" w:rsidP="0084461B">
            <w:pPr>
              <w:rPr>
                <w:rFonts w:cs="Arial"/>
                <w:color w:val="000000"/>
                <w:sz w:val="22"/>
                <w:szCs w:val="24"/>
              </w:rPr>
            </w:pPr>
            <w:r w:rsidRPr="000F0448">
              <w:rPr>
                <w:rFonts w:cs="Arial"/>
                <w:color w:val="000000"/>
                <w:sz w:val="22"/>
                <w:szCs w:val="24"/>
              </w:rPr>
              <w:t xml:space="preserve">A Reporting Template will be developed according to the mix of patient cohorts for whom this indicator is applied. (Source: </w:t>
            </w:r>
            <w:hyperlink r:id="rId16" w:history="1">
              <w:r w:rsidR="000F0448" w:rsidRPr="00CA2D26">
                <w:rPr>
                  <w:rStyle w:val="Hyperlink"/>
                  <w:rFonts w:cs="Arial"/>
                  <w:sz w:val="22"/>
                  <w:szCs w:val="24"/>
                </w:rPr>
                <w:t>Donald.franklin@nhs.net</w:t>
              </w:r>
            </w:hyperlink>
            <w:r w:rsidRPr="000F0448">
              <w:rPr>
                <w:rFonts w:cs="Arial"/>
                <w:color w:val="000000"/>
                <w:sz w:val="22"/>
                <w:szCs w:val="24"/>
              </w:rPr>
              <w:t>)</w:t>
            </w:r>
          </w:p>
          <w:p w14:paraId="1569AD99" w14:textId="7F36FEA7" w:rsidR="000F0448" w:rsidRPr="000F0448" w:rsidRDefault="000F0448" w:rsidP="0084461B">
            <w:pPr>
              <w:rPr>
                <w:rFonts w:cs="Arial"/>
                <w:color w:val="000000"/>
                <w:szCs w:val="24"/>
                <w:u w:val="single"/>
              </w:rPr>
            </w:pPr>
          </w:p>
        </w:tc>
      </w:tr>
      <w:tr w:rsidR="00CF3963" w:rsidRPr="000412A1" w14:paraId="32FC3C04" w14:textId="77777777" w:rsidTr="00F25432">
        <w:tc>
          <w:tcPr>
            <w:tcW w:w="5000" w:type="pct"/>
            <w:shd w:val="clear" w:color="auto" w:fill="A6A6A6" w:themeFill="background1" w:themeFillShade="A6"/>
          </w:tcPr>
          <w:p w14:paraId="2AB4CACF" w14:textId="77777777" w:rsidR="00970018" w:rsidRDefault="00970018" w:rsidP="00970018">
            <w:pPr>
              <w:rPr>
                <w:rFonts w:cs="Arial"/>
                <w:b/>
                <w:szCs w:val="24"/>
              </w:rPr>
            </w:pPr>
            <w:r>
              <w:rPr>
                <w:rFonts w:cs="Arial"/>
                <w:b/>
                <w:szCs w:val="24"/>
              </w:rPr>
              <w:t xml:space="preserve">C6. </w:t>
            </w:r>
            <w:r w:rsidRPr="009B60A2">
              <w:rPr>
                <w:rFonts w:cs="Arial"/>
                <w:b/>
                <w:szCs w:val="24"/>
              </w:rPr>
              <w:t>Supporting Guidance and References</w:t>
            </w:r>
          </w:p>
          <w:p w14:paraId="74D53918" w14:textId="77777777" w:rsidR="00CF3963" w:rsidRPr="000412A1" w:rsidRDefault="00CF3963" w:rsidP="0084461B">
            <w:pPr>
              <w:rPr>
                <w:rFonts w:cs="Arial"/>
                <w:color w:val="000000"/>
                <w:szCs w:val="24"/>
              </w:rPr>
            </w:pPr>
          </w:p>
        </w:tc>
      </w:tr>
      <w:tr w:rsidR="00970018" w:rsidRPr="000412A1" w14:paraId="274040C0" w14:textId="77777777" w:rsidTr="00F25432">
        <w:tc>
          <w:tcPr>
            <w:tcW w:w="5000" w:type="pct"/>
          </w:tcPr>
          <w:p w14:paraId="11972751" w14:textId="6D09DCE7" w:rsidR="00970018" w:rsidRDefault="00970018" w:rsidP="00970018">
            <w:pPr>
              <w:rPr>
                <w:rFonts w:cs="Arial"/>
                <w:b/>
                <w:szCs w:val="24"/>
              </w:rPr>
            </w:pPr>
            <w:r>
              <w:rPr>
                <w:rFonts w:cs="Arial"/>
                <w:b/>
                <w:szCs w:val="24"/>
              </w:rPr>
              <w:t>Further details on implementation, and references to documents that will support implementation</w:t>
            </w:r>
            <w:r w:rsidR="004429A4">
              <w:rPr>
                <w:rFonts w:cs="Arial"/>
                <w:b/>
                <w:szCs w:val="24"/>
              </w:rPr>
              <w:t>:</w:t>
            </w:r>
          </w:p>
          <w:p w14:paraId="2D6AE2F1" w14:textId="77777777" w:rsidR="00651ABD" w:rsidRDefault="00651ABD" w:rsidP="0062647F">
            <w:pPr>
              <w:pStyle w:val="Default"/>
              <w:rPr>
                <w:color w:val="auto"/>
              </w:rPr>
            </w:pPr>
          </w:p>
          <w:p w14:paraId="687B4EAD" w14:textId="44C3FA6C" w:rsidR="001B133C" w:rsidRDefault="000F0448" w:rsidP="0062647F">
            <w:pPr>
              <w:pStyle w:val="Default"/>
              <w:rPr>
                <w:color w:val="auto"/>
              </w:rPr>
            </w:pPr>
            <w:r>
              <w:rPr>
                <w:color w:val="auto"/>
              </w:rPr>
              <w:t xml:space="preserve">There are a number of resources </w:t>
            </w:r>
            <w:proofErr w:type="gramStart"/>
            <w:r>
              <w:rPr>
                <w:color w:val="auto"/>
              </w:rPr>
              <w:t xml:space="preserve">available </w:t>
            </w:r>
            <w:r w:rsidR="001B133C">
              <w:rPr>
                <w:color w:val="auto"/>
              </w:rPr>
              <w:t xml:space="preserve"> to</w:t>
            </w:r>
            <w:proofErr w:type="gramEnd"/>
            <w:r w:rsidR="001B133C">
              <w:rPr>
                <w:color w:val="auto"/>
              </w:rPr>
              <w:t xml:space="preserve"> support implementation of this CQUIN</w:t>
            </w:r>
            <w:r w:rsidR="00FF187D">
              <w:rPr>
                <w:color w:val="auto"/>
              </w:rPr>
              <w:t>:</w:t>
            </w:r>
          </w:p>
          <w:p w14:paraId="3943AA28" w14:textId="5BB4BB6B" w:rsidR="00FF187D" w:rsidRDefault="00FF187D" w:rsidP="0062647F">
            <w:pPr>
              <w:pStyle w:val="Default"/>
              <w:rPr>
                <w:color w:val="auto"/>
              </w:rPr>
            </w:pPr>
          </w:p>
          <w:p w14:paraId="3F86ED5C" w14:textId="07747E53" w:rsidR="00651ABD" w:rsidRDefault="00651ABD" w:rsidP="0062647F">
            <w:pPr>
              <w:pStyle w:val="Default"/>
              <w:rPr>
                <w:color w:val="auto"/>
              </w:rPr>
            </w:pPr>
            <w:r>
              <w:rPr>
                <w:color w:val="auto"/>
              </w:rPr>
              <w:t xml:space="preserve">This CQUIN is supportive of and should be read in the context of the NHS England </w:t>
            </w:r>
          </w:p>
          <w:p w14:paraId="21AE033F" w14:textId="640B8D8A" w:rsidR="00651ABD" w:rsidRDefault="00651ABD" w:rsidP="001300B7">
            <w:pPr>
              <w:pStyle w:val="Default"/>
            </w:pPr>
            <w:r>
              <w:rPr>
                <w:color w:val="auto"/>
              </w:rPr>
              <w:t>Long Term Plan and the associated guidance: “</w:t>
            </w:r>
            <w:r>
              <w:t>Universal Personalised Care: Implementing the Comprehensive Model”, which is found here:</w:t>
            </w:r>
          </w:p>
          <w:p w14:paraId="75438594" w14:textId="77777777" w:rsidR="00651ABD" w:rsidRDefault="00BA11EA" w:rsidP="00651ABD">
            <w:pPr>
              <w:pStyle w:val="ListParagraph"/>
              <w:numPr>
                <w:ilvl w:val="0"/>
                <w:numId w:val="24"/>
              </w:numPr>
            </w:pPr>
            <w:hyperlink r:id="rId17" w:history="1">
              <w:r w:rsidR="00651ABD" w:rsidRPr="003F2024">
                <w:rPr>
                  <w:rStyle w:val="Hyperlink"/>
                </w:rPr>
                <w:t>NHS E: Universal Personalised Care</w:t>
              </w:r>
            </w:hyperlink>
          </w:p>
          <w:p w14:paraId="20276785" w14:textId="77777777" w:rsidR="00651ABD" w:rsidRPr="001300B7" w:rsidRDefault="00651ABD" w:rsidP="00651ABD">
            <w:pPr>
              <w:pStyle w:val="Default"/>
            </w:pPr>
          </w:p>
          <w:p w14:paraId="207ED3B8" w14:textId="17A374BE" w:rsidR="00651ABD" w:rsidRDefault="00651ABD" w:rsidP="00651ABD">
            <w:pPr>
              <w:pStyle w:val="Default"/>
              <w:rPr>
                <w:color w:val="auto"/>
              </w:rPr>
            </w:pPr>
            <w:r>
              <w:rPr>
                <w:color w:val="auto"/>
              </w:rPr>
              <w:t>Trigger 2, the conversation, builds upon work done in the Serious Illness Programme UK:</w:t>
            </w:r>
          </w:p>
          <w:p w14:paraId="7E51BCFB" w14:textId="0C3C9704" w:rsidR="00651ABD" w:rsidRDefault="00651ABD" w:rsidP="00651ABD">
            <w:pPr>
              <w:pStyle w:val="Default"/>
            </w:pPr>
            <w:r w:rsidRPr="00E86FBF">
              <w:rPr>
                <w:color w:val="auto"/>
              </w:rPr>
              <w:t>Serious Illness Care Programme UK</w:t>
            </w:r>
            <w:r>
              <w:rPr>
                <w:color w:val="auto"/>
              </w:rPr>
              <w:t xml:space="preserve">  </w:t>
            </w:r>
            <w:hyperlink r:id="rId18" w:history="1">
              <w:r w:rsidRPr="00FE0D9C">
                <w:rPr>
                  <w:rStyle w:val="Hyperlink"/>
                </w:rPr>
                <w:t>www.betterconversations.org.uk/</w:t>
              </w:r>
            </w:hyperlink>
            <w:r>
              <w:rPr>
                <w:color w:val="auto"/>
              </w:rPr>
              <w:t xml:space="preserve">   </w:t>
            </w:r>
            <w:r>
              <w:t xml:space="preserve">     </w:t>
            </w:r>
          </w:p>
          <w:p w14:paraId="20CBEEA2" w14:textId="77777777" w:rsidR="00651ABD" w:rsidRDefault="00651ABD" w:rsidP="00651ABD">
            <w:pPr>
              <w:pStyle w:val="Default"/>
              <w:rPr>
                <w:color w:val="auto"/>
              </w:rPr>
            </w:pPr>
            <w:r w:rsidRPr="00E86FBF">
              <w:rPr>
                <w:color w:val="auto"/>
              </w:rPr>
              <w:t>Better Conversations</w:t>
            </w:r>
            <w:r>
              <w:rPr>
                <w:color w:val="auto"/>
              </w:rPr>
              <w:t xml:space="preserve"> </w:t>
            </w:r>
            <w:r w:rsidRPr="00E86FBF">
              <w:rPr>
                <w:color w:val="auto"/>
              </w:rPr>
              <w:t>Better Care</w:t>
            </w:r>
            <w:r>
              <w:rPr>
                <w:color w:val="auto"/>
              </w:rPr>
              <w:t xml:space="preserve">. Serious Illness Care </w:t>
            </w:r>
            <w:proofErr w:type="spellStart"/>
            <w:r>
              <w:rPr>
                <w:color w:val="auto"/>
              </w:rPr>
              <w:t>Pogramme</w:t>
            </w:r>
            <w:proofErr w:type="spellEnd"/>
            <w:r>
              <w:rPr>
                <w:color w:val="auto"/>
              </w:rPr>
              <w:t xml:space="preserve"> </w:t>
            </w:r>
            <w:proofErr w:type="spellStart"/>
            <w:proofErr w:type="gramStart"/>
            <w:r>
              <w:rPr>
                <w:color w:val="auto"/>
              </w:rPr>
              <w:t>UK.Report</w:t>
            </w:r>
            <w:proofErr w:type="spellEnd"/>
            <w:proofErr w:type="gramEnd"/>
            <w:r>
              <w:rPr>
                <w:color w:val="auto"/>
              </w:rPr>
              <w:t xml:space="preserve">. Oct 2017. </w:t>
            </w:r>
          </w:p>
          <w:p w14:paraId="4A8E83A9" w14:textId="77777777" w:rsidR="00651ABD" w:rsidRDefault="00BA11EA" w:rsidP="00651ABD">
            <w:pPr>
              <w:pStyle w:val="Default"/>
              <w:rPr>
                <w:color w:val="auto"/>
              </w:rPr>
            </w:pPr>
            <w:hyperlink r:id="rId19" w:history="1">
              <w:r w:rsidR="00651ABD" w:rsidRPr="00D878CE">
                <w:rPr>
                  <w:rStyle w:val="Hyperlink"/>
                </w:rPr>
                <w:t>betterconversations.org.uk/wp-content/uploads/2017/10/SICP_Report_WEB.pdf</w:t>
              </w:r>
            </w:hyperlink>
            <w:r w:rsidR="00651ABD">
              <w:rPr>
                <w:color w:val="auto"/>
              </w:rPr>
              <w:t xml:space="preserve">     </w:t>
            </w:r>
          </w:p>
          <w:p w14:paraId="1BF06222" w14:textId="77777777" w:rsidR="00651ABD" w:rsidRDefault="00651ABD" w:rsidP="0062647F">
            <w:pPr>
              <w:pStyle w:val="Default"/>
              <w:rPr>
                <w:color w:val="auto"/>
              </w:rPr>
            </w:pPr>
          </w:p>
          <w:p w14:paraId="5C8AD09D" w14:textId="2E10FBA0" w:rsidR="00651ABD" w:rsidRDefault="00651ABD" w:rsidP="0062647F">
            <w:pPr>
              <w:pStyle w:val="Default"/>
              <w:rPr>
                <w:color w:val="auto"/>
              </w:rPr>
            </w:pPr>
            <w:r>
              <w:rPr>
                <w:color w:val="auto"/>
              </w:rPr>
              <w:t>With respect to the intervention options at each stage, guidance is available as follows:</w:t>
            </w:r>
          </w:p>
          <w:p w14:paraId="293EC445" w14:textId="77777777" w:rsidR="00651ABD" w:rsidRDefault="00651ABD" w:rsidP="0062647F">
            <w:pPr>
              <w:pStyle w:val="Default"/>
              <w:rPr>
                <w:color w:val="auto"/>
              </w:rPr>
            </w:pPr>
          </w:p>
          <w:p w14:paraId="62067E44" w14:textId="1A6B80F4" w:rsidR="001B133C" w:rsidRDefault="001B133C" w:rsidP="0062647F">
            <w:pPr>
              <w:pStyle w:val="Default"/>
              <w:rPr>
                <w:color w:val="auto"/>
              </w:rPr>
            </w:pPr>
            <w:r>
              <w:rPr>
                <w:color w:val="auto"/>
              </w:rPr>
              <w:t xml:space="preserve">ESC – from the Improving Value team </w:t>
            </w:r>
            <w:hyperlink r:id="rId20" w:history="1">
              <w:r w:rsidRPr="00CA2D26">
                <w:rPr>
                  <w:rStyle w:val="Hyperlink"/>
                </w:rPr>
                <w:t>Jilll.Lockhart1@nhs.net</w:t>
              </w:r>
            </w:hyperlink>
            <w:r>
              <w:rPr>
                <w:color w:val="auto"/>
              </w:rPr>
              <w:t xml:space="preserve"> </w:t>
            </w:r>
          </w:p>
          <w:p w14:paraId="3E0D401C" w14:textId="77777777" w:rsidR="00FF187D" w:rsidRDefault="00FF187D" w:rsidP="00E86FBF">
            <w:pPr>
              <w:pStyle w:val="Default"/>
              <w:ind w:left="458"/>
              <w:rPr>
                <w:color w:val="auto"/>
              </w:rPr>
            </w:pPr>
          </w:p>
          <w:p w14:paraId="4D5A0C2F" w14:textId="563254FD" w:rsidR="001B133C" w:rsidRDefault="0062647F" w:rsidP="001B133C">
            <w:pPr>
              <w:pStyle w:val="Default"/>
              <w:rPr>
                <w:color w:val="auto"/>
              </w:rPr>
            </w:pPr>
            <w:r w:rsidRPr="00BD3A92">
              <w:rPr>
                <w:color w:val="auto"/>
              </w:rPr>
              <w:t xml:space="preserve">SDM </w:t>
            </w:r>
            <w:r w:rsidR="001B133C">
              <w:rPr>
                <w:color w:val="auto"/>
              </w:rPr>
              <w:t xml:space="preserve">– The SDM </w:t>
            </w:r>
            <w:proofErr w:type="spellStart"/>
            <w:r w:rsidR="00803CFF">
              <w:rPr>
                <w:color w:val="auto"/>
              </w:rPr>
              <w:t>Self Assessment</w:t>
            </w:r>
            <w:proofErr w:type="spellEnd"/>
            <w:r w:rsidR="00803CFF">
              <w:rPr>
                <w:color w:val="auto"/>
              </w:rPr>
              <w:t xml:space="preserve"> </w:t>
            </w:r>
            <w:r w:rsidR="001B133C">
              <w:rPr>
                <w:color w:val="auto"/>
              </w:rPr>
              <w:t>Checklist</w:t>
            </w:r>
            <w:r w:rsidR="00802802">
              <w:rPr>
                <w:color w:val="auto"/>
              </w:rPr>
              <w:t>, and various NICE quality standards:</w:t>
            </w:r>
          </w:p>
          <w:p w14:paraId="63F34F3D" w14:textId="2D7A56EF" w:rsidR="00802802" w:rsidRDefault="00802802" w:rsidP="001B133C">
            <w:pPr>
              <w:pStyle w:val="Default"/>
              <w:rPr>
                <w:color w:val="auto"/>
              </w:rPr>
            </w:pPr>
          </w:p>
          <w:p w14:paraId="21C05CD0" w14:textId="77777777" w:rsidR="00802802" w:rsidRDefault="00802802" w:rsidP="00802802">
            <w:pPr>
              <w:rPr>
                <w:rFonts w:cs="Arial"/>
                <w:color w:val="000000"/>
              </w:rPr>
            </w:pPr>
            <w:r>
              <w:rPr>
                <w:rFonts w:cs="Arial"/>
                <w:color w:val="000000"/>
              </w:rPr>
              <w:t xml:space="preserve">QS15 – Patient Experience in adult NHS services, Quality Statement 6: shared decision making: </w:t>
            </w:r>
            <w:hyperlink r:id="rId21" w:history="1">
              <w:r>
                <w:rPr>
                  <w:rStyle w:val="Hyperlink"/>
                </w:rPr>
                <w:t>https://www.nice.org.uk/guidance/qs15/chapter/Quality-statement-6-Shared-decision-making</w:t>
              </w:r>
            </w:hyperlink>
            <w:r>
              <w:rPr>
                <w:rFonts w:cs="Arial"/>
                <w:color w:val="000000"/>
              </w:rPr>
              <w:t xml:space="preserve"> </w:t>
            </w:r>
          </w:p>
          <w:p w14:paraId="6BB56291" w14:textId="77777777" w:rsidR="00802802" w:rsidRDefault="00802802" w:rsidP="00802802">
            <w:pPr>
              <w:rPr>
                <w:rFonts w:cs="Arial"/>
                <w:color w:val="000000"/>
              </w:rPr>
            </w:pPr>
          </w:p>
          <w:p w14:paraId="28933616" w14:textId="77777777" w:rsidR="00802802" w:rsidRDefault="00802802" w:rsidP="00802802">
            <w:pPr>
              <w:rPr>
                <w:rFonts w:cs="Arial"/>
                <w:color w:val="000000"/>
              </w:rPr>
            </w:pPr>
            <w:r>
              <w:rPr>
                <w:rFonts w:cs="Arial"/>
                <w:color w:val="000000"/>
              </w:rPr>
              <w:t xml:space="preserve">QS14 – Service user experience in adult mental health services, Quality Statement 3: Shared decision making and self-management: </w:t>
            </w:r>
            <w:hyperlink r:id="rId22" w:history="1">
              <w:r>
                <w:rPr>
                  <w:rStyle w:val="Hyperlink"/>
                </w:rPr>
                <w:t>https://www.nice.org.uk/guidance/qs14/chapter/Quality-statement-3-Shared-decision-making-and-self-management</w:t>
              </w:r>
            </w:hyperlink>
          </w:p>
          <w:p w14:paraId="328EA290" w14:textId="77777777" w:rsidR="00802802" w:rsidRDefault="00802802" w:rsidP="00802802">
            <w:pPr>
              <w:rPr>
                <w:rFonts w:cs="Arial"/>
                <w:color w:val="000000"/>
              </w:rPr>
            </w:pPr>
          </w:p>
          <w:p w14:paraId="24FF4D79" w14:textId="77777777" w:rsidR="00802802" w:rsidRDefault="00802802" w:rsidP="00802802">
            <w:pPr>
              <w:rPr>
                <w:rFonts w:cs="Arial"/>
                <w:color w:val="000000"/>
              </w:rPr>
            </w:pPr>
            <w:r>
              <w:rPr>
                <w:rFonts w:cs="Arial"/>
                <w:color w:val="000000"/>
              </w:rPr>
              <w:t xml:space="preserve">QS120 – Medicines optimisation, Quality Statement 1: Shared decision making: </w:t>
            </w:r>
            <w:hyperlink r:id="rId23" w:history="1">
              <w:r>
                <w:rPr>
                  <w:rStyle w:val="Hyperlink"/>
                </w:rPr>
                <w:t>https://www.nice.org.uk/guidance/qs120/chapter/Quality-statement-1-Shared-decisionmaking</w:t>
              </w:r>
            </w:hyperlink>
          </w:p>
          <w:p w14:paraId="714BE8A8" w14:textId="77777777" w:rsidR="00802802" w:rsidRDefault="00802802" w:rsidP="00802802">
            <w:pPr>
              <w:rPr>
                <w:rFonts w:cs="Arial"/>
                <w:color w:val="000000"/>
              </w:rPr>
            </w:pPr>
          </w:p>
          <w:p w14:paraId="08295CBC" w14:textId="77777777" w:rsidR="00802802" w:rsidRDefault="00802802" w:rsidP="00802802">
            <w:pPr>
              <w:rPr>
                <w:rFonts w:cs="Arial"/>
                <w:color w:val="000000"/>
              </w:rPr>
            </w:pPr>
            <w:r>
              <w:rPr>
                <w:rFonts w:cs="Arial"/>
                <w:color w:val="000000"/>
              </w:rPr>
              <w:t xml:space="preserve">In addition, the </w:t>
            </w:r>
            <w:proofErr w:type="spellStart"/>
            <w:r>
              <w:rPr>
                <w:rFonts w:cs="Arial"/>
                <w:color w:val="000000"/>
              </w:rPr>
              <w:t>Multimobidity</w:t>
            </w:r>
            <w:proofErr w:type="spellEnd"/>
            <w:r>
              <w:rPr>
                <w:rFonts w:cs="Arial"/>
                <w:color w:val="000000"/>
              </w:rPr>
              <w:t xml:space="preserve"> QS (QS153) doesn’t specifically mention SDM but alludes to it in Quality Statement 2: Assessing values, priorities and goals:</w:t>
            </w:r>
          </w:p>
          <w:p w14:paraId="35D75AC2" w14:textId="77777777" w:rsidR="00802802" w:rsidRDefault="00BA11EA" w:rsidP="00802802">
            <w:pPr>
              <w:rPr>
                <w:rFonts w:cs="Arial"/>
                <w:color w:val="000000"/>
              </w:rPr>
            </w:pPr>
            <w:hyperlink r:id="rId24" w:history="1">
              <w:r w:rsidR="00802802">
                <w:rPr>
                  <w:rStyle w:val="Hyperlink"/>
                </w:rPr>
                <w:t>https://www.nice.org.uk/guidance/qs153/chapter/Quality-statement-2-Assessing-values-priorities-and-goals</w:t>
              </w:r>
            </w:hyperlink>
          </w:p>
          <w:p w14:paraId="61C87FB1" w14:textId="77777777" w:rsidR="00FF187D" w:rsidRDefault="00FF187D" w:rsidP="00730F16">
            <w:pPr>
              <w:pStyle w:val="CommentText"/>
              <w:rPr>
                <w:sz w:val="22"/>
              </w:rPr>
            </w:pPr>
          </w:p>
          <w:p w14:paraId="5EA6E8D2" w14:textId="500CFF92" w:rsidR="002A69C1" w:rsidRPr="001300B7" w:rsidRDefault="002A69C1" w:rsidP="00730F16">
            <w:pPr>
              <w:pStyle w:val="CommentText"/>
              <w:rPr>
                <w:sz w:val="24"/>
                <w:szCs w:val="24"/>
                <w:u w:val="single"/>
              </w:rPr>
            </w:pPr>
            <w:r w:rsidRPr="001300B7">
              <w:rPr>
                <w:sz w:val="24"/>
                <w:szCs w:val="24"/>
                <w:u w:val="single"/>
              </w:rPr>
              <w:lastRenderedPageBreak/>
              <w:t xml:space="preserve">Supported </w:t>
            </w:r>
            <w:proofErr w:type="spellStart"/>
            <w:r w:rsidRPr="001300B7">
              <w:rPr>
                <w:sz w:val="24"/>
                <w:szCs w:val="24"/>
                <w:u w:val="single"/>
              </w:rPr>
              <w:t>Self Management</w:t>
            </w:r>
            <w:proofErr w:type="spellEnd"/>
            <w:r>
              <w:rPr>
                <w:sz w:val="24"/>
                <w:szCs w:val="24"/>
                <w:u w:val="single"/>
              </w:rPr>
              <w:t>:</w:t>
            </w:r>
          </w:p>
          <w:p w14:paraId="45E208ED" w14:textId="77777777" w:rsidR="002A69C1" w:rsidRDefault="002A69C1" w:rsidP="00730F16">
            <w:pPr>
              <w:pStyle w:val="CommentText"/>
              <w:rPr>
                <w:sz w:val="24"/>
                <w:szCs w:val="24"/>
              </w:rPr>
            </w:pPr>
          </w:p>
          <w:p w14:paraId="7E5D07B9" w14:textId="1B87B0DD" w:rsidR="00FF187D" w:rsidRDefault="002A69C1" w:rsidP="002A69C1">
            <w:pPr>
              <w:pStyle w:val="CommentText"/>
              <w:numPr>
                <w:ilvl w:val="0"/>
                <w:numId w:val="5"/>
              </w:numPr>
              <w:rPr>
                <w:sz w:val="24"/>
                <w:szCs w:val="24"/>
              </w:rPr>
            </w:pPr>
            <w:r>
              <w:rPr>
                <w:sz w:val="24"/>
                <w:szCs w:val="24"/>
              </w:rPr>
              <w:t>The Patient Activation Measure (</w:t>
            </w:r>
            <w:r w:rsidR="001B133C" w:rsidRPr="00FF187D">
              <w:rPr>
                <w:sz w:val="24"/>
                <w:szCs w:val="24"/>
              </w:rPr>
              <w:t>PAM</w:t>
            </w:r>
            <w:r>
              <w:rPr>
                <w:sz w:val="24"/>
                <w:szCs w:val="24"/>
              </w:rPr>
              <w:t>)</w:t>
            </w:r>
            <w:r w:rsidR="001B133C" w:rsidRPr="00FF187D">
              <w:rPr>
                <w:sz w:val="24"/>
                <w:szCs w:val="24"/>
              </w:rPr>
              <w:t xml:space="preserve"> – </w:t>
            </w:r>
          </w:p>
          <w:p w14:paraId="4BB5B748" w14:textId="49980B11" w:rsidR="00730F16" w:rsidRPr="00FF187D" w:rsidRDefault="00730F16" w:rsidP="001300B7">
            <w:pPr>
              <w:pStyle w:val="CommentText"/>
              <w:numPr>
                <w:ilvl w:val="1"/>
                <w:numId w:val="5"/>
              </w:numPr>
              <w:rPr>
                <w:sz w:val="24"/>
                <w:szCs w:val="24"/>
              </w:rPr>
            </w:pPr>
            <w:r w:rsidRPr="00FF187D">
              <w:rPr>
                <w:sz w:val="24"/>
                <w:szCs w:val="24"/>
              </w:rPr>
              <w:t xml:space="preserve">Quick guide to </w:t>
            </w:r>
            <w:proofErr w:type="spellStart"/>
            <w:r w:rsidRPr="00FF187D">
              <w:rPr>
                <w:sz w:val="24"/>
                <w:szCs w:val="24"/>
              </w:rPr>
              <w:t>implemention</w:t>
            </w:r>
            <w:proofErr w:type="spellEnd"/>
            <w:r w:rsidRPr="00FF187D">
              <w:rPr>
                <w:sz w:val="24"/>
                <w:szCs w:val="24"/>
              </w:rPr>
              <w:t xml:space="preserve"> of the </w:t>
            </w:r>
            <w:r w:rsidR="002A69C1">
              <w:rPr>
                <w:sz w:val="24"/>
                <w:szCs w:val="24"/>
              </w:rPr>
              <w:t>PAM</w:t>
            </w:r>
            <w:r w:rsidRPr="00FF187D">
              <w:rPr>
                <w:sz w:val="24"/>
                <w:szCs w:val="24"/>
              </w:rPr>
              <w:t xml:space="preserve"> </w:t>
            </w:r>
          </w:p>
          <w:p w14:paraId="063488EF" w14:textId="68ED561A" w:rsidR="002A69C1" w:rsidRDefault="00730F16" w:rsidP="00730F16">
            <w:pPr>
              <w:pStyle w:val="CommentText"/>
              <w:numPr>
                <w:ilvl w:val="1"/>
                <w:numId w:val="5"/>
              </w:numPr>
              <w:rPr>
                <w:sz w:val="24"/>
              </w:rPr>
            </w:pPr>
            <w:r w:rsidRPr="0086325A">
              <w:rPr>
                <w:sz w:val="24"/>
              </w:rPr>
              <w:t xml:space="preserve">Full guide to implementation of the </w:t>
            </w:r>
            <w:r w:rsidR="002A69C1">
              <w:rPr>
                <w:sz w:val="24"/>
              </w:rPr>
              <w:t>PSM</w:t>
            </w:r>
            <w:r w:rsidRPr="0086325A">
              <w:rPr>
                <w:sz w:val="24"/>
              </w:rPr>
              <w:t xml:space="preserve"> (available to sites with PAM licences via the collaborative platform)</w:t>
            </w:r>
          </w:p>
          <w:p w14:paraId="0A3E598F" w14:textId="77777777" w:rsidR="002A69C1" w:rsidRDefault="00730F16" w:rsidP="00730F16">
            <w:pPr>
              <w:pStyle w:val="CommentText"/>
              <w:numPr>
                <w:ilvl w:val="1"/>
                <w:numId w:val="5"/>
              </w:numPr>
              <w:rPr>
                <w:sz w:val="24"/>
              </w:rPr>
            </w:pPr>
            <w:r w:rsidRPr="002A69C1">
              <w:rPr>
                <w:sz w:val="24"/>
              </w:rPr>
              <w:t>Access to E learning on PAM from Insignia Health on receipt of PAM licences</w:t>
            </w:r>
          </w:p>
          <w:p w14:paraId="23DC74AA" w14:textId="1F869CE9" w:rsidR="00730F16" w:rsidRPr="002A69C1" w:rsidRDefault="00730F16" w:rsidP="00730F16">
            <w:pPr>
              <w:pStyle w:val="CommentText"/>
              <w:numPr>
                <w:ilvl w:val="1"/>
                <w:numId w:val="5"/>
              </w:numPr>
              <w:rPr>
                <w:sz w:val="24"/>
              </w:rPr>
            </w:pPr>
            <w:r w:rsidRPr="002A69C1">
              <w:rPr>
                <w:sz w:val="24"/>
              </w:rPr>
              <w:t>Online collaborative platform for sites using the PAM licences where the full set of resources are available including case studies, webinar recordings, sharing best practice, peer support forum etc</w:t>
            </w:r>
            <w:r w:rsidR="002A69C1" w:rsidRPr="002A69C1">
              <w:rPr>
                <w:sz w:val="24"/>
              </w:rPr>
              <w:t>.</w:t>
            </w:r>
          </w:p>
          <w:p w14:paraId="0970F190" w14:textId="77777777" w:rsidR="00C533AB" w:rsidRDefault="00C533AB" w:rsidP="001B133C">
            <w:pPr>
              <w:pStyle w:val="Default"/>
              <w:rPr>
                <w:color w:val="auto"/>
              </w:rPr>
            </w:pPr>
          </w:p>
          <w:p w14:paraId="05C27BC7" w14:textId="77777777" w:rsidR="002A69C1" w:rsidRPr="0080258B" w:rsidRDefault="002A69C1" w:rsidP="002A69C1">
            <w:pPr>
              <w:pStyle w:val="CommentText"/>
              <w:numPr>
                <w:ilvl w:val="0"/>
                <w:numId w:val="5"/>
              </w:numPr>
              <w:rPr>
                <w:sz w:val="24"/>
                <w:szCs w:val="24"/>
              </w:rPr>
            </w:pPr>
            <w:r w:rsidRPr="00A84576">
              <w:rPr>
                <w:sz w:val="24"/>
                <w:szCs w:val="24"/>
              </w:rPr>
              <w:t xml:space="preserve">“How to Guide”, to be available from </w:t>
            </w:r>
            <w:hyperlink r:id="rId25" w:history="1">
              <w:r w:rsidRPr="00A84576">
                <w:rPr>
                  <w:rStyle w:val="Hyperlink"/>
                  <w:sz w:val="24"/>
                  <w:szCs w:val="24"/>
                </w:rPr>
                <w:t>donald.franklin@nhs.net</w:t>
              </w:r>
            </w:hyperlink>
            <w:r>
              <w:t>.</w:t>
            </w:r>
          </w:p>
          <w:p w14:paraId="79AC978E" w14:textId="7A4D611F" w:rsidR="001B133C" w:rsidRDefault="001B133C" w:rsidP="001B133C">
            <w:pPr>
              <w:pStyle w:val="Default"/>
              <w:rPr>
                <w:color w:val="auto"/>
              </w:rPr>
            </w:pPr>
          </w:p>
          <w:p w14:paraId="52A84A0A" w14:textId="77777777" w:rsidR="00FF187D" w:rsidRDefault="001B133C" w:rsidP="001B133C">
            <w:pPr>
              <w:pStyle w:val="Default"/>
              <w:rPr>
                <w:color w:val="auto"/>
              </w:rPr>
            </w:pPr>
            <w:r>
              <w:rPr>
                <w:color w:val="auto"/>
              </w:rPr>
              <w:t xml:space="preserve">             </w:t>
            </w:r>
          </w:p>
          <w:p w14:paraId="0021CE14" w14:textId="23A8401D" w:rsidR="0062647F" w:rsidRPr="00BD3A92" w:rsidRDefault="0062647F" w:rsidP="001B133C">
            <w:pPr>
              <w:pStyle w:val="Default"/>
              <w:rPr>
                <w:color w:val="auto"/>
              </w:rPr>
            </w:pPr>
            <w:proofErr w:type="gramStart"/>
            <w:r w:rsidRPr="00BD3A92">
              <w:rPr>
                <w:color w:val="auto"/>
              </w:rPr>
              <w:t>A number of</w:t>
            </w:r>
            <w:proofErr w:type="gramEnd"/>
            <w:r w:rsidRPr="00BD3A92">
              <w:rPr>
                <w:color w:val="auto"/>
              </w:rPr>
              <w:t xml:space="preserve"> social networks exist</w:t>
            </w:r>
            <w:r w:rsidR="007B5513">
              <w:rPr>
                <w:color w:val="auto"/>
              </w:rPr>
              <w:t>;</w:t>
            </w:r>
            <w:r w:rsidRPr="00BD3A92">
              <w:rPr>
                <w:color w:val="auto"/>
              </w:rPr>
              <w:t xml:space="preserve"> </w:t>
            </w:r>
            <w:hyperlink r:id="rId26" w:history="1">
              <w:r w:rsidRPr="00BD3A92">
                <w:rPr>
                  <w:color w:val="auto"/>
                </w:rPr>
                <w:t>healthunlocked.com</w:t>
              </w:r>
            </w:hyperlink>
            <w:r w:rsidR="001B133C">
              <w:rPr>
                <w:color w:val="auto"/>
              </w:rPr>
              <w:t xml:space="preserve"> </w:t>
            </w:r>
            <w:r w:rsidRPr="00BD3A92">
              <w:rPr>
                <w:color w:val="auto"/>
              </w:rPr>
              <w:t>has been shown to increase activation and is also a national innovation accelerator award winner.</w:t>
            </w:r>
          </w:p>
          <w:p w14:paraId="6C57D6BA" w14:textId="77777777" w:rsidR="00FF187D" w:rsidRDefault="001B133C" w:rsidP="001B133C">
            <w:pPr>
              <w:pStyle w:val="Default"/>
              <w:rPr>
                <w:color w:val="auto"/>
              </w:rPr>
            </w:pPr>
            <w:r>
              <w:rPr>
                <w:color w:val="auto"/>
              </w:rPr>
              <w:t xml:space="preserve">            </w:t>
            </w:r>
          </w:p>
          <w:p w14:paraId="2BEB94CE" w14:textId="00D5A1D3" w:rsidR="0062647F" w:rsidRDefault="0062647F" w:rsidP="001B133C">
            <w:pPr>
              <w:pStyle w:val="Default"/>
              <w:rPr>
                <w:color w:val="auto"/>
              </w:rPr>
            </w:pPr>
            <w:r w:rsidRPr="00BD3A92">
              <w:rPr>
                <w:color w:val="auto"/>
              </w:rPr>
              <w:t xml:space="preserve">For </w:t>
            </w:r>
            <w:r>
              <w:rPr>
                <w:color w:val="auto"/>
              </w:rPr>
              <w:t xml:space="preserve">better conversations and </w:t>
            </w:r>
            <w:r w:rsidRPr="00BD3A92">
              <w:rPr>
                <w:color w:val="auto"/>
              </w:rPr>
              <w:t>health coaching,</w:t>
            </w:r>
            <w:r>
              <w:rPr>
                <w:color w:val="auto"/>
              </w:rPr>
              <w:t xml:space="preserve"> see </w:t>
            </w:r>
          </w:p>
          <w:p w14:paraId="07B87DE1" w14:textId="42A165EF" w:rsidR="0062647F" w:rsidRDefault="00BA11EA" w:rsidP="00C343FD">
            <w:pPr>
              <w:pStyle w:val="Default"/>
              <w:numPr>
                <w:ilvl w:val="3"/>
                <w:numId w:val="4"/>
              </w:numPr>
              <w:ind w:left="1876" w:hanging="284"/>
              <w:rPr>
                <w:color w:val="auto"/>
              </w:rPr>
            </w:pPr>
            <w:hyperlink r:id="rId27" w:history="1">
              <w:r w:rsidR="00C343FD" w:rsidRPr="00D878CE">
                <w:rPr>
                  <w:rStyle w:val="Hyperlink"/>
                </w:rPr>
                <w:t>https://www.england.nhs.uk/blog/better-conversations-are-the-key-to-better-health/</w:t>
              </w:r>
            </w:hyperlink>
          </w:p>
          <w:p w14:paraId="4BC1D6D6" w14:textId="2C80A34F" w:rsidR="0062647F" w:rsidRDefault="00BA11EA" w:rsidP="00C343FD">
            <w:pPr>
              <w:pStyle w:val="Default"/>
              <w:numPr>
                <w:ilvl w:val="3"/>
                <w:numId w:val="4"/>
              </w:numPr>
              <w:ind w:left="1876"/>
              <w:rPr>
                <w:color w:val="auto"/>
              </w:rPr>
            </w:pPr>
            <w:hyperlink r:id="rId28" w:history="1">
              <w:r w:rsidR="00C343FD" w:rsidRPr="00D878CE">
                <w:rPr>
                  <w:rStyle w:val="Hyperlink"/>
                </w:rPr>
                <w:t>http://www.betterconversation.co.uk/health-coaching.html</w:t>
              </w:r>
            </w:hyperlink>
          </w:p>
          <w:p w14:paraId="2E6C6B07" w14:textId="1052AE9B" w:rsidR="0062647F" w:rsidRDefault="0062647F" w:rsidP="00970018">
            <w:pPr>
              <w:rPr>
                <w:rFonts w:cs="Arial"/>
                <w:b/>
                <w:szCs w:val="24"/>
              </w:rPr>
            </w:pPr>
          </w:p>
          <w:p w14:paraId="2F2668E0" w14:textId="77777777" w:rsidR="0062647F" w:rsidRDefault="0062647F" w:rsidP="00970018">
            <w:pPr>
              <w:rPr>
                <w:rFonts w:cs="Arial"/>
                <w:b/>
                <w:szCs w:val="24"/>
              </w:rPr>
            </w:pPr>
          </w:p>
          <w:p w14:paraId="6ECC1B4D" w14:textId="65D0529B" w:rsidR="00970018" w:rsidRDefault="00970018" w:rsidP="00970018">
            <w:pPr>
              <w:rPr>
                <w:rFonts w:cs="Arial"/>
                <w:b/>
                <w:szCs w:val="24"/>
              </w:rPr>
            </w:pPr>
          </w:p>
        </w:tc>
      </w:tr>
    </w:tbl>
    <w:p w14:paraId="6700CF41" w14:textId="77777777" w:rsidR="006B2327" w:rsidRDefault="006B2327" w:rsidP="00154269">
      <w:pPr>
        <w:rPr>
          <w:rFonts w:cs="Arial"/>
          <w:b/>
          <w:szCs w:val="24"/>
        </w:rPr>
      </w:pPr>
    </w:p>
    <w:p w14:paraId="251BD1B9" w14:textId="77777777" w:rsidR="00234135" w:rsidRDefault="00234135" w:rsidP="00154269">
      <w:pPr>
        <w:rPr>
          <w:rFonts w:cs="Arial"/>
          <w:b/>
          <w:szCs w:val="24"/>
        </w:rPr>
      </w:pPr>
    </w:p>
    <w:tbl>
      <w:tblPr>
        <w:tblStyle w:val="TableGrid"/>
        <w:tblW w:w="5000" w:type="pct"/>
        <w:tblLook w:val="04A0" w:firstRow="1" w:lastRow="0" w:firstColumn="1" w:lastColumn="0" w:noHBand="0" w:noVBand="1"/>
      </w:tblPr>
      <w:tblGrid>
        <w:gridCol w:w="2636"/>
        <w:gridCol w:w="6380"/>
      </w:tblGrid>
      <w:tr w:rsidR="00234135" w:rsidRPr="000412A1" w14:paraId="16584559" w14:textId="77777777" w:rsidTr="002A69C1">
        <w:tc>
          <w:tcPr>
            <w:tcW w:w="5000" w:type="pct"/>
            <w:gridSpan w:val="2"/>
            <w:shd w:val="clear" w:color="auto" w:fill="BFBFBF" w:themeFill="background1" w:themeFillShade="BF"/>
          </w:tcPr>
          <w:p w14:paraId="37496945" w14:textId="77777777" w:rsidR="00234135" w:rsidRPr="000412A1" w:rsidRDefault="00234135" w:rsidP="0084461B">
            <w:pPr>
              <w:spacing w:before="40" w:after="40"/>
              <w:rPr>
                <w:rFonts w:cs="Arial"/>
                <w:b/>
                <w:color w:val="000000"/>
                <w:szCs w:val="24"/>
              </w:rPr>
            </w:pPr>
            <w:r>
              <w:rPr>
                <w:rFonts w:cs="Arial"/>
                <w:b/>
                <w:color w:val="000000"/>
                <w:szCs w:val="24"/>
              </w:rPr>
              <w:t xml:space="preserve">D. </w:t>
            </w:r>
            <w:r w:rsidR="001F421F">
              <w:rPr>
                <w:rFonts w:cs="Arial"/>
                <w:b/>
                <w:color w:val="000000"/>
                <w:szCs w:val="24"/>
              </w:rPr>
              <w:t>Indicator</w:t>
            </w:r>
            <w:r>
              <w:rPr>
                <w:rFonts w:cs="Arial"/>
                <w:b/>
                <w:color w:val="000000"/>
                <w:szCs w:val="24"/>
              </w:rPr>
              <w:t xml:space="preserve"> Justification</w:t>
            </w:r>
            <w:r w:rsidR="001F6AA3">
              <w:rPr>
                <w:rFonts w:cs="Arial"/>
                <w:b/>
                <w:color w:val="000000"/>
                <w:szCs w:val="24"/>
              </w:rPr>
              <w:t xml:space="preserve"> and Evaluation</w:t>
            </w:r>
          </w:p>
        </w:tc>
      </w:tr>
      <w:tr w:rsidR="00234135" w:rsidRPr="000412A1" w14:paraId="05EADE33" w14:textId="77777777" w:rsidTr="002A69C1">
        <w:tc>
          <w:tcPr>
            <w:tcW w:w="5000" w:type="pct"/>
            <w:gridSpan w:val="2"/>
            <w:shd w:val="clear" w:color="auto" w:fill="D9D9D9" w:themeFill="background1" w:themeFillShade="D9"/>
          </w:tcPr>
          <w:p w14:paraId="53693389" w14:textId="77777777" w:rsidR="00234135" w:rsidRPr="00C0263E" w:rsidRDefault="00234135" w:rsidP="0026417D">
            <w:pPr>
              <w:spacing w:before="40" w:after="40"/>
              <w:rPr>
                <w:rFonts w:cs="Arial"/>
                <w:szCs w:val="24"/>
              </w:rPr>
            </w:pPr>
            <w:r>
              <w:rPr>
                <w:rFonts w:cs="Arial"/>
                <w:b/>
                <w:color w:val="000000"/>
                <w:szCs w:val="24"/>
              </w:rPr>
              <w:t xml:space="preserve">D1. </w:t>
            </w:r>
            <w:r w:rsidR="0026417D">
              <w:rPr>
                <w:rFonts w:cs="Arial"/>
                <w:b/>
                <w:color w:val="000000"/>
                <w:szCs w:val="24"/>
              </w:rPr>
              <w:t xml:space="preserve">Evidence and </w:t>
            </w:r>
            <w:r w:rsidRPr="000412A1">
              <w:rPr>
                <w:rFonts w:cs="Arial"/>
                <w:b/>
                <w:color w:val="000000"/>
                <w:szCs w:val="24"/>
              </w:rPr>
              <w:t xml:space="preserve">Rationale for </w:t>
            </w:r>
            <w:r w:rsidR="0026417D">
              <w:rPr>
                <w:rFonts w:cs="Arial"/>
                <w:b/>
                <w:color w:val="000000"/>
                <w:szCs w:val="24"/>
              </w:rPr>
              <w:t>I</w:t>
            </w:r>
            <w:r w:rsidRPr="000412A1">
              <w:rPr>
                <w:rFonts w:cs="Arial"/>
                <w:b/>
                <w:color w:val="000000"/>
                <w:szCs w:val="24"/>
              </w:rPr>
              <w:t>nclusion</w:t>
            </w:r>
            <w:r w:rsidR="0026417D">
              <w:rPr>
                <w:rFonts w:cs="Arial"/>
                <w:b/>
                <w:color w:val="000000"/>
                <w:szCs w:val="24"/>
              </w:rPr>
              <w:t xml:space="preserve"> </w:t>
            </w:r>
          </w:p>
        </w:tc>
      </w:tr>
      <w:tr w:rsidR="00234135" w:rsidRPr="000412A1" w14:paraId="4E194497" w14:textId="77777777" w:rsidTr="002A69C1">
        <w:tc>
          <w:tcPr>
            <w:tcW w:w="5000" w:type="pct"/>
            <w:gridSpan w:val="2"/>
            <w:shd w:val="clear" w:color="auto" w:fill="auto"/>
          </w:tcPr>
          <w:p w14:paraId="1E5AEC53" w14:textId="77777777" w:rsidR="0026417D" w:rsidRPr="0026417D" w:rsidRDefault="0026417D" w:rsidP="0026417D">
            <w:pPr>
              <w:rPr>
                <w:rFonts w:cs="Arial"/>
                <w:b/>
                <w:color w:val="000000"/>
                <w:szCs w:val="24"/>
                <w:u w:val="single"/>
              </w:rPr>
            </w:pPr>
            <w:r w:rsidRPr="0026417D">
              <w:rPr>
                <w:rFonts w:cs="Arial"/>
                <w:b/>
                <w:color w:val="000000"/>
                <w:szCs w:val="24"/>
                <w:u w:val="single"/>
              </w:rPr>
              <w:t>Evidence Supporting Intervention Sought</w:t>
            </w:r>
          </w:p>
          <w:p w14:paraId="2128DC8F" w14:textId="77777777" w:rsidR="0026417D" w:rsidRDefault="0026417D" w:rsidP="0026417D">
            <w:pPr>
              <w:rPr>
                <w:rFonts w:cs="Arial"/>
                <w:b/>
                <w:i/>
                <w:szCs w:val="24"/>
              </w:rPr>
            </w:pPr>
          </w:p>
          <w:p w14:paraId="470C993C" w14:textId="753A2C5B" w:rsidR="00FF187D" w:rsidRDefault="00FF187D" w:rsidP="00FF187D">
            <w:pPr>
              <w:rPr>
                <w:rFonts w:cs="Arial"/>
                <w:i/>
                <w:color w:val="000000"/>
                <w:szCs w:val="24"/>
              </w:rPr>
            </w:pPr>
          </w:p>
          <w:p w14:paraId="319E0BE3" w14:textId="173AD511" w:rsidR="00FF187D" w:rsidRPr="004B0D04" w:rsidRDefault="00FF187D" w:rsidP="00FF187D">
            <w:pPr>
              <w:rPr>
                <w:rFonts w:cs="Arial"/>
                <w:szCs w:val="24"/>
              </w:rPr>
            </w:pPr>
            <w:r w:rsidRPr="004B0D04">
              <w:rPr>
                <w:rFonts w:cs="Arial"/>
                <w:szCs w:val="24"/>
              </w:rPr>
              <w:t>Evidence from research, and emerging learning from earlier PSS CQUIN indicators, (for Shared Decision Making, Enhanced Supportive Care and Patient Activation, respectively GE5, CA1 and GE2 in the 2017-19 PSS CQUIN Scheme), show that when clinicians have conversations with patients with long-term or terminal conditions, about their prospects and their care, many patients engage more effectively in managing their own health and wellbeing and tend to choose less interventive treatments resulting in improved patient experience</w:t>
            </w:r>
            <w:r>
              <w:rPr>
                <w:rFonts w:cs="Arial"/>
                <w:szCs w:val="24"/>
              </w:rPr>
              <w:t>.</w:t>
            </w:r>
            <w:r w:rsidRPr="004B0D04">
              <w:rPr>
                <w:rFonts w:cs="Arial"/>
                <w:szCs w:val="24"/>
              </w:rPr>
              <w:t xml:space="preserve"> These conversations result in a different focus and interaction with health care services, and more individuals who are supported to live well with their conditions. Enhanced Supportive Care (ESC) has demonstrated benefits for patients at the point of diagnosis of incurable disease through engagement of an ESC team as part of the </w:t>
            </w:r>
            <w:proofErr w:type="gramStart"/>
            <w:r w:rsidRPr="004B0D04">
              <w:rPr>
                <w:rFonts w:cs="Arial"/>
                <w:szCs w:val="24"/>
              </w:rPr>
              <w:t>treatment  decision</w:t>
            </w:r>
            <w:proofErr w:type="gramEnd"/>
            <w:r w:rsidRPr="004B0D04">
              <w:rPr>
                <w:rFonts w:cs="Arial"/>
                <w:szCs w:val="24"/>
              </w:rPr>
              <w:t xml:space="preserve"> making process and an enabler for these conversations</w:t>
            </w:r>
            <w:r>
              <w:rPr>
                <w:rFonts w:cs="Arial"/>
                <w:szCs w:val="24"/>
              </w:rPr>
              <w:t>.</w:t>
            </w:r>
          </w:p>
          <w:p w14:paraId="0ACDDCDD" w14:textId="232AA2E6" w:rsidR="006E4BBF" w:rsidRPr="00FF187D" w:rsidRDefault="006E4BBF" w:rsidP="00057135">
            <w:pPr>
              <w:rPr>
                <w:rFonts w:cs="Arial"/>
                <w:b/>
                <w:color w:val="000000"/>
                <w:szCs w:val="24"/>
                <w:u w:val="single"/>
              </w:rPr>
            </w:pPr>
          </w:p>
          <w:p w14:paraId="169EAF01" w14:textId="77777777" w:rsidR="006E4BBF" w:rsidRPr="00FF187D" w:rsidRDefault="006E4BBF" w:rsidP="006E4BBF">
            <w:pPr>
              <w:rPr>
                <w:rFonts w:cs="Arial"/>
                <w:b/>
                <w:szCs w:val="24"/>
              </w:rPr>
            </w:pPr>
            <w:r w:rsidRPr="00FF187D">
              <w:rPr>
                <w:rFonts w:cs="Arial"/>
                <w:b/>
                <w:szCs w:val="24"/>
              </w:rPr>
              <w:t>Opportunity</w:t>
            </w:r>
          </w:p>
          <w:p w14:paraId="60AC6CFD" w14:textId="77777777" w:rsidR="006E4BBF" w:rsidRPr="00FF187D" w:rsidRDefault="006E4BBF" w:rsidP="006E4BBF">
            <w:pPr>
              <w:rPr>
                <w:szCs w:val="24"/>
              </w:rPr>
            </w:pPr>
            <w:r w:rsidRPr="00FF187D">
              <w:rPr>
                <w:rFonts w:cs="Arial"/>
                <w:szCs w:val="24"/>
              </w:rPr>
              <w:t xml:space="preserve">NHS England Specialised commissioning, commission a number of high </w:t>
            </w:r>
            <w:proofErr w:type="gramStart"/>
            <w:r w:rsidRPr="00FF187D">
              <w:rPr>
                <w:rFonts w:cs="Arial"/>
                <w:szCs w:val="24"/>
              </w:rPr>
              <w:t>cost  services</w:t>
            </w:r>
            <w:proofErr w:type="gramEnd"/>
            <w:r w:rsidRPr="00FF187D">
              <w:rPr>
                <w:rFonts w:cs="Arial"/>
                <w:szCs w:val="24"/>
              </w:rPr>
              <w:t xml:space="preserve"> across a range of conditions and complexities, for patients  within this </w:t>
            </w:r>
            <w:r w:rsidRPr="00FF187D">
              <w:rPr>
                <w:rFonts w:cs="Arial"/>
                <w:szCs w:val="24"/>
              </w:rPr>
              <w:lastRenderedPageBreak/>
              <w:t>cohort -</w:t>
            </w:r>
            <w:r w:rsidRPr="00FF187D">
              <w:rPr>
                <w:szCs w:val="24"/>
              </w:rPr>
              <w:t xml:space="preserve"> advanced, progressive or incurable illness and long term conditions –therefore incentivising these conversations has wide potential applicability. Together with the knowledge and resources developed from previously mentioned CQUINs, around supporting patients through the appropriate pathway, there is a real opportunity to have a significant positive impact on patients, clinicians, providers and commissioners by incentivising early, transparent conversations.</w:t>
            </w:r>
          </w:p>
          <w:p w14:paraId="51DE0585" w14:textId="77777777" w:rsidR="006E4BBF" w:rsidRPr="00FF187D" w:rsidRDefault="006E4BBF" w:rsidP="006E4BBF">
            <w:pPr>
              <w:rPr>
                <w:rFonts w:cs="Arial"/>
                <w:b/>
                <w:szCs w:val="24"/>
              </w:rPr>
            </w:pPr>
          </w:p>
          <w:p w14:paraId="4D869077" w14:textId="77777777" w:rsidR="006E4BBF" w:rsidRPr="00FF187D" w:rsidRDefault="006E4BBF" w:rsidP="006E4BBF">
            <w:pPr>
              <w:rPr>
                <w:szCs w:val="24"/>
              </w:rPr>
            </w:pPr>
            <w:r w:rsidRPr="00FF187D">
              <w:rPr>
                <w:szCs w:val="24"/>
              </w:rPr>
              <w:t xml:space="preserve">There is a substantial body of evidence demonstrating that patients with long term conditions with higher levels of activation (the knowledge, skills and capacity to manage their own condition) have better outcomes including reduced frequency of exacerbations and associated high cost interventions. There is also evidence that information about activation levels can be used effectively to focus intervention on patients groups more effectively. </w:t>
            </w:r>
          </w:p>
          <w:p w14:paraId="3E60F435" w14:textId="77777777" w:rsidR="006E4BBF" w:rsidRPr="00FF187D" w:rsidRDefault="006E4BBF" w:rsidP="006E4BBF">
            <w:pPr>
              <w:pStyle w:val="ListParagraph"/>
              <w:rPr>
                <w:rFonts w:cs="Arial"/>
                <w:b/>
                <w:color w:val="000000"/>
                <w:szCs w:val="24"/>
                <w:u w:val="single"/>
              </w:rPr>
            </w:pPr>
          </w:p>
          <w:p w14:paraId="288559F7" w14:textId="77777777" w:rsidR="006E4BBF" w:rsidRPr="00FF187D" w:rsidRDefault="006E4BBF" w:rsidP="006E4BBF">
            <w:pPr>
              <w:rPr>
                <w:rFonts w:cs="Arial"/>
                <w:b/>
                <w:color w:val="FF0000"/>
                <w:szCs w:val="24"/>
              </w:rPr>
            </w:pPr>
            <w:r w:rsidRPr="00FF187D">
              <w:rPr>
                <w:rFonts w:cs="Arial"/>
                <w:b/>
                <w:szCs w:val="24"/>
              </w:rPr>
              <w:t>Legal context for Shared Decision Making</w:t>
            </w:r>
          </w:p>
          <w:p w14:paraId="1ED921DD" w14:textId="77777777" w:rsidR="006E4BBF" w:rsidRPr="00FF187D" w:rsidRDefault="006E4BBF" w:rsidP="006E4BBF">
            <w:pPr>
              <w:rPr>
                <w:rFonts w:cs="Arial"/>
                <w:szCs w:val="24"/>
              </w:rPr>
            </w:pPr>
            <w:r w:rsidRPr="00FF187D">
              <w:rPr>
                <w:rFonts w:cs="Arial"/>
                <w:szCs w:val="24"/>
              </w:rPr>
              <w:t xml:space="preserve">Following the UK Supreme Court ruling in 2015 (Montgomery v Lanarkshire Health Board) it is now a legal requirement that health professionals must take reasonable care to ensure that the patient is aware of any material risks involved in any recommended treatment and of any reasonable alternative or variant treatments. The approach outlined above will enable clinicians to discharge that duty and to help their patients to achieve the best outcomes. </w:t>
            </w:r>
          </w:p>
          <w:p w14:paraId="0AF4D98E" w14:textId="77777777" w:rsidR="006E4BBF" w:rsidRPr="00FF187D" w:rsidRDefault="006E4BBF" w:rsidP="006E4BBF">
            <w:pPr>
              <w:rPr>
                <w:rFonts w:cs="Arial"/>
                <w:szCs w:val="24"/>
              </w:rPr>
            </w:pPr>
          </w:p>
          <w:p w14:paraId="6E4ACDE3" w14:textId="77777777" w:rsidR="006E4BBF" w:rsidRPr="00FF187D" w:rsidRDefault="006E4BBF" w:rsidP="006E4BBF">
            <w:pPr>
              <w:rPr>
                <w:rFonts w:cs="Arial"/>
                <w:b/>
                <w:szCs w:val="24"/>
              </w:rPr>
            </w:pPr>
            <w:r w:rsidRPr="00FF187D">
              <w:rPr>
                <w:rFonts w:cs="Arial"/>
                <w:b/>
                <w:szCs w:val="24"/>
              </w:rPr>
              <w:t>Decision confidence</w:t>
            </w:r>
          </w:p>
          <w:p w14:paraId="46C96B3C" w14:textId="77777777" w:rsidR="006E4BBF" w:rsidRPr="00FF187D" w:rsidRDefault="006E4BBF" w:rsidP="006E4BBF">
            <w:pPr>
              <w:pStyle w:val="Default"/>
              <w:rPr>
                <w:color w:val="auto"/>
              </w:rPr>
            </w:pPr>
            <w:r w:rsidRPr="00FF187D">
              <w:t xml:space="preserve">This approach will improve patient experience, both in decision making and in managing their conditions. Clinicians often worry about the risks of being criticised if they do not offer every possible treatment. This new approach will enable decisions to be made in partnership with people, helping them to make the choices about their treatment and care (including self-care) that are best for them as individuals. </w:t>
            </w:r>
            <w:r w:rsidRPr="00FF187D">
              <w:rPr>
                <w:color w:val="auto"/>
              </w:rPr>
              <w:t>In addition to reducing the likelihood of decision-regret, this approach is also effective in reducing the likelihood of complaints as when the patient has been fully engaged there is much less of a possibility that the outcome will come as a nasty surprise.</w:t>
            </w:r>
          </w:p>
          <w:p w14:paraId="3823BAAF" w14:textId="77777777" w:rsidR="006E4BBF" w:rsidRPr="00FF187D" w:rsidRDefault="006E4BBF" w:rsidP="006E4BBF">
            <w:pPr>
              <w:pStyle w:val="Default"/>
              <w:rPr>
                <w:color w:val="auto"/>
              </w:rPr>
            </w:pPr>
          </w:p>
          <w:p w14:paraId="4DBD95E7" w14:textId="77777777" w:rsidR="006E4BBF" w:rsidRPr="00FF187D" w:rsidRDefault="006E4BBF" w:rsidP="006E4BBF">
            <w:pPr>
              <w:pStyle w:val="Default"/>
              <w:rPr>
                <w:b/>
                <w:color w:val="auto"/>
              </w:rPr>
            </w:pPr>
            <w:r w:rsidRPr="00FF187D">
              <w:rPr>
                <w:b/>
                <w:color w:val="auto"/>
              </w:rPr>
              <w:t>Reducing inequalities and inappropriate variation</w:t>
            </w:r>
          </w:p>
          <w:p w14:paraId="7D2C9FF2" w14:textId="77777777" w:rsidR="006E4BBF" w:rsidRPr="00FF187D" w:rsidRDefault="006E4BBF" w:rsidP="006E4BBF">
            <w:pPr>
              <w:pStyle w:val="Default"/>
              <w:rPr>
                <w:color w:val="auto"/>
              </w:rPr>
            </w:pPr>
            <w:r w:rsidRPr="00FF187D">
              <w:rPr>
                <w:color w:val="auto"/>
              </w:rPr>
              <w:t xml:space="preserve">This approach can also assist in tackling what is often referred to as the “silent misdiagnosis”. This is when clinicians are </w:t>
            </w:r>
            <w:r w:rsidRPr="00FF187D">
              <w:rPr>
                <w:color w:val="auto"/>
                <w:lang w:val="en-US"/>
              </w:rPr>
              <w:t xml:space="preserve">unaware of patients’ circumstances, capabilities and preferences, and patients are unaware of all reasonable options and outcomes, including the extent to which their condition can be improved by </w:t>
            </w:r>
            <w:r w:rsidRPr="00FF187D">
              <w:rPr>
                <w:color w:val="auto"/>
                <w:lang w:val="en-GB"/>
              </w:rPr>
              <w:t>behavioural</w:t>
            </w:r>
            <w:r w:rsidRPr="00FF187D">
              <w:rPr>
                <w:color w:val="auto"/>
                <w:lang w:val="en-US"/>
              </w:rPr>
              <w:t xml:space="preserve"> change. Changing the conversation to one where understanding is shared can support the reduction </w:t>
            </w:r>
            <w:proofErr w:type="gramStart"/>
            <w:r w:rsidRPr="00FF187D">
              <w:rPr>
                <w:color w:val="auto"/>
                <w:lang w:val="en-US"/>
              </w:rPr>
              <w:t xml:space="preserve">of </w:t>
            </w:r>
            <w:r w:rsidRPr="00FF187D">
              <w:rPr>
                <w:color w:val="auto"/>
              </w:rPr>
              <w:t xml:space="preserve"> inappropriate</w:t>
            </w:r>
            <w:proofErr w:type="gramEnd"/>
            <w:r w:rsidRPr="00FF187D">
              <w:rPr>
                <w:color w:val="auto"/>
              </w:rPr>
              <w:t xml:space="preserve"> variation in care (currently a significant issue) and can also help address health inequalities by ensuring those people with the lowest levels of health literacy are involved in a discussion that makes sense to them and which they can apply to their everyday circumstances. This in turn will increase true patient choice, through better informed decision making, which in turn means that the likelihood of allocative efficiency is also enhanced.</w:t>
            </w:r>
          </w:p>
          <w:p w14:paraId="34010FBC" w14:textId="77777777" w:rsidR="006E4BBF" w:rsidRPr="00FF187D" w:rsidRDefault="006E4BBF" w:rsidP="006E4BBF">
            <w:pPr>
              <w:pStyle w:val="Default"/>
              <w:rPr>
                <w:color w:val="auto"/>
              </w:rPr>
            </w:pPr>
          </w:p>
          <w:p w14:paraId="4550AA49" w14:textId="77777777" w:rsidR="006E4BBF" w:rsidRPr="00FF187D" w:rsidRDefault="006E4BBF" w:rsidP="006E4BBF">
            <w:pPr>
              <w:pStyle w:val="Default"/>
              <w:rPr>
                <w:b/>
                <w:color w:val="auto"/>
              </w:rPr>
            </w:pPr>
            <w:r w:rsidRPr="00FF187D">
              <w:rPr>
                <w:b/>
                <w:color w:val="auto"/>
              </w:rPr>
              <w:t>Evidence and strategic alignment</w:t>
            </w:r>
          </w:p>
          <w:p w14:paraId="42A19008" w14:textId="77777777" w:rsidR="006E4BBF" w:rsidRPr="00FF187D" w:rsidRDefault="006E4BBF" w:rsidP="006E4BBF">
            <w:pPr>
              <w:pStyle w:val="Default"/>
              <w:rPr>
                <w:color w:val="auto"/>
              </w:rPr>
            </w:pPr>
            <w:r w:rsidRPr="00FF187D">
              <w:rPr>
                <w:color w:val="auto"/>
              </w:rPr>
              <w:t xml:space="preserve">This CQUIN also aligns into the discussions that have commenced among clinicians about how to change the conversations they are having with patients. </w:t>
            </w:r>
            <w:r w:rsidRPr="00FF187D">
              <w:rPr>
                <w:color w:val="auto"/>
              </w:rPr>
              <w:lastRenderedPageBreak/>
              <w:t xml:space="preserve">There is a growing awareness that clinicians and patients tend to overestimate the benefits of </w:t>
            </w:r>
            <w:proofErr w:type="gramStart"/>
            <w:r w:rsidRPr="00FF187D">
              <w:rPr>
                <w:color w:val="auto"/>
              </w:rPr>
              <w:t>treatment, and</w:t>
            </w:r>
            <w:proofErr w:type="gramEnd"/>
            <w:r w:rsidRPr="00FF187D">
              <w:rPr>
                <w:color w:val="auto"/>
              </w:rPr>
              <w:t xml:space="preserve"> understate the potential benefits of behavioural change. NHS England, in partnership with NHS Improvement and some Royal Colleges is currently developing a new publication aimed at the medical profession as part of its work to highlight the importance of clinicians having these changed conversations. The document (working title: Rethinking Medicine) has a likely publication date of late 2018/early 2019. This means that launching this new CQUIN on 1/4/19 would represent a concrete way for some clinicians to start acting on the recommendations which are likely to be contained in “Rethinking Medicine”.</w:t>
            </w:r>
          </w:p>
          <w:p w14:paraId="4B1F50C2" w14:textId="77777777" w:rsidR="006E4BBF" w:rsidRPr="00FF187D" w:rsidRDefault="006E4BBF" w:rsidP="006E4BBF">
            <w:pPr>
              <w:pStyle w:val="Default"/>
              <w:rPr>
                <w:color w:val="auto"/>
              </w:rPr>
            </w:pPr>
          </w:p>
          <w:p w14:paraId="0B69F1C1" w14:textId="44F68C41" w:rsidR="006E4BBF" w:rsidRPr="00FF187D" w:rsidRDefault="006E4BBF" w:rsidP="006E4BBF">
            <w:pPr>
              <w:pStyle w:val="Default"/>
              <w:rPr>
                <w:color w:val="auto"/>
              </w:rPr>
            </w:pPr>
            <w:r w:rsidRPr="00FF187D">
              <w:rPr>
                <w:color w:val="auto"/>
              </w:rPr>
              <w:t>In addition, the Patient Activation CQUIN has delivered lessons about how best to implement assessment of patient activation and consequential behavioural change interventions. A guidance booklet is being produced alongside this CQUIN</w:t>
            </w:r>
            <w:r w:rsidR="0062647F" w:rsidRPr="00FF187D">
              <w:rPr>
                <w:color w:val="auto"/>
              </w:rPr>
              <w:t xml:space="preserve"> (see C6, above)</w:t>
            </w:r>
            <w:r w:rsidRPr="00FF187D">
              <w:rPr>
                <w:color w:val="auto"/>
              </w:rPr>
              <w:t>.</w:t>
            </w:r>
            <w:r w:rsidR="0062647F" w:rsidRPr="00FF187D">
              <w:rPr>
                <w:color w:val="auto"/>
              </w:rPr>
              <w:t xml:space="preserve"> </w:t>
            </w:r>
          </w:p>
          <w:p w14:paraId="7A6C3354" w14:textId="77777777" w:rsidR="006E4BBF" w:rsidRPr="00447CA2" w:rsidRDefault="006E4BBF" w:rsidP="006E4BBF">
            <w:pPr>
              <w:pStyle w:val="Default"/>
              <w:rPr>
                <w:b/>
                <w:color w:val="auto"/>
                <w:sz w:val="20"/>
                <w:szCs w:val="20"/>
              </w:rPr>
            </w:pPr>
          </w:p>
          <w:p w14:paraId="23FA22E4" w14:textId="77777777" w:rsidR="00234135" w:rsidRPr="000E33C9" w:rsidRDefault="00234135" w:rsidP="00A425DD">
            <w:pPr>
              <w:rPr>
                <w:rFonts w:cs="Arial"/>
                <w:b/>
                <w:i/>
                <w:color w:val="000000"/>
                <w:szCs w:val="24"/>
              </w:rPr>
            </w:pPr>
          </w:p>
        </w:tc>
      </w:tr>
      <w:tr w:rsidR="0026417D" w:rsidRPr="000412A1" w14:paraId="4D271AE1" w14:textId="77777777" w:rsidTr="002A69C1">
        <w:tc>
          <w:tcPr>
            <w:tcW w:w="5000" w:type="pct"/>
            <w:gridSpan w:val="2"/>
            <w:shd w:val="clear" w:color="auto" w:fill="auto"/>
          </w:tcPr>
          <w:p w14:paraId="3A6944CD" w14:textId="77777777" w:rsidR="0026417D" w:rsidRPr="0026417D" w:rsidRDefault="0026417D" w:rsidP="0026417D">
            <w:pPr>
              <w:rPr>
                <w:rFonts w:cs="Arial"/>
                <w:b/>
                <w:color w:val="000000"/>
                <w:szCs w:val="24"/>
                <w:u w:val="single"/>
              </w:rPr>
            </w:pPr>
            <w:r w:rsidRPr="0026417D">
              <w:rPr>
                <w:rFonts w:cs="Arial"/>
                <w:b/>
                <w:color w:val="000000"/>
                <w:szCs w:val="24"/>
                <w:u w:val="single"/>
              </w:rPr>
              <w:lastRenderedPageBreak/>
              <w:t>Rationale of Use of CQUIN</w:t>
            </w:r>
            <w:r>
              <w:rPr>
                <w:rFonts w:cs="Arial"/>
                <w:b/>
                <w:color w:val="000000"/>
                <w:szCs w:val="24"/>
                <w:u w:val="single"/>
              </w:rPr>
              <w:t xml:space="preserve"> incentive</w:t>
            </w:r>
          </w:p>
          <w:p w14:paraId="73812E2F" w14:textId="77777777" w:rsidR="00F726C2" w:rsidRPr="00F726C2" w:rsidRDefault="00F726C2" w:rsidP="00F726C2">
            <w:pPr>
              <w:spacing w:before="40" w:after="40"/>
              <w:rPr>
                <w:rFonts w:cs="Arial"/>
                <w:b/>
                <w:color w:val="000000"/>
                <w:szCs w:val="24"/>
              </w:rPr>
            </w:pPr>
            <w:r w:rsidRPr="00F726C2">
              <w:rPr>
                <w:rFonts w:cs="Arial"/>
                <w:b/>
                <w:color w:val="000000"/>
                <w:szCs w:val="24"/>
              </w:rPr>
              <w:t>CQUIN as an instrument is justified if net costs beyond normal service requirements are incurred by providers whilst benefits and cost savings accrue</w:t>
            </w:r>
            <w:r>
              <w:rPr>
                <w:rFonts w:cs="Arial"/>
                <w:b/>
                <w:color w:val="000000"/>
                <w:szCs w:val="24"/>
              </w:rPr>
              <w:t xml:space="preserve"> to patients and commissioners.</w:t>
            </w:r>
          </w:p>
          <w:p w14:paraId="2DC55B3D" w14:textId="77777777" w:rsidR="00335AD1" w:rsidRDefault="00335AD1" w:rsidP="00A425DD">
            <w:pPr>
              <w:pStyle w:val="Default"/>
              <w:rPr>
                <w:b/>
                <w:color w:val="auto"/>
                <w:sz w:val="20"/>
                <w:szCs w:val="20"/>
                <w:u w:val="single"/>
              </w:rPr>
            </w:pPr>
          </w:p>
          <w:p w14:paraId="740A3452" w14:textId="5BF3A9C9" w:rsidR="00A425DD" w:rsidRPr="00447CA2" w:rsidRDefault="00A425DD" w:rsidP="00A425DD">
            <w:pPr>
              <w:pStyle w:val="Default"/>
              <w:rPr>
                <w:b/>
                <w:color w:val="auto"/>
                <w:sz w:val="20"/>
                <w:szCs w:val="20"/>
                <w:u w:val="single"/>
              </w:rPr>
            </w:pPr>
            <w:r w:rsidRPr="00447CA2">
              <w:rPr>
                <w:b/>
                <w:color w:val="auto"/>
                <w:sz w:val="20"/>
                <w:szCs w:val="20"/>
                <w:u w:val="single"/>
              </w:rPr>
              <w:t>COST SAVINGS AND BENEFITS ARISING</w:t>
            </w:r>
          </w:p>
          <w:p w14:paraId="468620BB" w14:textId="77777777" w:rsidR="00A425DD" w:rsidRPr="00447CA2" w:rsidRDefault="00A425DD" w:rsidP="00A425DD">
            <w:pPr>
              <w:pStyle w:val="Default"/>
              <w:rPr>
                <w:b/>
                <w:color w:val="auto"/>
                <w:sz w:val="20"/>
                <w:szCs w:val="20"/>
              </w:rPr>
            </w:pPr>
          </w:p>
          <w:p w14:paraId="22A271FD" w14:textId="77777777" w:rsidR="00A425DD" w:rsidRPr="00FF187D" w:rsidRDefault="00A425DD" w:rsidP="00040B55">
            <w:pPr>
              <w:pStyle w:val="Default"/>
              <w:numPr>
                <w:ilvl w:val="0"/>
                <w:numId w:val="8"/>
              </w:numPr>
            </w:pPr>
            <w:r w:rsidRPr="00FF187D">
              <w:t xml:space="preserve">Improved patient outcomes and experience of care;   </w:t>
            </w:r>
          </w:p>
          <w:p w14:paraId="4CFBB866" w14:textId="77777777" w:rsidR="00A425DD" w:rsidRPr="00FF187D" w:rsidRDefault="00A425DD" w:rsidP="00040B55">
            <w:pPr>
              <w:pStyle w:val="Default"/>
              <w:numPr>
                <w:ilvl w:val="0"/>
                <w:numId w:val="6"/>
              </w:numPr>
              <w:rPr>
                <w:color w:val="auto"/>
              </w:rPr>
            </w:pPr>
            <w:r w:rsidRPr="00FF187D">
              <w:rPr>
                <w:color w:val="auto"/>
              </w:rPr>
              <w:t xml:space="preserve">enhanced patient engagement with decision making has been linked to improved health outcomes because patients are equal partners in the </w:t>
            </w:r>
            <w:proofErr w:type="gramStart"/>
            <w:r w:rsidRPr="00FF187D">
              <w:rPr>
                <w:color w:val="auto"/>
              </w:rPr>
              <w:t>decision making</w:t>
            </w:r>
            <w:proofErr w:type="gramEnd"/>
            <w:r w:rsidRPr="00FF187D">
              <w:rPr>
                <w:color w:val="auto"/>
              </w:rPr>
              <w:t xml:space="preserve"> process, and ‘own’ the outcomes. This in turn, means it will match their circumstances and ability to implement e.g. undertake a more physical activity, which in turn optimises outcomes</w:t>
            </w:r>
          </w:p>
          <w:p w14:paraId="6FDDF173" w14:textId="77777777" w:rsidR="00A425DD" w:rsidRPr="00FF187D" w:rsidRDefault="00A425DD" w:rsidP="00040B55">
            <w:pPr>
              <w:pStyle w:val="Default"/>
              <w:numPr>
                <w:ilvl w:val="0"/>
                <w:numId w:val="6"/>
              </w:numPr>
              <w:rPr>
                <w:color w:val="auto"/>
              </w:rPr>
            </w:pPr>
            <w:r w:rsidRPr="00FF187D">
              <w:rPr>
                <w:color w:val="auto"/>
              </w:rPr>
              <w:t xml:space="preserve">patients experiencing </w:t>
            </w:r>
            <w:proofErr w:type="gramStart"/>
            <w:r w:rsidRPr="00FF187D">
              <w:rPr>
                <w:color w:val="auto"/>
              </w:rPr>
              <w:t>these type of conversations</w:t>
            </w:r>
            <w:proofErr w:type="gramEnd"/>
            <w:r w:rsidRPr="00FF187D">
              <w:rPr>
                <w:color w:val="auto"/>
              </w:rPr>
              <w:t xml:space="preserve"> are better equipped to undertake prehab activities which in turn optimises surgical outcomes</w:t>
            </w:r>
          </w:p>
          <w:p w14:paraId="3084C529" w14:textId="77777777" w:rsidR="00A425DD" w:rsidRPr="00FF187D" w:rsidRDefault="00A425DD" w:rsidP="00040B55">
            <w:pPr>
              <w:pStyle w:val="ListParagraph"/>
              <w:numPr>
                <w:ilvl w:val="0"/>
                <w:numId w:val="6"/>
              </w:numPr>
              <w:rPr>
                <w:rFonts w:eastAsia="HGSMinchoE" w:cs="Arial"/>
                <w:bCs w:val="0"/>
                <w:szCs w:val="24"/>
              </w:rPr>
            </w:pPr>
            <w:r w:rsidRPr="00FF187D">
              <w:rPr>
                <w:rFonts w:eastAsia="HGSMinchoE" w:cs="Arial"/>
                <w:bCs w:val="0"/>
                <w:szCs w:val="24"/>
              </w:rPr>
              <w:t xml:space="preserve">a more equal </w:t>
            </w:r>
            <w:proofErr w:type="gramStart"/>
            <w:r w:rsidRPr="00FF187D">
              <w:rPr>
                <w:rFonts w:eastAsia="HGSMinchoE" w:cs="Arial"/>
                <w:bCs w:val="0"/>
                <w:szCs w:val="24"/>
              </w:rPr>
              <w:t>partnership based</w:t>
            </w:r>
            <w:proofErr w:type="gramEnd"/>
            <w:r w:rsidRPr="00FF187D">
              <w:rPr>
                <w:rFonts w:eastAsia="HGSMinchoE" w:cs="Arial"/>
                <w:bCs w:val="0"/>
                <w:szCs w:val="24"/>
              </w:rPr>
              <w:t xml:space="preserve"> relationship with healthcare professionals which takes account of their circumstances, such as their health literacy level or their responsibilities as a carer</w:t>
            </w:r>
          </w:p>
          <w:p w14:paraId="708C7D73" w14:textId="77777777" w:rsidR="00A425DD" w:rsidRPr="00FF187D" w:rsidRDefault="00A425DD" w:rsidP="00040B55">
            <w:pPr>
              <w:pStyle w:val="Default"/>
              <w:numPr>
                <w:ilvl w:val="0"/>
                <w:numId w:val="6"/>
              </w:numPr>
              <w:rPr>
                <w:color w:val="auto"/>
              </w:rPr>
            </w:pPr>
            <w:r w:rsidRPr="00FF187D">
              <w:rPr>
                <w:color w:val="auto"/>
              </w:rPr>
              <w:t>Increased patient satisfaction by supporting discussion which leads to patients making informed decisions – national surveys tell us that, at present, around 30% of patients do not feel involved in decisions about their health and care.</w:t>
            </w:r>
          </w:p>
          <w:p w14:paraId="58B59086" w14:textId="77777777" w:rsidR="00A425DD" w:rsidRPr="00FF187D" w:rsidRDefault="00A425DD" w:rsidP="00040B55">
            <w:pPr>
              <w:pStyle w:val="Default"/>
              <w:numPr>
                <w:ilvl w:val="0"/>
                <w:numId w:val="6"/>
              </w:numPr>
            </w:pPr>
            <w:r w:rsidRPr="00FF187D">
              <w:t>Improved patient safety around optimising access to the right care at the right time e.g. ESC enabling appropriate alternatives to unplanned acute hospital admission, and trips to A and E, side effects and potential complications of chemotherapy/ renal dialysis.</w:t>
            </w:r>
          </w:p>
          <w:p w14:paraId="48764650" w14:textId="77777777" w:rsidR="00A425DD" w:rsidRPr="00FF187D" w:rsidRDefault="00A425DD" w:rsidP="00A425DD">
            <w:pPr>
              <w:rPr>
                <w:rFonts w:cs="Arial"/>
                <w:szCs w:val="24"/>
              </w:rPr>
            </w:pPr>
          </w:p>
          <w:p w14:paraId="7C743889" w14:textId="77777777" w:rsidR="00A425DD" w:rsidRPr="00FF187D" w:rsidRDefault="00A425DD" w:rsidP="00040B55">
            <w:pPr>
              <w:pStyle w:val="ListParagraph"/>
              <w:numPr>
                <w:ilvl w:val="0"/>
                <w:numId w:val="8"/>
              </w:numPr>
              <w:rPr>
                <w:rFonts w:cs="Arial"/>
                <w:i/>
                <w:szCs w:val="24"/>
              </w:rPr>
            </w:pPr>
            <w:r w:rsidRPr="00FF187D">
              <w:rPr>
                <w:rFonts w:cs="Arial"/>
                <w:szCs w:val="24"/>
              </w:rPr>
              <w:t>Allocative Efficiency</w:t>
            </w:r>
          </w:p>
          <w:p w14:paraId="11A9D8EF" w14:textId="77777777" w:rsidR="00A425DD" w:rsidRPr="00FF187D" w:rsidRDefault="00A425DD" w:rsidP="00A425DD">
            <w:pPr>
              <w:rPr>
                <w:rFonts w:cs="Arial"/>
                <w:i/>
                <w:szCs w:val="24"/>
              </w:rPr>
            </w:pPr>
            <w:r w:rsidRPr="00FF187D">
              <w:rPr>
                <w:rFonts w:cs="Arial"/>
                <w:szCs w:val="24"/>
              </w:rPr>
              <w:t xml:space="preserve">By countering the “silent misdiagnosis” referred to above we will move from a position of uninformed demand to informed demand on services because both parties will have shared, among other things, outcome probabilities and attitude to risk. There is evidence that when patients are fully informed that they choose more conservative options.  A shared </w:t>
            </w:r>
            <w:proofErr w:type="gramStart"/>
            <w:r w:rsidRPr="00FF187D">
              <w:rPr>
                <w:rFonts w:cs="Arial"/>
                <w:szCs w:val="24"/>
              </w:rPr>
              <w:t>decision making</w:t>
            </w:r>
            <w:proofErr w:type="gramEnd"/>
            <w:r w:rsidRPr="00FF187D">
              <w:rPr>
                <w:rFonts w:cs="Arial"/>
                <w:szCs w:val="24"/>
              </w:rPr>
              <w:t xml:space="preserve"> example from the field of MSK (in </w:t>
            </w:r>
            <w:r w:rsidRPr="00FF187D">
              <w:rPr>
                <w:rFonts w:cs="Arial"/>
                <w:szCs w:val="24"/>
              </w:rPr>
              <w:lastRenderedPageBreak/>
              <w:t>Bedfordshire) shows that 35% of patients having the type of discussion referred to above choose alternative options to surgery resulting in a 24% reduction in Secondary Care referrals.</w:t>
            </w:r>
          </w:p>
          <w:p w14:paraId="3BF3F15C" w14:textId="77777777" w:rsidR="00A425DD" w:rsidRPr="00910411" w:rsidRDefault="00A425DD" w:rsidP="00A425DD">
            <w:pPr>
              <w:rPr>
                <w:rFonts w:cs="Arial"/>
                <w:sz w:val="20"/>
                <w:szCs w:val="20"/>
              </w:rPr>
            </w:pPr>
          </w:p>
          <w:p w14:paraId="187F3A87" w14:textId="77777777" w:rsidR="00A425DD" w:rsidRPr="00FF187D" w:rsidRDefault="00A425DD" w:rsidP="00A425DD">
            <w:pPr>
              <w:rPr>
                <w:rFonts w:cs="Arial"/>
                <w:szCs w:val="24"/>
              </w:rPr>
            </w:pPr>
            <w:r w:rsidRPr="00FF187D">
              <w:rPr>
                <w:rFonts w:cs="Arial"/>
                <w:szCs w:val="24"/>
              </w:rPr>
              <w:t>This offers the scope for commissioners to be able to invest in services that are not only more cost effective and reflective of people’s informed preferences but also to use this as an opportunity to redesign pathways and thus reinvest in a manner that reflects allocative efficiency.</w:t>
            </w:r>
          </w:p>
          <w:p w14:paraId="63F51A4B" w14:textId="77777777" w:rsidR="00A425DD" w:rsidRPr="00FF187D" w:rsidRDefault="00A425DD" w:rsidP="00A425DD">
            <w:pPr>
              <w:pStyle w:val="Default"/>
              <w:ind w:left="720"/>
              <w:rPr>
                <w:color w:val="auto"/>
              </w:rPr>
            </w:pPr>
          </w:p>
          <w:p w14:paraId="4CFE9380" w14:textId="77777777" w:rsidR="00A425DD" w:rsidRPr="00FF187D" w:rsidRDefault="00A425DD" w:rsidP="00A425DD">
            <w:pPr>
              <w:pStyle w:val="Default"/>
            </w:pPr>
            <w:r w:rsidRPr="00FF187D">
              <w:t xml:space="preserve">Cost savings through optimising decisions </w:t>
            </w:r>
            <w:proofErr w:type="gramStart"/>
            <w:r w:rsidRPr="00FF187D">
              <w:t>around  use</w:t>
            </w:r>
            <w:proofErr w:type="gramEnd"/>
            <w:r w:rsidRPr="00FF187D">
              <w:t xml:space="preserve"> of higher-cost interventions and intensive treatments</w:t>
            </w:r>
          </w:p>
          <w:p w14:paraId="5D6D70B0" w14:textId="77777777" w:rsidR="00A425DD" w:rsidRPr="00FF187D" w:rsidRDefault="00A425DD" w:rsidP="00A425DD">
            <w:pPr>
              <w:pStyle w:val="Default"/>
              <w:ind w:left="360"/>
            </w:pPr>
          </w:p>
          <w:p w14:paraId="4A88EBF3" w14:textId="77777777" w:rsidR="00A425DD" w:rsidRPr="00FF187D" w:rsidRDefault="00A425DD" w:rsidP="00040B55">
            <w:pPr>
              <w:pStyle w:val="ListParagraph"/>
              <w:numPr>
                <w:ilvl w:val="0"/>
                <w:numId w:val="7"/>
              </w:numPr>
              <w:rPr>
                <w:rFonts w:cs="Arial"/>
                <w:szCs w:val="24"/>
              </w:rPr>
            </w:pPr>
            <w:r w:rsidRPr="00FF187D">
              <w:rPr>
                <w:rFonts w:cs="Arial"/>
                <w:szCs w:val="24"/>
              </w:rPr>
              <w:t>More appropriate use of chemotherapy</w:t>
            </w:r>
          </w:p>
          <w:p w14:paraId="3C5F03F3" w14:textId="77777777" w:rsidR="00A425DD" w:rsidRPr="00FF187D" w:rsidRDefault="00A425DD" w:rsidP="00040B55">
            <w:pPr>
              <w:pStyle w:val="ListParagraph"/>
              <w:numPr>
                <w:ilvl w:val="0"/>
                <w:numId w:val="7"/>
              </w:numPr>
              <w:rPr>
                <w:rFonts w:cs="Arial"/>
                <w:i/>
                <w:szCs w:val="24"/>
              </w:rPr>
            </w:pPr>
            <w:r w:rsidRPr="00FF187D">
              <w:rPr>
                <w:rFonts w:cs="Arial"/>
                <w:szCs w:val="24"/>
              </w:rPr>
              <w:t>More appropriate use of high cost drugs e.g. biologics</w:t>
            </w:r>
          </w:p>
          <w:p w14:paraId="24275A5F" w14:textId="77777777" w:rsidR="00A425DD" w:rsidRPr="00FF187D" w:rsidRDefault="00A425DD" w:rsidP="00040B55">
            <w:pPr>
              <w:pStyle w:val="ListParagraph"/>
              <w:numPr>
                <w:ilvl w:val="0"/>
                <w:numId w:val="7"/>
              </w:numPr>
              <w:rPr>
                <w:rFonts w:cs="Arial"/>
                <w:szCs w:val="24"/>
              </w:rPr>
            </w:pPr>
            <w:r w:rsidRPr="00FF187D">
              <w:rPr>
                <w:rFonts w:cs="Arial"/>
                <w:szCs w:val="24"/>
              </w:rPr>
              <w:t>More appropriate use of cardiac devices</w:t>
            </w:r>
          </w:p>
          <w:p w14:paraId="14C2B7DF" w14:textId="77777777" w:rsidR="00A425DD" w:rsidRPr="00FF187D" w:rsidRDefault="00A425DD" w:rsidP="00040B55">
            <w:pPr>
              <w:pStyle w:val="ListParagraph"/>
              <w:numPr>
                <w:ilvl w:val="0"/>
                <w:numId w:val="7"/>
              </w:numPr>
              <w:rPr>
                <w:rFonts w:cs="Arial"/>
                <w:szCs w:val="24"/>
              </w:rPr>
            </w:pPr>
            <w:r w:rsidRPr="00FF187D">
              <w:rPr>
                <w:rFonts w:cs="Arial"/>
                <w:szCs w:val="24"/>
              </w:rPr>
              <w:t>More appropriate use of neurological interventions</w:t>
            </w:r>
          </w:p>
          <w:p w14:paraId="0D1492D3" w14:textId="77777777" w:rsidR="00A425DD" w:rsidRPr="00FF187D" w:rsidRDefault="00A425DD" w:rsidP="00A425DD">
            <w:pPr>
              <w:rPr>
                <w:rFonts w:cs="Arial"/>
                <w:b/>
                <w:szCs w:val="24"/>
              </w:rPr>
            </w:pPr>
          </w:p>
          <w:p w14:paraId="67FD00FE" w14:textId="77777777" w:rsidR="00A425DD" w:rsidRPr="00FF187D" w:rsidRDefault="00A425DD" w:rsidP="00A425DD">
            <w:pPr>
              <w:rPr>
                <w:rFonts w:cs="Arial"/>
                <w:szCs w:val="24"/>
              </w:rPr>
            </w:pPr>
          </w:p>
          <w:p w14:paraId="701C08FB" w14:textId="77777777" w:rsidR="00A425DD" w:rsidRPr="00FF187D" w:rsidRDefault="00A425DD" w:rsidP="00A425DD">
            <w:pPr>
              <w:rPr>
                <w:rFonts w:cs="Arial"/>
                <w:szCs w:val="24"/>
              </w:rPr>
            </w:pPr>
            <w:r w:rsidRPr="00FF187D">
              <w:rPr>
                <w:rFonts w:cs="Arial"/>
                <w:b/>
                <w:szCs w:val="24"/>
              </w:rPr>
              <w:t>Chemotherapy</w:t>
            </w:r>
            <w:r w:rsidRPr="00FF187D">
              <w:rPr>
                <w:rFonts w:cs="Arial"/>
                <w:szCs w:val="24"/>
              </w:rPr>
              <w:t>.</w:t>
            </w:r>
          </w:p>
          <w:p w14:paraId="7E9176EC" w14:textId="4298EFE5" w:rsidR="00A425DD" w:rsidRPr="00FF187D" w:rsidRDefault="00A425DD" w:rsidP="00A425DD">
            <w:pPr>
              <w:rPr>
                <w:rFonts w:cs="Arial"/>
                <w:szCs w:val="24"/>
              </w:rPr>
            </w:pPr>
            <w:r w:rsidRPr="00FF187D">
              <w:rPr>
                <w:rFonts w:cs="Arial"/>
                <w:szCs w:val="24"/>
              </w:rPr>
              <w:t xml:space="preserve">NHS England spend £1 billion on IV chemotherapy. Learning from CA1, and CA3 CQUINs indicators in the PSS 2017/19 CQUIN scheme, is that there is potential to reduce waste in chemotherapy through supporting patients not to undertake chemotherapy where this is their preference, and by better support for those </w:t>
            </w:r>
            <w:r w:rsidR="009B3AA5" w:rsidRPr="00FF187D">
              <w:rPr>
                <w:rFonts w:cs="Arial"/>
                <w:szCs w:val="24"/>
              </w:rPr>
              <w:t>at risk of not completing a course</w:t>
            </w:r>
            <w:r w:rsidRPr="00FF187D">
              <w:rPr>
                <w:rFonts w:cs="Arial"/>
                <w:szCs w:val="24"/>
              </w:rPr>
              <w:t xml:space="preserve"> </w:t>
            </w:r>
            <w:r w:rsidR="009B3AA5" w:rsidRPr="00FF187D">
              <w:rPr>
                <w:rFonts w:cs="Arial"/>
                <w:szCs w:val="24"/>
              </w:rPr>
              <w:t>of chemotherapy</w:t>
            </w:r>
            <w:r w:rsidRPr="00FF187D">
              <w:rPr>
                <w:rFonts w:cs="Arial"/>
                <w:szCs w:val="24"/>
              </w:rPr>
              <w:t>, to do so.</w:t>
            </w:r>
          </w:p>
          <w:p w14:paraId="2D8C31BF" w14:textId="77777777" w:rsidR="00A425DD" w:rsidRPr="00FF187D" w:rsidRDefault="00A425DD" w:rsidP="00A425DD">
            <w:pPr>
              <w:rPr>
                <w:rFonts w:cs="Arial"/>
                <w:szCs w:val="24"/>
              </w:rPr>
            </w:pPr>
          </w:p>
          <w:p w14:paraId="765D4985" w14:textId="77777777" w:rsidR="00A425DD" w:rsidRPr="00FF187D" w:rsidRDefault="00A425DD" w:rsidP="00A425DD">
            <w:pPr>
              <w:rPr>
                <w:rFonts w:cs="Arial"/>
                <w:b/>
                <w:szCs w:val="24"/>
              </w:rPr>
            </w:pPr>
            <w:r w:rsidRPr="00FF187D">
              <w:rPr>
                <w:rFonts w:cs="Arial"/>
                <w:b/>
                <w:szCs w:val="24"/>
              </w:rPr>
              <w:t>LTCs</w:t>
            </w:r>
          </w:p>
          <w:p w14:paraId="73DA6B0D" w14:textId="78D71FBB" w:rsidR="00A425DD" w:rsidRPr="00FF187D" w:rsidRDefault="00A425DD" w:rsidP="00A425DD">
            <w:pPr>
              <w:rPr>
                <w:rFonts w:eastAsiaTheme="minorHAnsi" w:cs="Arial"/>
                <w:bCs w:val="0"/>
                <w:color w:val="000000"/>
                <w:szCs w:val="24"/>
              </w:rPr>
            </w:pPr>
            <w:r w:rsidRPr="00FF187D">
              <w:rPr>
                <w:rFonts w:cs="Arial"/>
                <w:szCs w:val="24"/>
              </w:rPr>
              <w:t xml:space="preserve">There are opportunities through patient activation to reduce potential unplanned admissions and A&amp;E attendances for people with chronic illness. Health economic modelling work around an RCT in cystic fibrosis </w:t>
            </w:r>
            <w:r w:rsidR="00612FBA">
              <w:rPr>
                <w:rFonts w:cs="Arial"/>
                <w:szCs w:val="24"/>
              </w:rPr>
              <w:t xml:space="preserve">(the subject of a separate CQUIN) </w:t>
            </w:r>
            <w:r w:rsidRPr="00FF187D">
              <w:rPr>
                <w:rFonts w:cs="Arial"/>
                <w:szCs w:val="24"/>
              </w:rPr>
              <w:t>and behaviour change in relation to activation, suggest opportunities for</w:t>
            </w:r>
            <w:r w:rsidRPr="00FF187D">
              <w:rPr>
                <w:rFonts w:eastAsiaTheme="minorHAnsi" w:cs="Arial"/>
                <w:bCs w:val="0"/>
                <w:color w:val="000000"/>
                <w:szCs w:val="24"/>
              </w:rPr>
              <w:t xml:space="preserve"> whole system savings of between £4 to 11.8 million per annum (approx. £1,300 to £3,900 per patient per annum) 25,000 bed days per annum for this patient group alone. The GE2 CQUIN indicator has shown improvement in activation rates. The cohorts selected have included HIV, respiratory and renal patients. </w:t>
            </w:r>
          </w:p>
          <w:p w14:paraId="1D49B5C1" w14:textId="77777777" w:rsidR="00A425DD" w:rsidRPr="00A425DD" w:rsidRDefault="00A425DD" w:rsidP="00A425DD">
            <w:pPr>
              <w:spacing w:before="40" w:after="40"/>
              <w:rPr>
                <w:rFonts w:cs="Arial"/>
                <w:i/>
                <w:color w:val="FF0000"/>
                <w:szCs w:val="24"/>
              </w:rPr>
            </w:pPr>
          </w:p>
          <w:p w14:paraId="1E30B1F1" w14:textId="77777777" w:rsidR="0026417D" w:rsidRDefault="0026417D" w:rsidP="004429A4">
            <w:pPr>
              <w:rPr>
                <w:rFonts w:cs="Arial"/>
                <w:i/>
                <w:color w:val="000000"/>
                <w:szCs w:val="24"/>
              </w:rPr>
            </w:pPr>
          </w:p>
        </w:tc>
      </w:tr>
      <w:tr w:rsidR="00C25612" w:rsidRPr="000412A1" w14:paraId="3D61EBF6" w14:textId="77777777" w:rsidTr="002A69C1">
        <w:tc>
          <w:tcPr>
            <w:tcW w:w="5000" w:type="pct"/>
            <w:gridSpan w:val="2"/>
            <w:shd w:val="clear" w:color="auto" w:fill="D9D9D9" w:themeFill="background1" w:themeFillShade="D9"/>
          </w:tcPr>
          <w:p w14:paraId="703F09A5" w14:textId="77777777" w:rsidR="00C25612" w:rsidRPr="0026417D" w:rsidRDefault="00C25612" w:rsidP="001F6AA3">
            <w:pPr>
              <w:rPr>
                <w:rFonts w:cs="Arial"/>
                <w:b/>
                <w:color w:val="000000"/>
                <w:szCs w:val="24"/>
                <w:u w:val="single"/>
              </w:rPr>
            </w:pPr>
            <w:r>
              <w:rPr>
                <w:rFonts w:cs="Arial"/>
                <w:b/>
                <w:szCs w:val="24"/>
              </w:rPr>
              <w:lastRenderedPageBreak/>
              <w:t xml:space="preserve">D2. </w:t>
            </w:r>
            <w:r w:rsidR="001F421F">
              <w:rPr>
                <w:rFonts w:cs="Arial"/>
                <w:b/>
                <w:szCs w:val="24"/>
              </w:rPr>
              <w:t>Indicator</w:t>
            </w:r>
            <w:r>
              <w:rPr>
                <w:rFonts w:cs="Arial"/>
                <w:b/>
                <w:szCs w:val="24"/>
              </w:rPr>
              <w:t xml:space="preserve"> Duration and Exit Route</w:t>
            </w:r>
          </w:p>
        </w:tc>
      </w:tr>
      <w:tr w:rsidR="00C25612" w:rsidRPr="000412A1" w14:paraId="0E2ABEB5" w14:textId="77777777" w:rsidTr="002A69C1">
        <w:tc>
          <w:tcPr>
            <w:tcW w:w="5000" w:type="pct"/>
            <w:gridSpan w:val="2"/>
            <w:shd w:val="clear" w:color="auto" w:fill="auto"/>
          </w:tcPr>
          <w:p w14:paraId="70A6214B" w14:textId="464960A3" w:rsidR="00C25612" w:rsidRPr="00B0183E" w:rsidRDefault="00C25612" w:rsidP="001F6AA3">
            <w:pPr>
              <w:spacing w:before="40" w:after="40"/>
              <w:rPr>
                <w:rFonts w:cs="Arial"/>
                <w:b/>
                <w:color w:val="000000"/>
                <w:szCs w:val="24"/>
              </w:rPr>
            </w:pPr>
            <w:r w:rsidRPr="00B0183E">
              <w:rPr>
                <w:rFonts w:cs="Arial"/>
                <w:b/>
                <w:color w:val="000000"/>
                <w:szCs w:val="24"/>
              </w:rPr>
              <w:t xml:space="preserve">The appropriate duration of </w:t>
            </w:r>
            <w:r w:rsidR="00B0183E" w:rsidRPr="00B0183E">
              <w:rPr>
                <w:rFonts w:cs="Arial"/>
                <w:b/>
                <w:color w:val="000000"/>
                <w:szCs w:val="24"/>
              </w:rPr>
              <w:t>an</w:t>
            </w:r>
            <w:r w:rsidRPr="00B0183E">
              <w:rPr>
                <w:rFonts w:cs="Arial"/>
                <w:b/>
                <w:color w:val="000000"/>
                <w:szCs w:val="24"/>
              </w:rPr>
              <w:t xml:space="preserve"> </w:t>
            </w:r>
            <w:r w:rsidR="001F421F" w:rsidRPr="00B0183E">
              <w:rPr>
                <w:rFonts w:cs="Arial"/>
                <w:b/>
                <w:color w:val="000000"/>
                <w:szCs w:val="24"/>
              </w:rPr>
              <w:t>indicator</w:t>
            </w:r>
            <w:r w:rsidRPr="00B0183E">
              <w:rPr>
                <w:rFonts w:cs="Arial"/>
                <w:b/>
                <w:color w:val="000000"/>
                <w:szCs w:val="24"/>
              </w:rPr>
              <w:t xml:space="preserve"> depends upon how long CQUIN support is required before the change in behaviour sought can be embedded in services specification or otherwise.</w:t>
            </w:r>
          </w:p>
          <w:p w14:paraId="41E15575" w14:textId="77777777" w:rsidR="00A425DD" w:rsidRDefault="00A425DD" w:rsidP="001F6AA3">
            <w:pPr>
              <w:spacing w:before="40" w:after="40"/>
              <w:rPr>
                <w:rFonts w:cs="Arial"/>
                <w:i/>
                <w:color w:val="FF0000"/>
                <w:szCs w:val="24"/>
              </w:rPr>
            </w:pPr>
          </w:p>
          <w:p w14:paraId="7C983062" w14:textId="1468A88C" w:rsidR="00A425DD" w:rsidRDefault="00612FBA" w:rsidP="001F6AA3">
            <w:pPr>
              <w:spacing w:before="40" w:after="40"/>
              <w:rPr>
                <w:rFonts w:cs="Arial"/>
                <w:szCs w:val="24"/>
              </w:rPr>
            </w:pPr>
            <w:r>
              <w:rPr>
                <w:rFonts w:cs="Arial"/>
                <w:szCs w:val="24"/>
              </w:rPr>
              <w:t>Many p</w:t>
            </w:r>
            <w:r w:rsidR="001B133C">
              <w:rPr>
                <w:rFonts w:cs="Arial"/>
                <w:szCs w:val="24"/>
              </w:rPr>
              <w:t xml:space="preserve">roviders undertaking this CQUIN will already have been part </w:t>
            </w:r>
            <w:proofErr w:type="gramStart"/>
            <w:r w:rsidR="001B133C">
              <w:rPr>
                <w:rFonts w:cs="Arial"/>
                <w:szCs w:val="24"/>
              </w:rPr>
              <w:t>of  an</w:t>
            </w:r>
            <w:proofErr w:type="gramEnd"/>
            <w:r w:rsidR="001B133C">
              <w:rPr>
                <w:rFonts w:cs="Arial"/>
                <w:szCs w:val="24"/>
              </w:rPr>
              <w:t xml:space="preserve"> existing CQUIN for up to three years. A further 1 – 3 years may be necessary to fully embed the services within which the difficult conversations will be taking place, and</w:t>
            </w:r>
            <w:r w:rsidR="00C343FD">
              <w:rPr>
                <w:rFonts w:cs="Arial"/>
                <w:szCs w:val="24"/>
              </w:rPr>
              <w:t xml:space="preserve"> to</w:t>
            </w:r>
            <w:r w:rsidR="001B133C">
              <w:rPr>
                <w:rFonts w:cs="Arial"/>
                <w:szCs w:val="24"/>
              </w:rPr>
              <w:t xml:space="preserve"> measure the breadth of impact </w:t>
            </w:r>
            <w:proofErr w:type="spellStart"/>
            <w:r w:rsidR="001B133C">
              <w:rPr>
                <w:rFonts w:cs="Arial"/>
                <w:szCs w:val="24"/>
              </w:rPr>
              <w:t>reqired</w:t>
            </w:r>
            <w:proofErr w:type="spellEnd"/>
            <w:r w:rsidR="001B133C">
              <w:rPr>
                <w:rFonts w:cs="Arial"/>
                <w:szCs w:val="24"/>
              </w:rPr>
              <w:t xml:space="preserve">. </w:t>
            </w:r>
            <w:proofErr w:type="gramStart"/>
            <w:r w:rsidR="001B133C">
              <w:rPr>
                <w:rFonts w:cs="Arial"/>
                <w:szCs w:val="24"/>
              </w:rPr>
              <w:t>The latter,</w:t>
            </w:r>
            <w:proofErr w:type="gramEnd"/>
            <w:r w:rsidR="001B133C">
              <w:rPr>
                <w:rFonts w:cs="Arial"/>
                <w:szCs w:val="24"/>
              </w:rPr>
              <w:t xml:space="preserve"> may necessitate additional data collection or setting up processes to access data that is not currently captured.</w:t>
            </w:r>
            <w:r>
              <w:rPr>
                <w:rFonts w:cs="Arial"/>
                <w:szCs w:val="24"/>
              </w:rPr>
              <w:t xml:space="preserve"> Consequential shifts in </w:t>
            </w:r>
            <w:proofErr w:type="spellStart"/>
            <w:r>
              <w:rPr>
                <w:rFonts w:cs="Arial"/>
                <w:szCs w:val="24"/>
              </w:rPr>
              <w:t>casemix</w:t>
            </w:r>
            <w:proofErr w:type="spellEnd"/>
            <w:r>
              <w:rPr>
                <w:rFonts w:cs="Arial"/>
                <w:szCs w:val="24"/>
              </w:rPr>
              <w:t xml:space="preserve"> and costs associated with different groups of patients will over this time feed through into cost collection and tariff determination.</w:t>
            </w:r>
          </w:p>
          <w:p w14:paraId="7585195B" w14:textId="3F873B22" w:rsidR="001B133C" w:rsidRPr="000526F5" w:rsidRDefault="001B133C" w:rsidP="0026417D">
            <w:pPr>
              <w:rPr>
                <w:rFonts w:cs="Arial"/>
                <w:color w:val="000000"/>
                <w:szCs w:val="24"/>
              </w:rPr>
            </w:pPr>
          </w:p>
        </w:tc>
      </w:tr>
      <w:tr w:rsidR="00234135" w:rsidRPr="00BB243E" w14:paraId="541022F2" w14:textId="77777777" w:rsidTr="002A69C1">
        <w:tc>
          <w:tcPr>
            <w:tcW w:w="5000" w:type="pct"/>
            <w:gridSpan w:val="2"/>
            <w:shd w:val="clear" w:color="auto" w:fill="D9D9D9" w:themeFill="background1" w:themeFillShade="D9"/>
          </w:tcPr>
          <w:p w14:paraId="18E2E8F8" w14:textId="77777777" w:rsidR="00234135" w:rsidRPr="00BB243E" w:rsidRDefault="00234135" w:rsidP="00162909">
            <w:pPr>
              <w:rPr>
                <w:rFonts w:eastAsiaTheme="minorEastAsia" w:cs="Arial"/>
                <w:b/>
                <w:szCs w:val="24"/>
              </w:rPr>
            </w:pPr>
            <w:r w:rsidRPr="00BB243E">
              <w:rPr>
                <w:rFonts w:eastAsiaTheme="minorEastAsia" w:cs="Arial"/>
                <w:b/>
                <w:szCs w:val="24"/>
              </w:rPr>
              <w:lastRenderedPageBreak/>
              <w:t xml:space="preserve">D3. Justification of </w:t>
            </w:r>
            <w:r w:rsidR="00162909">
              <w:rPr>
                <w:rFonts w:eastAsiaTheme="minorEastAsia" w:cs="Arial"/>
                <w:b/>
                <w:szCs w:val="24"/>
              </w:rPr>
              <w:t xml:space="preserve">Size of </w:t>
            </w:r>
            <w:r w:rsidRPr="00BB243E">
              <w:rPr>
                <w:rFonts w:eastAsiaTheme="minorEastAsia" w:cs="Arial"/>
                <w:b/>
                <w:szCs w:val="24"/>
              </w:rPr>
              <w:t>Target Payment</w:t>
            </w:r>
          </w:p>
        </w:tc>
      </w:tr>
      <w:tr w:rsidR="00234135" w:rsidRPr="000412A1" w14:paraId="4A9E5077" w14:textId="77777777" w:rsidTr="002A69C1">
        <w:tc>
          <w:tcPr>
            <w:tcW w:w="5000" w:type="pct"/>
            <w:gridSpan w:val="2"/>
          </w:tcPr>
          <w:p w14:paraId="0A19883E" w14:textId="77777777" w:rsidR="00234135" w:rsidRPr="00612FBA" w:rsidRDefault="00234135" w:rsidP="0084461B">
            <w:pPr>
              <w:rPr>
                <w:rFonts w:cs="Arial"/>
                <w:b/>
                <w:szCs w:val="24"/>
              </w:rPr>
            </w:pPr>
            <w:r w:rsidRPr="00612FBA">
              <w:rPr>
                <w:rFonts w:cs="Arial"/>
                <w:b/>
                <w:szCs w:val="24"/>
              </w:rPr>
              <w:t xml:space="preserve">The evidence and assumptions upon which the target payment was based, </w:t>
            </w:r>
            <w:proofErr w:type="gramStart"/>
            <w:r w:rsidRPr="00612FBA">
              <w:rPr>
                <w:rFonts w:cs="Arial"/>
                <w:b/>
                <w:szCs w:val="24"/>
              </w:rPr>
              <w:t>so as to</w:t>
            </w:r>
            <w:proofErr w:type="gramEnd"/>
            <w:r w:rsidRPr="00612FBA">
              <w:rPr>
                <w:rFonts w:cs="Arial"/>
                <w:b/>
                <w:szCs w:val="24"/>
              </w:rPr>
              <w:t xml:space="preserve"> ensure payment of at least 150% of average costs (net of any savings or reimbursements under other mechanisms), is as follows:</w:t>
            </w:r>
          </w:p>
          <w:p w14:paraId="108C5C56" w14:textId="3BB4FC7A" w:rsidR="0026417D" w:rsidRPr="00612FBA" w:rsidRDefault="00234135" w:rsidP="0084461B">
            <w:pPr>
              <w:rPr>
                <w:rFonts w:cs="Arial"/>
                <w:i/>
                <w:color w:val="FF0000"/>
                <w:szCs w:val="24"/>
              </w:rPr>
            </w:pPr>
            <w:r w:rsidRPr="00612FBA">
              <w:rPr>
                <w:rFonts w:cs="Arial"/>
                <w:szCs w:val="24"/>
              </w:rPr>
              <w:t>[</w:t>
            </w:r>
          </w:p>
          <w:p w14:paraId="03E346FB" w14:textId="77777777" w:rsidR="006E4BBF" w:rsidRPr="00612FBA" w:rsidRDefault="006E4BBF" w:rsidP="006E4BBF">
            <w:pPr>
              <w:rPr>
                <w:rFonts w:cs="Arial"/>
                <w:b/>
                <w:color w:val="000000"/>
                <w:szCs w:val="24"/>
                <w:u w:val="single"/>
              </w:rPr>
            </w:pPr>
            <w:r w:rsidRPr="00612FBA">
              <w:rPr>
                <w:rFonts w:cs="Arial"/>
                <w:b/>
                <w:color w:val="000000"/>
                <w:szCs w:val="24"/>
                <w:u w:val="single"/>
              </w:rPr>
              <w:t>Evidence regarding costs</w:t>
            </w:r>
          </w:p>
          <w:p w14:paraId="4126CF72" w14:textId="77777777" w:rsidR="002F604D" w:rsidRPr="00612FBA" w:rsidRDefault="002F604D" w:rsidP="006E4BBF">
            <w:pPr>
              <w:rPr>
                <w:rFonts w:cs="Arial"/>
                <w:b/>
                <w:color w:val="000000"/>
                <w:szCs w:val="24"/>
                <w:u w:val="single"/>
              </w:rPr>
            </w:pPr>
          </w:p>
          <w:p w14:paraId="08F10E1A" w14:textId="288B56B0" w:rsidR="002F604D" w:rsidRPr="00612FBA" w:rsidRDefault="002F604D" w:rsidP="006E4BBF">
            <w:pPr>
              <w:rPr>
                <w:rFonts w:cs="Arial"/>
                <w:b/>
                <w:color w:val="000000"/>
                <w:szCs w:val="24"/>
                <w:u w:val="single"/>
              </w:rPr>
            </w:pPr>
            <w:r w:rsidRPr="00612FBA">
              <w:rPr>
                <w:rFonts w:cs="Arial"/>
                <w:b/>
                <w:color w:val="000000"/>
                <w:szCs w:val="24"/>
                <w:u w:val="single"/>
              </w:rPr>
              <w:t>Trigger 1.</w:t>
            </w:r>
          </w:p>
          <w:p w14:paraId="04896A4B" w14:textId="77777777" w:rsidR="001B133C" w:rsidRPr="00612FBA" w:rsidRDefault="001B133C" w:rsidP="006E4BBF">
            <w:pPr>
              <w:rPr>
                <w:rFonts w:cs="Arial"/>
                <w:b/>
                <w:color w:val="000000"/>
                <w:szCs w:val="24"/>
                <w:u w:val="single"/>
              </w:rPr>
            </w:pPr>
          </w:p>
          <w:p w14:paraId="22B6AC13" w14:textId="1C5688D7" w:rsidR="002F604D" w:rsidRPr="00612FBA" w:rsidRDefault="001B133C" w:rsidP="00040B55">
            <w:pPr>
              <w:pStyle w:val="Default"/>
              <w:numPr>
                <w:ilvl w:val="1"/>
                <w:numId w:val="4"/>
              </w:numPr>
              <w:ind w:left="600"/>
              <w:rPr>
                <w:color w:val="auto"/>
              </w:rPr>
            </w:pPr>
            <w:r w:rsidRPr="00612FBA">
              <w:rPr>
                <w:color w:val="auto"/>
              </w:rPr>
              <w:t xml:space="preserve">PAM/SDM </w:t>
            </w:r>
            <w:r w:rsidR="002F604D" w:rsidRPr="00612FBA">
              <w:rPr>
                <w:color w:val="auto"/>
              </w:rPr>
              <w:t xml:space="preserve">training is likely to require a day and half of the clinician’s time. (The training might cost £600-£800 per day.)  Face to face training may be supplemented with on line support) </w:t>
            </w:r>
          </w:p>
          <w:p w14:paraId="510F6EE0" w14:textId="1E562767" w:rsidR="00AA62B7" w:rsidRPr="00612FBA" w:rsidRDefault="00AA62B7" w:rsidP="00040B55">
            <w:pPr>
              <w:pStyle w:val="CommentText"/>
              <w:numPr>
                <w:ilvl w:val="1"/>
                <w:numId w:val="4"/>
              </w:numPr>
              <w:ind w:left="600"/>
              <w:rPr>
                <w:sz w:val="24"/>
                <w:szCs w:val="24"/>
              </w:rPr>
            </w:pPr>
            <w:r w:rsidRPr="00612FBA">
              <w:rPr>
                <w:sz w:val="24"/>
                <w:szCs w:val="24"/>
              </w:rPr>
              <w:t xml:space="preserve">ESC – </w:t>
            </w:r>
            <w:r w:rsidR="001B133C" w:rsidRPr="00612FBA">
              <w:rPr>
                <w:sz w:val="24"/>
                <w:szCs w:val="24"/>
              </w:rPr>
              <w:t>Funding may b</w:t>
            </w:r>
            <w:r w:rsidR="00EE08CF" w:rsidRPr="00612FBA">
              <w:rPr>
                <w:sz w:val="24"/>
                <w:szCs w:val="24"/>
              </w:rPr>
              <w:t xml:space="preserve">e </w:t>
            </w:r>
            <w:proofErr w:type="gramStart"/>
            <w:r w:rsidR="00EE08CF" w:rsidRPr="00612FBA">
              <w:rPr>
                <w:sz w:val="24"/>
                <w:szCs w:val="24"/>
              </w:rPr>
              <w:t>required  to</w:t>
            </w:r>
            <w:proofErr w:type="gramEnd"/>
            <w:r w:rsidR="00EE08CF" w:rsidRPr="00612FBA">
              <w:rPr>
                <w:sz w:val="24"/>
                <w:szCs w:val="24"/>
              </w:rPr>
              <w:t xml:space="preserve"> assist </w:t>
            </w:r>
            <w:proofErr w:type="spellStart"/>
            <w:r w:rsidR="00EE08CF" w:rsidRPr="00612FBA">
              <w:rPr>
                <w:sz w:val="24"/>
                <w:szCs w:val="24"/>
              </w:rPr>
              <w:t>clinicans</w:t>
            </w:r>
            <w:proofErr w:type="spellEnd"/>
            <w:r w:rsidR="00EE08CF" w:rsidRPr="00612FBA">
              <w:rPr>
                <w:sz w:val="24"/>
                <w:szCs w:val="24"/>
              </w:rPr>
              <w:t xml:space="preserve"> with training to manage the </w:t>
            </w:r>
            <w:r w:rsidR="001B133C" w:rsidRPr="00612FBA">
              <w:rPr>
                <w:sz w:val="24"/>
                <w:szCs w:val="24"/>
              </w:rPr>
              <w:t>benefit bur</w:t>
            </w:r>
            <w:r w:rsidR="00EE08CF" w:rsidRPr="00612FBA">
              <w:rPr>
                <w:sz w:val="24"/>
                <w:szCs w:val="24"/>
              </w:rPr>
              <w:t>den conversation</w:t>
            </w:r>
            <w:r w:rsidR="000A4483" w:rsidRPr="00612FBA">
              <w:rPr>
                <w:sz w:val="24"/>
                <w:szCs w:val="24"/>
              </w:rPr>
              <w:t xml:space="preserve"> </w:t>
            </w:r>
            <w:proofErr w:type="spellStart"/>
            <w:r w:rsidR="000A4483" w:rsidRPr="00612FBA">
              <w:rPr>
                <w:sz w:val="24"/>
                <w:szCs w:val="24"/>
              </w:rPr>
              <w:t>eg</w:t>
            </w:r>
            <w:r w:rsidR="00EE08CF" w:rsidRPr="00612FBA">
              <w:rPr>
                <w:sz w:val="24"/>
                <w:szCs w:val="24"/>
              </w:rPr>
              <w:t>.</w:t>
            </w:r>
            <w:proofErr w:type="spellEnd"/>
            <w:r w:rsidR="001B133C" w:rsidRPr="00612FBA">
              <w:rPr>
                <w:sz w:val="24"/>
                <w:szCs w:val="24"/>
              </w:rPr>
              <w:t xml:space="preserve"> The connected Advanced Communication Skills Course </w:t>
            </w:r>
            <w:proofErr w:type="gramStart"/>
            <w:r w:rsidR="001B133C" w:rsidRPr="00612FBA">
              <w:rPr>
                <w:sz w:val="24"/>
                <w:szCs w:val="24"/>
              </w:rPr>
              <w:t xml:space="preserve">or </w:t>
            </w:r>
            <w:r w:rsidR="00EE08CF" w:rsidRPr="00612FBA">
              <w:rPr>
                <w:sz w:val="24"/>
                <w:szCs w:val="24"/>
              </w:rPr>
              <w:t xml:space="preserve"> </w:t>
            </w:r>
            <w:r w:rsidR="000A4483" w:rsidRPr="00612FBA">
              <w:rPr>
                <w:sz w:val="24"/>
                <w:szCs w:val="24"/>
              </w:rPr>
              <w:t>the</w:t>
            </w:r>
            <w:proofErr w:type="gramEnd"/>
            <w:r w:rsidR="000A4483" w:rsidRPr="00612FBA">
              <w:rPr>
                <w:sz w:val="24"/>
                <w:szCs w:val="24"/>
              </w:rPr>
              <w:t xml:space="preserve"> Serious Illness Programme training. </w:t>
            </w:r>
          </w:p>
          <w:p w14:paraId="562B6250" w14:textId="77777777" w:rsidR="001863D6" w:rsidRPr="00612FBA" w:rsidRDefault="001863D6" w:rsidP="001863D6">
            <w:pPr>
              <w:pStyle w:val="CommentText"/>
              <w:ind w:left="600"/>
              <w:rPr>
                <w:sz w:val="24"/>
                <w:szCs w:val="24"/>
              </w:rPr>
            </w:pPr>
          </w:p>
          <w:p w14:paraId="48F5392B" w14:textId="059B5271" w:rsidR="00AA62B7" w:rsidRPr="00612FBA" w:rsidRDefault="00AA62B7" w:rsidP="00AA62B7">
            <w:pPr>
              <w:pStyle w:val="Default"/>
              <w:ind w:left="1440"/>
              <w:rPr>
                <w:color w:val="auto"/>
              </w:rPr>
            </w:pPr>
          </w:p>
          <w:p w14:paraId="54F42A52" w14:textId="77777777" w:rsidR="006E4BBF" w:rsidRPr="00612FBA" w:rsidRDefault="006E4BBF" w:rsidP="006E4BBF">
            <w:pPr>
              <w:rPr>
                <w:rFonts w:cs="Arial"/>
                <w:szCs w:val="24"/>
              </w:rPr>
            </w:pPr>
          </w:p>
          <w:p w14:paraId="36086854" w14:textId="0A33590D" w:rsidR="002F604D" w:rsidRPr="00612FBA" w:rsidRDefault="002F604D" w:rsidP="006E4BBF">
            <w:pPr>
              <w:rPr>
                <w:rFonts w:cs="Arial"/>
                <w:b/>
                <w:color w:val="000000"/>
                <w:szCs w:val="24"/>
                <w:u w:val="single"/>
              </w:rPr>
            </w:pPr>
            <w:r w:rsidRPr="00612FBA">
              <w:rPr>
                <w:rFonts w:cs="Arial"/>
                <w:b/>
                <w:color w:val="000000"/>
                <w:szCs w:val="24"/>
                <w:u w:val="single"/>
              </w:rPr>
              <w:t>Trigger 2</w:t>
            </w:r>
          </w:p>
          <w:p w14:paraId="7B971E80" w14:textId="00E53C8F" w:rsidR="006E4BBF" w:rsidRPr="00612FBA" w:rsidRDefault="006E4BBF" w:rsidP="006E4BBF">
            <w:pPr>
              <w:rPr>
                <w:rFonts w:cs="Arial"/>
                <w:szCs w:val="24"/>
              </w:rPr>
            </w:pPr>
            <w:r w:rsidRPr="00612FBA">
              <w:rPr>
                <w:rFonts w:cs="Arial"/>
                <w:szCs w:val="24"/>
              </w:rPr>
              <w:t>This would depend on what is already in place within the organisation to support the approach. Some ad</w:t>
            </w:r>
            <w:r w:rsidR="00EE08CF" w:rsidRPr="00612FBA">
              <w:rPr>
                <w:rFonts w:cs="Arial"/>
                <w:szCs w:val="24"/>
              </w:rPr>
              <w:t xml:space="preserve">ditional investment in </w:t>
            </w:r>
            <w:proofErr w:type="gramStart"/>
            <w:r w:rsidR="00EE08CF" w:rsidRPr="00612FBA">
              <w:rPr>
                <w:rFonts w:cs="Arial"/>
                <w:szCs w:val="24"/>
              </w:rPr>
              <w:t>staff  may</w:t>
            </w:r>
            <w:proofErr w:type="gramEnd"/>
            <w:r w:rsidR="00EE08CF" w:rsidRPr="00612FBA">
              <w:rPr>
                <w:rFonts w:cs="Arial"/>
                <w:szCs w:val="24"/>
              </w:rPr>
              <w:t xml:space="preserve"> be </w:t>
            </w:r>
            <w:r w:rsidRPr="00612FBA">
              <w:rPr>
                <w:rFonts w:cs="Arial"/>
                <w:szCs w:val="24"/>
              </w:rPr>
              <w:t xml:space="preserve">required to embed the approach e.g. Band 7 Nurse, AHP with a background/training in Quality improvement. This individual will need to engage </w:t>
            </w:r>
          </w:p>
          <w:p w14:paraId="6F7A1958" w14:textId="77777777" w:rsidR="006E4BBF" w:rsidRPr="00612FBA" w:rsidRDefault="006E4BBF" w:rsidP="00040B55">
            <w:pPr>
              <w:pStyle w:val="ListParagraph"/>
              <w:numPr>
                <w:ilvl w:val="0"/>
                <w:numId w:val="9"/>
              </w:numPr>
              <w:rPr>
                <w:rFonts w:cs="Arial"/>
                <w:szCs w:val="24"/>
              </w:rPr>
            </w:pPr>
            <w:r w:rsidRPr="00612FBA">
              <w:rPr>
                <w:rFonts w:cs="Arial"/>
                <w:szCs w:val="24"/>
              </w:rPr>
              <w:t>at strategic level within the Trust to ensure senior level commitment and support</w:t>
            </w:r>
          </w:p>
          <w:p w14:paraId="3A2B471F" w14:textId="77777777" w:rsidR="006E4BBF" w:rsidRPr="00612FBA" w:rsidRDefault="006E4BBF" w:rsidP="00040B55">
            <w:pPr>
              <w:pStyle w:val="ListParagraph"/>
              <w:numPr>
                <w:ilvl w:val="0"/>
                <w:numId w:val="9"/>
              </w:numPr>
              <w:rPr>
                <w:rFonts w:cs="Arial"/>
                <w:szCs w:val="24"/>
              </w:rPr>
            </w:pPr>
            <w:r w:rsidRPr="00612FBA">
              <w:rPr>
                <w:rFonts w:cs="Arial"/>
                <w:szCs w:val="24"/>
              </w:rPr>
              <w:t>with patients and patient services to ensure engagement and preparedness for the process</w:t>
            </w:r>
          </w:p>
          <w:p w14:paraId="2954375F" w14:textId="77777777" w:rsidR="006E4BBF" w:rsidRPr="00612FBA" w:rsidRDefault="006E4BBF" w:rsidP="00040B55">
            <w:pPr>
              <w:pStyle w:val="ListParagraph"/>
              <w:numPr>
                <w:ilvl w:val="0"/>
                <w:numId w:val="9"/>
              </w:numPr>
              <w:rPr>
                <w:rFonts w:cs="Arial"/>
                <w:szCs w:val="24"/>
              </w:rPr>
            </w:pPr>
            <w:r w:rsidRPr="00612FBA">
              <w:rPr>
                <w:rFonts w:cs="Arial"/>
                <w:szCs w:val="24"/>
              </w:rPr>
              <w:t>with senior clinical staff, to ensure workforce engagement, skill development and clinical champions</w:t>
            </w:r>
          </w:p>
          <w:p w14:paraId="1EDCF973" w14:textId="77777777" w:rsidR="006E4BBF" w:rsidRPr="00612FBA" w:rsidRDefault="006E4BBF" w:rsidP="00040B55">
            <w:pPr>
              <w:pStyle w:val="ListParagraph"/>
              <w:numPr>
                <w:ilvl w:val="0"/>
                <w:numId w:val="9"/>
              </w:numPr>
              <w:rPr>
                <w:rFonts w:cs="Arial"/>
                <w:szCs w:val="24"/>
              </w:rPr>
            </w:pPr>
            <w:r w:rsidRPr="00612FBA">
              <w:rPr>
                <w:rFonts w:cs="Arial"/>
                <w:szCs w:val="24"/>
              </w:rPr>
              <w:t>with QIPP and IT/ business intelligence teams to measure financial impact.</w:t>
            </w:r>
          </w:p>
          <w:p w14:paraId="0B72F09B" w14:textId="77777777" w:rsidR="001863D6" w:rsidRPr="00612FBA" w:rsidRDefault="001863D6" w:rsidP="001863D6">
            <w:pPr>
              <w:rPr>
                <w:rFonts w:cs="Arial"/>
                <w:i/>
                <w:color w:val="FF0000"/>
                <w:szCs w:val="24"/>
              </w:rPr>
            </w:pPr>
          </w:p>
          <w:p w14:paraId="334C4028" w14:textId="19183B1C" w:rsidR="001863D6" w:rsidRDefault="001863D6" w:rsidP="001863D6">
            <w:pPr>
              <w:rPr>
                <w:rFonts w:cs="Arial"/>
                <w:color w:val="000000" w:themeColor="text1"/>
                <w:szCs w:val="24"/>
              </w:rPr>
            </w:pPr>
            <w:r w:rsidRPr="00612FBA">
              <w:rPr>
                <w:rFonts w:cs="Arial"/>
                <w:color w:val="000000" w:themeColor="text1"/>
                <w:szCs w:val="24"/>
              </w:rPr>
              <w:t xml:space="preserve">PAM - New providers would need to apply to NHS England for licences but we would ensure that this is a simple process.  There would be some governance around this, signing and MoU and an agreement to use the licences are required. There is no cost to sites for licences - NHS England paid Insignia upfront for licences in 2016 for a </w:t>
            </w:r>
            <w:proofErr w:type="gramStart"/>
            <w:r w:rsidRPr="00612FBA">
              <w:rPr>
                <w:rFonts w:cs="Arial"/>
                <w:color w:val="000000" w:themeColor="text1"/>
                <w:szCs w:val="24"/>
              </w:rPr>
              <w:t>five year</w:t>
            </w:r>
            <w:proofErr w:type="gramEnd"/>
            <w:r w:rsidRPr="00612FBA">
              <w:rPr>
                <w:rFonts w:cs="Arial"/>
                <w:color w:val="000000" w:themeColor="text1"/>
                <w:szCs w:val="24"/>
              </w:rPr>
              <w:t xml:space="preserve"> contract.</w:t>
            </w:r>
          </w:p>
          <w:p w14:paraId="279F3965" w14:textId="725E9CB6" w:rsidR="00B96738" w:rsidRDefault="00B96738" w:rsidP="001863D6">
            <w:pPr>
              <w:rPr>
                <w:rFonts w:cs="Arial"/>
                <w:color w:val="000000" w:themeColor="text1"/>
                <w:szCs w:val="24"/>
              </w:rPr>
            </w:pPr>
          </w:p>
          <w:p w14:paraId="32AEF29F" w14:textId="3B4F17ED" w:rsidR="00B96738" w:rsidRDefault="00B96738" w:rsidP="001863D6">
            <w:pPr>
              <w:rPr>
                <w:rFonts w:cs="Arial"/>
                <w:color w:val="000000" w:themeColor="text1"/>
                <w:szCs w:val="24"/>
              </w:rPr>
            </w:pPr>
            <w:r>
              <w:rPr>
                <w:rFonts w:cs="Arial"/>
                <w:color w:val="000000" w:themeColor="text1"/>
                <w:szCs w:val="24"/>
              </w:rPr>
              <w:t>However, there will be a need for employment of a PAM administrator to liaise with Insignia and to oversee the administration of the PAM. Such an administrator could be shared across local providers.</w:t>
            </w:r>
          </w:p>
          <w:p w14:paraId="6455A42E" w14:textId="2BD289B6" w:rsidR="00B96738" w:rsidRDefault="00B96738" w:rsidP="001863D6">
            <w:pPr>
              <w:rPr>
                <w:rFonts w:cs="Arial"/>
                <w:color w:val="000000" w:themeColor="text1"/>
                <w:szCs w:val="24"/>
              </w:rPr>
            </w:pPr>
          </w:p>
          <w:p w14:paraId="46F9D05A" w14:textId="11626871" w:rsidR="00B96738" w:rsidRPr="00612FBA" w:rsidRDefault="00B96738" w:rsidP="001863D6">
            <w:pPr>
              <w:rPr>
                <w:rFonts w:cs="Arial"/>
                <w:color w:val="000000" w:themeColor="text1"/>
                <w:szCs w:val="24"/>
              </w:rPr>
            </w:pPr>
            <w:r>
              <w:rPr>
                <w:rFonts w:cs="Arial"/>
                <w:color w:val="000000" w:themeColor="text1"/>
                <w:szCs w:val="24"/>
              </w:rPr>
              <w:t>Participation in a PAM learning set will require some clinician time.</w:t>
            </w:r>
          </w:p>
          <w:p w14:paraId="45A9F1B3" w14:textId="77777777" w:rsidR="000B7BB4" w:rsidRPr="00612FBA" w:rsidRDefault="000B7BB4" w:rsidP="00AA62B7">
            <w:pPr>
              <w:rPr>
                <w:rFonts w:cs="Arial"/>
                <w:i/>
                <w:color w:val="FF0000"/>
                <w:szCs w:val="24"/>
              </w:rPr>
            </w:pPr>
          </w:p>
          <w:p w14:paraId="0F22F1AE" w14:textId="77777777" w:rsidR="00234135" w:rsidRPr="00612FBA" w:rsidRDefault="00234135" w:rsidP="0084461B">
            <w:pPr>
              <w:rPr>
                <w:rFonts w:eastAsiaTheme="minorEastAsia" w:cs="Arial"/>
                <w:szCs w:val="24"/>
              </w:rPr>
            </w:pPr>
          </w:p>
        </w:tc>
      </w:tr>
      <w:tr w:rsidR="0026417D" w:rsidRPr="00970018" w14:paraId="2A6968C4" w14:textId="77777777" w:rsidTr="002A69C1">
        <w:tc>
          <w:tcPr>
            <w:tcW w:w="5000" w:type="pct"/>
            <w:gridSpan w:val="2"/>
            <w:shd w:val="clear" w:color="auto" w:fill="BFBFBF" w:themeFill="background1" w:themeFillShade="BF"/>
          </w:tcPr>
          <w:p w14:paraId="3681BE2C" w14:textId="77777777" w:rsidR="0026417D" w:rsidRPr="00970018" w:rsidRDefault="00970018" w:rsidP="004429A4">
            <w:pPr>
              <w:rPr>
                <w:rFonts w:cs="Arial"/>
                <w:b/>
                <w:szCs w:val="24"/>
              </w:rPr>
            </w:pPr>
            <w:r w:rsidRPr="00970018">
              <w:rPr>
                <w:rFonts w:cs="Arial"/>
                <w:b/>
                <w:szCs w:val="24"/>
              </w:rPr>
              <w:t>D</w:t>
            </w:r>
            <w:r w:rsidR="004429A4">
              <w:rPr>
                <w:rFonts w:cs="Arial"/>
                <w:b/>
                <w:szCs w:val="24"/>
              </w:rPr>
              <w:t>4</w:t>
            </w:r>
            <w:r w:rsidRPr="00970018">
              <w:rPr>
                <w:rFonts w:cs="Arial"/>
                <w:b/>
                <w:szCs w:val="24"/>
              </w:rPr>
              <w:t>. Evaluation</w:t>
            </w:r>
            <w:r w:rsidR="004429A4">
              <w:rPr>
                <w:rFonts w:cs="Arial"/>
                <w:b/>
                <w:szCs w:val="24"/>
              </w:rPr>
              <w:t xml:space="preserve">: </w:t>
            </w:r>
            <w:proofErr w:type="gramStart"/>
            <w:r w:rsidR="004429A4">
              <w:rPr>
                <w:rFonts w:cs="Arial"/>
                <w:b/>
                <w:szCs w:val="24"/>
              </w:rPr>
              <w:t>Approach</w:t>
            </w:r>
            <w:r w:rsidR="004429A4" w:rsidRPr="004429A4">
              <w:rPr>
                <w:rFonts w:cs="Arial"/>
                <w:b/>
                <w:szCs w:val="24"/>
              </w:rPr>
              <w:t>,  data</w:t>
            </w:r>
            <w:proofErr w:type="gramEnd"/>
            <w:r w:rsidR="004429A4" w:rsidRPr="004429A4">
              <w:rPr>
                <w:rFonts w:cs="Arial"/>
                <w:b/>
                <w:szCs w:val="24"/>
              </w:rPr>
              <w:t xml:space="preserve"> and resources</w:t>
            </w:r>
          </w:p>
        </w:tc>
      </w:tr>
      <w:tr w:rsidR="0026417D" w:rsidRPr="000412A1" w14:paraId="273BEDDE" w14:textId="77777777" w:rsidTr="002A69C1">
        <w:tc>
          <w:tcPr>
            <w:tcW w:w="5000" w:type="pct"/>
            <w:gridSpan w:val="2"/>
          </w:tcPr>
          <w:p w14:paraId="28E4E552" w14:textId="77777777" w:rsidR="0026417D" w:rsidRPr="0026417D" w:rsidRDefault="0026417D" w:rsidP="0026417D">
            <w:pPr>
              <w:rPr>
                <w:rFonts w:cs="Arial"/>
                <w:b/>
                <w:szCs w:val="24"/>
                <w:u w:val="single"/>
              </w:rPr>
            </w:pPr>
            <w:r w:rsidRPr="0026417D">
              <w:rPr>
                <w:rFonts w:cs="Arial"/>
                <w:b/>
                <w:szCs w:val="24"/>
                <w:u w:val="single"/>
              </w:rPr>
              <w:t>Evaluation</w:t>
            </w:r>
            <w:r w:rsidR="004429A4">
              <w:rPr>
                <w:rFonts w:cs="Arial"/>
                <w:b/>
                <w:szCs w:val="24"/>
                <w:u w:val="single"/>
              </w:rPr>
              <w:t xml:space="preserve"> Approach: </w:t>
            </w:r>
          </w:p>
          <w:p w14:paraId="63738D7C" w14:textId="77777777" w:rsidR="0026417D" w:rsidRPr="00612FBA" w:rsidRDefault="00EE08CF" w:rsidP="00672B2A">
            <w:pPr>
              <w:rPr>
                <w:rFonts w:cs="Arial"/>
                <w:color w:val="000000" w:themeColor="text1"/>
                <w:szCs w:val="24"/>
              </w:rPr>
            </w:pPr>
            <w:r w:rsidRPr="00612FBA">
              <w:rPr>
                <w:rFonts w:cs="Arial"/>
                <w:color w:val="000000" w:themeColor="text1"/>
                <w:szCs w:val="24"/>
              </w:rPr>
              <w:t xml:space="preserve">One of the challenges to measurement of impact of  CA1, GE2 and GE5 was the absence of robust quantitative data demonstrating </w:t>
            </w:r>
            <w:proofErr w:type="spellStart"/>
            <w:r w:rsidRPr="00612FBA">
              <w:rPr>
                <w:rFonts w:cs="Arial"/>
                <w:color w:val="000000" w:themeColor="text1"/>
                <w:szCs w:val="24"/>
              </w:rPr>
              <w:t>ROI.Therefore</w:t>
            </w:r>
            <w:proofErr w:type="spellEnd"/>
            <w:r w:rsidRPr="00612FBA">
              <w:rPr>
                <w:rFonts w:cs="Arial"/>
                <w:color w:val="000000" w:themeColor="text1"/>
                <w:szCs w:val="24"/>
              </w:rPr>
              <w:t xml:space="preserve"> this CQUIN has </w:t>
            </w:r>
            <w:r w:rsidRPr="00612FBA">
              <w:rPr>
                <w:rFonts w:cs="Arial"/>
                <w:color w:val="000000" w:themeColor="text1"/>
                <w:szCs w:val="24"/>
              </w:rPr>
              <w:lastRenderedPageBreak/>
              <w:t>been specifically designed to focus on measuring  the impact of quality changes associated with changes in behaviour and culture - for patients, clinicians and the system – through incentivising further, those servi</w:t>
            </w:r>
            <w:r w:rsidR="00672B2A" w:rsidRPr="00612FBA">
              <w:rPr>
                <w:rFonts w:cs="Arial"/>
                <w:color w:val="000000" w:themeColor="text1"/>
                <w:szCs w:val="24"/>
              </w:rPr>
              <w:t xml:space="preserve">ces that have established ESC, PAM, SDM successfully in order to progress understanding and move the emphasis away from creating the processes to measuring the benefits through ROI. </w:t>
            </w:r>
          </w:p>
          <w:p w14:paraId="1FD771F8" w14:textId="56FB8B38" w:rsidR="00672B2A" w:rsidRPr="00BB243E" w:rsidRDefault="00672B2A" w:rsidP="00672B2A">
            <w:pPr>
              <w:rPr>
                <w:rFonts w:cs="Arial"/>
                <w:szCs w:val="24"/>
              </w:rPr>
            </w:pPr>
          </w:p>
        </w:tc>
      </w:tr>
      <w:tr w:rsidR="004429A4" w:rsidRPr="000412A1" w14:paraId="1A7C6A6A" w14:textId="77777777" w:rsidTr="002A69C1">
        <w:trPr>
          <w:trHeight w:val="135"/>
        </w:trPr>
        <w:tc>
          <w:tcPr>
            <w:tcW w:w="1462" w:type="pct"/>
            <w:shd w:val="clear" w:color="auto" w:fill="D9D9D9" w:themeFill="background1" w:themeFillShade="D9"/>
          </w:tcPr>
          <w:p w14:paraId="41212F05" w14:textId="77777777" w:rsidR="004429A4" w:rsidRPr="0026417D" w:rsidRDefault="004429A4" w:rsidP="0026417D">
            <w:pPr>
              <w:rPr>
                <w:rFonts w:cs="Arial"/>
                <w:b/>
                <w:szCs w:val="24"/>
                <w:u w:val="single"/>
              </w:rPr>
            </w:pPr>
            <w:r>
              <w:rPr>
                <w:rFonts w:cs="Arial"/>
                <w:b/>
                <w:szCs w:val="24"/>
                <w:u w:val="single"/>
              </w:rPr>
              <w:lastRenderedPageBreak/>
              <w:t>Information for Evaluation</w:t>
            </w:r>
          </w:p>
        </w:tc>
        <w:tc>
          <w:tcPr>
            <w:tcW w:w="3538" w:type="pct"/>
          </w:tcPr>
          <w:p w14:paraId="73CB4190" w14:textId="794A21EA" w:rsidR="00672B2A" w:rsidRPr="00335AD1" w:rsidRDefault="004429A4" w:rsidP="00335AD1">
            <w:pPr>
              <w:rPr>
                <w:rFonts w:cs="Arial"/>
                <w:b/>
                <w:color w:val="000000"/>
                <w:szCs w:val="24"/>
                <w:u w:val="single"/>
              </w:rPr>
            </w:pPr>
            <w:r w:rsidRPr="00335AD1">
              <w:rPr>
                <w:rFonts w:cs="Arial"/>
                <w:i/>
                <w:color w:val="FF0000"/>
                <w:szCs w:val="24"/>
              </w:rPr>
              <w:t>[Information flows required for evaluation should be referenced here, building on those set out at C5]</w:t>
            </w:r>
            <w:r w:rsidR="006E4BBF" w:rsidRPr="00335AD1">
              <w:rPr>
                <w:rFonts w:cs="Arial"/>
                <w:b/>
                <w:color w:val="000000"/>
                <w:szCs w:val="24"/>
                <w:u w:val="single"/>
              </w:rPr>
              <w:t xml:space="preserve"> </w:t>
            </w:r>
          </w:p>
          <w:p w14:paraId="7E73DC3B" w14:textId="5A5D9EED" w:rsidR="00672B2A" w:rsidRDefault="00672B2A" w:rsidP="006E4BBF">
            <w:pPr>
              <w:rPr>
                <w:rFonts w:cs="Arial"/>
                <w:b/>
                <w:color w:val="000000"/>
                <w:szCs w:val="24"/>
                <w:u w:val="single"/>
              </w:rPr>
            </w:pPr>
          </w:p>
          <w:p w14:paraId="39C5D455" w14:textId="4722ED90" w:rsidR="00A36DB1" w:rsidRPr="00C533AB" w:rsidRDefault="00C533AB" w:rsidP="00C533AB">
            <w:pPr>
              <w:rPr>
                <w:rFonts w:cs="Arial"/>
                <w:color w:val="000000"/>
                <w:sz w:val="22"/>
                <w:szCs w:val="24"/>
              </w:rPr>
            </w:pPr>
            <w:r>
              <w:rPr>
                <w:rFonts w:cs="Arial"/>
                <w:color w:val="000000"/>
                <w:sz w:val="22"/>
                <w:szCs w:val="24"/>
              </w:rPr>
              <w:t>As set out above.</w:t>
            </w:r>
          </w:p>
          <w:p w14:paraId="1733B2E3" w14:textId="77777777" w:rsidR="006E4BBF" w:rsidRPr="00447CA2" w:rsidRDefault="006E4BBF" w:rsidP="006E4BBF">
            <w:pPr>
              <w:rPr>
                <w:rFonts w:cs="Arial"/>
                <w:color w:val="000000"/>
                <w:szCs w:val="24"/>
              </w:rPr>
            </w:pPr>
          </w:p>
          <w:p w14:paraId="356262FE" w14:textId="495B6834" w:rsidR="000526F5" w:rsidRPr="000526F5" w:rsidRDefault="000526F5" w:rsidP="00040B55">
            <w:pPr>
              <w:pStyle w:val="ListParagraph"/>
              <w:rPr>
                <w:rFonts w:cs="Arial"/>
                <w:color w:val="FF0000"/>
                <w:szCs w:val="24"/>
                <w:u w:val="single"/>
              </w:rPr>
            </w:pPr>
          </w:p>
        </w:tc>
      </w:tr>
      <w:tr w:rsidR="004429A4" w:rsidRPr="000412A1" w14:paraId="767A029D" w14:textId="77777777" w:rsidTr="002A69C1">
        <w:trPr>
          <w:trHeight w:val="135"/>
        </w:trPr>
        <w:tc>
          <w:tcPr>
            <w:tcW w:w="1462" w:type="pct"/>
            <w:shd w:val="clear" w:color="auto" w:fill="D9D9D9" w:themeFill="background1" w:themeFillShade="D9"/>
          </w:tcPr>
          <w:p w14:paraId="320B2A91" w14:textId="0BEE0802" w:rsidR="004429A4" w:rsidRPr="0026417D" w:rsidRDefault="004429A4" w:rsidP="00BC4EA9">
            <w:pPr>
              <w:rPr>
                <w:rFonts w:cs="Arial"/>
                <w:b/>
                <w:szCs w:val="24"/>
                <w:u w:val="single"/>
              </w:rPr>
            </w:pPr>
            <w:r>
              <w:rPr>
                <w:rFonts w:cs="Arial"/>
                <w:b/>
                <w:szCs w:val="24"/>
                <w:u w:val="single"/>
              </w:rPr>
              <w:t>Resources for Evaluat</w:t>
            </w:r>
            <w:r w:rsidR="00BC4EA9">
              <w:rPr>
                <w:rFonts w:cs="Arial"/>
                <w:b/>
                <w:szCs w:val="24"/>
                <w:u w:val="single"/>
              </w:rPr>
              <w:t>io</w:t>
            </w:r>
            <w:r>
              <w:rPr>
                <w:rFonts w:cs="Arial"/>
                <w:b/>
                <w:szCs w:val="24"/>
                <w:u w:val="single"/>
              </w:rPr>
              <w:t>n</w:t>
            </w:r>
          </w:p>
        </w:tc>
        <w:tc>
          <w:tcPr>
            <w:tcW w:w="3538" w:type="pct"/>
          </w:tcPr>
          <w:p w14:paraId="716CD025" w14:textId="3B08C7A4" w:rsidR="004429A4" w:rsidRPr="00BC4EA9" w:rsidRDefault="004429A4" w:rsidP="0026417D">
            <w:pPr>
              <w:rPr>
                <w:rFonts w:cs="Arial"/>
                <w:color w:val="FF0000"/>
                <w:szCs w:val="24"/>
                <w:u w:val="single"/>
              </w:rPr>
            </w:pPr>
          </w:p>
        </w:tc>
      </w:tr>
    </w:tbl>
    <w:p w14:paraId="41C345E2" w14:textId="77777777" w:rsidR="006B2327" w:rsidRDefault="006B2327" w:rsidP="00154269">
      <w:pPr>
        <w:rPr>
          <w:rFonts w:cs="Arial"/>
          <w:b/>
          <w:szCs w:val="24"/>
        </w:rPr>
      </w:pPr>
    </w:p>
    <w:p w14:paraId="7B5CCAE3" w14:textId="77777777" w:rsidR="006B2327" w:rsidRDefault="006B2327" w:rsidP="00154269">
      <w:pPr>
        <w:rPr>
          <w:rFonts w:cs="Arial"/>
          <w:b/>
          <w:szCs w:val="24"/>
        </w:rPr>
      </w:pPr>
    </w:p>
    <w:p w14:paraId="31E053DD" w14:textId="77777777" w:rsidR="005931C4" w:rsidRDefault="005931C4" w:rsidP="006F038B">
      <w:pPr>
        <w:rPr>
          <w:rFonts w:cs="Arial"/>
          <w:b/>
          <w:i/>
          <w:szCs w:val="24"/>
        </w:rPr>
      </w:pPr>
    </w:p>
    <w:p w14:paraId="05FE0042" w14:textId="77777777" w:rsidR="005931C4" w:rsidRPr="006F038B" w:rsidRDefault="005931C4" w:rsidP="006F038B">
      <w:pPr>
        <w:rPr>
          <w:rFonts w:cs="Arial"/>
          <w:b/>
          <w:i/>
          <w:szCs w:val="24"/>
        </w:rPr>
      </w:pPr>
    </w:p>
    <w:sectPr w:rsidR="005931C4" w:rsidRPr="006F038B" w:rsidSect="006B2327">
      <w:headerReference w:type="even" r:id="rId29"/>
      <w:headerReference w:type="default" r:id="rId30"/>
      <w:footerReference w:type="default" r:id="rId31"/>
      <w:head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8F44" w14:textId="77777777" w:rsidR="002E77FC" w:rsidRDefault="002E77FC" w:rsidP="00AD55CE">
      <w:r>
        <w:separator/>
      </w:r>
    </w:p>
  </w:endnote>
  <w:endnote w:type="continuationSeparator" w:id="0">
    <w:p w14:paraId="4C6215E4" w14:textId="77777777" w:rsidR="002E77FC" w:rsidRDefault="002E77FC" w:rsidP="00AD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GSMinchoE">
    <w:altName w:val="Yu Gothic"/>
    <w:charset w:val="80"/>
    <w:family w:val="roma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109562"/>
      <w:docPartObj>
        <w:docPartGallery w:val="Page Numbers (Bottom of Page)"/>
        <w:docPartUnique/>
      </w:docPartObj>
    </w:sdtPr>
    <w:sdtEndPr>
      <w:rPr>
        <w:noProof/>
      </w:rPr>
    </w:sdtEndPr>
    <w:sdtContent>
      <w:p w14:paraId="15CF8194" w14:textId="7D5839C0" w:rsidR="002075FB" w:rsidRDefault="002075FB">
        <w:pPr>
          <w:pStyle w:val="Footer"/>
          <w:jc w:val="center"/>
        </w:pPr>
        <w:r>
          <w:fldChar w:fldCharType="begin"/>
        </w:r>
        <w:r>
          <w:instrText xml:space="preserve"> PAGE   \* MERGEFORMAT </w:instrText>
        </w:r>
        <w:r>
          <w:fldChar w:fldCharType="separate"/>
        </w:r>
        <w:r w:rsidR="00CE33F1">
          <w:rPr>
            <w:noProof/>
          </w:rPr>
          <w:t>1</w:t>
        </w:r>
        <w:r>
          <w:rPr>
            <w:noProof/>
          </w:rPr>
          <w:fldChar w:fldCharType="end"/>
        </w:r>
      </w:p>
    </w:sdtContent>
  </w:sdt>
  <w:p w14:paraId="338C8E56" w14:textId="77777777" w:rsidR="00CE33F1" w:rsidRDefault="00CE33F1" w:rsidP="00CE33F1">
    <w:pPr>
      <w:pStyle w:val="Footer"/>
      <w:rPr>
        <w:sz w:val="16"/>
        <w:szCs w:val="16"/>
        <w:lang w:val="en-US"/>
      </w:rPr>
    </w:pPr>
    <w:r w:rsidRPr="00805D9C">
      <w:rPr>
        <w:sz w:val="16"/>
        <w:szCs w:val="16"/>
        <w:lang w:val="en-US"/>
      </w:rPr>
      <w:t>NHS England and NHS Improvement – Working together for the NHS</w:t>
    </w:r>
  </w:p>
  <w:p w14:paraId="323D563B" w14:textId="77777777" w:rsidR="00CE33F1" w:rsidRPr="00805D9C" w:rsidRDefault="00CE33F1" w:rsidP="00CE33F1">
    <w:pPr>
      <w:pStyle w:val="Footer"/>
      <w:rPr>
        <w:color w:val="00B0F0"/>
        <w:sz w:val="16"/>
        <w:szCs w:val="16"/>
        <w:lang w:val="en-US"/>
      </w:rPr>
    </w:pPr>
    <w:r w:rsidRPr="00805D9C">
      <w:rPr>
        <w:color w:val="00B0F0"/>
        <w:sz w:val="16"/>
        <w:szCs w:val="16"/>
        <w:lang w:val="en-US"/>
      </w:rPr>
      <w:t>March 2019</w:t>
    </w:r>
  </w:p>
  <w:p w14:paraId="7621D8DE" w14:textId="77777777" w:rsidR="00CE33F1" w:rsidRPr="00805D9C" w:rsidRDefault="00CE33F1" w:rsidP="00CE33F1">
    <w:pPr>
      <w:pStyle w:val="Footer"/>
      <w:rPr>
        <w:sz w:val="16"/>
        <w:szCs w:val="16"/>
      </w:rPr>
    </w:pPr>
    <w:r>
      <w:rPr>
        <w:sz w:val="16"/>
        <w:szCs w:val="16"/>
        <w:lang w:val="en-US"/>
      </w:rPr>
      <w:t>www.nhs.net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49959" w14:textId="77777777" w:rsidR="002E77FC" w:rsidRDefault="002E77FC" w:rsidP="00AD55CE">
      <w:r>
        <w:separator/>
      </w:r>
    </w:p>
  </w:footnote>
  <w:footnote w:type="continuationSeparator" w:id="0">
    <w:p w14:paraId="55AF3BD6" w14:textId="77777777" w:rsidR="002E77FC" w:rsidRDefault="002E77FC" w:rsidP="00AD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509E2" w14:textId="0ED2D2C6" w:rsidR="002E77FC" w:rsidRDefault="00335AD1">
    <w:pPr>
      <w:pStyle w:val="Header"/>
    </w:pPr>
    <w:r>
      <w:rPr>
        <w:noProof/>
      </w:rPr>
      <mc:AlternateContent>
        <mc:Choice Requires="wps">
          <w:drawing>
            <wp:anchor distT="0" distB="0" distL="114300" distR="114300" simplePos="0" relativeHeight="251657216" behindDoc="1" locked="0" layoutInCell="0" allowOverlap="1" wp14:anchorId="7C5ACABF" wp14:editId="5020A124">
              <wp:simplePos x="0" y="0"/>
              <wp:positionH relativeFrom="margin">
                <wp:align>center</wp:align>
              </wp:positionH>
              <wp:positionV relativeFrom="margin">
                <wp:align>center</wp:align>
              </wp:positionV>
              <wp:extent cx="5772150" cy="2308860"/>
              <wp:effectExtent l="0" t="1562100" r="0" b="12630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CB554" w14:textId="77777777" w:rsidR="00335AD1" w:rsidRDefault="00335AD1" w:rsidP="00335AD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5ACABF" id="_x0000_t202" coordsize="21600,21600" o:spt="202" path="m,l,21600r21600,l21600,xe">
              <v:stroke joinstyle="miter"/>
              <v:path gradientshapeok="t" o:connecttype="rect"/>
            </v:shapetype>
            <v:shape id="Text Box 3"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" o:allowincell="f" filled="f" stroked="f">
              <v:stroke joinstyle="round"/>
              <o:lock v:ext="edit" shapetype="t"/>
              <v:textbox style="mso-fit-shape-to-text:t">
                <w:txbxContent>
                  <w:p w14:paraId="627CB554" w14:textId="77777777" w:rsidR="00335AD1" w:rsidRDefault="00335AD1" w:rsidP="00335AD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DEB9" w14:textId="4AA9D187" w:rsidR="002E77FC" w:rsidRDefault="002E77FC" w:rsidP="00AD55CE">
    <w:pPr>
      <w:pStyle w:val="Header"/>
      <w:tabs>
        <w:tab w:val="clear" w:pos="4513"/>
        <w:tab w:val="clear" w:pos="9026"/>
        <w:tab w:val="left" w:pos="7395"/>
      </w:tabs>
      <w:ind w:left="7395"/>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1EBC" w14:textId="43AF01E0" w:rsidR="002E77FC" w:rsidRDefault="00BA11EA">
    <w:pPr>
      <w:pStyle w:val="Header"/>
    </w:pPr>
    <w:r>
      <w:rPr>
        <w:noProof/>
      </w:rPr>
      <w:pict w14:anchorId="560CC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638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ACF"/>
    <w:multiLevelType w:val="hybridMultilevel"/>
    <w:tmpl w:val="AA9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2005D"/>
    <w:multiLevelType w:val="hybridMultilevel"/>
    <w:tmpl w:val="428C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705AD"/>
    <w:multiLevelType w:val="hybridMultilevel"/>
    <w:tmpl w:val="BF9A12AE"/>
    <w:lvl w:ilvl="0" w:tplc="55A050D4">
      <w:start w:val="1"/>
      <w:numFmt w:val="bullet"/>
      <w:lvlText w:val="•"/>
      <w:lvlJc w:val="left"/>
      <w:pPr>
        <w:ind w:left="1440" w:hanging="360"/>
      </w:pPr>
      <w:rPr>
        <w:rFonts w:ascii="Arial" w:hAnsi="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2215D4"/>
    <w:multiLevelType w:val="hybridMultilevel"/>
    <w:tmpl w:val="C9741A6C"/>
    <w:lvl w:ilvl="0" w:tplc="80FE0F1E">
      <w:start w:val="6"/>
      <w:numFmt w:val="bullet"/>
      <w:lvlText w:val=""/>
      <w:lvlJc w:val="left"/>
      <w:pPr>
        <w:ind w:left="720" w:hanging="360"/>
      </w:pPr>
      <w:rPr>
        <w:rFonts w:ascii="Wingdings" w:eastAsia="HGSMincho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A7D4D"/>
    <w:multiLevelType w:val="hybridMultilevel"/>
    <w:tmpl w:val="22C087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E5E22"/>
    <w:multiLevelType w:val="hybridMultilevel"/>
    <w:tmpl w:val="C3BE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C278C"/>
    <w:multiLevelType w:val="hybridMultilevel"/>
    <w:tmpl w:val="7D4E7A14"/>
    <w:lvl w:ilvl="0" w:tplc="42CA980C">
      <w:numFmt w:val="bullet"/>
      <w:lvlText w:val=""/>
      <w:lvlJc w:val="left"/>
      <w:pPr>
        <w:ind w:left="720" w:hanging="360"/>
      </w:pPr>
      <w:rPr>
        <w:rFonts w:ascii="Wingdings" w:eastAsia="HGSMinchoE" w:hAnsi="Wingdings"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85"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6B11A04"/>
    <w:multiLevelType w:val="hybridMultilevel"/>
    <w:tmpl w:val="E8407A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77422"/>
    <w:multiLevelType w:val="hybridMultilevel"/>
    <w:tmpl w:val="2F44C4FC"/>
    <w:lvl w:ilvl="0" w:tplc="90AEFC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33518"/>
    <w:multiLevelType w:val="hybridMultilevel"/>
    <w:tmpl w:val="D23C0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24CF8"/>
    <w:multiLevelType w:val="hybridMultilevel"/>
    <w:tmpl w:val="2BB6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E3B2E"/>
    <w:multiLevelType w:val="hybridMultilevel"/>
    <w:tmpl w:val="79C6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2AF"/>
    <w:multiLevelType w:val="hybridMultilevel"/>
    <w:tmpl w:val="1D0C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574B8"/>
    <w:multiLevelType w:val="hybridMultilevel"/>
    <w:tmpl w:val="8A428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16473"/>
    <w:multiLevelType w:val="hybridMultilevel"/>
    <w:tmpl w:val="4094DD24"/>
    <w:lvl w:ilvl="0" w:tplc="B1CC63EE">
      <w:start w:val="13"/>
      <w:numFmt w:val="bullet"/>
      <w:lvlText w:val=""/>
      <w:lvlJc w:val="left"/>
      <w:pPr>
        <w:ind w:left="720" w:hanging="360"/>
      </w:pPr>
      <w:rPr>
        <w:rFonts w:ascii="Wingdings" w:eastAsia="HGSMinchoE"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41EE1"/>
    <w:multiLevelType w:val="hybridMultilevel"/>
    <w:tmpl w:val="17A22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37FC8"/>
    <w:multiLevelType w:val="hybridMultilevel"/>
    <w:tmpl w:val="CFAEE1D6"/>
    <w:lvl w:ilvl="0" w:tplc="7DA6C262">
      <w:start w:val="4"/>
      <w:numFmt w:val="bullet"/>
      <w:lvlText w:val=""/>
      <w:lvlJc w:val="left"/>
      <w:pPr>
        <w:ind w:left="720" w:hanging="360"/>
      </w:pPr>
      <w:rPr>
        <w:rFonts w:ascii="Wingdings" w:eastAsia="HGSMinchoE"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354A2D"/>
    <w:multiLevelType w:val="hybridMultilevel"/>
    <w:tmpl w:val="FF6A3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423737"/>
    <w:multiLevelType w:val="hybridMultilevel"/>
    <w:tmpl w:val="1F7AD25A"/>
    <w:lvl w:ilvl="0" w:tplc="1E8AF888">
      <w:start w:val="1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15082"/>
    <w:multiLevelType w:val="hybridMultilevel"/>
    <w:tmpl w:val="924CEC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36A7FFB"/>
    <w:multiLevelType w:val="hybridMultilevel"/>
    <w:tmpl w:val="2B3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E69B8"/>
    <w:multiLevelType w:val="hybridMultilevel"/>
    <w:tmpl w:val="D8C45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230191"/>
    <w:multiLevelType w:val="hybridMultilevel"/>
    <w:tmpl w:val="0DDC03C8"/>
    <w:lvl w:ilvl="0" w:tplc="E22E7DE4">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2"/>
  </w:num>
  <w:num w:numId="4">
    <w:abstractNumId w:val="17"/>
  </w:num>
  <w:num w:numId="5">
    <w:abstractNumId w:val="15"/>
  </w:num>
  <w:num w:numId="6">
    <w:abstractNumId w:val="1"/>
  </w:num>
  <w:num w:numId="7">
    <w:abstractNumId w:val="0"/>
  </w:num>
  <w:num w:numId="8">
    <w:abstractNumId w:val="18"/>
  </w:num>
  <w:num w:numId="9">
    <w:abstractNumId w:val="11"/>
  </w:num>
  <w:num w:numId="10">
    <w:abstractNumId w:val="14"/>
  </w:num>
  <w:num w:numId="11">
    <w:abstractNumId w:val="6"/>
  </w:num>
  <w:num w:numId="12">
    <w:abstractNumId w:val="8"/>
  </w:num>
  <w:num w:numId="13">
    <w:abstractNumId w:val="5"/>
  </w:num>
  <w:num w:numId="14">
    <w:abstractNumId w:val="13"/>
  </w:num>
  <w:num w:numId="15">
    <w:abstractNumId w:val="12"/>
  </w:num>
  <w:num w:numId="16">
    <w:abstractNumId w:val="10"/>
  </w:num>
  <w:num w:numId="17">
    <w:abstractNumId w:val="21"/>
  </w:num>
  <w:num w:numId="18">
    <w:abstractNumId w:val="4"/>
  </w:num>
  <w:num w:numId="19">
    <w:abstractNumId w:val="9"/>
  </w:num>
  <w:num w:numId="20">
    <w:abstractNumId w:val="16"/>
  </w:num>
  <w:num w:numId="21">
    <w:abstractNumId w:val="14"/>
  </w:num>
  <w:num w:numId="22">
    <w:abstractNumId w:val="20"/>
  </w:num>
  <w:num w:numId="23">
    <w:abstractNumId w:val="2"/>
  </w:num>
  <w:num w:numId="24">
    <w:abstractNumId w:val="3"/>
  </w:num>
  <w:num w:numId="25">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9"/>
    <w:rsid w:val="00000581"/>
    <w:rsid w:val="00002EFA"/>
    <w:rsid w:val="000131E0"/>
    <w:rsid w:val="000146A0"/>
    <w:rsid w:val="00016C8F"/>
    <w:rsid w:val="00023708"/>
    <w:rsid w:val="00040B55"/>
    <w:rsid w:val="00050F0C"/>
    <w:rsid w:val="00052447"/>
    <w:rsid w:val="000526F5"/>
    <w:rsid w:val="00057135"/>
    <w:rsid w:val="00060619"/>
    <w:rsid w:val="00062753"/>
    <w:rsid w:val="00063FE6"/>
    <w:rsid w:val="00097EC8"/>
    <w:rsid w:val="000A4483"/>
    <w:rsid w:val="000B2306"/>
    <w:rsid w:val="000B37A8"/>
    <w:rsid w:val="000B7BB4"/>
    <w:rsid w:val="000D1390"/>
    <w:rsid w:val="000D576D"/>
    <w:rsid w:val="000E33C9"/>
    <w:rsid w:val="000F0448"/>
    <w:rsid w:val="000F3C6A"/>
    <w:rsid w:val="00116E6D"/>
    <w:rsid w:val="001300B7"/>
    <w:rsid w:val="00131935"/>
    <w:rsid w:val="001350E0"/>
    <w:rsid w:val="00140FFB"/>
    <w:rsid w:val="001449FF"/>
    <w:rsid w:val="00150AC8"/>
    <w:rsid w:val="00154269"/>
    <w:rsid w:val="00161645"/>
    <w:rsid w:val="00162909"/>
    <w:rsid w:val="00182AEF"/>
    <w:rsid w:val="001831F8"/>
    <w:rsid w:val="001863D6"/>
    <w:rsid w:val="001B133C"/>
    <w:rsid w:val="001B7C29"/>
    <w:rsid w:val="001D76B6"/>
    <w:rsid w:val="001E29A0"/>
    <w:rsid w:val="001E4910"/>
    <w:rsid w:val="001F421F"/>
    <w:rsid w:val="001F4260"/>
    <w:rsid w:val="001F6AA3"/>
    <w:rsid w:val="00206861"/>
    <w:rsid w:val="002075FB"/>
    <w:rsid w:val="0022273B"/>
    <w:rsid w:val="00234135"/>
    <w:rsid w:val="0026417D"/>
    <w:rsid w:val="002722D6"/>
    <w:rsid w:val="0028105A"/>
    <w:rsid w:val="00292053"/>
    <w:rsid w:val="002A69C1"/>
    <w:rsid w:val="002C4571"/>
    <w:rsid w:val="002E265E"/>
    <w:rsid w:val="002E77FC"/>
    <w:rsid w:val="002F604D"/>
    <w:rsid w:val="00313AB2"/>
    <w:rsid w:val="00315941"/>
    <w:rsid w:val="003179D1"/>
    <w:rsid w:val="00326B23"/>
    <w:rsid w:val="00335AD1"/>
    <w:rsid w:val="00343F04"/>
    <w:rsid w:val="0034775E"/>
    <w:rsid w:val="00351FA3"/>
    <w:rsid w:val="003567A6"/>
    <w:rsid w:val="003655C8"/>
    <w:rsid w:val="003759F0"/>
    <w:rsid w:val="00381E7C"/>
    <w:rsid w:val="0038226B"/>
    <w:rsid w:val="00386F3F"/>
    <w:rsid w:val="00387B48"/>
    <w:rsid w:val="003906E4"/>
    <w:rsid w:val="003A0C63"/>
    <w:rsid w:val="003A5C06"/>
    <w:rsid w:val="003A6BBF"/>
    <w:rsid w:val="003B0223"/>
    <w:rsid w:val="003B59DF"/>
    <w:rsid w:val="003B5C5E"/>
    <w:rsid w:val="003B74EB"/>
    <w:rsid w:val="003E47AD"/>
    <w:rsid w:val="003F63A4"/>
    <w:rsid w:val="00401A69"/>
    <w:rsid w:val="004429A4"/>
    <w:rsid w:val="00451D3F"/>
    <w:rsid w:val="004B0D04"/>
    <w:rsid w:val="004B2DC0"/>
    <w:rsid w:val="004B3F32"/>
    <w:rsid w:val="004B784D"/>
    <w:rsid w:val="004E377A"/>
    <w:rsid w:val="005025DC"/>
    <w:rsid w:val="00512E30"/>
    <w:rsid w:val="005159A8"/>
    <w:rsid w:val="00523A69"/>
    <w:rsid w:val="0053771A"/>
    <w:rsid w:val="00562E54"/>
    <w:rsid w:val="0056516E"/>
    <w:rsid w:val="0057313B"/>
    <w:rsid w:val="0058183C"/>
    <w:rsid w:val="005931C4"/>
    <w:rsid w:val="005B0273"/>
    <w:rsid w:val="005C18BB"/>
    <w:rsid w:val="005C4DB0"/>
    <w:rsid w:val="005C56BA"/>
    <w:rsid w:val="005C6F1A"/>
    <w:rsid w:val="005F1590"/>
    <w:rsid w:val="00610408"/>
    <w:rsid w:val="00612FBA"/>
    <w:rsid w:val="0062647F"/>
    <w:rsid w:val="00646EAB"/>
    <w:rsid w:val="00650494"/>
    <w:rsid w:val="00651ABD"/>
    <w:rsid w:val="00664135"/>
    <w:rsid w:val="00672B2A"/>
    <w:rsid w:val="00683026"/>
    <w:rsid w:val="006876FD"/>
    <w:rsid w:val="00697946"/>
    <w:rsid w:val="006A6CFC"/>
    <w:rsid w:val="006B2327"/>
    <w:rsid w:val="006B4A2A"/>
    <w:rsid w:val="006C2780"/>
    <w:rsid w:val="006D0164"/>
    <w:rsid w:val="006D7C69"/>
    <w:rsid w:val="006E4BBF"/>
    <w:rsid w:val="006E7E96"/>
    <w:rsid w:val="006F038B"/>
    <w:rsid w:val="006F2634"/>
    <w:rsid w:val="007110A6"/>
    <w:rsid w:val="00722BDF"/>
    <w:rsid w:val="00730F16"/>
    <w:rsid w:val="007412D5"/>
    <w:rsid w:val="00776E82"/>
    <w:rsid w:val="007A1AA9"/>
    <w:rsid w:val="007B028D"/>
    <w:rsid w:val="007B5513"/>
    <w:rsid w:val="007C16DD"/>
    <w:rsid w:val="007D6DB4"/>
    <w:rsid w:val="00802802"/>
    <w:rsid w:val="00803CFF"/>
    <w:rsid w:val="00813747"/>
    <w:rsid w:val="00822294"/>
    <w:rsid w:val="00825DF1"/>
    <w:rsid w:val="00830510"/>
    <w:rsid w:val="0084461B"/>
    <w:rsid w:val="0086325A"/>
    <w:rsid w:val="008711A8"/>
    <w:rsid w:val="008A2CAE"/>
    <w:rsid w:val="008B5F32"/>
    <w:rsid w:val="00905971"/>
    <w:rsid w:val="009105F1"/>
    <w:rsid w:val="00910885"/>
    <w:rsid w:val="00926737"/>
    <w:rsid w:val="00946E50"/>
    <w:rsid w:val="009644D5"/>
    <w:rsid w:val="009651A0"/>
    <w:rsid w:val="00970018"/>
    <w:rsid w:val="00970BD6"/>
    <w:rsid w:val="00975E48"/>
    <w:rsid w:val="009771F3"/>
    <w:rsid w:val="00977D05"/>
    <w:rsid w:val="0098300C"/>
    <w:rsid w:val="009B2620"/>
    <w:rsid w:val="009B35AF"/>
    <w:rsid w:val="009B3AA5"/>
    <w:rsid w:val="009B60D3"/>
    <w:rsid w:val="009C2931"/>
    <w:rsid w:val="009C3CD8"/>
    <w:rsid w:val="009C7BEC"/>
    <w:rsid w:val="009D54C2"/>
    <w:rsid w:val="009F028F"/>
    <w:rsid w:val="009F1027"/>
    <w:rsid w:val="00A27F4B"/>
    <w:rsid w:val="00A352DE"/>
    <w:rsid w:val="00A36DB1"/>
    <w:rsid w:val="00A425DD"/>
    <w:rsid w:val="00A536ED"/>
    <w:rsid w:val="00A54DB6"/>
    <w:rsid w:val="00A912D1"/>
    <w:rsid w:val="00A95BE1"/>
    <w:rsid w:val="00AA49AB"/>
    <w:rsid w:val="00AA62B7"/>
    <w:rsid w:val="00AC13A9"/>
    <w:rsid w:val="00AD55CE"/>
    <w:rsid w:val="00AD69ED"/>
    <w:rsid w:val="00AD7C7E"/>
    <w:rsid w:val="00AF60B0"/>
    <w:rsid w:val="00B0183E"/>
    <w:rsid w:val="00B04D02"/>
    <w:rsid w:val="00B1572E"/>
    <w:rsid w:val="00B33B72"/>
    <w:rsid w:val="00B34502"/>
    <w:rsid w:val="00B4170E"/>
    <w:rsid w:val="00B42703"/>
    <w:rsid w:val="00B56F04"/>
    <w:rsid w:val="00B63290"/>
    <w:rsid w:val="00B77154"/>
    <w:rsid w:val="00B77C25"/>
    <w:rsid w:val="00B82D71"/>
    <w:rsid w:val="00B956CB"/>
    <w:rsid w:val="00B96738"/>
    <w:rsid w:val="00B96F6E"/>
    <w:rsid w:val="00BA11EA"/>
    <w:rsid w:val="00BA26A6"/>
    <w:rsid w:val="00BA7F97"/>
    <w:rsid w:val="00BB243E"/>
    <w:rsid w:val="00BC4EA9"/>
    <w:rsid w:val="00BD6434"/>
    <w:rsid w:val="00BE6455"/>
    <w:rsid w:val="00BE6B21"/>
    <w:rsid w:val="00C00C64"/>
    <w:rsid w:val="00C0210F"/>
    <w:rsid w:val="00C042DA"/>
    <w:rsid w:val="00C12808"/>
    <w:rsid w:val="00C25612"/>
    <w:rsid w:val="00C343FD"/>
    <w:rsid w:val="00C533AB"/>
    <w:rsid w:val="00C60578"/>
    <w:rsid w:val="00C80509"/>
    <w:rsid w:val="00C838C3"/>
    <w:rsid w:val="00CA40CD"/>
    <w:rsid w:val="00CB4B7C"/>
    <w:rsid w:val="00CB6B0B"/>
    <w:rsid w:val="00CC5C0C"/>
    <w:rsid w:val="00CE27A1"/>
    <w:rsid w:val="00CE33F1"/>
    <w:rsid w:val="00CE4F2E"/>
    <w:rsid w:val="00CF3963"/>
    <w:rsid w:val="00CF5D20"/>
    <w:rsid w:val="00D02091"/>
    <w:rsid w:val="00D03446"/>
    <w:rsid w:val="00D25A7A"/>
    <w:rsid w:val="00D46AE5"/>
    <w:rsid w:val="00D5100A"/>
    <w:rsid w:val="00D516FF"/>
    <w:rsid w:val="00D54163"/>
    <w:rsid w:val="00D544D7"/>
    <w:rsid w:val="00D57413"/>
    <w:rsid w:val="00D62A10"/>
    <w:rsid w:val="00D734C8"/>
    <w:rsid w:val="00D74653"/>
    <w:rsid w:val="00D95C75"/>
    <w:rsid w:val="00DC16AD"/>
    <w:rsid w:val="00E17A0D"/>
    <w:rsid w:val="00E22B29"/>
    <w:rsid w:val="00E26C35"/>
    <w:rsid w:val="00E45A1C"/>
    <w:rsid w:val="00E51E8D"/>
    <w:rsid w:val="00E53A74"/>
    <w:rsid w:val="00E60D64"/>
    <w:rsid w:val="00E63151"/>
    <w:rsid w:val="00E81AE2"/>
    <w:rsid w:val="00E86FBF"/>
    <w:rsid w:val="00EA3585"/>
    <w:rsid w:val="00EB47F7"/>
    <w:rsid w:val="00EC3C9D"/>
    <w:rsid w:val="00EE08CF"/>
    <w:rsid w:val="00EE3B0E"/>
    <w:rsid w:val="00EF5E70"/>
    <w:rsid w:val="00F00489"/>
    <w:rsid w:val="00F05EF5"/>
    <w:rsid w:val="00F1397C"/>
    <w:rsid w:val="00F25432"/>
    <w:rsid w:val="00F42905"/>
    <w:rsid w:val="00F4414F"/>
    <w:rsid w:val="00F506AC"/>
    <w:rsid w:val="00F726C2"/>
    <w:rsid w:val="00F74F8C"/>
    <w:rsid w:val="00F97E78"/>
    <w:rsid w:val="00FA0DDA"/>
    <w:rsid w:val="00FE3AEC"/>
    <w:rsid w:val="00FF187D"/>
    <w:rsid w:val="504FC0A8"/>
    <w:rsid w:val="7E2A96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14:docId w14:val="1193189D"/>
  <w15:docId w15:val="{7BBC49F7-B3C4-4B31-8B3F-D1621400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260"/>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154269"/>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154269"/>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154269"/>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154269"/>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1542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542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542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42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542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69"/>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154269"/>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154269"/>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154269"/>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154269"/>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154269"/>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154269"/>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54269"/>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54269"/>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154269"/>
    <w:rPr>
      <w:color w:val="0000FF"/>
      <w:u w:val="single"/>
    </w:rPr>
  </w:style>
  <w:style w:type="table" w:styleId="TableGrid">
    <w:name w:val="Table Grid"/>
    <w:basedOn w:val="TableNormal"/>
    <w:uiPriority w:val="59"/>
    <w:rsid w:val="0015426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54269"/>
    <w:pPr>
      <w:ind w:left="720"/>
      <w:contextualSpacing/>
    </w:pPr>
  </w:style>
  <w:style w:type="character" w:customStyle="1" w:styleId="ListParagraphChar">
    <w:name w:val="List Paragraph Char"/>
    <w:basedOn w:val="DefaultParagraphFont"/>
    <w:link w:val="ListParagraph"/>
    <w:uiPriority w:val="34"/>
    <w:rsid w:val="00154269"/>
    <w:rPr>
      <w:rFonts w:ascii="Arial" w:eastAsia="Times New Roman" w:hAnsi="Arial" w:cs="Times New Roman"/>
      <w:bCs/>
      <w:sz w:val="24"/>
      <w:szCs w:val="26"/>
    </w:rPr>
  </w:style>
  <w:style w:type="paragraph" w:styleId="Header">
    <w:name w:val="header"/>
    <w:basedOn w:val="Normal"/>
    <w:link w:val="HeaderChar"/>
    <w:uiPriority w:val="99"/>
    <w:unhideWhenUsed/>
    <w:rsid w:val="00AD55CE"/>
    <w:pPr>
      <w:tabs>
        <w:tab w:val="center" w:pos="4513"/>
        <w:tab w:val="right" w:pos="9026"/>
      </w:tabs>
    </w:pPr>
  </w:style>
  <w:style w:type="character" w:customStyle="1" w:styleId="HeaderChar">
    <w:name w:val="Header Char"/>
    <w:basedOn w:val="DefaultParagraphFont"/>
    <w:link w:val="Header"/>
    <w:uiPriority w:val="99"/>
    <w:rsid w:val="00AD55CE"/>
    <w:rPr>
      <w:rFonts w:ascii="Arial" w:eastAsia="Times New Roman" w:hAnsi="Arial" w:cs="Times New Roman"/>
      <w:bCs/>
      <w:sz w:val="24"/>
      <w:szCs w:val="26"/>
    </w:rPr>
  </w:style>
  <w:style w:type="paragraph" w:styleId="Footer">
    <w:name w:val="footer"/>
    <w:basedOn w:val="Normal"/>
    <w:link w:val="FooterChar"/>
    <w:uiPriority w:val="99"/>
    <w:unhideWhenUsed/>
    <w:rsid w:val="00AD55CE"/>
    <w:pPr>
      <w:tabs>
        <w:tab w:val="center" w:pos="4513"/>
        <w:tab w:val="right" w:pos="9026"/>
      </w:tabs>
    </w:pPr>
  </w:style>
  <w:style w:type="character" w:customStyle="1" w:styleId="FooterChar">
    <w:name w:val="Footer Char"/>
    <w:basedOn w:val="DefaultParagraphFont"/>
    <w:link w:val="Footer"/>
    <w:uiPriority w:val="99"/>
    <w:rsid w:val="00AD55CE"/>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AD55CE"/>
    <w:rPr>
      <w:rFonts w:ascii="Tahoma" w:hAnsi="Tahoma" w:cs="Tahoma"/>
      <w:sz w:val="16"/>
      <w:szCs w:val="16"/>
    </w:rPr>
  </w:style>
  <w:style w:type="character" w:customStyle="1" w:styleId="BalloonTextChar">
    <w:name w:val="Balloon Text Char"/>
    <w:basedOn w:val="DefaultParagraphFont"/>
    <w:link w:val="BalloonText"/>
    <w:uiPriority w:val="99"/>
    <w:semiHidden/>
    <w:rsid w:val="00AD55CE"/>
    <w:rPr>
      <w:rFonts w:ascii="Tahoma" w:eastAsia="Times New Roman" w:hAnsi="Tahoma" w:cs="Tahoma"/>
      <w:bCs/>
      <w:sz w:val="16"/>
      <w:szCs w:val="16"/>
    </w:rPr>
  </w:style>
  <w:style w:type="paragraph" w:styleId="FootnoteText">
    <w:name w:val="footnote text"/>
    <w:basedOn w:val="Normal"/>
    <w:link w:val="FootnoteTextChar"/>
    <w:uiPriority w:val="99"/>
    <w:semiHidden/>
    <w:unhideWhenUsed/>
    <w:rsid w:val="00822294"/>
    <w:rPr>
      <w:sz w:val="20"/>
      <w:szCs w:val="20"/>
    </w:rPr>
  </w:style>
  <w:style w:type="character" w:customStyle="1" w:styleId="FootnoteTextChar">
    <w:name w:val="Footnote Text Char"/>
    <w:basedOn w:val="DefaultParagraphFont"/>
    <w:link w:val="FootnoteText"/>
    <w:uiPriority w:val="99"/>
    <w:semiHidden/>
    <w:rsid w:val="00822294"/>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822294"/>
    <w:rPr>
      <w:vertAlign w:val="superscript"/>
    </w:rPr>
  </w:style>
  <w:style w:type="paragraph" w:customStyle="1" w:styleId="Default">
    <w:name w:val="Default"/>
    <w:rsid w:val="000D576D"/>
    <w:pPr>
      <w:autoSpaceDE w:val="0"/>
      <w:autoSpaceDN w:val="0"/>
      <w:adjustRightInd w:val="0"/>
      <w:spacing w:after="0" w:line="240" w:lineRule="auto"/>
    </w:pPr>
    <w:rPr>
      <w:rFonts w:ascii="Arial" w:hAnsi="Arial" w:cs="Arial"/>
      <w:color w:val="000000"/>
      <w:sz w:val="24"/>
      <w:szCs w:val="24"/>
      <w:lang w:val="en-IE"/>
    </w:rPr>
  </w:style>
  <w:style w:type="character" w:styleId="CommentReference">
    <w:name w:val="annotation reference"/>
    <w:basedOn w:val="DefaultParagraphFont"/>
    <w:uiPriority w:val="99"/>
    <w:semiHidden/>
    <w:unhideWhenUsed/>
    <w:rsid w:val="002F604D"/>
    <w:rPr>
      <w:sz w:val="16"/>
      <w:szCs w:val="16"/>
    </w:rPr>
  </w:style>
  <w:style w:type="paragraph" w:styleId="CommentText">
    <w:name w:val="annotation text"/>
    <w:basedOn w:val="Normal"/>
    <w:link w:val="CommentTextChar"/>
    <w:uiPriority w:val="99"/>
    <w:unhideWhenUsed/>
    <w:rsid w:val="002F604D"/>
    <w:rPr>
      <w:sz w:val="20"/>
      <w:szCs w:val="20"/>
    </w:rPr>
  </w:style>
  <w:style w:type="character" w:customStyle="1" w:styleId="CommentTextChar">
    <w:name w:val="Comment Text Char"/>
    <w:basedOn w:val="DefaultParagraphFont"/>
    <w:link w:val="CommentText"/>
    <w:uiPriority w:val="99"/>
    <w:rsid w:val="002F604D"/>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2F604D"/>
    <w:rPr>
      <w:b/>
    </w:rPr>
  </w:style>
  <w:style w:type="character" w:customStyle="1" w:styleId="CommentSubjectChar">
    <w:name w:val="Comment Subject Char"/>
    <w:basedOn w:val="CommentTextChar"/>
    <w:link w:val="CommentSubject"/>
    <w:uiPriority w:val="99"/>
    <w:semiHidden/>
    <w:rsid w:val="002F604D"/>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D5100A"/>
    <w:rPr>
      <w:color w:val="808080"/>
      <w:shd w:val="clear" w:color="auto" w:fill="E6E6E6"/>
    </w:rPr>
  </w:style>
  <w:style w:type="character" w:customStyle="1" w:styleId="A3">
    <w:name w:val="A3"/>
    <w:uiPriority w:val="99"/>
    <w:rsid w:val="001E4910"/>
    <w:rPr>
      <w:rFonts w:cs="Frutiger 45 Light"/>
      <w:color w:val="000000"/>
      <w:sz w:val="21"/>
      <w:szCs w:val="21"/>
    </w:rPr>
  </w:style>
  <w:style w:type="paragraph" w:styleId="NormalWeb">
    <w:name w:val="Normal (Web)"/>
    <w:basedOn w:val="Normal"/>
    <w:uiPriority w:val="99"/>
    <w:semiHidden/>
    <w:unhideWhenUsed/>
    <w:rsid w:val="00335AD1"/>
    <w:pPr>
      <w:spacing w:before="100" w:beforeAutospacing="1" w:after="100" w:afterAutospacing="1"/>
    </w:pPr>
    <w:rPr>
      <w:rFonts w:ascii="Times New Roman" w:eastAsiaTheme="minorEastAsia"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10938">
      <w:bodyDiv w:val="1"/>
      <w:marLeft w:val="0"/>
      <w:marRight w:val="0"/>
      <w:marTop w:val="0"/>
      <w:marBottom w:val="0"/>
      <w:divBdr>
        <w:top w:val="none" w:sz="0" w:space="0" w:color="auto"/>
        <w:left w:val="none" w:sz="0" w:space="0" w:color="auto"/>
        <w:bottom w:val="none" w:sz="0" w:space="0" w:color="auto"/>
        <w:right w:val="none" w:sz="0" w:space="0" w:color="auto"/>
      </w:divBdr>
    </w:div>
    <w:div w:id="117991654">
      <w:bodyDiv w:val="1"/>
      <w:marLeft w:val="0"/>
      <w:marRight w:val="0"/>
      <w:marTop w:val="0"/>
      <w:marBottom w:val="0"/>
      <w:divBdr>
        <w:top w:val="none" w:sz="0" w:space="0" w:color="auto"/>
        <w:left w:val="none" w:sz="0" w:space="0" w:color="auto"/>
        <w:bottom w:val="none" w:sz="0" w:space="0" w:color="auto"/>
        <w:right w:val="none" w:sz="0" w:space="0" w:color="auto"/>
      </w:divBdr>
    </w:div>
    <w:div w:id="330840833">
      <w:bodyDiv w:val="1"/>
      <w:marLeft w:val="0"/>
      <w:marRight w:val="0"/>
      <w:marTop w:val="0"/>
      <w:marBottom w:val="0"/>
      <w:divBdr>
        <w:top w:val="none" w:sz="0" w:space="0" w:color="auto"/>
        <w:left w:val="none" w:sz="0" w:space="0" w:color="auto"/>
        <w:bottom w:val="none" w:sz="0" w:space="0" w:color="auto"/>
        <w:right w:val="none" w:sz="0" w:space="0" w:color="auto"/>
      </w:divBdr>
    </w:div>
    <w:div w:id="341511986">
      <w:bodyDiv w:val="1"/>
      <w:marLeft w:val="0"/>
      <w:marRight w:val="0"/>
      <w:marTop w:val="0"/>
      <w:marBottom w:val="0"/>
      <w:divBdr>
        <w:top w:val="none" w:sz="0" w:space="0" w:color="auto"/>
        <w:left w:val="none" w:sz="0" w:space="0" w:color="auto"/>
        <w:bottom w:val="none" w:sz="0" w:space="0" w:color="auto"/>
        <w:right w:val="none" w:sz="0" w:space="0" w:color="auto"/>
      </w:divBdr>
    </w:div>
    <w:div w:id="506092828">
      <w:bodyDiv w:val="1"/>
      <w:marLeft w:val="0"/>
      <w:marRight w:val="0"/>
      <w:marTop w:val="0"/>
      <w:marBottom w:val="0"/>
      <w:divBdr>
        <w:top w:val="none" w:sz="0" w:space="0" w:color="auto"/>
        <w:left w:val="none" w:sz="0" w:space="0" w:color="auto"/>
        <w:bottom w:val="none" w:sz="0" w:space="0" w:color="auto"/>
        <w:right w:val="none" w:sz="0" w:space="0" w:color="auto"/>
      </w:divBdr>
    </w:div>
    <w:div w:id="792677348">
      <w:bodyDiv w:val="1"/>
      <w:marLeft w:val="0"/>
      <w:marRight w:val="0"/>
      <w:marTop w:val="0"/>
      <w:marBottom w:val="0"/>
      <w:divBdr>
        <w:top w:val="none" w:sz="0" w:space="0" w:color="auto"/>
        <w:left w:val="none" w:sz="0" w:space="0" w:color="auto"/>
        <w:bottom w:val="none" w:sz="0" w:space="0" w:color="auto"/>
        <w:right w:val="none" w:sz="0" w:space="0" w:color="auto"/>
      </w:divBdr>
    </w:div>
    <w:div w:id="1231041852">
      <w:bodyDiv w:val="1"/>
      <w:marLeft w:val="0"/>
      <w:marRight w:val="0"/>
      <w:marTop w:val="0"/>
      <w:marBottom w:val="0"/>
      <w:divBdr>
        <w:top w:val="none" w:sz="0" w:space="0" w:color="auto"/>
        <w:left w:val="none" w:sz="0" w:space="0" w:color="auto"/>
        <w:bottom w:val="none" w:sz="0" w:space="0" w:color="auto"/>
        <w:right w:val="none" w:sz="0" w:space="0" w:color="auto"/>
      </w:divBdr>
    </w:div>
    <w:div w:id="1935549847">
      <w:bodyDiv w:val="1"/>
      <w:marLeft w:val="0"/>
      <w:marRight w:val="0"/>
      <w:marTop w:val="0"/>
      <w:marBottom w:val="0"/>
      <w:divBdr>
        <w:top w:val="none" w:sz="0" w:space="0" w:color="auto"/>
        <w:left w:val="none" w:sz="0" w:space="0" w:color="auto"/>
        <w:bottom w:val="none" w:sz="0" w:space="0" w:color="auto"/>
        <w:right w:val="none" w:sz="0" w:space="0" w:color="auto"/>
      </w:divBdr>
    </w:div>
    <w:div w:id="2062511271">
      <w:bodyDiv w:val="1"/>
      <w:marLeft w:val="0"/>
      <w:marRight w:val="0"/>
      <w:marTop w:val="0"/>
      <w:marBottom w:val="0"/>
      <w:divBdr>
        <w:top w:val="none" w:sz="0" w:space="0" w:color="auto"/>
        <w:left w:val="none" w:sz="0" w:space="0" w:color="auto"/>
        <w:bottom w:val="none" w:sz="0" w:space="0" w:color="auto"/>
        <w:right w:val="none" w:sz="0" w:space="0" w:color="auto"/>
      </w:divBdr>
    </w:div>
    <w:div w:id="20996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nald.franklin@nhs.net" TargetMode="External"/><Relationship Id="rId18" Type="http://schemas.openxmlformats.org/officeDocument/2006/relationships/hyperlink" Target="http://www.betterconversations.org.uk/" TargetMode="External"/><Relationship Id="rId26" Type="http://schemas.openxmlformats.org/officeDocument/2006/relationships/hyperlink" Target="https://healthunlocked.com" TargetMode="External"/><Relationship Id="rId3" Type="http://schemas.openxmlformats.org/officeDocument/2006/relationships/customXml" Target="../customXml/item3.xml"/><Relationship Id="rId21" Type="http://schemas.openxmlformats.org/officeDocument/2006/relationships/hyperlink" Target="https://www.nice.org.uk/guidance/qs15/chapter/Quality-statement-6-Shared-decision-maki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england.nhs.uk/publication/universal-personalised-care-implementing-the-comprehensive-model/" TargetMode="External"/><Relationship Id="rId25" Type="http://schemas.openxmlformats.org/officeDocument/2006/relationships/hyperlink" Target="mailto:donald.franklin@nhs.n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onald.franklin@nhs.net" TargetMode="External"/><Relationship Id="rId20" Type="http://schemas.openxmlformats.org/officeDocument/2006/relationships/hyperlink" Target="mailto:Jilll.Lockhart1@nh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ice.org.uk/guidance/qs153/chapter/Quality-statement-2-Assessing-values-priorities-and-goal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ncbi.nlm.nih.gov/pmc/articles/PMC1832233/" TargetMode="External"/><Relationship Id="rId23" Type="http://schemas.openxmlformats.org/officeDocument/2006/relationships/hyperlink" Target="https://www.nice.org.uk/guidance/qs120/chapter/Quality-statement-1-Shared-decisionmaking" TargetMode="External"/><Relationship Id="rId28" Type="http://schemas.openxmlformats.org/officeDocument/2006/relationships/hyperlink" Target="http://www.betterconversation.co.uk/health-coaching.html" TargetMode="External"/><Relationship Id="rId10" Type="http://schemas.openxmlformats.org/officeDocument/2006/relationships/footnotes" Target="footnotes.xml"/><Relationship Id="rId19" Type="http://schemas.openxmlformats.org/officeDocument/2006/relationships/hyperlink" Target="http://betterconversations.org.uk/wp-content/uploads/2017/10/SICP_Report_WEB.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wp-content/uploads/2016/03/ca1-enhncd-supprtv-care-guid.pdf" TargetMode="External"/><Relationship Id="rId22" Type="http://schemas.openxmlformats.org/officeDocument/2006/relationships/hyperlink" Target="https://www.nice.org.uk/guidance/qs14/chapter/Quality-statement-3-Shared-decision-making-and-self-management" TargetMode="External"/><Relationship Id="rId27" Type="http://schemas.openxmlformats.org/officeDocument/2006/relationships/hyperlink" Target="https://www.england.nhs.uk/blog/better-conversations-are-the-key-to-better-health/"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K57F673QWXRZ-1522804672-260</_dlc_DocId>
    <_dlc_DocIdUrl xmlns="cccaf3ac-2de9-44d4-aa31-54302fceb5f7">
      <Url>https://nhsengland.sharepoint.com/TeamCentre/Operations/SpecialisedCommissioning/TWA/Contracting/contracting1920/_layouts/15/DocIdRedir.aspx?ID=K57F673QWXRZ-1522804672-260</Url>
      <Description>K57F673QWXRZ-1522804672-260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AE06F6E919C0F4A8FB68C2FE5FCB7F2" ma:contentTypeVersion="68" ma:contentTypeDescription="Create a new document." ma:contentTypeScope="" ma:versionID="98c7f6916fa5971ce3bf9c391d0af1c3">
  <xsd:schema xmlns:xsd="http://www.w3.org/2001/XMLSchema" xmlns:xs="http://www.w3.org/2001/XMLSchema" xmlns:p="http://schemas.microsoft.com/office/2006/metadata/properties" xmlns:ns2="cccaf3ac-2de9-44d4-aa31-54302fceb5f7" xmlns:ns3="49e45911-8684-44ac-990d-f1e99ad4ef49" xmlns:ns4="51367701-27c8-403e-a234-85855c5cd73e" targetNamespace="http://schemas.microsoft.com/office/2006/metadata/properties" ma:root="true" ma:fieldsID="5f4a7054ce632845f4410b134d7c5c5a" ns2:_="" ns3:_="" ns4:_="">
    <xsd:import namespace="cccaf3ac-2de9-44d4-aa31-54302fceb5f7"/>
    <xsd:import namespace="49e45911-8684-44ac-990d-f1e99ad4ef49"/>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5911-8684-44ac-990d-f1e99ad4e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FAEF-DC56-4177-B7FA-99C4512ACD4B}">
  <ds:schemaRefs>
    <ds:schemaRef ds:uri="http://schemas.microsoft.com/office/2006/metadata/properties"/>
    <ds:schemaRef ds:uri="http://schemas.microsoft.com/office/infopath/2007/PartnerControls"/>
    <ds:schemaRef ds:uri="cccaf3ac-2de9-44d4-aa31-54302fceb5f7"/>
  </ds:schemaRefs>
</ds:datastoreItem>
</file>

<file path=customXml/itemProps2.xml><?xml version="1.0" encoding="utf-8"?>
<ds:datastoreItem xmlns:ds="http://schemas.openxmlformats.org/officeDocument/2006/customXml" ds:itemID="{87BD736D-2579-4D03-B2F6-B9E2B0008CA6}">
  <ds:schemaRefs>
    <ds:schemaRef ds:uri="http://schemas.microsoft.com/sharepoint/v3/contenttype/forms"/>
  </ds:schemaRefs>
</ds:datastoreItem>
</file>

<file path=customXml/itemProps3.xml><?xml version="1.0" encoding="utf-8"?>
<ds:datastoreItem xmlns:ds="http://schemas.openxmlformats.org/officeDocument/2006/customXml" ds:itemID="{9F0F0A0D-DF25-4F67-97F1-3FD045E023D8}">
  <ds:schemaRefs>
    <ds:schemaRef ds:uri="http://schemas.microsoft.com/sharepoint/events"/>
  </ds:schemaRefs>
</ds:datastoreItem>
</file>

<file path=customXml/itemProps4.xml><?xml version="1.0" encoding="utf-8"?>
<ds:datastoreItem xmlns:ds="http://schemas.openxmlformats.org/officeDocument/2006/customXml" ds:itemID="{7983C9FE-6949-481A-8E73-EC8E5DB46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49e45911-8684-44ac-990d-f1e99ad4ef49"/>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30E18D-8E80-4FC8-843D-FB3CCBC9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6594</Words>
  <Characters>37591</Characters>
  <Application>Microsoft Office Word</Application>
  <DocSecurity>0</DocSecurity>
  <Lines>313</Lines>
  <Paragraphs>88</Paragraphs>
  <ScaleCrop>false</ScaleCrop>
  <Company>IMS3</Company>
  <LinksUpToDate>false</LinksUpToDate>
  <CharactersWithSpaces>44097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Pirhabi, Nazmin</dc:creator>
  <cp:lastModifiedBy>Towers, Jennifer</cp:lastModifiedBy>
  <cp:revision>5</cp:revision>
  <dcterms:created xsi:type="dcterms:W3CDTF">2019-03-05T10:26:00Z</dcterms:created>
  <dcterms:modified xsi:type="dcterms:W3CDTF">2019-07-08T16:09:00Z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0x010100AAE06F6E919C0F4A8FB68C2FE5FCB7F2</vt:lpwstr>
  </property>
  <property fmtid="{D5CDD505-2E9C-101B-9397-08002B2CF9AE}" pid="3" name="_dlc_DocIdItemGuid">
    <vt:lpwstr>047c88fc-4ccd-4ff0-84ef-b63958fbd3b1</vt:lpwstr>
  </property>
</Properties>
</file>