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15644" w14:textId="77777777" w:rsidR="00F96390" w:rsidRDefault="00F96390" w:rsidP="00F96390">
      <w:pPr>
        <w:pStyle w:val="Heading2"/>
        <w:numPr>
          <w:ilvl w:val="0"/>
          <w:numId w:val="0"/>
        </w:numPr>
        <w:jc w:val="right"/>
        <w:rPr>
          <w:rFonts w:cs="Arial"/>
          <w:color w:val="auto"/>
        </w:rPr>
      </w:pPr>
      <w:bookmarkStart w:id="0" w:name="_Toc444592572"/>
      <w:r>
        <w:rPr>
          <w:noProof/>
          <w:lang w:eastAsia="en-GB"/>
        </w:rPr>
        <w:drawing>
          <wp:inline distT="0" distB="0" distL="0" distR="0" wp14:anchorId="538517FE" wp14:editId="33F65EE4">
            <wp:extent cx="1038225" cy="4203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9744" cy="420949"/>
                    </a:xfrm>
                    <a:prstGeom prst="rect">
                      <a:avLst/>
                    </a:prstGeom>
                  </pic:spPr>
                </pic:pic>
              </a:graphicData>
            </a:graphic>
          </wp:inline>
        </w:drawing>
      </w:r>
    </w:p>
    <w:p w14:paraId="6DA72C11" w14:textId="77777777" w:rsidR="00CA40CD" w:rsidRDefault="00CA40CD" w:rsidP="00AD55CE">
      <w:pPr>
        <w:pStyle w:val="Heading2"/>
        <w:numPr>
          <w:ilvl w:val="0"/>
          <w:numId w:val="0"/>
        </w:numPr>
        <w:rPr>
          <w:rFonts w:cs="Arial"/>
          <w:color w:val="auto"/>
        </w:rPr>
      </w:pPr>
      <w:r w:rsidRPr="00CA40CD">
        <w:rPr>
          <w:rFonts w:cs="Arial"/>
          <w:color w:val="auto"/>
        </w:rPr>
        <w:t>201</w:t>
      </w:r>
      <w:r w:rsidR="001F421F">
        <w:rPr>
          <w:rFonts w:cs="Arial"/>
          <w:color w:val="auto"/>
        </w:rPr>
        <w:t>9</w:t>
      </w:r>
      <w:r w:rsidRPr="00CA40CD">
        <w:rPr>
          <w:rFonts w:cs="Arial"/>
          <w:color w:val="auto"/>
        </w:rPr>
        <w:t>/</w:t>
      </w:r>
      <w:r w:rsidR="001F421F">
        <w:rPr>
          <w:rFonts w:cs="Arial"/>
          <w:color w:val="auto"/>
        </w:rPr>
        <w:t>20</w:t>
      </w:r>
      <w:r w:rsidRPr="00CA40CD">
        <w:rPr>
          <w:rFonts w:cs="Arial"/>
          <w:color w:val="auto"/>
        </w:rPr>
        <w:t xml:space="preserve"> </w:t>
      </w:r>
      <w:r w:rsidR="001F6AA3" w:rsidRPr="00CA40CD">
        <w:rPr>
          <w:rFonts w:cs="Arial"/>
          <w:color w:val="auto"/>
        </w:rPr>
        <w:t xml:space="preserve">PSS </w:t>
      </w:r>
      <w:r w:rsidRPr="00CA40CD">
        <w:rPr>
          <w:rFonts w:cs="Arial"/>
          <w:color w:val="auto"/>
        </w:rPr>
        <w:t>CQUIN Scheme</w:t>
      </w:r>
    </w:p>
    <w:p w14:paraId="41527F50" w14:textId="77777777" w:rsidR="001F421F" w:rsidRPr="001F421F" w:rsidRDefault="001F421F" w:rsidP="001F421F">
      <w:pPr>
        <w:pStyle w:val="Heading2"/>
        <w:numPr>
          <w:ilvl w:val="0"/>
          <w:numId w:val="0"/>
        </w:numPr>
        <w:rPr>
          <w:rFonts w:cs="Arial"/>
          <w:color w:val="auto"/>
        </w:rPr>
      </w:pPr>
      <w:r w:rsidRPr="001F421F">
        <w:rPr>
          <w:rFonts w:cs="Arial"/>
          <w:color w:val="auto"/>
        </w:rPr>
        <w:t>Indicator Template</w:t>
      </w:r>
    </w:p>
    <w:p w14:paraId="14EAF2B6" w14:textId="77777777" w:rsidR="00CA40CD" w:rsidRDefault="00CA40CD" w:rsidP="00AD55CE">
      <w:pPr>
        <w:pStyle w:val="Heading2"/>
        <w:numPr>
          <w:ilvl w:val="0"/>
          <w:numId w:val="0"/>
        </w:numPr>
        <w:rPr>
          <w:rFonts w:cs="Arial"/>
          <w:i/>
        </w:rPr>
      </w:pPr>
      <w:r>
        <w:rPr>
          <w:rFonts w:cs="Arial"/>
          <w:i/>
        </w:rPr>
        <w:t>[</w:t>
      </w:r>
      <w:r w:rsidR="00970018">
        <w:rPr>
          <w:rFonts w:cs="Arial"/>
          <w:i/>
        </w:rPr>
        <w:t>Section B to be completed before insertion in contracts.</w:t>
      </w:r>
      <w:r>
        <w:rPr>
          <w:rFonts w:cs="Arial"/>
          <w:i/>
        </w:rPr>
        <w:t>]</w:t>
      </w:r>
    </w:p>
    <w:p w14:paraId="146DF102" w14:textId="5017F6DF" w:rsidR="00154269" w:rsidRPr="009225D9" w:rsidRDefault="00340BA5" w:rsidP="00DC18CA">
      <w:pPr>
        <w:pStyle w:val="Heading2"/>
        <w:numPr>
          <w:ilvl w:val="0"/>
          <w:numId w:val="0"/>
        </w:numPr>
        <w:rPr>
          <w:rFonts w:cs="Arial"/>
          <w:color w:val="auto"/>
        </w:rPr>
      </w:pPr>
      <w:r>
        <w:rPr>
          <w:rFonts w:cs="Arial"/>
          <w:color w:val="auto"/>
        </w:rPr>
        <w:t xml:space="preserve">PSS15 </w:t>
      </w:r>
      <w:r w:rsidR="005A569C" w:rsidRPr="009225D9">
        <w:rPr>
          <w:rFonts w:cs="Arial"/>
          <w:color w:val="auto"/>
        </w:rPr>
        <w:t>Paediatric Movement</w:t>
      </w:r>
      <w:bookmarkStart w:id="1" w:name="_GoBack"/>
      <w:bookmarkEnd w:id="1"/>
      <w:r w:rsidR="005A569C" w:rsidRPr="009225D9">
        <w:rPr>
          <w:rFonts w:cs="Arial"/>
          <w:color w:val="auto"/>
        </w:rPr>
        <w:t xml:space="preserve"> Therap</w:t>
      </w:r>
      <w:r w:rsidR="00E60C3A">
        <w:rPr>
          <w:rFonts w:cs="Arial"/>
          <w:color w:val="auto"/>
        </w:rPr>
        <w:t>ies</w:t>
      </w:r>
      <w:bookmarkEnd w:id="0"/>
      <w:r w:rsidR="00D65BE9">
        <w:rPr>
          <w:rFonts w:cs="Arial"/>
          <w:color w:val="auto"/>
        </w:rPr>
        <w:t xml:space="preserve"> </w:t>
      </w:r>
      <w:r w:rsidR="00D65BE9" w:rsidRPr="00D65BE9">
        <w:rPr>
          <w:rFonts w:cs="Arial"/>
          <w:i/>
          <w:color w:val="auto"/>
          <w:sz w:val="22"/>
          <w:szCs w:val="22"/>
        </w:rPr>
        <w:t>(</w:t>
      </w:r>
      <w:r w:rsidR="00BF2FE5">
        <w:rPr>
          <w:rFonts w:cs="Arial"/>
          <w:i/>
          <w:color w:val="auto"/>
          <w:sz w:val="22"/>
          <w:szCs w:val="22"/>
        </w:rPr>
        <w:t xml:space="preserve">v3 </w:t>
      </w:r>
      <w:r w:rsidR="00D65BE9" w:rsidRPr="00D65BE9">
        <w:rPr>
          <w:rFonts w:cs="Arial"/>
          <w:i/>
          <w:color w:val="auto"/>
          <w:sz w:val="22"/>
          <w:szCs w:val="22"/>
        </w:rPr>
        <w:t>revised</w:t>
      </w:r>
      <w:r w:rsidR="00A914CA">
        <w:rPr>
          <w:rFonts w:cs="Arial"/>
          <w:i/>
          <w:color w:val="auto"/>
          <w:sz w:val="22"/>
          <w:szCs w:val="22"/>
        </w:rPr>
        <w:t xml:space="preserve"> 01</w:t>
      </w:r>
      <w:r w:rsidR="00D65BE9" w:rsidRPr="00D65BE9">
        <w:rPr>
          <w:rFonts w:cs="Arial"/>
          <w:i/>
          <w:color w:val="auto"/>
          <w:sz w:val="22"/>
          <w:szCs w:val="22"/>
        </w:rPr>
        <w:t xml:space="preserve"> </w:t>
      </w:r>
      <w:r w:rsidR="00A914CA">
        <w:rPr>
          <w:rFonts w:cs="Arial"/>
          <w:i/>
          <w:color w:val="auto"/>
          <w:sz w:val="22"/>
          <w:szCs w:val="22"/>
        </w:rPr>
        <w:t>July</w:t>
      </w:r>
      <w:r w:rsidR="00D65BE9" w:rsidRPr="00D65BE9">
        <w:rPr>
          <w:rFonts w:cs="Arial"/>
          <w:i/>
          <w:color w:val="auto"/>
          <w:sz w:val="22"/>
          <w:szCs w:val="22"/>
        </w:rPr>
        <w:t xml:space="preserve"> 2019)</w:t>
      </w:r>
    </w:p>
    <w:tbl>
      <w:tblPr>
        <w:tblStyle w:val="TableGrid"/>
        <w:tblW w:w="5349" w:type="pct"/>
        <w:tblLook w:val="04A0" w:firstRow="1" w:lastRow="0" w:firstColumn="1" w:lastColumn="0" w:noHBand="0" w:noVBand="1"/>
      </w:tblPr>
      <w:tblGrid>
        <w:gridCol w:w="2319"/>
        <w:gridCol w:w="1103"/>
        <w:gridCol w:w="6090"/>
        <w:gridCol w:w="133"/>
      </w:tblGrid>
      <w:tr w:rsidR="00154269" w:rsidRPr="000412A1" w14:paraId="1AC581DE" w14:textId="77777777" w:rsidTr="008711A8">
        <w:trPr>
          <w:gridAfter w:val="1"/>
          <w:wAfter w:w="70" w:type="pct"/>
        </w:trPr>
        <w:tc>
          <w:tcPr>
            <w:tcW w:w="1202" w:type="pct"/>
            <w:shd w:val="clear" w:color="auto" w:fill="4F81BD" w:themeFill="accent1"/>
          </w:tcPr>
          <w:p w14:paraId="58C398BD" w14:textId="77777777" w:rsidR="00154269" w:rsidRPr="000412A1" w:rsidRDefault="001F421F" w:rsidP="0084461B">
            <w:pPr>
              <w:rPr>
                <w:rFonts w:cs="Arial"/>
                <w:color w:val="FFFFFF" w:themeColor="background1"/>
                <w:szCs w:val="24"/>
              </w:rPr>
            </w:pPr>
            <w:r>
              <w:rPr>
                <w:rFonts w:cs="Arial"/>
                <w:color w:val="FFFFFF" w:themeColor="background1"/>
                <w:szCs w:val="24"/>
              </w:rPr>
              <w:t>Indicator</w:t>
            </w:r>
            <w:r w:rsidR="00154269" w:rsidRPr="000412A1">
              <w:rPr>
                <w:rFonts w:cs="Arial"/>
                <w:color w:val="FFFFFF" w:themeColor="background1"/>
                <w:szCs w:val="24"/>
              </w:rPr>
              <w:t xml:space="preserve"> Name</w:t>
            </w:r>
          </w:p>
        </w:tc>
        <w:tc>
          <w:tcPr>
            <w:tcW w:w="3729" w:type="pct"/>
            <w:gridSpan w:val="2"/>
            <w:shd w:val="clear" w:color="auto" w:fill="4F81BD" w:themeFill="accent1"/>
          </w:tcPr>
          <w:p w14:paraId="62C781A5" w14:textId="77777777" w:rsidR="00154269" w:rsidRPr="00CA40CD" w:rsidRDefault="005A569C" w:rsidP="001F421F">
            <w:pPr>
              <w:rPr>
                <w:rFonts w:cs="Arial"/>
                <w:b/>
                <w:i/>
                <w:color w:val="FFFFFF" w:themeColor="background1"/>
                <w:szCs w:val="24"/>
              </w:rPr>
            </w:pPr>
            <w:r>
              <w:rPr>
                <w:rFonts w:cs="Arial"/>
                <w:b/>
                <w:i/>
                <w:color w:val="FFFFFF" w:themeColor="background1"/>
                <w:szCs w:val="24"/>
              </w:rPr>
              <w:t xml:space="preserve">Paediatric Movement Therapy </w:t>
            </w:r>
            <w:proofErr w:type="gramStart"/>
            <w:r w:rsidR="00E60C3A">
              <w:rPr>
                <w:rFonts w:cs="Arial"/>
                <w:b/>
                <w:i/>
                <w:color w:val="FFFFFF" w:themeColor="background1"/>
                <w:szCs w:val="24"/>
              </w:rPr>
              <w:t>networked</w:t>
            </w:r>
            <w:proofErr w:type="gramEnd"/>
            <w:r w:rsidR="00E60C3A">
              <w:rPr>
                <w:rFonts w:cs="Arial"/>
                <w:b/>
                <w:i/>
                <w:color w:val="FFFFFF" w:themeColor="background1"/>
                <w:szCs w:val="24"/>
              </w:rPr>
              <w:t xml:space="preserve"> </w:t>
            </w:r>
            <w:r w:rsidR="009225D9">
              <w:rPr>
                <w:rFonts w:cs="Arial"/>
                <w:b/>
                <w:i/>
                <w:color w:val="FFFFFF" w:themeColor="background1"/>
                <w:szCs w:val="24"/>
              </w:rPr>
              <w:t>S</w:t>
            </w:r>
            <w:r>
              <w:rPr>
                <w:rFonts w:cs="Arial"/>
                <w:b/>
                <w:i/>
                <w:color w:val="FFFFFF" w:themeColor="background1"/>
                <w:szCs w:val="24"/>
              </w:rPr>
              <w:t>ervices</w:t>
            </w:r>
          </w:p>
        </w:tc>
      </w:tr>
      <w:tr w:rsidR="00326B23" w:rsidRPr="000412A1" w14:paraId="630C10F9" w14:textId="77777777" w:rsidTr="0084461B">
        <w:trPr>
          <w:gridAfter w:val="1"/>
          <w:wAfter w:w="70" w:type="pct"/>
        </w:trPr>
        <w:tc>
          <w:tcPr>
            <w:tcW w:w="4930" w:type="pct"/>
            <w:gridSpan w:val="3"/>
            <w:shd w:val="clear" w:color="auto" w:fill="BFBFBF" w:themeFill="background1" w:themeFillShade="BF"/>
          </w:tcPr>
          <w:p w14:paraId="2613DCD8" w14:textId="77777777" w:rsidR="00326B23" w:rsidRPr="00C042DA" w:rsidRDefault="00326B23" w:rsidP="001F421F">
            <w:pPr>
              <w:pStyle w:val="ListParagraph"/>
              <w:numPr>
                <w:ilvl w:val="0"/>
                <w:numId w:val="9"/>
              </w:numPr>
              <w:rPr>
                <w:rFonts w:cs="Arial"/>
                <w:b/>
                <w:szCs w:val="24"/>
              </w:rPr>
            </w:pPr>
            <w:r>
              <w:rPr>
                <w:rFonts w:cs="Arial"/>
                <w:b/>
                <w:szCs w:val="24"/>
              </w:rPr>
              <w:t xml:space="preserve">SUMMARY of </w:t>
            </w:r>
            <w:r w:rsidR="001F421F">
              <w:rPr>
                <w:rFonts w:cs="Arial"/>
                <w:b/>
                <w:szCs w:val="24"/>
              </w:rPr>
              <w:t>Indicator</w:t>
            </w:r>
            <w:r>
              <w:rPr>
                <w:rFonts w:cs="Arial"/>
                <w:b/>
                <w:szCs w:val="24"/>
              </w:rPr>
              <w:t xml:space="preserve"> </w:t>
            </w:r>
          </w:p>
        </w:tc>
      </w:tr>
      <w:tr w:rsidR="00023708" w:rsidRPr="000412A1" w14:paraId="3FE62848" w14:textId="77777777" w:rsidTr="008711A8">
        <w:trPr>
          <w:gridAfter w:val="1"/>
          <w:wAfter w:w="70" w:type="pct"/>
        </w:trPr>
        <w:tc>
          <w:tcPr>
            <w:tcW w:w="1202" w:type="pct"/>
            <w:shd w:val="clear" w:color="auto" w:fill="D9D9D9" w:themeFill="background1" w:themeFillShade="D9"/>
          </w:tcPr>
          <w:p w14:paraId="60F41DBC" w14:textId="77777777" w:rsidR="00023708" w:rsidRDefault="00023708" w:rsidP="0084461B">
            <w:pPr>
              <w:rPr>
                <w:rFonts w:cs="Arial"/>
                <w:szCs w:val="24"/>
              </w:rPr>
            </w:pPr>
            <w:r>
              <w:rPr>
                <w:rFonts w:cs="Arial"/>
                <w:szCs w:val="24"/>
              </w:rPr>
              <w:t>Indicator Sponsor (with email address)</w:t>
            </w:r>
          </w:p>
        </w:tc>
        <w:tc>
          <w:tcPr>
            <w:tcW w:w="3729" w:type="pct"/>
            <w:gridSpan w:val="2"/>
          </w:tcPr>
          <w:p w14:paraId="1025AA1D" w14:textId="77777777" w:rsidR="005A569C" w:rsidRPr="005A569C" w:rsidRDefault="005A569C" w:rsidP="005A569C">
            <w:pPr>
              <w:rPr>
                <w:rFonts w:cs="Arial"/>
                <w:i/>
                <w:szCs w:val="24"/>
              </w:rPr>
            </w:pPr>
            <w:r w:rsidRPr="005A569C">
              <w:rPr>
                <w:rFonts w:cs="Arial"/>
                <w:i/>
                <w:szCs w:val="24"/>
              </w:rPr>
              <w:t>Charlie Fairhurst – Paediatric Neurosciences CRG chair</w:t>
            </w:r>
          </w:p>
          <w:p w14:paraId="0FFBD4D5" w14:textId="77777777" w:rsidR="005A569C" w:rsidRPr="005A569C" w:rsidRDefault="005A569C" w:rsidP="005A569C">
            <w:pPr>
              <w:rPr>
                <w:rFonts w:cs="Arial"/>
                <w:i/>
                <w:szCs w:val="24"/>
              </w:rPr>
            </w:pPr>
            <w:r w:rsidRPr="005A569C">
              <w:rPr>
                <w:rFonts w:cs="Arial"/>
                <w:i/>
                <w:szCs w:val="24"/>
              </w:rPr>
              <w:t>charlie.fairhurst@gstt.nhs.uk</w:t>
            </w:r>
          </w:p>
          <w:p w14:paraId="4B20AEFE" w14:textId="77777777" w:rsidR="00023708" w:rsidRDefault="00023708" w:rsidP="0084461B">
            <w:pPr>
              <w:rPr>
                <w:rFonts w:cs="Arial"/>
                <w:i/>
                <w:szCs w:val="24"/>
              </w:rPr>
            </w:pPr>
          </w:p>
        </w:tc>
      </w:tr>
      <w:tr w:rsidR="00822294" w:rsidRPr="000412A1" w14:paraId="1A27AA6C" w14:textId="77777777" w:rsidTr="008711A8">
        <w:trPr>
          <w:gridAfter w:val="1"/>
          <w:wAfter w:w="70" w:type="pct"/>
        </w:trPr>
        <w:tc>
          <w:tcPr>
            <w:tcW w:w="1202" w:type="pct"/>
            <w:shd w:val="clear" w:color="auto" w:fill="D9D9D9" w:themeFill="background1" w:themeFillShade="D9"/>
          </w:tcPr>
          <w:p w14:paraId="7BA41C1B" w14:textId="77777777" w:rsidR="00822294" w:rsidRPr="000412A1" w:rsidRDefault="00143B76" w:rsidP="0084461B">
            <w:pPr>
              <w:rPr>
                <w:rFonts w:cs="Arial"/>
                <w:szCs w:val="24"/>
              </w:rPr>
            </w:pPr>
            <w:r>
              <w:rPr>
                <w:rFonts w:cs="Arial"/>
                <w:szCs w:val="24"/>
              </w:rPr>
              <w:t xml:space="preserve">Improving </w:t>
            </w:r>
            <w:proofErr w:type="gramStart"/>
            <w:r>
              <w:rPr>
                <w:rFonts w:cs="Arial"/>
                <w:szCs w:val="24"/>
              </w:rPr>
              <w:t xml:space="preserve">Value </w:t>
            </w:r>
            <w:r w:rsidR="00822294">
              <w:rPr>
                <w:rFonts w:cs="Arial"/>
                <w:szCs w:val="24"/>
              </w:rPr>
              <w:t xml:space="preserve"> Reference</w:t>
            </w:r>
            <w:proofErr w:type="gramEnd"/>
          </w:p>
        </w:tc>
        <w:tc>
          <w:tcPr>
            <w:tcW w:w="3729" w:type="pct"/>
            <w:gridSpan w:val="2"/>
          </w:tcPr>
          <w:p w14:paraId="61D742B9" w14:textId="77777777" w:rsidR="00822294" w:rsidRPr="00CA40CD" w:rsidRDefault="00822294" w:rsidP="0084461B">
            <w:pPr>
              <w:rPr>
                <w:rFonts w:cs="Arial"/>
                <w:i/>
                <w:szCs w:val="24"/>
              </w:rPr>
            </w:pPr>
          </w:p>
        </w:tc>
      </w:tr>
      <w:tr w:rsidR="00822294" w:rsidRPr="000412A1" w14:paraId="1CE32C65" w14:textId="77777777" w:rsidTr="008711A8">
        <w:trPr>
          <w:gridAfter w:val="1"/>
          <w:wAfter w:w="70" w:type="pct"/>
        </w:trPr>
        <w:tc>
          <w:tcPr>
            <w:tcW w:w="1202" w:type="pct"/>
            <w:shd w:val="clear" w:color="auto" w:fill="D9D9D9" w:themeFill="background1" w:themeFillShade="D9"/>
          </w:tcPr>
          <w:p w14:paraId="7EC1A455" w14:textId="77777777" w:rsidR="00822294" w:rsidRPr="000412A1" w:rsidRDefault="00822294" w:rsidP="0084461B">
            <w:pPr>
              <w:rPr>
                <w:rFonts w:cs="Arial"/>
                <w:szCs w:val="24"/>
              </w:rPr>
            </w:pPr>
            <w:r w:rsidRPr="000412A1">
              <w:rPr>
                <w:rFonts w:cs="Arial"/>
                <w:szCs w:val="24"/>
              </w:rPr>
              <w:t>Duration</w:t>
            </w:r>
          </w:p>
        </w:tc>
        <w:tc>
          <w:tcPr>
            <w:tcW w:w="3729" w:type="pct"/>
            <w:gridSpan w:val="2"/>
          </w:tcPr>
          <w:p w14:paraId="65CA4C6F" w14:textId="77777777" w:rsidR="00822294" w:rsidRPr="00CA40CD" w:rsidRDefault="0064769A" w:rsidP="001F421F">
            <w:pPr>
              <w:rPr>
                <w:rFonts w:cs="Arial"/>
                <w:i/>
                <w:szCs w:val="24"/>
              </w:rPr>
            </w:pPr>
            <w:r>
              <w:rPr>
                <w:rFonts w:cs="Arial"/>
                <w:szCs w:val="24"/>
              </w:rPr>
              <w:t>Two</w:t>
            </w:r>
            <w:r w:rsidR="00822294">
              <w:rPr>
                <w:rFonts w:cs="Arial"/>
                <w:szCs w:val="24"/>
              </w:rPr>
              <w:t xml:space="preserve"> years</w:t>
            </w:r>
            <w:r w:rsidR="00822294" w:rsidRPr="009B60A2">
              <w:rPr>
                <w:rFonts w:cs="Arial"/>
                <w:szCs w:val="24"/>
              </w:rPr>
              <w:t>.</w:t>
            </w:r>
            <w:r w:rsidR="00822294" w:rsidRPr="00C0263E">
              <w:rPr>
                <w:rFonts w:cs="Arial"/>
                <w:szCs w:val="24"/>
              </w:rPr>
              <w:t xml:space="preserve"> </w:t>
            </w:r>
            <w:r w:rsidR="00822294">
              <w:rPr>
                <w:rFonts w:cs="Arial"/>
                <w:i/>
                <w:szCs w:val="24"/>
              </w:rPr>
              <w:t>[</w:t>
            </w:r>
            <w:r w:rsidR="00052447">
              <w:rPr>
                <w:rFonts w:cs="Arial"/>
                <w:i/>
                <w:szCs w:val="24"/>
              </w:rPr>
              <w:t xml:space="preserve">Specify full duration of </w:t>
            </w:r>
            <w:r w:rsidR="001F421F">
              <w:rPr>
                <w:rFonts w:cs="Arial"/>
                <w:i/>
                <w:szCs w:val="24"/>
              </w:rPr>
              <w:t>indicator</w:t>
            </w:r>
            <w:r w:rsidR="00052447">
              <w:rPr>
                <w:rFonts w:cs="Arial"/>
                <w:i/>
                <w:szCs w:val="24"/>
              </w:rPr>
              <w:t>, in years]</w:t>
            </w:r>
          </w:p>
        </w:tc>
      </w:tr>
      <w:tr w:rsidR="00B77154" w:rsidRPr="000412A1" w14:paraId="2E981B2B" w14:textId="77777777" w:rsidTr="008711A8">
        <w:trPr>
          <w:gridAfter w:val="1"/>
          <w:wAfter w:w="70" w:type="pct"/>
        </w:trPr>
        <w:tc>
          <w:tcPr>
            <w:tcW w:w="1202" w:type="pct"/>
            <w:shd w:val="clear" w:color="auto" w:fill="D9D9D9" w:themeFill="background1" w:themeFillShade="D9"/>
          </w:tcPr>
          <w:p w14:paraId="522AF203" w14:textId="77777777" w:rsidR="00B77154" w:rsidRPr="000412A1" w:rsidRDefault="00B77154" w:rsidP="0084461B">
            <w:pPr>
              <w:rPr>
                <w:rFonts w:cs="Arial"/>
                <w:szCs w:val="24"/>
              </w:rPr>
            </w:pPr>
            <w:r>
              <w:rPr>
                <w:rFonts w:cs="Arial"/>
                <w:szCs w:val="24"/>
              </w:rPr>
              <w:t>CCG Complementarity</w:t>
            </w:r>
          </w:p>
        </w:tc>
        <w:tc>
          <w:tcPr>
            <w:tcW w:w="3729" w:type="pct"/>
            <w:gridSpan w:val="2"/>
          </w:tcPr>
          <w:p w14:paraId="54933654" w14:textId="77777777" w:rsidR="00B77154" w:rsidRPr="00B77154" w:rsidRDefault="00B77154" w:rsidP="00052447">
            <w:pPr>
              <w:rPr>
                <w:rFonts w:cs="Arial"/>
                <w:i/>
                <w:szCs w:val="24"/>
              </w:rPr>
            </w:pPr>
            <w:r>
              <w:rPr>
                <w:rFonts w:cs="Arial"/>
                <w:i/>
                <w:szCs w:val="24"/>
              </w:rPr>
              <w:t xml:space="preserve">[Reference any related CCG </w:t>
            </w:r>
            <w:r w:rsidR="001F421F">
              <w:rPr>
                <w:rFonts w:cs="Arial"/>
                <w:i/>
                <w:szCs w:val="24"/>
              </w:rPr>
              <w:t>indicator</w:t>
            </w:r>
            <w:r>
              <w:rPr>
                <w:rFonts w:cs="Arial"/>
                <w:i/>
                <w:szCs w:val="24"/>
              </w:rPr>
              <w:t>s]</w:t>
            </w:r>
          </w:p>
        </w:tc>
      </w:tr>
      <w:tr w:rsidR="00C042DA" w:rsidRPr="000412A1" w14:paraId="7CCFF1B8" w14:textId="77777777" w:rsidTr="00326B23">
        <w:trPr>
          <w:gridAfter w:val="1"/>
          <w:wAfter w:w="70" w:type="pct"/>
          <w:trHeight w:val="1365"/>
        </w:trPr>
        <w:tc>
          <w:tcPr>
            <w:tcW w:w="4930" w:type="pct"/>
            <w:gridSpan w:val="3"/>
          </w:tcPr>
          <w:p w14:paraId="1C57149E" w14:textId="77777777" w:rsidR="00C042DA" w:rsidRDefault="00C042DA" w:rsidP="0084461B">
            <w:pPr>
              <w:rPr>
                <w:rFonts w:cs="Arial"/>
                <w:b/>
                <w:szCs w:val="24"/>
              </w:rPr>
            </w:pPr>
            <w:r w:rsidRPr="00326B23">
              <w:rPr>
                <w:rFonts w:cs="Arial"/>
                <w:b/>
                <w:szCs w:val="24"/>
                <w:u w:val="single"/>
              </w:rPr>
              <w:t>Problem to be addressed</w:t>
            </w:r>
            <w:r w:rsidR="000F3C6A">
              <w:rPr>
                <w:rFonts w:cs="Arial"/>
                <w:b/>
                <w:szCs w:val="24"/>
                <w:u w:val="single"/>
              </w:rPr>
              <w:t xml:space="preserve"> (maximum 1</w:t>
            </w:r>
            <w:r w:rsidR="003A0C63">
              <w:rPr>
                <w:rFonts w:cs="Arial"/>
                <w:b/>
                <w:szCs w:val="24"/>
                <w:u w:val="single"/>
              </w:rPr>
              <w:t>5</w:t>
            </w:r>
            <w:r w:rsidR="000F3C6A">
              <w:rPr>
                <w:rFonts w:cs="Arial"/>
                <w:b/>
                <w:szCs w:val="24"/>
                <w:u w:val="single"/>
              </w:rPr>
              <w:t>0 words)</w:t>
            </w:r>
            <w:r w:rsidRPr="00A95BE1">
              <w:rPr>
                <w:rFonts w:cs="Arial"/>
                <w:b/>
                <w:szCs w:val="24"/>
              </w:rPr>
              <w:t>:</w:t>
            </w:r>
          </w:p>
          <w:p w14:paraId="53BEBCA0" w14:textId="77777777" w:rsidR="000F3C6A" w:rsidRPr="00D46AE5" w:rsidRDefault="000F3C6A" w:rsidP="000F3C6A">
            <w:pPr>
              <w:rPr>
                <w:rFonts w:cs="Arial"/>
                <w:b/>
                <w:color w:val="FF0000"/>
                <w:szCs w:val="24"/>
              </w:rPr>
            </w:pPr>
            <w:r w:rsidRPr="00D46AE5">
              <w:rPr>
                <w:rFonts w:cs="Arial"/>
                <w:b/>
                <w:i/>
                <w:color w:val="FF0000"/>
                <w:szCs w:val="24"/>
              </w:rPr>
              <w:t>[</w:t>
            </w:r>
            <w:r w:rsidRPr="00D46AE5">
              <w:rPr>
                <w:rFonts w:cs="Arial"/>
                <w:i/>
                <w:color w:val="FF0000"/>
                <w:szCs w:val="24"/>
              </w:rPr>
              <w:t xml:space="preserve">Briefly characterise the shortfall in quality or efficiency that the </w:t>
            </w:r>
            <w:r w:rsidR="001F421F" w:rsidRPr="00D46AE5">
              <w:rPr>
                <w:rFonts w:cs="Arial"/>
                <w:i/>
                <w:color w:val="FF0000"/>
                <w:szCs w:val="24"/>
              </w:rPr>
              <w:t>indicator</w:t>
            </w:r>
            <w:r w:rsidRPr="00D46AE5">
              <w:rPr>
                <w:rFonts w:cs="Arial"/>
                <w:i/>
                <w:color w:val="FF0000"/>
                <w:szCs w:val="24"/>
              </w:rPr>
              <w:t xml:space="preserve"> is designed to address; detailed evidence should be placed in section</w:t>
            </w:r>
            <w:r w:rsidR="004E377A" w:rsidRPr="00D46AE5">
              <w:rPr>
                <w:rFonts w:cs="Arial"/>
                <w:i/>
                <w:color w:val="FF0000"/>
                <w:szCs w:val="24"/>
              </w:rPr>
              <w:t xml:space="preserve"> D1</w:t>
            </w:r>
            <w:r w:rsidRPr="00D46AE5">
              <w:rPr>
                <w:rFonts w:cs="Arial"/>
                <w:b/>
                <w:i/>
                <w:color w:val="FF0000"/>
                <w:szCs w:val="24"/>
              </w:rPr>
              <w:t>]</w:t>
            </w:r>
            <w:r w:rsidRPr="00D46AE5">
              <w:rPr>
                <w:rFonts w:cs="Arial"/>
                <w:b/>
                <w:color w:val="FF0000"/>
                <w:szCs w:val="24"/>
              </w:rPr>
              <w:t xml:space="preserve"> </w:t>
            </w:r>
          </w:p>
          <w:p w14:paraId="57572E0D" w14:textId="77777777" w:rsidR="005A569C" w:rsidRPr="00584401" w:rsidRDefault="005A569C" w:rsidP="005A569C">
            <w:pPr>
              <w:rPr>
                <w:rFonts w:cs="Arial"/>
                <w:szCs w:val="24"/>
              </w:rPr>
            </w:pPr>
            <w:r>
              <w:rPr>
                <w:rFonts w:cs="Arial"/>
                <w:szCs w:val="24"/>
              </w:rPr>
              <w:t xml:space="preserve">There are a wide variety of treatment options for movement disorders available, but </w:t>
            </w:r>
            <w:proofErr w:type="gramStart"/>
            <w:r>
              <w:rPr>
                <w:rFonts w:cs="Arial"/>
                <w:szCs w:val="24"/>
              </w:rPr>
              <w:t>as yet</w:t>
            </w:r>
            <w:proofErr w:type="gramEnd"/>
            <w:r>
              <w:rPr>
                <w:rFonts w:cs="Arial"/>
                <w:szCs w:val="24"/>
              </w:rPr>
              <w:t xml:space="preserve"> there is no clear structure to ensure equity of access for children in the regions and nationally.  There is consequentially disparity of assessment and treatment options.</w:t>
            </w:r>
          </w:p>
          <w:p w14:paraId="468E8017" w14:textId="77777777" w:rsidR="000F3C6A" w:rsidRDefault="000F3C6A" w:rsidP="0084461B">
            <w:pPr>
              <w:rPr>
                <w:rFonts w:cs="Arial"/>
                <w:b/>
                <w:szCs w:val="24"/>
              </w:rPr>
            </w:pPr>
          </w:p>
          <w:p w14:paraId="63D4C440" w14:textId="77777777" w:rsidR="005A569C" w:rsidRPr="00DA2C6B" w:rsidRDefault="005A569C" w:rsidP="005A569C">
            <w:pPr>
              <w:rPr>
                <w:rFonts w:cs="Arial"/>
                <w:szCs w:val="24"/>
              </w:rPr>
            </w:pPr>
            <w:r>
              <w:rPr>
                <w:rFonts w:cs="Arial"/>
                <w:szCs w:val="24"/>
              </w:rPr>
              <w:t xml:space="preserve">The development of a clearer focussed evidence base recently has shown that many traditional forms of practice may indeed be clinically ineffective. </w:t>
            </w:r>
            <w:r w:rsidRPr="00DA2C6B">
              <w:rPr>
                <w:rFonts w:cs="Arial"/>
                <w:szCs w:val="24"/>
              </w:rPr>
              <w:t xml:space="preserve"> </w:t>
            </w:r>
            <w:proofErr w:type="gramStart"/>
            <w:r>
              <w:rPr>
                <w:rFonts w:cs="Arial"/>
                <w:szCs w:val="24"/>
              </w:rPr>
              <w:t>As yet</w:t>
            </w:r>
            <w:proofErr w:type="gramEnd"/>
            <w:r>
              <w:rPr>
                <w:rFonts w:cs="Arial"/>
                <w:szCs w:val="24"/>
              </w:rPr>
              <w:t xml:space="preserve"> this evidence base is not clearly reflected in practice. </w:t>
            </w:r>
          </w:p>
          <w:p w14:paraId="7479B98B" w14:textId="77777777" w:rsidR="00C042DA" w:rsidRPr="000412A1" w:rsidRDefault="00C042DA" w:rsidP="000F3C6A">
            <w:pPr>
              <w:rPr>
                <w:rFonts w:cs="Arial"/>
                <w:szCs w:val="24"/>
              </w:rPr>
            </w:pPr>
          </w:p>
        </w:tc>
      </w:tr>
      <w:tr w:rsidR="00326B23" w:rsidRPr="000412A1" w14:paraId="55435227" w14:textId="77777777" w:rsidTr="00A536ED">
        <w:trPr>
          <w:gridAfter w:val="1"/>
          <w:wAfter w:w="70" w:type="pct"/>
        </w:trPr>
        <w:tc>
          <w:tcPr>
            <w:tcW w:w="4930" w:type="pct"/>
            <w:gridSpan w:val="3"/>
          </w:tcPr>
          <w:p w14:paraId="50791328" w14:textId="77777777" w:rsidR="00326B23" w:rsidRPr="00326B23" w:rsidRDefault="00326B23" w:rsidP="00326B23">
            <w:pPr>
              <w:rPr>
                <w:rFonts w:cs="Arial"/>
                <w:b/>
                <w:szCs w:val="24"/>
                <w:u w:val="single"/>
              </w:rPr>
            </w:pPr>
            <w:r w:rsidRPr="00326B23">
              <w:rPr>
                <w:rFonts w:cs="Arial"/>
                <w:b/>
                <w:szCs w:val="24"/>
                <w:u w:val="single"/>
              </w:rPr>
              <w:t>Change sought:</w:t>
            </w:r>
          </w:p>
          <w:p w14:paraId="4FE0D459" w14:textId="77777777" w:rsidR="00326B23" w:rsidRPr="00A95BE1" w:rsidRDefault="00326B23" w:rsidP="00326B23">
            <w:pPr>
              <w:rPr>
                <w:rFonts w:cs="Arial"/>
                <w:b/>
                <w:i/>
                <w:szCs w:val="24"/>
              </w:rPr>
            </w:pPr>
            <w:r w:rsidRPr="004E377A">
              <w:rPr>
                <w:rFonts w:cs="Arial"/>
                <w:i/>
                <w:color w:val="FF0000"/>
                <w:szCs w:val="24"/>
              </w:rPr>
              <w:t>[Specify what change in behaviour is sought in general terms</w:t>
            </w:r>
            <w:r w:rsidR="004E377A">
              <w:rPr>
                <w:rFonts w:cs="Arial"/>
                <w:i/>
                <w:color w:val="FF0000"/>
                <w:szCs w:val="24"/>
              </w:rPr>
              <w:t>, with detailed specification set out in section C</w:t>
            </w:r>
            <w:r w:rsidR="004E377A" w:rsidRPr="00D46AE5">
              <w:rPr>
                <w:rFonts w:cs="Arial"/>
                <w:i/>
                <w:color w:val="FF0000"/>
                <w:szCs w:val="24"/>
              </w:rPr>
              <w:t>4</w:t>
            </w:r>
            <w:r w:rsidRPr="00D46AE5">
              <w:rPr>
                <w:rFonts w:cs="Arial"/>
                <w:b/>
                <w:i/>
                <w:color w:val="FF0000"/>
                <w:szCs w:val="24"/>
              </w:rPr>
              <w:t xml:space="preserve">.] </w:t>
            </w:r>
          </w:p>
          <w:p w14:paraId="7F3F4CF8" w14:textId="750A35BB" w:rsidR="005A569C" w:rsidRDefault="005A569C" w:rsidP="005A569C">
            <w:pPr>
              <w:rPr>
                <w:rFonts w:cs="Arial"/>
                <w:szCs w:val="24"/>
              </w:rPr>
            </w:pPr>
            <w:r>
              <w:rPr>
                <w:rFonts w:cs="Arial"/>
                <w:szCs w:val="24"/>
              </w:rPr>
              <w:t>To p</w:t>
            </w:r>
            <w:r w:rsidRPr="00584401">
              <w:rPr>
                <w:rFonts w:cs="Arial"/>
                <w:szCs w:val="24"/>
              </w:rPr>
              <w:t xml:space="preserve">rovide a comprehensive network </w:t>
            </w:r>
            <w:r>
              <w:rPr>
                <w:rFonts w:cs="Arial"/>
                <w:szCs w:val="24"/>
              </w:rPr>
              <w:t xml:space="preserve">in each region </w:t>
            </w:r>
            <w:r w:rsidRPr="00584401">
              <w:rPr>
                <w:rFonts w:cs="Arial"/>
                <w:szCs w:val="24"/>
              </w:rPr>
              <w:t xml:space="preserve">for assessment and management of muscle tone difficulties and </w:t>
            </w:r>
            <w:proofErr w:type="spellStart"/>
            <w:r w:rsidRPr="00584401">
              <w:rPr>
                <w:rFonts w:cs="Arial"/>
                <w:szCs w:val="24"/>
              </w:rPr>
              <w:t>musculo</w:t>
            </w:r>
            <w:proofErr w:type="spellEnd"/>
            <w:r w:rsidRPr="00584401">
              <w:rPr>
                <w:rFonts w:cs="Arial"/>
                <w:szCs w:val="24"/>
              </w:rPr>
              <w:t>-skeletal deformity</w:t>
            </w:r>
            <w:r>
              <w:rPr>
                <w:rFonts w:cs="Arial"/>
                <w:szCs w:val="24"/>
              </w:rPr>
              <w:t xml:space="preserve"> in children</w:t>
            </w:r>
            <w:r w:rsidRPr="00584401">
              <w:rPr>
                <w:rFonts w:cs="Arial"/>
                <w:szCs w:val="24"/>
              </w:rPr>
              <w:t>, secondary to central nervous system disorders such as Cerebral Palsy or acquired brain injury.</w:t>
            </w:r>
            <w:r>
              <w:rPr>
                <w:rFonts w:cs="Arial"/>
                <w:szCs w:val="24"/>
              </w:rPr>
              <w:t xml:space="preserve"> </w:t>
            </w:r>
          </w:p>
          <w:p w14:paraId="3A78C2DA" w14:textId="77777777" w:rsidR="00C75CD6" w:rsidRDefault="00C75CD6" w:rsidP="005A569C">
            <w:pPr>
              <w:rPr>
                <w:rFonts w:cs="Arial"/>
                <w:szCs w:val="24"/>
              </w:rPr>
            </w:pPr>
          </w:p>
          <w:p w14:paraId="45D7E94E" w14:textId="77777777" w:rsidR="00C75CD6" w:rsidRPr="002E2810" w:rsidRDefault="009225D9" w:rsidP="00C75CD6">
            <w:pPr>
              <w:rPr>
                <w:rFonts w:cs="Arial"/>
                <w:szCs w:val="24"/>
              </w:rPr>
            </w:pPr>
            <w:r>
              <w:rPr>
                <w:rFonts w:cs="Arial"/>
                <w:szCs w:val="24"/>
              </w:rPr>
              <w:t>To establish clear</w:t>
            </w:r>
            <w:r w:rsidR="00C75CD6" w:rsidRPr="002E2810">
              <w:rPr>
                <w:rFonts w:cs="Arial"/>
                <w:szCs w:val="24"/>
              </w:rPr>
              <w:t xml:space="preserve"> pathways of care nationally in line with NICE guidelines, and specialist organisation evidence provision, with the centres meeting up at least bi-annually to agree protocols. (Interventions offered should be as specified in international consensus statements and NICE guidelines. With the use of CPIP there are already APCP derived protocols for standardised recording of hip ranges and prevention of duplication of radiological examination.)</w:t>
            </w:r>
            <w:r w:rsidR="00C75CD6">
              <w:rPr>
                <w:rFonts w:cs="Arial"/>
                <w:szCs w:val="24"/>
              </w:rPr>
              <w:t xml:space="preserve"> R</w:t>
            </w:r>
            <w:r w:rsidR="00C75CD6" w:rsidRPr="005F7597">
              <w:rPr>
                <w:rFonts w:cs="Arial"/>
                <w:szCs w:val="24"/>
              </w:rPr>
              <w:t xml:space="preserve">egular meetings to discuss cases </w:t>
            </w:r>
            <w:r w:rsidR="00C75CD6">
              <w:rPr>
                <w:rFonts w:cs="Arial"/>
                <w:szCs w:val="24"/>
              </w:rPr>
              <w:t xml:space="preserve">to ensure: </w:t>
            </w:r>
          </w:p>
          <w:p w14:paraId="071E3373" w14:textId="77777777" w:rsidR="00C75CD6" w:rsidRDefault="00C75CD6" w:rsidP="00C75CD6">
            <w:pPr>
              <w:rPr>
                <w:rFonts w:cs="Arial"/>
                <w:szCs w:val="24"/>
              </w:rPr>
            </w:pPr>
          </w:p>
          <w:p w14:paraId="2CA87BA6" w14:textId="77777777" w:rsidR="00C75CD6" w:rsidRDefault="00C75CD6" w:rsidP="00C75CD6">
            <w:pPr>
              <w:pStyle w:val="ListParagraph"/>
              <w:numPr>
                <w:ilvl w:val="0"/>
                <w:numId w:val="13"/>
              </w:numPr>
              <w:rPr>
                <w:rFonts w:cs="Arial"/>
                <w:szCs w:val="24"/>
              </w:rPr>
            </w:pPr>
            <w:r w:rsidRPr="00223CEA">
              <w:rPr>
                <w:rFonts w:cs="Arial"/>
                <w:szCs w:val="24"/>
              </w:rPr>
              <w:t xml:space="preserve">Equity - service provision across regional networks; ensure clear appropriate choices are offered at the right time for all children and young people. </w:t>
            </w:r>
          </w:p>
          <w:p w14:paraId="569C63F9" w14:textId="77777777" w:rsidR="00C75CD6" w:rsidRPr="00223CEA" w:rsidRDefault="00C75CD6" w:rsidP="00C75CD6">
            <w:pPr>
              <w:pStyle w:val="ListParagraph"/>
              <w:rPr>
                <w:rFonts w:cs="Arial"/>
                <w:szCs w:val="24"/>
              </w:rPr>
            </w:pPr>
          </w:p>
          <w:p w14:paraId="48B42B09" w14:textId="77777777" w:rsidR="00C75CD6" w:rsidRDefault="00C75CD6" w:rsidP="00C75CD6">
            <w:pPr>
              <w:pStyle w:val="ListParagraph"/>
              <w:numPr>
                <w:ilvl w:val="0"/>
                <w:numId w:val="13"/>
              </w:numPr>
              <w:rPr>
                <w:rFonts w:cs="Arial"/>
                <w:szCs w:val="24"/>
              </w:rPr>
            </w:pPr>
            <w:r w:rsidRPr="00223CEA">
              <w:rPr>
                <w:rFonts w:cs="Arial"/>
                <w:szCs w:val="24"/>
              </w:rPr>
              <w:lastRenderedPageBreak/>
              <w:t xml:space="preserve">Access – targeted networks incorporating centres of excellence </w:t>
            </w:r>
            <w:r w:rsidR="00826CEA">
              <w:rPr>
                <w:rFonts w:cs="Arial"/>
                <w:szCs w:val="24"/>
              </w:rPr>
              <w:t>to enable network</w:t>
            </w:r>
            <w:r w:rsidR="00826CEA" w:rsidRPr="00223CEA">
              <w:rPr>
                <w:rFonts w:cs="Arial"/>
                <w:szCs w:val="24"/>
              </w:rPr>
              <w:t xml:space="preserve"> </w:t>
            </w:r>
            <w:r w:rsidRPr="00223CEA">
              <w:rPr>
                <w:rFonts w:cs="Arial"/>
                <w:szCs w:val="24"/>
              </w:rPr>
              <w:t xml:space="preserve">assessment and intervention, with clear pathways to local teams who provide therapy </w:t>
            </w:r>
            <w:proofErr w:type="spellStart"/>
            <w:r w:rsidRPr="00223CEA">
              <w:rPr>
                <w:rFonts w:cs="Arial"/>
                <w:szCs w:val="24"/>
              </w:rPr>
              <w:t>habilitation</w:t>
            </w:r>
            <w:proofErr w:type="spellEnd"/>
            <w:r w:rsidRPr="00223CEA">
              <w:rPr>
                <w:rFonts w:cs="Arial"/>
                <w:szCs w:val="24"/>
              </w:rPr>
              <w:t xml:space="preserve">. </w:t>
            </w:r>
          </w:p>
          <w:p w14:paraId="42E3E178" w14:textId="77777777" w:rsidR="00C75CD6" w:rsidRPr="00223CEA" w:rsidRDefault="00C75CD6" w:rsidP="00C75CD6">
            <w:pPr>
              <w:pStyle w:val="ListParagraph"/>
              <w:rPr>
                <w:rFonts w:cs="Arial"/>
                <w:szCs w:val="24"/>
              </w:rPr>
            </w:pPr>
          </w:p>
          <w:p w14:paraId="3B4D9355" w14:textId="77777777" w:rsidR="00C75CD6" w:rsidRDefault="00C75CD6" w:rsidP="00C75CD6">
            <w:pPr>
              <w:pStyle w:val="ListParagraph"/>
              <w:numPr>
                <w:ilvl w:val="0"/>
                <w:numId w:val="13"/>
              </w:numPr>
              <w:rPr>
                <w:rFonts w:cs="Arial"/>
                <w:szCs w:val="24"/>
              </w:rPr>
            </w:pPr>
            <w:r w:rsidRPr="00223CEA">
              <w:rPr>
                <w:rFonts w:cs="Arial"/>
                <w:szCs w:val="24"/>
              </w:rPr>
              <w:t xml:space="preserve">Quality – ensure compliance of national and international guidelines. </w:t>
            </w:r>
          </w:p>
          <w:p w14:paraId="2A19FC72" w14:textId="77777777" w:rsidR="00C75CD6" w:rsidRPr="00223CEA" w:rsidRDefault="00C75CD6" w:rsidP="00C75CD6">
            <w:pPr>
              <w:pStyle w:val="ListParagraph"/>
              <w:rPr>
                <w:rFonts w:cs="Arial"/>
                <w:szCs w:val="24"/>
              </w:rPr>
            </w:pPr>
          </w:p>
          <w:p w14:paraId="41F66FB7" w14:textId="77777777" w:rsidR="00C75CD6" w:rsidRDefault="00C75CD6" w:rsidP="00C75CD6">
            <w:pPr>
              <w:pStyle w:val="ListParagraph"/>
              <w:numPr>
                <w:ilvl w:val="0"/>
                <w:numId w:val="13"/>
              </w:numPr>
              <w:rPr>
                <w:rFonts w:cs="Arial"/>
                <w:szCs w:val="24"/>
              </w:rPr>
            </w:pPr>
            <w:r w:rsidRPr="00223CEA">
              <w:rPr>
                <w:rFonts w:cs="Arial"/>
                <w:szCs w:val="24"/>
              </w:rPr>
              <w:t>Reduce individual non-evidence based clinical decision by improving communication within pathways. Agreed and appropriate assessments and outcome measures.</w:t>
            </w:r>
          </w:p>
          <w:p w14:paraId="26289234" w14:textId="77777777" w:rsidR="00C75CD6" w:rsidRPr="00223CEA" w:rsidRDefault="00C75CD6" w:rsidP="00C75CD6">
            <w:pPr>
              <w:pStyle w:val="ListParagraph"/>
              <w:rPr>
                <w:rFonts w:cs="Arial"/>
                <w:szCs w:val="24"/>
              </w:rPr>
            </w:pPr>
          </w:p>
          <w:p w14:paraId="7D7D9CBE" w14:textId="77777777" w:rsidR="00C75CD6" w:rsidRDefault="00C75CD6" w:rsidP="00C75CD6">
            <w:pPr>
              <w:pStyle w:val="ListParagraph"/>
              <w:numPr>
                <w:ilvl w:val="0"/>
                <w:numId w:val="13"/>
              </w:numPr>
              <w:rPr>
                <w:rFonts w:cs="Arial"/>
                <w:szCs w:val="24"/>
              </w:rPr>
            </w:pPr>
            <w:r w:rsidRPr="00223CEA">
              <w:rPr>
                <w:rFonts w:cs="Arial"/>
                <w:szCs w:val="24"/>
              </w:rPr>
              <w:t>Cost saving – prevention of duplication of services. Ensuring adequate volumes of interventions are performed at each centre, thereby optimising expertise.</w:t>
            </w:r>
          </w:p>
          <w:p w14:paraId="56F32CA5" w14:textId="77777777" w:rsidR="005A569C" w:rsidRDefault="005A569C" w:rsidP="005A569C">
            <w:pPr>
              <w:rPr>
                <w:rFonts w:cs="Arial"/>
                <w:szCs w:val="24"/>
              </w:rPr>
            </w:pPr>
          </w:p>
          <w:p w14:paraId="4A048717" w14:textId="77777777" w:rsidR="005A569C" w:rsidRPr="005A569C" w:rsidRDefault="005A569C" w:rsidP="005A569C">
            <w:pPr>
              <w:rPr>
                <w:rFonts w:cs="Arial"/>
                <w:szCs w:val="24"/>
              </w:rPr>
            </w:pPr>
            <w:r w:rsidRPr="005A569C">
              <w:rPr>
                <w:rFonts w:cs="Arial"/>
                <w:szCs w:val="24"/>
              </w:rPr>
              <w:t xml:space="preserve">As part of this network there would also be adoption of international guidelines with a standardised structure of monitoring and managing </w:t>
            </w:r>
            <w:proofErr w:type="spellStart"/>
            <w:r w:rsidRPr="005A569C">
              <w:rPr>
                <w:rFonts w:cs="Arial"/>
                <w:szCs w:val="24"/>
              </w:rPr>
              <w:t>musculo</w:t>
            </w:r>
            <w:proofErr w:type="spellEnd"/>
            <w:r w:rsidRPr="005A569C">
              <w:rPr>
                <w:rFonts w:cs="Arial"/>
                <w:szCs w:val="24"/>
              </w:rPr>
              <w:t xml:space="preserve">-skeletal deformity </w:t>
            </w:r>
            <w:proofErr w:type="gramStart"/>
            <w:r w:rsidRPr="005A569C">
              <w:rPr>
                <w:rFonts w:cs="Arial"/>
                <w:szCs w:val="24"/>
              </w:rPr>
              <w:t>in order to</w:t>
            </w:r>
            <w:proofErr w:type="gramEnd"/>
            <w:r w:rsidRPr="005A569C">
              <w:rPr>
                <w:rFonts w:cs="Arial"/>
                <w:szCs w:val="24"/>
              </w:rPr>
              <w:t xml:space="preserve"> minimise the impact of resultant problems of reduced function / ease of care and increased pain in children and young people with cerebral palsy (CPUP / CPIPS).  </w:t>
            </w:r>
          </w:p>
          <w:p w14:paraId="2ABF4C55" w14:textId="77777777" w:rsidR="005A569C" w:rsidRDefault="005A569C" w:rsidP="005A569C">
            <w:pPr>
              <w:pStyle w:val="ListParagraph"/>
              <w:rPr>
                <w:rFonts w:cs="Arial"/>
                <w:szCs w:val="24"/>
              </w:rPr>
            </w:pPr>
          </w:p>
          <w:p w14:paraId="07E01D98" w14:textId="77777777" w:rsidR="005A569C" w:rsidRPr="00A95B95" w:rsidRDefault="005A569C" w:rsidP="005A569C">
            <w:pPr>
              <w:rPr>
                <w:rFonts w:cs="Arial"/>
                <w:szCs w:val="24"/>
              </w:rPr>
            </w:pPr>
            <w:r w:rsidRPr="00A95B95">
              <w:rPr>
                <w:rFonts w:cs="Arial"/>
                <w:szCs w:val="24"/>
              </w:rPr>
              <w:t>Children with Cerebral Palsy are by far the largest group of individuals with motor disorders seen in the UK population.</w:t>
            </w:r>
            <w:r>
              <w:rPr>
                <w:rFonts w:cs="Arial"/>
                <w:szCs w:val="24"/>
              </w:rPr>
              <w:t xml:space="preserve"> </w:t>
            </w:r>
            <w:r w:rsidRPr="00A95B95">
              <w:rPr>
                <w:rFonts w:cs="Arial"/>
                <w:szCs w:val="24"/>
              </w:rPr>
              <w:t>The goals of the Cerebral Palsy Integrated Pathway (CPIP)</w:t>
            </w:r>
            <w:r w:rsidR="00961BDB">
              <w:rPr>
                <w:rFonts w:cs="Arial"/>
                <w:szCs w:val="24"/>
              </w:rPr>
              <w:t xml:space="preserve"> </w:t>
            </w:r>
            <w:r w:rsidRPr="00A95B95">
              <w:rPr>
                <w:rFonts w:cs="Arial"/>
                <w:szCs w:val="24"/>
              </w:rPr>
              <w:t>are:</w:t>
            </w:r>
          </w:p>
          <w:p w14:paraId="3BDBF2FC" w14:textId="77777777" w:rsidR="005A569C" w:rsidRPr="00A95B95" w:rsidRDefault="005A569C" w:rsidP="005A569C">
            <w:pPr>
              <w:rPr>
                <w:rFonts w:cs="Arial"/>
                <w:szCs w:val="24"/>
              </w:rPr>
            </w:pPr>
            <w:r w:rsidRPr="00A95B95">
              <w:rPr>
                <w:rFonts w:cs="Arial"/>
                <w:szCs w:val="24"/>
              </w:rPr>
              <w:t>1.</w:t>
            </w:r>
            <w:r w:rsidRPr="00A95B95">
              <w:rPr>
                <w:rFonts w:cs="Arial"/>
                <w:szCs w:val="24"/>
              </w:rPr>
              <w:tab/>
              <w:t>To assess every child with CP at regular, specified intervals by a specialist specifically trained to work with children.</w:t>
            </w:r>
          </w:p>
          <w:p w14:paraId="0005922E" w14:textId="77777777" w:rsidR="005A569C" w:rsidRPr="00A95B95" w:rsidRDefault="005A569C" w:rsidP="005A569C">
            <w:pPr>
              <w:rPr>
                <w:rFonts w:cs="Arial"/>
                <w:szCs w:val="24"/>
              </w:rPr>
            </w:pPr>
            <w:r w:rsidRPr="00A95B95">
              <w:rPr>
                <w:rFonts w:cs="Arial"/>
                <w:szCs w:val="24"/>
              </w:rPr>
              <w:t>2.</w:t>
            </w:r>
            <w:r w:rsidRPr="00A95B95">
              <w:rPr>
                <w:rFonts w:cs="Arial"/>
                <w:szCs w:val="24"/>
              </w:rPr>
              <w:tab/>
              <w:t>To improve communication between members of the network team involved in the child’s care.</w:t>
            </w:r>
          </w:p>
          <w:p w14:paraId="70C5A003" w14:textId="77777777" w:rsidR="005A569C" w:rsidRPr="00A95B95" w:rsidRDefault="005A569C" w:rsidP="005A569C">
            <w:pPr>
              <w:rPr>
                <w:rFonts w:cs="Arial"/>
                <w:szCs w:val="24"/>
              </w:rPr>
            </w:pPr>
            <w:r w:rsidRPr="00A95B95">
              <w:rPr>
                <w:rFonts w:cs="Arial"/>
                <w:szCs w:val="24"/>
              </w:rPr>
              <w:t>3.</w:t>
            </w:r>
            <w:r w:rsidRPr="00A95B95">
              <w:rPr>
                <w:rFonts w:cs="Arial"/>
                <w:szCs w:val="24"/>
              </w:rPr>
              <w:tab/>
              <w:t>To detect problems such as tight muscles and joints or hip displacement early, allowing focused more effective treatment.</w:t>
            </w:r>
          </w:p>
          <w:p w14:paraId="689880DC" w14:textId="77777777" w:rsidR="005A569C" w:rsidRPr="00A95B95" w:rsidRDefault="005A569C" w:rsidP="005A569C">
            <w:pPr>
              <w:rPr>
                <w:rFonts w:cs="Arial"/>
                <w:szCs w:val="24"/>
              </w:rPr>
            </w:pPr>
            <w:r w:rsidRPr="00A95B95">
              <w:rPr>
                <w:rFonts w:cs="Arial"/>
                <w:szCs w:val="24"/>
              </w:rPr>
              <w:t>4.</w:t>
            </w:r>
            <w:r w:rsidRPr="00A95B95">
              <w:rPr>
                <w:rFonts w:cs="Arial"/>
                <w:szCs w:val="24"/>
              </w:rPr>
              <w:tab/>
              <w:t>To ensure no child is ever discharged or ‘lost’ from the system.</w:t>
            </w:r>
          </w:p>
          <w:p w14:paraId="3D946398" w14:textId="77777777" w:rsidR="005A569C" w:rsidRPr="00A95B95" w:rsidRDefault="005A569C" w:rsidP="005A569C">
            <w:pPr>
              <w:rPr>
                <w:rFonts w:cs="Arial"/>
                <w:szCs w:val="24"/>
              </w:rPr>
            </w:pPr>
            <w:r w:rsidRPr="00A95B95">
              <w:rPr>
                <w:rFonts w:cs="Arial"/>
                <w:szCs w:val="24"/>
              </w:rPr>
              <w:t>5.</w:t>
            </w:r>
            <w:r w:rsidRPr="00A95B95">
              <w:rPr>
                <w:rFonts w:cs="Arial"/>
                <w:szCs w:val="24"/>
              </w:rPr>
              <w:tab/>
              <w:t>To ensure equity of access to healthcare for all children with CP.</w:t>
            </w:r>
          </w:p>
          <w:p w14:paraId="00BD98BC" w14:textId="77777777" w:rsidR="005A569C" w:rsidRPr="00A95B95" w:rsidRDefault="005A569C" w:rsidP="005A569C">
            <w:pPr>
              <w:rPr>
                <w:rFonts w:cs="Arial"/>
                <w:szCs w:val="24"/>
              </w:rPr>
            </w:pPr>
            <w:r w:rsidRPr="00A95B95">
              <w:rPr>
                <w:rFonts w:cs="Arial"/>
                <w:szCs w:val="24"/>
              </w:rPr>
              <w:t>6.</w:t>
            </w:r>
            <w:r w:rsidRPr="00A95B95">
              <w:rPr>
                <w:rFonts w:cs="Arial"/>
                <w:szCs w:val="24"/>
              </w:rPr>
              <w:tab/>
              <w:t>To reduce the number of children suffering a dislocated hip or needing major surgery.</w:t>
            </w:r>
          </w:p>
          <w:p w14:paraId="049927F6" w14:textId="77777777" w:rsidR="005A569C" w:rsidRPr="00A95B95" w:rsidRDefault="005A569C" w:rsidP="005A569C">
            <w:pPr>
              <w:rPr>
                <w:rFonts w:cs="Arial"/>
                <w:szCs w:val="24"/>
              </w:rPr>
            </w:pPr>
            <w:r w:rsidRPr="00A95B95">
              <w:rPr>
                <w:rFonts w:cs="Arial"/>
                <w:szCs w:val="24"/>
              </w:rPr>
              <w:t>7.</w:t>
            </w:r>
            <w:r w:rsidRPr="00A95B95">
              <w:rPr>
                <w:rFonts w:cs="Arial"/>
                <w:szCs w:val="24"/>
              </w:rPr>
              <w:tab/>
              <w:t>To collect information to guide service development and enable high quality research, thereby continuing to improve the lives of children with CP.</w:t>
            </w:r>
          </w:p>
          <w:p w14:paraId="029EBCAC" w14:textId="77777777" w:rsidR="00326B23" w:rsidRDefault="005A569C" w:rsidP="005A569C">
            <w:pPr>
              <w:rPr>
                <w:rFonts w:cs="Arial"/>
                <w:szCs w:val="24"/>
              </w:rPr>
            </w:pPr>
            <w:r w:rsidRPr="00A95B95">
              <w:rPr>
                <w:rFonts w:cs="Arial"/>
                <w:szCs w:val="24"/>
              </w:rPr>
              <w:t>8.</w:t>
            </w:r>
            <w:r w:rsidRPr="00A95B95">
              <w:rPr>
                <w:rFonts w:cs="Arial"/>
                <w:szCs w:val="24"/>
              </w:rPr>
              <w:tab/>
              <w:t>To prevent duplication of radiographical examination of the hips and create a structure to minimise the numbers of X-Rays performed over the young person’s childhood</w:t>
            </w:r>
            <w:r>
              <w:rPr>
                <w:rFonts w:cs="Arial"/>
                <w:szCs w:val="24"/>
              </w:rPr>
              <w:t>.</w:t>
            </w:r>
          </w:p>
          <w:p w14:paraId="1EB8C938" w14:textId="77777777" w:rsidR="005A569C" w:rsidRDefault="005A569C" w:rsidP="005A569C">
            <w:pPr>
              <w:rPr>
                <w:rFonts w:cs="Arial"/>
                <w:szCs w:val="24"/>
              </w:rPr>
            </w:pPr>
          </w:p>
          <w:p w14:paraId="320C1C6D" w14:textId="23BC3528" w:rsidR="005A569C" w:rsidRDefault="005A569C" w:rsidP="005A569C">
            <w:pPr>
              <w:rPr>
                <w:rFonts w:cs="Arial"/>
                <w:szCs w:val="24"/>
              </w:rPr>
            </w:pPr>
            <w:r w:rsidRPr="00A95B95">
              <w:rPr>
                <w:rFonts w:cs="Arial"/>
                <w:szCs w:val="24"/>
              </w:rPr>
              <w:t xml:space="preserve">The next stage of the CQUIN is to ensure each network reviews the range of invasive interventions to manage this group of young people with movement disorders, to ensure equity of access to the clearest </w:t>
            </w:r>
            <w:r w:rsidR="004228D1" w:rsidRPr="00A95B95">
              <w:rPr>
                <w:rFonts w:cs="Arial"/>
                <w:szCs w:val="24"/>
              </w:rPr>
              <w:t>evidence-based</w:t>
            </w:r>
            <w:r w:rsidRPr="00A95B95">
              <w:rPr>
                <w:rFonts w:cs="Arial"/>
                <w:szCs w:val="24"/>
              </w:rPr>
              <w:t xml:space="preserve"> approach for children.</w:t>
            </w:r>
          </w:p>
          <w:p w14:paraId="15AB47A9" w14:textId="77777777" w:rsidR="005A569C" w:rsidRPr="00A95B95" w:rsidRDefault="005A569C" w:rsidP="005A569C">
            <w:pPr>
              <w:rPr>
                <w:rFonts w:cs="Arial"/>
                <w:szCs w:val="24"/>
              </w:rPr>
            </w:pPr>
          </w:p>
          <w:p w14:paraId="66E8CB80" w14:textId="77777777" w:rsidR="005A569C" w:rsidRPr="00F870DB" w:rsidRDefault="005A569C" w:rsidP="005A569C">
            <w:pPr>
              <w:rPr>
                <w:rFonts w:cs="Arial"/>
                <w:szCs w:val="24"/>
              </w:rPr>
            </w:pPr>
            <w:r>
              <w:rPr>
                <w:rFonts w:cs="Arial"/>
                <w:szCs w:val="24"/>
              </w:rPr>
              <w:t>This, and regular regional meetings, would</w:t>
            </w:r>
            <w:r w:rsidRPr="00F870DB">
              <w:rPr>
                <w:rFonts w:cs="Arial"/>
                <w:szCs w:val="24"/>
              </w:rPr>
              <w:t xml:space="preserve"> also lead to a reduction of service duplication with fewer centres focussing on aspects of invasive intervention such as SDR, ITB or DBS, </w:t>
            </w:r>
            <w:r>
              <w:rPr>
                <w:rFonts w:cs="Arial"/>
                <w:szCs w:val="24"/>
              </w:rPr>
              <w:t>as well as</w:t>
            </w:r>
            <w:r w:rsidRPr="00F870DB">
              <w:rPr>
                <w:rFonts w:cs="Arial"/>
                <w:szCs w:val="24"/>
              </w:rPr>
              <w:t xml:space="preserve"> ensur</w:t>
            </w:r>
            <w:r>
              <w:rPr>
                <w:rFonts w:cs="Arial"/>
                <w:szCs w:val="24"/>
              </w:rPr>
              <w:t>ing</w:t>
            </w:r>
            <w:r w:rsidRPr="00F870DB">
              <w:rPr>
                <w:rFonts w:cs="Arial"/>
                <w:szCs w:val="24"/>
              </w:rPr>
              <w:t xml:space="preserve"> equity of access, clarity of outcome </w:t>
            </w:r>
            <w:r>
              <w:rPr>
                <w:rFonts w:cs="Arial"/>
                <w:szCs w:val="24"/>
              </w:rPr>
              <w:t xml:space="preserve">measures </w:t>
            </w:r>
            <w:r w:rsidRPr="00F870DB">
              <w:rPr>
                <w:rFonts w:cs="Arial"/>
                <w:szCs w:val="24"/>
              </w:rPr>
              <w:t xml:space="preserve">and reduction in costs, without </w:t>
            </w:r>
            <w:r>
              <w:rPr>
                <w:rFonts w:cs="Arial"/>
                <w:szCs w:val="24"/>
              </w:rPr>
              <w:t xml:space="preserve">creating a </w:t>
            </w:r>
            <w:r w:rsidRPr="00F870DB">
              <w:rPr>
                <w:rFonts w:cs="Arial"/>
                <w:szCs w:val="24"/>
              </w:rPr>
              <w:t>risk to network provision.</w:t>
            </w:r>
          </w:p>
          <w:p w14:paraId="0BD3D4AE" w14:textId="77777777" w:rsidR="005A569C" w:rsidRPr="00A95B95" w:rsidRDefault="005A569C" w:rsidP="005A569C">
            <w:pPr>
              <w:rPr>
                <w:rFonts w:cs="Arial"/>
                <w:szCs w:val="24"/>
              </w:rPr>
            </w:pPr>
          </w:p>
          <w:p w14:paraId="5892CF42" w14:textId="77777777" w:rsidR="005A569C" w:rsidRPr="00A95B95" w:rsidRDefault="005A569C" w:rsidP="005A569C">
            <w:pPr>
              <w:rPr>
                <w:rFonts w:cs="Arial"/>
                <w:szCs w:val="24"/>
              </w:rPr>
            </w:pPr>
            <w:r w:rsidRPr="00A95B95">
              <w:rPr>
                <w:rFonts w:cs="Arial"/>
                <w:szCs w:val="24"/>
              </w:rPr>
              <w:t>At present the overarching management of</w:t>
            </w:r>
            <w:r>
              <w:t xml:space="preserve"> </w:t>
            </w:r>
            <w:r w:rsidRPr="00A95B95">
              <w:rPr>
                <w:rFonts w:cs="Arial"/>
                <w:szCs w:val="24"/>
              </w:rPr>
              <w:t xml:space="preserve">movement disorders in children is included in the specialist Paediatric Neurosciences - </w:t>
            </w:r>
            <w:proofErr w:type="spellStart"/>
            <w:r w:rsidRPr="00A95B95">
              <w:rPr>
                <w:rFonts w:cs="Arial"/>
                <w:szCs w:val="24"/>
              </w:rPr>
              <w:t>Neurodisability</w:t>
            </w:r>
            <w:proofErr w:type="spellEnd"/>
            <w:r w:rsidRPr="00A95B95">
              <w:rPr>
                <w:rFonts w:cs="Arial"/>
                <w:szCs w:val="24"/>
              </w:rPr>
              <w:t xml:space="preserve"> (E09/S/c) service specification. Specialist Orthopaedic services are incorporated within Specialised Surgery in Children (E02).</w:t>
            </w:r>
          </w:p>
          <w:p w14:paraId="1325EBB9" w14:textId="77777777" w:rsidR="005A569C" w:rsidRPr="00A95B95" w:rsidRDefault="005A569C" w:rsidP="005A569C">
            <w:pPr>
              <w:rPr>
                <w:rFonts w:cs="Arial"/>
                <w:szCs w:val="24"/>
              </w:rPr>
            </w:pPr>
          </w:p>
          <w:p w14:paraId="30D0DC65" w14:textId="77777777" w:rsidR="005A569C" w:rsidRPr="00A95B95" w:rsidRDefault="005A569C" w:rsidP="005A569C">
            <w:pPr>
              <w:rPr>
                <w:rFonts w:cs="Arial"/>
                <w:szCs w:val="24"/>
              </w:rPr>
            </w:pPr>
            <w:r w:rsidRPr="00A95B95">
              <w:rPr>
                <w:rFonts w:cs="Arial"/>
                <w:szCs w:val="24"/>
              </w:rPr>
              <w:t xml:space="preserve">This CQUIN incentivises the </w:t>
            </w:r>
            <w:r>
              <w:rPr>
                <w:rFonts w:cs="Arial"/>
                <w:szCs w:val="24"/>
              </w:rPr>
              <w:t>principal</w:t>
            </w:r>
            <w:r w:rsidRPr="00A95B95">
              <w:rPr>
                <w:rFonts w:cs="Arial"/>
                <w:szCs w:val="24"/>
              </w:rPr>
              <w:t xml:space="preserve"> aims of the service specification which are:</w:t>
            </w:r>
          </w:p>
          <w:p w14:paraId="57A3CD68" w14:textId="77777777" w:rsidR="005A569C" w:rsidRPr="00A95B95" w:rsidRDefault="005A569C" w:rsidP="005A569C">
            <w:pPr>
              <w:rPr>
                <w:rFonts w:cs="Arial"/>
                <w:szCs w:val="24"/>
              </w:rPr>
            </w:pPr>
            <w:r w:rsidRPr="00A95B95">
              <w:rPr>
                <w:rFonts w:cs="Arial"/>
                <w:szCs w:val="24"/>
              </w:rPr>
              <w:t>•</w:t>
            </w:r>
            <w:r w:rsidRPr="00A95B95">
              <w:rPr>
                <w:rFonts w:cs="Arial"/>
                <w:szCs w:val="24"/>
              </w:rPr>
              <w:tab/>
              <w:t xml:space="preserve">Improve the health outcomes for children and young people who have a </w:t>
            </w:r>
            <w:proofErr w:type="spellStart"/>
            <w:r w:rsidRPr="00A95B95">
              <w:rPr>
                <w:rFonts w:cs="Arial"/>
                <w:szCs w:val="24"/>
              </w:rPr>
              <w:t>neurodisability</w:t>
            </w:r>
            <w:proofErr w:type="spellEnd"/>
            <w:r w:rsidRPr="00A95B95">
              <w:rPr>
                <w:rFonts w:cs="Arial"/>
                <w:szCs w:val="24"/>
              </w:rPr>
              <w:t>.</w:t>
            </w:r>
          </w:p>
          <w:p w14:paraId="420BE9E5" w14:textId="77777777" w:rsidR="005A569C" w:rsidRPr="00A95B95" w:rsidRDefault="005A569C" w:rsidP="005A569C">
            <w:pPr>
              <w:rPr>
                <w:rFonts w:cs="Arial"/>
                <w:szCs w:val="24"/>
              </w:rPr>
            </w:pPr>
            <w:r w:rsidRPr="00A95B95">
              <w:rPr>
                <w:rFonts w:cs="Arial"/>
                <w:szCs w:val="24"/>
              </w:rPr>
              <w:t>•</w:t>
            </w:r>
            <w:r w:rsidRPr="00A95B95">
              <w:rPr>
                <w:rFonts w:cs="Arial"/>
                <w:szCs w:val="24"/>
              </w:rPr>
              <w:tab/>
              <w:t xml:space="preserve">Early, appropriate and cost–effective care. </w:t>
            </w:r>
          </w:p>
          <w:p w14:paraId="5E18CB3C" w14:textId="77777777" w:rsidR="005A569C" w:rsidRDefault="005A569C" w:rsidP="005A569C">
            <w:pPr>
              <w:rPr>
                <w:rFonts w:cs="Arial"/>
                <w:szCs w:val="24"/>
              </w:rPr>
            </w:pPr>
            <w:r w:rsidRPr="00A95B95">
              <w:rPr>
                <w:rFonts w:cs="Arial"/>
                <w:szCs w:val="24"/>
              </w:rPr>
              <w:t>•</w:t>
            </w:r>
            <w:r w:rsidRPr="00A95B95">
              <w:rPr>
                <w:rFonts w:cs="Arial"/>
                <w:szCs w:val="24"/>
              </w:rPr>
              <w:tab/>
              <w:t xml:space="preserve">Increase the focus on improving </w:t>
            </w:r>
            <w:proofErr w:type="gramStart"/>
            <w:r w:rsidRPr="00A95B95">
              <w:rPr>
                <w:rFonts w:cs="Arial"/>
                <w:szCs w:val="24"/>
              </w:rPr>
              <w:t>children‘</w:t>
            </w:r>
            <w:proofErr w:type="gramEnd"/>
            <w:r w:rsidRPr="00A95B95">
              <w:rPr>
                <w:rFonts w:cs="Arial"/>
                <w:szCs w:val="24"/>
              </w:rPr>
              <w:t>s lives by ensuring that professionals work together across organisational boundaries.</w:t>
            </w:r>
          </w:p>
          <w:p w14:paraId="78399CDA" w14:textId="77777777" w:rsidR="005A569C" w:rsidRPr="00326B23" w:rsidRDefault="005A569C" w:rsidP="005A569C">
            <w:pPr>
              <w:rPr>
                <w:rFonts w:cs="Arial"/>
                <w:b/>
                <w:szCs w:val="24"/>
                <w:u w:val="single"/>
              </w:rPr>
            </w:pPr>
          </w:p>
        </w:tc>
      </w:tr>
      <w:tr w:rsidR="00822294" w:rsidRPr="000412A1" w14:paraId="0B16657D" w14:textId="77777777" w:rsidTr="001F6AA3">
        <w:trPr>
          <w:gridAfter w:val="1"/>
          <w:wAfter w:w="70" w:type="pct"/>
        </w:trPr>
        <w:tc>
          <w:tcPr>
            <w:tcW w:w="4930" w:type="pct"/>
            <w:gridSpan w:val="3"/>
            <w:shd w:val="clear" w:color="auto" w:fill="FFC000"/>
          </w:tcPr>
          <w:p w14:paraId="12B37EDB" w14:textId="77777777" w:rsidR="00822294" w:rsidRPr="00C042DA" w:rsidRDefault="00822294" w:rsidP="00F506AC">
            <w:pPr>
              <w:pStyle w:val="ListParagraph"/>
              <w:numPr>
                <w:ilvl w:val="0"/>
                <w:numId w:val="9"/>
              </w:numPr>
              <w:rPr>
                <w:rFonts w:cs="Arial"/>
                <w:i/>
                <w:szCs w:val="24"/>
              </w:rPr>
            </w:pPr>
            <w:r w:rsidRPr="00C042DA">
              <w:rPr>
                <w:rFonts w:cs="Arial"/>
                <w:b/>
                <w:szCs w:val="24"/>
              </w:rPr>
              <w:lastRenderedPageBreak/>
              <w:t>CONTRACT SPECIFIC INFORMATION</w:t>
            </w:r>
            <w:r w:rsidRPr="00C042DA">
              <w:rPr>
                <w:rFonts w:cs="Arial"/>
                <w:i/>
                <w:szCs w:val="24"/>
              </w:rPr>
              <w:t xml:space="preserve"> (for</w:t>
            </w:r>
            <w:r w:rsidR="00F506AC">
              <w:rPr>
                <w:rFonts w:cs="Arial"/>
                <w:i/>
                <w:szCs w:val="24"/>
              </w:rPr>
              <w:t xml:space="preserve"> completion locally, using </w:t>
            </w:r>
            <w:r w:rsidR="00970BD6">
              <w:rPr>
                <w:rFonts w:cs="Arial"/>
                <w:i/>
                <w:szCs w:val="24"/>
              </w:rPr>
              <w:t xml:space="preserve">guidance in </w:t>
            </w:r>
            <w:r w:rsidRPr="00C042DA">
              <w:rPr>
                <w:rFonts w:cs="Arial"/>
                <w:i/>
                <w:szCs w:val="24"/>
              </w:rPr>
              <w:t>sections C below)</w:t>
            </w:r>
          </w:p>
        </w:tc>
      </w:tr>
      <w:tr w:rsidR="004B2DC0" w:rsidRPr="000412A1" w14:paraId="48E15281" w14:textId="77777777" w:rsidTr="008711A8">
        <w:trPr>
          <w:gridAfter w:val="1"/>
          <w:wAfter w:w="70" w:type="pct"/>
        </w:trPr>
        <w:tc>
          <w:tcPr>
            <w:tcW w:w="1202" w:type="pct"/>
            <w:shd w:val="clear" w:color="auto" w:fill="D9D9D9" w:themeFill="background1" w:themeFillShade="D9"/>
          </w:tcPr>
          <w:p w14:paraId="75401C49" w14:textId="77777777" w:rsidR="004B2DC0" w:rsidRDefault="00970BD6" w:rsidP="00E81AE2">
            <w:pPr>
              <w:rPr>
                <w:rFonts w:cs="Arial"/>
                <w:szCs w:val="24"/>
              </w:rPr>
            </w:pPr>
            <w:r w:rsidRPr="00D95C75">
              <w:rPr>
                <w:rFonts w:cs="Arial"/>
                <w:b/>
                <w:szCs w:val="24"/>
                <w:u w:val="single"/>
              </w:rPr>
              <w:t>B</w:t>
            </w:r>
            <w:proofErr w:type="gramStart"/>
            <w:r w:rsidRPr="00D95C75">
              <w:rPr>
                <w:rFonts w:cs="Arial"/>
                <w:b/>
                <w:szCs w:val="24"/>
                <w:u w:val="single"/>
              </w:rPr>
              <w:t>1.</w:t>
            </w:r>
            <w:r w:rsidR="004B2DC0" w:rsidRPr="00D95C75">
              <w:rPr>
                <w:rFonts w:cs="Arial"/>
                <w:b/>
                <w:szCs w:val="24"/>
                <w:u w:val="single"/>
              </w:rPr>
              <w:t>Provider</w:t>
            </w:r>
            <w:proofErr w:type="gramEnd"/>
            <w:r w:rsidR="004B2DC0">
              <w:rPr>
                <w:rFonts w:cs="Arial"/>
                <w:szCs w:val="24"/>
              </w:rPr>
              <w:t xml:space="preserve"> (see Section </w:t>
            </w:r>
            <w:r w:rsidR="00E81AE2">
              <w:rPr>
                <w:rFonts w:cs="Arial"/>
                <w:szCs w:val="24"/>
              </w:rPr>
              <w:t>C1</w:t>
            </w:r>
            <w:r w:rsidR="00822294">
              <w:rPr>
                <w:rFonts w:cs="Arial"/>
                <w:szCs w:val="24"/>
              </w:rPr>
              <w:t xml:space="preserve"> </w:t>
            </w:r>
            <w:r w:rsidR="004B2DC0">
              <w:rPr>
                <w:rFonts w:cs="Arial"/>
                <w:szCs w:val="24"/>
              </w:rPr>
              <w:t>for applicability rules)</w:t>
            </w:r>
          </w:p>
        </w:tc>
        <w:tc>
          <w:tcPr>
            <w:tcW w:w="3729" w:type="pct"/>
            <w:gridSpan w:val="2"/>
            <w:shd w:val="clear" w:color="auto" w:fill="FFFF00"/>
          </w:tcPr>
          <w:p w14:paraId="378A1F58" w14:textId="77777777" w:rsidR="004B2DC0" w:rsidRPr="004B2DC0" w:rsidRDefault="00F506AC" w:rsidP="00F506AC">
            <w:pPr>
              <w:rPr>
                <w:rFonts w:cs="Arial"/>
                <w:i/>
                <w:szCs w:val="24"/>
              </w:rPr>
            </w:pPr>
            <w:r w:rsidRPr="004E377A">
              <w:rPr>
                <w:rFonts w:cs="Arial"/>
                <w:i/>
                <w:color w:val="FF0000"/>
                <w:szCs w:val="24"/>
              </w:rPr>
              <w:t>[</w:t>
            </w:r>
            <w:r w:rsidR="004B2DC0" w:rsidRPr="004E377A">
              <w:rPr>
                <w:rFonts w:cs="Arial"/>
                <w:i/>
                <w:color w:val="FF0000"/>
                <w:szCs w:val="24"/>
              </w:rPr>
              <w:t xml:space="preserve">Insert name of </w:t>
            </w:r>
            <w:proofErr w:type="gramStart"/>
            <w:r w:rsidR="004B2DC0" w:rsidRPr="004E377A">
              <w:rPr>
                <w:rFonts w:cs="Arial"/>
                <w:i/>
                <w:color w:val="FF0000"/>
                <w:szCs w:val="24"/>
              </w:rPr>
              <w:t xml:space="preserve">provider </w:t>
            </w:r>
            <w:r w:rsidRPr="004E377A">
              <w:rPr>
                <w:rFonts w:cs="Arial"/>
                <w:i/>
                <w:color w:val="FF0000"/>
                <w:szCs w:val="24"/>
              </w:rPr>
              <w:t>]</w:t>
            </w:r>
            <w:proofErr w:type="gramEnd"/>
          </w:p>
        </w:tc>
      </w:tr>
      <w:tr w:rsidR="001350E0" w:rsidRPr="000412A1" w14:paraId="5D15F33E" w14:textId="77777777" w:rsidTr="008711A8">
        <w:trPr>
          <w:gridAfter w:val="1"/>
          <w:wAfter w:w="70" w:type="pct"/>
        </w:trPr>
        <w:tc>
          <w:tcPr>
            <w:tcW w:w="1202" w:type="pct"/>
            <w:shd w:val="clear" w:color="auto" w:fill="D9D9D9" w:themeFill="background1" w:themeFillShade="D9"/>
          </w:tcPr>
          <w:p w14:paraId="0726E90C" w14:textId="77777777" w:rsidR="00C00C64" w:rsidRDefault="00C00C64" w:rsidP="00C00C64">
            <w:pPr>
              <w:rPr>
                <w:rFonts w:cs="Arial"/>
                <w:b/>
                <w:szCs w:val="24"/>
                <w:u w:val="single"/>
              </w:rPr>
            </w:pPr>
            <w:r>
              <w:rPr>
                <w:rFonts w:cs="Arial"/>
                <w:b/>
                <w:szCs w:val="24"/>
                <w:u w:val="single"/>
              </w:rPr>
              <w:t xml:space="preserve">B2. Provider Specific </w:t>
            </w:r>
            <w:r w:rsidR="00F506AC">
              <w:rPr>
                <w:rFonts w:cs="Arial"/>
                <w:b/>
                <w:szCs w:val="24"/>
                <w:u w:val="single"/>
              </w:rPr>
              <w:t>Duration</w:t>
            </w:r>
            <w:r>
              <w:rPr>
                <w:rFonts w:cs="Arial"/>
                <w:b/>
                <w:szCs w:val="24"/>
                <w:u w:val="single"/>
              </w:rPr>
              <w:t xml:space="preserve">. </w:t>
            </w:r>
          </w:p>
          <w:p w14:paraId="7AC71E17" w14:textId="77777777" w:rsidR="00C00C64" w:rsidRDefault="00C00C64" w:rsidP="00C00C64">
            <w:pPr>
              <w:rPr>
                <w:rFonts w:cs="Arial"/>
                <w:b/>
                <w:szCs w:val="24"/>
                <w:u w:val="single"/>
              </w:rPr>
            </w:pPr>
            <w:r>
              <w:rPr>
                <w:rFonts w:cs="Arial"/>
                <w:szCs w:val="24"/>
              </w:rPr>
              <w:t xml:space="preserve">What will be the first Year of </w:t>
            </w:r>
            <w:r w:rsidR="001F421F">
              <w:rPr>
                <w:rFonts w:cs="Arial"/>
                <w:szCs w:val="24"/>
              </w:rPr>
              <w:t>Indicator</w:t>
            </w:r>
            <w:r>
              <w:rPr>
                <w:rFonts w:cs="Arial"/>
                <w:szCs w:val="24"/>
              </w:rPr>
              <w:t xml:space="preserve"> for this provider, and how many years are covered by this contract?</w:t>
            </w:r>
            <w:r>
              <w:rPr>
                <w:rFonts w:cs="Arial"/>
                <w:b/>
                <w:szCs w:val="24"/>
                <w:u w:val="single"/>
              </w:rPr>
              <w:t xml:space="preserve"> </w:t>
            </w:r>
          </w:p>
          <w:p w14:paraId="43DA430E" w14:textId="77777777" w:rsidR="001350E0" w:rsidRPr="00D95C75" w:rsidRDefault="001350E0" w:rsidP="00F506AC">
            <w:pPr>
              <w:rPr>
                <w:rFonts w:cs="Arial"/>
                <w:b/>
                <w:szCs w:val="24"/>
                <w:u w:val="single"/>
              </w:rPr>
            </w:pPr>
          </w:p>
        </w:tc>
        <w:tc>
          <w:tcPr>
            <w:tcW w:w="3729" w:type="pct"/>
            <w:gridSpan w:val="2"/>
            <w:shd w:val="clear" w:color="auto" w:fill="FFFF00"/>
          </w:tcPr>
          <w:p w14:paraId="274B3CBD" w14:textId="77777777" w:rsidR="001350E0" w:rsidRDefault="00822294" w:rsidP="00822294">
            <w:pPr>
              <w:rPr>
                <w:rFonts w:cs="Arial"/>
                <w:i/>
                <w:color w:val="FF0000"/>
                <w:szCs w:val="24"/>
              </w:rPr>
            </w:pPr>
            <w:r>
              <w:rPr>
                <w:rFonts w:cs="Arial"/>
                <w:szCs w:val="24"/>
              </w:rPr>
              <w:t>201</w:t>
            </w:r>
            <w:r w:rsidR="00F506AC">
              <w:rPr>
                <w:rFonts w:cs="Arial"/>
                <w:szCs w:val="24"/>
              </w:rPr>
              <w:t>9/20 2020/21</w:t>
            </w:r>
            <w:r w:rsidR="001350E0">
              <w:rPr>
                <w:rFonts w:cs="Arial"/>
                <w:szCs w:val="24"/>
              </w:rPr>
              <w:t xml:space="preserve"> </w:t>
            </w:r>
            <w:r w:rsidR="001350E0" w:rsidRPr="001350E0">
              <w:rPr>
                <w:rFonts w:cs="Arial"/>
                <w:i/>
                <w:szCs w:val="24"/>
              </w:rPr>
              <w:t>[</w:t>
            </w:r>
            <w:r w:rsidR="001350E0" w:rsidRPr="001350E0">
              <w:rPr>
                <w:rFonts w:cs="Arial"/>
                <w:i/>
                <w:color w:val="FF0000"/>
                <w:szCs w:val="24"/>
              </w:rPr>
              <w:t>Adjust locally</w:t>
            </w:r>
            <w:r w:rsidR="001350E0">
              <w:rPr>
                <w:rFonts w:cs="Arial"/>
                <w:i/>
                <w:color w:val="FF0000"/>
                <w:szCs w:val="24"/>
              </w:rPr>
              <w:t>]</w:t>
            </w:r>
          </w:p>
          <w:p w14:paraId="0C65F189" w14:textId="77777777" w:rsidR="00970BD6" w:rsidRDefault="00970BD6" w:rsidP="00822294">
            <w:pPr>
              <w:rPr>
                <w:rFonts w:cs="Arial"/>
                <w:i/>
                <w:color w:val="FF0000"/>
                <w:szCs w:val="24"/>
              </w:rPr>
            </w:pPr>
            <w:r w:rsidRPr="00970BD6">
              <w:rPr>
                <w:rFonts w:cs="Arial"/>
                <w:szCs w:val="24"/>
              </w:rPr>
              <w:t>One/two</w:t>
            </w:r>
            <w:r w:rsidRPr="00970BD6">
              <w:rPr>
                <w:rFonts w:cs="Arial"/>
                <w:i/>
                <w:szCs w:val="24"/>
              </w:rPr>
              <w:t xml:space="preserve"> </w:t>
            </w:r>
            <w:r w:rsidR="00D95C75" w:rsidRPr="00D95C75">
              <w:rPr>
                <w:rFonts w:cs="Arial"/>
                <w:szCs w:val="24"/>
              </w:rPr>
              <w:t>years</w:t>
            </w:r>
            <w:r>
              <w:rPr>
                <w:rFonts w:cs="Arial"/>
                <w:i/>
                <w:color w:val="FF0000"/>
                <w:szCs w:val="24"/>
              </w:rPr>
              <w:t xml:space="preserve"> (Adjust locally)</w:t>
            </w:r>
          </w:p>
          <w:p w14:paraId="3DEFC433" w14:textId="77777777" w:rsidR="00C00C64" w:rsidRDefault="00C00C64" w:rsidP="00822294">
            <w:pPr>
              <w:rPr>
                <w:rFonts w:cs="Arial"/>
                <w:i/>
                <w:color w:val="FF0000"/>
                <w:szCs w:val="24"/>
              </w:rPr>
            </w:pPr>
          </w:p>
          <w:p w14:paraId="3246B18B" w14:textId="77777777" w:rsidR="00C00C64" w:rsidRPr="000412A1" w:rsidRDefault="00C00C64" w:rsidP="00822294">
            <w:pPr>
              <w:rPr>
                <w:rFonts w:cs="Arial"/>
                <w:szCs w:val="24"/>
              </w:rPr>
            </w:pPr>
          </w:p>
        </w:tc>
      </w:tr>
      <w:tr w:rsidR="00154269" w:rsidRPr="000412A1" w14:paraId="4E9891BA" w14:textId="77777777" w:rsidTr="008711A8">
        <w:trPr>
          <w:gridAfter w:val="1"/>
          <w:wAfter w:w="70" w:type="pct"/>
        </w:trPr>
        <w:tc>
          <w:tcPr>
            <w:tcW w:w="1202" w:type="pct"/>
            <w:shd w:val="clear" w:color="auto" w:fill="D9D9D9" w:themeFill="background1" w:themeFillShade="D9"/>
          </w:tcPr>
          <w:p w14:paraId="2E2171E2" w14:textId="77777777" w:rsidR="00154269" w:rsidRPr="000412A1" w:rsidRDefault="00970BD6" w:rsidP="00326B23">
            <w:pPr>
              <w:rPr>
                <w:rFonts w:cs="Arial"/>
                <w:szCs w:val="24"/>
                <w:u w:val="single"/>
              </w:rPr>
            </w:pPr>
            <w:r w:rsidRPr="00D95C75">
              <w:rPr>
                <w:rFonts w:cs="Arial"/>
                <w:b/>
                <w:szCs w:val="24"/>
                <w:u w:val="single"/>
              </w:rPr>
              <w:t>B</w:t>
            </w:r>
            <w:proofErr w:type="gramStart"/>
            <w:r w:rsidRPr="00D95C75">
              <w:rPr>
                <w:rFonts w:cs="Arial"/>
                <w:b/>
                <w:szCs w:val="24"/>
                <w:u w:val="single"/>
              </w:rPr>
              <w:t>3.</w:t>
            </w:r>
            <w:r w:rsidR="001F421F">
              <w:rPr>
                <w:rFonts w:cs="Arial"/>
                <w:b/>
                <w:szCs w:val="24"/>
                <w:u w:val="single"/>
              </w:rPr>
              <w:t>Indicator</w:t>
            </w:r>
            <w:proofErr w:type="gramEnd"/>
            <w:r w:rsidR="00154269" w:rsidRPr="00D95C75">
              <w:rPr>
                <w:rFonts w:cs="Arial"/>
                <w:b/>
                <w:szCs w:val="24"/>
                <w:u w:val="single"/>
              </w:rPr>
              <w:t xml:space="preserve"> </w:t>
            </w:r>
            <w:r w:rsidR="00CA40CD" w:rsidRPr="00D95C75">
              <w:rPr>
                <w:rFonts w:cs="Arial"/>
                <w:b/>
                <w:szCs w:val="24"/>
                <w:u w:val="single"/>
              </w:rPr>
              <w:t xml:space="preserve">Target </w:t>
            </w:r>
            <w:r w:rsidR="00154269" w:rsidRPr="00D95C75">
              <w:rPr>
                <w:rFonts w:cs="Arial"/>
                <w:b/>
                <w:szCs w:val="24"/>
                <w:u w:val="single"/>
              </w:rPr>
              <w:t>Payment</w:t>
            </w:r>
            <w:r w:rsidR="00154269" w:rsidRPr="000412A1">
              <w:rPr>
                <w:rFonts w:cs="Arial"/>
                <w:szCs w:val="24"/>
              </w:rPr>
              <w:t xml:space="preserve"> </w:t>
            </w:r>
            <w:r w:rsidR="003759F0">
              <w:rPr>
                <w:rFonts w:cs="Arial"/>
                <w:szCs w:val="24"/>
              </w:rPr>
              <w:t xml:space="preserve">(see Section </w:t>
            </w:r>
            <w:r w:rsidR="00326B23">
              <w:rPr>
                <w:rFonts w:cs="Arial"/>
                <w:szCs w:val="24"/>
              </w:rPr>
              <w:t>C</w:t>
            </w:r>
            <w:r>
              <w:rPr>
                <w:rFonts w:cs="Arial"/>
                <w:szCs w:val="24"/>
              </w:rPr>
              <w:t>3</w:t>
            </w:r>
            <w:r w:rsidR="003759F0">
              <w:rPr>
                <w:rFonts w:cs="Arial"/>
                <w:szCs w:val="24"/>
              </w:rPr>
              <w:t xml:space="preserve"> for rules to determine target payment)</w:t>
            </w:r>
            <w:r w:rsidR="00154269" w:rsidRPr="000412A1">
              <w:rPr>
                <w:rFonts w:cs="Arial"/>
                <w:szCs w:val="24"/>
              </w:rPr>
              <w:br/>
            </w:r>
          </w:p>
        </w:tc>
        <w:tc>
          <w:tcPr>
            <w:tcW w:w="3729" w:type="pct"/>
            <w:gridSpan w:val="2"/>
            <w:shd w:val="clear" w:color="auto" w:fill="FFFF00"/>
          </w:tcPr>
          <w:p w14:paraId="541AB534" w14:textId="77777777" w:rsidR="00CA40CD" w:rsidRDefault="00CA40CD" w:rsidP="0084461B">
            <w:pPr>
              <w:rPr>
                <w:rFonts w:cs="Arial"/>
                <w:szCs w:val="24"/>
              </w:rPr>
            </w:pPr>
            <w:r>
              <w:rPr>
                <w:rFonts w:cs="Arial"/>
                <w:szCs w:val="24"/>
              </w:rPr>
              <w:t xml:space="preserve">Full compliance with this </w:t>
            </w:r>
            <w:r w:rsidR="00154269" w:rsidRPr="000412A1">
              <w:rPr>
                <w:rFonts w:cs="Arial"/>
                <w:szCs w:val="24"/>
              </w:rPr>
              <w:t xml:space="preserve">CQUIN </w:t>
            </w:r>
            <w:r w:rsidR="001F421F">
              <w:rPr>
                <w:rFonts w:cs="Arial"/>
                <w:szCs w:val="24"/>
              </w:rPr>
              <w:t>indicator</w:t>
            </w:r>
            <w:r>
              <w:rPr>
                <w:rFonts w:cs="Arial"/>
                <w:szCs w:val="24"/>
              </w:rPr>
              <w:t xml:space="preserve"> </w:t>
            </w:r>
            <w:r w:rsidR="00154269" w:rsidRPr="000412A1">
              <w:rPr>
                <w:rFonts w:cs="Arial"/>
                <w:szCs w:val="24"/>
              </w:rPr>
              <w:t>should achieve payment of</w:t>
            </w:r>
            <w:r w:rsidR="00970BD6">
              <w:rPr>
                <w:rFonts w:cs="Arial"/>
                <w:szCs w:val="24"/>
              </w:rPr>
              <w:t>:</w:t>
            </w:r>
            <w:r w:rsidR="00154269" w:rsidRPr="000412A1">
              <w:rPr>
                <w:rFonts w:cs="Arial"/>
                <w:szCs w:val="24"/>
              </w:rPr>
              <w:t xml:space="preserve"> </w:t>
            </w:r>
          </w:p>
          <w:p w14:paraId="1FA67E62" w14:textId="77777777" w:rsidR="00154269" w:rsidRPr="000412A1" w:rsidRDefault="00154269" w:rsidP="0084461B">
            <w:pPr>
              <w:keepNext/>
              <w:rPr>
                <w:rFonts w:cs="Arial"/>
                <w:color w:val="000000"/>
                <w:szCs w:val="24"/>
              </w:rPr>
            </w:pPr>
            <w:r w:rsidRPr="000412A1">
              <w:rPr>
                <w:rFonts w:cs="Arial"/>
                <w:color w:val="000000"/>
                <w:szCs w:val="24"/>
              </w:rPr>
              <w:t>Target Value</w:t>
            </w:r>
            <w:r w:rsidRPr="000412A1">
              <w:rPr>
                <w:rFonts w:cs="Arial"/>
                <w:szCs w:val="24"/>
              </w:rPr>
              <w:t xml:space="preserve">:    </w:t>
            </w:r>
            <w:proofErr w:type="gramStart"/>
            <w:r w:rsidRPr="000412A1">
              <w:rPr>
                <w:rFonts w:cs="Arial"/>
                <w:szCs w:val="24"/>
              </w:rPr>
              <w:t xml:space="preserve">  </w:t>
            </w:r>
            <w:r w:rsidRPr="003759F0">
              <w:rPr>
                <w:rFonts w:cs="Arial"/>
                <w:i/>
                <w:szCs w:val="24"/>
              </w:rPr>
              <w:t xml:space="preserve"> </w:t>
            </w:r>
            <w:r w:rsidR="003759F0" w:rsidRPr="003759F0">
              <w:rPr>
                <w:rFonts w:cs="Arial"/>
                <w:i/>
                <w:szCs w:val="24"/>
              </w:rPr>
              <w:t>[</w:t>
            </w:r>
            <w:proofErr w:type="gramEnd"/>
            <w:r w:rsidRPr="003759F0">
              <w:rPr>
                <w:rFonts w:cs="Arial"/>
                <w:i/>
                <w:color w:val="FF0000"/>
                <w:szCs w:val="24"/>
              </w:rPr>
              <w:t>Add locally</w:t>
            </w:r>
            <w:r w:rsidR="003759F0" w:rsidRPr="003759F0">
              <w:rPr>
                <w:rFonts w:cs="Arial"/>
                <w:i/>
                <w:color w:val="FF0000"/>
                <w:szCs w:val="24"/>
              </w:rPr>
              <w:t xml:space="preserve"> ££s]</w:t>
            </w:r>
          </w:p>
          <w:p w14:paraId="514B3E0E" w14:textId="77777777" w:rsidR="000E33C9" w:rsidRPr="00EE0EE9" w:rsidRDefault="000E33C9" w:rsidP="003759F0">
            <w:pPr>
              <w:keepNext/>
              <w:rPr>
                <w:rFonts w:cs="Arial"/>
                <w:color w:val="FF0000"/>
                <w:szCs w:val="24"/>
              </w:rPr>
            </w:pPr>
          </w:p>
        </w:tc>
      </w:tr>
      <w:tr w:rsidR="00D54163" w:rsidRPr="000412A1" w14:paraId="1F26423B" w14:textId="77777777" w:rsidTr="00F506AC">
        <w:trPr>
          <w:gridAfter w:val="1"/>
          <w:wAfter w:w="70" w:type="pct"/>
        </w:trPr>
        <w:tc>
          <w:tcPr>
            <w:tcW w:w="4930" w:type="pct"/>
            <w:gridSpan w:val="3"/>
            <w:shd w:val="clear" w:color="auto" w:fill="FFFF00"/>
          </w:tcPr>
          <w:p w14:paraId="4E1B62F6" w14:textId="77777777" w:rsidR="00D54163" w:rsidRPr="00D95C75" w:rsidRDefault="00D54163" w:rsidP="0084461B">
            <w:pPr>
              <w:rPr>
                <w:rFonts w:cs="Arial"/>
                <w:b/>
                <w:szCs w:val="24"/>
                <w:u w:val="single"/>
              </w:rPr>
            </w:pPr>
            <w:r w:rsidRPr="00D95C75">
              <w:rPr>
                <w:rFonts w:cs="Arial"/>
                <w:b/>
                <w:szCs w:val="24"/>
                <w:u w:val="single"/>
              </w:rPr>
              <w:t>B4. Payment Triggers.</w:t>
            </w:r>
          </w:p>
          <w:p w14:paraId="0BB061C5" w14:textId="77777777" w:rsidR="00650494" w:rsidRDefault="00EC3C9D" w:rsidP="0084461B">
            <w:pPr>
              <w:rPr>
                <w:rFonts w:cs="Arial"/>
                <w:szCs w:val="24"/>
              </w:rPr>
            </w:pPr>
            <w:r>
              <w:rPr>
                <w:rFonts w:cs="Arial"/>
                <w:szCs w:val="24"/>
              </w:rPr>
              <w:t xml:space="preserve">The </w:t>
            </w:r>
            <w:r w:rsidR="003A0C63">
              <w:rPr>
                <w:rFonts w:cs="Arial"/>
                <w:szCs w:val="24"/>
              </w:rPr>
              <w:t>t</w:t>
            </w:r>
            <w:r w:rsidR="00650494">
              <w:rPr>
                <w:rFonts w:cs="Arial"/>
                <w:szCs w:val="24"/>
              </w:rPr>
              <w:t>riggers</w:t>
            </w:r>
            <w:r>
              <w:rPr>
                <w:rFonts w:cs="Arial"/>
                <w:szCs w:val="24"/>
              </w:rPr>
              <w:t xml:space="preserve">, and the proportion of the target payment that each trigger determines, and any partial payment rules, for each year of the </w:t>
            </w:r>
            <w:r w:rsidR="001F421F">
              <w:rPr>
                <w:rFonts w:cs="Arial"/>
                <w:szCs w:val="24"/>
              </w:rPr>
              <w:t>indicator</w:t>
            </w:r>
            <w:r w:rsidR="003A0C63">
              <w:rPr>
                <w:rFonts w:cs="Arial"/>
                <w:szCs w:val="24"/>
              </w:rPr>
              <w:t>,</w:t>
            </w:r>
            <w:r>
              <w:rPr>
                <w:rFonts w:cs="Arial"/>
                <w:szCs w:val="24"/>
              </w:rPr>
              <w:t xml:space="preserve"> are set out in Section C4.</w:t>
            </w:r>
          </w:p>
          <w:p w14:paraId="08A37359" w14:textId="77777777" w:rsidR="00EC3C9D" w:rsidRDefault="00EC3C9D" w:rsidP="0084461B">
            <w:pPr>
              <w:rPr>
                <w:rFonts w:cs="Arial"/>
                <w:szCs w:val="24"/>
              </w:rPr>
            </w:pPr>
          </w:p>
          <w:p w14:paraId="018CDA54" w14:textId="77777777" w:rsidR="00EC3C9D" w:rsidRDefault="00EC3C9D" w:rsidP="0084461B">
            <w:pPr>
              <w:rPr>
                <w:rFonts w:cs="Arial"/>
                <w:szCs w:val="24"/>
              </w:rPr>
            </w:pPr>
            <w:r>
              <w:rPr>
                <w:rFonts w:cs="Arial"/>
                <w:szCs w:val="24"/>
              </w:rPr>
              <w:t xml:space="preserve">Relevant provider-specific </w:t>
            </w:r>
            <w:r w:rsidR="00F506AC">
              <w:rPr>
                <w:rFonts w:cs="Arial"/>
                <w:szCs w:val="24"/>
              </w:rPr>
              <w:t>variation, if any,</w:t>
            </w:r>
            <w:r>
              <w:rPr>
                <w:rFonts w:cs="Arial"/>
                <w:szCs w:val="24"/>
              </w:rPr>
              <w:t xml:space="preserve"> is set out in this table.</w:t>
            </w:r>
          </w:p>
          <w:p w14:paraId="13A07673" w14:textId="77777777" w:rsidR="004228D1" w:rsidRDefault="004228D1" w:rsidP="0084461B">
            <w:pPr>
              <w:rPr>
                <w:rFonts w:cs="Arial"/>
                <w:szCs w:val="24"/>
              </w:rPr>
            </w:pPr>
            <w:r>
              <w:rPr>
                <w:rFonts w:cs="Arial"/>
                <w:szCs w:val="24"/>
              </w:rPr>
              <w:t>Catchment population should here be specified by listing the CCGs whose patients are referred to the centre accepting this CQUIN.</w:t>
            </w:r>
          </w:p>
          <w:p w14:paraId="0DECDA85" w14:textId="77777777" w:rsidR="00EC3C9D" w:rsidRDefault="00EC3C9D" w:rsidP="0084461B">
            <w:pPr>
              <w:rPr>
                <w:rFonts w:cs="Arial"/>
                <w:szCs w:val="24"/>
              </w:rPr>
            </w:pPr>
          </w:p>
          <w:p w14:paraId="5287DCE5" w14:textId="77777777" w:rsidR="00650494" w:rsidRPr="00C60578" w:rsidRDefault="00C60578" w:rsidP="0084461B">
            <w:pPr>
              <w:rPr>
                <w:rFonts w:cs="Arial"/>
                <w:b/>
                <w:i/>
                <w:szCs w:val="24"/>
              </w:rPr>
            </w:pPr>
            <w:r w:rsidRPr="003A0C63">
              <w:rPr>
                <w:rFonts w:cs="Arial"/>
                <w:i/>
                <w:color w:val="FF0000"/>
                <w:szCs w:val="24"/>
              </w:rPr>
              <w:t xml:space="preserve">[Adjust table as required for this </w:t>
            </w:r>
            <w:r w:rsidR="001F421F" w:rsidRPr="003A0C63">
              <w:rPr>
                <w:rFonts w:cs="Arial"/>
                <w:i/>
                <w:color w:val="FF0000"/>
                <w:szCs w:val="24"/>
              </w:rPr>
              <w:t>indicator</w:t>
            </w:r>
            <w:r w:rsidRPr="003A0C63">
              <w:rPr>
                <w:rFonts w:cs="Arial"/>
                <w:i/>
                <w:color w:val="FF0000"/>
                <w:szCs w:val="24"/>
              </w:rPr>
              <w:t xml:space="preserve"> – or delete if no provider-specific information is required.]</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3709"/>
              <w:gridCol w:w="3897"/>
            </w:tblGrid>
            <w:tr w:rsidR="00D54163" w:rsidRPr="00C0263E" w14:paraId="7C81E6D0" w14:textId="77777777" w:rsidTr="0064769A">
              <w:tc>
                <w:tcPr>
                  <w:tcW w:w="1577" w:type="dxa"/>
                  <w:tcBorders>
                    <w:top w:val="single" w:sz="4" w:space="0" w:color="auto"/>
                    <w:left w:val="single" w:sz="4" w:space="0" w:color="auto"/>
                    <w:bottom w:val="single" w:sz="4" w:space="0" w:color="auto"/>
                    <w:right w:val="single" w:sz="4" w:space="0" w:color="auto"/>
                  </w:tcBorders>
                  <w:shd w:val="clear" w:color="auto" w:fill="F2F2F2"/>
                </w:tcPr>
                <w:p w14:paraId="413224B5" w14:textId="77777777" w:rsidR="00D54163" w:rsidRPr="00C0263E" w:rsidRDefault="00EC3C9D" w:rsidP="0084461B">
                  <w:pPr>
                    <w:spacing w:before="40" w:after="40"/>
                    <w:rPr>
                      <w:rFonts w:cs="Arial"/>
                      <w:b/>
                      <w:szCs w:val="24"/>
                    </w:rPr>
                  </w:pPr>
                  <w:r>
                    <w:rPr>
                      <w:rFonts w:cs="Arial"/>
                      <w:b/>
                      <w:szCs w:val="24"/>
                    </w:rPr>
                    <w:t>Provider specific triggers</w:t>
                  </w:r>
                </w:p>
              </w:tc>
              <w:tc>
                <w:tcPr>
                  <w:tcW w:w="3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B6F7F0" w14:textId="77777777" w:rsidR="00D54163" w:rsidRPr="00EC3C9D" w:rsidRDefault="00650494" w:rsidP="00F506AC">
                  <w:pPr>
                    <w:spacing w:before="40" w:after="40"/>
                    <w:rPr>
                      <w:rFonts w:cs="Arial"/>
                      <w:b/>
                      <w:szCs w:val="24"/>
                    </w:rPr>
                  </w:pPr>
                  <w:r w:rsidRPr="00EC3C9D">
                    <w:rPr>
                      <w:rFonts w:cs="Arial"/>
                      <w:b/>
                      <w:szCs w:val="24"/>
                    </w:rPr>
                    <w:t>201</w:t>
                  </w:r>
                  <w:r w:rsidR="00F506AC">
                    <w:rPr>
                      <w:rFonts w:cs="Arial"/>
                      <w:b/>
                      <w:szCs w:val="24"/>
                    </w:rPr>
                    <w:t>9</w:t>
                  </w:r>
                  <w:r w:rsidRPr="00EC3C9D">
                    <w:rPr>
                      <w:rFonts w:cs="Arial"/>
                      <w:b/>
                      <w:szCs w:val="24"/>
                    </w:rPr>
                    <w:t>/</w:t>
                  </w:r>
                  <w:r w:rsidR="00F506AC">
                    <w:rPr>
                      <w:rFonts w:cs="Arial"/>
                      <w:b/>
                      <w:szCs w:val="24"/>
                    </w:rPr>
                    <w:t>20</w:t>
                  </w:r>
                </w:p>
              </w:tc>
              <w:tc>
                <w:tcPr>
                  <w:tcW w:w="38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29743" w14:textId="77777777" w:rsidR="00D54163" w:rsidRPr="00EC3C9D" w:rsidRDefault="00EC3C9D" w:rsidP="00F506AC">
                  <w:pPr>
                    <w:spacing w:before="40" w:after="40"/>
                    <w:rPr>
                      <w:rFonts w:cs="Arial"/>
                      <w:b/>
                      <w:szCs w:val="24"/>
                    </w:rPr>
                  </w:pPr>
                  <w:r w:rsidRPr="00EC3C9D">
                    <w:rPr>
                      <w:rFonts w:cs="Arial"/>
                      <w:b/>
                      <w:szCs w:val="24"/>
                    </w:rPr>
                    <w:t>20</w:t>
                  </w:r>
                  <w:r w:rsidR="00F506AC">
                    <w:rPr>
                      <w:rFonts w:cs="Arial"/>
                      <w:b/>
                      <w:szCs w:val="24"/>
                    </w:rPr>
                    <w:t>20</w:t>
                  </w:r>
                  <w:r w:rsidRPr="00EC3C9D">
                    <w:rPr>
                      <w:rFonts w:cs="Arial"/>
                      <w:b/>
                      <w:szCs w:val="24"/>
                    </w:rPr>
                    <w:t>/</w:t>
                  </w:r>
                  <w:r w:rsidR="00F506AC">
                    <w:rPr>
                      <w:rFonts w:cs="Arial"/>
                      <w:b/>
                      <w:szCs w:val="24"/>
                    </w:rPr>
                    <w:t>21</w:t>
                  </w:r>
                </w:p>
              </w:tc>
            </w:tr>
            <w:tr w:rsidR="00D54163" w:rsidRPr="00C0263E" w14:paraId="27C04C4D" w14:textId="77777777" w:rsidTr="0064769A">
              <w:tc>
                <w:tcPr>
                  <w:tcW w:w="1577" w:type="dxa"/>
                  <w:tcBorders>
                    <w:top w:val="single" w:sz="4" w:space="0" w:color="auto"/>
                    <w:left w:val="single" w:sz="4" w:space="0" w:color="auto"/>
                    <w:bottom w:val="single" w:sz="4" w:space="0" w:color="auto"/>
                    <w:right w:val="single" w:sz="4" w:space="0" w:color="auto"/>
                  </w:tcBorders>
                  <w:shd w:val="clear" w:color="auto" w:fill="F2F2F2"/>
                  <w:hideMark/>
                </w:tcPr>
                <w:p w14:paraId="1E80B4F9" w14:textId="77777777" w:rsidR="00D54163" w:rsidRDefault="00650494" w:rsidP="0084461B">
                  <w:pPr>
                    <w:spacing w:before="40" w:after="40"/>
                    <w:rPr>
                      <w:rFonts w:cs="Arial"/>
                      <w:b/>
                      <w:szCs w:val="24"/>
                    </w:rPr>
                  </w:pPr>
                  <w:r>
                    <w:rPr>
                      <w:rFonts w:cs="Arial"/>
                      <w:b/>
                      <w:szCs w:val="24"/>
                    </w:rPr>
                    <w:t>Trigger 1:</w:t>
                  </w:r>
                </w:p>
                <w:p w14:paraId="4AAB6E3A" w14:textId="77777777" w:rsidR="00650494" w:rsidRPr="00C0263E" w:rsidRDefault="00650494" w:rsidP="0084461B">
                  <w:pPr>
                    <w:spacing w:before="40" w:after="40"/>
                    <w:rPr>
                      <w:rFonts w:cs="Arial"/>
                      <w:b/>
                      <w:szCs w:val="24"/>
                    </w:rPr>
                  </w:pPr>
                </w:p>
              </w:tc>
              <w:tc>
                <w:tcPr>
                  <w:tcW w:w="3709" w:type="dxa"/>
                  <w:tcBorders>
                    <w:top w:val="single" w:sz="4" w:space="0" w:color="auto"/>
                    <w:left w:val="single" w:sz="4" w:space="0" w:color="auto"/>
                    <w:bottom w:val="single" w:sz="4" w:space="0" w:color="auto"/>
                    <w:right w:val="single" w:sz="4" w:space="0" w:color="auto"/>
                  </w:tcBorders>
                </w:tcPr>
                <w:p w14:paraId="2DB082A2" w14:textId="77777777" w:rsidR="00D54163" w:rsidRPr="00C0263E" w:rsidRDefault="00D54163" w:rsidP="0084461B">
                  <w:pPr>
                    <w:spacing w:before="40" w:after="40"/>
                    <w:rPr>
                      <w:rFonts w:cs="Arial"/>
                      <w:szCs w:val="24"/>
                    </w:rPr>
                  </w:pPr>
                </w:p>
              </w:tc>
              <w:tc>
                <w:tcPr>
                  <w:tcW w:w="3897" w:type="dxa"/>
                  <w:tcBorders>
                    <w:top w:val="single" w:sz="4" w:space="0" w:color="auto"/>
                    <w:left w:val="single" w:sz="4" w:space="0" w:color="auto"/>
                    <w:bottom w:val="single" w:sz="4" w:space="0" w:color="auto"/>
                    <w:right w:val="single" w:sz="4" w:space="0" w:color="auto"/>
                  </w:tcBorders>
                  <w:shd w:val="clear" w:color="auto" w:fill="auto"/>
                </w:tcPr>
                <w:p w14:paraId="67905957" w14:textId="77777777" w:rsidR="00D54163" w:rsidRPr="00C0263E" w:rsidRDefault="00D54163" w:rsidP="0084461B">
                  <w:pPr>
                    <w:spacing w:before="40" w:after="40"/>
                    <w:rPr>
                      <w:rFonts w:cs="Arial"/>
                      <w:szCs w:val="24"/>
                    </w:rPr>
                  </w:pPr>
                </w:p>
              </w:tc>
            </w:tr>
            <w:tr w:rsidR="00D54163" w:rsidRPr="00C0263E" w14:paraId="151E10A0" w14:textId="77777777" w:rsidTr="0064769A">
              <w:trPr>
                <w:trHeight w:val="619"/>
              </w:trPr>
              <w:tc>
                <w:tcPr>
                  <w:tcW w:w="1577" w:type="dxa"/>
                  <w:tcBorders>
                    <w:top w:val="single" w:sz="4" w:space="0" w:color="auto"/>
                    <w:left w:val="single" w:sz="4" w:space="0" w:color="auto"/>
                    <w:bottom w:val="single" w:sz="4" w:space="0" w:color="auto"/>
                    <w:right w:val="single" w:sz="4" w:space="0" w:color="auto"/>
                  </w:tcBorders>
                  <w:shd w:val="clear" w:color="auto" w:fill="F2F2F2"/>
                  <w:hideMark/>
                </w:tcPr>
                <w:p w14:paraId="173BFCD1" w14:textId="77777777" w:rsidR="00D54163" w:rsidRDefault="00650494" w:rsidP="0084461B">
                  <w:pPr>
                    <w:spacing w:before="40" w:after="40"/>
                    <w:rPr>
                      <w:rFonts w:cs="Arial"/>
                      <w:b/>
                      <w:szCs w:val="24"/>
                    </w:rPr>
                  </w:pPr>
                  <w:r>
                    <w:rPr>
                      <w:rFonts w:cs="Arial"/>
                      <w:b/>
                      <w:szCs w:val="24"/>
                    </w:rPr>
                    <w:t xml:space="preserve">Trigger </w:t>
                  </w:r>
                  <w:r w:rsidR="0064769A">
                    <w:rPr>
                      <w:rFonts w:cs="Arial"/>
                      <w:b/>
                      <w:szCs w:val="24"/>
                    </w:rPr>
                    <w:t>2</w:t>
                  </w:r>
                  <w:r w:rsidR="00EC3C9D">
                    <w:rPr>
                      <w:rFonts w:cs="Arial"/>
                      <w:b/>
                      <w:szCs w:val="24"/>
                    </w:rPr>
                    <w:t>:</w:t>
                  </w:r>
                </w:p>
                <w:p w14:paraId="735EA568" w14:textId="77777777" w:rsidR="00EC3C9D" w:rsidRPr="00C0263E" w:rsidRDefault="00EC3C9D" w:rsidP="0084461B">
                  <w:pPr>
                    <w:spacing w:before="40" w:after="40"/>
                    <w:rPr>
                      <w:rFonts w:cs="Arial"/>
                      <w:b/>
                      <w:szCs w:val="24"/>
                    </w:rPr>
                  </w:pPr>
                </w:p>
              </w:tc>
              <w:tc>
                <w:tcPr>
                  <w:tcW w:w="3709" w:type="dxa"/>
                  <w:tcBorders>
                    <w:top w:val="single" w:sz="4" w:space="0" w:color="auto"/>
                    <w:left w:val="single" w:sz="4" w:space="0" w:color="auto"/>
                    <w:bottom w:val="single" w:sz="4" w:space="0" w:color="auto"/>
                    <w:right w:val="single" w:sz="4" w:space="0" w:color="auto"/>
                  </w:tcBorders>
                </w:tcPr>
                <w:p w14:paraId="10FC6B90" w14:textId="77777777" w:rsidR="00D54163" w:rsidRPr="00C0263E" w:rsidRDefault="00D54163" w:rsidP="0084461B">
                  <w:pPr>
                    <w:spacing w:before="40" w:after="40"/>
                    <w:rPr>
                      <w:rFonts w:cs="Arial"/>
                      <w:szCs w:val="24"/>
                    </w:rPr>
                  </w:pPr>
                </w:p>
              </w:tc>
              <w:tc>
                <w:tcPr>
                  <w:tcW w:w="3897" w:type="dxa"/>
                  <w:tcBorders>
                    <w:top w:val="single" w:sz="4" w:space="0" w:color="auto"/>
                    <w:left w:val="single" w:sz="4" w:space="0" w:color="auto"/>
                    <w:bottom w:val="single" w:sz="4" w:space="0" w:color="auto"/>
                    <w:right w:val="single" w:sz="4" w:space="0" w:color="auto"/>
                  </w:tcBorders>
                  <w:shd w:val="clear" w:color="auto" w:fill="auto"/>
                </w:tcPr>
                <w:p w14:paraId="3EB732A1" w14:textId="77777777" w:rsidR="00D54163" w:rsidRPr="00C0263E" w:rsidRDefault="00D54163" w:rsidP="0084461B">
                  <w:pPr>
                    <w:spacing w:before="40" w:after="40"/>
                    <w:rPr>
                      <w:rFonts w:cs="Arial"/>
                      <w:szCs w:val="24"/>
                    </w:rPr>
                  </w:pPr>
                </w:p>
              </w:tc>
            </w:tr>
            <w:tr w:rsidR="00D54163" w:rsidRPr="00C0263E" w14:paraId="30FA8A61" w14:textId="77777777" w:rsidTr="0064769A">
              <w:trPr>
                <w:trHeight w:val="812"/>
              </w:trPr>
              <w:tc>
                <w:tcPr>
                  <w:tcW w:w="1577" w:type="dxa"/>
                  <w:tcBorders>
                    <w:top w:val="single" w:sz="4" w:space="0" w:color="auto"/>
                    <w:left w:val="single" w:sz="4" w:space="0" w:color="auto"/>
                    <w:bottom w:val="single" w:sz="4" w:space="0" w:color="auto"/>
                    <w:right w:val="single" w:sz="4" w:space="0" w:color="auto"/>
                  </w:tcBorders>
                  <w:shd w:val="clear" w:color="auto" w:fill="F2F2F2"/>
                </w:tcPr>
                <w:p w14:paraId="3D707E33" w14:textId="77777777" w:rsidR="00D54163" w:rsidRDefault="00EC3C9D" w:rsidP="0084461B">
                  <w:pPr>
                    <w:spacing w:before="40" w:after="40"/>
                    <w:rPr>
                      <w:rFonts w:cs="Arial"/>
                      <w:b/>
                      <w:szCs w:val="24"/>
                    </w:rPr>
                  </w:pPr>
                  <w:r>
                    <w:rPr>
                      <w:rFonts w:cs="Arial"/>
                      <w:b/>
                      <w:szCs w:val="24"/>
                    </w:rPr>
                    <w:lastRenderedPageBreak/>
                    <w:t xml:space="preserve">Trigger </w:t>
                  </w:r>
                  <w:r w:rsidR="0064769A">
                    <w:rPr>
                      <w:rFonts w:cs="Arial"/>
                      <w:b/>
                      <w:szCs w:val="24"/>
                    </w:rPr>
                    <w:t>3</w:t>
                  </w:r>
                  <w:r>
                    <w:rPr>
                      <w:rFonts w:cs="Arial"/>
                      <w:b/>
                      <w:szCs w:val="24"/>
                    </w:rPr>
                    <w:t>:</w:t>
                  </w:r>
                </w:p>
                <w:p w14:paraId="1FA64D96" w14:textId="77777777" w:rsidR="00D54163" w:rsidRDefault="00D54163" w:rsidP="0064769A">
                  <w:pPr>
                    <w:spacing w:before="40" w:after="40"/>
                    <w:rPr>
                      <w:rFonts w:cs="Arial"/>
                      <w:b/>
                      <w:szCs w:val="24"/>
                    </w:rPr>
                  </w:pPr>
                </w:p>
              </w:tc>
              <w:tc>
                <w:tcPr>
                  <w:tcW w:w="3709" w:type="dxa"/>
                  <w:tcBorders>
                    <w:top w:val="single" w:sz="4" w:space="0" w:color="auto"/>
                    <w:left w:val="single" w:sz="4" w:space="0" w:color="auto"/>
                    <w:bottom w:val="single" w:sz="4" w:space="0" w:color="auto"/>
                    <w:right w:val="single" w:sz="4" w:space="0" w:color="auto"/>
                  </w:tcBorders>
                </w:tcPr>
                <w:p w14:paraId="49FB2BEA" w14:textId="77777777" w:rsidR="00D54163" w:rsidRPr="00C0263E" w:rsidRDefault="00D54163" w:rsidP="0084461B">
                  <w:pPr>
                    <w:spacing w:before="40" w:after="40"/>
                    <w:rPr>
                      <w:rFonts w:cs="Arial"/>
                      <w:szCs w:val="24"/>
                    </w:rPr>
                  </w:pPr>
                </w:p>
              </w:tc>
              <w:tc>
                <w:tcPr>
                  <w:tcW w:w="3897" w:type="dxa"/>
                  <w:tcBorders>
                    <w:top w:val="single" w:sz="4" w:space="0" w:color="auto"/>
                    <w:left w:val="single" w:sz="4" w:space="0" w:color="auto"/>
                    <w:bottom w:val="single" w:sz="4" w:space="0" w:color="auto"/>
                    <w:right w:val="single" w:sz="4" w:space="0" w:color="auto"/>
                  </w:tcBorders>
                  <w:shd w:val="clear" w:color="auto" w:fill="auto"/>
                </w:tcPr>
                <w:p w14:paraId="43D0813B" w14:textId="77777777" w:rsidR="00D54163" w:rsidRPr="00C0263E" w:rsidRDefault="00D54163" w:rsidP="0084461B">
                  <w:pPr>
                    <w:spacing w:before="40" w:after="40"/>
                    <w:rPr>
                      <w:rFonts w:cs="Arial"/>
                      <w:szCs w:val="24"/>
                    </w:rPr>
                  </w:pPr>
                </w:p>
              </w:tc>
            </w:tr>
            <w:tr w:rsidR="00D54163" w:rsidRPr="00C0263E" w14:paraId="0F34E0A9" w14:textId="77777777" w:rsidTr="0064769A">
              <w:trPr>
                <w:trHeight w:val="619"/>
              </w:trPr>
              <w:tc>
                <w:tcPr>
                  <w:tcW w:w="1577" w:type="dxa"/>
                  <w:tcBorders>
                    <w:top w:val="single" w:sz="4" w:space="0" w:color="auto"/>
                    <w:left w:val="single" w:sz="4" w:space="0" w:color="auto"/>
                    <w:bottom w:val="single" w:sz="4" w:space="0" w:color="auto"/>
                    <w:right w:val="single" w:sz="4" w:space="0" w:color="auto"/>
                  </w:tcBorders>
                  <w:shd w:val="clear" w:color="auto" w:fill="F2F2F2"/>
                </w:tcPr>
                <w:p w14:paraId="169B6BD4" w14:textId="77777777" w:rsidR="00D54163" w:rsidRDefault="00EC3C9D" w:rsidP="0084461B">
                  <w:pPr>
                    <w:spacing w:before="40" w:after="40"/>
                    <w:rPr>
                      <w:rFonts w:cs="Arial"/>
                      <w:b/>
                      <w:szCs w:val="24"/>
                    </w:rPr>
                  </w:pPr>
                  <w:r>
                    <w:rPr>
                      <w:rFonts w:cs="Arial"/>
                      <w:b/>
                      <w:szCs w:val="24"/>
                    </w:rPr>
                    <w:t xml:space="preserve">Trigger </w:t>
                  </w:r>
                  <w:r w:rsidR="0064769A">
                    <w:rPr>
                      <w:rFonts w:cs="Arial"/>
                      <w:b/>
                      <w:szCs w:val="24"/>
                    </w:rPr>
                    <w:t>4:</w:t>
                  </w:r>
                  <w:r>
                    <w:rPr>
                      <w:rFonts w:cs="Arial"/>
                      <w:b/>
                      <w:szCs w:val="24"/>
                    </w:rPr>
                    <w:t xml:space="preserve"> </w:t>
                  </w:r>
                </w:p>
              </w:tc>
              <w:tc>
                <w:tcPr>
                  <w:tcW w:w="3709" w:type="dxa"/>
                  <w:tcBorders>
                    <w:top w:val="single" w:sz="4" w:space="0" w:color="auto"/>
                    <w:left w:val="single" w:sz="4" w:space="0" w:color="auto"/>
                    <w:bottom w:val="single" w:sz="4" w:space="0" w:color="auto"/>
                    <w:right w:val="single" w:sz="4" w:space="0" w:color="auto"/>
                  </w:tcBorders>
                </w:tcPr>
                <w:p w14:paraId="63846D85" w14:textId="77777777" w:rsidR="00D54163" w:rsidRPr="00C0263E" w:rsidRDefault="00D54163" w:rsidP="0084461B">
                  <w:pPr>
                    <w:spacing w:before="40" w:after="40"/>
                    <w:rPr>
                      <w:rFonts w:cs="Arial"/>
                      <w:szCs w:val="24"/>
                    </w:rPr>
                  </w:pPr>
                </w:p>
              </w:tc>
              <w:tc>
                <w:tcPr>
                  <w:tcW w:w="3897" w:type="dxa"/>
                  <w:tcBorders>
                    <w:top w:val="single" w:sz="4" w:space="0" w:color="auto"/>
                    <w:left w:val="single" w:sz="4" w:space="0" w:color="auto"/>
                    <w:bottom w:val="single" w:sz="4" w:space="0" w:color="auto"/>
                    <w:right w:val="single" w:sz="4" w:space="0" w:color="auto"/>
                  </w:tcBorders>
                  <w:shd w:val="clear" w:color="auto" w:fill="auto"/>
                </w:tcPr>
                <w:p w14:paraId="6A6A686C" w14:textId="77777777" w:rsidR="00D54163" w:rsidRPr="00C0263E" w:rsidRDefault="00D54163" w:rsidP="0084461B">
                  <w:pPr>
                    <w:spacing w:before="40" w:after="40"/>
                    <w:rPr>
                      <w:rFonts w:cs="Arial"/>
                      <w:szCs w:val="24"/>
                    </w:rPr>
                  </w:pPr>
                </w:p>
              </w:tc>
            </w:tr>
            <w:tr w:rsidR="00D54163" w:rsidRPr="00C0263E" w14:paraId="212380D5" w14:textId="77777777" w:rsidTr="0064769A">
              <w:trPr>
                <w:trHeight w:val="619"/>
              </w:trPr>
              <w:tc>
                <w:tcPr>
                  <w:tcW w:w="1577" w:type="dxa"/>
                  <w:tcBorders>
                    <w:top w:val="single" w:sz="4" w:space="0" w:color="auto"/>
                    <w:left w:val="single" w:sz="4" w:space="0" w:color="auto"/>
                    <w:bottom w:val="single" w:sz="4" w:space="0" w:color="auto"/>
                    <w:right w:val="single" w:sz="4" w:space="0" w:color="auto"/>
                  </w:tcBorders>
                  <w:shd w:val="clear" w:color="auto" w:fill="F2F2F2"/>
                </w:tcPr>
                <w:p w14:paraId="7A9B7CAC" w14:textId="77777777" w:rsidR="00D54163" w:rsidRDefault="00EC3C9D" w:rsidP="0084461B">
                  <w:pPr>
                    <w:spacing w:before="40" w:after="40"/>
                    <w:rPr>
                      <w:rFonts w:cs="Arial"/>
                      <w:b/>
                      <w:szCs w:val="24"/>
                    </w:rPr>
                  </w:pPr>
                  <w:r>
                    <w:rPr>
                      <w:rFonts w:cs="Arial"/>
                      <w:b/>
                      <w:szCs w:val="24"/>
                    </w:rPr>
                    <w:t xml:space="preserve">Trigger </w:t>
                  </w:r>
                  <w:r w:rsidR="0064769A">
                    <w:rPr>
                      <w:rFonts w:cs="Arial"/>
                      <w:b/>
                      <w:szCs w:val="24"/>
                    </w:rPr>
                    <w:t>5:</w:t>
                  </w:r>
                </w:p>
              </w:tc>
              <w:tc>
                <w:tcPr>
                  <w:tcW w:w="3709" w:type="dxa"/>
                  <w:tcBorders>
                    <w:top w:val="single" w:sz="4" w:space="0" w:color="auto"/>
                    <w:left w:val="single" w:sz="4" w:space="0" w:color="auto"/>
                    <w:bottom w:val="single" w:sz="4" w:space="0" w:color="auto"/>
                    <w:right w:val="single" w:sz="4" w:space="0" w:color="auto"/>
                  </w:tcBorders>
                </w:tcPr>
                <w:p w14:paraId="3A0AC50D" w14:textId="77777777" w:rsidR="00D54163" w:rsidRPr="00C0263E" w:rsidRDefault="00D54163" w:rsidP="0084461B">
                  <w:pPr>
                    <w:spacing w:before="40" w:after="40"/>
                    <w:rPr>
                      <w:rFonts w:cs="Arial"/>
                      <w:szCs w:val="24"/>
                    </w:rPr>
                  </w:pPr>
                </w:p>
              </w:tc>
              <w:tc>
                <w:tcPr>
                  <w:tcW w:w="3897" w:type="dxa"/>
                  <w:tcBorders>
                    <w:top w:val="single" w:sz="4" w:space="0" w:color="auto"/>
                    <w:left w:val="single" w:sz="4" w:space="0" w:color="auto"/>
                    <w:bottom w:val="single" w:sz="4" w:space="0" w:color="auto"/>
                    <w:right w:val="single" w:sz="4" w:space="0" w:color="auto"/>
                  </w:tcBorders>
                  <w:shd w:val="clear" w:color="auto" w:fill="auto"/>
                </w:tcPr>
                <w:p w14:paraId="4A365339" w14:textId="77777777" w:rsidR="00D54163" w:rsidRPr="00C0263E" w:rsidRDefault="00D54163" w:rsidP="0084461B">
                  <w:pPr>
                    <w:spacing w:before="40" w:after="40"/>
                    <w:rPr>
                      <w:rFonts w:cs="Arial"/>
                      <w:szCs w:val="24"/>
                    </w:rPr>
                  </w:pPr>
                </w:p>
              </w:tc>
            </w:tr>
          </w:tbl>
          <w:p w14:paraId="6A123E06" w14:textId="77777777" w:rsidR="00D54163" w:rsidRDefault="00D54163" w:rsidP="0084461B">
            <w:pPr>
              <w:rPr>
                <w:rFonts w:cs="Arial"/>
                <w:szCs w:val="24"/>
              </w:rPr>
            </w:pPr>
          </w:p>
          <w:p w14:paraId="58E2536E" w14:textId="77777777" w:rsidR="00D54163" w:rsidRDefault="00D54163" w:rsidP="0084461B">
            <w:pPr>
              <w:rPr>
                <w:rFonts w:cs="Arial"/>
                <w:szCs w:val="24"/>
              </w:rPr>
            </w:pPr>
          </w:p>
          <w:p w14:paraId="7DA78856" w14:textId="77777777" w:rsidR="00D54163" w:rsidRDefault="00D54163" w:rsidP="0084461B">
            <w:pPr>
              <w:rPr>
                <w:rFonts w:cs="Arial"/>
                <w:szCs w:val="24"/>
              </w:rPr>
            </w:pPr>
          </w:p>
        </w:tc>
      </w:tr>
      <w:tr w:rsidR="00D95C75" w:rsidRPr="000412A1" w14:paraId="18D212D5" w14:textId="77777777" w:rsidTr="00A536ED">
        <w:tc>
          <w:tcPr>
            <w:tcW w:w="5000" w:type="pct"/>
            <w:gridSpan w:val="4"/>
            <w:shd w:val="clear" w:color="auto" w:fill="BFBFBF" w:themeFill="background1" w:themeFillShade="BF"/>
          </w:tcPr>
          <w:p w14:paraId="19C795FF" w14:textId="77777777" w:rsidR="00D95C75" w:rsidRPr="00C0263E" w:rsidRDefault="00D95C75" w:rsidP="00A536ED">
            <w:pPr>
              <w:rPr>
                <w:rFonts w:cs="Arial"/>
                <w:szCs w:val="24"/>
              </w:rPr>
            </w:pPr>
            <w:r>
              <w:rPr>
                <w:rFonts w:cs="Arial"/>
                <w:b/>
                <w:color w:val="000000"/>
                <w:szCs w:val="24"/>
              </w:rPr>
              <w:lastRenderedPageBreak/>
              <w:t xml:space="preserve">B5. </w:t>
            </w:r>
            <w:r w:rsidR="00A536ED">
              <w:rPr>
                <w:rFonts w:cs="Arial"/>
                <w:b/>
                <w:color w:val="000000"/>
                <w:szCs w:val="24"/>
              </w:rPr>
              <w:t xml:space="preserve">Information </w:t>
            </w:r>
            <w:r w:rsidR="00CF3963">
              <w:rPr>
                <w:rFonts w:cs="Arial"/>
                <w:b/>
                <w:color w:val="000000"/>
                <w:szCs w:val="24"/>
              </w:rPr>
              <w:t>Requirements</w:t>
            </w:r>
          </w:p>
        </w:tc>
      </w:tr>
      <w:tr w:rsidR="00D95C75" w:rsidRPr="000412A1" w14:paraId="1EEB4A62" w14:textId="77777777" w:rsidTr="002C4571">
        <w:tc>
          <w:tcPr>
            <w:tcW w:w="5000" w:type="pct"/>
            <w:gridSpan w:val="4"/>
            <w:shd w:val="clear" w:color="auto" w:fill="D9D9D9" w:themeFill="background1" w:themeFillShade="D9"/>
          </w:tcPr>
          <w:p w14:paraId="4E293BE3" w14:textId="77777777" w:rsidR="00D95C75" w:rsidRPr="000412A1" w:rsidRDefault="00A536ED" w:rsidP="00A536ED">
            <w:pPr>
              <w:rPr>
                <w:rFonts w:cs="Arial"/>
                <w:b/>
                <w:color w:val="000000"/>
                <w:szCs w:val="24"/>
              </w:rPr>
            </w:pPr>
            <w:r>
              <w:rPr>
                <w:rFonts w:cs="Arial"/>
                <w:b/>
                <w:color w:val="000000"/>
                <w:szCs w:val="24"/>
              </w:rPr>
              <w:t xml:space="preserve">Obligations under the </w:t>
            </w:r>
            <w:r w:rsidR="001F421F">
              <w:rPr>
                <w:rFonts w:cs="Arial"/>
                <w:b/>
                <w:color w:val="000000"/>
                <w:szCs w:val="24"/>
              </w:rPr>
              <w:t>indicator</w:t>
            </w:r>
            <w:r>
              <w:rPr>
                <w:rFonts w:cs="Arial"/>
                <w:b/>
                <w:color w:val="000000"/>
                <w:szCs w:val="24"/>
              </w:rPr>
              <w:t xml:space="preserve"> to report against achievement of the Triggers, to enable benchmarking, and to facilitate evaluation, are as set out in Section C5.</w:t>
            </w:r>
          </w:p>
        </w:tc>
      </w:tr>
      <w:tr w:rsidR="00CF3963" w:rsidRPr="000412A1" w14:paraId="23D47638" w14:textId="77777777" w:rsidTr="002C4571">
        <w:tc>
          <w:tcPr>
            <w:tcW w:w="1774" w:type="pct"/>
            <w:gridSpan w:val="2"/>
            <w:shd w:val="clear" w:color="auto" w:fill="D9D9D9" w:themeFill="background1" w:themeFillShade="D9"/>
          </w:tcPr>
          <w:p w14:paraId="4391600D" w14:textId="77777777" w:rsidR="00CF3963" w:rsidRDefault="00CF3963" w:rsidP="00CA40CD">
            <w:pPr>
              <w:rPr>
                <w:rFonts w:cs="Arial"/>
                <w:color w:val="000000"/>
                <w:szCs w:val="24"/>
              </w:rPr>
            </w:pPr>
            <w:r w:rsidRPr="000412A1">
              <w:rPr>
                <w:rFonts w:cs="Arial"/>
                <w:color w:val="000000"/>
                <w:szCs w:val="24"/>
              </w:rPr>
              <w:t>Final indicator reporting date</w:t>
            </w:r>
            <w:r>
              <w:rPr>
                <w:rFonts w:cs="Arial"/>
                <w:color w:val="000000"/>
                <w:szCs w:val="24"/>
              </w:rPr>
              <w:t xml:space="preserve"> for each year.</w:t>
            </w:r>
          </w:p>
        </w:tc>
        <w:tc>
          <w:tcPr>
            <w:tcW w:w="3226" w:type="pct"/>
            <w:gridSpan w:val="2"/>
            <w:shd w:val="clear" w:color="auto" w:fill="FFFF00"/>
          </w:tcPr>
          <w:p w14:paraId="3B1EB361" w14:textId="77777777" w:rsidR="00CF3963" w:rsidRDefault="00CF3963" w:rsidP="0084461B">
            <w:pPr>
              <w:rPr>
                <w:rFonts w:cs="Arial"/>
                <w:szCs w:val="24"/>
              </w:rPr>
            </w:pPr>
            <w:r w:rsidRPr="000412A1">
              <w:rPr>
                <w:rFonts w:cs="Arial"/>
                <w:szCs w:val="24"/>
              </w:rPr>
              <w:t>Month 12 Contract Flex reporting date as per contract</w:t>
            </w:r>
            <w:r>
              <w:rPr>
                <w:rFonts w:cs="Arial"/>
                <w:szCs w:val="24"/>
              </w:rPr>
              <w:t xml:space="preserve">. </w:t>
            </w:r>
            <w:r w:rsidRPr="004E377A">
              <w:rPr>
                <w:rFonts w:cs="Arial"/>
                <w:i/>
                <w:color w:val="FF0000"/>
                <w:szCs w:val="24"/>
              </w:rPr>
              <w:t>[Vary if necessary.]</w:t>
            </w:r>
          </w:p>
        </w:tc>
      </w:tr>
      <w:tr w:rsidR="006B2327" w:rsidRPr="000412A1" w14:paraId="1B679CDE" w14:textId="77777777" w:rsidTr="002C4571">
        <w:tc>
          <w:tcPr>
            <w:tcW w:w="5000" w:type="pct"/>
            <w:gridSpan w:val="4"/>
            <w:shd w:val="clear" w:color="auto" w:fill="BFBFBF" w:themeFill="background1" w:themeFillShade="BF"/>
          </w:tcPr>
          <w:p w14:paraId="28C7FDFD" w14:textId="77777777" w:rsidR="006B2327" w:rsidRDefault="00CF3963" w:rsidP="00CF3963">
            <w:pPr>
              <w:spacing w:before="40" w:after="40"/>
              <w:rPr>
                <w:rFonts w:cs="Arial"/>
                <w:b/>
                <w:color w:val="000000"/>
                <w:szCs w:val="24"/>
              </w:rPr>
            </w:pPr>
            <w:r>
              <w:rPr>
                <w:rFonts w:cs="Arial"/>
                <w:b/>
                <w:color w:val="000000"/>
                <w:szCs w:val="24"/>
              </w:rPr>
              <w:t xml:space="preserve">B6. </w:t>
            </w:r>
            <w:r w:rsidRPr="000412A1">
              <w:rPr>
                <w:rFonts w:cs="Arial"/>
                <w:b/>
                <w:color w:val="000000"/>
                <w:szCs w:val="24"/>
              </w:rPr>
              <w:t>In Year Payment Phasing &amp; Profiling</w:t>
            </w:r>
          </w:p>
        </w:tc>
      </w:tr>
      <w:tr w:rsidR="006B2327" w:rsidRPr="000412A1" w14:paraId="31547304" w14:textId="77777777" w:rsidTr="00F506AC">
        <w:tc>
          <w:tcPr>
            <w:tcW w:w="5000" w:type="pct"/>
            <w:gridSpan w:val="4"/>
            <w:shd w:val="clear" w:color="auto" w:fill="FFFF00"/>
          </w:tcPr>
          <w:p w14:paraId="70F9AED6" w14:textId="77777777" w:rsidR="00CF3963" w:rsidRDefault="00CF3963" w:rsidP="00CF3963">
            <w:r>
              <w:t xml:space="preserve">Default arrangement: half payment of target CQUIN payment each month, reconciliation end of each year depending upon achievement. </w:t>
            </w:r>
          </w:p>
          <w:p w14:paraId="35B53ECE" w14:textId="77777777" w:rsidR="00CF3963" w:rsidRDefault="00CF3963" w:rsidP="00CF3963">
            <w:pPr>
              <w:rPr>
                <w:i/>
              </w:rPr>
            </w:pPr>
          </w:p>
          <w:p w14:paraId="05373071" w14:textId="77777777" w:rsidR="00CF3963" w:rsidRPr="004E377A" w:rsidRDefault="00CF3963" w:rsidP="00CF3963">
            <w:pPr>
              <w:rPr>
                <w:i/>
                <w:color w:val="FF0000"/>
              </w:rPr>
            </w:pPr>
            <w:r w:rsidRPr="004E377A">
              <w:rPr>
                <w:i/>
                <w:color w:val="FF0000"/>
              </w:rPr>
              <w:t>[Specify variation of this approach if required]</w:t>
            </w:r>
          </w:p>
          <w:p w14:paraId="314A1D18" w14:textId="77777777" w:rsidR="00412E8B" w:rsidRDefault="00412E8B" w:rsidP="00412E8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926"/>
            </w:tblGrid>
            <w:tr w:rsidR="00412E8B" w:rsidRPr="00C0263E" w14:paraId="15663CD5" w14:textId="77777777" w:rsidTr="00C75CD6">
              <w:tc>
                <w:tcPr>
                  <w:tcW w:w="1390" w:type="dxa"/>
                  <w:tcBorders>
                    <w:top w:val="nil"/>
                    <w:left w:val="nil"/>
                    <w:bottom w:val="single" w:sz="4" w:space="0" w:color="auto"/>
                    <w:right w:val="single" w:sz="4" w:space="0" w:color="auto"/>
                  </w:tcBorders>
                  <w:shd w:val="clear" w:color="auto" w:fill="auto"/>
                </w:tcPr>
                <w:p w14:paraId="034AE47C" w14:textId="77777777" w:rsidR="00412E8B" w:rsidRPr="00C0263E" w:rsidRDefault="00412E8B" w:rsidP="00412E8B">
                  <w:pPr>
                    <w:spacing w:before="40" w:after="40"/>
                    <w:rPr>
                      <w:rFonts w:cs="Arial"/>
                      <w:szCs w:val="24"/>
                    </w:rPr>
                  </w:pPr>
                </w:p>
              </w:tc>
              <w:tc>
                <w:tcPr>
                  <w:tcW w:w="8028" w:type="dxa"/>
                  <w:tcBorders>
                    <w:top w:val="single" w:sz="4" w:space="0" w:color="auto"/>
                    <w:left w:val="single" w:sz="4" w:space="0" w:color="auto"/>
                    <w:bottom w:val="single" w:sz="4" w:space="0" w:color="auto"/>
                    <w:right w:val="single" w:sz="4" w:space="0" w:color="auto"/>
                  </w:tcBorders>
                  <w:shd w:val="clear" w:color="auto" w:fill="F2F2F2"/>
                  <w:hideMark/>
                </w:tcPr>
                <w:p w14:paraId="6B2C1673" w14:textId="77777777" w:rsidR="00412E8B" w:rsidRPr="00C0263E" w:rsidRDefault="00412E8B" w:rsidP="00412E8B">
                  <w:pPr>
                    <w:spacing w:before="40" w:after="40"/>
                    <w:rPr>
                      <w:rFonts w:cs="Arial"/>
                      <w:b/>
                      <w:szCs w:val="24"/>
                    </w:rPr>
                  </w:pPr>
                  <w:r w:rsidRPr="00C0263E">
                    <w:rPr>
                      <w:rFonts w:cs="Arial"/>
                      <w:b/>
                      <w:color w:val="000000"/>
                      <w:szCs w:val="24"/>
                    </w:rPr>
                    <w:t>Rules for in year payment and partial payment</w:t>
                  </w:r>
                </w:p>
              </w:tc>
            </w:tr>
            <w:tr w:rsidR="00412E8B" w:rsidRPr="00C0263E" w14:paraId="6F61C7E2" w14:textId="77777777" w:rsidTr="00C75CD6">
              <w:tc>
                <w:tcPr>
                  <w:tcW w:w="1390" w:type="dxa"/>
                  <w:tcBorders>
                    <w:top w:val="single" w:sz="4" w:space="0" w:color="auto"/>
                    <w:left w:val="single" w:sz="4" w:space="0" w:color="auto"/>
                    <w:bottom w:val="single" w:sz="4" w:space="0" w:color="auto"/>
                    <w:right w:val="single" w:sz="4" w:space="0" w:color="auto"/>
                  </w:tcBorders>
                  <w:shd w:val="clear" w:color="auto" w:fill="F2F2F2"/>
                  <w:hideMark/>
                </w:tcPr>
                <w:p w14:paraId="0E3875F3" w14:textId="77777777" w:rsidR="00412E8B" w:rsidRDefault="00412E8B" w:rsidP="00412E8B">
                  <w:pPr>
                    <w:spacing w:before="40" w:after="40"/>
                    <w:rPr>
                      <w:rFonts w:cs="Arial"/>
                      <w:b/>
                      <w:szCs w:val="24"/>
                    </w:rPr>
                  </w:pPr>
                  <w:r>
                    <w:rPr>
                      <w:rFonts w:cs="Arial"/>
                      <w:b/>
                      <w:szCs w:val="24"/>
                    </w:rPr>
                    <w:t>Year 1</w:t>
                  </w:r>
                </w:p>
                <w:p w14:paraId="27119218" w14:textId="77777777" w:rsidR="00412E8B" w:rsidRPr="00C0263E" w:rsidRDefault="00412E8B" w:rsidP="00412E8B">
                  <w:pPr>
                    <w:spacing w:before="40" w:after="40"/>
                    <w:rPr>
                      <w:rFonts w:cs="Arial"/>
                      <w:b/>
                      <w:szCs w:val="24"/>
                    </w:rPr>
                  </w:pPr>
                  <w:r w:rsidRPr="00C0263E">
                    <w:rPr>
                      <w:rFonts w:cs="Arial"/>
                      <w:b/>
                      <w:szCs w:val="24"/>
                    </w:rPr>
                    <w:t>Q1</w:t>
                  </w:r>
                </w:p>
              </w:tc>
              <w:tc>
                <w:tcPr>
                  <w:tcW w:w="8028" w:type="dxa"/>
                  <w:tcBorders>
                    <w:top w:val="single" w:sz="4" w:space="0" w:color="auto"/>
                    <w:left w:val="single" w:sz="4" w:space="0" w:color="auto"/>
                    <w:bottom w:val="single" w:sz="4" w:space="0" w:color="auto"/>
                    <w:right w:val="single" w:sz="4" w:space="0" w:color="auto"/>
                  </w:tcBorders>
                  <w:shd w:val="clear" w:color="auto" w:fill="auto"/>
                </w:tcPr>
                <w:p w14:paraId="681E59A4" w14:textId="77777777" w:rsidR="00412E8B" w:rsidRPr="00C0263E" w:rsidRDefault="00412E8B" w:rsidP="00412E8B">
                  <w:pPr>
                    <w:spacing w:before="40" w:after="40"/>
                    <w:rPr>
                      <w:rFonts w:cs="Arial"/>
                      <w:szCs w:val="24"/>
                    </w:rPr>
                  </w:pPr>
                  <w:r>
                    <w:rPr>
                      <w:rFonts w:cs="Arial"/>
                      <w:szCs w:val="24"/>
                    </w:rPr>
                    <w:t>10%</w:t>
                  </w:r>
                </w:p>
              </w:tc>
            </w:tr>
            <w:tr w:rsidR="00412E8B" w:rsidRPr="00C0263E" w14:paraId="15F05E5E" w14:textId="77777777" w:rsidTr="00C75CD6">
              <w:tc>
                <w:tcPr>
                  <w:tcW w:w="1390" w:type="dxa"/>
                  <w:tcBorders>
                    <w:top w:val="single" w:sz="4" w:space="0" w:color="auto"/>
                    <w:left w:val="single" w:sz="4" w:space="0" w:color="auto"/>
                    <w:bottom w:val="single" w:sz="4" w:space="0" w:color="auto"/>
                    <w:right w:val="single" w:sz="4" w:space="0" w:color="auto"/>
                  </w:tcBorders>
                  <w:shd w:val="clear" w:color="auto" w:fill="F2F2F2"/>
                  <w:hideMark/>
                </w:tcPr>
                <w:p w14:paraId="153E2B1B" w14:textId="77777777" w:rsidR="00412E8B" w:rsidRPr="00C0263E" w:rsidRDefault="00412E8B" w:rsidP="00412E8B">
                  <w:pPr>
                    <w:spacing w:before="40" w:after="40"/>
                    <w:rPr>
                      <w:rFonts w:cs="Arial"/>
                      <w:b/>
                      <w:szCs w:val="24"/>
                    </w:rPr>
                  </w:pPr>
                  <w:r w:rsidRPr="00C0263E">
                    <w:rPr>
                      <w:rFonts w:cs="Arial"/>
                      <w:b/>
                      <w:szCs w:val="24"/>
                    </w:rPr>
                    <w:t>Q2</w:t>
                  </w:r>
                </w:p>
              </w:tc>
              <w:tc>
                <w:tcPr>
                  <w:tcW w:w="8028" w:type="dxa"/>
                  <w:tcBorders>
                    <w:top w:val="single" w:sz="4" w:space="0" w:color="auto"/>
                    <w:left w:val="single" w:sz="4" w:space="0" w:color="auto"/>
                    <w:bottom w:val="single" w:sz="4" w:space="0" w:color="auto"/>
                    <w:right w:val="single" w:sz="4" w:space="0" w:color="auto"/>
                  </w:tcBorders>
                  <w:shd w:val="clear" w:color="auto" w:fill="auto"/>
                </w:tcPr>
                <w:p w14:paraId="0D0863FB" w14:textId="77777777" w:rsidR="00412E8B" w:rsidRPr="00C0263E" w:rsidRDefault="00412E8B" w:rsidP="00412E8B">
                  <w:pPr>
                    <w:spacing w:before="40" w:after="40"/>
                    <w:rPr>
                      <w:rFonts w:cs="Arial"/>
                      <w:szCs w:val="24"/>
                    </w:rPr>
                  </w:pPr>
                  <w:r>
                    <w:rPr>
                      <w:rFonts w:cs="Arial"/>
                      <w:szCs w:val="24"/>
                    </w:rPr>
                    <w:t>20%</w:t>
                  </w:r>
                </w:p>
              </w:tc>
            </w:tr>
            <w:tr w:rsidR="00412E8B" w:rsidRPr="00C0263E" w14:paraId="5F789756" w14:textId="77777777" w:rsidTr="00C75CD6">
              <w:trPr>
                <w:trHeight w:val="619"/>
              </w:trPr>
              <w:tc>
                <w:tcPr>
                  <w:tcW w:w="1390" w:type="dxa"/>
                  <w:tcBorders>
                    <w:top w:val="single" w:sz="4" w:space="0" w:color="auto"/>
                    <w:left w:val="single" w:sz="4" w:space="0" w:color="auto"/>
                    <w:bottom w:val="single" w:sz="4" w:space="0" w:color="auto"/>
                    <w:right w:val="single" w:sz="4" w:space="0" w:color="auto"/>
                  </w:tcBorders>
                  <w:shd w:val="clear" w:color="auto" w:fill="F2F2F2"/>
                  <w:hideMark/>
                </w:tcPr>
                <w:p w14:paraId="4160E8E2" w14:textId="77777777" w:rsidR="00412E8B" w:rsidRPr="00C0263E" w:rsidRDefault="00412E8B" w:rsidP="00412E8B">
                  <w:pPr>
                    <w:spacing w:before="40" w:after="40"/>
                    <w:rPr>
                      <w:rFonts w:cs="Arial"/>
                      <w:b/>
                      <w:szCs w:val="24"/>
                    </w:rPr>
                  </w:pPr>
                  <w:r>
                    <w:rPr>
                      <w:rFonts w:cs="Arial"/>
                      <w:b/>
                      <w:szCs w:val="24"/>
                    </w:rPr>
                    <w:t>Q3&amp;Q4</w:t>
                  </w:r>
                  <w:r>
                    <w:rPr>
                      <w:rFonts w:cs="Arial"/>
                      <w:b/>
                      <w:szCs w:val="24"/>
                    </w:rPr>
                    <w:br/>
                    <w:t>Combined</w:t>
                  </w:r>
                </w:p>
              </w:tc>
              <w:tc>
                <w:tcPr>
                  <w:tcW w:w="8028" w:type="dxa"/>
                  <w:tcBorders>
                    <w:top w:val="single" w:sz="4" w:space="0" w:color="auto"/>
                    <w:left w:val="single" w:sz="4" w:space="0" w:color="auto"/>
                    <w:bottom w:val="single" w:sz="4" w:space="0" w:color="auto"/>
                    <w:right w:val="single" w:sz="4" w:space="0" w:color="auto"/>
                  </w:tcBorders>
                  <w:shd w:val="clear" w:color="auto" w:fill="auto"/>
                </w:tcPr>
                <w:p w14:paraId="3DD2EA70" w14:textId="77777777" w:rsidR="00412E8B" w:rsidRPr="00C0263E" w:rsidRDefault="00412E8B" w:rsidP="00412E8B">
                  <w:pPr>
                    <w:spacing w:before="40" w:after="40"/>
                    <w:rPr>
                      <w:rFonts w:cs="Arial"/>
                      <w:szCs w:val="24"/>
                    </w:rPr>
                  </w:pPr>
                  <w:r>
                    <w:rPr>
                      <w:rFonts w:cs="Arial"/>
                      <w:szCs w:val="24"/>
                    </w:rPr>
                    <w:t>70%</w:t>
                  </w:r>
                </w:p>
              </w:tc>
            </w:tr>
            <w:tr w:rsidR="00412E8B" w:rsidRPr="00C0263E" w14:paraId="2D536A74" w14:textId="77777777" w:rsidTr="00C75CD6">
              <w:trPr>
                <w:trHeight w:val="812"/>
              </w:trPr>
              <w:tc>
                <w:tcPr>
                  <w:tcW w:w="1390" w:type="dxa"/>
                  <w:tcBorders>
                    <w:top w:val="single" w:sz="4" w:space="0" w:color="auto"/>
                    <w:left w:val="single" w:sz="4" w:space="0" w:color="auto"/>
                    <w:bottom w:val="single" w:sz="4" w:space="0" w:color="auto"/>
                    <w:right w:val="single" w:sz="4" w:space="0" w:color="auto"/>
                  </w:tcBorders>
                  <w:shd w:val="clear" w:color="auto" w:fill="F2F2F2"/>
                </w:tcPr>
                <w:p w14:paraId="3052B77A" w14:textId="77777777" w:rsidR="00412E8B" w:rsidRDefault="00412E8B" w:rsidP="00412E8B">
                  <w:pPr>
                    <w:spacing w:before="40" w:after="40"/>
                    <w:rPr>
                      <w:rFonts w:cs="Arial"/>
                      <w:b/>
                      <w:szCs w:val="24"/>
                    </w:rPr>
                  </w:pPr>
                  <w:r>
                    <w:rPr>
                      <w:rFonts w:cs="Arial"/>
                      <w:b/>
                      <w:szCs w:val="24"/>
                    </w:rPr>
                    <w:t>Year 2</w:t>
                  </w:r>
                </w:p>
                <w:p w14:paraId="7055991C" w14:textId="77777777" w:rsidR="00412E8B" w:rsidRDefault="00412E8B" w:rsidP="00412E8B">
                  <w:pPr>
                    <w:spacing w:before="40" w:after="40"/>
                    <w:rPr>
                      <w:rFonts w:cs="Arial"/>
                      <w:b/>
                      <w:szCs w:val="24"/>
                    </w:rPr>
                  </w:pPr>
                  <w:r>
                    <w:rPr>
                      <w:rFonts w:cs="Arial"/>
                      <w:b/>
                      <w:szCs w:val="24"/>
                    </w:rPr>
                    <w:t xml:space="preserve">Each </w:t>
                  </w:r>
                  <w:proofErr w:type="spellStart"/>
                  <w:r>
                    <w:rPr>
                      <w:rFonts w:cs="Arial"/>
                      <w:b/>
                      <w:szCs w:val="24"/>
                    </w:rPr>
                    <w:t>qrtr</w:t>
                  </w:r>
                  <w:proofErr w:type="spellEnd"/>
                </w:p>
                <w:p w14:paraId="1EDFC68D" w14:textId="77777777" w:rsidR="00412E8B" w:rsidRDefault="00412E8B" w:rsidP="00412E8B">
                  <w:pPr>
                    <w:spacing w:before="40" w:after="40"/>
                    <w:rPr>
                      <w:rFonts w:cs="Arial"/>
                      <w:b/>
                      <w:szCs w:val="24"/>
                    </w:rPr>
                  </w:pPr>
                </w:p>
              </w:tc>
              <w:tc>
                <w:tcPr>
                  <w:tcW w:w="8028" w:type="dxa"/>
                  <w:tcBorders>
                    <w:top w:val="single" w:sz="4" w:space="0" w:color="auto"/>
                    <w:left w:val="single" w:sz="4" w:space="0" w:color="auto"/>
                    <w:bottom w:val="single" w:sz="4" w:space="0" w:color="auto"/>
                    <w:right w:val="single" w:sz="4" w:space="0" w:color="auto"/>
                  </w:tcBorders>
                  <w:shd w:val="clear" w:color="auto" w:fill="auto"/>
                </w:tcPr>
                <w:p w14:paraId="09D0E0F9" w14:textId="77777777" w:rsidR="00412E8B" w:rsidRPr="00C0263E" w:rsidRDefault="00412E8B" w:rsidP="00412E8B">
                  <w:pPr>
                    <w:spacing w:before="40" w:after="40"/>
                    <w:rPr>
                      <w:rFonts w:cs="Arial"/>
                      <w:szCs w:val="24"/>
                    </w:rPr>
                  </w:pPr>
                  <w:r>
                    <w:rPr>
                      <w:rFonts w:cs="Arial"/>
                      <w:szCs w:val="24"/>
                    </w:rPr>
                    <w:t>As per year One</w:t>
                  </w:r>
                </w:p>
              </w:tc>
            </w:tr>
          </w:tbl>
          <w:p w14:paraId="7427AE3E" w14:textId="77777777" w:rsidR="006B2327" w:rsidRDefault="006B2327" w:rsidP="0084461B">
            <w:pPr>
              <w:spacing w:before="40" w:after="40"/>
              <w:rPr>
                <w:rFonts w:cs="Arial"/>
                <w:b/>
                <w:color w:val="000000"/>
                <w:szCs w:val="24"/>
              </w:rPr>
            </w:pPr>
          </w:p>
        </w:tc>
      </w:tr>
    </w:tbl>
    <w:p w14:paraId="0FCD28E9" w14:textId="77777777" w:rsidR="006B2327" w:rsidRDefault="006B2327" w:rsidP="00154269">
      <w:pPr>
        <w:rPr>
          <w:rFonts w:cs="Arial"/>
          <w:b/>
          <w:szCs w:val="24"/>
        </w:rPr>
      </w:pPr>
    </w:p>
    <w:p w14:paraId="4CA73EEC" w14:textId="77777777" w:rsidR="00154269" w:rsidRDefault="00154269" w:rsidP="00154269">
      <w:pPr>
        <w:rPr>
          <w:rFonts w:cs="Arial"/>
          <w:b/>
          <w:szCs w:val="24"/>
        </w:rPr>
      </w:pPr>
    </w:p>
    <w:tbl>
      <w:tblPr>
        <w:tblStyle w:val="TableGrid"/>
        <w:tblW w:w="5385" w:type="pct"/>
        <w:tblLook w:val="04A0" w:firstRow="1" w:lastRow="0" w:firstColumn="1" w:lastColumn="0" w:noHBand="0" w:noVBand="1"/>
      </w:tblPr>
      <w:tblGrid>
        <w:gridCol w:w="4049"/>
        <w:gridCol w:w="200"/>
        <w:gridCol w:w="5461"/>
      </w:tblGrid>
      <w:tr w:rsidR="00CF3963" w:rsidRPr="000412A1" w14:paraId="0D624807" w14:textId="77777777" w:rsidTr="00CF3963">
        <w:tc>
          <w:tcPr>
            <w:tcW w:w="5000" w:type="pct"/>
            <w:gridSpan w:val="3"/>
            <w:shd w:val="clear" w:color="auto" w:fill="BFBFBF" w:themeFill="background1" w:themeFillShade="BF"/>
          </w:tcPr>
          <w:p w14:paraId="4725BA20" w14:textId="77777777" w:rsidR="00CF3963" w:rsidRPr="004B2DC0" w:rsidRDefault="00CF3963" w:rsidP="0084461B">
            <w:pPr>
              <w:spacing w:before="40" w:after="40"/>
              <w:rPr>
                <w:rFonts w:cs="Arial"/>
                <w:b/>
                <w:szCs w:val="24"/>
              </w:rPr>
            </w:pPr>
            <w:r>
              <w:rPr>
                <w:rFonts w:cs="Arial"/>
                <w:b/>
                <w:szCs w:val="24"/>
              </w:rPr>
              <w:t xml:space="preserve">C. </w:t>
            </w:r>
            <w:r w:rsidR="001F421F">
              <w:rPr>
                <w:rFonts w:cs="Arial"/>
                <w:b/>
                <w:szCs w:val="24"/>
              </w:rPr>
              <w:t>INDICATOR</w:t>
            </w:r>
            <w:r>
              <w:rPr>
                <w:rFonts w:cs="Arial"/>
                <w:b/>
                <w:szCs w:val="24"/>
              </w:rPr>
              <w:t xml:space="preserve"> SPECIFICATION GUIDE</w:t>
            </w:r>
            <w:r w:rsidR="00F506AC">
              <w:rPr>
                <w:rFonts w:cs="Arial"/>
                <w:b/>
                <w:szCs w:val="24"/>
              </w:rPr>
              <w:t>: STEP CHANGE INDICATORS</w:t>
            </w:r>
          </w:p>
        </w:tc>
      </w:tr>
      <w:tr w:rsidR="00CF3963" w:rsidRPr="000412A1" w14:paraId="42775E25" w14:textId="77777777" w:rsidTr="00CF3963">
        <w:tc>
          <w:tcPr>
            <w:tcW w:w="5000" w:type="pct"/>
            <w:gridSpan w:val="3"/>
            <w:shd w:val="clear" w:color="auto" w:fill="BFBFBF" w:themeFill="background1" w:themeFillShade="BF"/>
          </w:tcPr>
          <w:p w14:paraId="0E71E553" w14:textId="77777777" w:rsidR="00CF3963" w:rsidRPr="004B2DC0" w:rsidRDefault="00CF3963" w:rsidP="004E377A">
            <w:pPr>
              <w:spacing w:before="40" w:after="40"/>
              <w:rPr>
                <w:rFonts w:cs="Arial"/>
                <w:b/>
                <w:color w:val="000000"/>
                <w:szCs w:val="24"/>
              </w:rPr>
            </w:pPr>
            <w:r>
              <w:rPr>
                <w:rFonts w:cs="Arial"/>
                <w:b/>
                <w:szCs w:val="24"/>
              </w:rPr>
              <w:t xml:space="preserve">C1. </w:t>
            </w:r>
            <w:r w:rsidRPr="004B2DC0">
              <w:rPr>
                <w:rFonts w:cs="Arial"/>
                <w:b/>
                <w:szCs w:val="24"/>
              </w:rPr>
              <w:t>Providers</w:t>
            </w:r>
            <w:r w:rsidR="004E377A">
              <w:rPr>
                <w:rFonts w:cs="Arial"/>
                <w:b/>
                <w:szCs w:val="24"/>
              </w:rPr>
              <w:t xml:space="preserve"> to whom Applicable</w:t>
            </w:r>
          </w:p>
        </w:tc>
      </w:tr>
      <w:tr w:rsidR="00F506AC" w:rsidRPr="000412A1" w14:paraId="5924BB2C" w14:textId="77777777" w:rsidTr="002C4571">
        <w:tc>
          <w:tcPr>
            <w:tcW w:w="2085" w:type="pct"/>
            <w:shd w:val="clear" w:color="auto" w:fill="D9D9D9" w:themeFill="background1" w:themeFillShade="D9"/>
          </w:tcPr>
          <w:p w14:paraId="786385BC" w14:textId="77777777" w:rsidR="00F506AC" w:rsidRDefault="00F506AC" w:rsidP="0084461B">
            <w:pPr>
              <w:rPr>
                <w:rFonts w:cs="Arial"/>
                <w:b/>
                <w:i/>
                <w:szCs w:val="24"/>
              </w:rPr>
            </w:pPr>
            <w:r w:rsidRPr="00F506AC">
              <w:rPr>
                <w:rFonts w:cs="Arial"/>
                <w:b/>
                <w:szCs w:val="24"/>
              </w:rPr>
              <w:t>Nature of Adoption Ambition</w:t>
            </w:r>
            <w:r>
              <w:rPr>
                <w:rFonts w:cs="Arial"/>
                <w:b/>
                <w:i/>
                <w:szCs w:val="24"/>
              </w:rPr>
              <w:t xml:space="preserve">: </w:t>
            </w:r>
          </w:p>
          <w:p w14:paraId="1D0E6467" w14:textId="77777777" w:rsidR="00F506AC" w:rsidRDefault="00F506AC" w:rsidP="001F6AA3">
            <w:pPr>
              <w:rPr>
                <w:rFonts w:cs="Arial"/>
                <w:szCs w:val="24"/>
              </w:rPr>
            </w:pPr>
          </w:p>
        </w:tc>
        <w:tc>
          <w:tcPr>
            <w:tcW w:w="2915" w:type="pct"/>
            <w:gridSpan w:val="2"/>
          </w:tcPr>
          <w:p w14:paraId="4C2E747F" w14:textId="77777777" w:rsidR="00F506AC" w:rsidRDefault="001F6AA3" w:rsidP="0084461B">
            <w:pPr>
              <w:rPr>
                <w:rFonts w:cs="Arial"/>
                <w:i/>
                <w:color w:val="FF0000"/>
                <w:szCs w:val="24"/>
              </w:rPr>
            </w:pPr>
            <w:r w:rsidRPr="004E377A">
              <w:rPr>
                <w:rFonts w:cs="Arial"/>
                <w:i/>
                <w:color w:val="FF0000"/>
                <w:szCs w:val="24"/>
              </w:rPr>
              <w:t xml:space="preserve">[characterise the providers for whom this indicator is applicable: </w:t>
            </w:r>
            <w:proofErr w:type="spellStart"/>
            <w:r w:rsidRPr="004E377A">
              <w:rPr>
                <w:rFonts w:cs="Arial"/>
                <w:i/>
                <w:color w:val="FF0000"/>
                <w:szCs w:val="24"/>
              </w:rPr>
              <w:t>eg</w:t>
            </w:r>
            <w:proofErr w:type="spellEnd"/>
            <w:r w:rsidRPr="004E377A">
              <w:rPr>
                <w:rFonts w:cs="Arial"/>
                <w:i/>
                <w:color w:val="FF0000"/>
                <w:szCs w:val="24"/>
              </w:rPr>
              <w:t xml:space="preserve"> all providers of service XYZ]</w:t>
            </w:r>
          </w:p>
          <w:p w14:paraId="58D832E8" w14:textId="6441AAA6" w:rsidR="005A569C" w:rsidRDefault="005A569C" w:rsidP="006640ED">
            <w:pPr>
              <w:rPr>
                <w:rFonts w:cs="Arial"/>
                <w:szCs w:val="24"/>
              </w:rPr>
            </w:pPr>
            <w:r>
              <w:rPr>
                <w:rFonts w:cs="Arial"/>
                <w:szCs w:val="24"/>
              </w:rPr>
              <w:t>17 well established centres, (with clear</w:t>
            </w:r>
            <w:r w:rsidR="0064769A">
              <w:rPr>
                <w:rFonts w:cs="Arial"/>
                <w:szCs w:val="24"/>
              </w:rPr>
              <w:t xml:space="preserve"> pathways of referral centres) </w:t>
            </w:r>
            <w:r w:rsidRPr="00F870DB">
              <w:rPr>
                <w:rFonts w:cs="Arial"/>
                <w:szCs w:val="24"/>
              </w:rPr>
              <w:t>offering many areas of interventions</w:t>
            </w:r>
            <w:r>
              <w:rPr>
                <w:rFonts w:cs="Arial"/>
                <w:szCs w:val="24"/>
              </w:rPr>
              <w:t xml:space="preserve"> that are needed to facilitate collaborative working with partners.</w:t>
            </w:r>
            <w:r w:rsidR="006640ED" w:rsidRPr="006640ED">
              <w:rPr>
                <w:rFonts w:cs="Arial"/>
                <w:szCs w:val="24"/>
              </w:rPr>
              <w:t xml:space="preserve"> </w:t>
            </w:r>
          </w:p>
          <w:p w14:paraId="0FF5C623" w14:textId="77777777" w:rsidR="00A914CA" w:rsidRPr="005E3369" w:rsidRDefault="00A914CA" w:rsidP="00A914CA">
            <w:pPr>
              <w:rPr>
                <w:rFonts w:ascii="Calibri" w:hAnsi="Calibri"/>
                <w:bCs w:val="0"/>
                <w:sz w:val="22"/>
                <w:szCs w:val="22"/>
              </w:rPr>
            </w:pPr>
            <w:r w:rsidRPr="005E3369">
              <w:t>Local network: Specialised centre and its local (non-specialised) referral partners</w:t>
            </w:r>
          </w:p>
          <w:p w14:paraId="62BED6D3" w14:textId="77777777" w:rsidR="00A914CA" w:rsidRPr="005E3369" w:rsidRDefault="00A914CA" w:rsidP="00A914CA">
            <w:r w:rsidRPr="005E3369">
              <w:t>Regional network: Specialised centres within an NHS England region who will co-ordinate communication and pathways</w:t>
            </w:r>
          </w:p>
          <w:p w14:paraId="4E4439A3" w14:textId="77777777" w:rsidR="00A914CA" w:rsidRDefault="00A914CA" w:rsidP="00A914CA">
            <w:pPr>
              <w:rPr>
                <w:color w:val="000000"/>
              </w:rPr>
            </w:pPr>
            <w:r>
              <w:rPr>
                <w:color w:val="FF0000"/>
              </w:rPr>
              <w:lastRenderedPageBreak/>
              <w:t>National network: 17 specialised providers (as listed below) to interact with CRG on national issues</w:t>
            </w:r>
          </w:p>
          <w:p w14:paraId="2D380501" w14:textId="44ED2604" w:rsidR="00A914CA" w:rsidRPr="004E377A" w:rsidRDefault="00A914CA" w:rsidP="006640ED">
            <w:pPr>
              <w:rPr>
                <w:rFonts w:cs="Arial"/>
                <w:color w:val="FF0000"/>
                <w:szCs w:val="24"/>
              </w:rPr>
            </w:pPr>
          </w:p>
        </w:tc>
      </w:tr>
      <w:tr w:rsidR="00CF3963" w:rsidRPr="000412A1" w14:paraId="662B84E6" w14:textId="77777777" w:rsidTr="002C4571">
        <w:tc>
          <w:tcPr>
            <w:tcW w:w="2085" w:type="pct"/>
            <w:shd w:val="clear" w:color="auto" w:fill="D9D9D9" w:themeFill="background1" w:themeFillShade="D9"/>
          </w:tcPr>
          <w:p w14:paraId="712D6F95" w14:textId="77777777" w:rsidR="00CF3963" w:rsidRDefault="002C4571" w:rsidP="0084461B">
            <w:pPr>
              <w:rPr>
                <w:rFonts w:cs="Arial"/>
                <w:szCs w:val="24"/>
              </w:rPr>
            </w:pPr>
            <w:r w:rsidRPr="002C4571">
              <w:rPr>
                <w:rFonts w:cs="Arial"/>
                <w:b/>
                <w:szCs w:val="24"/>
              </w:rPr>
              <w:lastRenderedPageBreak/>
              <w:t xml:space="preserve">List of </w:t>
            </w:r>
            <w:r w:rsidR="004E377A">
              <w:rPr>
                <w:rFonts w:cs="Arial"/>
                <w:b/>
                <w:szCs w:val="24"/>
              </w:rPr>
              <w:t xml:space="preserve">Providers for whom Indicator is </w:t>
            </w:r>
            <w:r w:rsidR="004E377A" w:rsidRPr="002C4571">
              <w:rPr>
                <w:rFonts w:cs="Arial"/>
                <w:b/>
                <w:szCs w:val="24"/>
              </w:rPr>
              <w:t>Applicable</w:t>
            </w:r>
          </w:p>
          <w:p w14:paraId="771E96D8" w14:textId="77777777" w:rsidR="00CF3963" w:rsidRPr="000412A1" w:rsidRDefault="00CF3963" w:rsidP="001F6AA3">
            <w:pPr>
              <w:rPr>
                <w:rFonts w:cs="Arial"/>
                <w:szCs w:val="24"/>
              </w:rPr>
            </w:pPr>
          </w:p>
        </w:tc>
        <w:tc>
          <w:tcPr>
            <w:tcW w:w="2915" w:type="pct"/>
            <w:gridSpan w:val="2"/>
          </w:tcPr>
          <w:p w14:paraId="6B8DD613" w14:textId="77777777" w:rsidR="001F6AA3" w:rsidRPr="004E377A" w:rsidRDefault="001F6AA3" w:rsidP="001F6AA3">
            <w:pPr>
              <w:rPr>
                <w:rFonts w:cs="Arial"/>
                <w:i/>
                <w:color w:val="FF0000"/>
                <w:szCs w:val="24"/>
              </w:rPr>
            </w:pPr>
            <w:r w:rsidRPr="004E377A">
              <w:rPr>
                <w:rFonts w:cs="Arial"/>
                <w:i/>
                <w:color w:val="FF0000"/>
                <w:szCs w:val="24"/>
              </w:rPr>
              <w:t>[List all providers to whom the indicator should be offered.]</w:t>
            </w:r>
            <w:r w:rsidR="00600954">
              <w:rPr>
                <w:rFonts w:cs="Arial"/>
                <w:i/>
                <w:color w:val="FF0000"/>
                <w:szCs w:val="24"/>
              </w:rPr>
              <w:t xml:space="preserve"> </w:t>
            </w:r>
          </w:p>
          <w:p w14:paraId="3B5A8F9D" w14:textId="77777777" w:rsidR="006640ED" w:rsidRPr="00F870DB" w:rsidRDefault="006640ED" w:rsidP="006640ED">
            <w:pPr>
              <w:rPr>
                <w:rFonts w:cs="Arial"/>
                <w:b/>
                <w:szCs w:val="24"/>
              </w:rPr>
            </w:pPr>
            <w:r w:rsidRPr="00F870DB">
              <w:rPr>
                <w:rFonts w:cs="Arial"/>
                <w:b/>
                <w:szCs w:val="24"/>
              </w:rPr>
              <w:t xml:space="preserve">North  </w:t>
            </w:r>
          </w:p>
          <w:p w14:paraId="1C44457E" w14:textId="77777777" w:rsidR="006640ED" w:rsidRPr="00F870DB" w:rsidRDefault="006640ED" w:rsidP="006640ED">
            <w:pPr>
              <w:rPr>
                <w:rFonts w:cs="Arial"/>
                <w:szCs w:val="24"/>
              </w:rPr>
            </w:pPr>
            <w:r w:rsidRPr="00F870DB">
              <w:rPr>
                <w:rFonts w:cs="Arial"/>
                <w:szCs w:val="24"/>
              </w:rPr>
              <w:t>Newcastle</w:t>
            </w:r>
          </w:p>
          <w:p w14:paraId="022AA2E2" w14:textId="77777777" w:rsidR="006640ED" w:rsidRPr="00F870DB" w:rsidRDefault="006640ED" w:rsidP="006640ED">
            <w:pPr>
              <w:rPr>
                <w:rFonts w:cs="Arial"/>
                <w:szCs w:val="24"/>
              </w:rPr>
            </w:pPr>
            <w:r w:rsidRPr="00F870DB">
              <w:rPr>
                <w:rFonts w:cs="Arial"/>
                <w:szCs w:val="24"/>
              </w:rPr>
              <w:t>Leeds</w:t>
            </w:r>
          </w:p>
          <w:p w14:paraId="38B75CBE" w14:textId="77777777" w:rsidR="006640ED" w:rsidRPr="00F870DB" w:rsidRDefault="006640ED" w:rsidP="006640ED">
            <w:pPr>
              <w:rPr>
                <w:rFonts w:cs="Arial"/>
                <w:szCs w:val="24"/>
              </w:rPr>
            </w:pPr>
            <w:r w:rsidRPr="00F870DB">
              <w:rPr>
                <w:rFonts w:cs="Arial"/>
                <w:szCs w:val="24"/>
              </w:rPr>
              <w:t xml:space="preserve">Manchester </w:t>
            </w:r>
          </w:p>
          <w:p w14:paraId="6D6DB80B" w14:textId="77777777" w:rsidR="006640ED" w:rsidRPr="00F870DB" w:rsidRDefault="006640ED" w:rsidP="006640ED">
            <w:pPr>
              <w:rPr>
                <w:rFonts w:cs="Arial"/>
                <w:szCs w:val="24"/>
              </w:rPr>
            </w:pPr>
            <w:r w:rsidRPr="00F870DB">
              <w:rPr>
                <w:rFonts w:cs="Arial"/>
                <w:szCs w:val="24"/>
              </w:rPr>
              <w:t>Alder Hey</w:t>
            </w:r>
          </w:p>
          <w:p w14:paraId="253A78BB" w14:textId="77777777" w:rsidR="006640ED" w:rsidRPr="00F870DB" w:rsidRDefault="006640ED" w:rsidP="006640ED">
            <w:pPr>
              <w:rPr>
                <w:rFonts w:cs="Arial"/>
                <w:szCs w:val="24"/>
              </w:rPr>
            </w:pPr>
            <w:r w:rsidRPr="00F870DB">
              <w:rPr>
                <w:rFonts w:cs="Arial"/>
                <w:szCs w:val="24"/>
              </w:rPr>
              <w:t>Sheffield</w:t>
            </w:r>
          </w:p>
          <w:p w14:paraId="4F3665CA" w14:textId="77777777" w:rsidR="006640ED" w:rsidRPr="00F870DB" w:rsidRDefault="006640ED" w:rsidP="006640ED">
            <w:pPr>
              <w:rPr>
                <w:rFonts w:cs="Arial"/>
                <w:szCs w:val="24"/>
              </w:rPr>
            </w:pPr>
          </w:p>
          <w:p w14:paraId="74EBD7A3" w14:textId="77777777" w:rsidR="006640ED" w:rsidRPr="00F870DB" w:rsidRDefault="006640ED" w:rsidP="006640ED">
            <w:pPr>
              <w:rPr>
                <w:rFonts w:cs="Arial"/>
                <w:b/>
                <w:szCs w:val="24"/>
              </w:rPr>
            </w:pPr>
            <w:r w:rsidRPr="00F870DB">
              <w:rPr>
                <w:rFonts w:cs="Arial"/>
                <w:b/>
                <w:szCs w:val="24"/>
              </w:rPr>
              <w:t>Midlands</w:t>
            </w:r>
            <w:r>
              <w:rPr>
                <w:rFonts w:cs="Arial"/>
                <w:b/>
                <w:szCs w:val="24"/>
              </w:rPr>
              <w:t xml:space="preserve"> and East</w:t>
            </w:r>
          </w:p>
          <w:p w14:paraId="16BC7F94" w14:textId="77777777" w:rsidR="006640ED" w:rsidRPr="00F870DB" w:rsidRDefault="006640ED" w:rsidP="006640ED">
            <w:pPr>
              <w:rPr>
                <w:rFonts w:cs="Arial"/>
                <w:szCs w:val="24"/>
              </w:rPr>
            </w:pPr>
            <w:r w:rsidRPr="00F870DB">
              <w:rPr>
                <w:rFonts w:cs="Arial"/>
                <w:szCs w:val="24"/>
              </w:rPr>
              <w:t>Nottingham</w:t>
            </w:r>
          </w:p>
          <w:p w14:paraId="587711E1" w14:textId="77777777" w:rsidR="006640ED" w:rsidRPr="00F870DB" w:rsidRDefault="006640ED" w:rsidP="006640ED">
            <w:pPr>
              <w:rPr>
                <w:rFonts w:cs="Arial"/>
                <w:szCs w:val="24"/>
              </w:rPr>
            </w:pPr>
            <w:r w:rsidRPr="00F870DB">
              <w:rPr>
                <w:rFonts w:cs="Arial"/>
                <w:szCs w:val="24"/>
              </w:rPr>
              <w:t>Birmingham</w:t>
            </w:r>
          </w:p>
          <w:p w14:paraId="6AF5B8A8" w14:textId="77777777" w:rsidR="006640ED" w:rsidRDefault="006640ED" w:rsidP="006640ED">
            <w:pPr>
              <w:rPr>
                <w:rFonts w:cs="Arial"/>
                <w:szCs w:val="24"/>
              </w:rPr>
            </w:pPr>
            <w:r w:rsidRPr="00F870DB">
              <w:rPr>
                <w:rFonts w:cs="Arial"/>
                <w:szCs w:val="24"/>
              </w:rPr>
              <w:t>Oswestry RJAH</w:t>
            </w:r>
          </w:p>
          <w:p w14:paraId="6FB9EFA7" w14:textId="77777777" w:rsidR="006640ED" w:rsidRPr="00F870DB" w:rsidRDefault="006640ED" w:rsidP="006640ED">
            <w:pPr>
              <w:rPr>
                <w:rFonts w:cs="Arial"/>
                <w:szCs w:val="24"/>
              </w:rPr>
            </w:pPr>
            <w:r>
              <w:rPr>
                <w:rFonts w:cs="Arial"/>
                <w:szCs w:val="24"/>
              </w:rPr>
              <w:t>Coventry</w:t>
            </w:r>
          </w:p>
          <w:p w14:paraId="4B2BC5CA" w14:textId="77777777" w:rsidR="006640ED" w:rsidRPr="00F870DB" w:rsidRDefault="006640ED" w:rsidP="006640ED">
            <w:pPr>
              <w:rPr>
                <w:rFonts w:cs="Arial"/>
                <w:szCs w:val="24"/>
              </w:rPr>
            </w:pPr>
            <w:r w:rsidRPr="00F870DB">
              <w:rPr>
                <w:rFonts w:cs="Arial"/>
                <w:szCs w:val="24"/>
              </w:rPr>
              <w:t>Cambridge</w:t>
            </w:r>
          </w:p>
          <w:p w14:paraId="694FB46A" w14:textId="77777777" w:rsidR="006640ED" w:rsidRPr="00F870DB" w:rsidRDefault="006640ED" w:rsidP="006640ED">
            <w:pPr>
              <w:rPr>
                <w:rFonts w:cs="Arial"/>
                <w:szCs w:val="24"/>
              </w:rPr>
            </w:pPr>
          </w:p>
          <w:p w14:paraId="31C94523" w14:textId="77777777" w:rsidR="006640ED" w:rsidRPr="00F870DB" w:rsidRDefault="006640ED" w:rsidP="006640ED">
            <w:pPr>
              <w:rPr>
                <w:rFonts w:cs="Arial"/>
                <w:b/>
                <w:szCs w:val="24"/>
              </w:rPr>
            </w:pPr>
            <w:r w:rsidRPr="00F870DB">
              <w:rPr>
                <w:rFonts w:cs="Arial"/>
                <w:b/>
                <w:szCs w:val="24"/>
              </w:rPr>
              <w:t>South</w:t>
            </w:r>
            <w:r>
              <w:rPr>
                <w:rFonts w:cs="Arial"/>
                <w:b/>
                <w:szCs w:val="24"/>
              </w:rPr>
              <w:t xml:space="preserve"> </w:t>
            </w:r>
          </w:p>
          <w:p w14:paraId="116E2882" w14:textId="77777777" w:rsidR="006640ED" w:rsidRPr="00F870DB" w:rsidRDefault="006640ED" w:rsidP="006640ED">
            <w:pPr>
              <w:rPr>
                <w:rFonts w:cs="Arial"/>
                <w:szCs w:val="24"/>
              </w:rPr>
            </w:pPr>
            <w:r w:rsidRPr="00F870DB">
              <w:rPr>
                <w:rFonts w:cs="Arial"/>
                <w:szCs w:val="24"/>
              </w:rPr>
              <w:t>Southampton</w:t>
            </w:r>
          </w:p>
          <w:p w14:paraId="4A14C011" w14:textId="77777777" w:rsidR="006640ED" w:rsidRPr="00F870DB" w:rsidRDefault="006640ED" w:rsidP="006640ED">
            <w:pPr>
              <w:rPr>
                <w:rFonts w:cs="Arial"/>
                <w:szCs w:val="24"/>
              </w:rPr>
            </w:pPr>
            <w:r w:rsidRPr="00F870DB">
              <w:rPr>
                <w:rFonts w:cs="Arial"/>
                <w:szCs w:val="24"/>
              </w:rPr>
              <w:t>Bristol</w:t>
            </w:r>
          </w:p>
          <w:p w14:paraId="191938E6" w14:textId="77777777" w:rsidR="006640ED" w:rsidRPr="00F870DB" w:rsidRDefault="006640ED" w:rsidP="006640ED">
            <w:pPr>
              <w:rPr>
                <w:rFonts w:cs="Arial"/>
                <w:szCs w:val="24"/>
              </w:rPr>
            </w:pPr>
            <w:r w:rsidRPr="00F870DB">
              <w:rPr>
                <w:rFonts w:cs="Arial"/>
                <w:szCs w:val="24"/>
              </w:rPr>
              <w:t>Oxford</w:t>
            </w:r>
          </w:p>
          <w:p w14:paraId="77A89888" w14:textId="77777777" w:rsidR="006640ED" w:rsidRPr="00F870DB" w:rsidRDefault="006640ED" w:rsidP="006640ED">
            <w:pPr>
              <w:rPr>
                <w:rFonts w:cs="Arial"/>
                <w:szCs w:val="24"/>
              </w:rPr>
            </w:pPr>
          </w:p>
          <w:p w14:paraId="19F09677" w14:textId="77777777" w:rsidR="00A3784C" w:rsidRDefault="006640ED" w:rsidP="006640ED">
            <w:pPr>
              <w:rPr>
                <w:rFonts w:cs="Arial"/>
                <w:b/>
                <w:szCs w:val="24"/>
              </w:rPr>
            </w:pPr>
            <w:r>
              <w:rPr>
                <w:rFonts w:cs="Arial"/>
                <w:b/>
                <w:szCs w:val="24"/>
              </w:rPr>
              <w:t xml:space="preserve">London </w:t>
            </w:r>
          </w:p>
          <w:p w14:paraId="3DC90CDA" w14:textId="77777777" w:rsidR="006640ED" w:rsidRPr="00F870DB" w:rsidRDefault="006640ED" w:rsidP="006640ED">
            <w:pPr>
              <w:rPr>
                <w:rFonts w:cs="Arial"/>
                <w:szCs w:val="24"/>
              </w:rPr>
            </w:pPr>
            <w:r w:rsidRPr="00F870DB">
              <w:rPr>
                <w:rFonts w:cs="Arial"/>
                <w:szCs w:val="24"/>
              </w:rPr>
              <w:t xml:space="preserve">GOSH </w:t>
            </w:r>
          </w:p>
          <w:p w14:paraId="64FED4D2" w14:textId="77777777" w:rsidR="006640ED" w:rsidRPr="00F870DB" w:rsidRDefault="006640ED" w:rsidP="006640ED">
            <w:pPr>
              <w:rPr>
                <w:rFonts w:cs="Arial"/>
                <w:szCs w:val="24"/>
              </w:rPr>
            </w:pPr>
            <w:r w:rsidRPr="00F870DB">
              <w:rPr>
                <w:rFonts w:cs="Arial"/>
                <w:szCs w:val="24"/>
              </w:rPr>
              <w:t>KHP – Evelina</w:t>
            </w:r>
            <w:r>
              <w:rPr>
                <w:rFonts w:cs="Arial"/>
                <w:szCs w:val="24"/>
              </w:rPr>
              <w:t>-GSTT</w:t>
            </w:r>
            <w:r w:rsidRPr="00F870DB">
              <w:rPr>
                <w:rFonts w:cs="Arial"/>
                <w:szCs w:val="24"/>
              </w:rPr>
              <w:t>/ Kings</w:t>
            </w:r>
          </w:p>
          <w:p w14:paraId="1F375D06" w14:textId="77777777" w:rsidR="006640ED" w:rsidRPr="00F870DB" w:rsidRDefault="006640ED" w:rsidP="006640ED">
            <w:pPr>
              <w:rPr>
                <w:rFonts w:cs="Arial"/>
                <w:szCs w:val="24"/>
              </w:rPr>
            </w:pPr>
            <w:r w:rsidRPr="00F870DB">
              <w:rPr>
                <w:rFonts w:cs="Arial"/>
                <w:szCs w:val="24"/>
              </w:rPr>
              <w:t>St George’s</w:t>
            </w:r>
          </w:p>
          <w:p w14:paraId="29F875C4" w14:textId="77777777" w:rsidR="006640ED" w:rsidRPr="00F870DB" w:rsidRDefault="006640ED" w:rsidP="006640ED">
            <w:pPr>
              <w:rPr>
                <w:rFonts w:cs="Arial"/>
                <w:szCs w:val="24"/>
              </w:rPr>
            </w:pPr>
            <w:r w:rsidRPr="00F870DB">
              <w:rPr>
                <w:rFonts w:cs="Arial"/>
                <w:szCs w:val="24"/>
              </w:rPr>
              <w:t>Chelsea and Westminster</w:t>
            </w:r>
          </w:p>
          <w:p w14:paraId="3BCA97BA" w14:textId="77777777" w:rsidR="00CF3963" w:rsidRPr="00CA40CD" w:rsidRDefault="00CF3963" w:rsidP="0084461B">
            <w:pPr>
              <w:rPr>
                <w:rFonts w:cs="Arial"/>
                <w:i/>
                <w:szCs w:val="24"/>
              </w:rPr>
            </w:pPr>
          </w:p>
        </w:tc>
      </w:tr>
      <w:tr w:rsidR="00CF3963" w:rsidRPr="000412A1" w14:paraId="5704F8F2" w14:textId="77777777" w:rsidTr="00CF3963">
        <w:tc>
          <w:tcPr>
            <w:tcW w:w="5000" w:type="pct"/>
            <w:gridSpan w:val="3"/>
            <w:shd w:val="clear" w:color="auto" w:fill="BFBFBF" w:themeFill="background1" w:themeFillShade="BF"/>
          </w:tcPr>
          <w:p w14:paraId="2E964C97" w14:textId="77777777" w:rsidR="00CF3963" w:rsidRPr="004B2DC0" w:rsidRDefault="00CF3963" w:rsidP="00C25612">
            <w:pPr>
              <w:spacing w:before="40" w:after="40"/>
              <w:rPr>
                <w:rFonts w:cs="Arial"/>
                <w:b/>
                <w:color w:val="000000"/>
                <w:szCs w:val="24"/>
              </w:rPr>
            </w:pPr>
            <w:r>
              <w:rPr>
                <w:rFonts w:cs="Arial"/>
                <w:b/>
                <w:szCs w:val="24"/>
              </w:rPr>
              <w:t xml:space="preserve">C2. </w:t>
            </w:r>
            <w:r w:rsidR="00C25612">
              <w:rPr>
                <w:rFonts w:cs="Arial"/>
                <w:b/>
                <w:szCs w:val="24"/>
              </w:rPr>
              <w:t>Provider Specific Parameters</w:t>
            </w:r>
          </w:p>
        </w:tc>
      </w:tr>
      <w:tr w:rsidR="00C25612" w:rsidRPr="000412A1" w14:paraId="1114A20E" w14:textId="77777777" w:rsidTr="002C4571">
        <w:trPr>
          <w:trHeight w:val="2153"/>
        </w:trPr>
        <w:tc>
          <w:tcPr>
            <w:tcW w:w="2188" w:type="pct"/>
            <w:gridSpan w:val="2"/>
            <w:shd w:val="clear" w:color="auto" w:fill="D9D9D9" w:themeFill="background1" w:themeFillShade="D9"/>
          </w:tcPr>
          <w:p w14:paraId="74CF4FAD" w14:textId="77777777" w:rsidR="00C25612" w:rsidRPr="001F6AA3" w:rsidRDefault="00C25612" w:rsidP="00C25612">
            <w:pPr>
              <w:rPr>
                <w:rFonts w:cs="Arial"/>
                <w:b/>
                <w:i/>
                <w:szCs w:val="24"/>
              </w:rPr>
            </w:pPr>
            <w:r w:rsidRPr="001F6AA3">
              <w:rPr>
                <w:rFonts w:cs="Arial"/>
                <w:b/>
                <w:szCs w:val="24"/>
              </w:rPr>
              <w:t xml:space="preserve">The </w:t>
            </w:r>
            <w:r w:rsidR="001F421F" w:rsidRPr="001F6AA3">
              <w:rPr>
                <w:rFonts w:cs="Arial"/>
                <w:b/>
                <w:szCs w:val="24"/>
              </w:rPr>
              <w:t>indicator</w:t>
            </w:r>
            <w:r w:rsidRPr="001F6AA3">
              <w:rPr>
                <w:rFonts w:cs="Arial"/>
                <w:b/>
                <w:szCs w:val="24"/>
              </w:rPr>
              <w:t xml:space="preserve"> requires the following parameters to be set for each provider in advance of contract, </w:t>
            </w:r>
            <w:proofErr w:type="gramStart"/>
            <w:r w:rsidRPr="001F6AA3">
              <w:rPr>
                <w:rFonts w:cs="Arial"/>
                <w:b/>
                <w:szCs w:val="24"/>
              </w:rPr>
              <w:t>in order to</w:t>
            </w:r>
            <w:proofErr w:type="gramEnd"/>
            <w:r w:rsidRPr="001F6AA3">
              <w:rPr>
                <w:rFonts w:cs="Arial"/>
                <w:b/>
                <w:szCs w:val="24"/>
              </w:rPr>
              <w:t xml:space="preserve"> determine precisely what is required of each provider, and/or to determine appropriate target payment (as per C3.)</w:t>
            </w:r>
            <w:r w:rsidRPr="001F6AA3">
              <w:rPr>
                <w:rFonts w:cs="Arial"/>
                <w:b/>
                <w:szCs w:val="24"/>
              </w:rPr>
              <w:br/>
            </w:r>
          </w:p>
          <w:p w14:paraId="5030920A" w14:textId="77777777" w:rsidR="00C25612" w:rsidRDefault="00C25612" w:rsidP="00C25612">
            <w:pPr>
              <w:rPr>
                <w:rFonts w:cs="Arial"/>
                <w:szCs w:val="24"/>
                <w:u w:val="single"/>
              </w:rPr>
            </w:pPr>
          </w:p>
        </w:tc>
        <w:tc>
          <w:tcPr>
            <w:tcW w:w="2812" w:type="pct"/>
          </w:tcPr>
          <w:p w14:paraId="725F5C93" w14:textId="005B8AE0" w:rsidR="004228D1" w:rsidRDefault="00021BD9" w:rsidP="004228D1">
            <w:pPr>
              <w:rPr>
                <w:rFonts w:cs="Arial"/>
                <w:szCs w:val="24"/>
              </w:rPr>
            </w:pPr>
            <w:r>
              <w:rPr>
                <w:rFonts w:cs="Arial"/>
                <w:szCs w:val="24"/>
              </w:rPr>
              <w:t>T</w:t>
            </w:r>
            <w:r w:rsidR="004228D1">
              <w:rPr>
                <w:rFonts w:cs="Arial"/>
                <w:szCs w:val="24"/>
              </w:rPr>
              <w:t>he catchment population against which the triggers will be assessed should be specified in section B4, by listing the CCGs whose patients are referred to the centre accepting this CQUIN.</w:t>
            </w:r>
          </w:p>
          <w:p w14:paraId="4F6F7687" w14:textId="77777777" w:rsidR="00C25612" w:rsidRPr="0064769A" w:rsidRDefault="00C25612" w:rsidP="00C25612">
            <w:pPr>
              <w:rPr>
                <w:rFonts w:cs="Arial"/>
                <w:szCs w:val="24"/>
              </w:rPr>
            </w:pPr>
          </w:p>
          <w:p w14:paraId="0222EE17" w14:textId="77777777" w:rsidR="00C25612" w:rsidRPr="0064769A" w:rsidRDefault="00C25612" w:rsidP="00C25612">
            <w:pPr>
              <w:rPr>
                <w:rFonts w:cs="Arial"/>
                <w:szCs w:val="24"/>
              </w:rPr>
            </w:pPr>
          </w:p>
        </w:tc>
      </w:tr>
      <w:tr w:rsidR="00CF3963" w:rsidRPr="000412A1" w14:paraId="23CE940B" w14:textId="77777777" w:rsidTr="00CF3963">
        <w:tc>
          <w:tcPr>
            <w:tcW w:w="5000" w:type="pct"/>
            <w:gridSpan w:val="3"/>
            <w:shd w:val="clear" w:color="auto" w:fill="BFBFBF" w:themeFill="background1" w:themeFillShade="BF"/>
          </w:tcPr>
          <w:p w14:paraId="5F99A151" w14:textId="77777777" w:rsidR="00CF3963" w:rsidRPr="000412A1" w:rsidRDefault="00CF3963" w:rsidP="0084461B">
            <w:pPr>
              <w:rPr>
                <w:rFonts w:eastAsiaTheme="minorEastAsia" w:cs="Arial"/>
                <w:b/>
                <w:szCs w:val="24"/>
              </w:rPr>
            </w:pPr>
            <w:r>
              <w:rPr>
                <w:rFonts w:eastAsiaTheme="minorEastAsia" w:cs="Arial"/>
                <w:b/>
                <w:szCs w:val="24"/>
              </w:rPr>
              <w:t xml:space="preserve">C3. Calculating the Target </w:t>
            </w:r>
            <w:r w:rsidRPr="00C0210F">
              <w:rPr>
                <w:rFonts w:eastAsiaTheme="minorEastAsia" w:cs="Arial"/>
                <w:b/>
                <w:szCs w:val="24"/>
              </w:rPr>
              <w:t xml:space="preserve">Payment </w:t>
            </w:r>
            <w:r>
              <w:rPr>
                <w:rFonts w:eastAsiaTheme="minorEastAsia" w:cs="Arial"/>
                <w:b/>
                <w:szCs w:val="24"/>
              </w:rPr>
              <w:t>for a Provider</w:t>
            </w:r>
            <w:r w:rsidRPr="000412A1">
              <w:rPr>
                <w:rFonts w:eastAsiaTheme="minorEastAsia" w:cs="Arial"/>
                <w:b/>
                <w:szCs w:val="24"/>
              </w:rPr>
              <w:t xml:space="preserve"> </w:t>
            </w:r>
          </w:p>
        </w:tc>
      </w:tr>
      <w:tr w:rsidR="00CF3963" w:rsidRPr="000412A1" w14:paraId="315D4D69" w14:textId="77777777" w:rsidTr="00CF3963">
        <w:tc>
          <w:tcPr>
            <w:tcW w:w="5000" w:type="pct"/>
            <w:gridSpan w:val="3"/>
          </w:tcPr>
          <w:p w14:paraId="471227E3" w14:textId="77777777" w:rsidR="00CF3963" w:rsidRPr="0064769A" w:rsidRDefault="00CF3963" w:rsidP="0064769A">
            <w:pPr>
              <w:rPr>
                <w:rFonts w:eastAsiaTheme="minorEastAsia" w:cs="Arial"/>
                <w:b/>
                <w:szCs w:val="24"/>
              </w:rPr>
            </w:pPr>
            <w:r w:rsidRPr="001F6AA3">
              <w:rPr>
                <w:rFonts w:eastAsiaTheme="minorEastAsia" w:cs="Arial"/>
                <w:b/>
                <w:szCs w:val="24"/>
              </w:rPr>
              <w:t xml:space="preserve">The target overall payment for this </w:t>
            </w:r>
            <w:r w:rsidR="001F421F" w:rsidRPr="001F6AA3">
              <w:rPr>
                <w:rFonts w:eastAsiaTheme="minorEastAsia" w:cs="Arial"/>
                <w:b/>
                <w:szCs w:val="24"/>
              </w:rPr>
              <w:t>indicator</w:t>
            </w:r>
            <w:r w:rsidRPr="001F6AA3">
              <w:rPr>
                <w:rFonts w:eastAsiaTheme="minorEastAsia" w:cs="Arial"/>
                <w:b/>
                <w:szCs w:val="24"/>
              </w:rPr>
              <w:t xml:space="preserve"> (the payment if the requirements of the </w:t>
            </w:r>
            <w:r w:rsidR="001F421F" w:rsidRPr="001F6AA3">
              <w:rPr>
                <w:rFonts w:eastAsiaTheme="minorEastAsia" w:cs="Arial"/>
                <w:b/>
                <w:szCs w:val="24"/>
              </w:rPr>
              <w:t>indicator</w:t>
            </w:r>
            <w:r w:rsidRPr="001F6AA3">
              <w:rPr>
                <w:rFonts w:eastAsiaTheme="minorEastAsia" w:cs="Arial"/>
                <w:b/>
                <w:szCs w:val="24"/>
              </w:rPr>
              <w:t xml:space="preserve"> are fully met, to be set in Section B3 above) should be calculated for each provider, according to the following algorithm: </w:t>
            </w:r>
            <w:r w:rsidRPr="003A0C63">
              <w:rPr>
                <w:rFonts w:eastAsiaTheme="minorEastAsia" w:cs="Arial"/>
                <w:i/>
                <w:color w:val="FF0000"/>
                <w:szCs w:val="24"/>
              </w:rPr>
              <w:t xml:space="preserve"> </w:t>
            </w:r>
          </w:p>
          <w:p w14:paraId="1E910AA8" w14:textId="77777777" w:rsidR="00CF3963" w:rsidRDefault="00CF3963" w:rsidP="0084461B">
            <w:pPr>
              <w:rPr>
                <w:rFonts w:eastAsiaTheme="minorEastAsia" w:cs="Arial"/>
                <w:szCs w:val="24"/>
                <w:u w:val="single"/>
              </w:rPr>
            </w:pPr>
          </w:p>
          <w:p w14:paraId="3D5284AE" w14:textId="77777777" w:rsidR="00CF3963" w:rsidRPr="00F42905" w:rsidRDefault="00CF3963" w:rsidP="0084461B">
            <w:pPr>
              <w:rPr>
                <w:rFonts w:eastAsiaTheme="minorEastAsia" w:cs="Arial"/>
                <w:szCs w:val="24"/>
                <w:u w:val="single"/>
              </w:rPr>
            </w:pPr>
            <w:r w:rsidRPr="00F42905">
              <w:rPr>
                <w:rFonts w:eastAsiaTheme="minorEastAsia" w:cs="Arial"/>
                <w:szCs w:val="24"/>
                <w:u w:val="single"/>
              </w:rPr>
              <w:t>Year One:</w:t>
            </w:r>
            <w:r>
              <w:rPr>
                <w:rFonts w:eastAsiaTheme="minorEastAsia" w:cs="Arial"/>
                <w:szCs w:val="24"/>
                <w:u w:val="single"/>
              </w:rPr>
              <w:t xml:space="preserve"> </w:t>
            </w:r>
            <w:r w:rsidR="006640ED">
              <w:rPr>
                <w:rFonts w:eastAsiaTheme="minorEastAsia" w:cs="Arial"/>
                <w:szCs w:val="24"/>
                <w:u w:val="single"/>
              </w:rPr>
              <w:t>£160,000 per centre</w:t>
            </w:r>
          </w:p>
          <w:p w14:paraId="21B8E326" w14:textId="77777777" w:rsidR="00CF3963" w:rsidRPr="00F42905" w:rsidRDefault="00CF3963" w:rsidP="0084461B">
            <w:pPr>
              <w:rPr>
                <w:rFonts w:eastAsiaTheme="minorEastAsia" w:cs="Arial"/>
                <w:szCs w:val="24"/>
                <w:u w:val="single"/>
              </w:rPr>
            </w:pPr>
          </w:p>
          <w:p w14:paraId="4CEEFDC6" w14:textId="77777777" w:rsidR="006640ED" w:rsidRPr="00F42905" w:rsidRDefault="00CF3963" w:rsidP="006640ED">
            <w:pPr>
              <w:rPr>
                <w:rFonts w:eastAsiaTheme="minorEastAsia" w:cs="Arial"/>
                <w:szCs w:val="24"/>
                <w:u w:val="single"/>
              </w:rPr>
            </w:pPr>
            <w:r w:rsidRPr="00F42905">
              <w:rPr>
                <w:rFonts w:eastAsiaTheme="minorEastAsia" w:cs="Arial"/>
                <w:szCs w:val="24"/>
                <w:u w:val="single"/>
              </w:rPr>
              <w:lastRenderedPageBreak/>
              <w:t>Year Two:</w:t>
            </w:r>
            <w:r w:rsidR="006640ED">
              <w:rPr>
                <w:rFonts w:eastAsiaTheme="minorEastAsia" w:cs="Arial"/>
                <w:szCs w:val="24"/>
                <w:u w:val="single"/>
              </w:rPr>
              <w:t xml:space="preserve"> £160,000 per centre</w:t>
            </w:r>
          </w:p>
          <w:p w14:paraId="078A6E06" w14:textId="77777777" w:rsidR="00CF3963" w:rsidRPr="00F42905" w:rsidRDefault="00CF3963" w:rsidP="0084461B">
            <w:pPr>
              <w:rPr>
                <w:rFonts w:eastAsiaTheme="minorEastAsia" w:cs="Arial"/>
                <w:szCs w:val="24"/>
                <w:u w:val="single"/>
              </w:rPr>
            </w:pPr>
          </w:p>
          <w:p w14:paraId="64AB8E88" w14:textId="77777777" w:rsidR="00CF3963" w:rsidRPr="00F42905" w:rsidRDefault="00CF3963" w:rsidP="0084461B">
            <w:pPr>
              <w:rPr>
                <w:rFonts w:eastAsiaTheme="minorEastAsia" w:cs="Arial"/>
                <w:szCs w:val="24"/>
                <w:u w:val="single"/>
              </w:rPr>
            </w:pPr>
          </w:p>
          <w:p w14:paraId="2487D3A5" w14:textId="77777777" w:rsidR="006640ED" w:rsidRPr="00F42905" w:rsidRDefault="00CF3963" w:rsidP="006640ED">
            <w:pPr>
              <w:rPr>
                <w:rFonts w:eastAsiaTheme="minorEastAsia" w:cs="Arial"/>
                <w:szCs w:val="24"/>
                <w:u w:val="single"/>
              </w:rPr>
            </w:pPr>
            <w:r w:rsidRPr="00F42905">
              <w:rPr>
                <w:rFonts w:eastAsiaTheme="minorEastAsia" w:cs="Arial"/>
                <w:szCs w:val="24"/>
                <w:u w:val="single"/>
              </w:rPr>
              <w:t>Year Three:</w:t>
            </w:r>
            <w:r w:rsidR="006640ED">
              <w:rPr>
                <w:rFonts w:eastAsiaTheme="minorEastAsia" w:cs="Arial"/>
                <w:szCs w:val="24"/>
                <w:u w:val="single"/>
              </w:rPr>
              <w:t xml:space="preserve"> £160,000 per centre</w:t>
            </w:r>
          </w:p>
          <w:p w14:paraId="09CF2B6C" w14:textId="77777777" w:rsidR="00CF3963" w:rsidRPr="00F42905" w:rsidRDefault="00CF3963" w:rsidP="0084461B">
            <w:pPr>
              <w:rPr>
                <w:rFonts w:eastAsiaTheme="minorEastAsia" w:cs="Arial"/>
                <w:szCs w:val="24"/>
                <w:u w:val="single"/>
              </w:rPr>
            </w:pPr>
          </w:p>
          <w:p w14:paraId="6BC196D6" w14:textId="77777777" w:rsidR="00CF3963" w:rsidRDefault="00CF3963" w:rsidP="0084461B">
            <w:pPr>
              <w:rPr>
                <w:rFonts w:eastAsiaTheme="minorEastAsia" w:cs="Arial"/>
                <w:i/>
                <w:szCs w:val="24"/>
              </w:rPr>
            </w:pPr>
          </w:p>
          <w:p w14:paraId="7CC49051" w14:textId="77777777" w:rsidR="00CF3963" w:rsidRPr="00512E30" w:rsidRDefault="00CF3963" w:rsidP="0084461B">
            <w:pPr>
              <w:rPr>
                <w:rFonts w:eastAsiaTheme="minorEastAsia" w:cs="Arial"/>
                <w:b/>
                <w:szCs w:val="24"/>
              </w:rPr>
            </w:pPr>
            <w:r w:rsidRPr="00512E30">
              <w:rPr>
                <w:rFonts w:eastAsiaTheme="minorEastAsia" w:cs="Arial"/>
                <w:b/>
                <w:szCs w:val="24"/>
              </w:rPr>
              <w:t>See Section D3 for the justification of the targeted payment</w:t>
            </w:r>
            <w:r w:rsidR="00512E30" w:rsidRPr="00512E30">
              <w:rPr>
                <w:rFonts w:eastAsiaTheme="minorEastAsia" w:cs="Arial"/>
                <w:b/>
                <w:szCs w:val="24"/>
              </w:rPr>
              <w:t xml:space="preserve">, including justification of </w:t>
            </w:r>
            <w:r w:rsidRPr="00512E30">
              <w:rPr>
                <w:rFonts w:eastAsiaTheme="minorEastAsia" w:cs="Arial"/>
                <w:b/>
                <w:szCs w:val="24"/>
              </w:rPr>
              <w:t xml:space="preserve">the costing of the </w:t>
            </w:r>
            <w:r w:rsidR="001F421F">
              <w:rPr>
                <w:rFonts w:eastAsiaTheme="minorEastAsia" w:cs="Arial"/>
                <w:b/>
                <w:szCs w:val="24"/>
              </w:rPr>
              <w:t>indicator</w:t>
            </w:r>
            <w:r w:rsidRPr="00512E30">
              <w:rPr>
                <w:rFonts w:eastAsiaTheme="minorEastAsia" w:cs="Arial"/>
                <w:b/>
                <w:szCs w:val="24"/>
              </w:rPr>
              <w:t>, which will underpin the payment</w:t>
            </w:r>
            <w:r w:rsidR="00512E30" w:rsidRPr="00512E30">
              <w:rPr>
                <w:rFonts w:eastAsiaTheme="minorEastAsia" w:cs="Arial"/>
                <w:b/>
                <w:szCs w:val="24"/>
              </w:rPr>
              <w:t>.</w:t>
            </w:r>
          </w:p>
          <w:p w14:paraId="1BE167F1" w14:textId="77777777" w:rsidR="00CF3963" w:rsidRPr="001350E0" w:rsidRDefault="00CF3963" w:rsidP="0084461B">
            <w:pPr>
              <w:rPr>
                <w:rFonts w:cs="Arial"/>
                <w:szCs w:val="24"/>
              </w:rPr>
            </w:pPr>
          </w:p>
        </w:tc>
      </w:tr>
      <w:tr w:rsidR="00CF3963" w:rsidRPr="00C0210F" w14:paraId="4962D001" w14:textId="77777777" w:rsidTr="00CF3963">
        <w:tc>
          <w:tcPr>
            <w:tcW w:w="5000" w:type="pct"/>
            <w:gridSpan w:val="3"/>
            <w:shd w:val="clear" w:color="auto" w:fill="D9D9D9" w:themeFill="background1" w:themeFillShade="D9"/>
          </w:tcPr>
          <w:p w14:paraId="636F8C36" w14:textId="77777777" w:rsidR="00CF3963" w:rsidRPr="00292053" w:rsidRDefault="00CF3963" w:rsidP="005931C4">
            <w:pPr>
              <w:rPr>
                <w:rFonts w:eastAsiaTheme="minorEastAsia" w:cs="Arial"/>
                <w:b/>
                <w:szCs w:val="24"/>
              </w:rPr>
            </w:pPr>
            <w:r>
              <w:rPr>
                <w:rFonts w:eastAsiaTheme="minorEastAsia" w:cs="Arial"/>
                <w:b/>
                <w:szCs w:val="24"/>
              </w:rPr>
              <w:lastRenderedPageBreak/>
              <w:t xml:space="preserve">C4. </w:t>
            </w:r>
            <w:r w:rsidRPr="00292053">
              <w:rPr>
                <w:rFonts w:eastAsiaTheme="minorEastAsia" w:cs="Arial"/>
                <w:b/>
                <w:szCs w:val="24"/>
              </w:rPr>
              <w:t>Payment Triggers and Partial Achievement Rules</w:t>
            </w:r>
          </w:p>
        </w:tc>
      </w:tr>
      <w:tr w:rsidR="00CF3963" w:rsidRPr="000412A1" w14:paraId="0F8AAC6D" w14:textId="77777777" w:rsidTr="002C4571">
        <w:tc>
          <w:tcPr>
            <w:tcW w:w="5000" w:type="pct"/>
            <w:gridSpan w:val="3"/>
            <w:shd w:val="clear" w:color="auto" w:fill="auto"/>
          </w:tcPr>
          <w:p w14:paraId="6ED28EC7" w14:textId="77777777" w:rsidR="00CF3963" w:rsidRPr="005E3369" w:rsidRDefault="00CF3963" w:rsidP="0084461B">
            <w:pPr>
              <w:rPr>
                <w:rFonts w:eastAsiaTheme="minorEastAsia" w:cs="Arial"/>
                <w:b/>
                <w:szCs w:val="24"/>
              </w:rPr>
            </w:pPr>
            <w:r w:rsidRPr="005E3369">
              <w:rPr>
                <w:rFonts w:eastAsiaTheme="minorEastAsia" w:cs="Arial"/>
                <w:b/>
                <w:szCs w:val="24"/>
              </w:rPr>
              <w:t>Payment Triggers</w:t>
            </w:r>
          </w:p>
          <w:p w14:paraId="1EBC4F06" w14:textId="77777777" w:rsidR="00CF3963" w:rsidRPr="005E3369" w:rsidRDefault="00CF3963" w:rsidP="0084461B">
            <w:pPr>
              <w:rPr>
                <w:rFonts w:eastAsiaTheme="minorEastAsia" w:cs="Arial"/>
                <w:b/>
                <w:szCs w:val="24"/>
              </w:rPr>
            </w:pPr>
            <w:r w:rsidRPr="005E3369">
              <w:rPr>
                <w:rFonts w:eastAsiaTheme="minorEastAsia" w:cs="Arial"/>
                <w:b/>
                <w:szCs w:val="24"/>
              </w:rPr>
              <w:t xml:space="preserve">The interventions or achievements required for payment under this CQUIN </w:t>
            </w:r>
            <w:r w:rsidR="001F421F" w:rsidRPr="005E3369">
              <w:rPr>
                <w:rFonts w:eastAsiaTheme="minorEastAsia" w:cs="Arial"/>
                <w:b/>
                <w:szCs w:val="24"/>
              </w:rPr>
              <w:t>indicator</w:t>
            </w:r>
            <w:r w:rsidRPr="005E3369">
              <w:rPr>
                <w:rFonts w:eastAsiaTheme="minorEastAsia" w:cs="Arial"/>
                <w:b/>
                <w:szCs w:val="24"/>
              </w:rPr>
              <w:t xml:space="preserve"> are as follows:</w:t>
            </w:r>
          </w:p>
          <w:p w14:paraId="39304DDB" w14:textId="77777777" w:rsidR="00CF3963" w:rsidRPr="005E3369" w:rsidRDefault="00CF3963" w:rsidP="0084461B">
            <w:pPr>
              <w:rPr>
                <w:rFonts w:eastAsiaTheme="minorEastAsia" w:cs="Arial"/>
                <w:i/>
                <w:color w:val="FF0000"/>
                <w:szCs w:val="24"/>
              </w:rPr>
            </w:pPr>
            <w:r w:rsidRPr="005E3369">
              <w:rPr>
                <w:rFonts w:eastAsiaTheme="minorEastAsia" w:cs="Arial"/>
                <w:i/>
                <w:color w:val="FF0000"/>
                <w:szCs w:val="24"/>
              </w:rPr>
              <w:t xml:space="preserve">[Set out the </w:t>
            </w:r>
            <w:r w:rsidR="00E17A0D" w:rsidRPr="005E3369">
              <w:rPr>
                <w:rFonts w:eastAsiaTheme="minorEastAsia" w:cs="Arial"/>
                <w:i/>
                <w:color w:val="FF0000"/>
                <w:szCs w:val="24"/>
              </w:rPr>
              <w:t xml:space="preserve">processes, </w:t>
            </w:r>
            <w:r w:rsidRPr="005E3369">
              <w:rPr>
                <w:rFonts w:eastAsiaTheme="minorEastAsia" w:cs="Arial"/>
                <w:i/>
                <w:color w:val="FF0000"/>
                <w:szCs w:val="24"/>
              </w:rPr>
              <w:t xml:space="preserve">behavioural changes and outcomes against which some portion of the payment should be made, in terms of inputs or processes, information flows, and/or patient outcomes.] </w:t>
            </w:r>
          </w:p>
          <w:p w14:paraId="0D2798A3" w14:textId="77777777" w:rsidR="00CF3963" w:rsidRPr="005E3369" w:rsidRDefault="00CF3963" w:rsidP="0084461B">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5629"/>
              <w:gridCol w:w="1483"/>
            </w:tblGrid>
            <w:tr w:rsidR="00B01951" w:rsidRPr="005E3369" w14:paraId="0FF27B1E" w14:textId="77777777" w:rsidTr="00C75CD6">
              <w:tc>
                <w:tcPr>
                  <w:tcW w:w="2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176308" w14:textId="77777777" w:rsidR="00C75CD6" w:rsidRPr="005E3369" w:rsidRDefault="00C75CD6" w:rsidP="0084461B">
                  <w:pPr>
                    <w:spacing w:before="40" w:after="40"/>
                    <w:rPr>
                      <w:rFonts w:cs="Arial"/>
                      <w:b/>
                      <w:szCs w:val="24"/>
                    </w:rPr>
                  </w:pPr>
                  <w:r w:rsidRPr="005E3369">
                    <w:rPr>
                      <w:rFonts w:cs="Arial"/>
                      <w:b/>
                      <w:szCs w:val="24"/>
                    </w:rPr>
                    <w:t>Descriptions</w:t>
                  </w:r>
                </w:p>
              </w:tc>
              <w:tc>
                <w:tcPr>
                  <w:tcW w:w="58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3EFE1F" w14:textId="77777777" w:rsidR="00C75CD6" w:rsidRPr="005E3369" w:rsidRDefault="00C75CD6" w:rsidP="0084461B">
                  <w:pPr>
                    <w:spacing w:before="40" w:after="40"/>
                    <w:rPr>
                      <w:rFonts w:cs="Arial"/>
                      <w:b/>
                      <w:szCs w:val="24"/>
                    </w:rPr>
                  </w:pPr>
                  <w:r w:rsidRPr="005E3369">
                    <w:rPr>
                      <w:rFonts w:cs="Arial"/>
                      <w:b/>
                      <w:szCs w:val="24"/>
                    </w:rPr>
                    <w:t>First Year of indicator</w:t>
                  </w:r>
                </w:p>
              </w:tc>
              <w:tc>
                <w:tcPr>
                  <w:tcW w:w="15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A7F1C2" w14:textId="77777777" w:rsidR="00C75CD6" w:rsidRPr="005E3369" w:rsidRDefault="00C75CD6" w:rsidP="0084461B">
                  <w:pPr>
                    <w:spacing w:before="40" w:after="40"/>
                    <w:rPr>
                      <w:rFonts w:cs="Arial"/>
                      <w:b/>
                      <w:szCs w:val="24"/>
                    </w:rPr>
                  </w:pPr>
                  <w:r w:rsidRPr="005E3369">
                    <w:rPr>
                      <w:rFonts w:cs="Arial"/>
                      <w:b/>
                      <w:szCs w:val="24"/>
                    </w:rPr>
                    <w:t>Second Year</w:t>
                  </w:r>
                </w:p>
              </w:tc>
            </w:tr>
            <w:tr w:rsidR="00C75CD6" w:rsidRPr="005E3369" w14:paraId="595B8DCF" w14:textId="77777777" w:rsidTr="00C75CD6">
              <w:tc>
                <w:tcPr>
                  <w:tcW w:w="2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69E6FE" w14:textId="77777777" w:rsidR="00C75CD6" w:rsidRPr="005E3369" w:rsidRDefault="00C75CD6" w:rsidP="002E2810">
                  <w:pPr>
                    <w:spacing w:before="40" w:after="40"/>
                    <w:rPr>
                      <w:rFonts w:cs="Arial"/>
                      <w:b/>
                      <w:szCs w:val="24"/>
                    </w:rPr>
                  </w:pPr>
                  <w:r w:rsidRPr="005E3369">
                    <w:rPr>
                      <w:rFonts w:cs="Arial"/>
                      <w:b/>
                      <w:szCs w:val="24"/>
                    </w:rPr>
                    <w:t>Trigger 1:</w:t>
                  </w:r>
                </w:p>
                <w:p w14:paraId="4DCF87D9" w14:textId="77777777" w:rsidR="00C75CD6" w:rsidRPr="005E3369" w:rsidRDefault="00C75CD6" w:rsidP="002E2810">
                  <w:pPr>
                    <w:spacing w:before="40" w:after="40"/>
                    <w:rPr>
                      <w:rFonts w:cs="Arial"/>
                      <w:b/>
                      <w:szCs w:val="24"/>
                    </w:rPr>
                  </w:pPr>
                  <w:r w:rsidRPr="005E3369">
                    <w:rPr>
                      <w:rFonts w:cs="Arial"/>
                      <w:b/>
                      <w:szCs w:val="24"/>
                    </w:rPr>
                    <w:t>MDT assessment</w:t>
                  </w:r>
                </w:p>
              </w:tc>
              <w:tc>
                <w:tcPr>
                  <w:tcW w:w="5800" w:type="dxa"/>
                  <w:tcBorders>
                    <w:top w:val="single" w:sz="4" w:space="0" w:color="auto"/>
                    <w:left w:val="single" w:sz="4" w:space="0" w:color="auto"/>
                    <w:bottom w:val="single" w:sz="4" w:space="0" w:color="auto"/>
                    <w:right w:val="single" w:sz="4" w:space="0" w:color="auto"/>
                  </w:tcBorders>
                  <w:shd w:val="clear" w:color="auto" w:fill="auto"/>
                </w:tcPr>
                <w:p w14:paraId="2D9B670D" w14:textId="5E57A145" w:rsidR="00C75CD6" w:rsidRPr="005E3369" w:rsidRDefault="00C75CD6" w:rsidP="00412E8B">
                  <w:r w:rsidRPr="005E3369">
                    <w:t xml:space="preserve">Establish a virtual MDT within each network where all children who meet the agreed criteria are assessed within 18 weeks of referral. </w:t>
                  </w:r>
                </w:p>
                <w:p w14:paraId="3DCD21AF" w14:textId="77777777" w:rsidR="007050AE" w:rsidRPr="005E3369" w:rsidRDefault="007050AE" w:rsidP="00412E8B"/>
                <w:p w14:paraId="58279B6A" w14:textId="028216F7" w:rsidR="005E3369" w:rsidRPr="005E3369" w:rsidRDefault="00C75CD6" w:rsidP="005E3369">
                  <w:r w:rsidRPr="005E3369">
                    <w:t xml:space="preserve">At least </w:t>
                  </w:r>
                  <w:r w:rsidR="007C0F88" w:rsidRPr="005E3369">
                    <w:t>66</w:t>
                  </w:r>
                  <w:r w:rsidRPr="005E3369">
                    <w:t xml:space="preserve">% in Year 1 of newly referred patients (the denominator) </w:t>
                  </w:r>
                  <w:r w:rsidR="00021BD9" w:rsidRPr="005E3369">
                    <w:t>to undergo virtual MDT:</w:t>
                  </w:r>
                </w:p>
                <w:p w14:paraId="019206C0" w14:textId="222A9F22" w:rsidR="00C75CD6" w:rsidRPr="005E3369" w:rsidRDefault="00C75CD6" w:rsidP="005E3369">
                  <w:pPr>
                    <w:rPr>
                      <w:bCs w:val="0"/>
                    </w:rPr>
                  </w:pPr>
                  <w:r w:rsidRPr="005E3369">
                    <w:t xml:space="preserve"> </w:t>
                  </w:r>
                </w:p>
                <w:p w14:paraId="273C5635" w14:textId="5C5D2325" w:rsidR="00C75CD6" w:rsidRPr="005E3369" w:rsidRDefault="00C75CD6" w:rsidP="005E3369">
                  <w:r w:rsidRPr="005E3369">
                    <w:rPr>
                      <w:b/>
                    </w:rPr>
                    <w:t>Numerator</w:t>
                  </w:r>
                  <w:r w:rsidRPr="005E3369">
                    <w:t xml:space="preserve">: Number of patients who are </w:t>
                  </w:r>
                  <w:r w:rsidR="00021BD9" w:rsidRPr="005E3369">
                    <w:t>referred to</w:t>
                  </w:r>
                  <w:r w:rsidRPr="005E3369">
                    <w:t xml:space="preserve"> movement therapy services</w:t>
                  </w:r>
                  <w:r w:rsidR="003E5B11" w:rsidRPr="005E3369">
                    <w:t xml:space="preserve"> who</w:t>
                  </w:r>
                  <w:r w:rsidRPr="005E3369">
                    <w:t xml:space="preserve"> undergo a virtual MDT review within 18 weeks of referral carried out by an interdisciplinary and multidisciplinary panel</w:t>
                  </w:r>
                  <w:r w:rsidR="0087436A" w:rsidRPr="005E3369">
                    <w:t xml:space="preserve">. </w:t>
                  </w:r>
                </w:p>
                <w:p w14:paraId="50C3FEFA" w14:textId="3F53C1BF" w:rsidR="00C75CD6" w:rsidRPr="005E3369" w:rsidRDefault="00C75CD6" w:rsidP="00412E8B">
                  <w:pPr>
                    <w:ind w:left="720"/>
                  </w:pPr>
                </w:p>
                <w:p w14:paraId="0A19A0DA" w14:textId="77777777" w:rsidR="00C75CD6" w:rsidRPr="005E3369" w:rsidRDefault="00C75CD6" w:rsidP="00412E8B">
                  <w:pPr>
                    <w:rPr>
                      <w:b/>
                    </w:rPr>
                  </w:pPr>
                  <w:r w:rsidRPr="005E3369">
                    <w:rPr>
                      <w:b/>
                    </w:rPr>
                    <w:t xml:space="preserve">Denominator: </w:t>
                  </w:r>
                </w:p>
                <w:p w14:paraId="47E216BD" w14:textId="627FF09E" w:rsidR="00C75CD6" w:rsidRPr="005E3369" w:rsidRDefault="00C75CD6" w:rsidP="005E3369">
                  <w:pPr>
                    <w:pStyle w:val="ListParagraph"/>
                    <w:spacing w:after="200" w:line="276" w:lineRule="auto"/>
                    <w:ind w:left="0"/>
                  </w:pPr>
                  <w:r w:rsidRPr="005E3369">
                    <w:t xml:space="preserve">Number of children referred for consideration of movement therapy within </w:t>
                  </w:r>
                  <w:r w:rsidR="00021BD9" w:rsidRPr="005E3369">
                    <w:t xml:space="preserve">centre catchment area (defined in section B4) </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478F23C1" w14:textId="77777777" w:rsidR="00C75CD6" w:rsidRPr="005E3369" w:rsidRDefault="00C75CD6" w:rsidP="002E2810">
                  <w:pPr>
                    <w:spacing w:before="40" w:after="40"/>
                    <w:rPr>
                      <w:rFonts w:cs="Arial"/>
                      <w:szCs w:val="24"/>
                    </w:rPr>
                  </w:pPr>
                  <w:r w:rsidRPr="005E3369">
                    <w:rPr>
                      <w:rFonts w:cs="Arial"/>
                      <w:szCs w:val="24"/>
                    </w:rPr>
                    <w:t>As Year 1, but 90%</w:t>
                  </w:r>
                  <w:r w:rsidRPr="005E3369">
                    <w:t>.</w:t>
                  </w:r>
                </w:p>
              </w:tc>
            </w:tr>
            <w:tr w:rsidR="00C75CD6" w:rsidRPr="005E3369" w14:paraId="49CCEDB8" w14:textId="77777777" w:rsidTr="00C75CD6">
              <w:trPr>
                <w:trHeight w:val="619"/>
              </w:trPr>
              <w:tc>
                <w:tcPr>
                  <w:tcW w:w="2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5C3137" w14:textId="77777777" w:rsidR="00C75CD6" w:rsidRPr="005E3369" w:rsidRDefault="00C75CD6" w:rsidP="002E2810">
                  <w:pPr>
                    <w:spacing w:before="40" w:after="40"/>
                    <w:rPr>
                      <w:rFonts w:cs="Arial"/>
                      <w:b/>
                      <w:szCs w:val="24"/>
                    </w:rPr>
                  </w:pPr>
                  <w:r w:rsidRPr="005E3369">
                    <w:rPr>
                      <w:rFonts w:cs="Arial"/>
                      <w:b/>
                      <w:szCs w:val="24"/>
                    </w:rPr>
                    <w:t>Trigger 2</w:t>
                  </w:r>
                </w:p>
                <w:p w14:paraId="73D8DDD9" w14:textId="77777777" w:rsidR="00C75CD6" w:rsidRPr="005E3369" w:rsidRDefault="00C75CD6" w:rsidP="002E2810">
                  <w:pPr>
                    <w:spacing w:before="40" w:after="40"/>
                    <w:rPr>
                      <w:rFonts w:cs="Arial"/>
                      <w:b/>
                      <w:szCs w:val="24"/>
                    </w:rPr>
                  </w:pPr>
                </w:p>
                <w:p w14:paraId="61C3C9FD" w14:textId="291F4D51" w:rsidR="00C75CD6" w:rsidRPr="005E3369" w:rsidRDefault="00DC22CE" w:rsidP="002E2810">
                  <w:pPr>
                    <w:spacing w:before="40" w:after="40"/>
                    <w:rPr>
                      <w:rFonts w:cs="Arial"/>
                      <w:b/>
                      <w:szCs w:val="24"/>
                    </w:rPr>
                  </w:pPr>
                  <w:r w:rsidRPr="005E3369">
                    <w:rPr>
                      <w:rFonts w:cs="Arial"/>
                      <w:b/>
                      <w:szCs w:val="24"/>
                    </w:rPr>
                    <w:t>CPIP Assessment</w:t>
                  </w:r>
                </w:p>
              </w:tc>
              <w:tc>
                <w:tcPr>
                  <w:tcW w:w="5800" w:type="dxa"/>
                  <w:tcBorders>
                    <w:top w:val="single" w:sz="4" w:space="0" w:color="auto"/>
                    <w:left w:val="single" w:sz="4" w:space="0" w:color="auto"/>
                    <w:bottom w:val="single" w:sz="4" w:space="0" w:color="auto"/>
                    <w:right w:val="single" w:sz="4" w:space="0" w:color="auto"/>
                  </w:tcBorders>
                  <w:shd w:val="clear" w:color="auto" w:fill="auto"/>
                </w:tcPr>
                <w:p w14:paraId="2F28C800" w14:textId="77777777" w:rsidR="00C75CD6" w:rsidRPr="005E3369" w:rsidRDefault="00C75CD6" w:rsidP="002E2810">
                  <w:pPr>
                    <w:pStyle w:val="ListParagraph"/>
                    <w:rPr>
                      <w:rFonts w:cs="Arial"/>
                      <w:szCs w:val="24"/>
                    </w:rPr>
                  </w:pPr>
                </w:p>
                <w:p w14:paraId="74140552" w14:textId="025343BF" w:rsidR="00DC2111" w:rsidRPr="005E3369" w:rsidRDefault="009154C4" w:rsidP="005E3369">
                  <w:r w:rsidRPr="005E3369">
                    <w:t>CPIP centre</w:t>
                  </w:r>
                  <w:r w:rsidR="00A914CA" w:rsidRPr="005E3369">
                    <w:t>s</w:t>
                  </w:r>
                  <w:r w:rsidRPr="005E3369">
                    <w:t xml:space="preserve"> will work with other centres to ensure that all data</w:t>
                  </w:r>
                  <w:r w:rsidR="007B0839" w:rsidRPr="005E3369">
                    <w:t>, as already set out by the APCP and BSCOS (Association of Paediatric Chartered Physiotherapists / British Society of Children’s Orthopaedic Surgeons)</w:t>
                  </w:r>
                  <w:r w:rsidRPr="005E3369">
                    <w:t xml:space="preserve"> is </w:t>
                  </w:r>
                  <w:r w:rsidR="007B0839" w:rsidRPr="005E3369">
                    <w:t>available</w:t>
                  </w:r>
                  <w:r w:rsidRPr="005E3369">
                    <w:t xml:space="preserve"> and can flow to the Dundee </w:t>
                  </w:r>
                  <w:r w:rsidR="007B0839" w:rsidRPr="005E3369">
                    <w:t xml:space="preserve">University </w:t>
                  </w:r>
                  <w:r w:rsidRPr="005E3369">
                    <w:t>database</w:t>
                  </w:r>
                  <w:r w:rsidR="00A914CA" w:rsidRPr="005E3369">
                    <w:t>.</w:t>
                  </w:r>
                </w:p>
                <w:p w14:paraId="3F1D09C2" w14:textId="77777777" w:rsidR="009154C4" w:rsidRPr="005E3369" w:rsidRDefault="009154C4" w:rsidP="009154C4"/>
                <w:p w14:paraId="580C31C4" w14:textId="77777777" w:rsidR="009154C4" w:rsidRPr="005E3369" w:rsidRDefault="009154C4" w:rsidP="00B01951">
                  <w:pPr>
                    <w:pStyle w:val="ListParagraph"/>
                    <w:numPr>
                      <w:ilvl w:val="0"/>
                      <w:numId w:val="33"/>
                    </w:numPr>
                  </w:pPr>
                  <w:r w:rsidRPr="005E3369">
                    <w:t>By end of Q2:</w:t>
                  </w:r>
                </w:p>
                <w:p w14:paraId="66DE0152" w14:textId="5E02EBF3" w:rsidR="009154C4" w:rsidRPr="005E3369" w:rsidRDefault="009154C4" w:rsidP="00B01951">
                  <w:pPr>
                    <w:pStyle w:val="ListParagraph"/>
                    <w:numPr>
                      <w:ilvl w:val="1"/>
                      <w:numId w:val="33"/>
                    </w:numPr>
                    <w:spacing w:after="200" w:line="276" w:lineRule="auto"/>
                  </w:pPr>
                  <w:r w:rsidRPr="005E3369">
                    <w:t xml:space="preserve">Website: Website for CPIP </w:t>
                  </w:r>
                  <w:r w:rsidR="007B0839" w:rsidRPr="005E3369">
                    <w:t xml:space="preserve">data input </w:t>
                  </w:r>
                  <w:r w:rsidRPr="005E3369">
                    <w:t>in place already: by end of Q2 – Year One.</w:t>
                  </w:r>
                  <w:r w:rsidR="005E3369">
                    <w:t xml:space="preserve"> </w:t>
                  </w:r>
                  <w:r w:rsidRPr="005E3369">
                    <w:t>CPIP centre</w:t>
                  </w:r>
                  <w:r w:rsidR="00A914CA" w:rsidRPr="005E3369">
                    <w:t>s</w:t>
                  </w:r>
                  <w:r w:rsidRPr="005E3369">
                    <w:t xml:space="preserve"> will co-ordinate</w:t>
                  </w:r>
                  <w:r w:rsidR="007B0839" w:rsidRPr="005E3369">
                    <w:t>,</w:t>
                  </w:r>
                  <w:r w:rsidRPr="005E3369">
                    <w:t xml:space="preserve"> </w:t>
                  </w:r>
                  <w:r w:rsidR="007B0839" w:rsidRPr="005E3369">
                    <w:lastRenderedPageBreak/>
                    <w:t xml:space="preserve">together with the APCP and BSCOS, </w:t>
                  </w:r>
                  <w:r w:rsidRPr="005E3369">
                    <w:t xml:space="preserve">the CPIP </w:t>
                  </w:r>
                  <w:r w:rsidR="007B0839" w:rsidRPr="005E3369">
                    <w:t>infra</w:t>
                  </w:r>
                  <w:r w:rsidRPr="005E3369">
                    <w:t xml:space="preserve">structure </w:t>
                  </w:r>
                  <w:r w:rsidR="007B0839" w:rsidRPr="005E3369">
                    <w:t xml:space="preserve">to enable </w:t>
                  </w:r>
                  <w:r w:rsidRPr="005E3369">
                    <w:t>access</w:t>
                  </w:r>
                  <w:r w:rsidR="007B0839" w:rsidRPr="005E3369">
                    <w:t xml:space="preserve"> for</w:t>
                  </w:r>
                  <w:r w:rsidRPr="005E3369">
                    <w:t xml:space="preserve"> input by all </w:t>
                  </w:r>
                  <w:r w:rsidR="007B0839" w:rsidRPr="005E3369">
                    <w:t xml:space="preserve">local service </w:t>
                  </w:r>
                  <w:r w:rsidRPr="005E3369">
                    <w:t>providers.</w:t>
                  </w:r>
                  <w:r w:rsidR="007B0839" w:rsidRPr="005E3369">
                    <w:t xml:space="preserve"> (main payment funded directly to Dundee University by CPIP centre)</w:t>
                  </w:r>
                </w:p>
                <w:p w14:paraId="6DE58DD0" w14:textId="07D0B802" w:rsidR="009154C4" w:rsidRPr="005E3369" w:rsidRDefault="009154C4" w:rsidP="005E3369">
                  <w:pPr>
                    <w:pStyle w:val="ListParagraph"/>
                    <w:numPr>
                      <w:ilvl w:val="1"/>
                      <w:numId w:val="33"/>
                    </w:numPr>
                    <w:spacing w:after="200" w:line="276" w:lineRule="auto"/>
                  </w:pPr>
                  <w:r w:rsidRPr="005E3369">
                    <w:t xml:space="preserve">CPIP: to have the Protocol of review and assessment agreed – as per National </w:t>
                  </w:r>
                  <w:r w:rsidR="007B0839" w:rsidRPr="005E3369">
                    <w:t xml:space="preserve">APCP/BSCOS </w:t>
                  </w:r>
                  <w:r w:rsidRPr="005E3369">
                    <w:t xml:space="preserve">guidelines, such that every child with CP </w:t>
                  </w:r>
                  <w:r w:rsidR="007B0839" w:rsidRPr="005E3369">
                    <w:t xml:space="preserve">may be </w:t>
                  </w:r>
                  <w:r w:rsidRPr="005E3369">
                    <w:t>assessed at specifi</w:t>
                  </w:r>
                  <w:r w:rsidR="007B0839" w:rsidRPr="005E3369">
                    <w:t>ed</w:t>
                  </w:r>
                  <w:r w:rsidRPr="005E3369">
                    <w:t xml:space="preserve"> intervals by a specialis</w:t>
                  </w:r>
                  <w:r w:rsidR="007B0839" w:rsidRPr="005E3369">
                    <w:t>t</w:t>
                  </w:r>
                  <w:r w:rsidRPr="005E3369">
                    <w:t xml:space="preserve"> trained </w:t>
                  </w:r>
                  <w:r w:rsidR="007B0839" w:rsidRPr="005E3369">
                    <w:t xml:space="preserve">in CPIP assessment </w:t>
                  </w:r>
                  <w:r w:rsidRPr="005E3369">
                    <w:t>by end of Q2 - Year One.  Data acquisition regarding CPIP uptake is part of this process.</w:t>
                  </w:r>
                </w:p>
                <w:p w14:paraId="1A7E5B67" w14:textId="77777777" w:rsidR="009154C4" w:rsidRPr="005E3369" w:rsidRDefault="009154C4" w:rsidP="005E3369"/>
                <w:p w14:paraId="7C853530" w14:textId="77777777" w:rsidR="009154C4" w:rsidRPr="005E3369" w:rsidRDefault="009154C4" w:rsidP="009154C4">
                  <w:pPr>
                    <w:pStyle w:val="ListParagraph"/>
                    <w:numPr>
                      <w:ilvl w:val="0"/>
                      <w:numId w:val="33"/>
                    </w:numPr>
                  </w:pPr>
                  <w:r w:rsidRPr="005E3369">
                    <w:t>Q3 and Q4:</w:t>
                  </w:r>
                </w:p>
                <w:p w14:paraId="1D566A2D" w14:textId="77777777" w:rsidR="00021BD9" w:rsidRPr="005E3369" w:rsidRDefault="004021FD" w:rsidP="00B01951">
                  <w:pPr>
                    <w:pStyle w:val="ListParagraph"/>
                    <w:numPr>
                      <w:ilvl w:val="1"/>
                      <w:numId w:val="33"/>
                    </w:numPr>
                  </w:pPr>
                  <w:r w:rsidRPr="005E3369">
                    <w:t>5</w:t>
                  </w:r>
                  <w:r w:rsidR="00021BD9" w:rsidRPr="005E3369">
                    <w:t>0%</w:t>
                  </w:r>
                  <w:r w:rsidRPr="005E3369">
                    <w:t>-</w:t>
                  </w:r>
                  <w:r w:rsidR="007B0839" w:rsidRPr="005E3369">
                    <w:t>66</w:t>
                  </w:r>
                  <w:r w:rsidRPr="005E3369">
                    <w:t>% (full payment)</w:t>
                  </w:r>
                  <w:r w:rsidR="00021BD9" w:rsidRPr="005E3369">
                    <w:t xml:space="preserve"> </w:t>
                  </w:r>
                  <w:r w:rsidR="00DC2111" w:rsidRPr="005E3369">
                    <w:t>of CP patients requiring CPIP assessment</w:t>
                  </w:r>
                  <w:r w:rsidRPr="005E3369">
                    <w:t xml:space="preserve"> in the second half of the year</w:t>
                  </w:r>
                  <w:r w:rsidR="00DC2111" w:rsidRPr="005E3369">
                    <w:t xml:space="preserve"> across England </w:t>
                  </w:r>
                  <w:r w:rsidR="007B0839" w:rsidRPr="005E3369">
                    <w:t xml:space="preserve">to </w:t>
                  </w:r>
                  <w:r w:rsidR="00021BD9" w:rsidRPr="005E3369">
                    <w:t xml:space="preserve">have </w:t>
                  </w:r>
                  <w:r w:rsidR="007B0839" w:rsidRPr="005E3369">
                    <w:t xml:space="preserve">had </w:t>
                  </w:r>
                  <w:r w:rsidR="00021BD9" w:rsidRPr="005E3369">
                    <w:t xml:space="preserve">CPIP assessments entered onto the </w:t>
                  </w:r>
                  <w:r w:rsidR="007B0839" w:rsidRPr="005E3369">
                    <w:t>CPIP</w:t>
                  </w:r>
                  <w:r w:rsidR="00021BD9" w:rsidRPr="005E3369">
                    <w:t xml:space="preserve"> Database. </w:t>
                  </w:r>
                </w:p>
                <w:p w14:paraId="1733FE04" w14:textId="77777777" w:rsidR="00DC2111" w:rsidRPr="005E3369" w:rsidRDefault="00DC2111" w:rsidP="00B01951">
                  <w:pPr>
                    <w:pStyle w:val="ListParagraph"/>
                    <w:numPr>
                      <w:ilvl w:val="1"/>
                      <w:numId w:val="33"/>
                    </w:numPr>
                  </w:pPr>
                  <w:r w:rsidRPr="005E3369">
                    <w:t>Denominator</w:t>
                  </w:r>
                  <w:r w:rsidR="009154C4" w:rsidRPr="005E3369">
                    <w:t xml:space="preserve">. </w:t>
                  </w:r>
                  <w:r w:rsidRPr="005E3369">
                    <w:t>The CRG will estimate the number of patients for whom a CPIP assessment would be expected</w:t>
                  </w:r>
                  <w:r w:rsidR="004021FD" w:rsidRPr="005E3369">
                    <w:t xml:space="preserve"> in each period</w:t>
                  </w:r>
                  <w:r w:rsidRPr="005E3369">
                    <w:t>.</w:t>
                  </w:r>
                </w:p>
                <w:p w14:paraId="7C21724B" w14:textId="281C8E6E" w:rsidR="007E2EDF" w:rsidRPr="005E3369" w:rsidRDefault="007E2EDF" w:rsidP="005E3369">
                  <w:pPr>
                    <w:spacing w:after="200" w:line="276" w:lineRule="auto"/>
                  </w:pPr>
                </w:p>
                <w:p w14:paraId="2A2AAD25" w14:textId="0B426BCB" w:rsidR="00C75CD6" w:rsidRPr="005E3369" w:rsidRDefault="004021FD" w:rsidP="00B01951">
                  <w:r w:rsidRPr="005E3369">
                    <w:t xml:space="preserve">The benefits of this </w:t>
                  </w:r>
                  <w:r w:rsidR="007E2EDF" w:rsidRPr="005E3369">
                    <w:t xml:space="preserve">trigger </w:t>
                  </w:r>
                  <w:r w:rsidRPr="005E3369">
                    <w:t>should be:</w:t>
                  </w:r>
                </w:p>
                <w:p w14:paraId="42412EB2" w14:textId="19E1ECB4" w:rsidR="00C75CD6" w:rsidRPr="005E3369" w:rsidRDefault="00C75CD6" w:rsidP="005E3369">
                  <w:pPr>
                    <w:pStyle w:val="ListParagraph"/>
                    <w:numPr>
                      <w:ilvl w:val="0"/>
                      <w:numId w:val="33"/>
                    </w:numPr>
                    <w:spacing w:after="200" w:line="276" w:lineRule="auto"/>
                  </w:pPr>
                  <w:r w:rsidRPr="005E3369">
                    <w:t xml:space="preserve">To ensure </w:t>
                  </w:r>
                  <w:r w:rsidRPr="005E3369">
                    <w:rPr>
                      <w:b/>
                      <w:i/>
                    </w:rPr>
                    <w:t>no child is ever discharged unnecessarily or 'lost' from the system</w:t>
                  </w:r>
                  <w:r w:rsidRPr="005E3369">
                    <w:t>. We aim to ensure equity of access across all regions for children, young people and families in England.</w:t>
                  </w:r>
                </w:p>
                <w:p w14:paraId="59A93CBA" w14:textId="77777777" w:rsidR="00C75CD6" w:rsidRPr="005E3369" w:rsidRDefault="00C75CD6" w:rsidP="00C75CD6">
                  <w:pPr>
                    <w:pStyle w:val="ListParagraph"/>
                    <w:ind w:left="1080"/>
                  </w:pPr>
                </w:p>
                <w:p w14:paraId="217288D5" w14:textId="0ECE42B6" w:rsidR="00C75CD6" w:rsidRPr="005E3369" w:rsidRDefault="00C75CD6" w:rsidP="005E3369">
                  <w:pPr>
                    <w:pStyle w:val="ListParagraph"/>
                    <w:numPr>
                      <w:ilvl w:val="0"/>
                      <w:numId w:val="33"/>
                    </w:numPr>
                    <w:spacing w:after="200" w:line="276" w:lineRule="auto"/>
                  </w:pPr>
                  <w:r w:rsidRPr="005E3369">
                    <w:t xml:space="preserve">To </w:t>
                  </w:r>
                  <w:r w:rsidRPr="005E3369">
                    <w:rPr>
                      <w:b/>
                      <w:i/>
                    </w:rPr>
                    <w:t>reduce</w:t>
                  </w:r>
                  <w:r w:rsidRPr="005E3369">
                    <w:t xml:space="preserve"> the number of children </w:t>
                  </w:r>
                  <w:r w:rsidR="007B0839" w:rsidRPr="005E3369">
                    <w:t>with hip subluxation progressing to having</w:t>
                  </w:r>
                  <w:r w:rsidRPr="005E3369">
                    <w:t xml:space="preserve"> a </w:t>
                  </w:r>
                  <w:r w:rsidR="007B0839" w:rsidRPr="005E3369">
                    <w:t xml:space="preserve">dislocated hip, reducing major reconstructive bony </w:t>
                  </w:r>
                  <w:r w:rsidRPr="005E3369">
                    <w:t xml:space="preserve">surgery.  Data acquisition in line with CPIPS should be part of: Surgical procedures performed / Botulinum injections to hips / intra-articular steroid injections and Rates of Surgical intervention – soft tissue, </w:t>
                  </w:r>
                  <w:r w:rsidR="007B0839" w:rsidRPr="005E3369">
                    <w:t xml:space="preserve">reparative Bony </w:t>
                  </w:r>
                  <w:r w:rsidR="007B0839" w:rsidRPr="005E3369">
                    <w:lastRenderedPageBreak/>
                    <w:t xml:space="preserve">Varus </w:t>
                  </w:r>
                  <w:r w:rsidRPr="005E3369">
                    <w:t>Osteotomy or removal</w:t>
                  </w:r>
                  <w:r w:rsidR="007B0839" w:rsidRPr="005E3369">
                    <w:t xml:space="preserve"> of Femoral head</w:t>
                  </w:r>
                  <w:r w:rsidRPr="005E3369">
                    <w:t xml:space="preserve">.  </w:t>
                  </w:r>
                </w:p>
                <w:p w14:paraId="41F822BA" w14:textId="77777777" w:rsidR="00C75CD6" w:rsidRPr="005E3369" w:rsidRDefault="00C75CD6" w:rsidP="005E3369">
                  <w:pPr>
                    <w:pStyle w:val="ListParagraph"/>
                    <w:ind w:left="1080"/>
                  </w:pPr>
                </w:p>
                <w:p w14:paraId="6F855218" w14:textId="3A880255" w:rsidR="00C75CD6" w:rsidRPr="005E3369" w:rsidRDefault="004021FD" w:rsidP="002E2810">
                  <w:pPr>
                    <w:pStyle w:val="ListParagraph"/>
                    <w:numPr>
                      <w:ilvl w:val="0"/>
                      <w:numId w:val="33"/>
                    </w:numPr>
                    <w:spacing w:after="200" w:line="276" w:lineRule="auto"/>
                  </w:pPr>
                  <w:r w:rsidRPr="005E3369">
                    <w:t>To reduce</w:t>
                  </w:r>
                  <w:r w:rsidR="00C75CD6" w:rsidRPr="005E3369">
                    <w:t xml:space="preserve"> preventable duplication of radiographical examination of the hips and create a structure to minimise the numbers of X-Rays performed over the young person's childhood.  CPIP outlines the number of Radiological interventions performed</w:t>
                  </w:r>
                  <w:r w:rsidR="007B0839" w:rsidRPr="005E3369">
                    <w:t xml:space="preserve"> in line with severity of functional impairment</w:t>
                  </w:r>
                  <w:r w:rsidR="00C75CD6" w:rsidRPr="005E3369">
                    <w:t xml:space="preserve">.  </w:t>
                  </w:r>
                  <w:r w:rsidRPr="005E3369">
                    <w:t>(</w:t>
                  </w:r>
                  <w:r w:rsidR="00C75CD6" w:rsidRPr="005E3369">
                    <w:t xml:space="preserve">Local audit </w:t>
                  </w:r>
                  <w:r w:rsidRPr="005E3369">
                    <w:t xml:space="preserve">should </w:t>
                  </w:r>
                  <w:r w:rsidR="00C75CD6" w:rsidRPr="005E3369">
                    <w:t>be completed by end of Q1 - Year One and used as comparative data for improvement.</w:t>
                  </w:r>
                  <w:r w:rsidRPr="005E3369">
                    <w:t>)</w:t>
                  </w:r>
                </w:p>
                <w:p w14:paraId="68AB4BD7" w14:textId="77777777" w:rsidR="00C75CD6" w:rsidRPr="005E3369" w:rsidRDefault="00C75CD6" w:rsidP="00AF5E19">
                  <w:pPr>
                    <w:rPr>
                      <w:rFonts w:cs="Arial"/>
                      <w:szCs w:val="24"/>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0E897151" w14:textId="05E41BD1" w:rsidR="00C75CD6" w:rsidRPr="005E3369" w:rsidRDefault="00C75CD6" w:rsidP="002E2810">
                  <w:pPr>
                    <w:spacing w:before="40" w:after="40"/>
                    <w:rPr>
                      <w:rFonts w:cs="Arial"/>
                      <w:szCs w:val="24"/>
                    </w:rPr>
                  </w:pPr>
                  <w:r w:rsidRPr="005E3369">
                    <w:rPr>
                      <w:rFonts w:cs="Arial"/>
                      <w:szCs w:val="24"/>
                    </w:rPr>
                    <w:lastRenderedPageBreak/>
                    <w:t>As year one</w:t>
                  </w:r>
                  <w:r w:rsidR="004021FD" w:rsidRPr="005E3369">
                    <w:rPr>
                      <w:rFonts w:cs="Arial"/>
                      <w:szCs w:val="24"/>
                    </w:rPr>
                    <w:t>, but</w:t>
                  </w:r>
                  <w:r w:rsidR="00BD112B" w:rsidRPr="005E3369">
                    <w:rPr>
                      <w:rFonts w:cs="Arial"/>
                      <w:szCs w:val="24"/>
                    </w:rPr>
                    <w:t>,</w:t>
                  </w:r>
                  <w:r w:rsidR="004021FD" w:rsidRPr="005E3369">
                    <w:rPr>
                      <w:rFonts w:cs="Arial"/>
                      <w:szCs w:val="24"/>
                    </w:rPr>
                    <w:t xml:space="preserve"> for whole year, 60%-90%</w:t>
                  </w:r>
                  <w:r w:rsidRPr="005E3369">
                    <w:rPr>
                      <w:rFonts w:cs="Arial"/>
                      <w:szCs w:val="24"/>
                    </w:rPr>
                    <w:t>.</w:t>
                  </w:r>
                </w:p>
              </w:tc>
            </w:tr>
            <w:tr w:rsidR="00C75CD6" w:rsidRPr="005E3369" w14:paraId="3179F790" w14:textId="77777777" w:rsidTr="00C75CD6">
              <w:trPr>
                <w:trHeight w:val="812"/>
              </w:trPr>
              <w:tc>
                <w:tcPr>
                  <w:tcW w:w="2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C875A6" w14:textId="77777777" w:rsidR="00C75CD6" w:rsidRPr="005E3369" w:rsidRDefault="00C75CD6" w:rsidP="002E2810">
                  <w:pPr>
                    <w:spacing w:before="40" w:after="40"/>
                    <w:rPr>
                      <w:rFonts w:cs="Arial"/>
                      <w:b/>
                      <w:szCs w:val="24"/>
                    </w:rPr>
                  </w:pPr>
                  <w:r w:rsidRPr="005E3369">
                    <w:rPr>
                      <w:rFonts w:cs="Arial"/>
                      <w:b/>
                      <w:szCs w:val="24"/>
                    </w:rPr>
                    <w:lastRenderedPageBreak/>
                    <w:t>Trigger 3</w:t>
                  </w:r>
                </w:p>
                <w:p w14:paraId="065637ED" w14:textId="77777777" w:rsidR="00C75CD6" w:rsidRPr="005E3369" w:rsidRDefault="005646BA" w:rsidP="002E2810">
                  <w:pPr>
                    <w:spacing w:before="40" w:after="40"/>
                    <w:rPr>
                      <w:rFonts w:cs="Arial"/>
                      <w:b/>
                      <w:szCs w:val="24"/>
                    </w:rPr>
                  </w:pPr>
                  <w:r w:rsidRPr="005E3369">
                    <w:rPr>
                      <w:rFonts w:cs="Arial"/>
                      <w:b/>
                      <w:szCs w:val="24"/>
                    </w:rPr>
                    <w:t>Host and Centre network model</w:t>
                  </w:r>
                </w:p>
              </w:tc>
              <w:tc>
                <w:tcPr>
                  <w:tcW w:w="5800" w:type="dxa"/>
                  <w:tcBorders>
                    <w:top w:val="single" w:sz="4" w:space="0" w:color="auto"/>
                    <w:left w:val="single" w:sz="4" w:space="0" w:color="auto"/>
                    <w:bottom w:val="single" w:sz="4" w:space="0" w:color="auto"/>
                    <w:right w:val="single" w:sz="4" w:space="0" w:color="auto"/>
                  </w:tcBorders>
                  <w:shd w:val="clear" w:color="auto" w:fill="auto"/>
                </w:tcPr>
                <w:p w14:paraId="34AC31AD" w14:textId="31FCACC7" w:rsidR="00307410" w:rsidRPr="005E3369" w:rsidRDefault="005646BA" w:rsidP="005646BA">
                  <w:r w:rsidRPr="005E3369">
                    <w:t xml:space="preserve">All Providers who undertake this CQUIN will be expected to develop and deliver </w:t>
                  </w:r>
                  <w:r w:rsidR="00307410" w:rsidRPr="005E3369">
                    <w:t>a</w:t>
                  </w:r>
                  <w:r w:rsidRPr="005E3369">
                    <w:t xml:space="preserve"> network model working alongside all clinicians involved in the patient </w:t>
                  </w:r>
                  <w:r w:rsidR="00F73BBB" w:rsidRPr="005E3369">
                    <w:t>pathway</w:t>
                  </w:r>
                  <w:r w:rsidRPr="005E3369">
                    <w:t xml:space="preserve">. </w:t>
                  </w:r>
                </w:p>
                <w:p w14:paraId="50A24E0A" w14:textId="6C48BFBB" w:rsidR="00307410" w:rsidRPr="005E3369" w:rsidRDefault="00014F77" w:rsidP="005646BA">
                  <w:r w:rsidRPr="005E3369">
                    <w:t xml:space="preserve">This should include </w:t>
                  </w:r>
                  <w:r w:rsidR="00797588" w:rsidRPr="005E3369">
                    <w:t>p</w:t>
                  </w:r>
                  <w:r w:rsidR="005646BA" w:rsidRPr="005E3369">
                    <w:t>rimary care and secondary care</w:t>
                  </w:r>
                  <w:r w:rsidR="00797588" w:rsidRPr="005E3369">
                    <w:t xml:space="preserve"> so</w:t>
                  </w:r>
                  <w:r w:rsidR="005646BA" w:rsidRPr="005E3369">
                    <w:t xml:space="preserve"> to ensure </w:t>
                  </w:r>
                  <w:r w:rsidR="00797588" w:rsidRPr="005E3369">
                    <w:t xml:space="preserve">that </w:t>
                  </w:r>
                  <w:r w:rsidR="005646BA" w:rsidRPr="005E3369">
                    <w:t>robust management and treatment plan</w:t>
                  </w:r>
                  <w:r w:rsidR="00307410" w:rsidRPr="005E3369">
                    <w:t xml:space="preserve">s are in place for each child. </w:t>
                  </w:r>
                </w:p>
                <w:p w14:paraId="7D98A547" w14:textId="77777777" w:rsidR="005646BA" w:rsidRPr="005E3369" w:rsidRDefault="00307410" w:rsidP="005646BA">
                  <w:r w:rsidRPr="005E3369">
                    <w:t>T</w:t>
                  </w:r>
                  <w:r w:rsidR="005646BA" w:rsidRPr="005E3369">
                    <w:t xml:space="preserve">his will include clear </w:t>
                  </w:r>
                  <w:r w:rsidRPr="005E3369">
                    <w:t xml:space="preserve">pathway </w:t>
                  </w:r>
                  <w:r w:rsidR="005646BA" w:rsidRPr="005E3369">
                    <w:t xml:space="preserve">information about </w:t>
                  </w:r>
                  <w:r w:rsidRPr="005E3369">
                    <w:t xml:space="preserve">clinical and therapy </w:t>
                  </w:r>
                  <w:r w:rsidR="005646BA" w:rsidRPr="005E3369">
                    <w:t xml:space="preserve">responsibility for the patient, </w:t>
                  </w:r>
                  <w:proofErr w:type="gramStart"/>
                  <w:r w:rsidR="005646BA" w:rsidRPr="005E3369">
                    <w:t xml:space="preserve">future </w:t>
                  </w:r>
                  <w:r w:rsidRPr="005E3369">
                    <w:t>plans</w:t>
                  </w:r>
                  <w:proofErr w:type="gramEnd"/>
                  <w:r w:rsidRPr="005E3369">
                    <w:t xml:space="preserve"> of </w:t>
                  </w:r>
                  <w:r w:rsidR="005646BA" w:rsidRPr="005E3369">
                    <w:t xml:space="preserve">management, prescribing, and </w:t>
                  </w:r>
                  <w:r w:rsidRPr="005E3369">
                    <w:t xml:space="preserve">specific </w:t>
                  </w:r>
                  <w:r w:rsidR="005646BA" w:rsidRPr="005E3369">
                    <w:t>therapy and equipment provision as well as information about admissions and need for reviews post-intervention.</w:t>
                  </w:r>
                  <w:r w:rsidR="00797588" w:rsidRPr="005E3369">
                    <w:t xml:space="preserve"> </w:t>
                  </w:r>
                </w:p>
                <w:p w14:paraId="5F2166E5" w14:textId="3DF05129" w:rsidR="00307410" w:rsidRPr="005E3369" w:rsidRDefault="005646BA" w:rsidP="005646BA">
                  <w:r w:rsidRPr="005E3369">
                    <w:t xml:space="preserve">Specialist Centres </w:t>
                  </w:r>
                  <w:r w:rsidR="00797588" w:rsidRPr="005E3369">
                    <w:t>will need</w:t>
                  </w:r>
                  <w:r w:rsidRPr="005E3369">
                    <w:t xml:space="preserve"> to arrange an initial network meeting with local </w:t>
                  </w:r>
                  <w:r w:rsidR="00307410" w:rsidRPr="005E3369">
                    <w:t xml:space="preserve">secondary care </w:t>
                  </w:r>
                  <w:r w:rsidRPr="005E3369">
                    <w:t xml:space="preserve">providers </w:t>
                  </w:r>
                  <w:r w:rsidR="00307410" w:rsidRPr="005E3369">
                    <w:t xml:space="preserve">(child development centres and district hospitals) </w:t>
                  </w:r>
                  <w:r w:rsidRPr="005E3369">
                    <w:t xml:space="preserve">within their own network. </w:t>
                  </w:r>
                </w:p>
                <w:p w14:paraId="734FA914" w14:textId="5C0DD921" w:rsidR="005646BA" w:rsidRPr="005E3369" w:rsidRDefault="005646BA" w:rsidP="005646BA">
                  <w:r w:rsidRPr="005E3369">
                    <w:t>Local networks will be identified by the specialist centre</w:t>
                  </w:r>
                  <w:r w:rsidR="00797588" w:rsidRPr="005E3369">
                    <w:t xml:space="preserve"> according their defined catchment area (set in section B4). </w:t>
                  </w:r>
                </w:p>
                <w:p w14:paraId="52165927" w14:textId="549BDBFB" w:rsidR="00307410" w:rsidRPr="005E3369" w:rsidRDefault="00797588" w:rsidP="005646BA">
                  <w:r w:rsidRPr="005E3369">
                    <w:t>Centres</w:t>
                  </w:r>
                  <w:r w:rsidR="005646BA" w:rsidRPr="005E3369">
                    <w:t xml:space="preserve"> will </w:t>
                  </w:r>
                  <w:r w:rsidRPr="005E3369">
                    <w:t>need</w:t>
                  </w:r>
                  <w:r w:rsidR="005646BA" w:rsidRPr="005E3369">
                    <w:t xml:space="preserve"> to work </w:t>
                  </w:r>
                  <w:r w:rsidR="00307410" w:rsidRPr="005E3369">
                    <w:t xml:space="preserve">both </w:t>
                  </w:r>
                  <w:r w:rsidR="005646BA" w:rsidRPr="005E3369">
                    <w:t>regionally and nationally to describe and develop care pathways in line with agreed NICE guidelines</w:t>
                  </w:r>
                  <w:r w:rsidR="00307410" w:rsidRPr="005E3369">
                    <w:t>, professional bodies (</w:t>
                  </w:r>
                  <w:proofErr w:type="spellStart"/>
                  <w:r w:rsidR="00307410" w:rsidRPr="005E3369">
                    <w:t>eg</w:t>
                  </w:r>
                  <w:proofErr w:type="spellEnd"/>
                  <w:r w:rsidR="00307410" w:rsidRPr="005E3369">
                    <w:t xml:space="preserve"> BPNA, BPNG, BACD, APCP, RCOT, BSCOS)</w:t>
                  </w:r>
                  <w:r w:rsidR="005646BA" w:rsidRPr="005E3369">
                    <w:t xml:space="preserve"> and International Evidence Based </w:t>
                  </w:r>
                  <w:r w:rsidR="00307410" w:rsidRPr="005E3369">
                    <w:t xml:space="preserve">practice </w:t>
                  </w:r>
                  <w:r w:rsidR="005646BA" w:rsidRPr="005E3369">
                    <w:t xml:space="preserve">statements. </w:t>
                  </w:r>
                </w:p>
                <w:p w14:paraId="3E6714CB" w14:textId="61C9BB6E" w:rsidR="005646BA" w:rsidRPr="005E3369" w:rsidRDefault="005646BA" w:rsidP="005646BA">
                  <w:pPr>
                    <w:rPr>
                      <w:bCs w:val="0"/>
                    </w:rPr>
                  </w:pPr>
                  <w:r w:rsidRPr="005E3369">
                    <w:t xml:space="preserve">They will need to implement treatment protocols, including shared care arrangements and delivery of high cost drugs, and </w:t>
                  </w:r>
                  <w:r w:rsidR="00307410" w:rsidRPr="005E3369">
                    <w:t xml:space="preserve">support the CRG to </w:t>
                  </w:r>
                  <w:r w:rsidRPr="005E3369">
                    <w:t xml:space="preserve">horizon scan areas of concern. </w:t>
                  </w:r>
                </w:p>
                <w:p w14:paraId="1395919B" w14:textId="77777777" w:rsidR="005646BA" w:rsidRPr="005E3369" w:rsidRDefault="005646BA" w:rsidP="00AF5E19">
                  <w:pPr>
                    <w:rPr>
                      <w:rFonts w:cs="Arial"/>
                      <w:szCs w:val="24"/>
                    </w:rPr>
                  </w:pPr>
                </w:p>
                <w:p w14:paraId="6BFFA353" w14:textId="0F3F8BF8" w:rsidR="00797588" w:rsidRPr="005E3369" w:rsidRDefault="00797588" w:rsidP="005646BA">
                  <w:pPr>
                    <w:rPr>
                      <w:rFonts w:cs="Arial"/>
                      <w:szCs w:val="24"/>
                    </w:rPr>
                  </w:pPr>
                  <w:r w:rsidRPr="005E3369">
                    <w:rPr>
                      <w:rFonts w:cs="Arial"/>
                      <w:szCs w:val="24"/>
                    </w:rPr>
                    <w:lastRenderedPageBreak/>
                    <w:t>The compliance of each centre with this trigger will be assessed by the CRG, which will require evidence that the following sub-triggers have been achieved:</w:t>
                  </w:r>
                </w:p>
                <w:p w14:paraId="492993F3" w14:textId="77777777" w:rsidR="00797588" w:rsidRPr="005E3369" w:rsidRDefault="00797588" w:rsidP="00797588"/>
                <w:p w14:paraId="5B1DA139" w14:textId="7C574A46" w:rsidR="005646BA" w:rsidRPr="005E3369" w:rsidRDefault="005646BA" w:rsidP="005E3369">
                  <w:pPr>
                    <w:pStyle w:val="ListParagraph"/>
                    <w:numPr>
                      <w:ilvl w:val="0"/>
                      <w:numId w:val="31"/>
                    </w:numPr>
                    <w:ind w:left="391" w:hanging="142"/>
                  </w:pPr>
                  <w:r w:rsidRPr="005E3369">
                    <w:t xml:space="preserve">Network to be established </w:t>
                  </w:r>
                  <w:r w:rsidR="00797588" w:rsidRPr="005E3369">
                    <w:t>covering the Centre’s catchment areas</w:t>
                  </w:r>
                  <w:r w:rsidRPr="005E3369">
                    <w:t xml:space="preserve"> by end of Q1 – Year One.  This means the </w:t>
                  </w:r>
                  <w:r w:rsidR="00797588" w:rsidRPr="005E3369">
                    <w:t>centre</w:t>
                  </w:r>
                  <w:r w:rsidRPr="005E3369">
                    <w:t>:</w:t>
                  </w:r>
                </w:p>
                <w:p w14:paraId="1ABF00A5" w14:textId="3BC9603B" w:rsidR="007E2EDF" w:rsidRPr="005E3369" w:rsidRDefault="00797588" w:rsidP="005E3369">
                  <w:pPr>
                    <w:pStyle w:val="ListParagraph"/>
                    <w:numPr>
                      <w:ilvl w:val="2"/>
                      <w:numId w:val="31"/>
                    </w:numPr>
                    <w:ind w:left="958" w:hanging="283"/>
                  </w:pPr>
                  <w:r w:rsidRPr="005E3369">
                    <w:t>to</w:t>
                  </w:r>
                  <w:r w:rsidR="005646BA" w:rsidRPr="005E3369">
                    <w:t xml:space="preserve"> organise and confirm the start of the scheme</w:t>
                  </w:r>
                </w:p>
                <w:p w14:paraId="2C8873DD" w14:textId="377D9A91" w:rsidR="007E2EDF" w:rsidRPr="005E3369" w:rsidRDefault="00797588" w:rsidP="005E3369">
                  <w:pPr>
                    <w:pStyle w:val="ListParagraph"/>
                    <w:numPr>
                      <w:ilvl w:val="2"/>
                      <w:numId w:val="31"/>
                    </w:numPr>
                    <w:ind w:left="958" w:hanging="283"/>
                  </w:pPr>
                  <w:r w:rsidRPr="005E3369">
                    <w:t xml:space="preserve">to </w:t>
                  </w:r>
                  <w:r w:rsidR="005646BA" w:rsidRPr="005E3369">
                    <w:t xml:space="preserve">start the initiation of pathway discussions </w:t>
                  </w:r>
                </w:p>
                <w:p w14:paraId="09D1A86D" w14:textId="47019547" w:rsidR="005646BA" w:rsidRPr="005E3369" w:rsidRDefault="00797588" w:rsidP="005E3369">
                  <w:pPr>
                    <w:pStyle w:val="ListParagraph"/>
                    <w:numPr>
                      <w:ilvl w:val="2"/>
                      <w:numId w:val="31"/>
                    </w:numPr>
                    <w:ind w:left="958" w:hanging="283"/>
                  </w:pPr>
                  <w:r w:rsidRPr="005E3369">
                    <w:t xml:space="preserve">to </w:t>
                  </w:r>
                  <w:r w:rsidR="005646BA" w:rsidRPr="005E3369">
                    <w:t>agree of allocati</w:t>
                  </w:r>
                  <w:r w:rsidRPr="005E3369">
                    <w:t>on</w:t>
                  </w:r>
                  <w:r w:rsidR="005646BA" w:rsidRPr="005E3369">
                    <w:t xml:space="preserve"> </w:t>
                  </w:r>
                  <w:proofErr w:type="gramStart"/>
                  <w:r w:rsidRPr="005E3369">
                    <w:t xml:space="preserve">of </w:t>
                  </w:r>
                  <w:r w:rsidR="005646BA" w:rsidRPr="005E3369">
                    <w:t xml:space="preserve"> responsibilities</w:t>
                  </w:r>
                  <w:proofErr w:type="gramEnd"/>
                  <w:r w:rsidR="005646BA" w:rsidRPr="005E3369">
                    <w:t xml:space="preserve"> within the Region. </w:t>
                  </w:r>
                </w:p>
                <w:p w14:paraId="4B37077B" w14:textId="77777777" w:rsidR="005646BA" w:rsidRPr="005E3369" w:rsidRDefault="005646BA" w:rsidP="005E3369">
                  <w:pPr>
                    <w:ind w:left="391" w:hanging="142"/>
                  </w:pPr>
                  <w:r w:rsidRPr="005E3369">
                    <w:t>We expect to have these in place by end of Q1 - Year One.</w:t>
                  </w:r>
                </w:p>
                <w:p w14:paraId="1926E821" w14:textId="77777777" w:rsidR="005646BA" w:rsidRPr="005E3369" w:rsidRDefault="005646BA" w:rsidP="005E3369">
                  <w:pPr>
                    <w:ind w:left="391" w:hanging="142"/>
                  </w:pPr>
                </w:p>
                <w:p w14:paraId="24184F05" w14:textId="5BA9749D" w:rsidR="005646BA" w:rsidRPr="005E3369" w:rsidRDefault="005646BA" w:rsidP="005E3369">
                  <w:pPr>
                    <w:pStyle w:val="ListParagraph"/>
                    <w:ind w:left="391" w:hanging="142"/>
                  </w:pPr>
                </w:p>
                <w:p w14:paraId="539C34FA" w14:textId="2F98490F" w:rsidR="005646BA" w:rsidRPr="005E3369" w:rsidRDefault="005646BA" w:rsidP="005E3369">
                  <w:pPr>
                    <w:pStyle w:val="ListParagraph"/>
                    <w:numPr>
                      <w:ilvl w:val="0"/>
                      <w:numId w:val="31"/>
                    </w:numPr>
                    <w:spacing w:after="200" w:line="276" w:lineRule="auto"/>
                    <w:ind w:left="391" w:hanging="142"/>
                  </w:pPr>
                  <w:r w:rsidRPr="005E3369">
                    <w:t xml:space="preserve">Network members to be meeting every quarter (first meeting by not later Q2 - Year One).  It is the responsibility of the </w:t>
                  </w:r>
                  <w:r w:rsidR="007E2EDF" w:rsidRPr="005E3369">
                    <w:t xml:space="preserve">centre </w:t>
                  </w:r>
                  <w:r w:rsidRPr="005E3369">
                    <w:t>to organise. We expect the co-ordinators between sites and PT reps to meet monthly.</w:t>
                  </w:r>
                </w:p>
                <w:p w14:paraId="2AA94392" w14:textId="77777777" w:rsidR="005646BA" w:rsidRPr="005E3369" w:rsidRDefault="005646BA" w:rsidP="005E3369">
                  <w:pPr>
                    <w:pStyle w:val="ListParagraph"/>
                    <w:ind w:left="391" w:hanging="142"/>
                  </w:pPr>
                </w:p>
                <w:p w14:paraId="3A920F55" w14:textId="2A6449BB" w:rsidR="005646BA" w:rsidRPr="005E3369" w:rsidRDefault="005646BA" w:rsidP="005E3369">
                  <w:pPr>
                    <w:pStyle w:val="ListParagraph"/>
                    <w:numPr>
                      <w:ilvl w:val="0"/>
                      <w:numId w:val="31"/>
                    </w:numPr>
                    <w:spacing w:after="200" w:line="276" w:lineRule="auto"/>
                    <w:ind w:left="391" w:hanging="142"/>
                  </w:pPr>
                  <w:r w:rsidRPr="005E3369">
                    <w:t>Each network to review the range of interv</w:t>
                  </w:r>
                  <w:r w:rsidR="00764946" w:rsidRPr="005E3369">
                    <w:t>en</w:t>
                  </w:r>
                  <w:r w:rsidR="00307410" w:rsidRPr="005E3369">
                    <w:t>tions and data collection</w:t>
                  </w:r>
                  <w:r w:rsidRPr="005E3369">
                    <w:t xml:space="preserve"> </w:t>
                  </w:r>
                  <w:r w:rsidR="00307410" w:rsidRPr="005E3369">
                    <w:t>within</w:t>
                  </w:r>
                  <w:r w:rsidRPr="005E3369">
                    <w:t xml:space="preserve"> network meeting.</w:t>
                  </w:r>
                </w:p>
                <w:p w14:paraId="1062FACF" w14:textId="77777777" w:rsidR="005646BA" w:rsidRPr="005E3369" w:rsidRDefault="005646BA" w:rsidP="005E3369">
                  <w:pPr>
                    <w:pStyle w:val="ListParagraph"/>
                    <w:ind w:left="391" w:hanging="142"/>
                  </w:pPr>
                </w:p>
                <w:p w14:paraId="403CA340" w14:textId="3A98D38D" w:rsidR="005646BA" w:rsidRPr="005E3369" w:rsidRDefault="005646BA" w:rsidP="005E3369">
                  <w:pPr>
                    <w:pStyle w:val="ListParagraph"/>
                    <w:numPr>
                      <w:ilvl w:val="0"/>
                      <w:numId w:val="31"/>
                    </w:numPr>
                    <w:spacing w:after="200" w:line="276" w:lineRule="auto"/>
                  </w:pPr>
                  <w:r w:rsidRPr="005E3369">
                    <w:t>To have agreed by:</w:t>
                  </w:r>
                </w:p>
                <w:p w14:paraId="714FB619" w14:textId="646D4587" w:rsidR="005646BA" w:rsidRPr="005E3369" w:rsidRDefault="005646BA" w:rsidP="005E3369">
                  <w:pPr>
                    <w:ind w:left="391" w:hanging="142"/>
                  </w:pPr>
                  <w:r w:rsidRPr="005E3369">
                    <w:t xml:space="preserve">Year One - Q1 responsibilities and structure </w:t>
                  </w:r>
                  <w:r w:rsidR="00307410" w:rsidRPr="005E3369">
                    <w:t>of Network and</w:t>
                  </w:r>
                  <w:r w:rsidRPr="005E3369">
                    <w:t xml:space="preserve"> Regional teams; </w:t>
                  </w:r>
                </w:p>
                <w:p w14:paraId="1A09D3D9" w14:textId="77777777" w:rsidR="005646BA" w:rsidRPr="005E3369" w:rsidRDefault="005646BA" w:rsidP="005E3369">
                  <w:pPr>
                    <w:ind w:left="391" w:hanging="142"/>
                  </w:pPr>
                  <w:r w:rsidRPr="005E3369">
                    <w:t xml:space="preserve">Year One - Q2 development and implementation of clear </w:t>
                  </w:r>
                  <w:r w:rsidR="00307410" w:rsidRPr="005E3369">
                    <w:t xml:space="preserve">Network and Regional </w:t>
                  </w:r>
                  <w:r w:rsidRPr="005E3369">
                    <w:t xml:space="preserve">pathways; </w:t>
                  </w:r>
                </w:p>
                <w:p w14:paraId="33AC19BB" w14:textId="660E227E" w:rsidR="005646BA" w:rsidRPr="005E3369" w:rsidRDefault="005646BA" w:rsidP="005E3369">
                  <w:pPr>
                    <w:ind w:left="391" w:hanging="142"/>
                  </w:pPr>
                  <w:r w:rsidRPr="005E3369">
                    <w:t xml:space="preserve">Year One – Q3 have </w:t>
                  </w:r>
                  <w:r w:rsidR="00307410" w:rsidRPr="005E3369">
                    <w:t xml:space="preserve">pathways </w:t>
                  </w:r>
                  <w:r w:rsidRPr="005E3369">
                    <w:t xml:space="preserve">agreed and </w:t>
                  </w:r>
                  <w:proofErr w:type="spellStart"/>
                  <w:r w:rsidR="00307410" w:rsidRPr="005E3369">
                    <w:t>MD</w:t>
                  </w:r>
                  <w:r w:rsidRPr="005E3369">
                    <w:t>teams</w:t>
                  </w:r>
                  <w:proofErr w:type="spellEnd"/>
                  <w:r w:rsidRPr="005E3369">
                    <w:t xml:space="preserve"> operate </w:t>
                  </w:r>
                  <w:r w:rsidR="00307410" w:rsidRPr="005E3369">
                    <w:t>in line with such.</w:t>
                  </w:r>
                </w:p>
                <w:p w14:paraId="45677CEF" w14:textId="77777777" w:rsidR="007E2EDF" w:rsidRPr="005E3369" w:rsidRDefault="007E2EDF" w:rsidP="005E3369">
                  <w:pPr>
                    <w:ind w:left="391" w:hanging="142"/>
                  </w:pPr>
                </w:p>
                <w:p w14:paraId="2E30A4E8" w14:textId="385E5EE3" w:rsidR="005646BA" w:rsidRPr="005E3369" w:rsidRDefault="00307410" w:rsidP="005E3369">
                  <w:pPr>
                    <w:pStyle w:val="ListParagraph"/>
                    <w:numPr>
                      <w:ilvl w:val="0"/>
                      <w:numId w:val="31"/>
                    </w:numPr>
                    <w:spacing w:after="200" w:line="276" w:lineRule="auto"/>
                    <w:ind w:left="391" w:hanging="142"/>
                  </w:pPr>
                  <w:r w:rsidRPr="005E3369">
                    <w:t>Each Network</w:t>
                  </w:r>
                  <w:r w:rsidR="005646BA" w:rsidRPr="005E3369">
                    <w:t xml:space="preserve"> </w:t>
                  </w:r>
                  <w:r w:rsidR="00991C55" w:rsidRPr="005E3369">
                    <w:t>centre</w:t>
                  </w:r>
                  <w:r w:rsidRPr="005E3369">
                    <w:t xml:space="preserve"> to provide</w:t>
                  </w:r>
                  <w:r w:rsidR="00991C55" w:rsidRPr="005E3369">
                    <w:t xml:space="preserve"> </w:t>
                  </w:r>
                  <w:r w:rsidR="005646BA" w:rsidRPr="005E3369">
                    <w:t>an annual report on the performance of services Expected to be ready by Q1 – Year Two.</w:t>
                  </w:r>
                </w:p>
                <w:p w14:paraId="1B332815" w14:textId="77777777" w:rsidR="005646BA" w:rsidRPr="005E3369" w:rsidRDefault="005646BA" w:rsidP="005E3369">
                  <w:pPr>
                    <w:pStyle w:val="ListParagraph"/>
                    <w:ind w:left="391" w:hanging="142"/>
                  </w:pPr>
                </w:p>
                <w:p w14:paraId="14957244" w14:textId="14F81E9E" w:rsidR="005646BA" w:rsidRPr="005E3369" w:rsidRDefault="005646BA" w:rsidP="005E3369">
                  <w:pPr>
                    <w:pStyle w:val="ListParagraph"/>
                    <w:numPr>
                      <w:ilvl w:val="0"/>
                      <w:numId w:val="31"/>
                    </w:numPr>
                    <w:spacing w:after="200" w:line="276" w:lineRule="auto"/>
                  </w:pPr>
                  <w:r w:rsidRPr="005E3369">
                    <w:t xml:space="preserve">Patient Questionnaire to run once a year by end of Q3 -Year One and to compare with the second year’s questionnaire at end of Q3 - Year 2. </w:t>
                  </w:r>
                  <w:r w:rsidR="00307410" w:rsidRPr="005E3369">
                    <w:t xml:space="preserve">Outcome - </w:t>
                  </w:r>
                  <w:r w:rsidRPr="005E3369">
                    <w:t xml:space="preserve">Increase in satisfaction </w:t>
                  </w:r>
                  <w:r w:rsidR="00307410" w:rsidRPr="005E3369">
                    <w:t xml:space="preserve">as positive measure, </w:t>
                  </w:r>
                  <w:r w:rsidRPr="005E3369">
                    <w:t xml:space="preserve">co-ordinated by </w:t>
                  </w:r>
                  <w:r w:rsidR="00307410" w:rsidRPr="005E3369">
                    <w:t xml:space="preserve">centre and referral </w:t>
                  </w:r>
                  <w:r w:rsidRPr="005E3369">
                    <w:t xml:space="preserve">CDCs </w:t>
                  </w:r>
                  <w:r w:rsidRPr="005E3369">
                    <w:lastRenderedPageBreak/>
                    <w:t>(Child Development Centres).</w:t>
                  </w:r>
                  <w:r w:rsidR="00991C55" w:rsidRPr="005E3369">
                    <w:t xml:space="preserve"> CRG to recommend appropriate Questionnaire and administration protocol.</w:t>
                  </w:r>
                </w:p>
                <w:p w14:paraId="444D5CDD" w14:textId="77777777" w:rsidR="00C75CD6" w:rsidRPr="005E3369" w:rsidRDefault="00C75CD6" w:rsidP="00AF5E19">
                  <w:pPr>
                    <w:rPr>
                      <w:rFonts w:cs="Arial"/>
                      <w:szCs w:val="24"/>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66F07308" w14:textId="77777777" w:rsidR="00C75CD6" w:rsidRPr="005E3369" w:rsidRDefault="00C75CD6" w:rsidP="002E2810">
                  <w:pPr>
                    <w:spacing w:before="40" w:after="40"/>
                    <w:rPr>
                      <w:rFonts w:cs="Arial"/>
                      <w:szCs w:val="24"/>
                    </w:rPr>
                  </w:pPr>
                  <w:r w:rsidRPr="005E3369">
                    <w:rPr>
                      <w:rFonts w:cs="Arial"/>
                      <w:szCs w:val="24"/>
                    </w:rPr>
                    <w:lastRenderedPageBreak/>
                    <w:t>As year one</w:t>
                  </w:r>
                </w:p>
              </w:tc>
            </w:tr>
            <w:tr w:rsidR="00C75CD6" w:rsidRPr="005E3369" w14:paraId="1D4B57DC" w14:textId="77777777" w:rsidTr="00C75CD6">
              <w:trPr>
                <w:trHeight w:val="619"/>
              </w:trPr>
              <w:tc>
                <w:tcPr>
                  <w:tcW w:w="2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1B1A3E" w14:textId="77777777" w:rsidR="00C75CD6" w:rsidRPr="005E3369" w:rsidRDefault="005646BA" w:rsidP="002E2810">
                  <w:pPr>
                    <w:spacing w:before="40" w:after="40"/>
                    <w:rPr>
                      <w:rFonts w:cs="Arial"/>
                      <w:b/>
                      <w:szCs w:val="24"/>
                    </w:rPr>
                  </w:pPr>
                  <w:r w:rsidRPr="005E3369">
                    <w:rPr>
                      <w:rFonts w:cs="Arial"/>
                      <w:b/>
                      <w:szCs w:val="24"/>
                    </w:rPr>
                    <w:lastRenderedPageBreak/>
                    <w:t>Trigger 4</w:t>
                  </w:r>
                </w:p>
                <w:p w14:paraId="3DCA8893" w14:textId="77777777" w:rsidR="005646BA" w:rsidRPr="005E3369" w:rsidRDefault="005646BA" w:rsidP="002E2810">
                  <w:pPr>
                    <w:spacing w:before="40" w:after="40"/>
                    <w:rPr>
                      <w:rFonts w:cs="Arial"/>
                      <w:b/>
                      <w:szCs w:val="24"/>
                    </w:rPr>
                  </w:pPr>
                </w:p>
                <w:p w14:paraId="1DE65741" w14:textId="77777777" w:rsidR="005646BA" w:rsidRPr="005E3369" w:rsidRDefault="005646BA" w:rsidP="002E2810">
                  <w:pPr>
                    <w:spacing w:before="40" w:after="40"/>
                    <w:rPr>
                      <w:rFonts w:cs="Arial"/>
                      <w:b/>
                      <w:szCs w:val="24"/>
                    </w:rPr>
                  </w:pPr>
                  <w:r w:rsidRPr="005E3369">
                    <w:rPr>
                      <w:rFonts w:cs="Arial"/>
                      <w:b/>
                      <w:szCs w:val="24"/>
                    </w:rPr>
                    <w:t>Data</w:t>
                  </w:r>
                </w:p>
              </w:tc>
              <w:tc>
                <w:tcPr>
                  <w:tcW w:w="5800" w:type="dxa"/>
                  <w:tcBorders>
                    <w:top w:val="single" w:sz="4" w:space="0" w:color="auto"/>
                    <w:left w:val="single" w:sz="4" w:space="0" w:color="auto"/>
                    <w:bottom w:val="single" w:sz="4" w:space="0" w:color="auto"/>
                    <w:right w:val="single" w:sz="4" w:space="0" w:color="auto"/>
                  </w:tcBorders>
                  <w:shd w:val="clear" w:color="auto" w:fill="auto"/>
                </w:tcPr>
                <w:p w14:paraId="28AE2903" w14:textId="63D84428" w:rsidR="00307410" w:rsidRPr="005E3369" w:rsidRDefault="005646BA" w:rsidP="005646BA">
                  <w:r w:rsidRPr="005E3369">
                    <w:t xml:space="preserve">The lack of data collection nationally means that it is difficult accurately </w:t>
                  </w:r>
                  <w:r w:rsidR="00991C55" w:rsidRPr="005E3369">
                    <w:t xml:space="preserve">to </w:t>
                  </w:r>
                  <w:r w:rsidRPr="005E3369">
                    <w:t xml:space="preserve">assess and </w:t>
                  </w:r>
                  <w:r w:rsidR="00991C55" w:rsidRPr="005E3369">
                    <w:t xml:space="preserve">to </w:t>
                  </w:r>
                  <w:r w:rsidRPr="005E3369">
                    <w:t xml:space="preserve">compare the numbers of people accessing services for assessment and intervention.  </w:t>
                  </w:r>
                </w:p>
                <w:p w14:paraId="3C682E1C" w14:textId="7ABB8FAA" w:rsidR="00991C55" w:rsidRPr="005E3369" w:rsidRDefault="005646BA" w:rsidP="005646BA">
                  <w:r w:rsidRPr="005E3369">
                    <w:t xml:space="preserve">It is </w:t>
                  </w:r>
                  <w:r w:rsidR="00307410" w:rsidRPr="005E3369">
                    <w:t xml:space="preserve">therefore </w:t>
                  </w:r>
                  <w:r w:rsidRPr="005E3369">
                    <w:t xml:space="preserve">very difficult for decision makers to plan services effectively to meet the needs of </w:t>
                  </w:r>
                  <w:r w:rsidR="00307410" w:rsidRPr="005E3369">
                    <w:t>children with movement disorders</w:t>
                  </w:r>
                  <w:r w:rsidRPr="005E3369">
                    <w:t xml:space="preserve"> in appropriate ways across the clinical pathway, or to identify whether the right people are accessing the services they need. </w:t>
                  </w:r>
                </w:p>
                <w:p w14:paraId="03BDAFBB" w14:textId="77777777" w:rsidR="00991C55" w:rsidRPr="005E3369" w:rsidRDefault="00991C55" w:rsidP="005646BA"/>
                <w:p w14:paraId="1F0B5E52" w14:textId="28CD2E76" w:rsidR="00991C55" w:rsidRPr="005E3369" w:rsidRDefault="005E3369" w:rsidP="005E3369">
                  <w:pPr>
                    <w:pStyle w:val="ListParagraph"/>
                    <w:numPr>
                      <w:ilvl w:val="0"/>
                      <w:numId w:val="32"/>
                    </w:numPr>
                    <w:ind w:left="391" w:hanging="391"/>
                  </w:pPr>
                  <w:r>
                    <w:t>I</w:t>
                  </w:r>
                  <w:r w:rsidR="005646BA" w:rsidRPr="005E3369">
                    <w:t xml:space="preserve">n line with the protocols already agreed by APCP / BSCOS / BACD – the specialist centres will establish </w:t>
                  </w:r>
                  <w:r w:rsidR="00307410" w:rsidRPr="005E3369">
                    <w:t>a</w:t>
                  </w:r>
                  <w:r w:rsidR="005646BA" w:rsidRPr="005E3369">
                    <w:t xml:space="preserve"> </w:t>
                  </w:r>
                  <w:r w:rsidR="00307410" w:rsidRPr="005E3369">
                    <w:t xml:space="preserve">simple </w:t>
                  </w:r>
                  <w:r w:rsidR="005646BA" w:rsidRPr="005E3369">
                    <w:t xml:space="preserve">data set </w:t>
                  </w:r>
                  <w:r w:rsidR="00307410" w:rsidRPr="005E3369">
                    <w:t xml:space="preserve">of intervention outcomes for their own referrals </w:t>
                  </w:r>
                  <w:proofErr w:type="gramStart"/>
                  <w:r w:rsidR="00307410" w:rsidRPr="005E3369">
                    <w:t>and also</w:t>
                  </w:r>
                  <w:proofErr w:type="gramEnd"/>
                  <w:r w:rsidR="00307410" w:rsidRPr="005E3369">
                    <w:t xml:space="preserve"> facilitate</w:t>
                  </w:r>
                  <w:r w:rsidR="005646BA" w:rsidRPr="005E3369">
                    <w:t xml:space="preserve"> collection of CPIP data with</w:t>
                  </w:r>
                  <w:r w:rsidR="00307410" w:rsidRPr="005E3369">
                    <w:t>in</w:t>
                  </w:r>
                  <w:r w:rsidR="005646BA" w:rsidRPr="005E3369">
                    <w:t xml:space="preserve"> their </w:t>
                  </w:r>
                  <w:r w:rsidR="00307410" w:rsidRPr="005E3369">
                    <w:t xml:space="preserve">own </w:t>
                  </w:r>
                  <w:r w:rsidR="005646BA" w:rsidRPr="005E3369">
                    <w:t xml:space="preserve">regional clinical network.  </w:t>
                  </w:r>
                </w:p>
                <w:p w14:paraId="122E2AE9" w14:textId="77777777" w:rsidR="00991C55" w:rsidRPr="005E3369" w:rsidRDefault="00991C55" w:rsidP="005646BA"/>
                <w:p w14:paraId="1030EC30" w14:textId="4228EDAD" w:rsidR="005646BA" w:rsidRPr="005E3369" w:rsidRDefault="00991C55" w:rsidP="005646BA">
                  <w:r w:rsidRPr="005E3369">
                    <w:t xml:space="preserve">The CRG will advise </w:t>
                  </w:r>
                  <w:r w:rsidR="005646BA" w:rsidRPr="005E3369">
                    <w:t xml:space="preserve">which data to be collected by </w:t>
                  </w:r>
                  <w:r w:rsidR="00E86A39" w:rsidRPr="005E3369">
                    <w:t xml:space="preserve">start of </w:t>
                  </w:r>
                  <w:r w:rsidR="005646BA" w:rsidRPr="005E3369">
                    <w:t>Q2 - Year One</w:t>
                  </w:r>
                  <w:r w:rsidRPr="005E3369">
                    <w:t xml:space="preserve"> with a </w:t>
                  </w:r>
                  <w:r w:rsidR="00E87887" w:rsidRPr="005E3369">
                    <w:t xml:space="preserve">nationally agreed </w:t>
                  </w:r>
                  <w:r w:rsidRPr="005E3369">
                    <w:t>template for submission</w:t>
                  </w:r>
                  <w:r w:rsidR="005646BA" w:rsidRPr="005E3369">
                    <w:t xml:space="preserve">.  Collection of data and reporting </w:t>
                  </w:r>
                  <w:r w:rsidRPr="005E3369">
                    <w:t>to the CRG</w:t>
                  </w:r>
                  <w:r w:rsidR="00E87887" w:rsidRPr="005E3369">
                    <w:t>, potentially the SSQD</w:t>
                  </w:r>
                  <w:r w:rsidRPr="005E3369">
                    <w:t xml:space="preserve"> and to </w:t>
                  </w:r>
                  <w:r w:rsidR="005646BA" w:rsidRPr="005E3369">
                    <w:t xml:space="preserve">local commissioners is expected from Q3 of Year One.  Data from the initial assessment to be entered. </w:t>
                  </w:r>
                </w:p>
                <w:p w14:paraId="3FE1A21D" w14:textId="77777777" w:rsidR="005646BA" w:rsidRPr="005E3369" w:rsidRDefault="005646BA" w:rsidP="005646BA">
                  <w:pPr>
                    <w:ind w:left="720"/>
                    <w:rPr>
                      <w:b/>
                    </w:rPr>
                  </w:pPr>
                </w:p>
                <w:p w14:paraId="16C544DB" w14:textId="23C26EA7" w:rsidR="005646BA" w:rsidRPr="005E3369" w:rsidRDefault="005646BA" w:rsidP="005E3369">
                  <w:pPr>
                    <w:spacing w:after="200" w:line="276" w:lineRule="auto"/>
                  </w:pPr>
                  <w:r w:rsidRPr="005E3369">
                    <w:t>Data acquisition</w:t>
                  </w:r>
                  <w:r w:rsidR="00991C55" w:rsidRPr="005E3369">
                    <w:t xml:space="preserve"> should be</w:t>
                  </w:r>
                  <w:r w:rsidR="00E87887" w:rsidRPr="005E3369">
                    <w:t xml:space="preserve"> in line with NCEPOD recs and NICE guideline</w:t>
                  </w:r>
                  <w:r w:rsidRPr="005E3369">
                    <w:t xml:space="preserve"> NG62 4-5 Q &amp; S data sets.</w:t>
                  </w:r>
                </w:p>
                <w:p w14:paraId="28EF336B" w14:textId="4E741ED2" w:rsidR="00E86A39" w:rsidRPr="005E3369" w:rsidRDefault="00E86A39" w:rsidP="00E86A39">
                  <w:pPr>
                    <w:pStyle w:val="ListParagraph"/>
                    <w:ind w:left="1080"/>
                  </w:pPr>
                </w:p>
                <w:p w14:paraId="7B9449A3" w14:textId="77777777" w:rsidR="00E86A39" w:rsidRPr="005E3369" w:rsidRDefault="00E86A39" w:rsidP="005E3369">
                  <w:pPr>
                    <w:pStyle w:val="ListParagraph"/>
                    <w:numPr>
                      <w:ilvl w:val="0"/>
                      <w:numId w:val="32"/>
                    </w:numPr>
                    <w:ind w:left="391"/>
                    <w:rPr>
                      <w:rFonts w:cs="Arial"/>
                      <w:szCs w:val="24"/>
                    </w:rPr>
                  </w:pPr>
                  <w:r w:rsidRPr="005E3369">
                    <w:rPr>
                      <w:rFonts w:cs="Arial"/>
                      <w:szCs w:val="24"/>
                    </w:rPr>
                    <w:t xml:space="preserve">Local audit to be completed by end of Q2 - Year One and used as comparative data for improvement in </w:t>
                  </w:r>
                  <w:proofErr w:type="gramStart"/>
                  <w:r w:rsidRPr="005E3369">
                    <w:rPr>
                      <w:rFonts w:cs="Arial"/>
                      <w:szCs w:val="24"/>
                    </w:rPr>
                    <w:t>a number of</w:t>
                  </w:r>
                  <w:proofErr w:type="gramEnd"/>
                  <w:r w:rsidRPr="005E3369">
                    <w:rPr>
                      <w:rFonts w:cs="Arial"/>
                      <w:szCs w:val="24"/>
                    </w:rPr>
                    <w:t xml:space="preserve"> areas including: </w:t>
                  </w:r>
                </w:p>
                <w:p w14:paraId="02D9F425" w14:textId="1D3718DA" w:rsidR="00E86A39" w:rsidRPr="005E3369" w:rsidRDefault="00E86A39" w:rsidP="005E3369">
                  <w:pPr>
                    <w:pStyle w:val="ListParagraph"/>
                    <w:numPr>
                      <w:ilvl w:val="0"/>
                      <w:numId w:val="25"/>
                    </w:numPr>
                  </w:pPr>
                  <w:r w:rsidRPr="005E3369">
                    <w:t>minimise the numbers of X-Rays performed over the young person's childhood</w:t>
                  </w:r>
                  <w:r w:rsidRPr="005E3369">
                    <w:rPr>
                      <w:rFonts w:cs="Arial"/>
                      <w:szCs w:val="24"/>
                    </w:rPr>
                    <w:t xml:space="preserve"> (also see Trigger 4)</w:t>
                  </w:r>
                </w:p>
                <w:p w14:paraId="7E77E1B7" w14:textId="77777777" w:rsidR="00E86A39" w:rsidRPr="005E3369" w:rsidRDefault="00E86A39" w:rsidP="00E86A39">
                  <w:pPr>
                    <w:pStyle w:val="ListParagraph"/>
                    <w:numPr>
                      <w:ilvl w:val="0"/>
                      <w:numId w:val="25"/>
                    </w:numPr>
                    <w:rPr>
                      <w:rFonts w:cs="Arial"/>
                      <w:szCs w:val="24"/>
                    </w:rPr>
                  </w:pPr>
                  <w:r w:rsidRPr="005E3369">
                    <w:rPr>
                      <w:rFonts w:cs="Arial"/>
                      <w:szCs w:val="24"/>
                    </w:rPr>
                    <w:t xml:space="preserve">To </w:t>
                  </w:r>
                  <w:r w:rsidR="00E87887" w:rsidRPr="005E3369">
                    <w:rPr>
                      <w:rFonts w:cs="Arial"/>
                      <w:szCs w:val="24"/>
                    </w:rPr>
                    <w:t xml:space="preserve">monitor and then </w:t>
                  </w:r>
                  <w:r w:rsidRPr="005E3369">
                    <w:rPr>
                      <w:rFonts w:cs="Arial"/>
                      <w:szCs w:val="24"/>
                    </w:rPr>
                    <w:t xml:space="preserve">reduce the number of children suffering a dislocated hip or needing major </w:t>
                  </w:r>
                  <w:r w:rsidR="00E87887" w:rsidRPr="005E3369">
                    <w:rPr>
                      <w:rFonts w:cs="Arial"/>
                      <w:szCs w:val="24"/>
                    </w:rPr>
                    <w:t xml:space="preserve">reconstructive hip </w:t>
                  </w:r>
                  <w:r w:rsidRPr="005E3369">
                    <w:rPr>
                      <w:rFonts w:cs="Arial"/>
                      <w:szCs w:val="24"/>
                    </w:rPr>
                    <w:t>surgery</w:t>
                  </w:r>
                </w:p>
                <w:p w14:paraId="581B251D" w14:textId="3C810B4B" w:rsidR="00E86A39" w:rsidRPr="005E3369" w:rsidRDefault="00E86A39" w:rsidP="00E86A39">
                  <w:pPr>
                    <w:pStyle w:val="ListParagraph"/>
                    <w:numPr>
                      <w:ilvl w:val="0"/>
                      <w:numId w:val="25"/>
                    </w:numPr>
                    <w:rPr>
                      <w:rFonts w:cs="Arial"/>
                      <w:szCs w:val="24"/>
                    </w:rPr>
                  </w:pPr>
                  <w:r w:rsidRPr="005E3369">
                    <w:rPr>
                      <w:rFonts w:cs="Arial"/>
                      <w:szCs w:val="24"/>
                    </w:rPr>
                    <w:t>Any other areas the clinical team sees necessary.</w:t>
                  </w:r>
                </w:p>
                <w:p w14:paraId="246BAF37" w14:textId="77777777" w:rsidR="00E86A39" w:rsidRPr="005E3369" w:rsidRDefault="00E86A39" w:rsidP="00B01951">
                  <w:pPr>
                    <w:pStyle w:val="ListParagraph"/>
                    <w:ind w:left="1080"/>
                    <w:rPr>
                      <w:rFonts w:cs="Arial"/>
                      <w:szCs w:val="24"/>
                    </w:rPr>
                  </w:pPr>
                </w:p>
                <w:p w14:paraId="522D971D" w14:textId="343A3662" w:rsidR="00E87887" w:rsidRPr="005E3369" w:rsidRDefault="00991C55" w:rsidP="005E3369">
                  <w:pPr>
                    <w:pStyle w:val="ListParagraph"/>
                    <w:numPr>
                      <w:ilvl w:val="0"/>
                      <w:numId w:val="32"/>
                    </w:numPr>
                    <w:ind w:left="249" w:hanging="249"/>
                  </w:pPr>
                  <w:r w:rsidRPr="005E3369">
                    <w:lastRenderedPageBreak/>
                    <w:t>Centres</w:t>
                  </w:r>
                  <w:r w:rsidR="00021BD9" w:rsidRPr="005E3369">
                    <w:t xml:space="preserve"> are required to produce an end of year CQUIN report for each centre, standardised across all centres</w:t>
                  </w:r>
                  <w:r w:rsidRPr="005E3369">
                    <w:t>, drawing from the dataset specified by the CRG</w:t>
                  </w:r>
                  <w:r w:rsidR="00021BD9" w:rsidRPr="005E3369">
                    <w:t xml:space="preserve">. </w:t>
                  </w:r>
                </w:p>
                <w:p w14:paraId="3A0B0DF9" w14:textId="3845177B" w:rsidR="00021BD9" w:rsidRPr="005E3369" w:rsidRDefault="00E87887" w:rsidP="005E3369">
                  <w:pPr>
                    <w:pStyle w:val="ListParagraph"/>
                    <w:numPr>
                      <w:ilvl w:val="0"/>
                      <w:numId w:val="32"/>
                    </w:numPr>
                    <w:ind w:left="249" w:hanging="249"/>
                  </w:pPr>
                  <w:r w:rsidRPr="005E3369">
                    <w:t xml:space="preserve">This will incorporate assessment and outcomes, </w:t>
                  </w:r>
                  <w:r w:rsidR="00021BD9" w:rsidRPr="005E3369">
                    <w:t xml:space="preserve">based on international guidance. This will be co-ordinated by the </w:t>
                  </w:r>
                  <w:r w:rsidR="00991C55" w:rsidRPr="005E3369">
                    <w:t>CRG</w:t>
                  </w:r>
                  <w:r w:rsidR="00021BD9" w:rsidRPr="005E3369">
                    <w:t xml:space="preserve"> and will include information to support improved outcomes such as </w:t>
                  </w:r>
                  <w:r w:rsidRPr="005E3369">
                    <w:t xml:space="preserve">Quality of Life, </w:t>
                  </w:r>
                  <w:r w:rsidR="00021BD9" w:rsidRPr="005E3369">
                    <w:t xml:space="preserve">reduced DNAs, reduced hospital admissions etc. and / or improved clinical outcomes. </w:t>
                  </w:r>
                </w:p>
                <w:p w14:paraId="06C29507" w14:textId="77777777" w:rsidR="00C75CD6" w:rsidRPr="005E3369" w:rsidRDefault="00C75CD6" w:rsidP="005E3369">
                  <w:pPr>
                    <w:rPr>
                      <w:rFonts w:cs="Arial"/>
                      <w:szCs w:val="24"/>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71DBEE21" w14:textId="77777777" w:rsidR="00C75CD6" w:rsidRPr="005E3369" w:rsidRDefault="005646BA" w:rsidP="002E2810">
                  <w:pPr>
                    <w:spacing w:before="40" w:after="40"/>
                    <w:rPr>
                      <w:rFonts w:cs="Arial"/>
                      <w:szCs w:val="24"/>
                    </w:rPr>
                  </w:pPr>
                  <w:r w:rsidRPr="005E3369">
                    <w:rPr>
                      <w:rFonts w:cs="Arial"/>
                      <w:szCs w:val="24"/>
                    </w:rPr>
                    <w:lastRenderedPageBreak/>
                    <w:t>As year one</w:t>
                  </w:r>
                </w:p>
              </w:tc>
            </w:tr>
            <w:tr w:rsidR="005646BA" w:rsidRPr="005E3369" w14:paraId="70F44B68" w14:textId="77777777" w:rsidTr="00C75CD6">
              <w:trPr>
                <w:trHeight w:val="619"/>
              </w:trPr>
              <w:tc>
                <w:tcPr>
                  <w:tcW w:w="2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764DBD" w14:textId="77777777" w:rsidR="005646BA" w:rsidRPr="005E3369" w:rsidRDefault="005646BA" w:rsidP="005646BA">
                  <w:pPr>
                    <w:spacing w:before="40" w:after="40"/>
                    <w:rPr>
                      <w:rFonts w:cs="Arial"/>
                      <w:b/>
                      <w:szCs w:val="24"/>
                    </w:rPr>
                  </w:pPr>
                  <w:r w:rsidRPr="005E3369">
                    <w:rPr>
                      <w:rFonts w:cs="Arial"/>
                      <w:b/>
                      <w:szCs w:val="24"/>
                    </w:rPr>
                    <w:t>Trigger 5</w:t>
                  </w:r>
                </w:p>
                <w:p w14:paraId="4B913C0D" w14:textId="4DA2A745" w:rsidR="005646BA" w:rsidRPr="005E3369" w:rsidRDefault="00DC22CE" w:rsidP="005646BA">
                  <w:pPr>
                    <w:spacing w:before="40" w:after="40"/>
                    <w:rPr>
                      <w:rFonts w:cs="Arial"/>
                      <w:b/>
                      <w:szCs w:val="24"/>
                    </w:rPr>
                  </w:pPr>
                  <w:r w:rsidRPr="005E3369">
                    <w:rPr>
                      <w:rFonts w:cs="Arial"/>
                      <w:b/>
                      <w:szCs w:val="24"/>
                    </w:rPr>
                    <w:t>Centre</w:t>
                  </w:r>
                  <w:r w:rsidR="005646BA" w:rsidRPr="005E3369">
                    <w:rPr>
                      <w:rFonts w:cs="Arial"/>
                      <w:b/>
                      <w:szCs w:val="24"/>
                    </w:rPr>
                    <w:t xml:space="preserve"> contributions</w:t>
                  </w:r>
                  <w:r w:rsidRPr="005E3369">
                    <w:rPr>
                      <w:rFonts w:cs="Arial"/>
                      <w:b/>
                      <w:szCs w:val="24"/>
                    </w:rPr>
                    <w:t xml:space="preserve"> </w:t>
                  </w:r>
                  <w:r w:rsidR="001C58FE" w:rsidRPr="005E3369">
                    <w:rPr>
                      <w:rFonts w:cs="Arial"/>
                      <w:b/>
                      <w:szCs w:val="24"/>
                    </w:rPr>
                    <w:t xml:space="preserve">and cooperation </w:t>
                  </w:r>
                  <w:r w:rsidRPr="005E3369">
                    <w:rPr>
                      <w:rFonts w:cs="Arial"/>
                      <w:b/>
                      <w:szCs w:val="24"/>
                    </w:rPr>
                    <w:t>towards national CPIP</w:t>
                  </w:r>
                </w:p>
              </w:tc>
              <w:tc>
                <w:tcPr>
                  <w:tcW w:w="5800" w:type="dxa"/>
                  <w:tcBorders>
                    <w:top w:val="single" w:sz="4" w:space="0" w:color="auto"/>
                    <w:left w:val="single" w:sz="4" w:space="0" w:color="auto"/>
                    <w:bottom w:val="single" w:sz="4" w:space="0" w:color="auto"/>
                    <w:right w:val="single" w:sz="4" w:space="0" w:color="auto"/>
                  </w:tcBorders>
                  <w:shd w:val="clear" w:color="auto" w:fill="auto"/>
                </w:tcPr>
                <w:p w14:paraId="7307A656" w14:textId="05FB8D9F" w:rsidR="005646BA" w:rsidRPr="005E3369" w:rsidRDefault="005646BA" w:rsidP="005646BA">
                  <w:pPr>
                    <w:rPr>
                      <w:rFonts w:cs="Arial"/>
                      <w:szCs w:val="24"/>
                    </w:rPr>
                  </w:pPr>
                  <w:r w:rsidRPr="005E3369">
                    <w:rPr>
                      <w:rFonts w:cs="Arial"/>
                      <w:szCs w:val="24"/>
                    </w:rPr>
                    <w:t>Contributions towards the costs of</w:t>
                  </w:r>
                  <w:r w:rsidR="00A914CA" w:rsidRPr="005E3369">
                    <w:rPr>
                      <w:rFonts w:cs="Arial"/>
                      <w:szCs w:val="24"/>
                    </w:rPr>
                    <w:t>:</w:t>
                  </w:r>
                  <w:r w:rsidR="00DC22CE" w:rsidRPr="005E3369">
                    <w:rPr>
                      <w:rFonts w:cs="Arial"/>
                      <w:szCs w:val="24"/>
                    </w:rPr>
                    <w:t xml:space="preserve"> achieving CPIP data flows, to be paid to the centre </w:t>
                  </w:r>
                  <w:r w:rsidR="001C58FE" w:rsidRPr="005E3369">
                    <w:rPr>
                      <w:rFonts w:cs="Arial"/>
                      <w:szCs w:val="24"/>
                    </w:rPr>
                    <w:t>and cooperation in implementation</w:t>
                  </w:r>
                </w:p>
                <w:p w14:paraId="0785374B" w14:textId="77777777" w:rsidR="00DC2111" w:rsidRPr="005E3369" w:rsidRDefault="00DC2111" w:rsidP="005646BA">
                  <w:pPr>
                    <w:rPr>
                      <w:rFonts w:cs="Arial"/>
                      <w:szCs w:val="24"/>
                    </w:rPr>
                  </w:pPr>
                </w:p>
                <w:p w14:paraId="1CA6EA13" w14:textId="260A5FE6" w:rsidR="00DC2111" w:rsidRPr="005E3369" w:rsidRDefault="00A914CA" w:rsidP="005E3369">
                  <w:pPr>
                    <w:pStyle w:val="ListParagraph"/>
                    <w:numPr>
                      <w:ilvl w:val="0"/>
                      <w:numId w:val="26"/>
                    </w:numPr>
                    <w:spacing w:after="200" w:line="276" w:lineRule="auto"/>
                  </w:pPr>
                  <w:r w:rsidRPr="005E3369">
                    <w:t>Trigger 2 CPIP funding will be coordinated nationally and invoices will be issued by Dundee University. Where providers have already contributed to costs, double payments will not be expected.</w:t>
                  </w:r>
                </w:p>
                <w:p w14:paraId="4A6EACB9" w14:textId="77777777" w:rsidR="00DC2111" w:rsidRPr="005E3369" w:rsidRDefault="00DC2111" w:rsidP="00B01951">
                  <w:pPr>
                    <w:pStyle w:val="ListParagraph"/>
                    <w:rPr>
                      <w:rFonts w:cs="Arial"/>
                      <w:szCs w:val="24"/>
                    </w:rPr>
                  </w:pPr>
                </w:p>
                <w:p w14:paraId="7A8479C0" w14:textId="1F7F21EC" w:rsidR="005646BA" w:rsidRPr="005E3369" w:rsidRDefault="00DC2111" w:rsidP="005E3369">
                  <w:pPr>
                    <w:pStyle w:val="ListParagraph"/>
                    <w:numPr>
                      <w:ilvl w:val="0"/>
                      <w:numId w:val="26"/>
                    </w:numPr>
                    <w:spacing w:after="200" w:line="276" w:lineRule="auto"/>
                  </w:pPr>
                  <w:r w:rsidRPr="005E3369">
                    <w:t xml:space="preserve">Every centre to adopt the international protocol for CPIPs as outlined by APCP and BSCOS by end of Q2 - Year One.  We expect the co-ordination of movement therapy pathways to be in place regionally by end of Q2 - Year One.   We expect education of community paediatric </w:t>
                  </w:r>
                  <w:r w:rsidR="00E87887" w:rsidRPr="005E3369">
                    <w:t xml:space="preserve">teams </w:t>
                  </w:r>
                  <w:r w:rsidRPr="005E3369">
                    <w:t>(esp. physiotherapy) of appropriate pathways in Q3 - Year One. CRG to confirm that data is flowing showing participation in CPIP.</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473FAD9D" w14:textId="77777777" w:rsidR="005646BA" w:rsidRPr="005E3369" w:rsidRDefault="005646BA" w:rsidP="005646BA">
                  <w:pPr>
                    <w:spacing w:before="40" w:after="40"/>
                    <w:rPr>
                      <w:rFonts w:cs="Arial"/>
                      <w:szCs w:val="24"/>
                    </w:rPr>
                  </w:pPr>
                  <w:r w:rsidRPr="005E3369">
                    <w:rPr>
                      <w:rFonts w:cs="Arial"/>
                      <w:szCs w:val="24"/>
                    </w:rPr>
                    <w:t>As year one</w:t>
                  </w:r>
                </w:p>
              </w:tc>
            </w:tr>
          </w:tbl>
          <w:p w14:paraId="66FDB9C8" w14:textId="77777777" w:rsidR="00CF3963" w:rsidRPr="005E3369" w:rsidRDefault="00CF3963" w:rsidP="0084461B">
            <w:pPr>
              <w:rPr>
                <w:rFonts w:cs="Arial"/>
                <w:szCs w:val="24"/>
              </w:rPr>
            </w:pPr>
          </w:p>
          <w:p w14:paraId="2ECD282A" w14:textId="77777777" w:rsidR="00CF3963" w:rsidRPr="005E3369" w:rsidRDefault="00CF3963" w:rsidP="005931C4">
            <w:pPr>
              <w:rPr>
                <w:rFonts w:eastAsiaTheme="minorEastAsia" w:cs="Arial"/>
                <w:szCs w:val="24"/>
              </w:rPr>
            </w:pPr>
          </w:p>
        </w:tc>
      </w:tr>
      <w:tr w:rsidR="00CF3963" w:rsidRPr="000412A1" w14:paraId="0107635F" w14:textId="77777777" w:rsidTr="00CF3963">
        <w:tc>
          <w:tcPr>
            <w:tcW w:w="5000" w:type="pct"/>
            <w:gridSpan w:val="3"/>
          </w:tcPr>
          <w:p w14:paraId="56058AEB" w14:textId="77777777" w:rsidR="00CF3963" w:rsidRPr="005931C4" w:rsidRDefault="00CF3963" w:rsidP="005931C4">
            <w:pPr>
              <w:rPr>
                <w:rFonts w:eastAsiaTheme="minorEastAsia" w:cs="Arial"/>
                <w:szCs w:val="24"/>
                <w:u w:val="single"/>
              </w:rPr>
            </w:pPr>
            <w:r w:rsidRPr="005931C4">
              <w:rPr>
                <w:rFonts w:cs="Arial"/>
                <w:b/>
                <w:szCs w:val="24"/>
                <w:u w:val="single"/>
              </w:rPr>
              <w:lastRenderedPageBreak/>
              <w:t>Percentages of Target Payment per Payment Trigger</w:t>
            </w:r>
          </w:p>
          <w:p w14:paraId="2DAF317D" w14:textId="77777777" w:rsidR="00CF3963" w:rsidRPr="001F6AA3" w:rsidRDefault="00CF3963" w:rsidP="005931C4">
            <w:pPr>
              <w:rPr>
                <w:rFonts w:cs="Arial"/>
                <w:b/>
                <w:szCs w:val="24"/>
              </w:rPr>
            </w:pPr>
            <w:r w:rsidRPr="001F6AA3">
              <w:rPr>
                <w:rFonts w:eastAsiaTheme="minorEastAsia" w:cs="Arial"/>
                <w:b/>
                <w:szCs w:val="24"/>
              </w:rPr>
              <w:t xml:space="preserve">The following table sets out the proportion of the Target payment that is payable on achievement of each of the Payment Triggers.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3767"/>
              <w:gridCol w:w="1985"/>
            </w:tblGrid>
            <w:tr w:rsidR="005646BA" w:rsidRPr="00C0263E" w14:paraId="63447E4C" w14:textId="77777777" w:rsidTr="005646BA">
              <w:tc>
                <w:tcPr>
                  <w:tcW w:w="1937" w:type="dxa"/>
                  <w:tcBorders>
                    <w:top w:val="single" w:sz="4" w:space="0" w:color="auto"/>
                    <w:left w:val="single" w:sz="4" w:space="0" w:color="auto"/>
                    <w:bottom w:val="single" w:sz="4" w:space="0" w:color="auto"/>
                    <w:right w:val="single" w:sz="4" w:space="0" w:color="auto"/>
                  </w:tcBorders>
                  <w:shd w:val="clear" w:color="auto" w:fill="F2F2F2"/>
                </w:tcPr>
                <w:p w14:paraId="350A5344" w14:textId="77777777" w:rsidR="005646BA" w:rsidRPr="00C0263E" w:rsidRDefault="005646BA" w:rsidP="00E17A0D">
                  <w:pPr>
                    <w:spacing w:before="40" w:after="40"/>
                    <w:rPr>
                      <w:rFonts w:cs="Arial"/>
                      <w:b/>
                      <w:szCs w:val="24"/>
                    </w:rPr>
                  </w:pPr>
                  <w:r>
                    <w:rPr>
                      <w:rFonts w:cs="Arial"/>
                      <w:b/>
                      <w:szCs w:val="24"/>
                    </w:rPr>
                    <w:t>Percentages of Target Payment per Trigger</w:t>
                  </w:r>
                </w:p>
              </w:tc>
              <w:tc>
                <w:tcPr>
                  <w:tcW w:w="37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291CC9" w14:textId="77777777" w:rsidR="005646BA" w:rsidRPr="00EC3C9D" w:rsidRDefault="005646BA" w:rsidP="00E17A0D">
                  <w:pPr>
                    <w:spacing w:before="40" w:after="40"/>
                    <w:rPr>
                      <w:rFonts w:cs="Arial"/>
                      <w:b/>
                      <w:szCs w:val="24"/>
                    </w:rPr>
                  </w:pPr>
                  <w:r>
                    <w:rPr>
                      <w:rFonts w:cs="Arial"/>
                      <w:b/>
                      <w:szCs w:val="24"/>
                    </w:rPr>
                    <w:t>First Year of indicator</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4236FF" w14:textId="77777777" w:rsidR="005646BA" w:rsidRPr="00EC3C9D" w:rsidRDefault="005646BA" w:rsidP="00E17A0D">
                  <w:pPr>
                    <w:spacing w:before="40" w:after="40"/>
                    <w:rPr>
                      <w:rFonts w:cs="Arial"/>
                      <w:b/>
                      <w:szCs w:val="24"/>
                    </w:rPr>
                  </w:pPr>
                  <w:r>
                    <w:rPr>
                      <w:rFonts w:cs="Arial"/>
                      <w:b/>
                      <w:szCs w:val="24"/>
                    </w:rPr>
                    <w:t>Second Year</w:t>
                  </w:r>
                </w:p>
              </w:tc>
            </w:tr>
            <w:tr w:rsidR="005646BA" w:rsidRPr="00C0263E" w14:paraId="6C25071B" w14:textId="77777777" w:rsidTr="005646BA">
              <w:tc>
                <w:tcPr>
                  <w:tcW w:w="1937" w:type="dxa"/>
                  <w:tcBorders>
                    <w:top w:val="single" w:sz="4" w:space="0" w:color="auto"/>
                    <w:left w:val="single" w:sz="4" w:space="0" w:color="auto"/>
                    <w:bottom w:val="single" w:sz="4" w:space="0" w:color="auto"/>
                    <w:right w:val="single" w:sz="4" w:space="0" w:color="auto"/>
                  </w:tcBorders>
                  <w:shd w:val="clear" w:color="auto" w:fill="F2F2F2"/>
                  <w:hideMark/>
                </w:tcPr>
                <w:p w14:paraId="55AE0326" w14:textId="77777777" w:rsidR="005646BA" w:rsidRDefault="005646BA" w:rsidP="00AF5E19">
                  <w:pPr>
                    <w:spacing w:before="40" w:after="40"/>
                    <w:rPr>
                      <w:rFonts w:cs="Arial"/>
                      <w:b/>
                      <w:szCs w:val="24"/>
                    </w:rPr>
                  </w:pPr>
                  <w:r>
                    <w:rPr>
                      <w:rFonts w:cs="Arial"/>
                      <w:b/>
                      <w:szCs w:val="24"/>
                    </w:rPr>
                    <w:t>Trigger 1</w:t>
                  </w:r>
                </w:p>
                <w:p w14:paraId="0FBBA4F8" w14:textId="77777777" w:rsidR="005646BA" w:rsidRPr="00C0263E" w:rsidRDefault="005646BA" w:rsidP="00AF5E19">
                  <w:pPr>
                    <w:spacing w:before="40" w:after="40"/>
                    <w:rPr>
                      <w:rFonts w:cs="Arial"/>
                      <w:b/>
                      <w:szCs w:val="24"/>
                    </w:rPr>
                  </w:pPr>
                </w:p>
              </w:tc>
              <w:tc>
                <w:tcPr>
                  <w:tcW w:w="3767" w:type="dxa"/>
                  <w:tcBorders>
                    <w:top w:val="single" w:sz="4" w:space="0" w:color="auto"/>
                    <w:left w:val="single" w:sz="4" w:space="0" w:color="auto"/>
                    <w:bottom w:val="single" w:sz="4" w:space="0" w:color="auto"/>
                    <w:right w:val="single" w:sz="4" w:space="0" w:color="auto"/>
                  </w:tcBorders>
                </w:tcPr>
                <w:p w14:paraId="2CB4819B" w14:textId="77777777" w:rsidR="005646BA" w:rsidRPr="00C0263E" w:rsidRDefault="005646BA" w:rsidP="00AF5E19">
                  <w:pPr>
                    <w:spacing w:before="40" w:after="40"/>
                    <w:rPr>
                      <w:rFonts w:cs="Arial"/>
                      <w:szCs w:val="24"/>
                    </w:rPr>
                  </w:pPr>
                  <w:r>
                    <w:rPr>
                      <w:rFonts w:cs="Arial"/>
                      <w:szCs w:val="24"/>
                    </w:rPr>
                    <w:t>30%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DCE40A" w14:textId="68D706D5" w:rsidR="005646BA" w:rsidRPr="00C0263E" w:rsidRDefault="00DC22CE" w:rsidP="00AF5E19">
                  <w:pPr>
                    <w:spacing w:before="40" w:after="40"/>
                    <w:rPr>
                      <w:rFonts w:cs="Arial"/>
                      <w:szCs w:val="24"/>
                    </w:rPr>
                  </w:pPr>
                  <w:r>
                    <w:rPr>
                      <w:rFonts w:cs="Arial"/>
                      <w:szCs w:val="24"/>
                    </w:rPr>
                    <w:t>30</w:t>
                  </w:r>
                  <w:r w:rsidR="005646BA">
                    <w:rPr>
                      <w:rFonts w:cs="Arial"/>
                      <w:szCs w:val="24"/>
                    </w:rPr>
                    <w:t>%</w:t>
                  </w:r>
                </w:p>
              </w:tc>
            </w:tr>
            <w:tr w:rsidR="005646BA" w:rsidRPr="00C0263E" w14:paraId="3E78347D" w14:textId="77777777" w:rsidTr="005646BA">
              <w:trPr>
                <w:trHeight w:val="619"/>
              </w:trPr>
              <w:tc>
                <w:tcPr>
                  <w:tcW w:w="1937" w:type="dxa"/>
                  <w:tcBorders>
                    <w:top w:val="single" w:sz="4" w:space="0" w:color="auto"/>
                    <w:left w:val="single" w:sz="4" w:space="0" w:color="auto"/>
                    <w:bottom w:val="single" w:sz="4" w:space="0" w:color="auto"/>
                    <w:right w:val="single" w:sz="4" w:space="0" w:color="auto"/>
                  </w:tcBorders>
                  <w:shd w:val="clear" w:color="auto" w:fill="F2F2F2"/>
                  <w:hideMark/>
                </w:tcPr>
                <w:p w14:paraId="638E8ED8" w14:textId="77777777" w:rsidR="005646BA" w:rsidRPr="00C0263E" w:rsidRDefault="005646BA" w:rsidP="00AF5E19">
                  <w:pPr>
                    <w:spacing w:before="40" w:after="40"/>
                    <w:rPr>
                      <w:rFonts w:cs="Arial"/>
                      <w:b/>
                      <w:szCs w:val="24"/>
                    </w:rPr>
                  </w:pPr>
                  <w:r>
                    <w:rPr>
                      <w:rFonts w:cs="Arial"/>
                      <w:b/>
                      <w:szCs w:val="24"/>
                    </w:rPr>
                    <w:lastRenderedPageBreak/>
                    <w:t>Trigger 2</w:t>
                  </w:r>
                </w:p>
              </w:tc>
              <w:tc>
                <w:tcPr>
                  <w:tcW w:w="3767" w:type="dxa"/>
                  <w:tcBorders>
                    <w:top w:val="single" w:sz="4" w:space="0" w:color="auto"/>
                    <w:left w:val="single" w:sz="4" w:space="0" w:color="auto"/>
                    <w:bottom w:val="single" w:sz="4" w:space="0" w:color="auto"/>
                    <w:right w:val="single" w:sz="4" w:space="0" w:color="auto"/>
                  </w:tcBorders>
                </w:tcPr>
                <w:p w14:paraId="6F0ACE01" w14:textId="1C2E14CA" w:rsidR="005646BA" w:rsidRPr="00C0263E" w:rsidRDefault="00DC22CE" w:rsidP="00AF5E19">
                  <w:pPr>
                    <w:spacing w:before="40" w:after="40"/>
                    <w:rPr>
                      <w:rFonts w:cs="Arial"/>
                      <w:szCs w:val="24"/>
                    </w:rPr>
                  </w:pPr>
                  <w:r>
                    <w:rPr>
                      <w:rFonts w:cs="Arial"/>
                      <w:szCs w:val="24"/>
                    </w:rPr>
                    <w:t xml:space="preserve"> funded from Trigger 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8DFEE4" w14:textId="2EE04314" w:rsidR="005646BA" w:rsidRPr="00C0263E" w:rsidRDefault="00DC22CE" w:rsidP="00AF5E19">
                  <w:pPr>
                    <w:spacing w:before="40" w:after="40"/>
                    <w:rPr>
                      <w:rFonts w:cs="Arial"/>
                      <w:szCs w:val="24"/>
                    </w:rPr>
                  </w:pPr>
                  <w:r>
                    <w:rPr>
                      <w:rFonts w:cs="Arial"/>
                      <w:szCs w:val="24"/>
                    </w:rPr>
                    <w:t>funded from trigger 5</w:t>
                  </w:r>
                </w:p>
              </w:tc>
            </w:tr>
            <w:tr w:rsidR="005646BA" w:rsidRPr="00C0263E" w14:paraId="7E8B4D01" w14:textId="77777777" w:rsidTr="005646BA">
              <w:trPr>
                <w:trHeight w:val="812"/>
              </w:trPr>
              <w:tc>
                <w:tcPr>
                  <w:tcW w:w="1937" w:type="dxa"/>
                  <w:tcBorders>
                    <w:top w:val="single" w:sz="4" w:space="0" w:color="auto"/>
                    <w:left w:val="single" w:sz="4" w:space="0" w:color="auto"/>
                    <w:bottom w:val="single" w:sz="4" w:space="0" w:color="auto"/>
                    <w:right w:val="single" w:sz="4" w:space="0" w:color="auto"/>
                  </w:tcBorders>
                  <w:shd w:val="clear" w:color="auto" w:fill="F2F2F2"/>
                </w:tcPr>
                <w:p w14:paraId="24827A13" w14:textId="77777777" w:rsidR="005646BA" w:rsidRDefault="005646BA" w:rsidP="00AF5E19">
                  <w:pPr>
                    <w:spacing w:before="40" w:after="40"/>
                    <w:rPr>
                      <w:rFonts w:cs="Arial"/>
                      <w:b/>
                      <w:szCs w:val="24"/>
                    </w:rPr>
                  </w:pPr>
                  <w:r>
                    <w:rPr>
                      <w:rFonts w:cs="Arial"/>
                      <w:b/>
                      <w:szCs w:val="24"/>
                    </w:rPr>
                    <w:t>Trigger 3</w:t>
                  </w:r>
                </w:p>
                <w:p w14:paraId="3C91FC80" w14:textId="77777777" w:rsidR="005646BA" w:rsidRDefault="005646BA" w:rsidP="00AF5E19">
                  <w:pPr>
                    <w:spacing w:before="40" w:after="40"/>
                    <w:rPr>
                      <w:rFonts w:cs="Arial"/>
                      <w:b/>
                      <w:szCs w:val="24"/>
                    </w:rPr>
                  </w:pPr>
                </w:p>
              </w:tc>
              <w:tc>
                <w:tcPr>
                  <w:tcW w:w="3767" w:type="dxa"/>
                  <w:tcBorders>
                    <w:top w:val="single" w:sz="4" w:space="0" w:color="auto"/>
                    <w:left w:val="single" w:sz="4" w:space="0" w:color="auto"/>
                    <w:bottom w:val="single" w:sz="4" w:space="0" w:color="auto"/>
                    <w:right w:val="single" w:sz="4" w:space="0" w:color="auto"/>
                  </w:tcBorders>
                </w:tcPr>
                <w:p w14:paraId="47908CEC" w14:textId="6C7A2ADB" w:rsidR="005646BA" w:rsidRPr="00C0263E" w:rsidRDefault="00DC22CE" w:rsidP="00AF5E19">
                  <w:pPr>
                    <w:spacing w:before="40" w:after="40"/>
                    <w:rPr>
                      <w:rFonts w:cs="Arial"/>
                      <w:szCs w:val="24"/>
                    </w:rPr>
                  </w:pPr>
                  <w:r>
                    <w:rPr>
                      <w:rFonts w:cs="Arial"/>
                      <w:szCs w:val="24"/>
                    </w:rPr>
                    <w:t>30%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F7B0C15" w14:textId="7B2C4CB9" w:rsidR="005646BA" w:rsidRPr="00C0263E" w:rsidRDefault="00DC22CE" w:rsidP="00AF5E19">
                  <w:pPr>
                    <w:spacing w:before="40" w:after="40"/>
                    <w:rPr>
                      <w:rFonts w:cs="Arial"/>
                      <w:szCs w:val="24"/>
                    </w:rPr>
                  </w:pPr>
                  <w:r>
                    <w:rPr>
                      <w:rFonts w:cs="Arial"/>
                      <w:szCs w:val="24"/>
                    </w:rPr>
                    <w:t>30%</w:t>
                  </w:r>
                </w:p>
              </w:tc>
            </w:tr>
            <w:tr w:rsidR="005646BA" w:rsidRPr="00C0263E" w14:paraId="5BEB4F57" w14:textId="77777777" w:rsidTr="005646BA">
              <w:trPr>
                <w:trHeight w:val="619"/>
              </w:trPr>
              <w:tc>
                <w:tcPr>
                  <w:tcW w:w="1937" w:type="dxa"/>
                  <w:tcBorders>
                    <w:top w:val="single" w:sz="4" w:space="0" w:color="auto"/>
                    <w:left w:val="single" w:sz="4" w:space="0" w:color="auto"/>
                    <w:bottom w:val="single" w:sz="4" w:space="0" w:color="auto"/>
                    <w:right w:val="single" w:sz="4" w:space="0" w:color="auto"/>
                  </w:tcBorders>
                  <w:shd w:val="clear" w:color="auto" w:fill="F2F2F2"/>
                </w:tcPr>
                <w:p w14:paraId="4116153A" w14:textId="77777777" w:rsidR="005646BA" w:rsidRDefault="005646BA" w:rsidP="00AF5E19">
                  <w:pPr>
                    <w:spacing w:before="40" w:after="40"/>
                    <w:rPr>
                      <w:rFonts w:cs="Arial"/>
                      <w:b/>
                      <w:szCs w:val="24"/>
                    </w:rPr>
                  </w:pPr>
                  <w:r>
                    <w:rPr>
                      <w:rFonts w:cs="Arial"/>
                      <w:b/>
                      <w:szCs w:val="24"/>
                    </w:rPr>
                    <w:t>Trigger 4</w:t>
                  </w:r>
                </w:p>
              </w:tc>
              <w:tc>
                <w:tcPr>
                  <w:tcW w:w="3767" w:type="dxa"/>
                  <w:tcBorders>
                    <w:top w:val="single" w:sz="4" w:space="0" w:color="auto"/>
                    <w:left w:val="single" w:sz="4" w:space="0" w:color="auto"/>
                    <w:bottom w:val="single" w:sz="4" w:space="0" w:color="auto"/>
                    <w:right w:val="single" w:sz="4" w:space="0" w:color="auto"/>
                  </w:tcBorders>
                </w:tcPr>
                <w:p w14:paraId="07392146" w14:textId="6D8855EE" w:rsidR="005646BA" w:rsidRPr="00C0263E" w:rsidRDefault="00DC22CE" w:rsidP="00AF5E19">
                  <w:pPr>
                    <w:spacing w:before="40" w:after="40"/>
                    <w:rPr>
                      <w:rFonts w:cs="Arial"/>
                      <w:szCs w:val="24"/>
                    </w:rPr>
                  </w:pPr>
                  <w:r>
                    <w:rPr>
                      <w:rFonts w:cs="Arial"/>
                      <w:szCs w:val="24"/>
                    </w:rPr>
                    <w:t>30</w:t>
                  </w:r>
                  <w:r w:rsidR="005646BA">
                    <w:rPr>
                      <w:rFonts w:cs="Arial"/>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5BE2DAE" w14:textId="22558E10" w:rsidR="005646BA" w:rsidRPr="00C0263E" w:rsidRDefault="00DC22CE" w:rsidP="00AF5E19">
                  <w:pPr>
                    <w:spacing w:before="40" w:after="40"/>
                    <w:rPr>
                      <w:rFonts w:cs="Arial"/>
                      <w:szCs w:val="24"/>
                    </w:rPr>
                  </w:pPr>
                  <w:r>
                    <w:rPr>
                      <w:rFonts w:cs="Arial"/>
                      <w:szCs w:val="24"/>
                    </w:rPr>
                    <w:t>30</w:t>
                  </w:r>
                  <w:r w:rsidR="005646BA">
                    <w:rPr>
                      <w:rFonts w:cs="Arial"/>
                      <w:szCs w:val="24"/>
                    </w:rPr>
                    <w:t>%</w:t>
                  </w:r>
                </w:p>
              </w:tc>
            </w:tr>
            <w:tr w:rsidR="005646BA" w:rsidRPr="00C0263E" w14:paraId="0AA2EBF1" w14:textId="77777777" w:rsidTr="005646BA">
              <w:trPr>
                <w:trHeight w:val="619"/>
              </w:trPr>
              <w:tc>
                <w:tcPr>
                  <w:tcW w:w="1937" w:type="dxa"/>
                  <w:tcBorders>
                    <w:top w:val="single" w:sz="4" w:space="0" w:color="auto"/>
                    <w:left w:val="single" w:sz="4" w:space="0" w:color="auto"/>
                    <w:bottom w:val="single" w:sz="4" w:space="0" w:color="auto"/>
                    <w:right w:val="single" w:sz="4" w:space="0" w:color="auto"/>
                  </w:tcBorders>
                  <w:shd w:val="clear" w:color="auto" w:fill="F2F2F2"/>
                </w:tcPr>
                <w:p w14:paraId="6D4FA25B" w14:textId="77777777" w:rsidR="005646BA" w:rsidRDefault="005646BA" w:rsidP="00AF5E19">
                  <w:pPr>
                    <w:spacing w:before="40" w:after="40"/>
                    <w:rPr>
                      <w:rFonts w:cs="Arial"/>
                      <w:b/>
                      <w:szCs w:val="24"/>
                    </w:rPr>
                  </w:pPr>
                  <w:r>
                    <w:rPr>
                      <w:rFonts w:cs="Arial"/>
                      <w:b/>
                      <w:szCs w:val="24"/>
                    </w:rPr>
                    <w:t>Trigger 5</w:t>
                  </w:r>
                </w:p>
              </w:tc>
              <w:tc>
                <w:tcPr>
                  <w:tcW w:w="3767" w:type="dxa"/>
                  <w:tcBorders>
                    <w:top w:val="single" w:sz="4" w:space="0" w:color="auto"/>
                    <w:left w:val="single" w:sz="4" w:space="0" w:color="auto"/>
                    <w:bottom w:val="single" w:sz="4" w:space="0" w:color="auto"/>
                    <w:right w:val="single" w:sz="4" w:space="0" w:color="auto"/>
                  </w:tcBorders>
                </w:tcPr>
                <w:p w14:paraId="23147086" w14:textId="4737C65E" w:rsidR="005646BA" w:rsidRPr="00C0263E" w:rsidRDefault="00DC22CE" w:rsidP="00AF5E19">
                  <w:pPr>
                    <w:spacing w:before="40" w:after="40"/>
                    <w:rPr>
                      <w:rFonts w:cs="Arial"/>
                      <w:szCs w:val="24"/>
                    </w:rPr>
                  </w:pPr>
                  <w:r>
                    <w:rPr>
                      <w:rFonts w:cs="Arial"/>
                      <w:szCs w:val="24"/>
                    </w:rPr>
                    <w:t>10</w:t>
                  </w:r>
                  <w:r w:rsidR="005646BA">
                    <w:rPr>
                      <w:rFonts w:cs="Arial"/>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22D9B12" w14:textId="41C1D3B9" w:rsidR="005646BA" w:rsidRPr="00C0263E" w:rsidRDefault="00DC22CE" w:rsidP="00AF5E19">
                  <w:pPr>
                    <w:spacing w:before="40" w:after="40"/>
                    <w:rPr>
                      <w:rFonts w:cs="Arial"/>
                      <w:szCs w:val="24"/>
                    </w:rPr>
                  </w:pPr>
                  <w:r>
                    <w:rPr>
                      <w:rFonts w:cs="Arial"/>
                      <w:szCs w:val="24"/>
                    </w:rPr>
                    <w:t>10</w:t>
                  </w:r>
                  <w:r w:rsidR="005646BA">
                    <w:rPr>
                      <w:rFonts w:cs="Arial"/>
                      <w:szCs w:val="24"/>
                    </w:rPr>
                    <w:t>%</w:t>
                  </w:r>
                </w:p>
              </w:tc>
            </w:tr>
            <w:tr w:rsidR="005646BA" w:rsidRPr="00C0263E" w14:paraId="43075C70" w14:textId="77777777" w:rsidTr="005646BA">
              <w:trPr>
                <w:trHeight w:val="619"/>
              </w:trPr>
              <w:tc>
                <w:tcPr>
                  <w:tcW w:w="1937" w:type="dxa"/>
                  <w:tcBorders>
                    <w:top w:val="single" w:sz="4" w:space="0" w:color="auto"/>
                    <w:left w:val="single" w:sz="4" w:space="0" w:color="auto"/>
                    <w:right w:val="single" w:sz="4" w:space="0" w:color="auto"/>
                  </w:tcBorders>
                  <w:shd w:val="clear" w:color="auto" w:fill="F2F2F2"/>
                </w:tcPr>
                <w:p w14:paraId="27422D55" w14:textId="77777777" w:rsidR="005646BA" w:rsidRDefault="005646BA" w:rsidP="00AF5E19">
                  <w:pPr>
                    <w:spacing w:before="40" w:after="40"/>
                    <w:rPr>
                      <w:rFonts w:cs="Arial"/>
                      <w:b/>
                      <w:szCs w:val="24"/>
                    </w:rPr>
                  </w:pPr>
                  <w:r>
                    <w:rPr>
                      <w:rFonts w:cs="Arial"/>
                      <w:b/>
                      <w:szCs w:val="24"/>
                    </w:rPr>
                    <w:t>TOTAL</w:t>
                  </w:r>
                </w:p>
              </w:tc>
              <w:tc>
                <w:tcPr>
                  <w:tcW w:w="3767" w:type="dxa"/>
                  <w:tcBorders>
                    <w:top w:val="single" w:sz="4" w:space="0" w:color="auto"/>
                    <w:left w:val="single" w:sz="4" w:space="0" w:color="auto"/>
                    <w:right w:val="single" w:sz="4" w:space="0" w:color="auto"/>
                  </w:tcBorders>
                </w:tcPr>
                <w:p w14:paraId="30D1D2DF" w14:textId="77777777" w:rsidR="005646BA" w:rsidRPr="00C0263E" w:rsidRDefault="005646BA" w:rsidP="00AF5E19">
                  <w:pPr>
                    <w:spacing w:before="40" w:after="40"/>
                    <w:rPr>
                      <w:rFonts w:cs="Arial"/>
                      <w:szCs w:val="24"/>
                    </w:rPr>
                  </w:pPr>
                  <w:r>
                    <w:rPr>
                      <w:rFonts w:cs="Arial"/>
                      <w:szCs w:val="24"/>
                    </w:rPr>
                    <w:t>100%</w:t>
                  </w:r>
                </w:p>
              </w:tc>
              <w:tc>
                <w:tcPr>
                  <w:tcW w:w="1985" w:type="dxa"/>
                  <w:tcBorders>
                    <w:top w:val="single" w:sz="4" w:space="0" w:color="auto"/>
                    <w:left w:val="single" w:sz="4" w:space="0" w:color="auto"/>
                    <w:right w:val="single" w:sz="4" w:space="0" w:color="auto"/>
                  </w:tcBorders>
                  <w:shd w:val="clear" w:color="auto" w:fill="auto"/>
                </w:tcPr>
                <w:p w14:paraId="7C93894D" w14:textId="77777777" w:rsidR="005646BA" w:rsidRPr="00C0263E" w:rsidRDefault="005646BA" w:rsidP="00AF5E19">
                  <w:pPr>
                    <w:spacing w:before="40" w:after="40"/>
                    <w:rPr>
                      <w:rFonts w:cs="Arial"/>
                      <w:szCs w:val="24"/>
                    </w:rPr>
                  </w:pPr>
                  <w:r>
                    <w:rPr>
                      <w:rFonts w:cs="Arial"/>
                      <w:szCs w:val="24"/>
                    </w:rPr>
                    <w:t>100%</w:t>
                  </w:r>
                </w:p>
              </w:tc>
            </w:tr>
          </w:tbl>
          <w:p w14:paraId="0C720C22" w14:textId="77777777" w:rsidR="00CF3963" w:rsidRDefault="00CF3963" w:rsidP="005931C4">
            <w:pPr>
              <w:rPr>
                <w:rFonts w:cs="Arial"/>
                <w:szCs w:val="24"/>
              </w:rPr>
            </w:pPr>
          </w:p>
          <w:p w14:paraId="0E4826DB" w14:textId="77777777" w:rsidR="00CF3963" w:rsidRDefault="00CF3963" w:rsidP="005931C4">
            <w:pPr>
              <w:rPr>
                <w:rFonts w:eastAsiaTheme="minorEastAsia" w:cs="Arial"/>
                <w:szCs w:val="24"/>
              </w:rPr>
            </w:pPr>
          </w:p>
        </w:tc>
      </w:tr>
      <w:tr w:rsidR="00CF3963" w:rsidRPr="000412A1" w14:paraId="4005D30F" w14:textId="77777777" w:rsidTr="00CF3963">
        <w:tc>
          <w:tcPr>
            <w:tcW w:w="5000" w:type="pct"/>
            <w:gridSpan w:val="3"/>
          </w:tcPr>
          <w:p w14:paraId="137BF5C0" w14:textId="77777777" w:rsidR="00CF3963" w:rsidRDefault="00CF3963" w:rsidP="005931C4">
            <w:pPr>
              <w:rPr>
                <w:rFonts w:eastAsiaTheme="minorEastAsia" w:cs="Arial"/>
                <w:szCs w:val="24"/>
              </w:rPr>
            </w:pPr>
          </w:p>
          <w:p w14:paraId="158F901C" w14:textId="77777777" w:rsidR="00CF3963" w:rsidRPr="004B784D" w:rsidRDefault="00CF3963" w:rsidP="005931C4">
            <w:pPr>
              <w:rPr>
                <w:rFonts w:cs="Arial"/>
                <w:b/>
                <w:color w:val="000000"/>
                <w:szCs w:val="24"/>
                <w:u w:val="single"/>
              </w:rPr>
            </w:pPr>
            <w:r w:rsidRPr="004B784D">
              <w:rPr>
                <w:rFonts w:cs="Arial"/>
                <w:b/>
                <w:color w:val="000000"/>
                <w:szCs w:val="24"/>
                <w:u w:val="single"/>
              </w:rPr>
              <w:t>Partial achievement rules</w:t>
            </w:r>
          </w:p>
          <w:p w14:paraId="3F983A7B" w14:textId="77777777" w:rsidR="00CF3963" w:rsidRDefault="00CF3963" w:rsidP="005931C4">
            <w:pPr>
              <w:rPr>
                <w:rFonts w:eastAsiaTheme="minorEastAsia" w:cs="Arial"/>
                <w:szCs w:val="24"/>
                <w:u w:val="single"/>
              </w:rPr>
            </w:pPr>
          </w:p>
          <w:p w14:paraId="4E085AA2" w14:textId="77777777" w:rsidR="00CF3963" w:rsidRPr="001F6AA3" w:rsidRDefault="00AF5E19" w:rsidP="005931C4">
            <w:pPr>
              <w:rPr>
                <w:rFonts w:eastAsiaTheme="minorEastAsia" w:cs="Arial"/>
                <w:b/>
                <w:szCs w:val="24"/>
                <w:u w:val="single"/>
              </w:rPr>
            </w:pPr>
            <w:r>
              <w:rPr>
                <w:rFonts w:eastAsiaTheme="minorEastAsia" w:cs="Arial"/>
                <w:b/>
                <w:szCs w:val="24"/>
                <w:u w:val="single"/>
              </w:rPr>
              <w:t xml:space="preserve">All </w:t>
            </w:r>
            <w:r w:rsidR="00CF3963" w:rsidRPr="001F6AA3">
              <w:rPr>
                <w:rFonts w:eastAsiaTheme="minorEastAsia" w:cs="Arial"/>
                <w:b/>
                <w:szCs w:val="24"/>
                <w:u w:val="single"/>
              </w:rPr>
              <w:t>Year</w:t>
            </w:r>
            <w:r>
              <w:rPr>
                <w:rFonts w:eastAsiaTheme="minorEastAsia" w:cs="Arial"/>
                <w:b/>
                <w:szCs w:val="24"/>
                <w:u w:val="single"/>
              </w:rPr>
              <w:t>s</w:t>
            </w:r>
          </w:p>
          <w:p w14:paraId="3189E832" w14:textId="148A61ED" w:rsidR="00AF5E19" w:rsidRDefault="00CF3963" w:rsidP="005931C4">
            <w:pPr>
              <w:rPr>
                <w:rFonts w:cs="Arial"/>
                <w:b/>
                <w:szCs w:val="24"/>
              </w:rPr>
            </w:pPr>
            <w:r w:rsidRPr="001F6AA3">
              <w:rPr>
                <w:rFonts w:eastAsiaTheme="minorEastAsia" w:cs="Arial"/>
                <w:b/>
                <w:szCs w:val="24"/>
                <w:u w:val="single"/>
              </w:rPr>
              <w:t>Trigger 1:</w:t>
            </w:r>
            <w:r w:rsidR="00512E30" w:rsidRPr="001F6AA3">
              <w:rPr>
                <w:rFonts w:eastAsiaTheme="minorEastAsia" w:cs="Arial"/>
                <w:b/>
                <w:szCs w:val="24"/>
                <w:u w:val="single"/>
              </w:rPr>
              <w:t xml:space="preserve"> </w:t>
            </w:r>
            <w:r w:rsidR="00AF5E19">
              <w:rPr>
                <w:rFonts w:cs="Arial"/>
                <w:b/>
                <w:szCs w:val="24"/>
              </w:rPr>
              <w:t>strictly-proportional</w:t>
            </w:r>
            <w:r w:rsidR="00DC22CE">
              <w:rPr>
                <w:rFonts w:cs="Arial"/>
                <w:b/>
                <w:szCs w:val="24"/>
              </w:rPr>
              <w:t xml:space="preserve"> to</w:t>
            </w:r>
            <w:r w:rsidR="008B194C">
              <w:rPr>
                <w:rFonts w:cs="Arial"/>
                <w:b/>
                <w:szCs w:val="24"/>
              </w:rPr>
              <w:t xml:space="preserve"> 50</w:t>
            </w:r>
            <w:r w:rsidR="00DC22CE">
              <w:rPr>
                <w:rFonts w:cs="Arial"/>
                <w:b/>
                <w:szCs w:val="24"/>
              </w:rPr>
              <w:t>%</w:t>
            </w:r>
          </w:p>
          <w:p w14:paraId="129D9CDC" w14:textId="77777777" w:rsidR="00DC22CE" w:rsidRDefault="00DC22CE" w:rsidP="00DC22CE">
            <w:pPr>
              <w:rPr>
                <w:rFonts w:cs="Arial"/>
                <w:b/>
                <w:szCs w:val="24"/>
              </w:rPr>
            </w:pPr>
            <w:r>
              <w:rPr>
                <w:rFonts w:cs="Arial"/>
                <w:b/>
                <w:szCs w:val="24"/>
              </w:rPr>
              <w:t xml:space="preserve">50% </w:t>
            </w:r>
            <w:r w:rsidRPr="00DC22CE">
              <w:rPr>
                <w:rFonts w:cs="Arial"/>
                <w:b/>
                <w:szCs w:val="24"/>
              </w:rPr>
              <w:sym w:font="Wingdings" w:char="F0E0"/>
            </w:r>
            <w:r>
              <w:rPr>
                <w:rFonts w:cs="Arial"/>
                <w:b/>
                <w:szCs w:val="24"/>
              </w:rPr>
              <w:t xml:space="preserve"> 50% payment</w:t>
            </w:r>
          </w:p>
          <w:p w14:paraId="43975D78" w14:textId="77777777" w:rsidR="00E86A39" w:rsidRDefault="004557F9" w:rsidP="00E86A39">
            <w:pPr>
              <w:rPr>
                <w:rFonts w:cs="Arial"/>
                <w:b/>
                <w:szCs w:val="24"/>
              </w:rPr>
            </w:pPr>
            <w:r>
              <w:rPr>
                <w:rFonts w:cs="Arial"/>
                <w:b/>
                <w:szCs w:val="24"/>
              </w:rPr>
              <w:t>60</w:t>
            </w:r>
            <w:r w:rsidR="00E86A39">
              <w:rPr>
                <w:rFonts w:cs="Arial"/>
                <w:b/>
                <w:szCs w:val="24"/>
              </w:rPr>
              <w:t xml:space="preserve">% </w:t>
            </w:r>
            <w:r w:rsidR="00E86A39" w:rsidRPr="00DC22CE">
              <w:rPr>
                <w:rFonts w:cs="Arial"/>
                <w:b/>
                <w:szCs w:val="24"/>
              </w:rPr>
              <w:sym w:font="Wingdings" w:char="F0E0"/>
            </w:r>
            <w:r w:rsidR="00E86A39">
              <w:rPr>
                <w:rFonts w:cs="Arial"/>
                <w:b/>
                <w:szCs w:val="24"/>
              </w:rPr>
              <w:t xml:space="preserve"> 7</w:t>
            </w:r>
            <w:r>
              <w:rPr>
                <w:rFonts w:cs="Arial"/>
                <w:b/>
                <w:szCs w:val="24"/>
              </w:rPr>
              <w:t>5</w:t>
            </w:r>
            <w:r w:rsidR="00E86A39">
              <w:rPr>
                <w:rFonts w:cs="Arial"/>
                <w:b/>
                <w:szCs w:val="24"/>
              </w:rPr>
              <w:t>% payment</w:t>
            </w:r>
          </w:p>
          <w:p w14:paraId="3A8FFB1B" w14:textId="77777777" w:rsidR="00DC22CE" w:rsidRPr="001F6AA3" w:rsidRDefault="004557F9" w:rsidP="00DC22CE">
            <w:pPr>
              <w:rPr>
                <w:rFonts w:eastAsiaTheme="minorEastAsia" w:cs="Arial"/>
                <w:b/>
                <w:szCs w:val="24"/>
                <w:u w:val="single"/>
              </w:rPr>
            </w:pPr>
            <w:r>
              <w:rPr>
                <w:rFonts w:eastAsiaTheme="minorEastAsia" w:cs="Arial"/>
                <w:b/>
                <w:szCs w:val="24"/>
                <w:u w:val="single"/>
              </w:rPr>
              <w:t>66</w:t>
            </w:r>
            <w:r w:rsidR="00DC22CE">
              <w:rPr>
                <w:rFonts w:eastAsiaTheme="minorEastAsia" w:cs="Arial"/>
                <w:b/>
                <w:szCs w:val="24"/>
                <w:u w:val="single"/>
              </w:rPr>
              <w:t xml:space="preserve">% </w:t>
            </w:r>
            <w:r w:rsidR="00DC22CE" w:rsidRPr="00DC22CE">
              <w:rPr>
                <w:rFonts w:eastAsiaTheme="minorEastAsia" w:cs="Arial"/>
                <w:b/>
                <w:szCs w:val="24"/>
                <w:u w:val="single"/>
              </w:rPr>
              <w:sym w:font="Wingdings" w:char="F0E0"/>
            </w:r>
            <w:r w:rsidR="00DC22CE">
              <w:rPr>
                <w:rFonts w:eastAsiaTheme="minorEastAsia" w:cs="Arial"/>
                <w:b/>
                <w:szCs w:val="24"/>
                <w:u w:val="single"/>
              </w:rPr>
              <w:t xml:space="preserve"> 100% payment</w:t>
            </w:r>
          </w:p>
          <w:p w14:paraId="40A10104" w14:textId="77777777" w:rsidR="00DC22CE" w:rsidRDefault="00DC22CE" w:rsidP="005931C4">
            <w:pPr>
              <w:rPr>
                <w:rFonts w:cs="Arial"/>
                <w:b/>
                <w:szCs w:val="24"/>
              </w:rPr>
            </w:pPr>
          </w:p>
          <w:p w14:paraId="7BB0D7DB" w14:textId="43E4364D" w:rsidR="00DC22CE" w:rsidRPr="005E3369" w:rsidRDefault="00CF3963" w:rsidP="005931C4">
            <w:pPr>
              <w:rPr>
                <w:b/>
              </w:rPr>
            </w:pPr>
            <w:r w:rsidRPr="001F6AA3">
              <w:rPr>
                <w:rFonts w:eastAsiaTheme="minorEastAsia" w:cs="Arial"/>
                <w:b/>
                <w:szCs w:val="24"/>
                <w:u w:val="single"/>
              </w:rPr>
              <w:t>Trigger 2:</w:t>
            </w:r>
            <w:r w:rsidR="00AF5E19">
              <w:rPr>
                <w:rFonts w:eastAsiaTheme="minorEastAsia" w:cs="Arial"/>
                <w:b/>
                <w:szCs w:val="24"/>
                <w:u w:val="single"/>
              </w:rPr>
              <w:t xml:space="preserve"> </w:t>
            </w:r>
          </w:p>
          <w:p w14:paraId="4A55F1DB" w14:textId="47F3024D" w:rsidR="00CF3963" w:rsidRDefault="004557F9" w:rsidP="005931C4">
            <w:pPr>
              <w:rPr>
                <w:rFonts w:cs="Arial"/>
                <w:b/>
                <w:szCs w:val="24"/>
              </w:rPr>
            </w:pPr>
            <w:r>
              <w:rPr>
                <w:rFonts w:cs="Arial"/>
                <w:b/>
                <w:szCs w:val="24"/>
              </w:rPr>
              <w:t xml:space="preserve"> (dependent on setting up database acquisition with Dundee University)</w:t>
            </w:r>
          </w:p>
          <w:p w14:paraId="5E2C3DCA" w14:textId="77777777" w:rsidR="004557F9" w:rsidRDefault="004557F9" w:rsidP="005931C4">
            <w:pPr>
              <w:rPr>
                <w:rFonts w:cs="Arial"/>
                <w:b/>
                <w:szCs w:val="24"/>
              </w:rPr>
            </w:pPr>
            <w:r>
              <w:rPr>
                <w:rFonts w:cs="Arial"/>
                <w:b/>
                <w:szCs w:val="24"/>
              </w:rPr>
              <w:t>50% &gt; 90% payment</w:t>
            </w:r>
          </w:p>
          <w:p w14:paraId="624B696A" w14:textId="77777777" w:rsidR="00DC22CE" w:rsidRDefault="004557F9" w:rsidP="005931C4">
            <w:pPr>
              <w:rPr>
                <w:rFonts w:eastAsiaTheme="minorEastAsia" w:cs="Arial"/>
                <w:b/>
                <w:szCs w:val="24"/>
                <w:u w:val="single"/>
              </w:rPr>
            </w:pPr>
            <w:r>
              <w:rPr>
                <w:rFonts w:eastAsiaTheme="minorEastAsia" w:cs="Arial"/>
                <w:b/>
                <w:szCs w:val="24"/>
                <w:u w:val="single"/>
              </w:rPr>
              <w:t>66</w:t>
            </w:r>
            <w:r w:rsidR="00DC22CE">
              <w:rPr>
                <w:rFonts w:eastAsiaTheme="minorEastAsia" w:cs="Arial"/>
                <w:b/>
                <w:szCs w:val="24"/>
                <w:u w:val="single"/>
              </w:rPr>
              <w:t xml:space="preserve">% </w:t>
            </w:r>
            <w:r w:rsidR="00DC22CE" w:rsidRPr="00DC22CE">
              <w:rPr>
                <w:rFonts w:eastAsiaTheme="minorEastAsia" w:cs="Arial"/>
                <w:b/>
                <w:szCs w:val="24"/>
                <w:u w:val="single"/>
              </w:rPr>
              <w:sym w:font="Wingdings" w:char="F0E0"/>
            </w:r>
            <w:r w:rsidR="00DC22CE">
              <w:rPr>
                <w:rFonts w:eastAsiaTheme="minorEastAsia" w:cs="Arial"/>
                <w:b/>
                <w:szCs w:val="24"/>
                <w:u w:val="single"/>
              </w:rPr>
              <w:t xml:space="preserve"> 100% payment</w:t>
            </w:r>
          </w:p>
          <w:p w14:paraId="0217EB17" w14:textId="77777777" w:rsidR="00DC22CE" w:rsidRPr="001F6AA3" w:rsidRDefault="00DC22CE" w:rsidP="005931C4">
            <w:pPr>
              <w:rPr>
                <w:rFonts w:eastAsiaTheme="minorEastAsia" w:cs="Arial"/>
                <w:b/>
                <w:szCs w:val="24"/>
                <w:u w:val="single"/>
              </w:rPr>
            </w:pPr>
          </w:p>
          <w:p w14:paraId="6AA29430" w14:textId="77777777" w:rsidR="00CF3963" w:rsidRPr="001F6AA3" w:rsidRDefault="00CF3963" w:rsidP="005931C4">
            <w:pPr>
              <w:rPr>
                <w:rFonts w:eastAsiaTheme="minorEastAsia" w:cs="Arial"/>
                <w:b/>
                <w:szCs w:val="24"/>
                <w:u w:val="single"/>
              </w:rPr>
            </w:pPr>
            <w:r w:rsidRPr="001F6AA3">
              <w:rPr>
                <w:rFonts w:eastAsiaTheme="minorEastAsia" w:cs="Arial"/>
                <w:b/>
                <w:szCs w:val="24"/>
                <w:u w:val="single"/>
              </w:rPr>
              <w:t xml:space="preserve">Trigger 3: </w:t>
            </w:r>
            <w:r w:rsidR="00AF5E19" w:rsidRPr="001F6AA3">
              <w:rPr>
                <w:rFonts w:cs="Arial"/>
                <w:b/>
                <w:szCs w:val="24"/>
              </w:rPr>
              <w:t>all-or-nothing</w:t>
            </w:r>
          </w:p>
          <w:p w14:paraId="7A1BF68A" w14:textId="77777777" w:rsidR="00DC22CE" w:rsidRDefault="00DC22CE" w:rsidP="005931C4">
            <w:pPr>
              <w:rPr>
                <w:rFonts w:eastAsiaTheme="minorEastAsia" w:cs="Arial"/>
                <w:b/>
                <w:szCs w:val="24"/>
                <w:u w:val="single"/>
              </w:rPr>
            </w:pPr>
          </w:p>
          <w:p w14:paraId="1DCDFBB4" w14:textId="77777777" w:rsidR="00CF3963" w:rsidRPr="001F6AA3" w:rsidRDefault="00CF3963" w:rsidP="005931C4">
            <w:pPr>
              <w:rPr>
                <w:rFonts w:eastAsiaTheme="minorEastAsia" w:cs="Arial"/>
                <w:b/>
                <w:szCs w:val="24"/>
                <w:u w:val="single"/>
              </w:rPr>
            </w:pPr>
            <w:r w:rsidRPr="001F6AA3">
              <w:rPr>
                <w:rFonts w:eastAsiaTheme="minorEastAsia" w:cs="Arial"/>
                <w:b/>
                <w:szCs w:val="24"/>
                <w:u w:val="single"/>
              </w:rPr>
              <w:t xml:space="preserve">Trigger 4: </w:t>
            </w:r>
            <w:r w:rsidR="00AF5E19" w:rsidRPr="001F6AA3">
              <w:rPr>
                <w:rFonts w:cs="Arial"/>
                <w:b/>
                <w:szCs w:val="24"/>
              </w:rPr>
              <w:t>all-or-nothing</w:t>
            </w:r>
          </w:p>
          <w:p w14:paraId="023DEDB4" w14:textId="77777777" w:rsidR="00DC22CE" w:rsidRDefault="00DC22CE" w:rsidP="005931C4">
            <w:pPr>
              <w:rPr>
                <w:rFonts w:eastAsiaTheme="minorEastAsia" w:cs="Arial"/>
                <w:b/>
                <w:szCs w:val="24"/>
                <w:u w:val="single"/>
              </w:rPr>
            </w:pPr>
          </w:p>
          <w:p w14:paraId="1CD4C68B" w14:textId="77777777" w:rsidR="00CF3963" w:rsidRPr="001F6AA3" w:rsidRDefault="00CF3963" w:rsidP="005931C4">
            <w:pPr>
              <w:rPr>
                <w:rFonts w:eastAsiaTheme="minorEastAsia" w:cs="Arial"/>
                <w:b/>
                <w:szCs w:val="24"/>
                <w:u w:val="single"/>
              </w:rPr>
            </w:pPr>
            <w:r w:rsidRPr="001F6AA3">
              <w:rPr>
                <w:rFonts w:eastAsiaTheme="minorEastAsia" w:cs="Arial"/>
                <w:b/>
                <w:szCs w:val="24"/>
                <w:u w:val="single"/>
              </w:rPr>
              <w:t xml:space="preserve">Trigger </w:t>
            </w:r>
            <w:r w:rsidR="00AF5E19">
              <w:rPr>
                <w:rFonts w:eastAsiaTheme="minorEastAsia" w:cs="Arial"/>
                <w:b/>
                <w:szCs w:val="24"/>
                <w:u w:val="single"/>
              </w:rPr>
              <w:t>5</w:t>
            </w:r>
            <w:r w:rsidRPr="001F6AA3">
              <w:rPr>
                <w:rFonts w:eastAsiaTheme="minorEastAsia" w:cs="Arial"/>
                <w:b/>
                <w:szCs w:val="24"/>
                <w:u w:val="single"/>
              </w:rPr>
              <w:t>:</w:t>
            </w:r>
            <w:r w:rsidR="00AF5E19" w:rsidRPr="001F6AA3">
              <w:rPr>
                <w:rFonts w:cs="Arial"/>
                <w:b/>
                <w:szCs w:val="24"/>
              </w:rPr>
              <w:t xml:space="preserve"> all-or-nothing</w:t>
            </w:r>
          </w:p>
          <w:p w14:paraId="29D18629" w14:textId="77777777" w:rsidR="00CF3963" w:rsidRDefault="00CF3963" w:rsidP="0084461B">
            <w:pPr>
              <w:rPr>
                <w:rFonts w:cs="Arial"/>
                <w:szCs w:val="24"/>
              </w:rPr>
            </w:pPr>
          </w:p>
          <w:p w14:paraId="66149E32" w14:textId="77777777" w:rsidR="00CF3963" w:rsidRPr="000412A1" w:rsidRDefault="00CF3963" w:rsidP="0084461B">
            <w:pPr>
              <w:rPr>
                <w:rFonts w:cs="Arial"/>
                <w:b/>
                <w:color w:val="000000"/>
                <w:szCs w:val="24"/>
              </w:rPr>
            </w:pPr>
          </w:p>
        </w:tc>
      </w:tr>
      <w:tr w:rsidR="00CF3963" w:rsidRPr="000412A1" w14:paraId="382308A4" w14:textId="77777777" w:rsidTr="00CF3963">
        <w:tc>
          <w:tcPr>
            <w:tcW w:w="5000" w:type="pct"/>
            <w:gridSpan w:val="3"/>
            <w:shd w:val="clear" w:color="auto" w:fill="auto"/>
          </w:tcPr>
          <w:p w14:paraId="3A7EB9B2" w14:textId="77777777" w:rsidR="00CF3963" w:rsidRDefault="00CF3963" w:rsidP="0084461B">
            <w:pPr>
              <w:rPr>
                <w:rFonts w:cs="Arial"/>
                <w:b/>
                <w:color w:val="000000"/>
                <w:szCs w:val="24"/>
                <w:u w:val="single"/>
              </w:rPr>
            </w:pPr>
            <w:r w:rsidRPr="00CF3963">
              <w:rPr>
                <w:rFonts w:cs="Arial"/>
                <w:b/>
                <w:color w:val="000000"/>
                <w:szCs w:val="24"/>
                <w:u w:val="single"/>
              </w:rPr>
              <w:t>Definitions</w:t>
            </w:r>
          </w:p>
          <w:p w14:paraId="2AA6B3F0" w14:textId="77777777" w:rsidR="00CF3963" w:rsidRDefault="00CF3963" w:rsidP="00B22908">
            <w:pPr>
              <w:rPr>
                <w:rFonts w:eastAsiaTheme="minorEastAsia" w:cs="Arial"/>
                <w:i/>
                <w:szCs w:val="24"/>
                <w:u w:val="single"/>
              </w:rPr>
            </w:pPr>
          </w:p>
          <w:p w14:paraId="5851C299" w14:textId="77777777" w:rsidR="00B22908" w:rsidRPr="00B22908" w:rsidRDefault="00B22908" w:rsidP="00B22908">
            <w:pPr>
              <w:rPr>
                <w:rFonts w:eastAsiaTheme="minorEastAsia" w:cs="Arial"/>
                <w:i/>
                <w:szCs w:val="24"/>
              </w:rPr>
            </w:pPr>
            <w:r w:rsidRPr="00B22908">
              <w:rPr>
                <w:rFonts w:eastAsiaTheme="minorEastAsia" w:cs="Arial"/>
                <w:i/>
                <w:szCs w:val="24"/>
              </w:rPr>
              <w:t>N/A</w:t>
            </w:r>
          </w:p>
          <w:p w14:paraId="53A33B33" w14:textId="77777777" w:rsidR="00B22908" w:rsidRPr="00CF3963" w:rsidRDefault="00B22908" w:rsidP="00B22908">
            <w:pPr>
              <w:rPr>
                <w:rFonts w:eastAsiaTheme="minorEastAsia" w:cs="Arial"/>
                <w:i/>
                <w:szCs w:val="24"/>
                <w:u w:val="single"/>
              </w:rPr>
            </w:pPr>
          </w:p>
        </w:tc>
      </w:tr>
      <w:tr w:rsidR="00CF3963" w:rsidRPr="00CF3963" w14:paraId="6DBFE1E1" w14:textId="77777777" w:rsidTr="00CF3963">
        <w:tc>
          <w:tcPr>
            <w:tcW w:w="5000" w:type="pct"/>
            <w:gridSpan w:val="3"/>
            <w:shd w:val="clear" w:color="auto" w:fill="BFBFBF" w:themeFill="background1" w:themeFillShade="BF"/>
          </w:tcPr>
          <w:p w14:paraId="330F51BF" w14:textId="77777777" w:rsidR="00CF3963" w:rsidRPr="00CF3963" w:rsidRDefault="00CF3963" w:rsidP="00A536ED">
            <w:pPr>
              <w:spacing w:before="40" w:after="40"/>
              <w:rPr>
                <w:rFonts w:cs="Arial"/>
                <w:b/>
                <w:color w:val="000000"/>
                <w:szCs w:val="24"/>
              </w:rPr>
            </w:pPr>
            <w:r w:rsidRPr="00CF3963">
              <w:rPr>
                <w:rFonts w:cs="Arial"/>
                <w:b/>
                <w:color w:val="000000"/>
                <w:szCs w:val="24"/>
              </w:rPr>
              <w:t>C5. Information Flows</w:t>
            </w:r>
            <w:r w:rsidR="00A536ED">
              <w:rPr>
                <w:rFonts w:cs="Arial"/>
                <w:b/>
                <w:color w:val="000000"/>
                <w:szCs w:val="24"/>
              </w:rPr>
              <w:t xml:space="preserve">: for benchmarking, for evaluation, and for reporting against the triggers. </w:t>
            </w:r>
          </w:p>
        </w:tc>
      </w:tr>
      <w:tr w:rsidR="00CF3963" w:rsidRPr="000412A1" w14:paraId="19CB24C2" w14:textId="77777777" w:rsidTr="00CF3963">
        <w:tc>
          <w:tcPr>
            <w:tcW w:w="5000" w:type="pct"/>
            <w:gridSpan w:val="3"/>
            <w:shd w:val="clear" w:color="auto" w:fill="auto"/>
          </w:tcPr>
          <w:p w14:paraId="7549583D" w14:textId="77777777" w:rsidR="00CF3963" w:rsidRPr="00F42905" w:rsidRDefault="00991C55" w:rsidP="003A0C63">
            <w:pPr>
              <w:spacing w:before="40" w:after="40"/>
              <w:rPr>
                <w:rFonts w:cs="Arial"/>
                <w:i/>
                <w:szCs w:val="24"/>
              </w:rPr>
            </w:pPr>
            <w:r>
              <w:rPr>
                <w:rFonts w:cs="Arial"/>
                <w:i/>
                <w:szCs w:val="24"/>
              </w:rPr>
              <w:t>As per Trigger 2 and Trigger 4 above.</w:t>
            </w:r>
          </w:p>
        </w:tc>
      </w:tr>
      <w:tr w:rsidR="009D54C2" w:rsidRPr="000412A1" w14:paraId="4372AE85" w14:textId="77777777" w:rsidTr="009D54C2">
        <w:tc>
          <w:tcPr>
            <w:tcW w:w="5000" w:type="pct"/>
            <w:gridSpan w:val="3"/>
            <w:shd w:val="clear" w:color="auto" w:fill="D9D9D9" w:themeFill="background1" w:themeFillShade="D9"/>
          </w:tcPr>
          <w:p w14:paraId="214DDF0D" w14:textId="77777777" w:rsidR="009D54C2" w:rsidRPr="009D54C2" w:rsidRDefault="009D54C2" w:rsidP="00C75CD6">
            <w:pPr>
              <w:rPr>
                <w:rFonts w:cs="Arial"/>
                <w:b/>
                <w:szCs w:val="24"/>
              </w:rPr>
            </w:pPr>
            <w:r w:rsidRPr="009D54C2">
              <w:rPr>
                <w:rFonts w:cs="Arial"/>
                <w:b/>
                <w:szCs w:val="24"/>
              </w:rPr>
              <w:t>Reporting of Achievement against Triggers:</w:t>
            </w:r>
          </w:p>
        </w:tc>
      </w:tr>
      <w:tr w:rsidR="009D54C2" w:rsidRPr="000412A1" w14:paraId="38984F01" w14:textId="77777777" w:rsidTr="00CF3963">
        <w:tc>
          <w:tcPr>
            <w:tcW w:w="5000" w:type="pct"/>
            <w:gridSpan w:val="3"/>
            <w:shd w:val="clear" w:color="auto" w:fill="auto"/>
          </w:tcPr>
          <w:p w14:paraId="219DF205" w14:textId="77777777" w:rsidR="00E3222F" w:rsidRDefault="00AF5E19" w:rsidP="00AF5E19">
            <w:pPr>
              <w:rPr>
                <w:rFonts w:cs="Arial"/>
                <w:iCs/>
              </w:rPr>
            </w:pPr>
            <w:r w:rsidRPr="00AF5E19">
              <w:rPr>
                <w:rFonts w:cs="Arial"/>
                <w:szCs w:val="24"/>
              </w:rPr>
              <w:t xml:space="preserve">The Association of Paediatric Chartered Physiotherapists have been co-ordinating National Protocols for the development of CPIP </w:t>
            </w:r>
            <w:r w:rsidRPr="00AF5E19">
              <w:rPr>
                <w:rFonts w:cs="Arial"/>
                <w:iCs/>
              </w:rPr>
              <w:t xml:space="preserve">for quality assessment and improvement. </w:t>
            </w:r>
          </w:p>
          <w:p w14:paraId="435A6B27" w14:textId="77777777" w:rsidR="00E3222F" w:rsidRDefault="00E3222F" w:rsidP="00AF5E19">
            <w:pPr>
              <w:rPr>
                <w:rFonts w:cs="Arial"/>
                <w:iCs/>
              </w:rPr>
            </w:pPr>
          </w:p>
          <w:p w14:paraId="7ECD9FFD" w14:textId="77777777" w:rsidR="00AF5E19" w:rsidRPr="00AF5E19" w:rsidRDefault="00AF5E19" w:rsidP="00AF5E19">
            <w:pPr>
              <w:rPr>
                <w:rFonts w:cs="Arial"/>
                <w:iCs/>
              </w:rPr>
            </w:pPr>
            <w:r w:rsidRPr="00AF5E19">
              <w:rPr>
                <w:rFonts w:cs="Arial"/>
                <w:iCs/>
              </w:rPr>
              <w:t xml:space="preserve">The information from this dataset will be used to produce frequent monitoring reports, including an annual report on the performance of services. </w:t>
            </w:r>
          </w:p>
          <w:p w14:paraId="317FB189" w14:textId="77777777" w:rsidR="00AF5E19" w:rsidRPr="005F7597" w:rsidRDefault="00AF5E19" w:rsidP="00AF5E19">
            <w:pPr>
              <w:pStyle w:val="ListParagraph"/>
              <w:rPr>
                <w:rFonts w:cs="Arial"/>
                <w:iCs/>
                <w:szCs w:val="24"/>
              </w:rPr>
            </w:pPr>
          </w:p>
          <w:p w14:paraId="37399F12" w14:textId="2E7570CB" w:rsidR="009D54C2" w:rsidRPr="009D54C2" w:rsidRDefault="009D54C2" w:rsidP="00AF5E19">
            <w:pPr>
              <w:rPr>
                <w:rFonts w:eastAsiaTheme="minorEastAsia" w:cs="Arial"/>
                <w:b/>
                <w:szCs w:val="24"/>
              </w:rPr>
            </w:pPr>
          </w:p>
        </w:tc>
      </w:tr>
      <w:tr w:rsidR="00CF3963" w:rsidRPr="000412A1" w14:paraId="2F046B95" w14:textId="77777777" w:rsidTr="009D54C2">
        <w:tc>
          <w:tcPr>
            <w:tcW w:w="5000" w:type="pct"/>
            <w:gridSpan w:val="3"/>
            <w:shd w:val="clear" w:color="auto" w:fill="D9D9D9" w:themeFill="background1" w:themeFillShade="D9"/>
          </w:tcPr>
          <w:p w14:paraId="461BAE8F" w14:textId="77777777" w:rsidR="00CF3963" w:rsidRPr="009D54C2" w:rsidRDefault="00A536ED" w:rsidP="0084461B">
            <w:pPr>
              <w:rPr>
                <w:rFonts w:eastAsiaTheme="minorEastAsia" w:cs="Arial"/>
                <w:b/>
                <w:szCs w:val="24"/>
              </w:rPr>
            </w:pPr>
            <w:r w:rsidRPr="009D54C2">
              <w:rPr>
                <w:rFonts w:eastAsiaTheme="minorEastAsia" w:cs="Arial"/>
                <w:b/>
                <w:szCs w:val="24"/>
              </w:rPr>
              <w:lastRenderedPageBreak/>
              <w:t>Information for Benchmarking</w:t>
            </w:r>
            <w:r w:rsidR="009D54C2" w:rsidRPr="009D54C2">
              <w:rPr>
                <w:rFonts w:eastAsiaTheme="minorEastAsia" w:cs="Arial"/>
                <w:b/>
                <w:szCs w:val="24"/>
              </w:rPr>
              <w:t>:</w:t>
            </w:r>
          </w:p>
        </w:tc>
      </w:tr>
      <w:tr w:rsidR="009D54C2" w:rsidRPr="000412A1" w14:paraId="3018EF0C" w14:textId="77777777" w:rsidTr="00CF3963">
        <w:tc>
          <w:tcPr>
            <w:tcW w:w="5000" w:type="pct"/>
            <w:gridSpan w:val="3"/>
          </w:tcPr>
          <w:p w14:paraId="579FFF7B" w14:textId="77777777" w:rsidR="009D54C2" w:rsidRPr="009D54C2" w:rsidRDefault="006758A7" w:rsidP="00CF3963">
            <w:pPr>
              <w:spacing w:before="40" w:after="40"/>
              <w:rPr>
                <w:rFonts w:cs="Arial"/>
                <w:b/>
                <w:szCs w:val="24"/>
              </w:rPr>
            </w:pPr>
            <w:r>
              <w:rPr>
                <w:rFonts w:cs="Arial"/>
                <w:b/>
                <w:szCs w:val="24"/>
              </w:rPr>
              <w:t>As trigger 4.</w:t>
            </w:r>
          </w:p>
        </w:tc>
      </w:tr>
      <w:tr w:rsidR="00CF3963" w:rsidRPr="000412A1" w14:paraId="152ED7F3" w14:textId="77777777" w:rsidTr="009D54C2">
        <w:tc>
          <w:tcPr>
            <w:tcW w:w="5000" w:type="pct"/>
            <w:gridSpan w:val="3"/>
            <w:shd w:val="clear" w:color="auto" w:fill="D9D9D9" w:themeFill="background1" w:themeFillShade="D9"/>
          </w:tcPr>
          <w:p w14:paraId="47975F46" w14:textId="77777777" w:rsidR="00CF3963" w:rsidRPr="009D54C2" w:rsidRDefault="00A536ED" w:rsidP="00CF3963">
            <w:pPr>
              <w:spacing w:before="40" w:after="40"/>
              <w:rPr>
                <w:rFonts w:cs="Arial"/>
                <w:b/>
                <w:szCs w:val="24"/>
              </w:rPr>
            </w:pPr>
            <w:r w:rsidRPr="009D54C2">
              <w:rPr>
                <w:rFonts w:cs="Arial"/>
                <w:b/>
                <w:szCs w:val="24"/>
              </w:rPr>
              <w:t>Information Governance</w:t>
            </w:r>
            <w:r w:rsidR="009D54C2" w:rsidRPr="009D54C2">
              <w:rPr>
                <w:rFonts w:cs="Arial"/>
                <w:b/>
                <w:szCs w:val="24"/>
              </w:rPr>
              <w:t>:</w:t>
            </w:r>
          </w:p>
        </w:tc>
      </w:tr>
      <w:tr w:rsidR="009D54C2" w:rsidRPr="000412A1" w14:paraId="66B70B70" w14:textId="77777777" w:rsidTr="00CF3963">
        <w:tc>
          <w:tcPr>
            <w:tcW w:w="5000" w:type="pct"/>
            <w:gridSpan w:val="3"/>
          </w:tcPr>
          <w:p w14:paraId="411F3EBF" w14:textId="77777777" w:rsidR="009D54C2" w:rsidRPr="009D54C2" w:rsidRDefault="009D54C2" w:rsidP="0084461B">
            <w:pPr>
              <w:rPr>
                <w:rFonts w:cs="Arial"/>
                <w:b/>
                <w:color w:val="000000"/>
                <w:szCs w:val="24"/>
              </w:rPr>
            </w:pPr>
          </w:p>
        </w:tc>
      </w:tr>
      <w:tr w:rsidR="00CF3963" w:rsidRPr="000412A1" w14:paraId="5B0C2F97" w14:textId="77777777" w:rsidTr="009D54C2">
        <w:tc>
          <w:tcPr>
            <w:tcW w:w="5000" w:type="pct"/>
            <w:gridSpan w:val="3"/>
            <w:shd w:val="clear" w:color="auto" w:fill="D9D9D9" w:themeFill="background1" w:themeFillShade="D9"/>
          </w:tcPr>
          <w:p w14:paraId="173EB0AA" w14:textId="77777777" w:rsidR="00CF3963" w:rsidRPr="009D54C2" w:rsidRDefault="00A536ED" w:rsidP="0084461B">
            <w:pPr>
              <w:rPr>
                <w:rFonts w:cs="Arial"/>
                <w:b/>
                <w:color w:val="000000"/>
                <w:szCs w:val="24"/>
              </w:rPr>
            </w:pPr>
            <w:r w:rsidRPr="009D54C2">
              <w:rPr>
                <w:rFonts w:cs="Arial"/>
                <w:b/>
                <w:color w:val="000000"/>
                <w:szCs w:val="24"/>
              </w:rPr>
              <w:t>Reporting Template requirement</w:t>
            </w:r>
            <w:r w:rsidR="009D54C2" w:rsidRPr="009D54C2">
              <w:rPr>
                <w:rFonts w:cs="Arial"/>
                <w:b/>
                <w:color w:val="000000"/>
                <w:szCs w:val="24"/>
              </w:rPr>
              <w:t>:</w:t>
            </w:r>
          </w:p>
        </w:tc>
      </w:tr>
      <w:tr w:rsidR="009D54C2" w:rsidRPr="000412A1" w14:paraId="49142432" w14:textId="77777777" w:rsidTr="00CF3963">
        <w:tc>
          <w:tcPr>
            <w:tcW w:w="5000" w:type="pct"/>
            <w:gridSpan w:val="3"/>
          </w:tcPr>
          <w:p w14:paraId="7D8A98C8" w14:textId="77777777" w:rsidR="009D54C2" w:rsidRPr="00512E30" w:rsidRDefault="009D54C2" w:rsidP="0084461B">
            <w:pPr>
              <w:rPr>
                <w:rFonts w:cs="Arial"/>
                <w:b/>
                <w:color w:val="000000"/>
                <w:szCs w:val="24"/>
                <w:u w:val="single"/>
              </w:rPr>
            </w:pPr>
          </w:p>
        </w:tc>
      </w:tr>
      <w:tr w:rsidR="00CF3963" w:rsidRPr="000412A1" w14:paraId="4E3DF169" w14:textId="77777777" w:rsidTr="009D54C2">
        <w:tc>
          <w:tcPr>
            <w:tcW w:w="5000" w:type="pct"/>
            <w:gridSpan w:val="3"/>
            <w:shd w:val="clear" w:color="auto" w:fill="A6A6A6" w:themeFill="background1" w:themeFillShade="A6"/>
          </w:tcPr>
          <w:p w14:paraId="24BD6F9A" w14:textId="77777777" w:rsidR="00970018" w:rsidRDefault="00970018" w:rsidP="00970018">
            <w:pPr>
              <w:rPr>
                <w:rFonts w:cs="Arial"/>
                <w:b/>
                <w:szCs w:val="24"/>
              </w:rPr>
            </w:pPr>
            <w:r>
              <w:rPr>
                <w:rFonts w:cs="Arial"/>
                <w:b/>
                <w:szCs w:val="24"/>
              </w:rPr>
              <w:t xml:space="preserve">C6. </w:t>
            </w:r>
            <w:r w:rsidRPr="009B60A2">
              <w:rPr>
                <w:rFonts w:cs="Arial"/>
                <w:b/>
                <w:szCs w:val="24"/>
              </w:rPr>
              <w:t>Supporting Guidance and References</w:t>
            </w:r>
          </w:p>
          <w:p w14:paraId="126F2DD5" w14:textId="77777777" w:rsidR="00CF3963" w:rsidRPr="000412A1" w:rsidRDefault="00CF3963" w:rsidP="0084461B">
            <w:pPr>
              <w:rPr>
                <w:rFonts w:cs="Arial"/>
                <w:color w:val="000000"/>
                <w:szCs w:val="24"/>
              </w:rPr>
            </w:pPr>
          </w:p>
        </w:tc>
      </w:tr>
      <w:tr w:rsidR="00970018" w:rsidRPr="000412A1" w14:paraId="38E43971" w14:textId="77777777" w:rsidTr="00CF3963">
        <w:tc>
          <w:tcPr>
            <w:tcW w:w="5000" w:type="pct"/>
            <w:gridSpan w:val="3"/>
          </w:tcPr>
          <w:p w14:paraId="3963295A" w14:textId="77777777" w:rsidR="00970018" w:rsidRDefault="00970018" w:rsidP="00970018">
            <w:pPr>
              <w:rPr>
                <w:rFonts w:cs="Arial"/>
                <w:b/>
                <w:szCs w:val="24"/>
              </w:rPr>
            </w:pPr>
            <w:r>
              <w:rPr>
                <w:rFonts w:cs="Arial"/>
                <w:b/>
                <w:szCs w:val="24"/>
              </w:rPr>
              <w:t>Further details on implementation, and references to documents that will support implementation</w:t>
            </w:r>
            <w:r w:rsidR="004429A4">
              <w:rPr>
                <w:rFonts w:cs="Arial"/>
                <w:b/>
                <w:szCs w:val="24"/>
              </w:rPr>
              <w:t>:</w:t>
            </w:r>
          </w:p>
          <w:p w14:paraId="2C36443A" w14:textId="77777777" w:rsidR="00970018" w:rsidRDefault="00970018" w:rsidP="00970018">
            <w:pPr>
              <w:rPr>
                <w:rFonts w:cs="Arial"/>
                <w:b/>
                <w:szCs w:val="24"/>
              </w:rPr>
            </w:pPr>
          </w:p>
        </w:tc>
      </w:tr>
    </w:tbl>
    <w:p w14:paraId="267C6BC2" w14:textId="77777777" w:rsidR="006B2327" w:rsidRDefault="006B2327" w:rsidP="00154269">
      <w:pPr>
        <w:rPr>
          <w:rFonts w:cs="Arial"/>
          <w:b/>
          <w:szCs w:val="24"/>
        </w:rPr>
      </w:pPr>
    </w:p>
    <w:p w14:paraId="0E3EC4CD" w14:textId="77777777" w:rsidR="00234135" w:rsidRDefault="00234135" w:rsidP="00154269">
      <w:pPr>
        <w:rPr>
          <w:rFonts w:cs="Arial"/>
          <w:b/>
          <w:szCs w:val="24"/>
        </w:rPr>
      </w:pPr>
    </w:p>
    <w:tbl>
      <w:tblPr>
        <w:tblStyle w:val="TableGrid"/>
        <w:tblW w:w="5504" w:type="pct"/>
        <w:tblLook w:val="04A0" w:firstRow="1" w:lastRow="0" w:firstColumn="1" w:lastColumn="0" w:noHBand="0" w:noVBand="1"/>
      </w:tblPr>
      <w:tblGrid>
        <w:gridCol w:w="2733"/>
        <w:gridCol w:w="7192"/>
      </w:tblGrid>
      <w:tr w:rsidR="00234135" w:rsidRPr="000412A1" w14:paraId="2DBDFFFC" w14:textId="77777777" w:rsidTr="00234135">
        <w:tc>
          <w:tcPr>
            <w:tcW w:w="5000" w:type="pct"/>
            <w:gridSpan w:val="2"/>
            <w:shd w:val="clear" w:color="auto" w:fill="BFBFBF" w:themeFill="background1" w:themeFillShade="BF"/>
          </w:tcPr>
          <w:p w14:paraId="19109F5A" w14:textId="77777777" w:rsidR="00234135" w:rsidRPr="000412A1" w:rsidRDefault="00234135" w:rsidP="0084461B">
            <w:pPr>
              <w:spacing w:before="40" w:after="40"/>
              <w:rPr>
                <w:rFonts w:cs="Arial"/>
                <w:b/>
                <w:color w:val="000000"/>
                <w:szCs w:val="24"/>
              </w:rPr>
            </w:pPr>
            <w:r>
              <w:rPr>
                <w:rFonts w:cs="Arial"/>
                <w:b/>
                <w:color w:val="000000"/>
                <w:szCs w:val="24"/>
              </w:rPr>
              <w:t xml:space="preserve">D. </w:t>
            </w:r>
            <w:r w:rsidR="001F421F">
              <w:rPr>
                <w:rFonts w:cs="Arial"/>
                <w:b/>
                <w:color w:val="000000"/>
                <w:szCs w:val="24"/>
              </w:rPr>
              <w:t>Indicator</w:t>
            </w:r>
            <w:r>
              <w:rPr>
                <w:rFonts w:cs="Arial"/>
                <w:b/>
                <w:color w:val="000000"/>
                <w:szCs w:val="24"/>
              </w:rPr>
              <w:t xml:space="preserve"> Justification</w:t>
            </w:r>
            <w:r w:rsidR="001F6AA3">
              <w:rPr>
                <w:rFonts w:cs="Arial"/>
                <w:b/>
                <w:color w:val="000000"/>
                <w:szCs w:val="24"/>
              </w:rPr>
              <w:t xml:space="preserve"> and Evaluation</w:t>
            </w:r>
          </w:p>
        </w:tc>
      </w:tr>
      <w:tr w:rsidR="00234135" w:rsidRPr="000412A1" w14:paraId="6F5CB1B9" w14:textId="77777777" w:rsidTr="001F6AA3">
        <w:tc>
          <w:tcPr>
            <w:tcW w:w="5000" w:type="pct"/>
            <w:gridSpan w:val="2"/>
            <w:shd w:val="clear" w:color="auto" w:fill="D9D9D9" w:themeFill="background1" w:themeFillShade="D9"/>
          </w:tcPr>
          <w:p w14:paraId="6D123A8A" w14:textId="77777777" w:rsidR="00234135" w:rsidRPr="00C0263E" w:rsidRDefault="00234135" w:rsidP="0026417D">
            <w:pPr>
              <w:spacing w:before="40" w:after="40"/>
              <w:rPr>
                <w:rFonts w:cs="Arial"/>
                <w:szCs w:val="24"/>
              </w:rPr>
            </w:pPr>
            <w:r>
              <w:rPr>
                <w:rFonts w:cs="Arial"/>
                <w:b/>
                <w:color w:val="000000"/>
                <w:szCs w:val="24"/>
              </w:rPr>
              <w:t xml:space="preserve">D1. </w:t>
            </w:r>
            <w:r w:rsidR="0026417D">
              <w:rPr>
                <w:rFonts w:cs="Arial"/>
                <w:b/>
                <w:color w:val="000000"/>
                <w:szCs w:val="24"/>
              </w:rPr>
              <w:t xml:space="preserve">Evidence and </w:t>
            </w:r>
            <w:r w:rsidRPr="000412A1">
              <w:rPr>
                <w:rFonts w:cs="Arial"/>
                <w:b/>
                <w:color w:val="000000"/>
                <w:szCs w:val="24"/>
              </w:rPr>
              <w:t xml:space="preserve">Rationale for </w:t>
            </w:r>
            <w:r w:rsidR="0026417D">
              <w:rPr>
                <w:rFonts w:cs="Arial"/>
                <w:b/>
                <w:color w:val="000000"/>
                <w:szCs w:val="24"/>
              </w:rPr>
              <w:t>I</w:t>
            </w:r>
            <w:r w:rsidRPr="000412A1">
              <w:rPr>
                <w:rFonts w:cs="Arial"/>
                <w:b/>
                <w:color w:val="000000"/>
                <w:szCs w:val="24"/>
              </w:rPr>
              <w:t>nclusion</w:t>
            </w:r>
            <w:r w:rsidR="0026417D">
              <w:rPr>
                <w:rFonts w:cs="Arial"/>
                <w:b/>
                <w:color w:val="000000"/>
                <w:szCs w:val="24"/>
              </w:rPr>
              <w:t xml:space="preserve"> </w:t>
            </w:r>
          </w:p>
        </w:tc>
      </w:tr>
      <w:tr w:rsidR="00234135" w:rsidRPr="000412A1" w14:paraId="6D23CCFD" w14:textId="77777777" w:rsidTr="00234135">
        <w:tc>
          <w:tcPr>
            <w:tcW w:w="5000" w:type="pct"/>
            <w:gridSpan w:val="2"/>
            <w:shd w:val="clear" w:color="auto" w:fill="auto"/>
          </w:tcPr>
          <w:p w14:paraId="521AEE22" w14:textId="77777777" w:rsidR="0026417D" w:rsidRPr="0026417D" w:rsidRDefault="0026417D" w:rsidP="0026417D">
            <w:pPr>
              <w:rPr>
                <w:rFonts w:cs="Arial"/>
                <w:b/>
                <w:color w:val="000000"/>
                <w:szCs w:val="24"/>
                <w:u w:val="single"/>
              </w:rPr>
            </w:pPr>
            <w:r w:rsidRPr="0026417D">
              <w:rPr>
                <w:rFonts w:cs="Arial"/>
                <w:b/>
                <w:color w:val="000000"/>
                <w:szCs w:val="24"/>
                <w:u w:val="single"/>
              </w:rPr>
              <w:t>Evidence Supporting Intervention Sought</w:t>
            </w:r>
          </w:p>
          <w:p w14:paraId="6E2E65CA" w14:textId="77777777" w:rsidR="0026417D" w:rsidRDefault="0026417D" w:rsidP="0026417D">
            <w:pPr>
              <w:rPr>
                <w:rFonts w:cs="Arial"/>
                <w:b/>
                <w:i/>
                <w:szCs w:val="24"/>
              </w:rPr>
            </w:pPr>
          </w:p>
          <w:p w14:paraId="0503F59D" w14:textId="77777777" w:rsidR="0026417D" w:rsidRPr="00B22908" w:rsidRDefault="0026417D" w:rsidP="0026417D">
            <w:pPr>
              <w:pStyle w:val="ListParagraph"/>
              <w:numPr>
                <w:ilvl w:val="0"/>
                <w:numId w:val="6"/>
              </w:numPr>
              <w:rPr>
                <w:rFonts w:cs="Arial"/>
                <w:i/>
                <w:szCs w:val="24"/>
                <w:u w:val="single"/>
              </w:rPr>
            </w:pPr>
            <w:r w:rsidRPr="00B22908">
              <w:rPr>
                <w:rFonts w:cs="Arial"/>
                <w:i/>
                <w:szCs w:val="24"/>
                <w:u w:val="single"/>
              </w:rPr>
              <w:t>The characterisation of the problem.</w:t>
            </w:r>
          </w:p>
          <w:p w14:paraId="03F24C00" w14:textId="77777777" w:rsidR="005A569C" w:rsidRDefault="005A569C" w:rsidP="005A569C">
            <w:pPr>
              <w:rPr>
                <w:rFonts w:cs="Arial"/>
                <w:i/>
                <w:color w:val="FF0000"/>
                <w:szCs w:val="24"/>
              </w:rPr>
            </w:pPr>
          </w:p>
          <w:p w14:paraId="015A45D0" w14:textId="77777777" w:rsidR="005A569C" w:rsidRPr="00BA20F2" w:rsidRDefault="005A569C" w:rsidP="005A569C">
            <w:pPr>
              <w:rPr>
                <w:rFonts w:cs="Arial"/>
                <w:szCs w:val="24"/>
                <w:u w:val="single"/>
              </w:rPr>
            </w:pPr>
            <w:r w:rsidRPr="00BA20F2">
              <w:rPr>
                <w:rFonts w:cs="Arial"/>
                <w:szCs w:val="24"/>
                <w:u w:val="single"/>
              </w:rPr>
              <w:t>Movement disorder networks:</w:t>
            </w:r>
          </w:p>
          <w:p w14:paraId="7F34FDAC" w14:textId="77777777" w:rsidR="005A569C" w:rsidRDefault="005A569C" w:rsidP="005A569C">
            <w:pPr>
              <w:rPr>
                <w:rFonts w:cs="Arial"/>
                <w:szCs w:val="24"/>
              </w:rPr>
            </w:pPr>
          </w:p>
          <w:p w14:paraId="2EF4A9C5" w14:textId="77777777" w:rsidR="005A569C" w:rsidRDefault="005A569C" w:rsidP="005A569C">
            <w:pPr>
              <w:rPr>
                <w:rFonts w:cs="Arial"/>
                <w:szCs w:val="24"/>
              </w:rPr>
            </w:pPr>
            <w:r>
              <w:rPr>
                <w:rFonts w:cs="Arial"/>
                <w:szCs w:val="24"/>
              </w:rPr>
              <w:t>Both the NICE Spasticity 2014 and NICE Cerebral Palsy 2017 guidelines developed over the last few years have highlighted the breadth and limited comparative evidence base for interventions used to improve function, care and comfort in children with movement disorders.</w:t>
            </w:r>
          </w:p>
          <w:p w14:paraId="7B21BA5D" w14:textId="77777777" w:rsidR="005A569C" w:rsidRDefault="005A569C" w:rsidP="005A569C">
            <w:pPr>
              <w:rPr>
                <w:rFonts w:cs="Arial"/>
                <w:szCs w:val="24"/>
              </w:rPr>
            </w:pPr>
          </w:p>
          <w:p w14:paraId="57F76CC8" w14:textId="77777777" w:rsidR="005A569C" w:rsidRDefault="005A569C" w:rsidP="005A569C">
            <w:pPr>
              <w:rPr>
                <w:rFonts w:cs="Arial"/>
                <w:szCs w:val="24"/>
              </w:rPr>
            </w:pPr>
            <w:r>
              <w:rPr>
                <w:rFonts w:cs="Arial"/>
                <w:szCs w:val="24"/>
              </w:rPr>
              <w:t xml:space="preserve">NG62 NICE guideline Cerebral Palsy in under 25s:  assessment and management </w:t>
            </w:r>
          </w:p>
          <w:p w14:paraId="4A151D2E" w14:textId="77777777" w:rsidR="005A569C" w:rsidRDefault="005A569C" w:rsidP="005A569C">
            <w:pPr>
              <w:rPr>
                <w:rFonts w:cs="Arial"/>
                <w:szCs w:val="24"/>
              </w:rPr>
            </w:pPr>
            <w:r>
              <w:rPr>
                <w:rFonts w:cs="Arial"/>
                <w:szCs w:val="24"/>
              </w:rPr>
              <w:t xml:space="preserve">CG 145 NICE Guideline on Spasticity in under 19s: management </w:t>
            </w:r>
          </w:p>
          <w:p w14:paraId="270D5676" w14:textId="77777777" w:rsidR="005A569C" w:rsidRDefault="005A569C" w:rsidP="005A569C">
            <w:pPr>
              <w:rPr>
                <w:rFonts w:cs="Arial"/>
                <w:i/>
                <w:color w:val="FF0000"/>
                <w:szCs w:val="24"/>
              </w:rPr>
            </w:pPr>
          </w:p>
          <w:p w14:paraId="45BAC429" w14:textId="77777777" w:rsidR="005A569C" w:rsidRPr="00DA2C6B" w:rsidRDefault="005A569C" w:rsidP="005A569C">
            <w:pPr>
              <w:rPr>
                <w:rFonts w:cs="Arial"/>
                <w:szCs w:val="24"/>
              </w:rPr>
            </w:pPr>
          </w:p>
          <w:p w14:paraId="290423D3" w14:textId="77777777" w:rsidR="005A569C" w:rsidRDefault="005A569C" w:rsidP="005A569C">
            <w:pPr>
              <w:rPr>
                <w:rFonts w:cs="Arial"/>
                <w:szCs w:val="24"/>
              </w:rPr>
            </w:pPr>
            <w:r w:rsidRPr="00DA2C6B">
              <w:rPr>
                <w:rFonts w:cs="Arial"/>
                <w:szCs w:val="24"/>
              </w:rPr>
              <w:t>With regards to integration of movement disorder specialists within Regional and National Networks, a recent national audit performed by the British Academy of Chil</w:t>
            </w:r>
            <w:r>
              <w:rPr>
                <w:rFonts w:cs="Arial"/>
                <w:szCs w:val="24"/>
              </w:rPr>
              <w:t xml:space="preserve">dhood Disability also highlighted </w:t>
            </w:r>
            <w:r w:rsidRPr="00DA2C6B">
              <w:rPr>
                <w:rFonts w:cs="Arial"/>
                <w:szCs w:val="24"/>
              </w:rPr>
              <w:t>variance in assessment</w:t>
            </w:r>
            <w:r>
              <w:rPr>
                <w:rFonts w:cs="Arial"/>
                <w:szCs w:val="24"/>
              </w:rPr>
              <w:t xml:space="preserve"> </w:t>
            </w:r>
            <w:r w:rsidRPr="00DA2C6B">
              <w:rPr>
                <w:rFonts w:cs="Arial"/>
                <w:szCs w:val="24"/>
              </w:rPr>
              <w:t>for, rationale, access, outcome and cost of invasive interventions performed to improve function and minimise deformity to children and young people with complex movement disorders, across England and Wales.</w:t>
            </w:r>
          </w:p>
          <w:p w14:paraId="1EDF21B5" w14:textId="77777777" w:rsidR="005A569C" w:rsidRDefault="005A569C" w:rsidP="005A569C">
            <w:pPr>
              <w:rPr>
                <w:rFonts w:cs="Arial"/>
                <w:szCs w:val="24"/>
              </w:rPr>
            </w:pPr>
          </w:p>
          <w:p w14:paraId="711CDE3D" w14:textId="77777777" w:rsidR="005A569C" w:rsidRPr="00A95B95" w:rsidRDefault="005A569C" w:rsidP="005A569C">
            <w:pPr>
              <w:rPr>
                <w:rFonts w:cs="Arial"/>
                <w:szCs w:val="24"/>
              </w:rPr>
            </w:pPr>
            <w:r>
              <w:rPr>
                <w:rFonts w:cs="Arial"/>
                <w:szCs w:val="24"/>
              </w:rPr>
              <w:t xml:space="preserve">The development of a clearer focussed evidence base recently has shown that many traditional forms of practice may indeed be clinically ineffective. </w:t>
            </w:r>
            <w:r w:rsidRPr="00DA2C6B">
              <w:rPr>
                <w:rFonts w:cs="Arial"/>
                <w:szCs w:val="24"/>
              </w:rPr>
              <w:t xml:space="preserve"> </w:t>
            </w:r>
            <w:proofErr w:type="gramStart"/>
            <w:r>
              <w:rPr>
                <w:rFonts w:cs="Arial"/>
                <w:szCs w:val="24"/>
              </w:rPr>
              <w:t>As yet</w:t>
            </w:r>
            <w:proofErr w:type="gramEnd"/>
            <w:r>
              <w:rPr>
                <w:rFonts w:cs="Arial"/>
                <w:szCs w:val="24"/>
              </w:rPr>
              <w:t xml:space="preserve"> this evidence base is not clearly reflected in practice. The choice of intervention offered </w:t>
            </w:r>
            <w:r w:rsidRPr="00DA2C6B">
              <w:rPr>
                <w:rFonts w:cs="Arial"/>
                <w:szCs w:val="24"/>
              </w:rPr>
              <w:t>was often</w:t>
            </w:r>
            <w:r>
              <w:t xml:space="preserve"> </w:t>
            </w:r>
            <w:r w:rsidRPr="00A95B95">
              <w:rPr>
                <w:rFonts w:cs="Arial"/>
                <w:szCs w:val="24"/>
              </w:rPr>
              <w:t xml:space="preserve">dependent solely on what the local service provided rather than </w:t>
            </w:r>
            <w:r>
              <w:rPr>
                <w:rFonts w:cs="Arial"/>
                <w:szCs w:val="24"/>
              </w:rPr>
              <w:t>being</w:t>
            </w:r>
            <w:r w:rsidRPr="00A95B95">
              <w:rPr>
                <w:rFonts w:cs="Arial"/>
                <w:szCs w:val="24"/>
              </w:rPr>
              <w:t xml:space="preserve"> based on peer evidence review, national guidelines and international consensus.</w:t>
            </w:r>
          </w:p>
          <w:p w14:paraId="7B86C0EB" w14:textId="77777777" w:rsidR="005A569C" w:rsidRPr="005A569C" w:rsidRDefault="005A569C" w:rsidP="005A569C">
            <w:pPr>
              <w:rPr>
                <w:rFonts w:cs="Arial"/>
                <w:i/>
                <w:color w:val="FF0000"/>
                <w:szCs w:val="24"/>
              </w:rPr>
            </w:pPr>
          </w:p>
          <w:p w14:paraId="7BA3F3D3" w14:textId="77777777" w:rsidR="0026417D" w:rsidRPr="00B22908" w:rsidRDefault="0026417D" w:rsidP="0026417D">
            <w:pPr>
              <w:pStyle w:val="ListParagraph"/>
              <w:numPr>
                <w:ilvl w:val="0"/>
                <w:numId w:val="6"/>
              </w:numPr>
              <w:rPr>
                <w:rFonts w:cs="Arial"/>
                <w:i/>
                <w:szCs w:val="24"/>
                <w:u w:val="single"/>
              </w:rPr>
            </w:pPr>
            <w:r w:rsidRPr="00B22908">
              <w:rPr>
                <w:rFonts w:cs="Arial"/>
                <w:i/>
                <w:szCs w:val="24"/>
                <w:u w:val="single"/>
              </w:rPr>
              <w:t xml:space="preserve">The choice of behavioural change to remedy the </w:t>
            </w:r>
            <w:proofErr w:type="gramStart"/>
            <w:r w:rsidRPr="00B22908">
              <w:rPr>
                <w:rFonts w:cs="Arial"/>
                <w:i/>
                <w:szCs w:val="24"/>
                <w:u w:val="single"/>
              </w:rPr>
              <w:t>problem  --</w:t>
            </w:r>
            <w:proofErr w:type="gramEnd"/>
            <w:r w:rsidRPr="00B22908">
              <w:rPr>
                <w:rFonts w:cs="Arial"/>
                <w:i/>
                <w:szCs w:val="24"/>
                <w:u w:val="single"/>
              </w:rPr>
              <w:t xml:space="preserve"> in terms of its cost-effectiveness.</w:t>
            </w:r>
            <w:r w:rsidR="004429A4" w:rsidRPr="00B22908">
              <w:rPr>
                <w:rFonts w:cs="Arial"/>
                <w:i/>
                <w:szCs w:val="24"/>
                <w:u w:val="single"/>
              </w:rPr>
              <w:t>]</w:t>
            </w:r>
          </w:p>
          <w:p w14:paraId="5BCDDA9D" w14:textId="77777777" w:rsidR="005A569C" w:rsidRPr="00A95B95" w:rsidRDefault="005A569C" w:rsidP="005A569C">
            <w:pPr>
              <w:rPr>
                <w:rFonts w:cs="Arial"/>
                <w:szCs w:val="24"/>
              </w:rPr>
            </w:pPr>
          </w:p>
          <w:p w14:paraId="0348A7B5" w14:textId="77777777" w:rsidR="005A569C" w:rsidRPr="00F870DB" w:rsidRDefault="005A569C" w:rsidP="005A569C">
            <w:pPr>
              <w:rPr>
                <w:rFonts w:cs="Arial"/>
                <w:szCs w:val="24"/>
              </w:rPr>
            </w:pPr>
            <w:r w:rsidRPr="00F870DB">
              <w:rPr>
                <w:rFonts w:cs="Arial"/>
                <w:szCs w:val="24"/>
              </w:rPr>
              <w:t xml:space="preserve">Regional networks for movement disorder intervention – working together to organise care pathways with their wider regional network and </w:t>
            </w:r>
            <w:r>
              <w:rPr>
                <w:rFonts w:cs="Arial"/>
                <w:szCs w:val="24"/>
              </w:rPr>
              <w:t xml:space="preserve">to </w:t>
            </w:r>
            <w:r w:rsidRPr="00F870DB">
              <w:rPr>
                <w:rFonts w:cs="Arial"/>
                <w:szCs w:val="24"/>
              </w:rPr>
              <w:t>minimise duplication of services</w:t>
            </w:r>
          </w:p>
          <w:p w14:paraId="15568919" w14:textId="77777777" w:rsidR="005A569C" w:rsidRPr="00F870DB" w:rsidRDefault="005A569C" w:rsidP="005A569C">
            <w:pPr>
              <w:rPr>
                <w:rFonts w:cs="Arial"/>
                <w:szCs w:val="24"/>
              </w:rPr>
            </w:pPr>
          </w:p>
          <w:p w14:paraId="33D63C5B" w14:textId="77777777" w:rsidR="005A569C" w:rsidRDefault="005A569C" w:rsidP="005A569C">
            <w:pPr>
              <w:rPr>
                <w:rFonts w:cs="Arial"/>
                <w:szCs w:val="24"/>
              </w:rPr>
            </w:pPr>
            <w:r w:rsidRPr="00F870DB">
              <w:rPr>
                <w:rFonts w:cs="Arial"/>
                <w:szCs w:val="24"/>
              </w:rPr>
              <w:t>Not all centres need to offer all interventions, but there must be a clear pathway agreed within regions</w:t>
            </w:r>
            <w:r>
              <w:rPr>
                <w:rFonts w:cs="Arial"/>
                <w:szCs w:val="24"/>
              </w:rPr>
              <w:t xml:space="preserve"> of who provides what and where.</w:t>
            </w:r>
          </w:p>
          <w:p w14:paraId="3CD64959" w14:textId="77777777" w:rsidR="005A569C" w:rsidRPr="00F870DB" w:rsidRDefault="005A569C" w:rsidP="005A569C">
            <w:pPr>
              <w:rPr>
                <w:rFonts w:cs="Arial"/>
                <w:szCs w:val="24"/>
              </w:rPr>
            </w:pPr>
          </w:p>
          <w:p w14:paraId="03C8B074" w14:textId="77777777" w:rsidR="005A569C" w:rsidRPr="00A95B95" w:rsidRDefault="005A569C" w:rsidP="005A569C">
            <w:pPr>
              <w:rPr>
                <w:rFonts w:cs="Arial"/>
                <w:szCs w:val="24"/>
              </w:rPr>
            </w:pPr>
            <w:r w:rsidRPr="00A95B95">
              <w:rPr>
                <w:rFonts w:cs="Arial"/>
                <w:szCs w:val="24"/>
              </w:rPr>
              <w:t>As part of this Network</w:t>
            </w:r>
            <w:r>
              <w:rPr>
                <w:rFonts w:cs="Arial"/>
                <w:szCs w:val="24"/>
              </w:rPr>
              <w:t>,</w:t>
            </w:r>
            <w:r w:rsidRPr="00A95B95">
              <w:rPr>
                <w:rFonts w:cs="Arial"/>
                <w:szCs w:val="24"/>
              </w:rPr>
              <w:t xml:space="preserve"> a co-ordinated regional and national multi and inter disciplinary approach to movement therapy will be integrated, ensuring pathways and protocols for what is provided across regions reflects best possible practice.</w:t>
            </w:r>
          </w:p>
          <w:p w14:paraId="452612CE" w14:textId="77777777" w:rsidR="005A569C" w:rsidRPr="00A95B95" w:rsidRDefault="005A569C" w:rsidP="005A569C">
            <w:pPr>
              <w:rPr>
                <w:rFonts w:cs="Arial"/>
                <w:szCs w:val="24"/>
              </w:rPr>
            </w:pPr>
          </w:p>
          <w:p w14:paraId="60AC394F" w14:textId="77777777" w:rsidR="005A569C" w:rsidRPr="00A95B95" w:rsidRDefault="005A569C" w:rsidP="005A569C">
            <w:pPr>
              <w:rPr>
                <w:rFonts w:cs="Arial"/>
                <w:szCs w:val="24"/>
              </w:rPr>
            </w:pPr>
            <w:r>
              <w:rPr>
                <w:rFonts w:cs="Arial"/>
                <w:szCs w:val="24"/>
              </w:rPr>
              <w:t xml:space="preserve">Evidence that a networked approach to implement a Cerebral Palsy Integrated Pathway: </w:t>
            </w:r>
          </w:p>
          <w:p w14:paraId="4A1F68AF" w14:textId="77777777" w:rsidR="005A569C" w:rsidRPr="00A95B95" w:rsidRDefault="005A569C" w:rsidP="005A569C">
            <w:pPr>
              <w:rPr>
                <w:rFonts w:cs="Arial"/>
                <w:szCs w:val="24"/>
              </w:rPr>
            </w:pPr>
            <w:r w:rsidRPr="00A95B95">
              <w:rPr>
                <w:rFonts w:cs="Arial"/>
                <w:szCs w:val="24"/>
              </w:rPr>
              <w:t xml:space="preserve">Global evidence </w:t>
            </w:r>
            <w:proofErr w:type="gramStart"/>
            <w:r w:rsidRPr="00A95B95">
              <w:rPr>
                <w:rFonts w:cs="Arial"/>
                <w:szCs w:val="24"/>
              </w:rPr>
              <w:t>base:-</w:t>
            </w:r>
            <w:proofErr w:type="gramEnd"/>
          </w:p>
          <w:p w14:paraId="31FFEB60" w14:textId="77777777" w:rsidR="005A569C" w:rsidRPr="00A95B95" w:rsidRDefault="005A569C" w:rsidP="005A569C">
            <w:pPr>
              <w:rPr>
                <w:rFonts w:cs="Arial"/>
                <w:szCs w:val="24"/>
              </w:rPr>
            </w:pPr>
            <w:r w:rsidRPr="00A95B95">
              <w:rPr>
                <w:rFonts w:cs="Arial"/>
                <w:szCs w:val="24"/>
              </w:rPr>
              <w:t>CPUP (Swedish system) was introduced in 1994:</w:t>
            </w:r>
          </w:p>
          <w:p w14:paraId="41F587A2" w14:textId="77777777" w:rsidR="005A569C" w:rsidRPr="00A95B95" w:rsidRDefault="005A569C" w:rsidP="005A569C">
            <w:pPr>
              <w:rPr>
                <w:rFonts w:cs="Arial"/>
                <w:szCs w:val="24"/>
              </w:rPr>
            </w:pPr>
            <w:r w:rsidRPr="00A95B95">
              <w:rPr>
                <w:rFonts w:cs="Arial"/>
                <w:szCs w:val="24"/>
              </w:rPr>
              <w:t>•</w:t>
            </w:r>
            <w:r w:rsidRPr="00A95B95">
              <w:rPr>
                <w:rFonts w:cs="Arial"/>
                <w:szCs w:val="24"/>
              </w:rPr>
              <w:tab/>
              <w:t xml:space="preserve">The number of children with CP in Sweden who suffered a dislocated hip fell from 7.7% to 0.8%.  </w:t>
            </w:r>
          </w:p>
          <w:p w14:paraId="03612FD1" w14:textId="77777777" w:rsidR="005A569C" w:rsidRDefault="005A569C" w:rsidP="005A569C">
            <w:pPr>
              <w:rPr>
                <w:rFonts w:cs="Arial"/>
                <w:szCs w:val="24"/>
              </w:rPr>
            </w:pPr>
            <w:r w:rsidRPr="00A95B95">
              <w:rPr>
                <w:rFonts w:cs="Arial"/>
                <w:szCs w:val="24"/>
              </w:rPr>
              <w:t>•</w:t>
            </w:r>
            <w:r w:rsidRPr="00A95B95">
              <w:rPr>
                <w:rFonts w:cs="Arial"/>
                <w:szCs w:val="24"/>
              </w:rPr>
              <w:tab/>
              <w:t>The number of children treated with orthopaedic surgery for contracture or skeletal deformity fell from 40% to 15%.</w:t>
            </w:r>
          </w:p>
          <w:p w14:paraId="42740FDC" w14:textId="77777777" w:rsidR="005A569C" w:rsidRPr="00A95B95" w:rsidRDefault="005A569C" w:rsidP="005A569C">
            <w:pPr>
              <w:rPr>
                <w:rFonts w:cs="Arial"/>
                <w:szCs w:val="24"/>
              </w:rPr>
            </w:pPr>
          </w:p>
          <w:p w14:paraId="799147D4" w14:textId="77777777" w:rsidR="005A569C" w:rsidRPr="00A95B95" w:rsidRDefault="005A569C" w:rsidP="005A569C">
            <w:pPr>
              <w:rPr>
                <w:rFonts w:cs="Arial"/>
                <w:szCs w:val="24"/>
              </w:rPr>
            </w:pPr>
            <w:r w:rsidRPr="00A95B95">
              <w:rPr>
                <w:rFonts w:cs="Arial"/>
                <w:szCs w:val="24"/>
              </w:rPr>
              <w:t xml:space="preserve">Since 2013 CPIPS (Scotland) set up a patient management system based on the same clinical examination and radiological examination rationale. This formalises best practice as per the rest of the UK but provides a traffic light data base for assessment and intervention. </w:t>
            </w:r>
          </w:p>
          <w:p w14:paraId="557D9935" w14:textId="77777777" w:rsidR="005A569C" w:rsidRDefault="005A569C" w:rsidP="005A569C">
            <w:pPr>
              <w:rPr>
                <w:rFonts w:cs="Arial"/>
                <w:szCs w:val="24"/>
              </w:rPr>
            </w:pPr>
          </w:p>
          <w:p w14:paraId="4E6B7692" w14:textId="77777777" w:rsidR="005A569C" w:rsidRPr="00A95B95" w:rsidRDefault="005A569C" w:rsidP="005A569C">
            <w:pPr>
              <w:rPr>
                <w:rFonts w:cs="Arial"/>
                <w:szCs w:val="24"/>
              </w:rPr>
            </w:pPr>
            <w:r w:rsidRPr="00A95B95">
              <w:rPr>
                <w:rFonts w:cs="Arial"/>
                <w:szCs w:val="24"/>
              </w:rPr>
              <w:t xml:space="preserve">All 14 Scottish Health Boards take part. </w:t>
            </w:r>
          </w:p>
          <w:p w14:paraId="0BB0A399" w14:textId="77777777" w:rsidR="005A569C" w:rsidRDefault="005A569C" w:rsidP="005A569C">
            <w:pPr>
              <w:rPr>
                <w:rFonts w:cs="Arial"/>
                <w:szCs w:val="24"/>
              </w:rPr>
            </w:pPr>
            <w:r w:rsidRPr="00A95B95">
              <w:rPr>
                <w:rFonts w:cs="Arial"/>
                <w:szCs w:val="24"/>
              </w:rPr>
              <w:t>2031 Patients are on the system, &gt;95% of Scottish CP population.</w:t>
            </w:r>
          </w:p>
          <w:p w14:paraId="1280CEEB" w14:textId="77777777" w:rsidR="005A569C" w:rsidRPr="00A95B95" w:rsidRDefault="005A569C" w:rsidP="005A569C">
            <w:pPr>
              <w:rPr>
                <w:rFonts w:cs="Arial"/>
                <w:szCs w:val="24"/>
              </w:rPr>
            </w:pPr>
          </w:p>
          <w:p w14:paraId="728ED8E5" w14:textId="77777777" w:rsidR="00234135" w:rsidRPr="000E33C9" w:rsidRDefault="005A569C" w:rsidP="005A569C">
            <w:pPr>
              <w:spacing w:before="40" w:after="40"/>
              <w:rPr>
                <w:rFonts w:cs="Arial"/>
                <w:b/>
                <w:i/>
                <w:color w:val="000000"/>
                <w:szCs w:val="24"/>
              </w:rPr>
            </w:pPr>
            <w:r w:rsidRPr="00A95B95">
              <w:rPr>
                <w:rFonts w:cs="Arial"/>
                <w:szCs w:val="24"/>
              </w:rPr>
              <w:t>The change in prevalence of hip displacement requiring surgery between pre and post surveillance population in Scotland has altered from 12.1% to 10.0% as earlier, less costly hi</w:t>
            </w:r>
            <w:r>
              <w:rPr>
                <w:rFonts w:cs="Arial"/>
                <w:szCs w:val="24"/>
              </w:rPr>
              <w:t>p surgery prevents progression.</w:t>
            </w:r>
          </w:p>
        </w:tc>
      </w:tr>
      <w:tr w:rsidR="0026417D" w:rsidRPr="000412A1" w14:paraId="755F9641" w14:textId="77777777" w:rsidTr="00234135">
        <w:tc>
          <w:tcPr>
            <w:tcW w:w="5000" w:type="pct"/>
            <w:gridSpan w:val="2"/>
            <w:shd w:val="clear" w:color="auto" w:fill="auto"/>
          </w:tcPr>
          <w:p w14:paraId="117BF33C" w14:textId="77777777" w:rsidR="0026417D" w:rsidRPr="0026417D" w:rsidRDefault="0026417D" w:rsidP="0026417D">
            <w:pPr>
              <w:rPr>
                <w:rFonts w:cs="Arial"/>
                <w:b/>
                <w:color w:val="000000"/>
                <w:szCs w:val="24"/>
                <w:u w:val="single"/>
              </w:rPr>
            </w:pPr>
            <w:r w:rsidRPr="0026417D">
              <w:rPr>
                <w:rFonts w:cs="Arial"/>
                <w:b/>
                <w:color w:val="000000"/>
                <w:szCs w:val="24"/>
                <w:u w:val="single"/>
              </w:rPr>
              <w:lastRenderedPageBreak/>
              <w:t>Rationale of Use of CQUIN</w:t>
            </w:r>
            <w:r>
              <w:rPr>
                <w:rFonts w:cs="Arial"/>
                <w:b/>
                <w:color w:val="000000"/>
                <w:szCs w:val="24"/>
                <w:u w:val="single"/>
              </w:rPr>
              <w:t xml:space="preserve"> incentive</w:t>
            </w:r>
          </w:p>
          <w:p w14:paraId="5B2EF8DF" w14:textId="77777777" w:rsidR="00F726C2" w:rsidRPr="00F726C2" w:rsidRDefault="00F726C2" w:rsidP="00F726C2">
            <w:pPr>
              <w:spacing w:before="40" w:after="40"/>
              <w:rPr>
                <w:rFonts w:cs="Arial"/>
                <w:b/>
                <w:color w:val="000000"/>
                <w:szCs w:val="24"/>
              </w:rPr>
            </w:pPr>
            <w:r w:rsidRPr="00F726C2">
              <w:rPr>
                <w:rFonts w:cs="Arial"/>
                <w:b/>
                <w:color w:val="000000"/>
                <w:szCs w:val="24"/>
              </w:rPr>
              <w:t>CQUIN as an instrument is justified if net costs beyond normal service requirements are incurred by providers whilst benefits and cost savings accrue</w:t>
            </w:r>
            <w:r>
              <w:rPr>
                <w:rFonts w:cs="Arial"/>
                <w:b/>
                <w:color w:val="000000"/>
                <w:szCs w:val="24"/>
              </w:rPr>
              <w:t xml:space="preserve"> to patients and commissioners.</w:t>
            </w:r>
          </w:p>
          <w:p w14:paraId="340E6611" w14:textId="77777777" w:rsidR="009D54C2" w:rsidRPr="00B22908" w:rsidRDefault="0026417D" w:rsidP="009D54C2">
            <w:pPr>
              <w:pStyle w:val="ListParagraph"/>
              <w:numPr>
                <w:ilvl w:val="0"/>
                <w:numId w:val="6"/>
              </w:numPr>
              <w:spacing w:before="40" w:after="40"/>
              <w:rPr>
                <w:rFonts w:cs="Arial"/>
                <w:i/>
                <w:szCs w:val="24"/>
                <w:u w:val="single"/>
              </w:rPr>
            </w:pPr>
            <w:r w:rsidRPr="00B22908">
              <w:rPr>
                <w:rFonts w:cs="Arial"/>
                <w:i/>
                <w:szCs w:val="24"/>
                <w:u w:val="single"/>
              </w:rPr>
              <w:t>the</w:t>
            </w:r>
            <w:r w:rsidR="00B22908" w:rsidRPr="00B22908">
              <w:rPr>
                <w:rFonts w:cs="Arial"/>
                <w:i/>
                <w:szCs w:val="24"/>
                <w:u w:val="single"/>
              </w:rPr>
              <w:t xml:space="preserve"> benefits accruing to patients</w:t>
            </w:r>
          </w:p>
          <w:p w14:paraId="276E78F6" w14:textId="77777777" w:rsidR="00AF5E19" w:rsidRPr="00584401" w:rsidRDefault="00AF5E19" w:rsidP="00AF5E19">
            <w:pPr>
              <w:rPr>
                <w:rFonts w:cs="Arial"/>
                <w:szCs w:val="24"/>
              </w:rPr>
            </w:pPr>
          </w:p>
          <w:p w14:paraId="54234697" w14:textId="77777777" w:rsidR="00AF5E19" w:rsidRPr="00584401" w:rsidRDefault="00AF5E19" w:rsidP="00AF5E19">
            <w:pPr>
              <w:numPr>
                <w:ilvl w:val="0"/>
                <w:numId w:val="17"/>
              </w:numPr>
              <w:contextualSpacing/>
              <w:rPr>
                <w:rFonts w:cs="Arial"/>
                <w:szCs w:val="24"/>
              </w:rPr>
            </w:pPr>
            <w:r w:rsidRPr="00584401">
              <w:rPr>
                <w:rFonts w:cs="Arial"/>
                <w:szCs w:val="24"/>
              </w:rPr>
              <w:t>Early intervention can prevent deformity, pain and need for complex surgery</w:t>
            </w:r>
          </w:p>
          <w:p w14:paraId="6857E4CC" w14:textId="77777777" w:rsidR="00AF5E19" w:rsidRPr="00584401" w:rsidRDefault="00AF5E19" w:rsidP="00AF5E19">
            <w:pPr>
              <w:numPr>
                <w:ilvl w:val="0"/>
                <w:numId w:val="17"/>
              </w:numPr>
              <w:contextualSpacing/>
              <w:rPr>
                <w:rFonts w:cs="Arial"/>
                <w:szCs w:val="24"/>
              </w:rPr>
            </w:pPr>
            <w:r w:rsidRPr="00584401">
              <w:rPr>
                <w:rFonts w:cs="Arial"/>
                <w:szCs w:val="24"/>
              </w:rPr>
              <w:t xml:space="preserve">Ensure equity of access to the pathway for all children with cerebral palsy and avoid geographical variation </w:t>
            </w:r>
          </w:p>
          <w:p w14:paraId="0EF14D10" w14:textId="77777777" w:rsidR="00AF5E19" w:rsidRPr="00584401" w:rsidRDefault="00AF5E19" w:rsidP="00AF5E19">
            <w:pPr>
              <w:numPr>
                <w:ilvl w:val="0"/>
                <w:numId w:val="17"/>
              </w:numPr>
              <w:contextualSpacing/>
              <w:rPr>
                <w:rFonts w:cs="Arial"/>
                <w:szCs w:val="24"/>
              </w:rPr>
            </w:pPr>
            <w:r w:rsidRPr="00584401">
              <w:rPr>
                <w:rFonts w:cs="Arial"/>
                <w:szCs w:val="24"/>
              </w:rPr>
              <w:t>Improve transition to adult services which will positively impact on individuals quality of life</w:t>
            </w:r>
          </w:p>
          <w:p w14:paraId="5A262851" w14:textId="77777777" w:rsidR="00AF5E19" w:rsidRPr="00584401" w:rsidRDefault="00AF5E19" w:rsidP="00AF5E19">
            <w:pPr>
              <w:rPr>
                <w:rFonts w:cs="Arial"/>
                <w:szCs w:val="24"/>
              </w:rPr>
            </w:pPr>
          </w:p>
          <w:p w14:paraId="04E58C89" w14:textId="77777777" w:rsidR="00AF5E19" w:rsidRPr="00584401" w:rsidRDefault="00AF5E19" w:rsidP="00AF5E19">
            <w:pPr>
              <w:rPr>
                <w:rFonts w:cs="Arial"/>
                <w:szCs w:val="24"/>
              </w:rPr>
            </w:pPr>
            <w:r w:rsidRPr="00584401">
              <w:rPr>
                <w:rFonts w:cs="Arial"/>
                <w:szCs w:val="24"/>
              </w:rPr>
              <w:t>CPIP Scotland survey of parents and carers- asked 12 questions and received 109 responses. The overwhelming majority found that CPIPS improved the care of their child.</w:t>
            </w:r>
          </w:p>
          <w:p w14:paraId="754D26D4" w14:textId="77777777" w:rsidR="00AF5E19" w:rsidRPr="00584401" w:rsidRDefault="00AF5E19" w:rsidP="00AF5E19">
            <w:pPr>
              <w:rPr>
                <w:rFonts w:cs="Arial"/>
                <w:szCs w:val="24"/>
              </w:rPr>
            </w:pPr>
          </w:p>
          <w:p w14:paraId="2BD782A9" w14:textId="77777777" w:rsidR="00AF5E19" w:rsidRDefault="00AF5E19" w:rsidP="00AF5E19">
            <w:pPr>
              <w:rPr>
                <w:rFonts w:cs="Arial"/>
                <w:szCs w:val="24"/>
              </w:rPr>
            </w:pPr>
            <w:r w:rsidRPr="00584401">
              <w:rPr>
                <w:rFonts w:cs="Arial"/>
                <w:szCs w:val="24"/>
              </w:rPr>
              <w:t>CPIP Scotland survey of clinicians -asked 14 questions and received 94 responses. Once again, the overwhelming majority felt that CPIPS improved the care of children with CP.</w:t>
            </w:r>
          </w:p>
          <w:p w14:paraId="05BC59C0" w14:textId="77777777" w:rsidR="00412E8B" w:rsidRDefault="00412E8B" w:rsidP="00412E8B">
            <w:pPr>
              <w:rPr>
                <w:rFonts w:cs="Arial"/>
                <w:szCs w:val="24"/>
              </w:rPr>
            </w:pPr>
          </w:p>
          <w:p w14:paraId="25CBD1C0" w14:textId="77777777" w:rsidR="00412E8B" w:rsidRPr="00584401" w:rsidRDefault="00412E8B" w:rsidP="00412E8B">
            <w:pPr>
              <w:rPr>
                <w:rFonts w:cs="Arial"/>
                <w:szCs w:val="24"/>
              </w:rPr>
            </w:pPr>
            <w:r w:rsidRPr="00584401">
              <w:rPr>
                <w:rFonts w:cs="Arial"/>
                <w:szCs w:val="24"/>
              </w:rPr>
              <w:t xml:space="preserve">There are several thousand children </w:t>
            </w:r>
            <w:r>
              <w:rPr>
                <w:rFonts w:cs="Arial"/>
                <w:szCs w:val="24"/>
              </w:rPr>
              <w:t xml:space="preserve">in England </w:t>
            </w:r>
            <w:r w:rsidRPr="00584401">
              <w:rPr>
                <w:rFonts w:cs="Arial"/>
                <w:szCs w:val="24"/>
              </w:rPr>
              <w:t xml:space="preserve">who would also benefit from specialist </w:t>
            </w:r>
            <w:r>
              <w:rPr>
                <w:rFonts w:cs="Arial"/>
                <w:szCs w:val="24"/>
              </w:rPr>
              <w:t>MDT review, following agreed protocols to ensure adherence to guidelines regarding</w:t>
            </w:r>
            <w:r w:rsidRPr="00584401">
              <w:rPr>
                <w:rFonts w:cs="Arial"/>
                <w:szCs w:val="24"/>
              </w:rPr>
              <w:t xml:space="preserve"> medication choice and regional recommendation for </w:t>
            </w:r>
            <w:r>
              <w:rPr>
                <w:rFonts w:cs="Arial"/>
                <w:szCs w:val="24"/>
              </w:rPr>
              <w:t>what is and is not appropriate for</w:t>
            </w:r>
            <w:r w:rsidRPr="00584401">
              <w:rPr>
                <w:rFonts w:cs="Arial"/>
                <w:szCs w:val="24"/>
              </w:rPr>
              <w:t xml:space="preserve"> therapy </w:t>
            </w:r>
            <w:r>
              <w:rPr>
                <w:rFonts w:cs="Arial"/>
                <w:szCs w:val="24"/>
              </w:rPr>
              <w:t>input.</w:t>
            </w:r>
          </w:p>
          <w:p w14:paraId="173A72AB" w14:textId="77777777" w:rsidR="00412E8B" w:rsidRDefault="00412E8B" w:rsidP="00412E8B">
            <w:pPr>
              <w:pStyle w:val="NoSpacing"/>
              <w:rPr>
                <w:rFonts w:eastAsia="Times New Roman" w:cs="Arial"/>
                <w:bCs/>
                <w:iCs/>
                <w:sz w:val="24"/>
              </w:rPr>
            </w:pPr>
          </w:p>
          <w:p w14:paraId="384DBB46" w14:textId="77777777" w:rsidR="00412E8B" w:rsidRPr="00443670" w:rsidRDefault="00412E8B" w:rsidP="00412E8B">
            <w:pPr>
              <w:pStyle w:val="NoSpacing"/>
              <w:rPr>
                <w:rFonts w:eastAsia="Times New Roman" w:cs="Arial"/>
                <w:bCs/>
                <w:iCs/>
                <w:sz w:val="24"/>
              </w:rPr>
            </w:pPr>
            <w:r w:rsidRPr="00EF398D">
              <w:rPr>
                <w:rFonts w:eastAsia="Times New Roman" w:cs="Arial"/>
                <w:bCs/>
                <w:iCs/>
                <w:sz w:val="24"/>
              </w:rPr>
              <w:lastRenderedPageBreak/>
              <w:t xml:space="preserve"> </w:t>
            </w:r>
            <w:r w:rsidRPr="00443670">
              <w:rPr>
                <w:rFonts w:eastAsia="Times New Roman" w:cs="Arial"/>
                <w:bCs/>
                <w:iCs/>
                <w:sz w:val="24"/>
              </w:rPr>
              <w:t>•</w:t>
            </w:r>
            <w:r w:rsidRPr="00443670">
              <w:rPr>
                <w:rFonts w:eastAsia="Times New Roman" w:cs="Arial"/>
                <w:bCs/>
                <w:iCs/>
                <w:sz w:val="24"/>
              </w:rPr>
              <w:tab/>
              <w:t>Reduction of recurrent appointments at secondary and tertiary referral centres, minimising duplication.</w:t>
            </w:r>
          </w:p>
          <w:p w14:paraId="19164C44" w14:textId="77777777" w:rsidR="00412E8B" w:rsidRPr="00443670" w:rsidRDefault="00412E8B" w:rsidP="00412E8B">
            <w:pPr>
              <w:pStyle w:val="NoSpacing"/>
              <w:rPr>
                <w:rFonts w:eastAsia="Times New Roman" w:cs="Arial"/>
                <w:bCs/>
                <w:iCs/>
                <w:sz w:val="24"/>
              </w:rPr>
            </w:pPr>
            <w:r w:rsidRPr="00443670">
              <w:rPr>
                <w:rFonts w:eastAsia="Times New Roman" w:cs="Arial"/>
                <w:bCs/>
                <w:iCs/>
                <w:sz w:val="24"/>
              </w:rPr>
              <w:t>•</w:t>
            </w:r>
            <w:r w:rsidRPr="00443670">
              <w:rPr>
                <w:rFonts w:eastAsia="Times New Roman" w:cs="Arial"/>
                <w:bCs/>
                <w:iCs/>
                <w:sz w:val="24"/>
              </w:rPr>
              <w:tab/>
              <w:t xml:space="preserve">Reduction of </w:t>
            </w:r>
            <w:proofErr w:type="gramStart"/>
            <w:r w:rsidRPr="00443670">
              <w:rPr>
                <w:rFonts w:eastAsia="Times New Roman" w:cs="Arial"/>
                <w:bCs/>
                <w:iCs/>
                <w:sz w:val="24"/>
              </w:rPr>
              <w:t>long term</w:t>
            </w:r>
            <w:proofErr w:type="gramEnd"/>
            <w:r w:rsidRPr="00443670">
              <w:rPr>
                <w:rFonts w:eastAsia="Times New Roman" w:cs="Arial"/>
                <w:bCs/>
                <w:iCs/>
                <w:sz w:val="24"/>
              </w:rPr>
              <w:t xml:space="preserve"> pain and movement therapy oral medications</w:t>
            </w:r>
          </w:p>
          <w:p w14:paraId="07788C65" w14:textId="77777777" w:rsidR="00412E8B" w:rsidRPr="00443670" w:rsidRDefault="00412E8B" w:rsidP="00412E8B">
            <w:pPr>
              <w:pStyle w:val="NoSpacing"/>
              <w:rPr>
                <w:rFonts w:eastAsia="Times New Roman" w:cs="Arial"/>
                <w:bCs/>
                <w:iCs/>
                <w:sz w:val="24"/>
              </w:rPr>
            </w:pPr>
            <w:r w:rsidRPr="00443670">
              <w:rPr>
                <w:rFonts w:eastAsia="Times New Roman" w:cs="Arial"/>
                <w:bCs/>
                <w:iCs/>
                <w:sz w:val="24"/>
              </w:rPr>
              <w:t>•</w:t>
            </w:r>
            <w:r w:rsidRPr="00443670">
              <w:rPr>
                <w:rFonts w:eastAsia="Times New Roman" w:cs="Arial"/>
                <w:bCs/>
                <w:iCs/>
                <w:sz w:val="24"/>
              </w:rPr>
              <w:tab/>
              <w:t>Reduction of interventions with limited evidence base (e.g. some forms of therapy and orthotic use)</w:t>
            </w:r>
          </w:p>
          <w:p w14:paraId="36AEC14E" w14:textId="77777777" w:rsidR="00412E8B" w:rsidRDefault="00412E8B" w:rsidP="00412E8B">
            <w:pPr>
              <w:pStyle w:val="NoSpacing"/>
              <w:rPr>
                <w:rFonts w:eastAsia="Times New Roman" w:cs="Arial"/>
                <w:bCs/>
                <w:iCs/>
                <w:sz w:val="24"/>
              </w:rPr>
            </w:pPr>
            <w:r w:rsidRPr="00443670">
              <w:rPr>
                <w:rFonts w:eastAsia="Times New Roman" w:cs="Arial"/>
                <w:bCs/>
                <w:iCs/>
                <w:sz w:val="24"/>
              </w:rPr>
              <w:t>•</w:t>
            </w:r>
            <w:r w:rsidRPr="00443670">
              <w:rPr>
                <w:rFonts w:eastAsia="Times New Roman" w:cs="Arial"/>
                <w:bCs/>
                <w:iCs/>
                <w:sz w:val="24"/>
              </w:rPr>
              <w:tab/>
              <w:t>Focus on appropriate use of intervention on individual function and comfort rather than generic use (e.g. wheelchairs, neurosurgical interventions).</w:t>
            </w:r>
            <w:r w:rsidRPr="00EF398D">
              <w:rPr>
                <w:rFonts w:eastAsia="Times New Roman" w:cs="Arial"/>
                <w:bCs/>
                <w:iCs/>
                <w:sz w:val="24"/>
              </w:rPr>
              <w:t xml:space="preserve">  </w:t>
            </w:r>
          </w:p>
          <w:p w14:paraId="693A932B" w14:textId="77777777" w:rsidR="00AF5E19" w:rsidRPr="00B22908" w:rsidRDefault="00AF5E19" w:rsidP="00AF5E19">
            <w:pPr>
              <w:rPr>
                <w:rFonts w:cs="Arial"/>
                <w:szCs w:val="24"/>
                <w:u w:val="single"/>
              </w:rPr>
            </w:pPr>
          </w:p>
          <w:p w14:paraId="072CBD8E" w14:textId="77777777" w:rsidR="009D54C2" w:rsidRPr="00B22908" w:rsidRDefault="0026417D" w:rsidP="009D54C2">
            <w:pPr>
              <w:pStyle w:val="ListParagraph"/>
              <w:numPr>
                <w:ilvl w:val="0"/>
                <w:numId w:val="6"/>
              </w:numPr>
              <w:spacing w:before="40" w:after="40"/>
              <w:rPr>
                <w:rFonts w:cs="Arial"/>
                <w:i/>
                <w:szCs w:val="24"/>
                <w:u w:val="single"/>
              </w:rPr>
            </w:pPr>
            <w:r w:rsidRPr="00B22908">
              <w:rPr>
                <w:rFonts w:cs="Arial"/>
                <w:i/>
                <w:szCs w:val="24"/>
                <w:u w:val="single"/>
              </w:rPr>
              <w:t xml:space="preserve">cost-savings accruing to commissioners (NHS E, CCGs, other] </w:t>
            </w:r>
          </w:p>
          <w:p w14:paraId="5A709766" w14:textId="77777777" w:rsidR="005A569C" w:rsidRPr="00F726C2" w:rsidRDefault="005A569C" w:rsidP="0026417D">
            <w:pPr>
              <w:spacing w:before="40" w:after="40"/>
              <w:rPr>
                <w:rFonts w:cs="Arial"/>
                <w:i/>
                <w:color w:val="FF0000"/>
                <w:szCs w:val="24"/>
              </w:rPr>
            </w:pPr>
          </w:p>
          <w:p w14:paraId="2C6D0158" w14:textId="77777777" w:rsidR="0026417D" w:rsidRDefault="005A569C" w:rsidP="004429A4">
            <w:pPr>
              <w:rPr>
                <w:rFonts w:cs="Arial"/>
                <w:color w:val="000000"/>
                <w:szCs w:val="24"/>
              </w:rPr>
            </w:pPr>
            <w:r w:rsidRPr="005A569C">
              <w:rPr>
                <w:rFonts w:cs="Arial"/>
                <w:color w:val="000000"/>
                <w:szCs w:val="24"/>
              </w:rPr>
              <w:t xml:space="preserve">Efforts to improve interventions for children with movement disorders in Scotland and in Sweden have seen </w:t>
            </w:r>
            <w:proofErr w:type="spellStart"/>
            <w:r w:rsidRPr="005A569C">
              <w:rPr>
                <w:rFonts w:cs="Arial"/>
                <w:color w:val="000000"/>
                <w:szCs w:val="24"/>
              </w:rPr>
              <w:t>signficant</w:t>
            </w:r>
            <w:proofErr w:type="spellEnd"/>
            <w:r w:rsidRPr="005A569C">
              <w:rPr>
                <w:rFonts w:cs="Arial"/>
                <w:color w:val="000000"/>
                <w:szCs w:val="24"/>
              </w:rPr>
              <w:t xml:space="preserve"> falls in hip displacement requiring costly surgery. </w:t>
            </w:r>
            <w:proofErr w:type="gramStart"/>
            <w:r w:rsidRPr="005A569C">
              <w:rPr>
                <w:rFonts w:cs="Arial"/>
                <w:color w:val="000000"/>
                <w:szCs w:val="24"/>
              </w:rPr>
              <w:t>Cost  saving</w:t>
            </w:r>
            <w:proofErr w:type="gramEnd"/>
            <w:r w:rsidRPr="005A569C">
              <w:rPr>
                <w:rFonts w:cs="Arial"/>
                <w:color w:val="000000"/>
                <w:szCs w:val="24"/>
              </w:rPr>
              <w:t xml:space="preserve"> from reduced surgery (central estimate) £6 million pa across England, with patient benefit (and system cost-savings) from prevented deformity and pain.</w:t>
            </w:r>
          </w:p>
          <w:p w14:paraId="6CD945E9" w14:textId="77777777" w:rsidR="00AF5E19" w:rsidRDefault="00AF5E19" w:rsidP="004429A4">
            <w:pPr>
              <w:rPr>
                <w:rFonts w:cs="Arial"/>
                <w:color w:val="000000"/>
                <w:szCs w:val="24"/>
              </w:rPr>
            </w:pPr>
          </w:p>
          <w:p w14:paraId="665BFDA5" w14:textId="77777777" w:rsidR="00AF5E19" w:rsidRDefault="00AF5E19" w:rsidP="004429A4">
            <w:pPr>
              <w:rPr>
                <w:rFonts w:cs="Arial"/>
                <w:color w:val="000000"/>
                <w:szCs w:val="24"/>
              </w:rPr>
            </w:pPr>
            <w:r>
              <w:rPr>
                <w:rFonts w:cs="Arial"/>
                <w:color w:val="000000"/>
                <w:szCs w:val="24"/>
              </w:rPr>
              <w:t>This arises as follows:</w:t>
            </w:r>
          </w:p>
          <w:p w14:paraId="721E8279" w14:textId="77777777" w:rsidR="00AF5E19" w:rsidRDefault="00AF5E19" w:rsidP="004429A4">
            <w:pPr>
              <w:rPr>
                <w:rFonts w:cs="Arial"/>
                <w:color w:val="000000"/>
                <w:szCs w:val="24"/>
              </w:rPr>
            </w:pPr>
          </w:p>
          <w:p w14:paraId="17804C81" w14:textId="77777777" w:rsidR="00AF5E19" w:rsidRPr="00584401" w:rsidRDefault="00AF5E19" w:rsidP="00AF5E19">
            <w:pPr>
              <w:rPr>
                <w:rFonts w:cs="Arial"/>
                <w:b/>
                <w:szCs w:val="24"/>
                <w:u w:val="single"/>
              </w:rPr>
            </w:pPr>
            <w:r w:rsidRPr="00584401">
              <w:rPr>
                <w:rFonts w:cs="Arial"/>
                <w:b/>
                <w:szCs w:val="24"/>
                <w:u w:val="single"/>
              </w:rPr>
              <w:t xml:space="preserve">Cost Savings- Orthopaedic surgery </w:t>
            </w:r>
          </w:p>
          <w:p w14:paraId="30039DBF" w14:textId="77777777" w:rsidR="00AF5E19" w:rsidRPr="00584401" w:rsidRDefault="00AF5E19" w:rsidP="00AF5E19">
            <w:pPr>
              <w:rPr>
                <w:rFonts w:cs="Arial"/>
                <w:szCs w:val="24"/>
              </w:rPr>
            </w:pPr>
            <w:r w:rsidRPr="00584401">
              <w:rPr>
                <w:rFonts w:cs="Arial"/>
                <w:szCs w:val="24"/>
              </w:rPr>
              <w:t>Incidence of CP -</w:t>
            </w:r>
            <w:r w:rsidRPr="00584401">
              <w:rPr>
                <w:rFonts w:cs="Arial"/>
                <w:b/>
                <w:szCs w:val="24"/>
              </w:rPr>
              <w:t>2.5/1000 live births</w:t>
            </w:r>
          </w:p>
          <w:p w14:paraId="15C77AA9" w14:textId="77777777" w:rsidR="00AF5E19" w:rsidRPr="00584401" w:rsidRDefault="00AF5E19" w:rsidP="00AF5E19">
            <w:pPr>
              <w:rPr>
                <w:rFonts w:cs="Arial"/>
                <w:szCs w:val="24"/>
              </w:rPr>
            </w:pPr>
            <w:r w:rsidRPr="00584401">
              <w:rPr>
                <w:rFonts w:cs="Arial"/>
                <w:szCs w:val="24"/>
              </w:rPr>
              <w:t xml:space="preserve">Number of live births per year in England- </w:t>
            </w:r>
            <w:r w:rsidRPr="00584401">
              <w:rPr>
                <w:rFonts w:cs="Arial"/>
                <w:b/>
                <w:szCs w:val="24"/>
              </w:rPr>
              <w:t>660,000</w:t>
            </w:r>
          </w:p>
          <w:p w14:paraId="20B969CE" w14:textId="77777777" w:rsidR="00AF5E19" w:rsidRPr="00584401" w:rsidRDefault="00AF5E19" w:rsidP="00AF5E19">
            <w:pPr>
              <w:ind w:left="720"/>
              <w:rPr>
                <w:rFonts w:cs="Arial"/>
                <w:szCs w:val="24"/>
              </w:rPr>
            </w:pPr>
          </w:p>
          <w:p w14:paraId="041CD776" w14:textId="77777777" w:rsidR="00AF5E19" w:rsidRPr="00584401" w:rsidRDefault="00AF5E19" w:rsidP="00AF5E19">
            <w:pPr>
              <w:rPr>
                <w:rFonts w:cs="Arial"/>
                <w:szCs w:val="24"/>
              </w:rPr>
            </w:pPr>
            <w:r w:rsidRPr="00584401">
              <w:rPr>
                <w:rFonts w:cs="Arial"/>
                <w:szCs w:val="24"/>
              </w:rPr>
              <w:t xml:space="preserve">CP cases per year in England (estimated) </w:t>
            </w:r>
            <w:r w:rsidRPr="00584401">
              <w:rPr>
                <w:rFonts w:cs="Arial"/>
                <w:b/>
                <w:szCs w:val="24"/>
              </w:rPr>
              <w:t>1650 children</w:t>
            </w:r>
          </w:p>
          <w:p w14:paraId="61827240" w14:textId="77777777" w:rsidR="00AF5E19" w:rsidRPr="00584401" w:rsidRDefault="00AF5E19" w:rsidP="00AF5E19">
            <w:pPr>
              <w:rPr>
                <w:rFonts w:cs="Arial"/>
                <w:szCs w:val="24"/>
              </w:rPr>
            </w:pPr>
            <w:r w:rsidRPr="00584401">
              <w:rPr>
                <w:rFonts w:cs="Arial"/>
                <w:szCs w:val="24"/>
              </w:rPr>
              <w:t xml:space="preserve">Treated with ortho surgery before CPIP </w:t>
            </w:r>
            <w:r w:rsidRPr="00584401">
              <w:rPr>
                <w:rFonts w:cs="Arial"/>
                <w:b/>
                <w:szCs w:val="24"/>
              </w:rPr>
              <w:t>660 children*</w:t>
            </w:r>
          </w:p>
          <w:p w14:paraId="6465FDC7" w14:textId="77777777" w:rsidR="00AF5E19" w:rsidRPr="00584401" w:rsidRDefault="00AF5E19" w:rsidP="00AF5E19">
            <w:pPr>
              <w:rPr>
                <w:rFonts w:cs="Arial"/>
                <w:szCs w:val="24"/>
              </w:rPr>
            </w:pPr>
            <w:r w:rsidRPr="00584401">
              <w:rPr>
                <w:rFonts w:cs="Arial"/>
                <w:szCs w:val="24"/>
              </w:rPr>
              <w:t xml:space="preserve">Treated with ortho surgery after CPIP </w:t>
            </w:r>
            <w:r w:rsidRPr="00584401">
              <w:rPr>
                <w:rFonts w:cs="Arial"/>
                <w:b/>
                <w:szCs w:val="24"/>
              </w:rPr>
              <w:t>248 children*</w:t>
            </w:r>
          </w:p>
          <w:p w14:paraId="37C5B726" w14:textId="77777777" w:rsidR="00AF5E19" w:rsidRPr="00584401" w:rsidRDefault="00AF5E19" w:rsidP="00AF5E19">
            <w:pPr>
              <w:rPr>
                <w:rFonts w:cs="Arial"/>
                <w:szCs w:val="24"/>
                <w:u w:val="single"/>
              </w:rPr>
            </w:pPr>
            <w:r w:rsidRPr="00584401">
              <w:rPr>
                <w:rFonts w:cs="Arial"/>
                <w:szCs w:val="24"/>
                <w:u w:val="single"/>
              </w:rPr>
              <w:t xml:space="preserve">Total reduction in orthopaedic surgery </w:t>
            </w:r>
            <w:r w:rsidRPr="00584401">
              <w:rPr>
                <w:rFonts w:cs="Arial"/>
                <w:b/>
                <w:szCs w:val="24"/>
                <w:u w:val="single"/>
              </w:rPr>
              <w:t>412 children</w:t>
            </w:r>
          </w:p>
          <w:p w14:paraId="3710104F" w14:textId="77777777" w:rsidR="00AF5E19" w:rsidRPr="00584401" w:rsidRDefault="00AF5E19" w:rsidP="00AF5E19">
            <w:pPr>
              <w:ind w:left="720"/>
              <w:rPr>
                <w:rFonts w:cs="Arial"/>
                <w:szCs w:val="24"/>
              </w:rPr>
            </w:pPr>
          </w:p>
          <w:p w14:paraId="7E4E88ED" w14:textId="77777777" w:rsidR="00AF5E19" w:rsidRPr="00584401" w:rsidRDefault="00AF5E19" w:rsidP="00AF5E19">
            <w:pPr>
              <w:rPr>
                <w:rFonts w:cs="Arial"/>
                <w:szCs w:val="24"/>
              </w:rPr>
            </w:pPr>
            <w:r w:rsidRPr="00584401">
              <w:rPr>
                <w:rFonts w:cs="Arial"/>
                <w:b/>
                <w:szCs w:val="24"/>
              </w:rPr>
              <w:t>* CPIP Sweden reduced overall orthopaedic surgery rate</w:t>
            </w:r>
            <w:r w:rsidRPr="00584401">
              <w:rPr>
                <w:rFonts w:cs="Arial"/>
                <w:b/>
                <w:szCs w:val="24"/>
              </w:rPr>
              <w:tab/>
              <w:t>from 40% to 15%</w:t>
            </w:r>
          </w:p>
          <w:p w14:paraId="25E7F152" w14:textId="77777777" w:rsidR="00AF5E19" w:rsidRPr="00584401" w:rsidRDefault="00AF5E19" w:rsidP="00AF5E19">
            <w:pPr>
              <w:rPr>
                <w:rFonts w:cs="Arial"/>
                <w:szCs w:val="24"/>
              </w:rPr>
            </w:pPr>
          </w:p>
          <w:p w14:paraId="4E21AF21" w14:textId="77777777" w:rsidR="00AF5E19" w:rsidRPr="00584401" w:rsidRDefault="00AF5E19" w:rsidP="00AF5E19">
            <w:pPr>
              <w:rPr>
                <w:rFonts w:cs="Arial"/>
                <w:szCs w:val="24"/>
              </w:rPr>
            </w:pPr>
            <w:r w:rsidRPr="00584401">
              <w:rPr>
                <w:rFonts w:cs="Arial"/>
                <w:szCs w:val="24"/>
              </w:rPr>
              <w:t xml:space="preserve">Total reduction in orthopaedic surgery </w:t>
            </w:r>
            <w:r w:rsidRPr="00584401">
              <w:rPr>
                <w:rFonts w:cs="Arial"/>
                <w:b/>
                <w:szCs w:val="24"/>
              </w:rPr>
              <w:t>412 children per year</w:t>
            </w:r>
          </w:p>
          <w:p w14:paraId="7D4864BE" w14:textId="77777777" w:rsidR="00AF5E19" w:rsidRPr="00584401" w:rsidRDefault="00AF5E19" w:rsidP="00AF5E19">
            <w:pPr>
              <w:tabs>
                <w:tab w:val="num" w:pos="1440"/>
              </w:tabs>
              <w:rPr>
                <w:rFonts w:cs="Arial"/>
                <w:szCs w:val="24"/>
              </w:rPr>
            </w:pPr>
            <w:r w:rsidRPr="00584401">
              <w:rPr>
                <w:rFonts w:cs="Arial"/>
                <w:szCs w:val="24"/>
              </w:rPr>
              <w:t xml:space="preserve">Typical cost of orthopaedic surgery </w:t>
            </w:r>
            <w:r w:rsidRPr="00584401">
              <w:rPr>
                <w:rFonts w:cs="Arial"/>
                <w:b/>
                <w:szCs w:val="24"/>
              </w:rPr>
              <w:t xml:space="preserve">£4 000 - £16 000 </w:t>
            </w:r>
            <w:r w:rsidRPr="00584401">
              <w:rPr>
                <w:rFonts w:cs="Arial"/>
                <w:szCs w:val="24"/>
              </w:rPr>
              <w:t xml:space="preserve">per patient </w:t>
            </w:r>
            <w:r w:rsidRPr="00584401">
              <w:rPr>
                <w:rFonts w:cs="Arial"/>
                <w:sz w:val="18"/>
                <w:szCs w:val="24"/>
              </w:rPr>
              <w:t>(Bilateral hip reconstructions and soft tissue releases)</w:t>
            </w:r>
          </w:p>
          <w:p w14:paraId="5D4DD278" w14:textId="77777777" w:rsidR="00AF5E19" w:rsidRPr="00584401" w:rsidRDefault="00AF5E19" w:rsidP="00AF5E19">
            <w:pPr>
              <w:rPr>
                <w:rFonts w:cs="Arial"/>
                <w:szCs w:val="24"/>
              </w:rPr>
            </w:pPr>
          </w:p>
          <w:p w14:paraId="0D9032C5" w14:textId="77777777" w:rsidR="00AF5E19" w:rsidRPr="00584401" w:rsidRDefault="00AF5E19" w:rsidP="00AF5E19">
            <w:pPr>
              <w:rPr>
                <w:rFonts w:cs="Arial"/>
                <w:szCs w:val="24"/>
              </w:rPr>
            </w:pPr>
          </w:p>
          <w:p w14:paraId="6FF855A1" w14:textId="77777777" w:rsidR="00AF5E19" w:rsidRPr="00584401" w:rsidRDefault="00AF5E19" w:rsidP="00AF5E19">
            <w:pPr>
              <w:rPr>
                <w:rFonts w:cs="Arial"/>
                <w:b/>
                <w:szCs w:val="24"/>
                <w:u w:val="single"/>
              </w:rPr>
            </w:pPr>
            <w:r w:rsidRPr="00584401">
              <w:rPr>
                <w:rFonts w:cs="Arial"/>
                <w:b/>
                <w:szCs w:val="24"/>
                <w:u w:val="single"/>
              </w:rPr>
              <w:t>Cost Savings-Prevention of hip migration</w:t>
            </w:r>
          </w:p>
          <w:p w14:paraId="24F9E5D2" w14:textId="77777777" w:rsidR="00AF5E19" w:rsidRPr="00584401" w:rsidRDefault="00AF5E19" w:rsidP="00AF5E19">
            <w:pPr>
              <w:rPr>
                <w:rFonts w:cs="Arial"/>
                <w:szCs w:val="24"/>
              </w:rPr>
            </w:pPr>
          </w:p>
          <w:p w14:paraId="21F26529" w14:textId="77777777" w:rsidR="00AF5E19" w:rsidRPr="00584401" w:rsidRDefault="00AF5E19" w:rsidP="00AF5E19">
            <w:pPr>
              <w:numPr>
                <w:ilvl w:val="0"/>
                <w:numId w:val="16"/>
              </w:numPr>
              <w:contextualSpacing/>
              <w:rPr>
                <w:rFonts w:cs="Arial"/>
                <w:szCs w:val="24"/>
              </w:rPr>
            </w:pPr>
            <w:r w:rsidRPr="00584401">
              <w:rPr>
                <w:rFonts w:cs="Arial"/>
                <w:szCs w:val="24"/>
              </w:rPr>
              <w:t xml:space="preserve">CPIP Sweden reduced hip dislocation rate in CP from 7.7%* to 0.8%. </w:t>
            </w:r>
            <w:r w:rsidRPr="00584401">
              <w:rPr>
                <w:rFonts w:cs="Arial"/>
                <w:i/>
                <w:szCs w:val="24"/>
              </w:rPr>
              <w:t>(*It is noted that rate in UK would be higher)</w:t>
            </w:r>
          </w:p>
          <w:p w14:paraId="6B1F8E63" w14:textId="77777777" w:rsidR="00AF5E19" w:rsidRPr="00584401" w:rsidRDefault="00AF5E19" w:rsidP="00AF5E19">
            <w:pPr>
              <w:numPr>
                <w:ilvl w:val="0"/>
                <w:numId w:val="15"/>
              </w:numPr>
              <w:contextualSpacing/>
              <w:rPr>
                <w:rFonts w:cs="Arial"/>
                <w:szCs w:val="24"/>
              </w:rPr>
            </w:pPr>
            <w:r w:rsidRPr="00584401">
              <w:rPr>
                <w:rFonts w:cs="Arial"/>
                <w:szCs w:val="24"/>
              </w:rPr>
              <w:t>Children &amp; adults with dislocated hips require lifelong regular pain medications &amp; increased provision of wheelchairs, orthotics etc.</w:t>
            </w:r>
          </w:p>
          <w:p w14:paraId="34A66A85" w14:textId="77777777" w:rsidR="00AF5E19" w:rsidRPr="00584401" w:rsidRDefault="00AF5E19" w:rsidP="00AF5E19">
            <w:pPr>
              <w:numPr>
                <w:ilvl w:val="0"/>
                <w:numId w:val="18"/>
              </w:numPr>
              <w:contextualSpacing/>
              <w:rPr>
                <w:rFonts w:cs="Arial"/>
                <w:szCs w:val="24"/>
              </w:rPr>
            </w:pPr>
            <w:r w:rsidRPr="00584401">
              <w:rPr>
                <w:rFonts w:cs="Arial"/>
                <w:szCs w:val="24"/>
              </w:rPr>
              <w:t xml:space="preserve">Potential to replace (expensive) orthopaedic OPD appointments with (cheaper) Community physio reviews </w:t>
            </w:r>
          </w:p>
          <w:p w14:paraId="6F514236" w14:textId="77777777" w:rsidR="00AF5E19" w:rsidRPr="00584401" w:rsidRDefault="00AF5E19" w:rsidP="00AF5E19">
            <w:pPr>
              <w:numPr>
                <w:ilvl w:val="0"/>
                <w:numId w:val="17"/>
              </w:numPr>
              <w:contextualSpacing/>
              <w:rPr>
                <w:rFonts w:cs="Arial"/>
                <w:szCs w:val="24"/>
              </w:rPr>
            </w:pPr>
            <w:r>
              <w:t>Improving symptoms and potentially level of function in the long term means improved clinical and cost effectiveness</w:t>
            </w:r>
          </w:p>
          <w:p w14:paraId="1B65FFEA" w14:textId="77777777" w:rsidR="00AF5E19" w:rsidRPr="002E0A37" w:rsidRDefault="00AF5E19" w:rsidP="00AF5E19">
            <w:pPr>
              <w:numPr>
                <w:ilvl w:val="0"/>
                <w:numId w:val="17"/>
              </w:numPr>
              <w:contextualSpacing/>
            </w:pPr>
            <w:r>
              <w:t>Treating/preventing hip dislocation in CP improves ease of care, thus reducing impact on resources.</w:t>
            </w:r>
          </w:p>
          <w:p w14:paraId="331775DF" w14:textId="77777777" w:rsidR="00AF5E19" w:rsidRDefault="00AF5E19" w:rsidP="00AF5E19">
            <w:pPr>
              <w:rPr>
                <w:rFonts w:cs="Arial"/>
                <w:szCs w:val="24"/>
              </w:rPr>
            </w:pPr>
          </w:p>
          <w:p w14:paraId="2611B8E4" w14:textId="77777777" w:rsidR="00AF5E19" w:rsidRPr="00443670" w:rsidRDefault="00AF5E19" w:rsidP="00AF5E19">
            <w:pPr>
              <w:pStyle w:val="NoSpacing"/>
              <w:rPr>
                <w:rFonts w:eastAsia="Times New Roman" w:cs="Arial"/>
                <w:bCs/>
                <w:iCs/>
                <w:sz w:val="24"/>
              </w:rPr>
            </w:pPr>
            <w:r w:rsidRPr="00443670">
              <w:rPr>
                <w:rFonts w:eastAsia="Times New Roman" w:cs="Arial"/>
                <w:bCs/>
                <w:iCs/>
                <w:sz w:val="24"/>
              </w:rPr>
              <w:t>In CPIP, pilot data from Southwest, the West Midlands and the Sheffield area also shows:</w:t>
            </w:r>
          </w:p>
          <w:p w14:paraId="10EEC43E" w14:textId="77777777" w:rsidR="00AF5E19" w:rsidRPr="00443670" w:rsidRDefault="00AF5E19" w:rsidP="00AF5E19">
            <w:pPr>
              <w:pStyle w:val="NoSpacing"/>
              <w:rPr>
                <w:rFonts w:eastAsia="Times New Roman" w:cs="Arial"/>
                <w:bCs/>
                <w:iCs/>
                <w:sz w:val="24"/>
              </w:rPr>
            </w:pPr>
            <w:r w:rsidRPr="00443670">
              <w:rPr>
                <w:rFonts w:eastAsia="Times New Roman" w:cs="Arial"/>
                <w:bCs/>
                <w:iCs/>
                <w:sz w:val="24"/>
              </w:rPr>
              <w:t>•</w:t>
            </w:r>
            <w:r w:rsidRPr="00443670">
              <w:rPr>
                <w:rFonts w:eastAsia="Times New Roman" w:cs="Arial"/>
                <w:bCs/>
                <w:iCs/>
                <w:sz w:val="24"/>
              </w:rPr>
              <w:tab/>
              <w:t>Estimated operation rates on 10% of children with CP per year and half of these operations are for hip problems (migration or dislocation).</w:t>
            </w:r>
          </w:p>
          <w:p w14:paraId="32EB47F4" w14:textId="77777777" w:rsidR="00AF5E19" w:rsidRPr="00443670" w:rsidRDefault="00AF5E19" w:rsidP="00AF5E19">
            <w:pPr>
              <w:pStyle w:val="NoSpacing"/>
              <w:rPr>
                <w:rFonts w:eastAsia="Times New Roman" w:cs="Arial"/>
                <w:bCs/>
                <w:iCs/>
                <w:sz w:val="24"/>
              </w:rPr>
            </w:pPr>
            <w:r w:rsidRPr="00443670">
              <w:rPr>
                <w:rFonts w:eastAsia="Times New Roman" w:cs="Arial"/>
                <w:bCs/>
                <w:iCs/>
                <w:sz w:val="24"/>
              </w:rPr>
              <w:lastRenderedPageBreak/>
              <w:t>•</w:t>
            </w:r>
            <w:r w:rsidRPr="00443670">
              <w:rPr>
                <w:rFonts w:eastAsia="Times New Roman" w:cs="Arial"/>
                <w:bCs/>
                <w:iCs/>
                <w:sz w:val="24"/>
              </w:rPr>
              <w:tab/>
              <w:t xml:space="preserve">This equates to just under 3000 children getting orthopaedic operations and 1500 hip surgeries every year in England and Wales. </w:t>
            </w:r>
          </w:p>
          <w:p w14:paraId="073435C8" w14:textId="77777777" w:rsidR="00AF5E19" w:rsidRPr="00443670" w:rsidRDefault="00AF5E19" w:rsidP="00AF5E19">
            <w:pPr>
              <w:pStyle w:val="NoSpacing"/>
              <w:rPr>
                <w:rFonts w:eastAsia="Times New Roman" w:cs="Arial"/>
                <w:bCs/>
                <w:iCs/>
                <w:sz w:val="24"/>
              </w:rPr>
            </w:pPr>
            <w:r w:rsidRPr="00443670">
              <w:rPr>
                <w:rFonts w:eastAsia="Times New Roman" w:cs="Arial"/>
                <w:bCs/>
                <w:iCs/>
                <w:sz w:val="24"/>
              </w:rPr>
              <w:t>•</w:t>
            </w:r>
            <w:r w:rsidRPr="00443670">
              <w:rPr>
                <w:rFonts w:eastAsia="Times New Roman" w:cs="Arial"/>
                <w:bCs/>
                <w:iCs/>
                <w:sz w:val="24"/>
              </w:rPr>
              <w:tab/>
              <w:t xml:space="preserve">This excludes other interventions such as Botulinum Toxin A injections, which are generally performed by Neurology or </w:t>
            </w:r>
            <w:proofErr w:type="spellStart"/>
            <w:r w:rsidRPr="00443670">
              <w:rPr>
                <w:rFonts w:eastAsia="Times New Roman" w:cs="Arial"/>
                <w:bCs/>
                <w:iCs/>
                <w:sz w:val="24"/>
              </w:rPr>
              <w:t>Neurodisability</w:t>
            </w:r>
            <w:proofErr w:type="spellEnd"/>
            <w:r w:rsidRPr="00443670">
              <w:rPr>
                <w:rFonts w:eastAsia="Times New Roman" w:cs="Arial"/>
                <w:bCs/>
                <w:iCs/>
                <w:sz w:val="24"/>
              </w:rPr>
              <w:t xml:space="preserve"> teams.</w:t>
            </w:r>
          </w:p>
          <w:p w14:paraId="790000D6" w14:textId="77777777" w:rsidR="00AF5E19" w:rsidRPr="00443670" w:rsidRDefault="00AF5E19" w:rsidP="00AF5E19">
            <w:pPr>
              <w:pStyle w:val="NoSpacing"/>
              <w:rPr>
                <w:rFonts w:eastAsia="Times New Roman" w:cs="Arial"/>
                <w:bCs/>
                <w:iCs/>
                <w:sz w:val="24"/>
              </w:rPr>
            </w:pPr>
            <w:r w:rsidRPr="00443670">
              <w:rPr>
                <w:rFonts w:eastAsia="Times New Roman" w:cs="Arial"/>
                <w:bCs/>
                <w:iCs/>
                <w:sz w:val="24"/>
              </w:rPr>
              <w:t>•</w:t>
            </w:r>
            <w:r w:rsidRPr="00443670">
              <w:rPr>
                <w:rFonts w:eastAsia="Times New Roman" w:cs="Arial"/>
                <w:bCs/>
                <w:iCs/>
                <w:sz w:val="24"/>
              </w:rPr>
              <w:tab/>
              <w:t>From the experiences of CPUP, this surgical intervention rate could be reduced significantly, perhaps by as much as a half.</w:t>
            </w:r>
          </w:p>
          <w:p w14:paraId="102D0104" w14:textId="77777777" w:rsidR="00AF5E19" w:rsidRPr="00443670" w:rsidRDefault="00AF5E19" w:rsidP="00AF5E19">
            <w:pPr>
              <w:pStyle w:val="NoSpacing"/>
              <w:rPr>
                <w:rFonts w:eastAsia="Times New Roman" w:cs="Arial"/>
                <w:bCs/>
                <w:iCs/>
                <w:sz w:val="24"/>
              </w:rPr>
            </w:pPr>
            <w:r w:rsidRPr="00443670">
              <w:rPr>
                <w:rFonts w:eastAsia="Times New Roman" w:cs="Arial"/>
                <w:bCs/>
                <w:iCs/>
                <w:sz w:val="24"/>
              </w:rPr>
              <w:t>•</w:t>
            </w:r>
            <w:r w:rsidRPr="00443670">
              <w:rPr>
                <w:rFonts w:eastAsia="Times New Roman" w:cs="Arial"/>
                <w:bCs/>
                <w:iCs/>
                <w:sz w:val="24"/>
              </w:rPr>
              <w:tab/>
              <w:t>Orthopaedic surgery costs are variable but hip reconstructions can cost £4,000 to £16,000 depending on the magnitude of surgery required.</w:t>
            </w:r>
          </w:p>
          <w:p w14:paraId="298C9FE4" w14:textId="77777777" w:rsidR="00AF5E19" w:rsidRPr="00443670" w:rsidRDefault="00AF5E19" w:rsidP="00AF5E19">
            <w:pPr>
              <w:pStyle w:val="NoSpacing"/>
              <w:rPr>
                <w:rFonts w:eastAsia="Times New Roman" w:cs="Arial"/>
                <w:bCs/>
                <w:iCs/>
                <w:sz w:val="24"/>
              </w:rPr>
            </w:pPr>
            <w:r w:rsidRPr="00443670">
              <w:rPr>
                <w:rFonts w:eastAsia="Times New Roman" w:cs="Arial"/>
                <w:bCs/>
                <w:iCs/>
                <w:sz w:val="24"/>
              </w:rPr>
              <w:t>•</w:t>
            </w:r>
            <w:r w:rsidRPr="00443670">
              <w:rPr>
                <w:rFonts w:eastAsia="Times New Roman" w:cs="Arial"/>
                <w:bCs/>
                <w:iCs/>
                <w:sz w:val="24"/>
              </w:rPr>
              <w:tab/>
              <w:t xml:space="preserve">If we were to half the number of children needing orthopaedic operations and taking the lowest estimate of costs, this adds up to a potential minimum saving of </w:t>
            </w:r>
            <w:r w:rsidRPr="00937B15">
              <w:rPr>
                <w:rFonts w:eastAsia="Times New Roman" w:cs="Arial"/>
                <w:b/>
                <w:bCs/>
                <w:iCs/>
                <w:sz w:val="24"/>
              </w:rPr>
              <w:t>£6m per year</w:t>
            </w:r>
            <w:r w:rsidRPr="00443670">
              <w:rPr>
                <w:rFonts w:eastAsia="Times New Roman" w:cs="Arial"/>
                <w:bCs/>
                <w:iCs/>
                <w:sz w:val="24"/>
              </w:rPr>
              <w:t>.</w:t>
            </w:r>
          </w:p>
          <w:p w14:paraId="12DEB277" w14:textId="77777777" w:rsidR="00AF5E19" w:rsidRPr="00443670" w:rsidRDefault="00AF5E19" w:rsidP="00AF5E19">
            <w:pPr>
              <w:pStyle w:val="NoSpacing"/>
              <w:rPr>
                <w:rFonts w:eastAsia="Times New Roman" w:cs="Arial"/>
                <w:bCs/>
                <w:iCs/>
                <w:sz w:val="24"/>
              </w:rPr>
            </w:pPr>
          </w:p>
          <w:p w14:paraId="04714165" w14:textId="77777777" w:rsidR="00AF5E19" w:rsidRPr="00443670" w:rsidRDefault="00AF5E19" w:rsidP="00AF5E19">
            <w:pPr>
              <w:pStyle w:val="NoSpacing"/>
              <w:rPr>
                <w:rFonts w:eastAsia="Times New Roman" w:cs="Arial"/>
                <w:bCs/>
                <w:iCs/>
                <w:sz w:val="24"/>
              </w:rPr>
            </w:pPr>
            <w:r w:rsidRPr="00443670">
              <w:rPr>
                <w:rFonts w:eastAsia="Times New Roman" w:cs="Arial"/>
                <w:bCs/>
                <w:iCs/>
                <w:sz w:val="24"/>
              </w:rPr>
              <w:t xml:space="preserve">Other potential </w:t>
            </w:r>
            <w:r>
              <w:rPr>
                <w:rFonts w:eastAsia="Times New Roman" w:cs="Arial"/>
                <w:bCs/>
                <w:iCs/>
                <w:sz w:val="24"/>
              </w:rPr>
              <w:t>benefits</w:t>
            </w:r>
            <w:r w:rsidRPr="00443670">
              <w:rPr>
                <w:rFonts w:eastAsia="Times New Roman" w:cs="Arial"/>
                <w:bCs/>
                <w:iCs/>
                <w:sz w:val="24"/>
              </w:rPr>
              <w:t xml:space="preserve"> include:</w:t>
            </w:r>
          </w:p>
          <w:p w14:paraId="07E68215" w14:textId="77777777" w:rsidR="00AF5E19" w:rsidRPr="00443670" w:rsidRDefault="00AF5E19" w:rsidP="00AF5E19">
            <w:pPr>
              <w:pStyle w:val="NoSpacing"/>
              <w:rPr>
                <w:rFonts w:eastAsia="Times New Roman" w:cs="Arial"/>
                <w:bCs/>
                <w:iCs/>
                <w:sz w:val="24"/>
              </w:rPr>
            </w:pPr>
          </w:p>
          <w:p w14:paraId="3119108F" w14:textId="77777777" w:rsidR="00AF5E19" w:rsidRPr="00443670" w:rsidRDefault="00AF5E19" w:rsidP="00AF5E19">
            <w:pPr>
              <w:pStyle w:val="NoSpacing"/>
              <w:rPr>
                <w:rFonts w:eastAsia="Times New Roman" w:cs="Arial"/>
                <w:bCs/>
                <w:iCs/>
                <w:sz w:val="24"/>
              </w:rPr>
            </w:pPr>
            <w:r w:rsidRPr="00443670">
              <w:rPr>
                <w:rFonts w:eastAsia="Times New Roman" w:cs="Arial"/>
                <w:bCs/>
                <w:iCs/>
                <w:sz w:val="24"/>
              </w:rPr>
              <w:t>•</w:t>
            </w:r>
            <w:r w:rsidRPr="00443670">
              <w:rPr>
                <w:rFonts w:eastAsia="Times New Roman" w:cs="Arial"/>
                <w:bCs/>
                <w:iCs/>
                <w:sz w:val="24"/>
              </w:rPr>
              <w:tab/>
              <w:t>Early detection and treatment of contractures preventing fixed deformities and reducing complex surgeries.</w:t>
            </w:r>
          </w:p>
          <w:p w14:paraId="299D08E1" w14:textId="77777777" w:rsidR="00AF5E19" w:rsidRPr="00EF398D" w:rsidRDefault="00AF5E19" w:rsidP="00AF5E19">
            <w:pPr>
              <w:pStyle w:val="NoSpacing"/>
              <w:rPr>
                <w:rFonts w:eastAsia="Times New Roman" w:cs="Arial"/>
                <w:bCs/>
                <w:iCs/>
                <w:sz w:val="24"/>
              </w:rPr>
            </w:pPr>
            <w:r w:rsidRPr="00443670">
              <w:rPr>
                <w:rFonts w:eastAsia="Times New Roman" w:cs="Arial"/>
                <w:bCs/>
                <w:iCs/>
                <w:sz w:val="24"/>
              </w:rPr>
              <w:t>•</w:t>
            </w:r>
            <w:r w:rsidRPr="00443670">
              <w:rPr>
                <w:rFonts w:eastAsia="Times New Roman" w:cs="Arial"/>
                <w:bCs/>
                <w:iCs/>
                <w:sz w:val="24"/>
              </w:rPr>
              <w:tab/>
              <w:t>Reduction in the rates and variance of practice in the use of Botulinum Toxin A injections across Regions.</w:t>
            </w:r>
            <w:r w:rsidRPr="00EF398D">
              <w:rPr>
                <w:rFonts w:eastAsia="Times New Roman" w:cs="Arial"/>
                <w:bCs/>
                <w:iCs/>
                <w:sz w:val="24"/>
              </w:rPr>
              <w:t xml:space="preserve">                       </w:t>
            </w:r>
          </w:p>
          <w:p w14:paraId="086A6BCB" w14:textId="77777777" w:rsidR="00AF5E19" w:rsidRDefault="00AF5E19" w:rsidP="00AF5E19">
            <w:pPr>
              <w:rPr>
                <w:rFonts w:cs="Arial"/>
                <w:szCs w:val="24"/>
              </w:rPr>
            </w:pPr>
            <w:r w:rsidRPr="00584401">
              <w:rPr>
                <w:rFonts w:cs="Arial"/>
                <w:szCs w:val="24"/>
              </w:rPr>
              <w:t>CPIP Benefit</w:t>
            </w:r>
          </w:p>
          <w:p w14:paraId="75B60C3B" w14:textId="77777777" w:rsidR="00AF5E19" w:rsidRDefault="00AF5E19" w:rsidP="00AF5E19">
            <w:pPr>
              <w:rPr>
                <w:rFonts w:cs="Arial"/>
                <w:color w:val="000000"/>
                <w:szCs w:val="24"/>
              </w:rPr>
            </w:pPr>
          </w:p>
          <w:p w14:paraId="64002A31" w14:textId="77777777" w:rsidR="00AF5E19" w:rsidRPr="005A569C" w:rsidRDefault="00AF5E19" w:rsidP="004429A4">
            <w:pPr>
              <w:rPr>
                <w:rFonts w:cs="Arial"/>
                <w:color w:val="000000"/>
                <w:szCs w:val="24"/>
              </w:rPr>
            </w:pPr>
          </w:p>
        </w:tc>
      </w:tr>
      <w:tr w:rsidR="00C25612" w:rsidRPr="000412A1" w14:paraId="7495861F" w14:textId="77777777" w:rsidTr="00C25612">
        <w:tc>
          <w:tcPr>
            <w:tcW w:w="5000" w:type="pct"/>
            <w:gridSpan w:val="2"/>
            <w:shd w:val="clear" w:color="auto" w:fill="D9D9D9" w:themeFill="background1" w:themeFillShade="D9"/>
          </w:tcPr>
          <w:p w14:paraId="6F143080" w14:textId="77777777" w:rsidR="00C25612" w:rsidRPr="0026417D" w:rsidRDefault="00C25612" w:rsidP="001F6AA3">
            <w:pPr>
              <w:rPr>
                <w:rFonts w:cs="Arial"/>
                <w:b/>
                <w:color w:val="000000"/>
                <w:szCs w:val="24"/>
                <w:u w:val="single"/>
              </w:rPr>
            </w:pPr>
            <w:r>
              <w:rPr>
                <w:rFonts w:cs="Arial"/>
                <w:b/>
                <w:szCs w:val="24"/>
              </w:rPr>
              <w:lastRenderedPageBreak/>
              <w:t xml:space="preserve">D2. </w:t>
            </w:r>
            <w:r w:rsidR="001F421F">
              <w:rPr>
                <w:rFonts w:cs="Arial"/>
                <w:b/>
                <w:szCs w:val="24"/>
              </w:rPr>
              <w:t>Indicator</w:t>
            </w:r>
            <w:r>
              <w:rPr>
                <w:rFonts w:cs="Arial"/>
                <w:b/>
                <w:szCs w:val="24"/>
              </w:rPr>
              <w:t xml:space="preserve"> Duration and Exit Route</w:t>
            </w:r>
          </w:p>
        </w:tc>
      </w:tr>
      <w:tr w:rsidR="00C25612" w:rsidRPr="000412A1" w14:paraId="055414DE" w14:textId="77777777" w:rsidTr="00234135">
        <w:tc>
          <w:tcPr>
            <w:tcW w:w="5000" w:type="pct"/>
            <w:gridSpan w:val="2"/>
            <w:shd w:val="clear" w:color="auto" w:fill="auto"/>
          </w:tcPr>
          <w:p w14:paraId="27475B8F" w14:textId="77777777" w:rsidR="00C25612" w:rsidRPr="00B0183E" w:rsidRDefault="00C25612" w:rsidP="001F6AA3">
            <w:pPr>
              <w:spacing w:before="40" w:after="40"/>
              <w:rPr>
                <w:rFonts w:cs="Arial"/>
                <w:b/>
                <w:color w:val="000000"/>
                <w:szCs w:val="24"/>
              </w:rPr>
            </w:pPr>
            <w:r w:rsidRPr="00B0183E">
              <w:rPr>
                <w:rFonts w:cs="Arial"/>
                <w:b/>
                <w:color w:val="000000"/>
                <w:szCs w:val="24"/>
              </w:rPr>
              <w:t xml:space="preserve">The appropriate duration of </w:t>
            </w:r>
            <w:r w:rsidR="00B0183E" w:rsidRPr="00B0183E">
              <w:rPr>
                <w:rFonts w:cs="Arial"/>
                <w:b/>
                <w:color w:val="000000"/>
                <w:szCs w:val="24"/>
              </w:rPr>
              <w:t>an</w:t>
            </w:r>
            <w:r w:rsidRPr="00B0183E">
              <w:rPr>
                <w:rFonts w:cs="Arial"/>
                <w:b/>
                <w:color w:val="000000"/>
                <w:szCs w:val="24"/>
              </w:rPr>
              <w:t xml:space="preserve"> </w:t>
            </w:r>
            <w:r w:rsidR="001F421F" w:rsidRPr="00B0183E">
              <w:rPr>
                <w:rFonts w:cs="Arial"/>
                <w:b/>
                <w:color w:val="000000"/>
                <w:szCs w:val="24"/>
              </w:rPr>
              <w:t>indicator</w:t>
            </w:r>
            <w:r w:rsidRPr="00B0183E">
              <w:rPr>
                <w:rFonts w:cs="Arial"/>
                <w:b/>
                <w:color w:val="000000"/>
                <w:szCs w:val="24"/>
              </w:rPr>
              <w:t xml:space="preserve"> depends upon how long CQUIN support is required before the change in behaviour sought can be embedded in services specification or otherwise.</w:t>
            </w:r>
          </w:p>
          <w:p w14:paraId="77904002" w14:textId="77777777" w:rsidR="00C25612" w:rsidRPr="001F6AA3" w:rsidRDefault="00C25612" w:rsidP="001F6AA3">
            <w:pPr>
              <w:spacing w:before="40" w:after="40"/>
              <w:rPr>
                <w:rFonts w:cs="Arial"/>
                <w:i/>
                <w:color w:val="000000"/>
                <w:szCs w:val="24"/>
              </w:rPr>
            </w:pPr>
            <w:r w:rsidRPr="001F6AA3">
              <w:rPr>
                <w:rFonts w:cs="Arial"/>
                <w:i/>
                <w:color w:val="000000"/>
                <w:szCs w:val="24"/>
              </w:rPr>
              <w:tab/>
            </w:r>
          </w:p>
          <w:p w14:paraId="73F47C5E" w14:textId="77777777" w:rsidR="00C25612" w:rsidRPr="0026417D" w:rsidRDefault="00C25612" w:rsidP="0026417D">
            <w:pPr>
              <w:rPr>
                <w:rFonts w:cs="Arial"/>
                <w:b/>
                <w:color w:val="000000"/>
                <w:szCs w:val="24"/>
                <w:u w:val="single"/>
              </w:rPr>
            </w:pPr>
          </w:p>
        </w:tc>
      </w:tr>
      <w:tr w:rsidR="00234135" w:rsidRPr="00BB243E" w14:paraId="7BE66316" w14:textId="77777777" w:rsidTr="002C4571">
        <w:tc>
          <w:tcPr>
            <w:tcW w:w="5000" w:type="pct"/>
            <w:gridSpan w:val="2"/>
            <w:shd w:val="clear" w:color="auto" w:fill="D9D9D9" w:themeFill="background1" w:themeFillShade="D9"/>
          </w:tcPr>
          <w:p w14:paraId="05B13FBA" w14:textId="77777777" w:rsidR="00234135" w:rsidRPr="00BB243E" w:rsidRDefault="00234135" w:rsidP="00162909">
            <w:pPr>
              <w:rPr>
                <w:rFonts w:eastAsiaTheme="minorEastAsia" w:cs="Arial"/>
                <w:b/>
                <w:szCs w:val="24"/>
              </w:rPr>
            </w:pPr>
            <w:r w:rsidRPr="00BB243E">
              <w:rPr>
                <w:rFonts w:eastAsiaTheme="minorEastAsia" w:cs="Arial"/>
                <w:b/>
                <w:szCs w:val="24"/>
              </w:rPr>
              <w:t xml:space="preserve">D3. Justification of </w:t>
            </w:r>
            <w:r w:rsidR="00162909">
              <w:rPr>
                <w:rFonts w:eastAsiaTheme="minorEastAsia" w:cs="Arial"/>
                <w:b/>
                <w:szCs w:val="24"/>
              </w:rPr>
              <w:t xml:space="preserve">Size of </w:t>
            </w:r>
            <w:r w:rsidRPr="00BB243E">
              <w:rPr>
                <w:rFonts w:eastAsiaTheme="minorEastAsia" w:cs="Arial"/>
                <w:b/>
                <w:szCs w:val="24"/>
              </w:rPr>
              <w:t>Target Payment</w:t>
            </w:r>
          </w:p>
        </w:tc>
      </w:tr>
      <w:tr w:rsidR="00234135" w:rsidRPr="000412A1" w14:paraId="7F659A59" w14:textId="77777777" w:rsidTr="00234135">
        <w:tc>
          <w:tcPr>
            <w:tcW w:w="5000" w:type="pct"/>
            <w:gridSpan w:val="2"/>
          </w:tcPr>
          <w:p w14:paraId="50743CC0" w14:textId="77777777" w:rsidR="00234135" w:rsidRPr="001F6AA3" w:rsidRDefault="00234135" w:rsidP="0084461B">
            <w:pPr>
              <w:rPr>
                <w:rFonts w:cs="Arial"/>
                <w:b/>
                <w:szCs w:val="24"/>
              </w:rPr>
            </w:pPr>
            <w:r w:rsidRPr="001F6AA3">
              <w:rPr>
                <w:rFonts w:cs="Arial"/>
                <w:b/>
                <w:szCs w:val="24"/>
              </w:rPr>
              <w:t xml:space="preserve">The evidence and assumptions upon which the target payment was based, </w:t>
            </w:r>
            <w:proofErr w:type="gramStart"/>
            <w:r w:rsidRPr="001F6AA3">
              <w:rPr>
                <w:rFonts w:cs="Arial"/>
                <w:b/>
                <w:szCs w:val="24"/>
              </w:rPr>
              <w:t>so as to</w:t>
            </w:r>
            <w:proofErr w:type="gramEnd"/>
            <w:r w:rsidRPr="001F6AA3">
              <w:rPr>
                <w:rFonts w:cs="Arial"/>
                <w:b/>
                <w:szCs w:val="24"/>
              </w:rPr>
              <w:t xml:space="preserve"> ensure payment of at least 150% of average costs (net of any savings or reimbursements under other mechanisms), is as follows:</w:t>
            </w:r>
          </w:p>
          <w:p w14:paraId="164B7209" w14:textId="77777777" w:rsidR="006640ED" w:rsidRDefault="006640ED" w:rsidP="006640ED">
            <w:pPr>
              <w:rPr>
                <w:rFonts w:cs="Arial"/>
                <w:b/>
                <w:szCs w:val="24"/>
              </w:rPr>
            </w:pPr>
          </w:p>
          <w:p w14:paraId="67628667" w14:textId="77777777" w:rsidR="006640ED" w:rsidRDefault="006640ED" w:rsidP="006640ED">
            <w:pPr>
              <w:rPr>
                <w:rFonts w:cs="Arial"/>
                <w:b/>
                <w:szCs w:val="24"/>
              </w:rPr>
            </w:pPr>
            <w:r>
              <w:rPr>
                <w:rFonts w:cs="Arial"/>
                <w:b/>
                <w:szCs w:val="24"/>
              </w:rPr>
              <w:t>There are three elements of cost to be incurred:</w:t>
            </w:r>
          </w:p>
          <w:p w14:paraId="49CB1407" w14:textId="77777777" w:rsidR="006640ED" w:rsidRDefault="006640ED" w:rsidP="006640ED">
            <w:pPr>
              <w:rPr>
                <w:rFonts w:cs="Arial"/>
                <w:b/>
                <w:szCs w:val="24"/>
              </w:rPr>
            </w:pPr>
          </w:p>
          <w:p w14:paraId="0ECC3EFE" w14:textId="77777777" w:rsidR="006640ED" w:rsidRPr="006640ED" w:rsidRDefault="006640ED" w:rsidP="006640ED">
            <w:pPr>
              <w:pStyle w:val="ListParagraph"/>
              <w:numPr>
                <w:ilvl w:val="0"/>
                <w:numId w:val="12"/>
              </w:numPr>
              <w:rPr>
                <w:rFonts w:cs="Arial"/>
                <w:b/>
                <w:szCs w:val="24"/>
              </w:rPr>
            </w:pPr>
            <w:r w:rsidRPr="006640ED">
              <w:rPr>
                <w:rFonts w:cs="Arial"/>
                <w:b/>
                <w:szCs w:val="24"/>
              </w:rPr>
              <w:t>Movement therapy pathways co-ordination,</w:t>
            </w:r>
          </w:p>
          <w:p w14:paraId="4C993FB5" w14:textId="77777777" w:rsidR="006640ED" w:rsidRPr="00584401" w:rsidRDefault="006640ED" w:rsidP="006640ED">
            <w:pPr>
              <w:rPr>
                <w:rFonts w:cs="Arial"/>
                <w:b/>
                <w:szCs w:val="24"/>
              </w:rPr>
            </w:pPr>
            <w:r>
              <w:rPr>
                <w:rFonts w:cs="Arial"/>
                <w:b/>
                <w:szCs w:val="24"/>
              </w:rPr>
              <w:t>in each of the 17 named centres, already co-ordinating care across the 4 regional networks</w:t>
            </w:r>
          </w:p>
          <w:p w14:paraId="2E2DEDC1" w14:textId="77777777" w:rsidR="006640ED" w:rsidRPr="00584401" w:rsidRDefault="006640ED" w:rsidP="006640ED">
            <w:pPr>
              <w:rPr>
                <w:rFonts w:cs="Arial"/>
                <w:szCs w:val="24"/>
                <w:u w:val="single"/>
              </w:rPr>
            </w:pPr>
          </w:p>
          <w:p w14:paraId="3306C747" w14:textId="77777777" w:rsidR="006640ED" w:rsidRDefault="006640ED" w:rsidP="006640ED">
            <w:pPr>
              <w:rPr>
                <w:rFonts w:cs="Arial"/>
                <w:szCs w:val="24"/>
              </w:rPr>
            </w:pPr>
            <w:r w:rsidRPr="00470C2D">
              <w:rPr>
                <w:rFonts w:cs="Arial"/>
                <w:szCs w:val="24"/>
              </w:rPr>
              <w:t>In order to work efficiently</w:t>
            </w:r>
            <w:r>
              <w:rPr>
                <w:rFonts w:cs="Arial"/>
                <w:szCs w:val="24"/>
              </w:rPr>
              <w:t>, reducing inequity, empowering overall cost saving and ensuring access,</w:t>
            </w:r>
            <w:r w:rsidRPr="00470C2D">
              <w:rPr>
                <w:rFonts w:cs="Arial"/>
                <w:szCs w:val="24"/>
              </w:rPr>
              <w:t xml:space="preserve"> with</w:t>
            </w:r>
            <w:r>
              <w:rPr>
                <w:rFonts w:cs="Arial"/>
                <w:szCs w:val="24"/>
              </w:rPr>
              <w:t>in</w:t>
            </w:r>
            <w:r w:rsidRPr="00470C2D">
              <w:rPr>
                <w:rFonts w:cs="Arial"/>
                <w:szCs w:val="24"/>
              </w:rPr>
              <w:t xml:space="preserve"> current pathways</w:t>
            </w:r>
            <w:r>
              <w:rPr>
                <w:rFonts w:cs="Arial"/>
                <w:szCs w:val="24"/>
              </w:rPr>
              <w:t xml:space="preserve"> for care, at 4-5 centres per region, each will need support </w:t>
            </w:r>
            <w:proofErr w:type="gramStart"/>
            <w:r>
              <w:rPr>
                <w:rFonts w:cs="Arial"/>
                <w:szCs w:val="24"/>
              </w:rPr>
              <w:t>of:-</w:t>
            </w:r>
            <w:proofErr w:type="gramEnd"/>
          </w:p>
          <w:p w14:paraId="2617B12E" w14:textId="77777777" w:rsidR="006640ED" w:rsidRPr="00470C2D" w:rsidRDefault="006640ED" w:rsidP="006640ED">
            <w:pPr>
              <w:rPr>
                <w:rFonts w:cs="Arial"/>
                <w:szCs w:val="24"/>
              </w:rPr>
            </w:pPr>
          </w:p>
          <w:p w14:paraId="75F50900" w14:textId="77777777" w:rsidR="006640ED" w:rsidRPr="00584401" w:rsidRDefault="006640ED" w:rsidP="006640ED">
            <w:pPr>
              <w:rPr>
                <w:rFonts w:cs="Arial"/>
                <w:szCs w:val="24"/>
              </w:rPr>
            </w:pPr>
            <w:r w:rsidRPr="00584401">
              <w:rPr>
                <w:rFonts w:cs="Arial"/>
                <w:szCs w:val="24"/>
                <w:u w:val="single"/>
              </w:rPr>
              <w:t>Programme Coordinator</w:t>
            </w:r>
            <w:r>
              <w:rPr>
                <w:rFonts w:cs="Arial"/>
                <w:szCs w:val="24"/>
                <w:u w:val="single"/>
              </w:rPr>
              <w:t xml:space="preserve"> Band </w:t>
            </w:r>
            <w:proofErr w:type="gramStart"/>
            <w:r>
              <w:rPr>
                <w:rFonts w:cs="Arial"/>
                <w:szCs w:val="24"/>
                <w:u w:val="single"/>
              </w:rPr>
              <w:t xml:space="preserve">4 </w:t>
            </w:r>
            <w:r w:rsidRPr="00584401">
              <w:rPr>
                <w:rFonts w:cs="Arial"/>
                <w:szCs w:val="24"/>
              </w:rPr>
              <w:t xml:space="preserve"> -</w:t>
            </w:r>
            <w:proofErr w:type="gramEnd"/>
            <w:r w:rsidRPr="00584401">
              <w:rPr>
                <w:rFonts w:cs="Arial"/>
                <w:szCs w:val="24"/>
              </w:rPr>
              <w:t xml:space="preserve"> </w:t>
            </w:r>
            <w:r>
              <w:rPr>
                <w:rFonts w:cs="Arial"/>
                <w:szCs w:val="24"/>
              </w:rPr>
              <w:t>0.5 WTE £12½k</w:t>
            </w:r>
          </w:p>
          <w:p w14:paraId="5467364A" w14:textId="77777777" w:rsidR="006640ED" w:rsidRPr="00584401" w:rsidRDefault="006640ED" w:rsidP="006640ED">
            <w:pPr>
              <w:rPr>
                <w:rFonts w:cs="Arial"/>
                <w:szCs w:val="24"/>
              </w:rPr>
            </w:pPr>
            <w:r>
              <w:rPr>
                <w:rFonts w:cs="Arial"/>
                <w:szCs w:val="24"/>
                <w:u w:val="single"/>
              </w:rPr>
              <w:t xml:space="preserve">Therapist Band </w:t>
            </w:r>
            <w:r w:rsidRPr="00584401">
              <w:rPr>
                <w:rFonts w:cs="Arial"/>
                <w:szCs w:val="24"/>
                <w:u w:val="single"/>
              </w:rPr>
              <w:t>7</w:t>
            </w:r>
            <w:r>
              <w:rPr>
                <w:rFonts w:cs="Arial"/>
                <w:szCs w:val="24"/>
              </w:rPr>
              <w:t xml:space="preserve"> - 1</w:t>
            </w:r>
            <w:r w:rsidRPr="00584401">
              <w:rPr>
                <w:rFonts w:cs="Arial"/>
                <w:szCs w:val="24"/>
              </w:rPr>
              <w:t xml:space="preserve"> WTE </w:t>
            </w:r>
            <w:r>
              <w:rPr>
                <w:rFonts w:cs="Arial"/>
                <w:szCs w:val="24"/>
              </w:rPr>
              <w:t>£40k</w:t>
            </w:r>
          </w:p>
          <w:p w14:paraId="169AA74D" w14:textId="77777777" w:rsidR="006640ED" w:rsidRDefault="006640ED" w:rsidP="006640ED">
            <w:pPr>
              <w:rPr>
                <w:rFonts w:cs="Arial"/>
                <w:szCs w:val="24"/>
              </w:rPr>
            </w:pPr>
            <w:r>
              <w:rPr>
                <w:rFonts w:cs="Arial"/>
                <w:szCs w:val="24"/>
                <w:u w:val="single"/>
              </w:rPr>
              <w:t>Admin. Support Band 3</w:t>
            </w:r>
            <w:r>
              <w:rPr>
                <w:rFonts w:cs="Arial"/>
                <w:szCs w:val="24"/>
              </w:rPr>
              <w:t xml:space="preserve"> - 0.5</w:t>
            </w:r>
            <w:r w:rsidRPr="00584401">
              <w:rPr>
                <w:rFonts w:cs="Arial"/>
                <w:szCs w:val="24"/>
              </w:rPr>
              <w:t xml:space="preserve"> WTE</w:t>
            </w:r>
            <w:r>
              <w:rPr>
                <w:rFonts w:cs="Arial"/>
                <w:szCs w:val="24"/>
              </w:rPr>
              <w:t xml:space="preserve"> £10k</w:t>
            </w:r>
          </w:p>
          <w:p w14:paraId="4610F676" w14:textId="77777777" w:rsidR="006640ED" w:rsidRDefault="006640ED" w:rsidP="006640ED">
            <w:pPr>
              <w:rPr>
                <w:rFonts w:cs="Arial"/>
                <w:szCs w:val="24"/>
              </w:rPr>
            </w:pPr>
            <w:r>
              <w:rPr>
                <w:rFonts w:cs="Arial"/>
                <w:szCs w:val="24"/>
              </w:rPr>
              <w:t>Total, with one third overhead costs</w:t>
            </w:r>
            <w:r w:rsidRPr="006640ED">
              <w:rPr>
                <w:rFonts w:cs="Arial"/>
                <w:b/>
                <w:szCs w:val="24"/>
              </w:rPr>
              <w:t>: £85k</w:t>
            </w:r>
          </w:p>
          <w:p w14:paraId="13CBDD45" w14:textId="77777777" w:rsidR="006640ED" w:rsidRDefault="006640ED" w:rsidP="006640ED">
            <w:pPr>
              <w:rPr>
                <w:rFonts w:cs="Arial"/>
                <w:szCs w:val="24"/>
              </w:rPr>
            </w:pPr>
          </w:p>
          <w:p w14:paraId="1273C48A" w14:textId="1B233EC2" w:rsidR="006640ED" w:rsidRPr="00584401" w:rsidRDefault="006640ED" w:rsidP="006640ED">
            <w:pPr>
              <w:rPr>
                <w:rFonts w:cs="Arial"/>
                <w:szCs w:val="24"/>
              </w:rPr>
            </w:pPr>
          </w:p>
          <w:p w14:paraId="7E47AB42" w14:textId="77777777" w:rsidR="006640ED" w:rsidRPr="006640ED" w:rsidRDefault="006640ED" w:rsidP="006640ED">
            <w:pPr>
              <w:pStyle w:val="ListParagraph"/>
              <w:numPr>
                <w:ilvl w:val="0"/>
                <w:numId w:val="12"/>
              </w:numPr>
              <w:rPr>
                <w:rFonts w:cs="Arial"/>
                <w:szCs w:val="24"/>
              </w:rPr>
            </w:pPr>
            <w:r w:rsidRPr="006640ED">
              <w:rPr>
                <w:rFonts w:cs="Arial"/>
                <w:b/>
                <w:szCs w:val="24"/>
              </w:rPr>
              <w:t>Contribution to</w:t>
            </w:r>
            <w:r w:rsidRPr="006640ED">
              <w:rPr>
                <w:rFonts w:cs="Arial"/>
                <w:b/>
                <w:szCs w:val="24"/>
                <w:u w:val="single"/>
              </w:rPr>
              <w:t xml:space="preserve"> national centre including costs / resource to deliver CPIP </w:t>
            </w:r>
          </w:p>
          <w:p w14:paraId="1E820DF9" w14:textId="77777777" w:rsidR="006640ED" w:rsidRPr="00F870DB" w:rsidRDefault="006640ED" w:rsidP="006640ED">
            <w:pPr>
              <w:rPr>
                <w:rFonts w:cs="Arial"/>
                <w:sz w:val="22"/>
                <w:szCs w:val="22"/>
              </w:rPr>
            </w:pPr>
            <w:r w:rsidRPr="00F870DB">
              <w:rPr>
                <w:rFonts w:cs="Arial"/>
                <w:sz w:val="22"/>
                <w:szCs w:val="22"/>
              </w:rPr>
              <w:lastRenderedPageBreak/>
              <w:t xml:space="preserve">The current </w:t>
            </w:r>
            <w:r>
              <w:rPr>
                <w:rFonts w:cs="Arial"/>
                <w:sz w:val="22"/>
                <w:szCs w:val="22"/>
              </w:rPr>
              <w:t>CPIPS provider for database, recording and co-ordination of assessment and output has volunteered to provide data management at a cost neutral amount to other services in the UK. The costs provided are for continued management of that resource across the 4 England regions.</w:t>
            </w:r>
          </w:p>
          <w:p w14:paraId="7E5EBAD5" w14:textId="77777777" w:rsidR="006640ED" w:rsidRPr="00584401" w:rsidRDefault="006640ED" w:rsidP="006640ED">
            <w:pPr>
              <w:rPr>
                <w:rFonts w:cs="Arial"/>
                <w:b/>
                <w:szCs w:val="24"/>
              </w:rPr>
            </w:pPr>
          </w:p>
          <w:p w14:paraId="1332721F" w14:textId="77777777" w:rsidR="006640ED" w:rsidRPr="00584401" w:rsidRDefault="006640ED" w:rsidP="006640ED">
            <w:pPr>
              <w:rPr>
                <w:rFonts w:cs="Arial"/>
                <w:b/>
                <w:szCs w:val="24"/>
              </w:rPr>
            </w:pPr>
            <w:r>
              <w:rPr>
                <w:rFonts w:cs="Arial"/>
                <w:b/>
                <w:szCs w:val="24"/>
              </w:rPr>
              <w:t>Total national cost to</w:t>
            </w:r>
            <w:r w:rsidRPr="00584401">
              <w:rPr>
                <w:rFonts w:cs="Arial"/>
                <w:b/>
                <w:szCs w:val="24"/>
              </w:rPr>
              <w:t xml:space="preserve"> coordinating centre</w:t>
            </w:r>
            <w:r>
              <w:rPr>
                <w:rFonts w:cs="Arial"/>
                <w:b/>
                <w:szCs w:val="24"/>
              </w:rPr>
              <w:t xml:space="preserve"> (that will then support input across all regions)</w:t>
            </w:r>
          </w:p>
          <w:p w14:paraId="1150C2BE" w14:textId="77777777" w:rsidR="006640ED" w:rsidRPr="00584401" w:rsidRDefault="006640ED" w:rsidP="006640ED">
            <w:pPr>
              <w:rPr>
                <w:rFonts w:cs="Arial"/>
                <w:szCs w:val="24"/>
              </w:rPr>
            </w:pPr>
            <w:r w:rsidRPr="00584401">
              <w:rPr>
                <w:rFonts w:cs="Arial"/>
                <w:szCs w:val="24"/>
                <w:u w:val="single"/>
              </w:rPr>
              <w:t>Website Initial set up</w:t>
            </w:r>
            <w:r w:rsidRPr="00584401">
              <w:rPr>
                <w:rFonts w:cs="Arial"/>
                <w:szCs w:val="24"/>
              </w:rPr>
              <w:t>- £40,000 (Year 1 only)</w:t>
            </w:r>
          </w:p>
          <w:p w14:paraId="624B9E55" w14:textId="77777777" w:rsidR="006640ED" w:rsidRPr="00584401" w:rsidRDefault="006640ED" w:rsidP="006640ED">
            <w:pPr>
              <w:rPr>
                <w:rFonts w:cs="Arial"/>
                <w:szCs w:val="24"/>
              </w:rPr>
            </w:pPr>
            <w:r w:rsidRPr="00584401">
              <w:rPr>
                <w:rFonts w:cs="Arial"/>
                <w:szCs w:val="24"/>
                <w:u w:val="single"/>
              </w:rPr>
              <w:t>Website hosting -</w:t>
            </w:r>
            <w:r w:rsidRPr="00584401">
              <w:rPr>
                <w:rFonts w:cs="Arial"/>
                <w:szCs w:val="24"/>
              </w:rPr>
              <w:t xml:space="preserve"> £20,000</w:t>
            </w:r>
            <w:r>
              <w:rPr>
                <w:rFonts w:cs="Arial"/>
                <w:szCs w:val="24"/>
              </w:rPr>
              <w:t xml:space="preserve"> (annual)</w:t>
            </w:r>
          </w:p>
          <w:p w14:paraId="0A05FC46" w14:textId="77777777" w:rsidR="006640ED" w:rsidRPr="00584401" w:rsidRDefault="006640ED" w:rsidP="006640ED">
            <w:pPr>
              <w:rPr>
                <w:rFonts w:cs="Arial"/>
                <w:szCs w:val="24"/>
              </w:rPr>
            </w:pPr>
            <w:r w:rsidRPr="00584401">
              <w:rPr>
                <w:rFonts w:cs="Arial"/>
                <w:szCs w:val="24"/>
                <w:u w:val="single"/>
              </w:rPr>
              <w:t>Website Support-</w:t>
            </w:r>
            <w:r w:rsidRPr="00584401">
              <w:rPr>
                <w:rFonts w:cs="Arial"/>
                <w:szCs w:val="24"/>
              </w:rPr>
              <w:t xml:space="preserve"> £10,000 (year 2 onwards)</w:t>
            </w:r>
          </w:p>
          <w:p w14:paraId="22ABB14B" w14:textId="77777777" w:rsidR="006640ED" w:rsidRDefault="006640ED" w:rsidP="006640ED">
            <w:pPr>
              <w:rPr>
                <w:rFonts w:cs="Arial"/>
                <w:szCs w:val="24"/>
              </w:rPr>
            </w:pPr>
          </w:p>
          <w:p w14:paraId="2FBD5600" w14:textId="77777777" w:rsidR="006640ED" w:rsidRDefault="006640ED" w:rsidP="006640ED">
            <w:pPr>
              <w:rPr>
                <w:rFonts w:cs="Arial"/>
                <w:szCs w:val="24"/>
              </w:rPr>
            </w:pPr>
            <w:r>
              <w:rPr>
                <w:rFonts w:cs="Arial"/>
                <w:szCs w:val="24"/>
              </w:rPr>
              <w:t xml:space="preserve">I.e. in the first year </w:t>
            </w:r>
            <w:r w:rsidRPr="00584401">
              <w:rPr>
                <w:rFonts w:cs="Arial"/>
                <w:szCs w:val="24"/>
              </w:rPr>
              <w:t xml:space="preserve">£60,000 </w:t>
            </w:r>
          </w:p>
          <w:p w14:paraId="0D9909FB" w14:textId="77777777" w:rsidR="006640ED" w:rsidRDefault="006640ED" w:rsidP="006640ED">
            <w:pPr>
              <w:rPr>
                <w:rFonts w:cs="Arial"/>
                <w:szCs w:val="24"/>
              </w:rPr>
            </w:pPr>
            <w:r>
              <w:rPr>
                <w:rFonts w:cs="Arial"/>
                <w:szCs w:val="24"/>
              </w:rPr>
              <w:t>Subsequent years</w:t>
            </w:r>
            <w:r w:rsidRPr="00584401">
              <w:rPr>
                <w:rFonts w:cs="Arial"/>
                <w:szCs w:val="24"/>
              </w:rPr>
              <w:t xml:space="preserve"> £30,000 </w:t>
            </w:r>
          </w:p>
          <w:p w14:paraId="43209CB4" w14:textId="77777777" w:rsidR="006640ED" w:rsidRPr="00584401" w:rsidRDefault="006640ED" w:rsidP="006640ED">
            <w:pPr>
              <w:rPr>
                <w:rFonts w:cs="Arial"/>
                <w:szCs w:val="24"/>
              </w:rPr>
            </w:pPr>
          </w:p>
          <w:p w14:paraId="552879E9" w14:textId="77777777" w:rsidR="006640ED" w:rsidRPr="00584401" w:rsidRDefault="006640ED" w:rsidP="006640ED">
            <w:pPr>
              <w:rPr>
                <w:rFonts w:cs="Arial"/>
                <w:szCs w:val="24"/>
                <w:u w:val="single"/>
              </w:rPr>
            </w:pPr>
            <w:r>
              <w:rPr>
                <w:rFonts w:cs="Arial"/>
                <w:szCs w:val="24"/>
                <w:u w:val="single"/>
              </w:rPr>
              <w:t>T</w:t>
            </w:r>
            <w:r w:rsidRPr="00584401">
              <w:rPr>
                <w:rFonts w:cs="Arial"/>
                <w:szCs w:val="24"/>
                <w:u w:val="single"/>
              </w:rPr>
              <w:t xml:space="preserve">raining </w:t>
            </w:r>
            <w:r>
              <w:rPr>
                <w:rFonts w:cs="Arial"/>
                <w:szCs w:val="24"/>
                <w:u w:val="single"/>
              </w:rPr>
              <w:t xml:space="preserve">for physiotherapy supervisors via APCP for </w:t>
            </w:r>
            <w:r w:rsidRPr="00584401">
              <w:rPr>
                <w:rFonts w:cs="Arial"/>
                <w:szCs w:val="24"/>
                <w:u w:val="single"/>
              </w:rPr>
              <w:t>programme - £10k (estimate)</w:t>
            </w:r>
          </w:p>
          <w:p w14:paraId="0CD9B54B" w14:textId="77777777" w:rsidR="006640ED" w:rsidRPr="00584401" w:rsidRDefault="00DE5D30" w:rsidP="006640ED">
            <w:pPr>
              <w:rPr>
                <w:rFonts w:cs="Arial"/>
                <w:szCs w:val="24"/>
              </w:rPr>
            </w:pPr>
            <w:r>
              <w:rPr>
                <w:rFonts w:cs="Arial"/>
                <w:szCs w:val="24"/>
              </w:rPr>
              <w:t>0.5-1.0 days per week of the lead clinician. C.£20k</w:t>
            </w:r>
          </w:p>
          <w:p w14:paraId="170CA2F7" w14:textId="0CD29EEA" w:rsidR="006640ED" w:rsidRDefault="006640ED" w:rsidP="006640ED">
            <w:pPr>
              <w:rPr>
                <w:rFonts w:cs="Arial"/>
                <w:b/>
                <w:i/>
                <w:szCs w:val="24"/>
              </w:rPr>
            </w:pPr>
            <w:r>
              <w:rPr>
                <w:rFonts w:cs="Arial"/>
                <w:b/>
                <w:i/>
                <w:szCs w:val="24"/>
              </w:rPr>
              <w:t>Total cost (first year) £</w:t>
            </w:r>
            <w:r w:rsidR="00DE5D30">
              <w:rPr>
                <w:rFonts w:cs="Arial"/>
                <w:b/>
                <w:i/>
                <w:szCs w:val="24"/>
              </w:rPr>
              <w:t>90k</w:t>
            </w:r>
          </w:p>
          <w:p w14:paraId="5AD4915B" w14:textId="539A5470" w:rsidR="006640ED" w:rsidRPr="0070281A" w:rsidRDefault="006640ED" w:rsidP="006640ED">
            <w:pPr>
              <w:rPr>
                <w:rFonts w:cs="Arial"/>
                <w:b/>
                <w:i/>
                <w:szCs w:val="24"/>
              </w:rPr>
            </w:pPr>
            <w:r>
              <w:rPr>
                <w:rFonts w:cs="Arial"/>
                <w:b/>
                <w:i/>
                <w:szCs w:val="24"/>
              </w:rPr>
              <w:t>Cost per contributing centre c.£</w:t>
            </w:r>
            <w:r w:rsidR="00DE5D30">
              <w:rPr>
                <w:rFonts w:cs="Arial"/>
                <w:b/>
                <w:i/>
                <w:szCs w:val="24"/>
              </w:rPr>
              <w:t>1</w:t>
            </w:r>
            <w:r>
              <w:rPr>
                <w:rFonts w:cs="Arial"/>
                <w:b/>
                <w:i/>
                <w:szCs w:val="24"/>
              </w:rPr>
              <w:t>5k</w:t>
            </w:r>
            <w:r w:rsidR="00DE5D30">
              <w:rPr>
                <w:rFonts w:cs="Arial"/>
                <w:b/>
                <w:i/>
                <w:szCs w:val="24"/>
              </w:rPr>
              <w:t xml:space="preserve"> (allowing for overheads of lead CPIP centre)</w:t>
            </w:r>
          </w:p>
          <w:p w14:paraId="27D92FAB" w14:textId="77777777" w:rsidR="006640ED" w:rsidRPr="005E3369" w:rsidRDefault="006640ED" w:rsidP="006640ED"/>
          <w:p w14:paraId="52068445" w14:textId="77777777" w:rsidR="006640ED" w:rsidRDefault="006640ED" w:rsidP="006640ED">
            <w:pPr>
              <w:rPr>
                <w:rFonts w:cs="Arial"/>
                <w:szCs w:val="24"/>
              </w:rPr>
            </w:pPr>
            <w:r>
              <w:rPr>
                <w:rFonts w:cs="Arial"/>
                <w:szCs w:val="24"/>
              </w:rPr>
              <w:t xml:space="preserve">---- </w:t>
            </w:r>
          </w:p>
          <w:p w14:paraId="13CECB9A" w14:textId="77777777" w:rsidR="006640ED" w:rsidRDefault="006640ED" w:rsidP="00A84DE3">
            <w:pPr>
              <w:rPr>
                <w:rFonts w:eastAsiaTheme="minorEastAsia" w:cs="Arial"/>
                <w:szCs w:val="24"/>
              </w:rPr>
            </w:pPr>
          </w:p>
        </w:tc>
      </w:tr>
      <w:tr w:rsidR="0026417D" w:rsidRPr="00970018" w14:paraId="4C86DA96" w14:textId="77777777" w:rsidTr="004429A4">
        <w:tc>
          <w:tcPr>
            <w:tcW w:w="5000" w:type="pct"/>
            <w:gridSpan w:val="2"/>
            <w:shd w:val="clear" w:color="auto" w:fill="BFBFBF" w:themeFill="background1" w:themeFillShade="BF"/>
          </w:tcPr>
          <w:p w14:paraId="77DF4C81" w14:textId="77777777" w:rsidR="0026417D" w:rsidRPr="00970018" w:rsidRDefault="00970018" w:rsidP="004429A4">
            <w:pPr>
              <w:rPr>
                <w:rFonts w:cs="Arial"/>
                <w:b/>
                <w:szCs w:val="24"/>
              </w:rPr>
            </w:pPr>
            <w:r w:rsidRPr="00970018">
              <w:rPr>
                <w:rFonts w:cs="Arial"/>
                <w:b/>
                <w:szCs w:val="24"/>
              </w:rPr>
              <w:lastRenderedPageBreak/>
              <w:t>D</w:t>
            </w:r>
            <w:r w:rsidR="004429A4">
              <w:rPr>
                <w:rFonts w:cs="Arial"/>
                <w:b/>
                <w:szCs w:val="24"/>
              </w:rPr>
              <w:t>4</w:t>
            </w:r>
            <w:r w:rsidRPr="00970018">
              <w:rPr>
                <w:rFonts w:cs="Arial"/>
                <w:b/>
                <w:szCs w:val="24"/>
              </w:rPr>
              <w:t>. Evaluation</w:t>
            </w:r>
            <w:r w:rsidR="004429A4">
              <w:rPr>
                <w:rFonts w:cs="Arial"/>
                <w:b/>
                <w:szCs w:val="24"/>
              </w:rPr>
              <w:t xml:space="preserve">: </w:t>
            </w:r>
            <w:proofErr w:type="gramStart"/>
            <w:r w:rsidR="004429A4">
              <w:rPr>
                <w:rFonts w:cs="Arial"/>
                <w:b/>
                <w:szCs w:val="24"/>
              </w:rPr>
              <w:t>Approach</w:t>
            </w:r>
            <w:r w:rsidR="004429A4" w:rsidRPr="004429A4">
              <w:rPr>
                <w:rFonts w:cs="Arial"/>
                <w:b/>
                <w:szCs w:val="24"/>
              </w:rPr>
              <w:t>,  data</w:t>
            </w:r>
            <w:proofErr w:type="gramEnd"/>
            <w:r w:rsidR="004429A4" w:rsidRPr="004429A4">
              <w:rPr>
                <w:rFonts w:cs="Arial"/>
                <w:b/>
                <w:szCs w:val="24"/>
              </w:rPr>
              <w:t xml:space="preserve"> and resources</w:t>
            </w:r>
          </w:p>
        </w:tc>
      </w:tr>
      <w:tr w:rsidR="0026417D" w:rsidRPr="000412A1" w14:paraId="4F00A624" w14:textId="77777777" w:rsidTr="00234135">
        <w:tc>
          <w:tcPr>
            <w:tcW w:w="5000" w:type="pct"/>
            <w:gridSpan w:val="2"/>
          </w:tcPr>
          <w:p w14:paraId="6C7C91B8" w14:textId="77777777" w:rsidR="0026417D" w:rsidRPr="0026417D" w:rsidRDefault="0026417D" w:rsidP="0026417D">
            <w:pPr>
              <w:rPr>
                <w:rFonts w:cs="Arial"/>
                <w:b/>
                <w:szCs w:val="24"/>
                <w:u w:val="single"/>
              </w:rPr>
            </w:pPr>
            <w:r w:rsidRPr="0026417D">
              <w:rPr>
                <w:rFonts w:cs="Arial"/>
                <w:b/>
                <w:szCs w:val="24"/>
                <w:u w:val="single"/>
              </w:rPr>
              <w:t>Evaluation</w:t>
            </w:r>
            <w:r w:rsidR="004429A4">
              <w:rPr>
                <w:rFonts w:cs="Arial"/>
                <w:b/>
                <w:szCs w:val="24"/>
                <w:u w:val="single"/>
              </w:rPr>
              <w:t xml:space="preserve"> Approach: </w:t>
            </w:r>
          </w:p>
          <w:p w14:paraId="01EF28E6" w14:textId="77777777" w:rsidR="0026417D" w:rsidRPr="00BB243E" w:rsidRDefault="0026417D" w:rsidP="00B22908">
            <w:pPr>
              <w:rPr>
                <w:rFonts w:cs="Arial"/>
                <w:szCs w:val="24"/>
              </w:rPr>
            </w:pPr>
          </w:p>
        </w:tc>
      </w:tr>
      <w:tr w:rsidR="004429A4" w:rsidRPr="000412A1" w14:paraId="28D3902E" w14:textId="77777777" w:rsidTr="004429A4">
        <w:trPr>
          <w:trHeight w:val="135"/>
        </w:trPr>
        <w:tc>
          <w:tcPr>
            <w:tcW w:w="1377" w:type="pct"/>
            <w:shd w:val="clear" w:color="auto" w:fill="D9D9D9" w:themeFill="background1" w:themeFillShade="D9"/>
          </w:tcPr>
          <w:p w14:paraId="66F2A1D3" w14:textId="77777777" w:rsidR="004429A4" w:rsidRPr="0026417D" w:rsidRDefault="004429A4" w:rsidP="0026417D">
            <w:pPr>
              <w:rPr>
                <w:rFonts w:cs="Arial"/>
                <w:b/>
                <w:szCs w:val="24"/>
                <w:u w:val="single"/>
              </w:rPr>
            </w:pPr>
            <w:r>
              <w:rPr>
                <w:rFonts w:cs="Arial"/>
                <w:b/>
                <w:szCs w:val="24"/>
                <w:u w:val="single"/>
              </w:rPr>
              <w:t>Information for Evaluation</w:t>
            </w:r>
          </w:p>
        </w:tc>
        <w:tc>
          <w:tcPr>
            <w:tcW w:w="3623" w:type="pct"/>
          </w:tcPr>
          <w:p w14:paraId="0536F7F8" w14:textId="77777777" w:rsidR="004429A4" w:rsidRPr="00BC4EA9" w:rsidRDefault="004429A4" w:rsidP="004429A4">
            <w:pPr>
              <w:rPr>
                <w:rFonts w:cs="Arial"/>
                <w:color w:val="FF0000"/>
                <w:szCs w:val="24"/>
                <w:u w:val="single"/>
              </w:rPr>
            </w:pPr>
            <w:r w:rsidRPr="00BC4EA9">
              <w:rPr>
                <w:rFonts w:cs="Arial"/>
                <w:i/>
                <w:color w:val="FF0000"/>
                <w:szCs w:val="24"/>
              </w:rPr>
              <w:t>[Information flows required for evaluation should be referenced here, building on those set out at C5]</w:t>
            </w:r>
          </w:p>
        </w:tc>
      </w:tr>
      <w:tr w:rsidR="004429A4" w:rsidRPr="000412A1" w14:paraId="18742FBF" w14:textId="77777777" w:rsidTr="004429A4">
        <w:trPr>
          <w:trHeight w:val="135"/>
        </w:trPr>
        <w:tc>
          <w:tcPr>
            <w:tcW w:w="1377" w:type="pct"/>
            <w:shd w:val="clear" w:color="auto" w:fill="D9D9D9" w:themeFill="background1" w:themeFillShade="D9"/>
          </w:tcPr>
          <w:p w14:paraId="574EF932" w14:textId="77777777" w:rsidR="004429A4" w:rsidRPr="0026417D" w:rsidRDefault="004429A4" w:rsidP="00BC4EA9">
            <w:pPr>
              <w:rPr>
                <w:rFonts w:cs="Arial"/>
                <w:b/>
                <w:szCs w:val="24"/>
                <w:u w:val="single"/>
              </w:rPr>
            </w:pPr>
            <w:r>
              <w:rPr>
                <w:rFonts w:cs="Arial"/>
                <w:b/>
                <w:szCs w:val="24"/>
                <w:u w:val="single"/>
              </w:rPr>
              <w:t>Resources for Evaluat</w:t>
            </w:r>
            <w:r w:rsidR="00BC4EA9">
              <w:rPr>
                <w:rFonts w:cs="Arial"/>
                <w:b/>
                <w:szCs w:val="24"/>
                <w:u w:val="single"/>
              </w:rPr>
              <w:t>io</w:t>
            </w:r>
            <w:r>
              <w:rPr>
                <w:rFonts w:cs="Arial"/>
                <w:b/>
                <w:szCs w:val="24"/>
                <w:u w:val="single"/>
              </w:rPr>
              <w:t>n</w:t>
            </w:r>
          </w:p>
        </w:tc>
        <w:tc>
          <w:tcPr>
            <w:tcW w:w="3623" w:type="pct"/>
          </w:tcPr>
          <w:p w14:paraId="0BBACDC2" w14:textId="77777777" w:rsidR="004429A4" w:rsidRPr="00BC4EA9" w:rsidRDefault="004429A4" w:rsidP="0026417D">
            <w:pPr>
              <w:rPr>
                <w:rFonts w:cs="Arial"/>
                <w:color w:val="FF0000"/>
                <w:szCs w:val="24"/>
                <w:u w:val="single"/>
              </w:rPr>
            </w:pPr>
          </w:p>
        </w:tc>
      </w:tr>
    </w:tbl>
    <w:p w14:paraId="3C586291" w14:textId="77777777" w:rsidR="006B2327" w:rsidRDefault="006B2327" w:rsidP="00154269">
      <w:pPr>
        <w:rPr>
          <w:rFonts w:cs="Arial"/>
          <w:b/>
          <w:szCs w:val="24"/>
        </w:rPr>
      </w:pPr>
    </w:p>
    <w:p w14:paraId="25CA26A6" w14:textId="77777777" w:rsidR="005931C4" w:rsidRDefault="005931C4" w:rsidP="006F038B">
      <w:pPr>
        <w:rPr>
          <w:rFonts w:cs="Arial"/>
          <w:b/>
          <w:i/>
          <w:szCs w:val="24"/>
        </w:rPr>
      </w:pPr>
    </w:p>
    <w:p w14:paraId="57397D34" w14:textId="77777777" w:rsidR="005931C4" w:rsidRPr="006F038B" w:rsidRDefault="005931C4" w:rsidP="006F038B">
      <w:pPr>
        <w:rPr>
          <w:rFonts w:cs="Arial"/>
          <w:b/>
          <w:i/>
          <w:szCs w:val="24"/>
        </w:rPr>
      </w:pPr>
    </w:p>
    <w:sectPr w:rsidR="005931C4" w:rsidRPr="006F038B" w:rsidSect="006B2327">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187BD" w14:textId="77777777" w:rsidR="001C58FE" w:rsidRDefault="001C58FE" w:rsidP="00AD55CE">
      <w:r>
        <w:separator/>
      </w:r>
    </w:p>
  </w:endnote>
  <w:endnote w:type="continuationSeparator" w:id="0">
    <w:p w14:paraId="61BC408C" w14:textId="77777777" w:rsidR="001C58FE" w:rsidRDefault="001C58FE" w:rsidP="00AD55CE">
      <w:r>
        <w:continuationSeparator/>
      </w:r>
    </w:p>
  </w:endnote>
  <w:endnote w:type="continuationNotice" w:id="1">
    <w:p w14:paraId="7B53FF86" w14:textId="77777777" w:rsidR="001C58FE" w:rsidRDefault="001C5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GSMinchoE">
    <w:altName w:val="Yu Gothic"/>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480203"/>
      <w:docPartObj>
        <w:docPartGallery w:val="Page Numbers (Bottom of Page)"/>
        <w:docPartUnique/>
      </w:docPartObj>
    </w:sdtPr>
    <w:sdtEndPr>
      <w:rPr>
        <w:noProof/>
      </w:rPr>
    </w:sdtEndPr>
    <w:sdtContent>
      <w:p w14:paraId="03CBF381" w14:textId="77777777" w:rsidR="001C58FE" w:rsidRDefault="001C58FE">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42494FA4" w14:textId="77777777" w:rsidR="001C58FE" w:rsidRDefault="001C58FE" w:rsidP="00E9322C">
    <w:pPr>
      <w:pStyle w:val="Footer"/>
      <w:rPr>
        <w:sz w:val="16"/>
        <w:szCs w:val="16"/>
        <w:lang w:val="en-US"/>
      </w:rPr>
    </w:pPr>
    <w:r w:rsidRPr="00805D9C">
      <w:rPr>
        <w:sz w:val="16"/>
        <w:szCs w:val="16"/>
        <w:lang w:val="en-US"/>
      </w:rPr>
      <w:t>NHS England and NHS Improvement – Working together for the NHS</w:t>
    </w:r>
  </w:p>
  <w:p w14:paraId="11810DC3" w14:textId="77777777" w:rsidR="001C58FE" w:rsidRPr="00805D9C" w:rsidRDefault="001C58FE" w:rsidP="00E9322C">
    <w:pPr>
      <w:pStyle w:val="Footer"/>
      <w:rPr>
        <w:color w:val="00B0F0"/>
        <w:sz w:val="16"/>
        <w:szCs w:val="16"/>
        <w:lang w:val="en-US"/>
      </w:rPr>
    </w:pPr>
    <w:r w:rsidRPr="00805D9C">
      <w:rPr>
        <w:color w:val="00B0F0"/>
        <w:sz w:val="16"/>
        <w:szCs w:val="16"/>
        <w:lang w:val="en-US"/>
      </w:rPr>
      <w:t>March 2019</w:t>
    </w:r>
  </w:p>
  <w:p w14:paraId="1EF9BABF" w14:textId="77777777" w:rsidR="001C58FE" w:rsidRPr="00805D9C" w:rsidRDefault="001C58FE" w:rsidP="00E9322C">
    <w:pPr>
      <w:pStyle w:val="Footer"/>
      <w:rPr>
        <w:sz w:val="16"/>
        <w:szCs w:val="16"/>
      </w:rPr>
    </w:pPr>
    <w:r>
      <w:rPr>
        <w:sz w:val="16"/>
        <w:szCs w:val="16"/>
        <w:lang w:val="en-US"/>
      </w:rPr>
      <w:t>www.nhs.net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126A6" w14:textId="77777777" w:rsidR="001C58FE" w:rsidRDefault="001C58FE" w:rsidP="00AD55CE">
      <w:r>
        <w:separator/>
      </w:r>
    </w:p>
  </w:footnote>
  <w:footnote w:type="continuationSeparator" w:id="0">
    <w:p w14:paraId="6E0860B3" w14:textId="77777777" w:rsidR="001C58FE" w:rsidRDefault="001C58FE" w:rsidP="00AD55CE">
      <w:r>
        <w:continuationSeparator/>
      </w:r>
    </w:p>
  </w:footnote>
  <w:footnote w:type="continuationNotice" w:id="1">
    <w:p w14:paraId="5506A3E8" w14:textId="77777777" w:rsidR="001C58FE" w:rsidRDefault="001C5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1A00D" w14:textId="77777777" w:rsidR="001C58FE" w:rsidRDefault="00DC18CA">
    <w:pPr>
      <w:pStyle w:val="Header"/>
    </w:pPr>
    <w:r>
      <w:rPr>
        <w:noProof/>
      </w:rPr>
      <w:pict w14:anchorId="1E74A6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7098751"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C509A" w14:textId="77777777" w:rsidR="001C58FE" w:rsidRDefault="001C58FE" w:rsidP="00E51AFF">
    <w:pPr>
      <w:pStyle w:val="Header"/>
      <w:tabs>
        <w:tab w:val="clear" w:pos="4513"/>
        <w:tab w:val="clear" w:pos="9026"/>
        <w:tab w:val="left" w:pos="7395"/>
      </w:tabs>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D7334" w14:textId="77777777" w:rsidR="001C58FE" w:rsidRDefault="00DC18CA">
    <w:pPr>
      <w:pStyle w:val="Header"/>
    </w:pPr>
    <w:r>
      <w:rPr>
        <w:noProof/>
      </w:rPr>
      <w:pict w14:anchorId="7C15F9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7098750"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4EC5"/>
    <w:multiLevelType w:val="hybridMultilevel"/>
    <w:tmpl w:val="27BCA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E4B0A"/>
    <w:multiLevelType w:val="hybridMultilevel"/>
    <w:tmpl w:val="73E0C62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13706C"/>
    <w:multiLevelType w:val="hybridMultilevel"/>
    <w:tmpl w:val="0EE239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9C500E"/>
    <w:multiLevelType w:val="hybridMultilevel"/>
    <w:tmpl w:val="E5B87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767AB5"/>
    <w:multiLevelType w:val="hybridMultilevel"/>
    <w:tmpl w:val="84FE8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14B27"/>
    <w:multiLevelType w:val="hybridMultilevel"/>
    <w:tmpl w:val="B40018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C14616"/>
    <w:multiLevelType w:val="hybridMultilevel"/>
    <w:tmpl w:val="671CF3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A5553ED"/>
    <w:multiLevelType w:val="hybridMultilevel"/>
    <w:tmpl w:val="02A60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285"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7C60249"/>
    <w:multiLevelType w:val="hybridMultilevel"/>
    <w:tmpl w:val="CB94818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3F3EB6"/>
    <w:multiLevelType w:val="hybridMultilevel"/>
    <w:tmpl w:val="A000BF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8F2469"/>
    <w:multiLevelType w:val="hybridMultilevel"/>
    <w:tmpl w:val="1186C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F6289"/>
    <w:multiLevelType w:val="hybridMultilevel"/>
    <w:tmpl w:val="025831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9D122A"/>
    <w:multiLevelType w:val="hybridMultilevel"/>
    <w:tmpl w:val="B5841742"/>
    <w:lvl w:ilvl="0" w:tplc="E752B860">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74C1D"/>
    <w:multiLevelType w:val="hybridMultilevel"/>
    <w:tmpl w:val="430ED322"/>
    <w:lvl w:ilvl="0" w:tplc="1C1A93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EB6173"/>
    <w:multiLevelType w:val="hybridMultilevel"/>
    <w:tmpl w:val="BD8A0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0244A2"/>
    <w:multiLevelType w:val="hybridMultilevel"/>
    <w:tmpl w:val="FC781700"/>
    <w:lvl w:ilvl="0" w:tplc="35CC1DB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C0626"/>
    <w:multiLevelType w:val="hybridMultilevel"/>
    <w:tmpl w:val="E13C6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E41849"/>
    <w:multiLevelType w:val="hybridMultilevel"/>
    <w:tmpl w:val="C0065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E4495B"/>
    <w:multiLevelType w:val="hybridMultilevel"/>
    <w:tmpl w:val="DCF40D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B2F09CA"/>
    <w:multiLevelType w:val="hybridMultilevel"/>
    <w:tmpl w:val="63926EA6"/>
    <w:lvl w:ilvl="0" w:tplc="A4BA2762">
      <w:start w:val="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F81F21"/>
    <w:multiLevelType w:val="hybridMultilevel"/>
    <w:tmpl w:val="B9EE5734"/>
    <w:lvl w:ilvl="0" w:tplc="E752B860">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B74958"/>
    <w:multiLevelType w:val="hybridMultilevel"/>
    <w:tmpl w:val="27DEB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D43E80"/>
    <w:multiLevelType w:val="hybridMultilevel"/>
    <w:tmpl w:val="031816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0282161"/>
    <w:multiLevelType w:val="hybridMultilevel"/>
    <w:tmpl w:val="70364274"/>
    <w:lvl w:ilvl="0" w:tplc="E752B860">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48568A"/>
    <w:multiLevelType w:val="hybridMultilevel"/>
    <w:tmpl w:val="87D81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3626C0"/>
    <w:multiLevelType w:val="hybridMultilevel"/>
    <w:tmpl w:val="E89689D4"/>
    <w:lvl w:ilvl="0" w:tplc="17B280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6423737"/>
    <w:multiLevelType w:val="hybridMultilevel"/>
    <w:tmpl w:val="1F7AD25A"/>
    <w:lvl w:ilvl="0" w:tplc="1E8AF888">
      <w:start w:val="1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73726B"/>
    <w:multiLevelType w:val="hybridMultilevel"/>
    <w:tmpl w:val="E530E8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42E69B8"/>
    <w:multiLevelType w:val="hybridMultilevel"/>
    <w:tmpl w:val="D8C453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7C278D"/>
    <w:multiLevelType w:val="hybridMultilevel"/>
    <w:tmpl w:val="E5B87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9751E8"/>
    <w:multiLevelType w:val="hybridMultilevel"/>
    <w:tmpl w:val="5DDC43DC"/>
    <w:lvl w:ilvl="0" w:tplc="E752B860">
      <w:numFmt w:val="bullet"/>
      <w:lvlText w:val=""/>
      <w:lvlJc w:val="left"/>
      <w:pPr>
        <w:ind w:left="720" w:hanging="360"/>
      </w:pPr>
      <w:rPr>
        <w:rFonts w:ascii="Wingdings" w:eastAsia="Times New Roma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6C2B1A"/>
    <w:multiLevelType w:val="hybridMultilevel"/>
    <w:tmpl w:val="391096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1"/>
  </w:num>
  <w:num w:numId="3">
    <w:abstractNumId w:val="16"/>
  </w:num>
  <w:num w:numId="4">
    <w:abstractNumId w:val="17"/>
  </w:num>
  <w:num w:numId="5">
    <w:abstractNumId w:val="7"/>
  </w:num>
  <w:num w:numId="6">
    <w:abstractNumId w:val="27"/>
  </w:num>
  <w:num w:numId="7">
    <w:abstractNumId w:val="12"/>
  </w:num>
  <w:num w:numId="8">
    <w:abstractNumId w:val="5"/>
  </w:num>
  <w:num w:numId="9">
    <w:abstractNumId w:val="29"/>
  </w:num>
  <w:num w:numId="10">
    <w:abstractNumId w:val="8"/>
  </w:num>
  <w:num w:numId="11">
    <w:abstractNumId w:val="20"/>
  </w:num>
  <w:num w:numId="12">
    <w:abstractNumId w:val="15"/>
  </w:num>
  <w:num w:numId="13">
    <w:abstractNumId w:val="3"/>
  </w:num>
  <w:num w:numId="14">
    <w:abstractNumId w:val="30"/>
  </w:num>
  <w:num w:numId="15">
    <w:abstractNumId w:val="25"/>
  </w:num>
  <w:num w:numId="16">
    <w:abstractNumId w:val="0"/>
  </w:num>
  <w:num w:numId="17">
    <w:abstractNumId w:val="18"/>
  </w:num>
  <w:num w:numId="18">
    <w:abstractNumId w:val="4"/>
  </w:num>
  <w:num w:numId="19">
    <w:abstractNumId w:val="32"/>
  </w:num>
  <w:num w:numId="20">
    <w:abstractNumId w:val="6"/>
  </w:num>
  <w:num w:numId="21">
    <w:abstractNumId w:val="19"/>
  </w:num>
  <w:num w:numId="22">
    <w:abstractNumId w:val="28"/>
  </w:num>
  <w:num w:numId="23">
    <w:abstractNumId w:val="2"/>
  </w:num>
  <w:num w:numId="24">
    <w:abstractNumId w:val="23"/>
  </w:num>
  <w:num w:numId="25">
    <w:abstractNumId w:val="26"/>
  </w:num>
  <w:num w:numId="26">
    <w:abstractNumId w:val="10"/>
  </w:num>
  <w:num w:numId="27">
    <w:abstractNumId w:val="13"/>
  </w:num>
  <w:num w:numId="28">
    <w:abstractNumId w:val="1"/>
  </w:num>
  <w:num w:numId="29">
    <w:abstractNumId w:val="24"/>
  </w:num>
  <w:num w:numId="30">
    <w:abstractNumId w:val="21"/>
  </w:num>
  <w:num w:numId="31">
    <w:abstractNumId w:val="9"/>
  </w:num>
  <w:num w:numId="32">
    <w:abstractNumId w:val="14"/>
  </w:num>
  <w:num w:numId="33">
    <w:abstractNumId w:val="3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269"/>
    <w:rsid w:val="000078A0"/>
    <w:rsid w:val="000146A0"/>
    <w:rsid w:val="00014F77"/>
    <w:rsid w:val="00021BD9"/>
    <w:rsid w:val="00023708"/>
    <w:rsid w:val="00052447"/>
    <w:rsid w:val="000D576D"/>
    <w:rsid w:val="000E1638"/>
    <w:rsid w:val="000E33C9"/>
    <w:rsid w:val="000E551C"/>
    <w:rsid w:val="000E5891"/>
    <w:rsid w:val="000F3C6A"/>
    <w:rsid w:val="001350E0"/>
    <w:rsid w:val="00143B76"/>
    <w:rsid w:val="00150AC8"/>
    <w:rsid w:val="00154269"/>
    <w:rsid w:val="00162909"/>
    <w:rsid w:val="00182AEF"/>
    <w:rsid w:val="00184B91"/>
    <w:rsid w:val="001C58FE"/>
    <w:rsid w:val="001F421F"/>
    <w:rsid w:val="001F6AA3"/>
    <w:rsid w:val="00233BD0"/>
    <w:rsid w:val="00234135"/>
    <w:rsid w:val="002468AC"/>
    <w:rsid w:val="0026417D"/>
    <w:rsid w:val="002815EF"/>
    <w:rsid w:val="00292053"/>
    <w:rsid w:val="002C4571"/>
    <w:rsid w:val="002E2810"/>
    <w:rsid w:val="00307410"/>
    <w:rsid w:val="00326B23"/>
    <w:rsid w:val="00340BA5"/>
    <w:rsid w:val="0034775E"/>
    <w:rsid w:val="003549B9"/>
    <w:rsid w:val="003759F0"/>
    <w:rsid w:val="003A0C63"/>
    <w:rsid w:val="003C08BD"/>
    <w:rsid w:val="003E5B11"/>
    <w:rsid w:val="004021FD"/>
    <w:rsid w:val="00412E8B"/>
    <w:rsid w:val="004228D1"/>
    <w:rsid w:val="004429A4"/>
    <w:rsid w:val="0044431B"/>
    <w:rsid w:val="004557F9"/>
    <w:rsid w:val="00464750"/>
    <w:rsid w:val="004B2DC0"/>
    <w:rsid w:val="004B784D"/>
    <w:rsid w:val="004E377A"/>
    <w:rsid w:val="00512E30"/>
    <w:rsid w:val="0053771A"/>
    <w:rsid w:val="00557367"/>
    <w:rsid w:val="005646BA"/>
    <w:rsid w:val="00573081"/>
    <w:rsid w:val="0057313B"/>
    <w:rsid w:val="005931C4"/>
    <w:rsid w:val="00595FDC"/>
    <w:rsid w:val="005A569C"/>
    <w:rsid w:val="005D4B9F"/>
    <w:rsid w:val="005E3369"/>
    <w:rsid w:val="005E4825"/>
    <w:rsid w:val="00600954"/>
    <w:rsid w:val="0064769A"/>
    <w:rsid w:val="00650494"/>
    <w:rsid w:val="006640ED"/>
    <w:rsid w:val="006758A7"/>
    <w:rsid w:val="00683026"/>
    <w:rsid w:val="006B2327"/>
    <w:rsid w:val="006F038B"/>
    <w:rsid w:val="007050AE"/>
    <w:rsid w:val="00764946"/>
    <w:rsid w:val="00797588"/>
    <w:rsid w:val="007B0839"/>
    <w:rsid w:val="007C0F88"/>
    <w:rsid w:val="007E2EDF"/>
    <w:rsid w:val="00822294"/>
    <w:rsid w:val="00825DF1"/>
    <w:rsid w:val="00826CEA"/>
    <w:rsid w:val="0084461B"/>
    <w:rsid w:val="00851DC1"/>
    <w:rsid w:val="008711A8"/>
    <w:rsid w:val="0087436A"/>
    <w:rsid w:val="008B194C"/>
    <w:rsid w:val="008F1B8C"/>
    <w:rsid w:val="009105F1"/>
    <w:rsid w:val="009154C4"/>
    <w:rsid w:val="009225D9"/>
    <w:rsid w:val="00961BDB"/>
    <w:rsid w:val="00970018"/>
    <w:rsid w:val="00970BD6"/>
    <w:rsid w:val="00991C55"/>
    <w:rsid w:val="009D54C2"/>
    <w:rsid w:val="009E1E26"/>
    <w:rsid w:val="00A3784C"/>
    <w:rsid w:val="00A536ED"/>
    <w:rsid w:val="00A67056"/>
    <w:rsid w:val="00A84DE3"/>
    <w:rsid w:val="00A86406"/>
    <w:rsid w:val="00A914CA"/>
    <w:rsid w:val="00A95BE1"/>
    <w:rsid w:val="00AB299C"/>
    <w:rsid w:val="00AC13A9"/>
    <w:rsid w:val="00AD55CE"/>
    <w:rsid w:val="00AF5E19"/>
    <w:rsid w:val="00B0183E"/>
    <w:rsid w:val="00B01951"/>
    <w:rsid w:val="00B22908"/>
    <w:rsid w:val="00B33B72"/>
    <w:rsid w:val="00B4767E"/>
    <w:rsid w:val="00B63290"/>
    <w:rsid w:val="00B77154"/>
    <w:rsid w:val="00B82D71"/>
    <w:rsid w:val="00B96F6E"/>
    <w:rsid w:val="00BB243E"/>
    <w:rsid w:val="00BC4EA9"/>
    <w:rsid w:val="00BD03B5"/>
    <w:rsid w:val="00BD112B"/>
    <w:rsid w:val="00BF2FE5"/>
    <w:rsid w:val="00C00C64"/>
    <w:rsid w:val="00C0210F"/>
    <w:rsid w:val="00C042DA"/>
    <w:rsid w:val="00C24249"/>
    <w:rsid w:val="00C25612"/>
    <w:rsid w:val="00C35785"/>
    <w:rsid w:val="00C60578"/>
    <w:rsid w:val="00C75CD6"/>
    <w:rsid w:val="00C84D3C"/>
    <w:rsid w:val="00C91604"/>
    <w:rsid w:val="00CA40CD"/>
    <w:rsid w:val="00CC0AD7"/>
    <w:rsid w:val="00CF3963"/>
    <w:rsid w:val="00D46AE5"/>
    <w:rsid w:val="00D516FF"/>
    <w:rsid w:val="00D54163"/>
    <w:rsid w:val="00D57413"/>
    <w:rsid w:val="00D65BE9"/>
    <w:rsid w:val="00D95C75"/>
    <w:rsid w:val="00DA1D09"/>
    <w:rsid w:val="00DC18CA"/>
    <w:rsid w:val="00DC2111"/>
    <w:rsid w:val="00DC22CE"/>
    <w:rsid w:val="00DE5D30"/>
    <w:rsid w:val="00E17A0D"/>
    <w:rsid w:val="00E3222F"/>
    <w:rsid w:val="00E4297E"/>
    <w:rsid w:val="00E51AFF"/>
    <w:rsid w:val="00E60C3A"/>
    <w:rsid w:val="00E67E0F"/>
    <w:rsid w:val="00E81AE2"/>
    <w:rsid w:val="00E86A39"/>
    <w:rsid w:val="00E87887"/>
    <w:rsid w:val="00E9322C"/>
    <w:rsid w:val="00EB47F7"/>
    <w:rsid w:val="00EC3C9D"/>
    <w:rsid w:val="00ED53B2"/>
    <w:rsid w:val="00F42905"/>
    <w:rsid w:val="00F506AC"/>
    <w:rsid w:val="00F726C2"/>
    <w:rsid w:val="00F73BBB"/>
    <w:rsid w:val="00F9438F"/>
    <w:rsid w:val="00F96390"/>
    <w:rsid w:val="00F97E78"/>
    <w:rsid w:val="00FA7248"/>
    <w:rsid w:val="00FE3AEC"/>
    <w:rsid w:val="00FF0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4E01186"/>
  <w15:docId w15:val="{4B9DC26F-1407-4DB0-A08F-D95B752E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2CE"/>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154269"/>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154269"/>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154269"/>
    <w:pPr>
      <w:numPr>
        <w:ilvl w:val="2"/>
        <w:numId w:val="1"/>
      </w:numPr>
      <w:spacing w:line="360" w:lineRule="auto"/>
      <w:outlineLvl w:val="2"/>
    </w:pPr>
    <w:rPr>
      <w:b/>
    </w:rPr>
  </w:style>
  <w:style w:type="paragraph" w:styleId="Heading4">
    <w:name w:val="heading 4"/>
    <w:basedOn w:val="Normal"/>
    <w:next w:val="Normal"/>
    <w:link w:val="Heading4Char"/>
    <w:uiPriority w:val="9"/>
    <w:unhideWhenUsed/>
    <w:qFormat/>
    <w:rsid w:val="00154269"/>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15426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5426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5426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426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5426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269"/>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154269"/>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154269"/>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rsid w:val="00154269"/>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154269"/>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154269"/>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154269"/>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154269"/>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154269"/>
    <w:rPr>
      <w:rFonts w:asciiTheme="majorHAnsi" w:eastAsiaTheme="majorEastAsia" w:hAnsiTheme="majorHAnsi" w:cstheme="majorBidi"/>
      <w:bCs/>
      <w:i/>
      <w:iCs/>
      <w:color w:val="404040" w:themeColor="text1" w:themeTint="BF"/>
      <w:sz w:val="20"/>
      <w:szCs w:val="20"/>
    </w:rPr>
  </w:style>
  <w:style w:type="character" w:styleId="Hyperlink">
    <w:name w:val="Hyperlink"/>
    <w:uiPriority w:val="99"/>
    <w:unhideWhenUsed/>
    <w:rsid w:val="00154269"/>
    <w:rPr>
      <w:color w:val="0000FF"/>
      <w:u w:val="single"/>
    </w:rPr>
  </w:style>
  <w:style w:type="table" w:styleId="TableGrid">
    <w:name w:val="Table Grid"/>
    <w:basedOn w:val="TableNormal"/>
    <w:uiPriority w:val="59"/>
    <w:rsid w:val="00154269"/>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54269"/>
    <w:pPr>
      <w:ind w:left="720"/>
      <w:contextualSpacing/>
    </w:pPr>
  </w:style>
  <w:style w:type="character" w:customStyle="1" w:styleId="ListParagraphChar">
    <w:name w:val="List Paragraph Char"/>
    <w:basedOn w:val="DefaultParagraphFont"/>
    <w:link w:val="ListParagraph"/>
    <w:uiPriority w:val="34"/>
    <w:rsid w:val="00154269"/>
    <w:rPr>
      <w:rFonts w:ascii="Arial" w:eastAsia="Times New Roman" w:hAnsi="Arial" w:cs="Times New Roman"/>
      <w:bCs/>
      <w:sz w:val="24"/>
      <w:szCs w:val="26"/>
    </w:rPr>
  </w:style>
  <w:style w:type="paragraph" w:styleId="Header">
    <w:name w:val="header"/>
    <w:basedOn w:val="Normal"/>
    <w:link w:val="HeaderChar"/>
    <w:uiPriority w:val="99"/>
    <w:unhideWhenUsed/>
    <w:rsid w:val="00AD55CE"/>
    <w:pPr>
      <w:tabs>
        <w:tab w:val="center" w:pos="4513"/>
        <w:tab w:val="right" w:pos="9026"/>
      </w:tabs>
    </w:pPr>
  </w:style>
  <w:style w:type="character" w:customStyle="1" w:styleId="HeaderChar">
    <w:name w:val="Header Char"/>
    <w:basedOn w:val="DefaultParagraphFont"/>
    <w:link w:val="Header"/>
    <w:uiPriority w:val="99"/>
    <w:rsid w:val="00AD55CE"/>
    <w:rPr>
      <w:rFonts w:ascii="Arial" w:eastAsia="Times New Roman" w:hAnsi="Arial" w:cs="Times New Roman"/>
      <w:bCs/>
      <w:sz w:val="24"/>
      <w:szCs w:val="26"/>
    </w:rPr>
  </w:style>
  <w:style w:type="paragraph" w:styleId="Footer">
    <w:name w:val="footer"/>
    <w:basedOn w:val="Normal"/>
    <w:link w:val="FooterChar"/>
    <w:uiPriority w:val="99"/>
    <w:unhideWhenUsed/>
    <w:rsid w:val="00AD55CE"/>
    <w:pPr>
      <w:tabs>
        <w:tab w:val="center" w:pos="4513"/>
        <w:tab w:val="right" w:pos="9026"/>
      </w:tabs>
    </w:pPr>
  </w:style>
  <w:style w:type="character" w:customStyle="1" w:styleId="FooterChar">
    <w:name w:val="Footer Char"/>
    <w:basedOn w:val="DefaultParagraphFont"/>
    <w:link w:val="Footer"/>
    <w:uiPriority w:val="99"/>
    <w:rsid w:val="00AD55CE"/>
    <w:rPr>
      <w:rFonts w:ascii="Arial" w:eastAsia="Times New Roman" w:hAnsi="Arial" w:cs="Times New Roman"/>
      <w:bCs/>
      <w:sz w:val="24"/>
      <w:szCs w:val="26"/>
    </w:rPr>
  </w:style>
  <w:style w:type="paragraph" w:styleId="BalloonText">
    <w:name w:val="Balloon Text"/>
    <w:basedOn w:val="Normal"/>
    <w:link w:val="BalloonTextChar"/>
    <w:uiPriority w:val="99"/>
    <w:semiHidden/>
    <w:unhideWhenUsed/>
    <w:rsid w:val="00AD55CE"/>
    <w:rPr>
      <w:rFonts w:ascii="Tahoma" w:hAnsi="Tahoma" w:cs="Tahoma"/>
      <w:sz w:val="16"/>
      <w:szCs w:val="16"/>
    </w:rPr>
  </w:style>
  <w:style w:type="character" w:customStyle="1" w:styleId="BalloonTextChar">
    <w:name w:val="Balloon Text Char"/>
    <w:basedOn w:val="DefaultParagraphFont"/>
    <w:link w:val="BalloonText"/>
    <w:uiPriority w:val="99"/>
    <w:semiHidden/>
    <w:rsid w:val="00AD55CE"/>
    <w:rPr>
      <w:rFonts w:ascii="Tahoma" w:eastAsia="Times New Roman" w:hAnsi="Tahoma" w:cs="Tahoma"/>
      <w:bCs/>
      <w:sz w:val="16"/>
      <w:szCs w:val="16"/>
    </w:rPr>
  </w:style>
  <w:style w:type="paragraph" w:styleId="FootnoteText">
    <w:name w:val="footnote text"/>
    <w:basedOn w:val="Normal"/>
    <w:link w:val="FootnoteTextChar"/>
    <w:uiPriority w:val="99"/>
    <w:semiHidden/>
    <w:unhideWhenUsed/>
    <w:rsid w:val="00822294"/>
    <w:rPr>
      <w:sz w:val="20"/>
      <w:szCs w:val="20"/>
    </w:rPr>
  </w:style>
  <w:style w:type="character" w:customStyle="1" w:styleId="FootnoteTextChar">
    <w:name w:val="Footnote Text Char"/>
    <w:basedOn w:val="DefaultParagraphFont"/>
    <w:link w:val="FootnoteText"/>
    <w:uiPriority w:val="99"/>
    <w:semiHidden/>
    <w:rsid w:val="00822294"/>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822294"/>
    <w:rPr>
      <w:vertAlign w:val="superscript"/>
    </w:rPr>
  </w:style>
  <w:style w:type="paragraph" w:customStyle="1" w:styleId="Default">
    <w:name w:val="Default"/>
    <w:rsid w:val="000D576D"/>
    <w:pPr>
      <w:autoSpaceDE w:val="0"/>
      <w:autoSpaceDN w:val="0"/>
      <w:adjustRightInd w:val="0"/>
      <w:spacing w:after="0" w:line="240" w:lineRule="auto"/>
    </w:pPr>
    <w:rPr>
      <w:rFonts w:ascii="Arial" w:hAnsi="Arial" w:cs="Arial"/>
      <w:color w:val="000000"/>
      <w:sz w:val="24"/>
      <w:szCs w:val="24"/>
      <w:lang w:val="en-IE"/>
    </w:rPr>
  </w:style>
  <w:style w:type="paragraph" w:styleId="NoSpacing">
    <w:name w:val="No Spacing"/>
    <w:uiPriority w:val="99"/>
    <w:qFormat/>
    <w:rsid w:val="00AF5E19"/>
    <w:pPr>
      <w:spacing w:after="0" w:line="240" w:lineRule="auto"/>
    </w:pPr>
    <w:rPr>
      <w:rFonts w:ascii="Arial" w:eastAsia="Calibri" w:hAnsi="Arial" w:cs="Times New Roman"/>
      <w:sz w:val="21"/>
    </w:rPr>
  </w:style>
  <w:style w:type="character" w:styleId="CommentReference">
    <w:name w:val="annotation reference"/>
    <w:basedOn w:val="DefaultParagraphFont"/>
    <w:uiPriority w:val="99"/>
    <w:semiHidden/>
    <w:unhideWhenUsed/>
    <w:rsid w:val="00412E8B"/>
    <w:rPr>
      <w:sz w:val="16"/>
      <w:szCs w:val="16"/>
    </w:rPr>
  </w:style>
  <w:style w:type="paragraph" w:styleId="CommentText">
    <w:name w:val="annotation text"/>
    <w:basedOn w:val="Normal"/>
    <w:link w:val="CommentTextChar"/>
    <w:uiPriority w:val="99"/>
    <w:unhideWhenUsed/>
    <w:rsid w:val="00412E8B"/>
    <w:rPr>
      <w:sz w:val="20"/>
      <w:szCs w:val="20"/>
    </w:rPr>
  </w:style>
  <w:style w:type="character" w:customStyle="1" w:styleId="CommentTextChar">
    <w:name w:val="Comment Text Char"/>
    <w:basedOn w:val="DefaultParagraphFont"/>
    <w:link w:val="CommentText"/>
    <w:uiPriority w:val="99"/>
    <w:rsid w:val="00412E8B"/>
    <w:rPr>
      <w:rFonts w:ascii="Arial" w:eastAsia="Times New Roman"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826CEA"/>
    <w:rPr>
      <w:b/>
    </w:rPr>
  </w:style>
  <w:style w:type="character" w:customStyle="1" w:styleId="CommentSubjectChar">
    <w:name w:val="Comment Subject Char"/>
    <w:basedOn w:val="CommentTextChar"/>
    <w:link w:val="CommentSubject"/>
    <w:uiPriority w:val="99"/>
    <w:semiHidden/>
    <w:rsid w:val="00826CEA"/>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041852">
      <w:bodyDiv w:val="1"/>
      <w:marLeft w:val="0"/>
      <w:marRight w:val="0"/>
      <w:marTop w:val="0"/>
      <w:marBottom w:val="0"/>
      <w:divBdr>
        <w:top w:val="none" w:sz="0" w:space="0" w:color="auto"/>
        <w:left w:val="none" w:sz="0" w:space="0" w:color="auto"/>
        <w:bottom w:val="none" w:sz="0" w:space="0" w:color="auto"/>
        <w:right w:val="none" w:sz="0" w:space="0" w:color="auto"/>
      </w:divBdr>
    </w:div>
    <w:div w:id="1627195753">
      <w:bodyDiv w:val="1"/>
      <w:marLeft w:val="0"/>
      <w:marRight w:val="0"/>
      <w:marTop w:val="0"/>
      <w:marBottom w:val="0"/>
      <w:divBdr>
        <w:top w:val="none" w:sz="0" w:space="0" w:color="auto"/>
        <w:left w:val="none" w:sz="0" w:space="0" w:color="auto"/>
        <w:bottom w:val="none" w:sz="0" w:space="0" w:color="auto"/>
        <w:right w:val="none" w:sz="0" w:space="0" w:color="auto"/>
      </w:divBdr>
    </w:div>
    <w:div w:id="209967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E06F6E919C0F4A8FB68C2FE5FCB7F2" ma:contentTypeVersion="68" ma:contentTypeDescription="Create a new document." ma:contentTypeScope="" ma:versionID="98c7f6916fa5971ce3bf9c391d0af1c3">
  <xsd:schema xmlns:xsd="http://www.w3.org/2001/XMLSchema" xmlns:xs="http://www.w3.org/2001/XMLSchema" xmlns:p="http://schemas.microsoft.com/office/2006/metadata/properties" xmlns:ns2="cccaf3ac-2de9-44d4-aa31-54302fceb5f7" xmlns:ns3="49e45911-8684-44ac-990d-f1e99ad4ef49" xmlns:ns4="51367701-27c8-403e-a234-85855c5cd73e" targetNamespace="http://schemas.microsoft.com/office/2006/metadata/properties" ma:root="true" ma:fieldsID="5f4a7054ce632845f4410b134d7c5c5a" ns2:_="" ns3:_="" ns4:_="">
    <xsd:import namespace="cccaf3ac-2de9-44d4-aa31-54302fceb5f7"/>
    <xsd:import namespace="49e45911-8684-44ac-990d-f1e99ad4ef49"/>
    <xsd:import namespace="51367701-27c8-403e-a234-85855c5cd7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9e45911-8684-44ac-990d-f1e99ad4ef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K57F673QWXRZ-1522804672-342</_dlc_DocId>
    <_dlc_DocIdUrl xmlns="cccaf3ac-2de9-44d4-aa31-54302fceb5f7">
      <Url>https://nhsengland.sharepoint.com/TeamCentre/Operations/SpecialisedCommissioning/TWA/Contracting/contracting1920/_layouts/15/DocIdRedir.aspx?ID=K57F673QWXRZ-1522804672-342</Url>
      <Description>K57F673QWXRZ-1522804672-342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2C3084-E09C-496B-96DA-CDFF90131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f3ac-2de9-44d4-aa31-54302fceb5f7"/>
    <ds:schemaRef ds:uri="49e45911-8684-44ac-990d-f1e99ad4ef49"/>
    <ds:schemaRef ds:uri="51367701-27c8-403e-a234-85855c5cd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10806-CE70-46BF-AA6A-10F6C35F0C65}">
  <ds:schemaRefs>
    <ds:schemaRef ds:uri="http://schemas.openxmlformats.org/package/2006/metadata/core-properties"/>
    <ds:schemaRef ds:uri="http://purl.org/dc/terms/"/>
    <ds:schemaRef ds:uri="http://schemas.microsoft.com/office/2006/metadata/properties"/>
    <ds:schemaRef ds:uri="http://schemas.microsoft.com/office/infopath/2007/PartnerControls"/>
    <ds:schemaRef ds:uri="49e45911-8684-44ac-990d-f1e99ad4ef49"/>
    <ds:schemaRef ds:uri="http://schemas.microsoft.com/office/2006/documentManagement/types"/>
    <ds:schemaRef ds:uri="http://purl.org/dc/elements/1.1/"/>
    <ds:schemaRef ds:uri="http://www.w3.org/XML/1998/namespace"/>
    <ds:schemaRef ds:uri="51367701-27c8-403e-a234-85855c5cd73e"/>
    <ds:schemaRef ds:uri="cccaf3ac-2de9-44d4-aa31-54302fceb5f7"/>
    <ds:schemaRef ds:uri="http://purl.org/dc/dcmitype/"/>
  </ds:schemaRefs>
</ds:datastoreItem>
</file>

<file path=customXml/itemProps3.xml><?xml version="1.0" encoding="utf-8"?>
<ds:datastoreItem xmlns:ds="http://schemas.openxmlformats.org/officeDocument/2006/customXml" ds:itemID="{B85D7491-E650-4C41-B1FE-B90F09271DD8}">
  <ds:schemaRefs>
    <ds:schemaRef ds:uri="http://schemas.microsoft.com/sharepoint/v3/contenttype/forms"/>
  </ds:schemaRefs>
</ds:datastoreItem>
</file>

<file path=customXml/itemProps4.xml><?xml version="1.0" encoding="utf-8"?>
<ds:datastoreItem xmlns:ds="http://schemas.openxmlformats.org/officeDocument/2006/customXml" ds:itemID="{066AA923-D8E3-4095-8B91-09DCB5EDCA3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4398</Words>
  <Characters>25069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Pirhabi, Nazmin</dc:creator>
  <cp:lastModifiedBy>Towers, Jennifer</cp:lastModifiedBy>
  <cp:revision>4</cp:revision>
  <dcterms:created xsi:type="dcterms:W3CDTF">2019-07-03T23:13:00Z</dcterms:created>
  <dcterms:modified xsi:type="dcterms:W3CDTF">2019-07-08T15:49:00Z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0x010100AAE06F6E919C0F4A8FB68C2FE5FCB7F2</vt:lpwstr>
  </property>
  <property fmtid="{D5CDD505-2E9C-101B-9397-08002B2CF9AE}" pid="3" name="_dlc_DocIdItemGuid">
    <vt:lpwstr>7c69b520-f5b3-4310-9a78-9f24cd406cb4</vt:lpwstr>
  </property>
</Properties>
</file>