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F39FD" w14:textId="31A4A1D2" w:rsidR="00FF24D8" w:rsidRPr="00FC5AC6" w:rsidRDefault="00EB7759" w:rsidP="00FF24D8">
      <w:pPr>
        <w:pStyle w:val="Heading1"/>
        <w:jc w:val="center"/>
      </w:pPr>
      <w:r>
        <w:t>Safeguarding</w:t>
      </w:r>
      <w:r w:rsidR="006C3607">
        <w:t xml:space="preserve"> </w:t>
      </w:r>
      <w:r w:rsidR="00287F4A">
        <w:t>Locally</w:t>
      </w:r>
      <w:r>
        <w:t xml:space="preserve"> Enhance Service (</w:t>
      </w:r>
      <w:r w:rsidR="00287F4A">
        <w:t>L</w:t>
      </w:r>
      <w:r>
        <w:t>ES)</w:t>
      </w:r>
      <w:r w:rsidR="003C4654">
        <w:t xml:space="preserve"> for </w:t>
      </w:r>
      <w:r w:rsidR="003C4654">
        <w:br/>
      </w:r>
      <w:r w:rsidR="005017FF">
        <w:t>BSW</w:t>
      </w:r>
      <w:r w:rsidR="00FB124A">
        <w:t xml:space="preserve"> </w:t>
      </w:r>
      <w:r w:rsidR="003C4654">
        <w:t>Primary Care Networks (PCNs)</w:t>
      </w:r>
    </w:p>
    <w:p w14:paraId="00E0869D" w14:textId="77777777" w:rsidR="00FF24D8" w:rsidRPr="00CF3159" w:rsidRDefault="00FF24D8" w:rsidP="00FF24D8">
      <w:pPr>
        <w:spacing w:after="0"/>
        <w:jc w:val="center"/>
        <w:rPr>
          <w:rFonts w:ascii="Arial" w:hAnsi="Arial" w:cs="Arial"/>
          <w:b/>
          <w:sz w:val="20"/>
        </w:rPr>
      </w:pPr>
    </w:p>
    <w:p w14:paraId="4098F77F" w14:textId="77777777" w:rsidR="00FF24D8" w:rsidRPr="006E67E3" w:rsidRDefault="00FF24D8" w:rsidP="00FF24D8">
      <w:pPr>
        <w:pStyle w:val="ListParagraph"/>
        <w:numPr>
          <w:ilvl w:val="0"/>
          <w:numId w:val="1"/>
        </w:numPr>
        <w:ind w:left="0" w:firstLine="0"/>
        <w:contextualSpacing/>
        <w:jc w:val="center"/>
        <w:outlineLvl w:val="1"/>
        <w:rPr>
          <w:rFonts w:ascii="Arial" w:hAnsi="Arial" w:cs="Arial"/>
          <w:b/>
        </w:rPr>
      </w:pPr>
      <w:bookmarkStart w:id="0" w:name="_Toc343591382"/>
      <w:r w:rsidRPr="006E67E3">
        <w:rPr>
          <w:rFonts w:ascii="Arial" w:hAnsi="Arial" w:cs="Arial"/>
          <w:b/>
        </w:rPr>
        <w:t>Service Specifications</w:t>
      </w:r>
      <w:bookmarkEnd w:id="0"/>
    </w:p>
    <w:p w14:paraId="475BA166" w14:textId="77777777" w:rsidR="00FF24D8" w:rsidRDefault="00FF24D8" w:rsidP="00FF24D8">
      <w:pPr>
        <w:shd w:val="clear" w:color="auto" w:fill="FFFFFF" w:themeFill="background1"/>
        <w:spacing w:after="0"/>
        <w:jc w:val="both"/>
        <w:rPr>
          <w:rFonts w:ascii="Arial" w:hAnsi="Arial" w:cs="Arial"/>
          <w:sz w:val="20"/>
        </w:rPr>
      </w:pPr>
    </w:p>
    <w:p w14:paraId="214B9854" w14:textId="77777777" w:rsidR="00FF24D8" w:rsidRDefault="00FF24D8" w:rsidP="00FF24D8">
      <w:pPr>
        <w:shd w:val="clear" w:color="auto" w:fill="FFFFFF" w:themeFill="background1"/>
        <w:spacing w:after="0"/>
        <w:jc w:val="both"/>
        <w:rPr>
          <w:rFonts w:ascii="Arial" w:hAnsi="Arial" w:cs="Arial"/>
          <w:sz w:val="20"/>
        </w:rPr>
      </w:pPr>
    </w:p>
    <w:p w14:paraId="7C18C274" w14:textId="77777777" w:rsidR="00FF24D8" w:rsidRDefault="00FF24D8" w:rsidP="00FF24D8">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125"/>
      </w:tblGrid>
      <w:tr w:rsidR="00FF24D8" w:rsidRPr="00DF4267" w14:paraId="6279E1DD" w14:textId="77777777" w:rsidTr="001772EF">
        <w:tc>
          <w:tcPr>
            <w:tcW w:w="3289" w:type="dxa"/>
            <w:shd w:val="clear" w:color="auto" w:fill="595959"/>
          </w:tcPr>
          <w:p w14:paraId="5CE8E602" w14:textId="77777777" w:rsidR="00FF24D8" w:rsidRPr="00B5552C" w:rsidRDefault="00FF24D8" w:rsidP="00FF24D8">
            <w:pPr>
              <w:spacing w:after="0" w:line="360" w:lineRule="auto"/>
              <w:rPr>
                <w:rFonts w:ascii="Arial" w:hAnsi="Arial" w:cs="Arial"/>
                <w:b/>
                <w:color w:val="F79646"/>
              </w:rPr>
            </w:pPr>
            <w:r w:rsidRPr="00B5552C">
              <w:rPr>
                <w:rFonts w:ascii="Arial" w:hAnsi="Arial" w:cs="Arial"/>
                <w:b/>
                <w:color w:val="F79646"/>
              </w:rPr>
              <w:t>Service Specification No.</w:t>
            </w:r>
          </w:p>
        </w:tc>
        <w:tc>
          <w:tcPr>
            <w:tcW w:w="5125" w:type="dxa"/>
            <w:shd w:val="clear" w:color="auto" w:fill="auto"/>
          </w:tcPr>
          <w:p w14:paraId="6DCCBCF5" w14:textId="77777777" w:rsidR="00FF24D8" w:rsidRPr="001772EF" w:rsidRDefault="00FF24D8" w:rsidP="00FF24D8">
            <w:pPr>
              <w:spacing w:after="0"/>
              <w:rPr>
                <w:rFonts w:ascii="Arial" w:hAnsi="Arial" w:cs="Arial"/>
                <w:sz w:val="20"/>
              </w:rPr>
            </w:pPr>
          </w:p>
        </w:tc>
      </w:tr>
      <w:tr w:rsidR="002D4062" w:rsidRPr="00DF4267" w14:paraId="56A51D56" w14:textId="77777777" w:rsidTr="001772EF">
        <w:tc>
          <w:tcPr>
            <w:tcW w:w="3289" w:type="dxa"/>
            <w:shd w:val="clear" w:color="auto" w:fill="595959"/>
          </w:tcPr>
          <w:p w14:paraId="78DAB39F" w14:textId="77777777" w:rsidR="002D4062" w:rsidRPr="00B5552C" w:rsidRDefault="002D4062" w:rsidP="002D4062">
            <w:pPr>
              <w:spacing w:after="0" w:line="360" w:lineRule="auto"/>
              <w:rPr>
                <w:rFonts w:ascii="Arial" w:hAnsi="Arial" w:cs="Arial"/>
                <w:b/>
                <w:color w:val="F79646"/>
              </w:rPr>
            </w:pPr>
            <w:r w:rsidRPr="00B5552C">
              <w:rPr>
                <w:rFonts w:ascii="Arial" w:hAnsi="Arial" w:cs="Arial"/>
                <w:b/>
                <w:color w:val="F79646"/>
              </w:rPr>
              <w:t>Service</w:t>
            </w:r>
          </w:p>
        </w:tc>
        <w:tc>
          <w:tcPr>
            <w:tcW w:w="5125" w:type="dxa"/>
            <w:shd w:val="clear" w:color="auto" w:fill="auto"/>
          </w:tcPr>
          <w:p w14:paraId="7929E0E1" w14:textId="77777777" w:rsidR="002D4062" w:rsidRPr="00AE05A6" w:rsidRDefault="002D4062" w:rsidP="002D4062">
            <w:pPr>
              <w:spacing w:after="0"/>
              <w:rPr>
                <w:rFonts w:ascii="Arial" w:hAnsi="Arial" w:cs="Arial"/>
                <w:sz w:val="22"/>
                <w:szCs w:val="22"/>
              </w:rPr>
            </w:pPr>
            <w:r w:rsidRPr="00AE05A6">
              <w:rPr>
                <w:rFonts w:ascii="Arial" w:hAnsi="Arial" w:cs="Arial"/>
                <w:sz w:val="22"/>
                <w:szCs w:val="22"/>
              </w:rPr>
              <w:t>Safeguarding</w:t>
            </w:r>
            <w:r>
              <w:rPr>
                <w:rFonts w:ascii="Arial" w:hAnsi="Arial" w:cs="Arial"/>
                <w:sz w:val="22"/>
                <w:szCs w:val="22"/>
              </w:rPr>
              <w:t xml:space="preserve"> GP </w:t>
            </w:r>
            <w:r w:rsidR="00287F4A">
              <w:rPr>
                <w:rFonts w:ascii="Arial" w:hAnsi="Arial" w:cs="Arial"/>
                <w:sz w:val="22"/>
                <w:szCs w:val="22"/>
              </w:rPr>
              <w:t>Locally</w:t>
            </w:r>
            <w:r w:rsidR="00EB7759">
              <w:rPr>
                <w:rFonts w:ascii="Arial" w:hAnsi="Arial" w:cs="Arial"/>
                <w:sz w:val="22"/>
                <w:szCs w:val="22"/>
              </w:rPr>
              <w:t xml:space="preserve"> Enhanced Service</w:t>
            </w:r>
          </w:p>
        </w:tc>
      </w:tr>
      <w:tr w:rsidR="002D4062" w:rsidRPr="00DF4267" w14:paraId="657AF3CC" w14:textId="77777777" w:rsidTr="001772EF">
        <w:tc>
          <w:tcPr>
            <w:tcW w:w="3289" w:type="dxa"/>
            <w:shd w:val="clear" w:color="auto" w:fill="595959"/>
          </w:tcPr>
          <w:p w14:paraId="176340FD" w14:textId="77777777" w:rsidR="002D4062" w:rsidRPr="00B5552C" w:rsidRDefault="002D4062" w:rsidP="002D4062">
            <w:pPr>
              <w:spacing w:after="0" w:line="360" w:lineRule="auto"/>
              <w:rPr>
                <w:rFonts w:ascii="Arial" w:hAnsi="Arial" w:cs="Arial"/>
                <w:b/>
                <w:color w:val="F79646"/>
              </w:rPr>
            </w:pPr>
            <w:r w:rsidRPr="00B5552C">
              <w:rPr>
                <w:rFonts w:ascii="Arial" w:hAnsi="Arial" w:cs="Arial"/>
                <w:b/>
                <w:color w:val="F79646"/>
              </w:rPr>
              <w:t>Commissioner Lead</w:t>
            </w:r>
          </w:p>
        </w:tc>
        <w:tc>
          <w:tcPr>
            <w:tcW w:w="5125" w:type="dxa"/>
            <w:shd w:val="clear" w:color="auto" w:fill="auto"/>
          </w:tcPr>
          <w:p w14:paraId="55C0EE18" w14:textId="7B7F1E44" w:rsidR="002D4062" w:rsidRPr="00AE05A6" w:rsidRDefault="007317EE" w:rsidP="002D4062">
            <w:pPr>
              <w:spacing w:after="0"/>
              <w:rPr>
                <w:rFonts w:ascii="Arial" w:hAnsi="Arial" w:cs="Arial"/>
                <w:sz w:val="22"/>
                <w:szCs w:val="22"/>
              </w:rPr>
            </w:pPr>
            <w:r>
              <w:rPr>
                <w:rFonts w:ascii="Arial" w:hAnsi="Arial" w:cs="Arial"/>
                <w:sz w:val="22"/>
                <w:szCs w:val="22"/>
              </w:rPr>
              <w:t>X</w:t>
            </w:r>
            <w:r w:rsidR="00EB7759">
              <w:rPr>
                <w:rFonts w:ascii="Arial" w:hAnsi="Arial" w:cs="Arial"/>
                <w:sz w:val="22"/>
                <w:szCs w:val="22"/>
              </w:rPr>
              <w:t xml:space="preserve"> </w:t>
            </w:r>
            <w:r w:rsidR="002D4062" w:rsidRPr="00AE05A6">
              <w:rPr>
                <w:rFonts w:ascii="Arial" w:hAnsi="Arial" w:cs="Arial"/>
                <w:sz w:val="22"/>
                <w:szCs w:val="22"/>
              </w:rPr>
              <w:t xml:space="preserve">Clinical Commissioning Group </w:t>
            </w:r>
            <w:r w:rsidR="00FB124A">
              <w:rPr>
                <w:rFonts w:ascii="Arial" w:hAnsi="Arial" w:cs="Arial"/>
                <w:sz w:val="22"/>
                <w:szCs w:val="22"/>
              </w:rPr>
              <w:br/>
            </w:r>
            <w:r w:rsidR="006074D3">
              <w:rPr>
                <w:rFonts w:ascii="Arial" w:hAnsi="Arial" w:cs="Arial"/>
                <w:sz w:val="22"/>
                <w:szCs w:val="22"/>
              </w:rPr>
              <w:t>Named GP</w:t>
            </w:r>
          </w:p>
        </w:tc>
      </w:tr>
      <w:tr w:rsidR="002D4062" w:rsidRPr="00DF4267" w14:paraId="27D77CCF" w14:textId="77777777" w:rsidTr="001772EF">
        <w:tc>
          <w:tcPr>
            <w:tcW w:w="3289" w:type="dxa"/>
            <w:shd w:val="clear" w:color="auto" w:fill="595959"/>
          </w:tcPr>
          <w:p w14:paraId="38E7B439" w14:textId="77777777" w:rsidR="002D4062" w:rsidRPr="00B5552C" w:rsidRDefault="002D4062" w:rsidP="002D4062">
            <w:pPr>
              <w:spacing w:after="0" w:line="360" w:lineRule="auto"/>
              <w:rPr>
                <w:rFonts w:ascii="Arial" w:hAnsi="Arial" w:cs="Arial"/>
                <w:b/>
                <w:color w:val="F79646"/>
              </w:rPr>
            </w:pPr>
            <w:r w:rsidRPr="00B5552C">
              <w:rPr>
                <w:rFonts w:ascii="Arial" w:hAnsi="Arial" w:cs="Arial"/>
                <w:b/>
                <w:color w:val="F79646"/>
              </w:rPr>
              <w:t>Provider Lead</w:t>
            </w:r>
          </w:p>
        </w:tc>
        <w:tc>
          <w:tcPr>
            <w:tcW w:w="5125" w:type="dxa"/>
            <w:shd w:val="clear" w:color="auto" w:fill="auto"/>
          </w:tcPr>
          <w:p w14:paraId="2BF9C3C1" w14:textId="1E7A53EF" w:rsidR="002D4062" w:rsidRPr="00AE05A6" w:rsidRDefault="006C3607" w:rsidP="002D4062">
            <w:pPr>
              <w:spacing w:after="0"/>
              <w:rPr>
                <w:rFonts w:ascii="Arial" w:hAnsi="Arial" w:cs="Arial"/>
                <w:sz w:val="22"/>
                <w:szCs w:val="22"/>
              </w:rPr>
            </w:pPr>
            <w:r>
              <w:rPr>
                <w:rFonts w:ascii="Arial" w:hAnsi="Arial" w:cs="Arial"/>
                <w:sz w:val="22"/>
                <w:szCs w:val="22"/>
              </w:rPr>
              <w:t xml:space="preserve">Safeguarding Lead </w:t>
            </w:r>
          </w:p>
        </w:tc>
      </w:tr>
      <w:tr w:rsidR="002D4062" w:rsidRPr="00DF4267" w14:paraId="563B8561" w14:textId="77777777" w:rsidTr="001772EF">
        <w:tc>
          <w:tcPr>
            <w:tcW w:w="3289" w:type="dxa"/>
            <w:shd w:val="clear" w:color="auto" w:fill="595959"/>
          </w:tcPr>
          <w:p w14:paraId="10DBE5CC" w14:textId="77777777" w:rsidR="002D4062" w:rsidRPr="00B5552C" w:rsidRDefault="002D4062" w:rsidP="002D4062">
            <w:pPr>
              <w:spacing w:after="0" w:line="360" w:lineRule="auto"/>
              <w:rPr>
                <w:rFonts w:ascii="Arial" w:hAnsi="Arial" w:cs="Arial"/>
                <w:b/>
                <w:color w:val="F79646"/>
              </w:rPr>
            </w:pPr>
            <w:r w:rsidRPr="00B5552C">
              <w:rPr>
                <w:rFonts w:ascii="Arial" w:hAnsi="Arial" w:cs="Arial"/>
                <w:b/>
                <w:color w:val="F79646"/>
              </w:rPr>
              <w:t>Period</w:t>
            </w:r>
          </w:p>
        </w:tc>
        <w:tc>
          <w:tcPr>
            <w:tcW w:w="5125" w:type="dxa"/>
            <w:shd w:val="clear" w:color="auto" w:fill="auto"/>
          </w:tcPr>
          <w:p w14:paraId="5F0B795B" w14:textId="1D406847" w:rsidR="002D4062" w:rsidRPr="00AE05A6" w:rsidRDefault="002D4062" w:rsidP="002D4062">
            <w:pPr>
              <w:spacing w:after="0"/>
              <w:rPr>
                <w:rFonts w:ascii="Arial" w:hAnsi="Arial" w:cs="Arial"/>
                <w:sz w:val="22"/>
                <w:szCs w:val="22"/>
              </w:rPr>
            </w:pPr>
            <w:r>
              <w:rPr>
                <w:rFonts w:ascii="Arial" w:hAnsi="Arial" w:cs="Arial"/>
                <w:sz w:val="22"/>
                <w:szCs w:val="22"/>
              </w:rPr>
              <w:t>1 April 20</w:t>
            </w:r>
            <w:r w:rsidR="006C3607">
              <w:rPr>
                <w:rFonts w:ascii="Arial" w:hAnsi="Arial" w:cs="Arial"/>
                <w:sz w:val="22"/>
                <w:szCs w:val="22"/>
              </w:rPr>
              <w:t>2</w:t>
            </w:r>
            <w:r w:rsidR="005017FF">
              <w:rPr>
                <w:rFonts w:ascii="Arial" w:hAnsi="Arial" w:cs="Arial"/>
                <w:sz w:val="22"/>
                <w:szCs w:val="22"/>
              </w:rPr>
              <w:t>1</w:t>
            </w:r>
            <w:r w:rsidR="00595515">
              <w:rPr>
                <w:rFonts w:ascii="Arial" w:hAnsi="Arial" w:cs="Arial"/>
                <w:sz w:val="22"/>
                <w:szCs w:val="22"/>
              </w:rPr>
              <w:t xml:space="preserve"> – 31 March 202</w:t>
            </w:r>
            <w:r w:rsidR="005017FF">
              <w:rPr>
                <w:rFonts w:ascii="Arial" w:hAnsi="Arial" w:cs="Arial"/>
                <w:sz w:val="22"/>
                <w:szCs w:val="22"/>
              </w:rPr>
              <w:t>2</w:t>
            </w:r>
          </w:p>
        </w:tc>
      </w:tr>
      <w:tr w:rsidR="002D4062" w:rsidRPr="00DF4267" w14:paraId="786599CF" w14:textId="77777777" w:rsidTr="001772EF">
        <w:tc>
          <w:tcPr>
            <w:tcW w:w="3289" w:type="dxa"/>
            <w:shd w:val="clear" w:color="auto" w:fill="595959"/>
          </w:tcPr>
          <w:p w14:paraId="4478B49A" w14:textId="77777777" w:rsidR="002D4062" w:rsidRPr="00B5552C" w:rsidRDefault="002D4062" w:rsidP="002D4062">
            <w:pPr>
              <w:spacing w:after="0" w:line="360" w:lineRule="auto"/>
              <w:rPr>
                <w:rFonts w:ascii="Arial" w:hAnsi="Arial" w:cs="Arial"/>
                <w:b/>
                <w:color w:val="F79646"/>
              </w:rPr>
            </w:pPr>
            <w:r w:rsidRPr="00B5552C">
              <w:rPr>
                <w:rFonts w:ascii="Arial" w:hAnsi="Arial" w:cs="Arial"/>
                <w:b/>
                <w:color w:val="F79646"/>
              </w:rPr>
              <w:t>Date of Review</w:t>
            </w:r>
          </w:p>
        </w:tc>
        <w:tc>
          <w:tcPr>
            <w:tcW w:w="5125" w:type="dxa"/>
            <w:shd w:val="clear" w:color="auto" w:fill="auto"/>
          </w:tcPr>
          <w:p w14:paraId="65B55408" w14:textId="18D4FA9D" w:rsidR="002D4062" w:rsidRPr="00AE05A6" w:rsidRDefault="00595515" w:rsidP="002D4062">
            <w:pPr>
              <w:spacing w:after="0"/>
              <w:rPr>
                <w:rFonts w:ascii="Arial" w:hAnsi="Arial" w:cs="Arial"/>
                <w:sz w:val="22"/>
                <w:szCs w:val="22"/>
              </w:rPr>
            </w:pPr>
            <w:proofErr w:type="spellStart"/>
            <w:r>
              <w:rPr>
                <w:rFonts w:ascii="Arial" w:hAnsi="Arial" w:cs="Arial"/>
                <w:sz w:val="22"/>
                <w:szCs w:val="22"/>
              </w:rPr>
              <w:t>Qtrs</w:t>
            </w:r>
            <w:proofErr w:type="spellEnd"/>
            <w:r>
              <w:rPr>
                <w:rFonts w:ascii="Arial" w:hAnsi="Arial" w:cs="Arial"/>
                <w:sz w:val="22"/>
                <w:szCs w:val="22"/>
              </w:rPr>
              <w:t xml:space="preserve"> 3 &amp; 4 20</w:t>
            </w:r>
            <w:r w:rsidR="006C3607">
              <w:rPr>
                <w:rFonts w:ascii="Arial" w:hAnsi="Arial" w:cs="Arial"/>
                <w:sz w:val="22"/>
                <w:szCs w:val="22"/>
              </w:rPr>
              <w:t>2</w:t>
            </w:r>
            <w:r w:rsidR="007317EE">
              <w:rPr>
                <w:rFonts w:ascii="Arial" w:hAnsi="Arial" w:cs="Arial"/>
                <w:sz w:val="22"/>
                <w:szCs w:val="22"/>
              </w:rPr>
              <w:t>1/22</w:t>
            </w:r>
          </w:p>
        </w:tc>
      </w:tr>
    </w:tbl>
    <w:p w14:paraId="6CCA9168" w14:textId="77777777" w:rsidR="00FF24D8" w:rsidRPr="00E436D2" w:rsidRDefault="00FF24D8" w:rsidP="00FF24D8">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FF24D8" w:rsidRPr="00B5552C" w14:paraId="59C00FCF" w14:textId="77777777" w:rsidTr="00B62BEF">
        <w:tc>
          <w:tcPr>
            <w:tcW w:w="8818" w:type="dxa"/>
            <w:shd w:val="clear" w:color="auto" w:fill="595959"/>
          </w:tcPr>
          <w:p w14:paraId="323942AF" w14:textId="77777777" w:rsidR="00FF24D8" w:rsidRPr="00B5552C" w:rsidRDefault="00FF24D8" w:rsidP="00FF24D8">
            <w:pPr>
              <w:spacing w:after="0" w:line="276" w:lineRule="auto"/>
              <w:rPr>
                <w:rFonts w:ascii="Arial" w:hAnsi="Arial" w:cs="Arial"/>
                <w:b/>
                <w:color w:val="F79646"/>
              </w:rPr>
            </w:pPr>
            <w:r w:rsidRPr="00B5552C">
              <w:rPr>
                <w:rFonts w:ascii="Arial" w:hAnsi="Arial" w:cs="Arial"/>
                <w:b/>
                <w:color w:val="F79646"/>
              </w:rPr>
              <w:t>1.</w:t>
            </w:r>
            <w:r w:rsidRPr="00B5552C">
              <w:rPr>
                <w:rFonts w:ascii="Arial" w:hAnsi="Arial" w:cs="Arial"/>
                <w:b/>
                <w:color w:val="F79646"/>
              </w:rPr>
              <w:tab/>
              <w:t>Population Needs</w:t>
            </w:r>
          </w:p>
        </w:tc>
      </w:tr>
      <w:tr w:rsidR="00FF24D8" w:rsidRPr="00512021" w14:paraId="567F7059" w14:textId="77777777" w:rsidTr="00B62BEF">
        <w:tc>
          <w:tcPr>
            <w:tcW w:w="8818" w:type="dxa"/>
            <w:shd w:val="clear" w:color="auto" w:fill="auto"/>
          </w:tcPr>
          <w:p w14:paraId="382B690B" w14:textId="77777777" w:rsidR="00FF24D8" w:rsidRPr="00390A2D" w:rsidRDefault="00FF24D8" w:rsidP="00FF24D8">
            <w:pPr>
              <w:spacing w:after="0"/>
              <w:ind w:left="360"/>
              <w:rPr>
                <w:rFonts w:ascii="Arial" w:hAnsi="Arial" w:cs="Arial"/>
                <w:color w:val="009966"/>
                <w:sz w:val="20"/>
              </w:rPr>
            </w:pPr>
          </w:p>
          <w:p w14:paraId="74699399" w14:textId="77777777" w:rsidR="00FF24D8" w:rsidRPr="002D4062" w:rsidRDefault="00FF24D8" w:rsidP="00FF24D8">
            <w:pPr>
              <w:numPr>
                <w:ilvl w:val="1"/>
                <w:numId w:val="2"/>
              </w:numPr>
              <w:spacing w:after="0"/>
              <w:rPr>
                <w:rFonts w:ascii="Arial" w:hAnsi="Arial" w:cs="Arial"/>
                <w:b/>
                <w:sz w:val="22"/>
                <w:szCs w:val="22"/>
              </w:rPr>
            </w:pPr>
            <w:r w:rsidRPr="002D4062">
              <w:rPr>
                <w:rFonts w:ascii="Arial" w:hAnsi="Arial" w:cs="Arial"/>
                <w:b/>
                <w:sz w:val="22"/>
                <w:szCs w:val="22"/>
              </w:rPr>
              <w:tab/>
              <w:t>National/local context and evidence base</w:t>
            </w:r>
          </w:p>
          <w:p w14:paraId="1150552A" w14:textId="77777777" w:rsidR="002D4062" w:rsidRDefault="002D4062" w:rsidP="002D4062">
            <w:pPr>
              <w:spacing w:after="0"/>
              <w:rPr>
                <w:rFonts w:ascii="Arial" w:hAnsi="Arial" w:cs="Arial"/>
                <w:b/>
                <w:sz w:val="20"/>
              </w:rPr>
            </w:pPr>
          </w:p>
          <w:p w14:paraId="51DFD40B" w14:textId="78222C04" w:rsidR="002D4062" w:rsidRDefault="002D4062" w:rsidP="002D4062">
            <w:pPr>
              <w:spacing w:after="0"/>
              <w:ind w:left="720"/>
              <w:rPr>
                <w:rFonts w:ascii="Arial" w:hAnsi="Arial" w:cs="Arial"/>
                <w:sz w:val="22"/>
                <w:szCs w:val="22"/>
                <w:lang w:val="en-GB"/>
              </w:rPr>
            </w:pPr>
            <w:r w:rsidRPr="00AE05A6">
              <w:rPr>
                <w:rFonts w:ascii="Arial" w:hAnsi="Arial" w:cs="Arial"/>
                <w:sz w:val="22"/>
                <w:szCs w:val="22"/>
                <w:lang w:val="en-GB"/>
              </w:rPr>
              <w:t xml:space="preserve">Local authorities have overarching responsibility for </w:t>
            </w:r>
            <w:r w:rsidR="00A45F90">
              <w:rPr>
                <w:rFonts w:ascii="Arial" w:hAnsi="Arial" w:cs="Arial"/>
                <w:sz w:val="22"/>
                <w:szCs w:val="22"/>
                <w:lang w:val="en-GB"/>
              </w:rPr>
              <w:t xml:space="preserve">the </w:t>
            </w:r>
            <w:r w:rsidRPr="00AE05A6">
              <w:rPr>
                <w:rFonts w:ascii="Arial" w:hAnsi="Arial" w:cs="Arial"/>
                <w:sz w:val="22"/>
                <w:szCs w:val="22"/>
                <w:lang w:val="en-GB"/>
              </w:rPr>
              <w:t>safeguarding of all childre</w:t>
            </w:r>
            <w:r w:rsidR="00A45F90">
              <w:rPr>
                <w:rFonts w:ascii="Arial" w:hAnsi="Arial" w:cs="Arial"/>
                <w:sz w:val="22"/>
                <w:szCs w:val="22"/>
                <w:lang w:val="en-GB"/>
              </w:rPr>
              <w:t>n, and adults with care and support needs</w:t>
            </w:r>
            <w:r w:rsidRPr="00AE05A6">
              <w:rPr>
                <w:rFonts w:ascii="Arial" w:hAnsi="Arial" w:cs="Arial"/>
                <w:sz w:val="22"/>
                <w:szCs w:val="22"/>
                <w:lang w:val="en-GB"/>
              </w:rPr>
              <w:t xml:space="preserve"> in their area. They have a number of statutory functions under the 1989 and 2004 Children Acts</w:t>
            </w:r>
            <w:r w:rsidR="00A45F90">
              <w:rPr>
                <w:rFonts w:ascii="Arial" w:hAnsi="Arial" w:cs="Arial"/>
                <w:sz w:val="22"/>
                <w:szCs w:val="22"/>
                <w:lang w:val="en-GB"/>
              </w:rPr>
              <w:t>, and the Care Act 2014</w:t>
            </w:r>
            <w:r w:rsidRPr="00AE05A6">
              <w:rPr>
                <w:rFonts w:ascii="Arial" w:hAnsi="Arial" w:cs="Arial"/>
                <w:sz w:val="22"/>
                <w:szCs w:val="22"/>
                <w:lang w:val="en-GB"/>
              </w:rPr>
              <w:t xml:space="preserve"> which include specific duties in relation to children in need and children </w:t>
            </w:r>
            <w:r w:rsidR="00A45F90">
              <w:rPr>
                <w:rFonts w:ascii="Arial" w:hAnsi="Arial" w:cs="Arial"/>
                <w:sz w:val="22"/>
                <w:szCs w:val="22"/>
                <w:lang w:val="en-GB"/>
              </w:rPr>
              <w:t xml:space="preserve">and adults with care and support needs </w:t>
            </w:r>
            <w:r w:rsidRPr="00AE05A6">
              <w:rPr>
                <w:rFonts w:ascii="Arial" w:hAnsi="Arial" w:cs="Arial"/>
                <w:sz w:val="22"/>
                <w:szCs w:val="22"/>
                <w:lang w:val="en-GB"/>
              </w:rPr>
              <w:t>suffering, or likely to suffer, significant harm, regardless of where they are found</w:t>
            </w:r>
            <w:r w:rsidR="00A45F90">
              <w:rPr>
                <w:rFonts w:ascii="Arial" w:hAnsi="Arial" w:cs="Arial"/>
                <w:sz w:val="22"/>
                <w:szCs w:val="22"/>
                <w:lang w:val="en-GB"/>
              </w:rPr>
              <w:t>.</w:t>
            </w:r>
          </w:p>
          <w:p w14:paraId="12D69526" w14:textId="77777777" w:rsidR="002D4062" w:rsidRDefault="002D4062" w:rsidP="002D4062">
            <w:pPr>
              <w:spacing w:after="0"/>
              <w:ind w:left="720"/>
              <w:rPr>
                <w:rFonts w:ascii="Arial" w:hAnsi="Arial" w:cs="Arial"/>
                <w:sz w:val="22"/>
                <w:szCs w:val="22"/>
                <w:lang w:val="en-GB"/>
              </w:rPr>
            </w:pPr>
          </w:p>
          <w:p w14:paraId="4D247C8A" w14:textId="6E302758" w:rsidR="002D4062" w:rsidRPr="00AE05A6" w:rsidRDefault="002D4062" w:rsidP="002D4062">
            <w:pPr>
              <w:spacing w:after="0"/>
              <w:ind w:left="720"/>
              <w:rPr>
                <w:rFonts w:ascii="Arial" w:hAnsi="Arial" w:cs="Arial"/>
                <w:sz w:val="22"/>
                <w:szCs w:val="22"/>
                <w:lang w:val="en-GB"/>
              </w:rPr>
            </w:pPr>
            <w:r w:rsidRPr="00AE05A6">
              <w:rPr>
                <w:rFonts w:ascii="Arial" w:hAnsi="Arial" w:cs="Arial"/>
                <w:sz w:val="22"/>
                <w:szCs w:val="22"/>
                <w:lang w:val="en-GB"/>
              </w:rPr>
              <w:t xml:space="preserve">Whilst local authorities play a lead role, safeguarding </w:t>
            </w:r>
            <w:r w:rsidR="00A45F90">
              <w:rPr>
                <w:rFonts w:ascii="Arial" w:hAnsi="Arial" w:cs="Arial"/>
                <w:sz w:val="22"/>
                <w:szCs w:val="22"/>
                <w:lang w:val="en-GB"/>
              </w:rPr>
              <w:t xml:space="preserve">all </w:t>
            </w:r>
            <w:r w:rsidRPr="00AE05A6">
              <w:rPr>
                <w:rFonts w:ascii="Arial" w:hAnsi="Arial" w:cs="Arial"/>
                <w:sz w:val="22"/>
                <w:szCs w:val="22"/>
                <w:lang w:val="en-GB"/>
              </w:rPr>
              <w:t>children</w:t>
            </w:r>
            <w:r w:rsidR="00A45F90">
              <w:rPr>
                <w:rFonts w:ascii="Arial" w:hAnsi="Arial" w:cs="Arial"/>
                <w:sz w:val="22"/>
                <w:szCs w:val="22"/>
                <w:lang w:val="en-GB"/>
              </w:rPr>
              <w:t>,</w:t>
            </w:r>
            <w:r w:rsidRPr="00AE05A6">
              <w:rPr>
                <w:rFonts w:ascii="Arial" w:hAnsi="Arial" w:cs="Arial"/>
                <w:sz w:val="22"/>
                <w:szCs w:val="22"/>
                <w:lang w:val="en-GB"/>
              </w:rPr>
              <w:t xml:space="preserve"> </w:t>
            </w:r>
            <w:r w:rsidR="00A45F90">
              <w:rPr>
                <w:rFonts w:ascii="Arial" w:hAnsi="Arial" w:cs="Arial"/>
                <w:sz w:val="22"/>
                <w:szCs w:val="22"/>
                <w:lang w:val="en-GB"/>
              </w:rPr>
              <w:t xml:space="preserve">and adults with care and support needs </w:t>
            </w:r>
            <w:r w:rsidRPr="00AE05A6">
              <w:rPr>
                <w:rFonts w:ascii="Arial" w:hAnsi="Arial" w:cs="Arial"/>
                <w:sz w:val="22"/>
                <w:szCs w:val="22"/>
                <w:lang w:val="en-GB"/>
              </w:rPr>
              <w:t>and protecting them from harm is everyone’s responsibility. Everyone who comes into contact with children and families has a role to play.</w:t>
            </w:r>
          </w:p>
          <w:p w14:paraId="3901E829" w14:textId="77777777" w:rsidR="00A45F90" w:rsidRDefault="00A45F90" w:rsidP="00A45F90">
            <w:pPr>
              <w:pStyle w:val="Default"/>
              <w:rPr>
                <w:color w:val="auto"/>
                <w:sz w:val="22"/>
                <w:szCs w:val="22"/>
              </w:rPr>
            </w:pPr>
          </w:p>
          <w:p w14:paraId="2661722C" w14:textId="1E1AB1FB" w:rsidR="002D4062" w:rsidRPr="00AE05A6" w:rsidRDefault="00A45F90" w:rsidP="002D4062">
            <w:pPr>
              <w:pStyle w:val="Default"/>
              <w:ind w:left="720"/>
              <w:rPr>
                <w:color w:val="auto"/>
                <w:sz w:val="22"/>
                <w:szCs w:val="22"/>
              </w:rPr>
            </w:pPr>
            <w:r>
              <w:rPr>
                <w:color w:val="auto"/>
                <w:sz w:val="22"/>
                <w:szCs w:val="22"/>
              </w:rPr>
              <w:t>Within the Children’s Acts 1989 and 2004, and the Care Act 2014, the statutory duty is described of all relevant agencies who</w:t>
            </w:r>
            <w:r w:rsidR="002D4062" w:rsidRPr="00AE05A6">
              <w:rPr>
                <w:color w:val="auto"/>
                <w:sz w:val="22"/>
                <w:szCs w:val="22"/>
              </w:rPr>
              <w:t xml:space="preserve"> are required to co</w:t>
            </w:r>
            <w:r w:rsidR="00825043">
              <w:rPr>
                <w:color w:val="auto"/>
                <w:sz w:val="22"/>
                <w:szCs w:val="22"/>
              </w:rPr>
              <w:t>-</w:t>
            </w:r>
            <w:r w:rsidR="002D4062" w:rsidRPr="00AE05A6">
              <w:rPr>
                <w:color w:val="auto"/>
                <w:sz w:val="22"/>
                <w:szCs w:val="22"/>
              </w:rPr>
              <w:t>operate with local authorities to promote the well-being of children</w:t>
            </w:r>
            <w:r>
              <w:rPr>
                <w:color w:val="auto"/>
                <w:sz w:val="22"/>
                <w:szCs w:val="22"/>
              </w:rPr>
              <w:t>,</w:t>
            </w:r>
            <w:r w:rsidR="002D4062" w:rsidRPr="00AE05A6">
              <w:rPr>
                <w:color w:val="auto"/>
                <w:sz w:val="22"/>
                <w:szCs w:val="22"/>
              </w:rPr>
              <w:t xml:space="preserve"> </w:t>
            </w:r>
            <w:r>
              <w:rPr>
                <w:color w:val="auto"/>
                <w:sz w:val="22"/>
                <w:szCs w:val="22"/>
              </w:rPr>
              <w:t xml:space="preserve">and adults with care and support needs </w:t>
            </w:r>
            <w:r w:rsidR="002D4062" w:rsidRPr="00AE05A6">
              <w:rPr>
                <w:color w:val="auto"/>
                <w:sz w:val="22"/>
                <w:szCs w:val="22"/>
              </w:rPr>
              <w:t>in each local authority area. This co</w:t>
            </w:r>
            <w:r w:rsidR="00825043">
              <w:rPr>
                <w:color w:val="auto"/>
                <w:sz w:val="22"/>
                <w:szCs w:val="22"/>
              </w:rPr>
              <w:t>-</w:t>
            </w:r>
            <w:r w:rsidR="002D4062" w:rsidRPr="00AE05A6">
              <w:rPr>
                <w:color w:val="auto"/>
                <w:sz w:val="22"/>
                <w:szCs w:val="22"/>
              </w:rPr>
              <w:t xml:space="preserve">operation should exist and be effective at all levels of the organisation, from strategic level through to operational delivery. </w:t>
            </w:r>
          </w:p>
          <w:p w14:paraId="0365D828" w14:textId="77777777" w:rsidR="002D4062" w:rsidRDefault="002D4062" w:rsidP="002D4062">
            <w:pPr>
              <w:pStyle w:val="Default"/>
              <w:ind w:left="720"/>
              <w:rPr>
                <w:color w:val="auto"/>
                <w:sz w:val="22"/>
                <w:szCs w:val="22"/>
              </w:rPr>
            </w:pPr>
          </w:p>
          <w:p w14:paraId="6C3504C9" w14:textId="163F540F" w:rsidR="002D4062" w:rsidRDefault="002D4062" w:rsidP="002D4062">
            <w:pPr>
              <w:pStyle w:val="Default"/>
              <w:ind w:left="720"/>
              <w:rPr>
                <w:color w:val="auto"/>
                <w:sz w:val="22"/>
                <w:szCs w:val="22"/>
              </w:rPr>
            </w:pPr>
            <w:r w:rsidRPr="00AE05A6">
              <w:rPr>
                <w:color w:val="auto"/>
                <w:sz w:val="22"/>
                <w:szCs w:val="22"/>
              </w:rPr>
              <w:t xml:space="preserve">Professionals working </w:t>
            </w:r>
            <w:r w:rsidR="00A45F90">
              <w:rPr>
                <w:color w:val="auto"/>
                <w:sz w:val="22"/>
                <w:szCs w:val="22"/>
              </w:rPr>
              <w:t>with</w:t>
            </w:r>
            <w:r w:rsidRPr="00AE05A6">
              <w:rPr>
                <w:color w:val="auto"/>
                <w:sz w:val="22"/>
                <w:szCs w:val="22"/>
              </w:rPr>
              <w:t>in agencies with these duties</w:t>
            </w:r>
            <w:r w:rsidR="00A45F90">
              <w:rPr>
                <w:color w:val="auto"/>
                <w:sz w:val="22"/>
                <w:szCs w:val="22"/>
              </w:rPr>
              <w:t xml:space="preserve"> </w:t>
            </w:r>
            <w:r w:rsidRPr="00AE05A6">
              <w:rPr>
                <w:color w:val="auto"/>
                <w:sz w:val="22"/>
                <w:szCs w:val="22"/>
              </w:rPr>
              <w:t>are responsible for ensuring that they fulfil their role and responsibilities in a manner consistent with the</w:t>
            </w:r>
            <w:r w:rsidR="00A45F90">
              <w:rPr>
                <w:color w:val="auto"/>
                <w:sz w:val="22"/>
                <w:szCs w:val="22"/>
              </w:rPr>
              <w:t>ir</w:t>
            </w:r>
            <w:r w:rsidRPr="00AE05A6">
              <w:rPr>
                <w:color w:val="auto"/>
                <w:sz w:val="22"/>
                <w:szCs w:val="22"/>
              </w:rPr>
              <w:t xml:space="preserve"> statutory duties. </w:t>
            </w:r>
            <w:r w:rsidR="00A45F90">
              <w:rPr>
                <w:color w:val="auto"/>
                <w:sz w:val="22"/>
                <w:szCs w:val="22"/>
              </w:rPr>
              <w:t xml:space="preserve"> The agencies include all GP surgeries and OOH providers, and the professionals include all GPs and practice nurses. </w:t>
            </w:r>
          </w:p>
          <w:p w14:paraId="1C2D5882" w14:textId="77777777" w:rsidR="00A45F90" w:rsidRDefault="00A45F90" w:rsidP="002D4062">
            <w:pPr>
              <w:pStyle w:val="Default"/>
              <w:ind w:left="720"/>
              <w:rPr>
                <w:color w:val="auto"/>
                <w:sz w:val="22"/>
                <w:szCs w:val="22"/>
              </w:rPr>
            </w:pPr>
          </w:p>
          <w:p w14:paraId="6DFC8F4E" w14:textId="5E699263" w:rsidR="00A45F90" w:rsidRPr="00AE05A6" w:rsidRDefault="00A45F90" w:rsidP="00A45F90">
            <w:pPr>
              <w:spacing w:after="0"/>
              <w:ind w:left="720"/>
              <w:rPr>
                <w:rFonts w:ascii="Arial" w:eastAsia="Times New Roman" w:hAnsi="Arial" w:cs="Arial"/>
                <w:sz w:val="22"/>
                <w:szCs w:val="22"/>
                <w:lang w:val="en-GB" w:eastAsia="en-US"/>
              </w:rPr>
            </w:pPr>
            <w:r w:rsidRPr="00AE05A6">
              <w:rPr>
                <w:rFonts w:ascii="Arial" w:eastAsia="Times New Roman" w:hAnsi="Arial" w:cs="Arial"/>
                <w:sz w:val="22"/>
                <w:szCs w:val="22"/>
                <w:lang w:val="en-GB" w:eastAsia="en-US"/>
              </w:rPr>
              <w:t xml:space="preserve">This </w:t>
            </w:r>
            <w:r>
              <w:rPr>
                <w:rFonts w:ascii="Arial" w:eastAsia="Times New Roman" w:hAnsi="Arial" w:cs="Arial"/>
                <w:sz w:val="22"/>
                <w:szCs w:val="22"/>
                <w:lang w:val="en-GB" w:eastAsia="en-US"/>
              </w:rPr>
              <w:t>Enhanced Service</w:t>
            </w:r>
            <w:r w:rsidRPr="00AE05A6">
              <w:rPr>
                <w:rFonts w:ascii="Arial" w:eastAsia="Times New Roman" w:hAnsi="Arial" w:cs="Arial"/>
                <w:sz w:val="22"/>
                <w:szCs w:val="22"/>
                <w:lang w:val="en-GB" w:eastAsia="en-US"/>
              </w:rPr>
              <w:t xml:space="preserve"> is to enable </w:t>
            </w:r>
            <w:r>
              <w:rPr>
                <w:rFonts w:ascii="Arial" w:eastAsia="Times New Roman" w:hAnsi="Arial" w:cs="Arial"/>
                <w:sz w:val="22"/>
                <w:szCs w:val="22"/>
                <w:lang w:val="en-GB" w:eastAsia="en-US"/>
              </w:rPr>
              <w:t>Practice</w:t>
            </w:r>
            <w:r w:rsidRPr="00AE05A6">
              <w:rPr>
                <w:rFonts w:ascii="Arial" w:eastAsia="Times New Roman" w:hAnsi="Arial" w:cs="Arial"/>
                <w:sz w:val="22"/>
                <w:szCs w:val="22"/>
                <w:lang w:val="en-GB" w:eastAsia="en-US"/>
              </w:rPr>
              <w:t xml:space="preserve">s to develop their safeguarding infrastructure and processes in order to provide </w:t>
            </w:r>
            <w:r>
              <w:rPr>
                <w:rFonts w:ascii="Arial" w:eastAsia="Times New Roman" w:hAnsi="Arial" w:cs="Arial"/>
                <w:sz w:val="22"/>
                <w:szCs w:val="22"/>
                <w:lang w:val="en-GB" w:eastAsia="en-US"/>
              </w:rPr>
              <w:t xml:space="preserve">all relevant information in a </w:t>
            </w:r>
            <w:r w:rsidR="00FB124A">
              <w:rPr>
                <w:rFonts w:ascii="Arial" w:eastAsia="Times New Roman" w:hAnsi="Arial" w:cs="Arial"/>
                <w:sz w:val="22"/>
                <w:szCs w:val="22"/>
                <w:lang w:val="en-GB" w:eastAsia="en-US"/>
              </w:rPr>
              <w:t>high-quality</w:t>
            </w:r>
            <w:r>
              <w:rPr>
                <w:rFonts w:ascii="Arial" w:eastAsia="Times New Roman" w:hAnsi="Arial" w:cs="Arial"/>
                <w:sz w:val="22"/>
                <w:szCs w:val="22"/>
                <w:lang w:val="en-GB" w:eastAsia="en-US"/>
              </w:rPr>
              <w:t xml:space="preserve"> format from the GP Practice</w:t>
            </w:r>
            <w:r w:rsidRPr="00AE05A6">
              <w:rPr>
                <w:rFonts w:ascii="Arial" w:eastAsia="Times New Roman" w:hAnsi="Arial" w:cs="Arial"/>
                <w:sz w:val="22"/>
                <w:szCs w:val="22"/>
                <w:lang w:val="en-GB" w:eastAsia="en-US"/>
              </w:rPr>
              <w:t xml:space="preserve"> to the </w:t>
            </w:r>
            <w:r>
              <w:rPr>
                <w:rFonts w:ascii="Arial" w:eastAsia="Times New Roman" w:hAnsi="Arial" w:cs="Arial"/>
                <w:sz w:val="22"/>
                <w:szCs w:val="22"/>
                <w:lang w:val="en-GB" w:eastAsia="en-US"/>
              </w:rPr>
              <w:t>C</w:t>
            </w:r>
            <w:r w:rsidRPr="00AE05A6">
              <w:rPr>
                <w:rFonts w:ascii="Arial" w:eastAsia="Times New Roman" w:hAnsi="Arial" w:cs="Arial"/>
                <w:sz w:val="22"/>
                <w:szCs w:val="22"/>
                <w:lang w:val="en-GB" w:eastAsia="en-US"/>
              </w:rPr>
              <w:t xml:space="preserve">hild </w:t>
            </w:r>
            <w:r>
              <w:rPr>
                <w:rFonts w:ascii="Arial" w:eastAsia="Times New Roman" w:hAnsi="Arial" w:cs="Arial"/>
                <w:sz w:val="22"/>
                <w:szCs w:val="22"/>
                <w:lang w:val="en-GB" w:eastAsia="en-US"/>
              </w:rPr>
              <w:t>P</w:t>
            </w:r>
            <w:r w:rsidRPr="00AE05A6">
              <w:rPr>
                <w:rFonts w:ascii="Arial" w:eastAsia="Times New Roman" w:hAnsi="Arial" w:cs="Arial"/>
                <w:sz w:val="22"/>
                <w:szCs w:val="22"/>
                <w:lang w:val="en-GB" w:eastAsia="en-US"/>
              </w:rPr>
              <w:t xml:space="preserve">rotection </w:t>
            </w:r>
            <w:r>
              <w:rPr>
                <w:rFonts w:ascii="Arial" w:eastAsia="Times New Roman" w:hAnsi="Arial" w:cs="Arial"/>
                <w:sz w:val="22"/>
                <w:szCs w:val="22"/>
                <w:lang w:val="en-GB" w:eastAsia="en-US"/>
              </w:rPr>
              <w:t>C</w:t>
            </w:r>
            <w:r w:rsidRPr="00AE05A6">
              <w:rPr>
                <w:rFonts w:ascii="Arial" w:eastAsia="Times New Roman" w:hAnsi="Arial" w:cs="Arial"/>
                <w:sz w:val="22"/>
                <w:szCs w:val="22"/>
                <w:lang w:val="en-GB" w:eastAsia="en-US"/>
              </w:rPr>
              <w:t>ase</w:t>
            </w:r>
            <w:r>
              <w:rPr>
                <w:rFonts w:ascii="Arial" w:eastAsia="Times New Roman" w:hAnsi="Arial" w:cs="Arial"/>
                <w:sz w:val="22"/>
                <w:szCs w:val="22"/>
                <w:lang w:val="en-GB" w:eastAsia="en-US"/>
              </w:rPr>
              <w:t xml:space="preserve"> Conference and to the Adult Safeguarding Enquiry</w:t>
            </w:r>
            <w:r w:rsidRPr="00AE05A6">
              <w:rPr>
                <w:rFonts w:ascii="Arial" w:eastAsia="Times New Roman" w:hAnsi="Arial" w:cs="Arial"/>
                <w:sz w:val="22"/>
                <w:szCs w:val="22"/>
                <w:lang w:val="en-GB" w:eastAsia="en-US"/>
              </w:rPr>
              <w:t>.</w:t>
            </w:r>
            <w:r>
              <w:rPr>
                <w:rFonts w:ascii="Arial" w:eastAsia="Times New Roman" w:hAnsi="Arial" w:cs="Arial"/>
                <w:sz w:val="22"/>
                <w:szCs w:val="22"/>
                <w:lang w:val="en-GB" w:eastAsia="en-US"/>
              </w:rPr>
              <w:t xml:space="preserve">  </w:t>
            </w:r>
          </w:p>
          <w:p w14:paraId="77CC26E1" w14:textId="77777777" w:rsidR="00A45F90" w:rsidRDefault="00A45F90" w:rsidP="002D4062">
            <w:pPr>
              <w:pStyle w:val="Default"/>
              <w:ind w:left="720"/>
              <w:rPr>
                <w:color w:val="auto"/>
                <w:sz w:val="22"/>
                <w:szCs w:val="22"/>
              </w:rPr>
            </w:pPr>
          </w:p>
          <w:p w14:paraId="645B19B6" w14:textId="0149F80B" w:rsidR="00A45F90" w:rsidRDefault="00A45F90" w:rsidP="00A45F90">
            <w:pPr>
              <w:spacing w:after="0"/>
              <w:ind w:left="644"/>
              <w:rPr>
                <w:rFonts w:ascii="Arial" w:eastAsia="Times New Roman" w:hAnsi="Arial" w:cs="Arial"/>
                <w:sz w:val="22"/>
                <w:szCs w:val="22"/>
                <w:lang w:val="en-GB" w:eastAsia="en-US"/>
              </w:rPr>
            </w:pPr>
            <w:r w:rsidRPr="00AE05A6">
              <w:rPr>
                <w:rFonts w:ascii="Arial" w:eastAsia="Times New Roman" w:hAnsi="Arial" w:cs="Arial"/>
                <w:sz w:val="22"/>
                <w:szCs w:val="22"/>
                <w:lang w:val="en-GB" w:eastAsia="en-US"/>
              </w:rPr>
              <w:t xml:space="preserve">Clear effective communication </w:t>
            </w:r>
            <w:r w:rsidR="003C4654">
              <w:rPr>
                <w:rFonts w:ascii="Arial" w:eastAsia="Times New Roman" w:hAnsi="Arial" w:cs="Arial"/>
                <w:sz w:val="22"/>
                <w:szCs w:val="22"/>
                <w:lang w:val="en-GB" w:eastAsia="en-US"/>
              </w:rPr>
              <w:t xml:space="preserve">and sharing of information </w:t>
            </w:r>
            <w:r w:rsidRPr="00AE05A6">
              <w:rPr>
                <w:rFonts w:ascii="Arial" w:eastAsia="Times New Roman" w:hAnsi="Arial" w:cs="Arial"/>
                <w:sz w:val="22"/>
                <w:szCs w:val="22"/>
                <w:lang w:val="en-GB" w:eastAsia="en-US"/>
              </w:rPr>
              <w:t xml:space="preserve">regarding safeguarding is a professional </w:t>
            </w:r>
            <w:r w:rsidR="003C4654">
              <w:rPr>
                <w:rFonts w:ascii="Arial" w:eastAsia="Times New Roman" w:hAnsi="Arial" w:cs="Arial"/>
                <w:sz w:val="22"/>
                <w:szCs w:val="22"/>
                <w:lang w:val="en-GB" w:eastAsia="en-US"/>
              </w:rPr>
              <w:t>statutory duty</w:t>
            </w:r>
            <w:r w:rsidRPr="00AE05A6">
              <w:rPr>
                <w:rFonts w:ascii="Arial" w:eastAsia="Times New Roman" w:hAnsi="Arial" w:cs="Arial"/>
                <w:sz w:val="22"/>
                <w:szCs w:val="22"/>
                <w:lang w:val="en-GB" w:eastAsia="en-US"/>
              </w:rPr>
              <w:t xml:space="preserve"> of all disciplines. This </w:t>
            </w:r>
            <w:r>
              <w:rPr>
                <w:rFonts w:ascii="Arial" w:eastAsia="Times New Roman" w:hAnsi="Arial" w:cs="Arial"/>
                <w:sz w:val="22"/>
                <w:szCs w:val="22"/>
                <w:lang w:val="en-GB" w:eastAsia="en-US"/>
              </w:rPr>
              <w:t>Enhanced Service</w:t>
            </w:r>
            <w:r w:rsidRPr="00AE05A6">
              <w:rPr>
                <w:rFonts w:ascii="Arial" w:eastAsia="Times New Roman" w:hAnsi="Arial" w:cs="Arial"/>
                <w:sz w:val="22"/>
                <w:szCs w:val="22"/>
                <w:lang w:val="en-GB" w:eastAsia="en-US"/>
              </w:rPr>
              <w:t xml:space="preserve"> reflects the additional work that the </w:t>
            </w:r>
            <w:r>
              <w:rPr>
                <w:rFonts w:ascii="Arial" w:eastAsia="Times New Roman" w:hAnsi="Arial" w:cs="Arial"/>
                <w:sz w:val="22"/>
                <w:szCs w:val="22"/>
                <w:lang w:val="en-GB" w:eastAsia="en-US"/>
              </w:rPr>
              <w:t>Practice</w:t>
            </w:r>
            <w:r w:rsidRPr="00AE05A6">
              <w:rPr>
                <w:rFonts w:ascii="Arial" w:eastAsia="Times New Roman" w:hAnsi="Arial" w:cs="Arial"/>
                <w:sz w:val="22"/>
                <w:szCs w:val="22"/>
                <w:lang w:val="en-GB" w:eastAsia="en-US"/>
              </w:rPr>
              <w:t xml:space="preserve"> will need to do in order to set up this communication. </w:t>
            </w:r>
            <w:r>
              <w:rPr>
                <w:rFonts w:ascii="Arial" w:eastAsia="Times New Roman" w:hAnsi="Arial" w:cs="Arial"/>
                <w:sz w:val="22"/>
                <w:szCs w:val="22"/>
                <w:lang w:val="en-GB" w:eastAsia="en-US"/>
              </w:rPr>
              <w:t xml:space="preserve"> </w:t>
            </w:r>
            <w:r>
              <w:rPr>
                <w:rFonts w:ascii="Arial" w:eastAsia="Times New Roman" w:hAnsi="Arial" w:cs="Arial"/>
                <w:sz w:val="22"/>
                <w:szCs w:val="22"/>
                <w:lang w:val="en-GB" w:eastAsia="en-US"/>
              </w:rPr>
              <w:lastRenderedPageBreak/>
              <w:t xml:space="preserve">This payment is a supportive payment intended to increase the number and quality of reports.  </w:t>
            </w:r>
          </w:p>
          <w:p w14:paraId="0DBD6111" w14:textId="5917B8AD" w:rsidR="003C4654" w:rsidRDefault="003C4654" w:rsidP="00A45F90">
            <w:pPr>
              <w:spacing w:after="0"/>
              <w:ind w:left="644"/>
              <w:rPr>
                <w:rFonts w:ascii="Arial" w:eastAsia="Times New Roman" w:hAnsi="Arial" w:cs="Arial"/>
                <w:sz w:val="22"/>
                <w:szCs w:val="22"/>
                <w:lang w:val="en-GB" w:eastAsia="en-US"/>
              </w:rPr>
            </w:pPr>
          </w:p>
          <w:p w14:paraId="7E149E4F" w14:textId="09474824" w:rsidR="003C4654" w:rsidRDefault="003C4654" w:rsidP="00A45F90">
            <w:pPr>
              <w:spacing w:after="0"/>
              <w:ind w:left="644"/>
              <w:rPr>
                <w:rFonts w:ascii="Arial" w:eastAsia="Times New Roman" w:hAnsi="Arial" w:cs="Arial"/>
                <w:sz w:val="22"/>
                <w:szCs w:val="22"/>
                <w:lang w:val="en-GB" w:eastAsia="en-US"/>
              </w:rPr>
            </w:pPr>
            <w:r>
              <w:rPr>
                <w:rFonts w:ascii="Arial" w:eastAsia="Times New Roman" w:hAnsi="Arial" w:cs="Arial"/>
                <w:sz w:val="22"/>
                <w:szCs w:val="22"/>
                <w:lang w:val="en-GB" w:eastAsia="en-US"/>
              </w:rPr>
              <w:t xml:space="preserve">This Safeguarding LES is for PCNs to adopt.  If adopted by the PCN, then all member GP surgeries with a separate GP contract will be able to claim through this LES.   </w:t>
            </w:r>
          </w:p>
          <w:p w14:paraId="61ECDA4C" w14:textId="77777777" w:rsidR="00FF24D8" w:rsidRPr="00390A2D" w:rsidRDefault="00FF24D8" w:rsidP="00A45F90">
            <w:pPr>
              <w:spacing w:after="0"/>
              <w:rPr>
                <w:rFonts w:ascii="Arial" w:hAnsi="Arial" w:cs="Arial"/>
                <w:color w:val="009966"/>
                <w:sz w:val="20"/>
              </w:rPr>
            </w:pPr>
          </w:p>
        </w:tc>
      </w:tr>
      <w:tr w:rsidR="00FF24D8" w:rsidRPr="00B5552C" w14:paraId="6644EBDA" w14:textId="77777777" w:rsidTr="00B62BEF">
        <w:tc>
          <w:tcPr>
            <w:tcW w:w="8818" w:type="dxa"/>
            <w:shd w:val="clear" w:color="auto" w:fill="595959"/>
          </w:tcPr>
          <w:p w14:paraId="7205DEE5" w14:textId="77777777" w:rsidR="00FF24D8" w:rsidRPr="00B5552C" w:rsidRDefault="00FF24D8" w:rsidP="00FF24D8">
            <w:pPr>
              <w:spacing w:after="0" w:line="276" w:lineRule="auto"/>
              <w:rPr>
                <w:rFonts w:ascii="Arial" w:hAnsi="Arial" w:cs="Arial"/>
                <w:b/>
                <w:color w:val="F79646"/>
              </w:rPr>
            </w:pPr>
            <w:r w:rsidRPr="00B5552C">
              <w:rPr>
                <w:rFonts w:ascii="Arial" w:hAnsi="Arial" w:cs="Arial"/>
                <w:b/>
                <w:color w:val="F79646"/>
              </w:rPr>
              <w:lastRenderedPageBreak/>
              <w:t>2.</w:t>
            </w:r>
            <w:r w:rsidRPr="00B5552C">
              <w:rPr>
                <w:rFonts w:ascii="Arial" w:hAnsi="Arial" w:cs="Arial"/>
                <w:b/>
                <w:color w:val="F79646"/>
              </w:rPr>
              <w:tab/>
              <w:t>Outcomes</w:t>
            </w:r>
          </w:p>
        </w:tc>
      </w:tr>
      <w:tr w:rsidR="00FF24D8" w:rsidRPr="00DF4267" w14:paraId="5C473FF5" w14:textId="77777777" w:rsidTr="00B62BEF">
        <w:tc>
          <w:tcPr>
            <w:tcW w:w="8818" w:type="dxa"/>
            <w:shd w:val="clear" w:color="auto" w:fill="FFFFFF" w:themeFill="background1"/>
          </w:tcPr>
          <w:p w14:paraId="7D19035A" w14:textId="77777777" w:rsidR="00FF24D8" w:rsidRPr="002D4062" w:rsidRDefault="00FF24D8" w:rsidP="00FF24D8">
            <w:pPr>
              <w:spacing w:after="0" w:line="276" w:lineRule="auto"/>
              <w:rPr>
                <w:rFonts w:ascii="Arial" w:hAnsi="Arial" w:cs="Arial"/>
                <w:b/>
                <w:sz w:val="20"/>
              </w:rPr>
            </w:pPr>
          </w:p>
          <w:p w14:paraId="43A288E2" w14:textId="77777777" w:rsidR="00FF24D8" w:rsidRPr="00E57F4B" w:rsidRDefault="00FF24D8" w:rsidP="00FF24D8">
            <w:pPr>
              <w:spacing w:after="0" w:line="276" w:lineRule="auto"/>
              <w:rPr>
                <w:rFonts w:ascii="Arial" w:hAnsi="Arial" w:cs="Arial"/>
                <w:b/>
                <w:sz w:val="22"/>
                <w:szCs w:val="22"/>
              </w:rPr>
            </w:pPr>
            <w:r w:rsidRPr="00E57F4B">
              <w:rPr>
                <w:rFonts w:ascii="Arial" w:hAnsi="Arial" w:cs="Arial"/>
                <w:b/>
                <w:sz w:val="22"/>
                <w:szCs w:val="22"/>
              </w:rPr>
              <w:t>2.1</w:t>
            </w:r>
            <w:r w:rsidRPr="00E57F4B">
              <w:rPr>
                <w:rFonts w:ascii="Arial" w:hAnsi="Arial" w:cs="Arial"/>
                <w:b/>
                <w:sz w:val="22"/>
                <w:szCs w:val="22"/>
              </w:rPr>
              <w:tab/>
            </w:r>
            <w:r w:rsidRPr="00E57F4B">
              <w:rPr>
                <w:rFonts w:ascii="Arial" w:hAnsi="Arial" w:cs="Arial"/>
                <w:b/>
                <w:sz w:val="22"/>
                <w:szCs w:val="22"/>
                <w:u w:val="single"/>
              </w:rPr>
              <w:t>NHS Outcomes Framework Domains &amp; Indicators</w:t>
            </w:r>
          </w:p>
          <w:p w14:paraId="4D6A233D" w14:textId="77777777" w:rsidR="00FF24D8" w:rsidRPr="002D4062" w:rsidRDefault="00FF24D8" w:rsidP="00FF24D8">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Pr>
            <w:tblGrid>
              <w:gridCol w:w="1276"/>
              <w:gridCol w:w="5528"/>
              <w:gridCol w:w="641"/>
            </w:tblGrid>
            <w:tr w:rsidR="002D4062" w:rsidRPr="002D4062" w14:paraId="391A3DA2" w14:textId="77777777" w:rsidTr="00FF24D8">
              <w:tc>
                <w:tcPr>
                  <w:tcW w:w="1276" w:type="dxa"/>
                </w:tcPr>
                <w:p w14:paraId="7BD6AC87" w14:textId="77777777" w:rsidR="00FF24D8" w:rsidRPr="00E57F4B" w:rsidRDefault="00FF24D8" w:rsidP="00FF24D8">
                  <w:pPr>
                    <w:spacing w:line="276" w:lineRule="auto"/>
                    <w:rPr>
                      <w:rFonts w:ascii="Arial" w:hAnsi="Arial" w:cs="Arial"/>
                      <w:b/>
                      <w:sz w:val="22"/>
                      <w:szCs w:val="22"/>
                    </w:rPr>
                  </w:pPr>
                  <w:r w:rsidRPr="00E57F4B">
                    <w:rPr>
                      <w:rFonts w:ascii="Arial" w:hAnsi="Arial" w:cs="Arial"/>
                      <w:b/>
                      <w:sz w:val="22"/>
                      <w:szCs w:val="22"/>
                    </w:rPr>
                    <w:t>Domain 1</w:t>
                  </w:r>
                </w:p>
              </w:tc>
              <w:tc>
                <w:tcPr>
                  <w:tcW w:w="5528" w:type="dxa"/>
                </w:tcPr>
                <w:p w14:paraId="75A5C148" w14:textId="77777777" w:rsidR="00FF24D8" w:rsidRPr="00E57F4B" w:rsidRDefault="00FF24D8" w:rsidP="00FF24D8">
                  <w:pPr>
                    <w:spacing w:line="276" w:lineRule="auto"/>
                    <w:rPr>
                      <w:rFonts w:ascii="Arial" w:hAnsi="Arial" w:cs="Arial"/>
                      <w:b/>
                      <w:sz w:val="22"/>
                      <w:szCs w:val="22"/>
                    </w:rPr>
                  </w:pPr>
                  <w:r w:rsidRPr="00E57F4B">
                    <w:rPr>
                      <w:rFonts w:ascii="Arial" w:hAnsi="Arial" w:cs="Arial"/>
                      <w:b/>
                      <w:sz w:val="22"/>
                      <w:szCs w:val="22"/>
                    </w:rPr>
                    <w:t>Preventing people from dying prematurely</w:t>
                  </w:r>
                </w:p>
              </w:tc>
              <w:tc>
                <w:tcPr>
                  <w:tcW w:w="641" w:type="dxa"/>
                </w:tcPr>
                <w:p w14:paraId="72F4EC4D" w14:textId="77777777" w:rsidR="00FF24D8" w:rsidRPr="00E57F4B" w:rsidRDefault="002D4062" w:rsidP="00FF24D8">
                  <w:pPr>
                    <w:spacing w:line="276" w:lineRule="auto"/>
                    <w:rPr>
                      <w:rFonts w:ascii="Arial" w:hAnsi="Arial" w:cs="Arial"/>
                      <w:b/>
                      <w:sz w:val="22"/>
                      <w:szCs w:val="22"/>
                    </w:rPr>
                  </w:pPr>
                  <w:r w:rsidRPr="00E57F4B">
                    <w:rPr>
                      <w:rFonts w:ascii="Arial" w:hAnsi="Arial" w:cs="Arial"/>
                      <w:b/>
                      <w:sz w:val="22"/>
                      <w:szCs w:val="22"/>
                    </w:rPr>
                    <w:t>Y</w:t>
                  </w:r>
                </w:p>
              </w:tc>
            </w:tr>
            <w:tr w:rsidR="002D4062" w:rsidRPr="002D4062" w14:paraId="74D01C92" w14:textId="77777777" w:rsidTr="00FF24D8">
              <w:tc>
                <w:tcPr>
                  <w:tcW w:w="1276" w:type="dxa"/>
                </w:tcPr>
                <w:p w14:paraId="3EBB4CD7" w14:textId="77777777" w:rsidR="00FF24D8" w:rsidRPr="00E57F4B" w:rsidRDefault="00FF24D8" w:rsidP="00FF24D8">
                  <w:pPr>
                    <w:spacing w:line="276" w:lineRule="auto"/>
                    <w:rPr>
                      <w:rFonts w:ascii="Arial" w:hAnsi="Arial" w:cs="Arial"/>
                      <w:b/>
                      <w:sz w:val="22"/>
                      <w:szCs w:val="22"/>
                    </w:rPr>
                  </w:pPr>
                  <w:r w:rsidRPr="00E57F4B">
                    <w:rPr>
                      <w:rFonts w:ascii="Arial" w:hAnsi="Arial" w:cs="Arial"/>
                      <w:b/>
                      <w:sz w:val="22"/>
                      <w:szCs w:val="22"/>
                    </w:rPr>
                    <w:t>Domain 2</w:t>
                  </w:r>
                </w:p>
              </w:tc>
              <w:tc>
                <w:tcPr>
                  <w:tcW w:w="5528" w:type="dxa"/>
                </w:tcPr>
                <w:p w14:paraId="327F978B" w14:textId="77777777" w:rsidR="00FF24D8" w:rsidRPr="00E57F4B" w:rsidRDefault="00FF24D8" w:rsidP="00FF24D8">
                  <w:pPr>
                    <w:spacing w:line="276" w:lineRule="auto"/>
                    <w:rPr>
                      <w:rFonts w:ascii="Arial" w:hAnsi="Arial" w:cs="Arial"/>
                      <w:b/>
                      <w:sz w:val="22"/>
                      <w:szCs w:val="22"/>
                    </w:rPr>
                  </w:pPr>
                  <w:r w:rsidRPr="00E57F4B">
                    <w:rPr>
                      <w:rFonts w:ascii="Arial" w:hAnsi="Arial" w:cs="Arial"/>
                      <w:b/>
                      <w:sz w:val="22"/>
                      <w:szCs w:val="22"/>
                    </w:rPr>
                    <w:t>Enhancing quality of life for people with long-term conditions</w:t>
                  </w:r>
                </w:p>
              </w:tc>
              <w:tc>
                <w:tcPr>
                  <w:tcW w:w="641" w:type="dxa"/>
                </w:tcPr>
                <w:p w14:paraId="63E57541" w14:textId="77777777" w:rsidR="00FF24D8" w:rsidRPr="00E57F4B" w:rsidRDefault="002D4062" w:rsidP="00FF24D8">
                  <w:pPr>
                    <w:spacing w:line="276" w:lineRule="auto"/>
                    <w:rPr>
                      <w:rFonts w:ascii="Arial" w:hAnsi="Arial" w:cs="Arial"/>
                      <w:b/>
                      <w:sz w:val="22"/>
                      <w:szCs w:val="22"/>
                    </w:rPr>
                  </w:pPr>
                  <w:r w:rsidRPr="00E57F4B">
                    <w:rPr>
                      <w:rFonts w:ascii="Arial" w:hAnsi="Arial" w:cs="Arial"/>
                      <w:b/>
                      <w:sz w:val="22"/>
                      <w:szCs w:val="22"/>
                    </w:rPr>
                    <w:t>Y</w:t>
                  </w:r>
                </w:p>
              </w:tc>
            </w:tr>
            <w:tr w:rsidR="002D4062" w:rsidRPr="002D4062" w14:paraId="3B668075" w14:textId="77777777" w:rsidTr="00FF24D8">
              <w:tc>
                <w:tcPr>
                  <w:tcW w:w="1276" w:type="dxa"/>
                </w:tcPr>
                <w:p w14:paraId="6EE504B2" w14:textId="77777777" w:rsidR="00FF24D8" w:rsidRPr="00E57F4B" w:rsidRDefault="00FF24D8" w:rsidP="00FF24D8">
                  <w:pPr>
                    <w:spacing w:line="276" w:lineRule="auto"/>
                    <w:rPr>
                      <w:rFonts w:ascii="Arial" w:hAnsi="Arial" w:cs="Arial"/>
                      <w:b/>
                      <w:sz w:val="22"/>
                      <w:szCs w:val="22"/>
                    </w:rPr>
                  </w:pPr>
                  <w:r w:rsidRPr="00E57F4B">
                    <w:rPr>
                      <w:rFonts w:ascii="Arial" w:hAnsi="Arial" w:cs="Arial"/>
                      <w:b/>
                      <w:sz w:val="22"/>
                      <w:szCs w:val="22"/>
                    </w:rPr>
                    <w:t>Domain 3</w:t>
                  </w:r>
                </w:p>
              </w:tc>
              <w:tc>
                <w:tcPr>
                  <w:tcW w:w="5528" w:type="dxa"/>
                </w:tcPr>
                <w:p w14:paraId="62F22403" w14:textId="77777777" w:rsidR="00FF24D8" w:rsidRPr="00E57F4B" w:rsidRDefault="00FF24D8" w:rsidP="00FF24D8">
                  <w:pPr>
                    <w:spacing w:line="276" w:lineRule="auto"/>
                    <w:rPr>
                      <w:rFonts w:ascii="Arial" w:hAnsi="Arial" w:cs="Arial"/>
                      <w:b/>
                      <w:sz w:val="22"/>
                      <w:szCs w:val="22"/>
                    </w:rPr>
                  </w:pPr>
                  <w:r w:rsidRPr="00E57F4B">
                    <w:rPr>
                      <w:rFonts w:ascii="Arial" w:hAnsi="Arial" w:cs="Arial"/>
                      <w:b/>
                      <w:sz w:val="22"/>
                      <w:szCs w:val="22"/>
                    </w:rPr>
                    <w:t>Helping people to recover from episodes of ill-health or following injury</w:t>
                  </w:r>
                </w:p>
              </w:tc>
              <w:tc>
                <w:tcPr>
                  <w:tcW w:w="641" w:type="dxa"/>
                </w:tcPr>
                <w:p w14:paraId="7E5C70F6" w14:textId="77777777" w:rsidR="00FF24D8" w:rsidRPr="00E57F4B" w:rsidRDefault="002D4062" w:rsidP="00FF24D8">
                  <w:pPr>
                    <w:spacing w:line="276" w:lineRule="auto"/>
                    <w:rPr>
                      <w:rFonts w:ascii="Arial" w:hAnsi="Arial" w:cs="Arial"/>
                      <w:b/>
                      <w:sz w:val="22"/>
                      <w:szCs w:val="22"/>
                    </w:rPr>
                  </w:pPr>
                  <w:r w:rsidRPr="00E57F4B">
                    <w:rPr>
                      <w:rFonts w:ascii="Arial" w:hAnsi="Arial" w:cs="Arial"/>
                      <w:b/>
                      <w:sz w:val="22"/>
                      <w:szCs w:val="22"/>
                    </w:rPr>
                    <w:t>Y</w:t>
                  </w:r>
                </w:p>
              </w:tc>
            </w:tr>
            <w:tr w:rsidR="002D4062" w:rsidRPr="002D4062" w14:paraId="05506753" w14:textId="77777777" w:rsidTr="00FF24D8">
              <w:tc>
                <w:tcPr>
                  <w:tcW w:w="1276" w:type="dxa"/>
                </w:tcPr>
                <w:p w14:paraId="665AE257" w14:textId="77777777" w:rsidR="00FF24D8" w:rsidRPr="00E57F4B" w:rsidRDefault="00FF24D8" w:rsidP="00FF24D8">
                  <w:pPr>
                    <w:spacing w:line="276" w:lineRule="auto"/>
                    <w:rPr>
                      <w:rFonts w:ascii="Arial" w:hAnsi="Arial" w:cs="Arial"/>
                      <w:b/>
                      <w:sz w:val="22"/>
                      <w:szCs w:val="22"/>
                    </w:rPr>
                  </w:pPr>
                  <w:r w:rsidRPr="00E57F4B">
                    <w:rPr>
                      <w:rFonts w:ascii="Arial" w:hAnsi="Arial" w:cs="Arial"/>
                      <w:b/>
                      <w:sz w:val="22"/>
                      <w:szCs w:val="22"/>
                    </w:rPr>
                    <w:t>Domain 4</w:t>
                  </w:r>
                </w:p>
              </w:tc>
              <w:tc>
                <w:tcPr>
                  <w:tcW w:w="5528" w:type="dxa"/>
                </w:tcPr>
                <w:p w14:paraId="47AA1BA4" w14:textId="77777777" w:rsidR="00FF24D8" w:rsidRPr="00E57F4B" w:rsidRDefault="00FF24D8" w:rsidP="00FF24D8">
                  <w:pPr>
                    <w:spacing w:line="276" w:lineRule="auto"/>
                    <w:rPr>
                      <w:rFonts w:ascii="Arial" w:hAnsi="Arial" w:cs="Arial"/>
                      <w:b/>
                      <w:sz w:val="22"/>
                      <w:szCs w:val="22"/>
                    </w:rPr>
                  </w:pPr>
                  <w:r w:rsidRPr="00E57F4B">
                    <w:rPr>
                      <w:rFonts w:ascii="Arial" w:hAnsi="Arial" w:cs="Arial"/>
                      <w:b/>
                      <w:sz w:val="22"/>
                      <w:szCs w:val="22"/>
                    </w:rPr>
                    <w:t>Ensuring people have a positive experience of care</w:t>
                  </w:r>
                </w:p>
              </w:tc>
              <w:tc>
                <w:tcPr>
                  <w:tcW w:w="641" w:type="dxa"/>
                </w:tcPr>
                <w:p w14:paraId="63F33BF7" w14:textId="77777777" w:rsidR="00FF24D8" w:rsidRPr="00E57F4B" w:rsidRDefault="002D4062" w:rsidP="00FF24D8">
                  <w:pPr>
                    <w:spacing w:line="276" w:lineRule="auto"/>
                    <w:rPr>
                      <w:rFonts w:ascii="Arial" w:hAnsi="Arial" w:cs="Arial"/>
                      <w:b/>
                      <w:sz w:val="22"/>
                      <w:szCs w:val="22"/>
                    </w:rPr>
                  </w:pPr>
                  <w:r w:rsidRPr="00E57F4B">
                    <w:rPr>
                      <w:rFonts w:ascii="Arial" w:hAnsi="Arial" w:cs="Arial"/>
                      <w:b/>
                      <w:sz w:val="22"/>
                      <w:szCs w:val="22"/>
                    </w:rPr>
                    <w:t>Y</w:t>
                  </w:r>
                </w:p>
              </w:tc>
            </w:tr>
            <w:tr w:rsidR="002D4062" w:rsidRPr="002D4062" w14:paraId="0F43A65F" w14:textId="77777777" w:rsidTr="00FF24D8">
              <w:tc>
                <w:tcPr>
                  <w:tcW w:w="1276" w:type="dxa"/>
                </w:tcPr>
                <w:p w14:paraId="7898808A" w14:textId="77777777" w:rsidR="00FF24D8" w:rsidRPr="00E57F4B" w:rsidRDefault="00FF24D8" w:rsidP="00FF24D8">
                  <w:pPr>
                    <w:spacing w:line="276" w:lineRule="auto"/>
                    <w:rPr>
                      <w:rFonts w:ascii="Arial" w:hAnsi="Arial" w:cs="Arial"/>
                      <w:b/>
                      <w:sz w:val="22"/>
                      <w:szCs w:val="22"/>
                    </w:rPr>
                  </w:pPr>
                  <w:r w:rsidRPr="00E57F4B">
                    <w:rPr>
                      <w:rFonts w:ascii="Arial" w:hAnsi="Arial" w:cs="Arial"/>
                      <w:b/>
                      <w:sz w:val="22"/>
                      <w:szCs w:val="22"/>
                    </w:rPr>
                    <w:t>Domain 5</w:t>
                  </w:r>
                </w:p>
              </w:tc>
              <w:tc>
                <w:tcPr>
                  <w:tcW w:w="5528" w:type="dxa"/>
                </w:tcPr>
                <w:p w14:paraId="0D88207A" w14:textId="77777777" w:rsidR="00FF24D8" w:rsidRPr="00E57F4B" w:rsidRDefault="00FF24D8" w:rsidP="00FF24D8">
                  <w:pPr>
                    <w:spacing w:line="276" w:lineRule="auto"/>
                    <w:rPr>
                      <w:rFonts w:ascii="Arial" w:hAnsi="Arial" w:cs="Arial"/>
                      <w:b/>
                      <w:sz w:val="22"/>
                      <w:szCs w:val="22"/>
                    </w:rPr>
                  </w:pPr>
                  <w:r w:rsidRPr="00E57F4B">
                    <w:rPr>
                      <w:rFonts w:ascii="Arial" w:hAnsi="Arial" w:cs="Arial"/>
                      <w:b/>
                      <w:sz w:val="22"/>
                      <w:szCs w:val="22"/>
                    </w:rPr>
                    <w:t>Treating and caring for people in safe environment and protecting them from avoidable harm</w:t>
                  </w:r>
                </w:p>
              </w:tc>
              <w:tc>
                <w:tcPr>
                  <w:tcW w:w="641" w:type="dxa"/>
                </w:tcPr>
                <w:p w14:paraId="3A52A2FD" w14:textId="77777777" w:rsidR="00FF24D8" w:rsidRPr="00E57F4B" w:rsidRDefault="002D4062" w:rsidP="00FF24D8">
                  <w:pPr>
                    <w:spacing w:line="276" w:lineRule="auto"/>
                    <w:rPr>
                      <w:rFonts w:ascii="Arial" w:hAnsi="Arial" w:cs="Arial"/>
                      <w:b/>
                      <w:sz w:val="22"/>
                      <w:szCs w:val="22"/>
                    </w:rPr>
                  </w:pPr>
                  <w:r w:rsidRPr="00E57F4B">
                    <w:rPr>
                      <w:rFonts w:ascii="Arial" w:hAnsi="Arial" w:cs="Arial"/>
                      <w:b/>
                      <w:sz w:val="22"/>
                      <w:szCs w:val="22"/>
                    </w:rPr>
                    <w:t>Y</w:t>
                  </w:r>
                </w:p>
              </w:tc>
            </w:tr>
          </w:tbl>
          <w:p w14:paraId="3152318D" w14:textId="77777777" w:rsidR="00917F52" w:rsidRPr="002D4062" w:rsidRDefault="00917F52" w:rsidP="00FF24D8">
            <w:pPr>
              <w:spacing w:after="0" w:line="276" w:lineRule="auto"/>
              <w:rPr>
                <w:rFonts w:ascii="Arial" w:hAnsi="Arial" w:cs="Arial"/>
                <w:b/>
                <w:sz w:val="20"/>
              </w:rPr>
            </w:pPr>
          </w:p>
          <w:p w14:paraId="3943BA0D" w14:textId="77777777" w:rsidR="002D4062" w:rsidRPr="000C762C" w:rsidRDefault="002D4062" w:rsidP="002D4062">
            <w:pPr>
              <w:spacing w:after="0" w:line="276" w:lineRule="auto"/>
              <w:rPr>
                <w:rFonts w:ascii="Arial" w:hAnsi="Arial" w:cs="Arial"/>
                <w:b/>
                <w:sz w:val="22"/>
                <w:szCs w:val="22"/>
              </w:rPr>
            </w:pPr>
            <w:r w:rsidRPr="000C762C">
              <w:rPr>
                <w:rFonts w:ascii="Arial" w:hAnsi="Arial" w:cs="Arial"/>
                <w:b/>
                <w:sz w:val="22"/>
                <w:szCs w:val="22"/>
              </w:rPr>
              <w:t>2.2</w:t>
            </w:r>
            <w:r w:rsidRPr="000C762C">
              <w:rPr>
                <w:rFonts w:ascii="Arial" w:hAnsi="Arial" w:cs="Arial"/>
                <w:b/>
                <w:sz w:val="22"/>
                <w:szCs w:val="22"/>
              </w:rPr>
              <w:tab/>
              <w:t>Local defined outcomes</w:t>
            </w:r>
          </w:p>
          <w:p w14:paraId="764557AA" w14:textId="77777777" w:rsidR="002D4062" w:rsidRPr="00AE05A6" w:rsidRDefault="002D4062" w:rsidP="002D4062">
            <w:pPr>
              <w:spacing w:after="0" w:line="276" w:lineRule="auto"/>
              <w:rPr>
                <w:rFonts w:ascii="Arial" w:hAnsi="Arial" w:cs="Arial"/>
                <w:b/>
                <w:color w:val="00B050"/>
                <w:sz w:val="22"/>
                <w:szCs w:val="22"/>
              </w:rPr>
            </w:pPr>
            <w:r w:rsidRPr="00AE05A6">
              <w:rPr>
                <w:rFonts w:ascii="Arial" w:hAnsi="Arial" w:cs="Arial"/>
                <w:b/>
                <w:color w:val="00B050"/>
                <w:sz w:val="22"/>
                <w:szCs w:val="22"/>
              </w:rPr>
              <w:t xml:space="preserve">             </w:t>
            </w:r>
          </w:p>
          <w:p w14:paraId="5D4117E2" w14:textId="79B6F7E4" w:rsidR="002D4062" w:rsidRPr="00AE05A6" w:rsidRDefault="002D4062" w:rsidP="00A973A8">
            <w:pPr>
              <w:spacing w:after="0" w:line="276" w:lineRule="auto"/>
              <w:ind w:left="772" w:hanging="772"/>
              <w:rPr>
                <w:rFonts w:ascii="Arial" w:hAnsi="Arial" w:cs="Arial"/>
                <w:sz w:val="22"/>
                <w:szCs w:val="22"/>
              </w:rPr>
            </w:pPr>
            <w:r>
              <w:rPr>
                <w:rFonts w:ascii="Arial" w:hAnsi="Arial" w:cs="Arial"/>
                <w:b/>
                <w:color w:val="00B050"/>
                <w:sz w:val="22"/>
                <w:szCs w:val="22"/>
              </w:rPr>
              <w:t xml:space="preserve">           </w:t>
            </w:r>
            <w:r w:rsidRPr="00AE05A6">
              <w:rPr>
                <w:rFonts w:ascii="Arial" w:hAnsi="Arial" w:cs="Arial"/>
                <w:sz w:val="22"/>
                <w:szCs w:val="22"/>
              </w:rPr>
              <w:t xml:space="preserve">To ensure that GP’s </w:t>
            </w:r>
            <w:r w:rsidR="00A45F90">
              <w:rPr>
                <w:rFonts w:ascii="Arial" w:hAnsi="Arial" w:cs="Arial"/>
                <w:sz w:val="22"/>
                <w:szCs w:val="22"/>
              </w:rPr>
              <w:t xml:space="preserve">fully </w:t>
            </w:r>
            <w:r w:rsidRPr="00AE05A6">
              <w:rPr>
                <w:rFonts w:ascii="Arial" w:hAnsi="Arial" w:cs="Arial"/>
                <w:sz w:val="22"/>
                <w:szCs w:val="22"/>
              </w:rPr>
              <w:t>engage with their safeguarding responsibilities:</w:t>
            </w:r>
          </w:p>
          <w:p w14:paraId="253E0E26" w14:textId="77777777" w:rsidR="002D4062" w:rsidRPr="00AE05A6" w:rsidRDefault="002D4062" w:rsidP="00A973A8">
            <w:pPr>
              <w:spacing w:after="0"/>
              <w:rPr>
                <w:rFonts w:ascii="Arial" w:eastAsia="Times New Roman" w:hAnsi="Arial" w:cs="Arial"/>
                <w:sz w:val="22"/>
                <w:szCs w:val="22"/>
                <w:lang w:val="en-GB" w:eastAsia="en-US"/>
              </w:rPr>
            </w:pPr>
          </w:p>
          <w:p w14:paraId="58B18180" w14:textId="17A28CE2" w:rsidR="002D4062" w:rsidRPr="00AE05A6" w:rsidRDefault="00A45F90" w:rsidP="00A973A8">
            <w:pPr>
              <w:numPr>
                <w:ilvl w:val="0"/>
                <w:numId w:val="4"/>
              </w:numPr>
              <w:spacing w:after="0"/>
              <w:rPr>
                <w:rFonts w:ascii="Arial" w:eastAsia="Times New Roman" w:hAnsi="Arial" w:cs="Arial"/>
                <w:sz w:val="22"/>
                <w:szCs w:val="22"/>
                <w:lang w:val="en-GB" w:eastAsia="en-US"/>
              </w:rPr>
            </w:pPr>
            <w:r>
              <w:rPr>
                <w:rFonts w:ascii="Arial" w:eastAsia="Times New Roman" w:hAnsi="Arial" w:cs="Arial"/>
                <w:sz w:val="22"/>
                <w:szCs w:val="22"/>
                <w:lang w:val="en-GB" w:eastAsia="en-US"/>
              </w:rPr>
              <w:t>To aim to return high quality information to 100% of Child Protection Case Conferences</w:t>
            </w:r>
          </w:p>
          <w:p w14:paraId="2CC1E018" w14:textId="77777777" w:rsidR="002D4062" w:rsidRPr="00AE05A6" w:rsidRDefault="002D4062" w:rsidP="00A973A8">
            <w:pPr>
              <w:spacing w:after="0"/>
              <w:rPr>
                <w:rFonts w:ascii="Arial" w:eastAsia="Times New Roman" w:hAnsi="Arial" w:cs="Arial"/>
                <w:sz w:val="22"/>
                <w:szCs w:val="22"/>
                <w:lang w:val="en-GB" w:eastAsia="en-US"/>
              </w:rPr>
            </w:pPr>
          </w:p>
          <w:p w14:paraId="24BED555" w14:textId="6A3D4344" w:rsidR="002D4062" w:rsidRPr="00AE05A6" w:rsidRDefault="00A45F90" w:rsidP="00A973A8">
            <w:pPr>
              <w:numPr>
                <w:ilvl w:val="0"/>
                <w:numId w:val="4"/>
              </w:numPr>
              <w:spacing w:after="0"/>
              <w:rPr>
                <w:rFonts w:ascii="Arial" w:eastAsia="Times New Roman" w:hAnsi="Arial" w:cs="Arial"/>
                <w:sz w:val="22"/>
                <w:szCs w:val="22"/>
                <w:lang w:val="en-GB" w:eastAsia="en-US"/>
              </w:rPr>
            </w:pPr>
            <w:r>
              <w:rPr>
                <w:rFonts w:ascii="Arial" w:eastAsia="Times New Roman" w:hAnsi="Arial" w:cs="Arial"/>
                <w:sz w:val="22"/>
                <w:szCs w:val="22"/>
                <w:lang w:val="en-GB" w:eastAsia="en-US"/>
              </w:rPr>
              <w:t>To aim to return high quality information to 100% of Adult Safeguarding Enquiries</w:t>
            </w:r>
          </w:p>
          <w:p w14:paraId="480AE4D6" w14:textId="77777777" w:rsidR="002D4062" w:rsidRPr="00AE05A6" w:rsidRDefault="002D4062" w:rsidP="00A973A8">
            <w:pPr>
              <w:spacing w:after="0"/>
              <w:rPr>
                <w:rFonts w:ascii="Arial" w:eastAsia="Times New Roman" w:hAnsi="Arial" w:cs="Arial"/>
                <w:sz w:val="22"/>
                <w:szCs w:val="22"/>
                <w:lang w:val="en-GB" w:eastAsia="en-US"/>
              </w:rPr>
            </w:pPr>
          </w:p>
          <w:p w14:paraId="5D74DF18" w14:textId="77777777" w:rsidR="00C34585" w:rsidRDefault="00C34585" w:rsidP="00A973A8">
            <w:pPr>
              <w:spacing w:after="0"/>
              <w:rPr>
                <w:rFonts w:ascii="Arial" w:eastAsia="Times New Roman" w:hAnsi="Arial" w:cs="Arial"/>
                <w:sz w:val="22"/>
                <w:szCs w:val="22"/>
                <w:lang w:val="en-GB" w:eastAsia="en-US"/>
              </w:rPr>
            </w:pPr>
          </w:p>
          <w:p w14:paraId="679F92ED" w14:textId="77777777" w:rsidR="00D40191" w:rsidRDefault="00D40191" w:rsidP="00A973A8">
            <w:pPr>
              <w:spacing w:after="0"/>
              <w:rPr>
                <w:rFonts w:ascii="Arial" w:eastAsia="Times New Roman" w:hAnsi="Arial" w:cs="Arial"/>
                <w:sz w:val="22"/>
                <w:szCs w:val="22"/>
                <w:lang w:val="en-GB" w:eastAsia="en-US"/>
              </w:rPr>
            </w:pPr>
          </w:p>
          <w:p w14:paraId="675FAB9B" w14:textId="77777777" w:rsidR="002D4062" w:rsidRPr="002D4062" w:rsidRDefault="002D4062" w:rsidP="00B62BEF">
            <w:pPr>
              <w:spacing w:after="0"/>
              <w:jc w:val="both"/>
              <w:rPr>
                <w:rFonts w:ascii="Arial" w:hAnsi="Arial" w:cs="Arial"/>
                <w:b/>
                <w:sz w:val="20"/>
              </w:rPr>
            </w:pPr>
          </w:p>
        </w:tc>
      </w:tr>
      <w:tr w:rsidR="00FF24D8" w:rsidRPr="00B5552C" w14:paraId="6AE17F03" w14:textId="77777777" w:rsidTr="00B62BEF">
        <w:tc>
          <w:tcPr>
            <w:tcW w:w="8818" w:type="dxa"/>
            <w:shd w:val="clear" w:color="auto" w:fill="595959"/>
          </w:tcPr>
          <w:p w14:paraId="346D945D" w14:textId="77777777" w:rsidR="00FF24D8" w:rsidRPr="00B5552C" w:rsidRDefault="00FF24D8" w:rsidP="00FF24D8">
            <w:pPr>
              <w:spacing w:after="0" w:line="276" w:lineRule="auto"/>
              <w:rPr>
                <w:rFonts w:ascii="Arial" w:hAnsi="Arial" w:cs="Arial"/>
                <w:b/>
                <w:color w:val="F79646"/>
              </w:rPr>
            </w:pPr>
            <w:r w:rsidRPr="00B5552C">
              <w:rPr>
                <w:rFonts w:ascii="Arial" w:hAnsi="Arial" w:cs="Arial"/>
                <w:b/>
                <w:color w:val="F79646"/>
              </w:rPr>
              <w:t>3.</w:t>
            </w:r>
            <w:r w:rsidRPr="00B5552C">
              <w:rPr>
                <w:rFonts w:ascii="Arial" w:hAnsi="Arial" w:cs="Arial"/>
                <w:b/>
                <w:color w:val="F79646"/>
              </w:rPr>
              <w:tab/>
              <w:t>Scope</w:t>
            </w:r>
          </w:p>
        </w:tc>
      </w:tr>
      <w:tr w:rsidR="00FF24D8" w:rsidRPr="00512021" w14:paraId="6F69DDAB" w14:textId="77777777" w:rsidTr="00B62BEF">
        <w:tc>
          <w:tcPr>
            <w:tcW w:w="8818" w:type="dxa"/>
            <w:shd w:val="clear" w:color="auto" w:fill="auto"/>
          </w:tcPr>
          <w:p w14:paraId="67D27E03" w14:textId="77777777" w:rsidR="00FF24D8" w:rsidRPr="00512021" w:rsidRDefault="00FF24D8" w:rsidP="00FF24D8">
            <w:pPr>
              <w:spacing w:after="0"/>
              <w:rPr>
                <w:rFonts w:ascii="Arial" w:hAnsi="Arial" w:cs="Arial"/>
                <w:sz w:val="20"/>
              </w:rPr>
            </w:pPr>
          </w:p>
          <w:p w14:paraId="113936E6" w14:textId="77777777" w:rsidR="00E57F4B" w:rsidRPr="00892340" w:rsidRDefault="00E57F4B" w:rsidP="00E57F4B">
            <w:pPr>
              <w:spacing w:after="0"/>
              <w:rPr>
                <w:rFonts w:ascii="Arial" w:hAnsi="Arial" w:cs="Arial"/>
                <w:b/>
                <w:color w:val="00B050"/>
                <w:sz w:val="22"/>
                <w:szCs w:val="22"/>
              </w:rPr>
            </w:pPr>
            <w:r w:rsidRPr="000C762C">
              <w:rPr>
                <w:rFonts w:ascii="Arial" w:hAnsi="Arial" w:cs="Arial"/>
                <w:b/>
                <w:sz w:val="22"/>
                <w:szCs w:val="22"/>
              </w:rPr>
              <w:t>3.1</w:t>
            </w:r>
            <w:r w:rsidRPr="000C762C">
              <w:rPr>
                <w:rFonts w:ascii="Arial" w:hAnsi="Arial" w:cs="Arial"/>
                <w:b/>
                <w:sz w:val="22"/>
                <w:szCs w:val="22"/>
              </w:rPr>
              <w:tab/>
              <w:t>Aims and objectives of service</w:t>
            </w:r>
          </w:p>
          <w:p w14:paraId="5AFBC80E" w14:textId="77777777" w:rsidR="00E57F4B" w:rsidRPr="00AE05A6" w:rsidRDefault="00E57F4B" w:rsidP="00E57F4B">
            <w:pPr>
              <w:spacing w:after="0"/>
              <w:ind w:firstLine="772"/>
              <w:rPr>
                <w:rFonts w:ascii="Arial" w:hAnsi="Arial" w:cs="Arial"/>
                <w:b/>
                <w:sz w:val="22"/>
                <w:szCs w:val="22"/>
              </w:rPr>
            </w:pPr>
          </w:p>
          <w:p w14:paraId="0836AB43" w14:textId="29FB4645" w:rsidR="00E57F4B" w:rsidRDefault="00E57F4B" w:rsidP="002B03D7">
            <w:pPr>
              <w:pStyle w:val="ListParagraph"/>
              <w:numPr>
                <w:ilvl w:val="0"/>
                <w:numId w:val="5"/>
              </w:numPr>
              <w:rPr>
                <w:rFonts w:ascii="Arial" w:hAnsi="Arial" w:cs="Arial"/>
                <w:sz w:val="22"/>
                <w:szCs w:val="22"/>
              </w:rPr>
            </w:pPr>
            <w:r w:rsidRPr="00AE05A6">
              <w:rPr>
                <w:rFonts w:ascii="Arial" w:hAnsi="Arial" w:cs="Arial"/>
                <w:sz w:val="22"/>
                <w:szCs w:val="22"/>
              </w:rPr>
              <w:t xml:space="preserve">To ensure that </w:t>
            </w:r>
            <w:r>
              <w:rPr>
                <w:rFonts w:ascii="Arial" w:hAnsi="Arial" w:cs="Arial"/>
                <w:sz w:val="22"/>
                <w:szCs w:val="22"/>
              </w:rPr>
              <w:t>all</w:t>
            </w:r>
            <w:r w:rsidRPr="00AE05A6">
              <w:rPr>
                <w:rFonts w:ascii="Arial" w:hAnsi="Arial" w:cs="Arial"/>
                <w:sz w:val="22"/>
                <w:szCs w:val="22"/>
              </w:rPr>
              <w:t xml:space="preserve"> </w:t>
            </w:r>
            <w:r>
              <w:rPr>
                <w:rFonts w:ascii="Arial" w:hAnsi="Arial" w:cs="Arial"/>
                <w:sz w:val="22"/>
                <w:szCs w:val="22"/>
              </w:rPr>
              <w:t xml:space="preserve">relevant </w:t>
            </w:r>
            <w:r w:rsidRPr="00AE05A6">
              <w:rPr>
                <w:rFonts w:ascii="Arial" w:hAnsi="Arial" w:cs="Arial"/>
                <w:sz w:val="22"/>
                <w:szCs w:val="22"/>
              </w:rPr>
              <w:t>information is submitted by GP’s in a timely fashion to the child protection case conferences</w:t>
            </w:r>
            <w:r w:rsidR="00A45F90">
              <w:rPr>
                <w:rFonts w:ascii="Arial" w:hAnsi="Arial" w:cs="Arial"/>
                <w:sz w:val="22"/>
                <w:szCs w:val="22"/>
              </w:rPr>
              <w:t xml:space="preserve"> and adult safeguarding enquiries</w:t>
            </w:r>
            <w:r w:rsidR="00A973A8">
              <w:rPr>
                <w:rFonts w:ascii="Arial" w:hAnsi="Arial" w:cs="Arial"/>
                <w:sz w:val="22"/>
                <w:szCs w:val="22"/>
              </w:rPr>
              <w:t xml:space="preserve"> in the form of a report</w:t>
            </w:r>
            <w:r w:rsidRPr="00AE05A6">
              <w:rPr>
                <w:rFonts w:ascii="Arial" w:hAnsi="Arial" w:cs="Arial"/>
                <w:sz w:val="22"/>
                <w:szCs w:val="22"/>
              </w:rPr>
              <w:t>.</w:t>
            </w:r>
            <w:r>
              <w:rPr>
                <w:rFonts w:ascii="Arial" w:hAnsi="Arial" w:cs="Arial"/>
                <w:sz w:val="22"/>
                <w:szCs w:val="22"/>
              </w:rPr>
              <w:t xml:space="preserve">  </w:t>
            </w:r>
          </w:p>
          <w:p w14:paraId="3454EB94" w14:textId="77777777" w:rsidR="00816AA7" w:rsidRDefault="00816AA7" w:rsidP="00816AA7">
            <w:pPr>
              <w:spacing w:after="0"/>
              <w:rPr>
                <w:rFonts w:ascii="Arial" w:hAnsi="Arial" w:cs="Arial"/>
                <w:sz w:val="22"/>
                <w:szCs w:val="22"/>
              </w:rPr>
            </w:pPr>
          </w:p>
          <w:p w14:paraId="38DE561F" w14:textId="77777777" w:rsidR="00EB7759" w:rsidRDefault="00EB7759" w:rsidP="00EB7759">
            <w:pPr>
              <w:spacing w:after="0"/>
              <w:ind w:left="720"/>
              <w:rPr>
                <w:rFonts w:ascii="Arial" w:hAnsi="Arial" w:cs="Arial"/>
                <w:sz w:val="22"/>
                <w:szCs w:val="22"/>
              </w:rPr>
            </w:pPr>
            <w:r>
              <w:rPr>
                <w:rFonts w:ascii="Arial" w:hAnsi="Arial" w:cs="Arial"/>
                <w:b/>
                <w:sz w:val="22"/>
                <w:szCs w:val="22"/>
              </w:rPr>
              <w:t xml:space="preserve">Financial Details:  </w:t>
            </w:r>
            <w:r>
              <w:rPr>
                <w:rFonts w:ascii="Arial" w:hAnsi="Arial" w:cs="Arial"/>
                <w:sz w:val="22"/>
                <w:szCs w:val="22"/>
              </w:rPr>
              <w:t xml:space="preserve">Payments are subject to receipt of the Practice confirmation, in writing, of their intention to provide this </w:t>
            </w:r>
            <w:r w:rsidR="00B35476">
              <w:rPr>
                <w:rFonts w:ascii="Arial" w:hAnsi="Arial" w:cs="Arial"/>
                <w:sz w:val="22"/>
                <w:szCs w:val="22"/>
              </w:rPr>
              <w:t>Locally</w:t>
            </w:r>
            <w:r>
              <w:rPr>
                <w:rFonts w:ascii="Arial" w:hAnsi="Arial" w:cs="Arial"/>
                <w:sz w:val="22"/>
                <w:szCs w:val="22"/>
              </w:rPr>
              <w:t xml:space="preserve"> Enhanced Service.  Payment will be made gross of employer’s superannuation contributions</w:t>
            </w:r>
          </w:p>
          <w:p w14:paraId="449AB66F" w14:textId="77777777" w:rsidR="00EB7759" w:rsidRDefault="00EB7759" w:rsidP="00EB7759">
            <w:pPr>
              <w:spacing w:after="0"/>
              <w:ind w:left="720"/>
              <w:rPr>
                <w:rFonts w:ascii="Arial" w:hAnsi="Arial" w:cs="Arial"/>
                <w:sz w:val="22"/>
                <w:szCs w:val="22"/>
              </w:rPr>
            </w:pPr>
          </w:p>
          <w:p w14:paraId="7E558BA0" w14:textId="50F8108D" w:rsidR="00EB7759" w:rsidRDefault="007C1F47" w:rsidP="002B03D7">
            <w:pPr>
              <w:pStyle w:val="ListParagraph"/>
              <w:numPr>
                <w:ilvl w:val="0"/>
                <w:numId w:val="5"/>
              </w:numPr>
              <w:rPr>
                <w:rFonts w:ascii="Arial" w:hAnsi="Arial" w:cs="Arial"/>
                <w:sz w:val="22"/>
                <w:szCs w:val="22"/>
              </w:rPr>
            </w:pPr>
            <w:r>
              <w:rPr>
                <w:rFonts w:ascii="Arial" w:hAnsi="Arial" w:cs="Arial"/>
                <w:sz w:val="22"/>
                <w:szCs w:val="22"/>
              </w:rPr>
              <w:t>A payment of £</w:t>
            </w:r>
            <w:r w:rsidR="00550406">
              <w:rPr>
                <w:rFonts w:ascii="Arial" w:hAnsi="Arial" w:cs="Arial"/>
                <w:sz w:val="22"/>
                <w:szCs w:val="22"/>
              </w:rPr>
              <w:t>4</w:t>
            </w:r>
            <w:r>
              <w:rPr>
                <w:rFonts w:ascii="Arial" w:hAnsi="Arial" w:cs="Arial"/>
                <w:sz w:val="22"/>
                <w:szCs w:val="22"/>
              </w:rPr>
              <w:t>0 per “</w:t>
            </w:r>
            <w:r w:rsidR="00550406">
              <w:rPr>
                <w:rFonts w:ascii="Arial" w:hAnsi="Arial" w:cs="Arial"/>
                <w:sz w:val="22"/>
                <w:szCs w:val="22"/>
              </w:rPr>
              <w:t>Child Case Conference Report</w:t>
            </w:r>
            <w:r w:rsidR="00EB7759">
              <w:rPr>
                <w:rFonts w:ascii="Arial" w:hAnsi="Arial" w:cs="Arial"/>
                <w:sz w:val="22"/>
                <w:szCs w:val="22"/>
              </w:rPr>
              <w:t xml:space="preserve">” (Appendix 1) submitted for the case conference will be made, where all relevant information has been submitted as detailed in this service specification. </w:t>
            </w:r>
          </w:p>
          <w:p w14:paraId="32DA6805" w14:textId="77777777" w:rsidR="00EB7759" w:rsidRDefault="00EB7759" w:rsidP="00EB7759">
            <w:pPr>
              <w:spacing w:after="0"/>
              <w:ind w:left="720"/>
              <w:rPr>
                <w:rFonts w:ascii="Arial" w:hAnsi="Arial" w:cs="Arial"/>
                <w:sz w:val="22"/>
                <w:szCs w:val="22"/>
              </w:rPr>
            </w:pPr>
          </w:p>
          <w:p w14:paraId="136F8197" w14:textId="22A19D2C" w:rsidR="00A45F90" w:rsidRDefault="00A45F90" w:rsidP="002B03D7">
            <w:pPr>
              <w:pStyle w:val="ListParagraph"/>
              <w:numPr>
                <w:ilvl w:val="0"/>
                <w:numId w:val="5"/>
              </w:numPr>
              <w:rPr>
                <w:rFonts w:ascii="Arial" w:hAnsi="Arial" w:cs="Arial"/>
                <w:sz w:val="22"/>
                <w:szCs w:val="22"/>
              </w:rPr>
            </w:pPr>
            <w:r>
              <w:rPr>
                <w:rFonts w:ascii="Arial" w:hAnsi="Arial" w:cs="Arial"/>
                <w:sz w:val="22"/>
                <w:szCs w:val="22"/>
              </w:rPr>
              <w:t>A payment of £</w:t>
            </w:r>
            <w:r w:rsidR="00550406">
              <w:rPr>
                <w:rFonts w:ascii="Arial" w:hAnsi="Arial" w:cs="Arial"/>
                <w:sz w:val="22"/>
                <w:szCs w:val="22"/>
              </w:rPr>
              <w:t>4</w:t>
            </w:r>
            <w:r>
              <w:rPr>
                <w:rFonts w:ascii="Arial" w:hAnsi="Arial" w:cs="Arial"/>
                <w:sz w:val="22"/>
                <w:szCs w:val="22"/>
              </w:rPr>
              <w:t xml:space="preserve">0 per Adult Safeguarding Report (Appendix </w:t>
            </w:r>
            <w:r w:rsidR="00550406">
              <w:rPr>
                <w:rFonts w:ascii="Arial" w:hAnsi="Arial" w:cs="Arial"/>
                <w:sz w:val="22"/>
                <w:szCs w:val="22"/>
              </w:rPr>
              <w:t>2</w:t>
            </w:r>
            <w:r>
              <w:rPr>
                <w:rFonts w:ascii="Arial" w:hAnsi="Arial" w:cs="Arial"/>
                <w:sz w:val="22"/>
                <w:szCs w:val="22"/>
              </w:rPr>
              <w:t xml:space="preserve">) submitted </w:t>
            </w:r>
            <w:r w:rsidR="00550406">
              <w:rPr>
                <w:rFonts w:ascii="Arial" w:hAnsi="Arial" w:cs="Arial"/>
                <w:sz w:val="22"/>
                <w:szCs w:val="22"/>
              </w:rPr>
              <w:t>on request by the Adult Safeguarding Team at the council.</w:t>
            </w:r>
          </w:p>
          <w:p w14:paraId="37134716" w14:textId="77777777" w:rsidR="00816AA7" w:rsidRDefault="00816AA7" w:rsidP="00816AA7">
            <w:pPr>
              <w:spacing w:after="0"/>
              <w:ind w:left="720"/>
              <w:rPr>
                <w:rFonts w:ascii="Arial" w:hAnsi="Arial" w:cs="Arial"/>
                <w:sz w:val="22"/>
                <w:szCs w:val="22"/>
              </w:rPr>
            </w:pPr>
          </w:p>
          <w:p w14:paraId="24AAAAEB" w14:textId="77777777" w:rsidR="00A45F90" w:rsidRDefault="00A45F90" w:rsidP="00FB2F19">
            <w:pPr>
              <w:spacing w:after="0"/>
              <w:ind w:left="720"/>
              <w:rPr>
                <w:rFonts w:ascii="Arial" w:hAnsi="Arial" w:cs="Arial"/>
                <w:b/>
                <w:sz w:val="22"/>
                <w:szCs w:val="22"/>
              </w:rPr>
            </w:pPr>
          </w:p>
          <w:p w14:paraId="799ADB8C" w14:textId="18DB18D6" w:rsidR="00FB2F19" w:rsidRPr="006074D3" w:rsidRDefault="00816AA7" w:rsidP="00FB2F19">
            <w:pPr>
              <w:spacing w:after="0"/>
              <w:ind w:left="720"/>
              <w:rPr>
                <w:rFonts w:ascii="Arial" w:hAnsi="Arial" w:cs="Arial"/>
                <w:b/>
                <w:bCs/>
                <w:sz w:val="22"/>
                <w:szCs w:val="22"/>
              </w:rPr>
            </w:pPr>
            <w:r>
              <w:rPr>
                <w:rFonts w:ascii="Arial" w:hAnsi="Arial" w:cs="Arial"/>
                <w:b/>
                <w:sz w:val="22"/>
                <w:szCs w:val="22"/>
              </w:rPr>
              <w:t>Claims</w:t>
            </w:r>
            <w:r>
              <w:rPr>
                <w:rFonts w:ascii="Arial" w:hAnsi="Arial" w:cs="Arial"/>
                <w:sz w:val="22"/>
                <w:szCs w:val="22"/>
              </w:rPr>
              <w:t>:</w:t>
            </w:r>
            <w:r>
              <w:rPr>
                <w:rFonts w:ascii="Arial" w:hAnsi="Arial" w:cs="Arial"/>
                <w:b/>
                <w:sz w:val="22"/>
                <w:szCs w:val="22"/>
              </w:rPr>
              <w:t xml:space="preserve">  </w:t>
            </w:r>
            <w:r w:rsidR="00D93AB0">
              <w:rPr>
                <w:rFonts w:ascii="Arial" w:hAnsi="Arial" w:cs="Arial"/>
                <w:sz w:val="22"/>
                <w:szCs w:val="22"/>
              </w:rPr>
              <w:t xml:space="preserve">Practices should claim using the claim form provided </w:t>
            </w:r>
            <w:r w:rsidR="007C1F47">
              <w:rPr>
                <w:rFonts w:ascii="Arial" w:hAnsi="Arial" w:cs="Arial"/>
                <w:sz w:val="22"/>
                <w:szCs w:val="22"/>
              </w:rPr>
              <w:t>(</w:t>
            </w:r>
            <w:r w:rsidR="007317EE">
              <w:rPr>
                <w:rFonts w:ascii="Arial" w:hAnsi="Arial" w:cs="Arial"/>
                <w:sz w:val="22"/>
                <w:szCs w:val="22"/>
              </w:rPr>
              <w:t>A</w:t>
            </w:r>
            <w:r w:rsidR="007C1F47">
              <w:rPr>
                <w:rFonts w:ascii="Arial" w:hAnsi="Arial" w:cs="Arial"/>
                <w:sz w:val="22"/>
                <w:szCs w:val="22"/>
              </w:rPr>
              <w:t xml:space="preserve">ppendix </w:t>
            </w:r>
            <w:r w:rsidR="00550406">
              <w:rPr>
                <w:rFonts w:ascii="Arial" w:hAnsi="Arial" w:cs="Arial"/>
                <w:sz w:val="22"/>
                <w:szCs w:val="22"/>
              </w:rPr>
              <w:t>3</w:t>
            </w:r>
            <w:r w:rsidR="007C1F47">
              <w:rPr>
                <w:rFonts w:ascii="Arial" w:hAnsi="Arial" w:cs="Arial"/>
                <w:sz w:val="22"/>
                <w:szCs w:val="22"/>
              </w:rPr>
              <w:t xml:space="preserve">) </w:t>
            </w:r>
            <w:r w:rsidR="00D93AB0">
              <w:rPr>
                <w:rFonts w:ascii="Arial" w:hAnsi="Arial" w:cs="Arial"/>
                <w:sz w:val="22"/>
                <w:szCs w:val="22"/>
              </w:rPr>
              <w:t>on a quarterly basis by the 14</w:t>
            </w:r>
            <w:r w:rsidR="00D93AB0">
              <w:rPr>
                <w:rFonts w:ascii="Arial" w:hAnsi="Arial" w:cs="Arial"/>
                <w:sz w:val="22"/>
                <w:szCs w:val="22"/>
                <w:vertAlign w:val="superscript"/>
              </w:rPr>
              <w:t>th</w:t>
            </w:r>
            <w:r w:rsidR="00D93AB0">
              <w:rPr>
                <w:rFonts w:ascii="Arial" w:hAnsi="Arial" w:cs="Arial"/>
                <w:sz w:val="22"/>
                <w:szCs w:val="22"/>
              </w:rPr>
              <w:t xml:space="preserve"> of the following month, or nearest working day PRIOR to that date if the 14</w:t>
            </w:r>
            <w:r w:rsidR="00D93AB0">
              <w:rPr>
                <w:rFonts w:ascii="Arial" w:hAnsi="Arial" w:cs="Arial"/>
                <w:sz w:val="22"/>
                <w:szCs w:val="22"/>
                <w:vertAlign w:val="superscript"/>
              </w:rPr>
              <w:t>th</w:t>
            </w:r>
            <w:r w:rsidR="00D93AB0">
              <w:rPr>
                <w:rFonts w:ascii="Arial" w:hAnsi="Arial" w:cs="Arial"/>
                <w:sz w:val="22"/>
                <w:szCs w:val="22"/>
              </w:rPr>
              <w:t xml:space="preserve"> falls on a weekend or bank holiday.  Claims should be sent to </w:t>
            </w:r>
            <w:r w:rsidR="006074D3">
              <w:rPr>
                <w:rFonts w:ascii="Arial" w:hAnsi="Arial" w:cs="Arial"/>
                <w:sz w:val="22"/>
                <w:szCs w:val="22"/>
              </w:rPr>
              <w:t>the CCG</w:t>
            </w:r>
            <w:r w:rsidR="00A45F90">
              <w:rPr>
                <w:rFonts w:ascii="Arial" w:hAnsi="Arial" w:cs="Arial"/>
                <w:sz w:val="22"/>
                <w:szCs w:val="22"/>
              </w:rPr>
              <w:t xml:space="preserve"> </w:t>
            </w:r>
            <w:r w:rsidR="00D93AB0">
              <w:rPr>
                <w:rFonts w:ascii="Arial" w:hAnsi="Arial" w:cs="Arial"/>
                <w:sz w:val="22"/>
                <w:szCs w:val="22"/>
              </w:rPr>
              <w:t xml:space="preserve">for approval prior to payment.  </w:t>
            </w:r>
            <w:r w:rsidR="00D93AB0" w:rsidRPr="006074D3">
              <w:rPr>
                <w:rFonts w:ascii="Arial" w:hAnsi="Arial" w:cs="Arial"/>
                <w:b/>
                <w:bCs/>
                <w:sz w:val="22"/>
                <w:szCs w:val="22"/>
              </w:rPr>
              <w:t xml:space="preserve">Should there be a quarter where no reports have been requested from the practice then this </w:t>
            </w:r>
            <w:r w:rsidR="007F3FBE">
              <w:rPr>
                <w:rFonts w:ascii="Arial" w:hAnsi="Arial" w:cs="Arial"/>
                <w:b/>
                <w:bCs/>
                <w:sz w:val="22"/>
                <w:szCs w:val="22"/>
              </w:rPr>
              <w:t>must</w:t>
            </w:r>
            <w:r w:rsidR="00D93AB0" w:rsidRPr="006074D3">
              <w:rPr>
                <w:rFonts w:ascii="Arial" w:hAnsi="Arial" w:cs="Arial"/>
                <w:b/>
                <w:bCs/>
                <w:sz w:val="22"/>
                <w:szCs w:val="22"/>
              </w:rPr>
              <w:t xml:space="preserve"> be indicated on the quarterly report, by placing a “0” in the </w:t>
            </w:r>
            <w:r w:rsidR="00A45F90" w:rsidRPr="006074D3">
              <w:rPr>
                <w:rFonts w:ascii="Arial" w:hAnsi="Arial" w:cs="Arial"/>
                <w:b/>
                <w:bCs/>
                <w:sz w:val="22"/>
                <w:szCs w:val="22"/>
              </w:rPr>
              <w:t>relevant</w:t>
            </w:r>
            <w:r w:rsidR="00D93AB0" w:rsidRPr="006074D3">
              <w:rPr>
                <w:rFonts w:ascii="Arial" w:hAnsi="Arial" w:cs="Arial"/>
                <w:b/>
                <w:bCs/>
                <w:sz w:val="22"/>
                <w:szCs w:val="22"/>
              </w:rPr>
              <w:t xml:space="preserve"> column for the component</w:t>
            </w:r>
            <w:r w:rsidR="00A45F90" w:rsidRPr="006074D3">
              <w:rPr>
                <w:rFonts w:ascii="Arial" w:hAnsi="Arial" w:cs="Arial"/>
                <w:b/>
                <w:bCs/>
                <w:sz w:val="22"/>
                <w:szCs w:val="22"/>
              </w:rPr>
              <w:t>.</w:t>
            </w:r>
          </w:p>
          <w:p w14:paraId="44E591C8" w14:textId="77777777" w:rsidR="00FB2F19" w:rsidRDefault="00FB2F19" w:rsidP="00FB2F19">
            <w:pPr>
              <w:spacing w:after="0"/>
              <w:ind w:left="720"/>
              <w:rPr>
                <w:rFonts w:ascii="Arial" w:hAnsi="Arial" w:cs="Arial"/>
                <w:b/>
                <w:sz w:val="22"/>
                <w:szCs w:val="22"/>
              </w:rPr>
            </w:pPr>
          </w:p>
          <w:p w14:paraId="3595BD2C" w14:textId="77777777" w:rsidR="00DF2C29" w:rsidRDefault="00DF2C29" w:rsidP="00FB2F19">
            <w:pPr>
              <w:spacing w:after="0"/>
              <w:ind w:left="720"/>
              <w:rPr>
                <w:rFonts w:ascii="Arial" w:hAnsi="Arial" w:cs="Arial"/>
                <w:b/>
                <w:sz w:val="22"/>
                <w:szCs w:val="22"/>
              </w:rPr>
            </w:pPr>
          </w:p>
          <w:p w14:paraId="4C871FEB" w14:textId="4420BA25" w:rsidR="00FF24D8" w:rsidRDefault="00FF24D8" w:rsidP="00FB2F19">
            <w:pPr>
              <w:spacing w:after="0"/>
              <w:ind w:left="720"/>
              <w:rPr>
                <w:rFonts w:ascii="Arial" w:hAnsi="Arial" w:cs="Arial"/>
                <w:b/>
                <w:sz w:val="22"/>
                <w:szCs w:val="22"/>
              </w:rPr>
            </w:pPr>
            <w:r w:rsidRPr="00FB2F19">
              <w:rPr>
                <w:rFonts w:ascii="Arial" w:hAnsi="Arial" w:cs="Arial"/>
                <w:b/>
                <w:sz w:val="22"/>
                <w:szCs w:val="22"/>
              </w:rPr>
              <w:t>Service description/care pathway</w:t>
            </w:r>
            <w:r w:rsidR="00FB2F19">
              <w:rPr>
                <w:rFonts w:ascii="Arial" w:hAnsi="Arial" w:cs="Arial"/>
                <w:b/>
                <w:sz w:val="22"/>
                <w:szCs w:val="22"/>
              </w:rPr>
              <w:t>:</w:t>
            </w:r>
            <w:r w:rsidR="002602F1">
              <w:rPr>
                <w:rFonts w:ascii="Arial" w:hAnsi="Arial" w:cs="Arial"/>
                <w:b/>
                <w:sz w:val="22"/>
                <w:szCs w:val="22"/>
              </w:rPr>
              <w:br/>
            </w:r>
          </w:p>
          <w:p w14:paraId="657BBA95" w14:textId="77777777" w:rsidR="002602F1" w:rsidRDefault="002602F1" w:rsidP="00FB2F19">
            <w:pPr>
              <w:spacing w:after="0"/>
              <w:ind w:left="720"/>
              <w:rPr>
                <w:rFonts w:ascii="Arial" w:hAnsi="Arial" w:cs="Arial"/>
                <w:b/>
                <w:sz w:val="22"/>
                <w:szCs w:val="22"/>
              </w:rPr>
            </w:pPr>
          </w:p>
          <w:p w14:paraId="5415E8BE" w14:textId="347906D7" w:rsidR="002602F1" w:rsidRDefault="002602F1" w:rsidP="002B03D7">
            <w:pPr>
              <w:pStyle w:val="ListParagraph"/>
              <w:numPr>
                <w:ilvl w:val="0"/>
                <w:numId w:val="5"/>
              </w:numPr>
              <w:rPr>
                <w:rFonts w:ascii="Arial" w:hAnsi="Arial" w:cs="Arial"/>
                <w:b/>
                <w:bCs/>
                <w:sz w:val="22"/>
                <w:szCs w:val="22"/>
              </w:rPr>
            </w:pPr>
            <w:r w:rsidRPr="00D16EC1">
              <w:rPr>
                <w:rFonts w:ascii="Arial" w:hAnsi="Arial" w:cs="Arial"/>
                <w:b/>
                <w:bCs/>
                <w:sz w:val="22"/>
                <w:szCs w:val="22"/>
              </w:rPr>
              <w:t xml:space="preserve">If a request for information is made of a GP Practice for information for </w:t>
            </w:r>
            <w:r>
              <w:rPr>
                <w:rFonts w:ascii="Arial" w:hAnsi="Arial" w:cs="Arial"/>
                <w:b/>
                <w:bCs/>
                <w:sz w:val="22"/>
                <w:szCs w:val="22"/>
              </w:rPr>
              <w:t xml:space="preserve">a Child Protection Case Conference or Adult Safeguarding </w:t>
            </w:r>
            <w:r w:rsidR="0041320E">
              <w:rPr>
                <w:rFonts w:ascii="Arial" w:hAnsi="Arial" w:cs="Arial"/>
                <w:b/>
                <w:bCs/>
                <w:sz w:val="22"/>
                <w:szCs w:val="22"/>
              </w:rPr>
              <w:t xml:space="preserve">Section 42(2) </w:t>
            </w:r>
            <w:r>
              <w:rPr>
                <w:rFonts w:ascii="Arial" w:hAnsi="Arial" w:cs="Arial"/>
                <w:b/>
                <w:bCs/>
                <w:sz w:val="22"/>
                <w:szCs w:val="22"/>
              </w:rPr>
              <w:t>Enquiry</w:t>
            </w:r>
            <w:r w:rsidRPr="00D16EC1">
              <w:rPr>
                <w:rFonts w:ascii="Arial" w:hAnsi="Arial" w:cs="Arial"/>
                <w:b/>
                <w:bCs/>
                <w:sz w:val="22"/>
                <w:szCs w:val="22"/>
              </w:rPr>
              <w:t xml:space="preserve">, </w:t>
            </w:r>
            <w:r>
              <w:rPr>
                <w:rFonts w:ascii="Arial" w:hAnsi="Arial" w:cs="Arial"/>
                <w:b/>
                <w:bCs/>
                <w:sz w:val="22"/>
                <w:szCs w:val="22"/>
              </w:rPr>
              <w:t xml:space="preserve">it is a statutory duty to share this </w:t>
            </w:r>
            <w:r w:rsidRPr="00D16EC1">
              <w:rPr>
                <w:rFonts w:ascii="Arial" w:hAnsi="Arial" w:cs="Arial"/>
                <w:b/>
                <w:bCs/>
                <w:sz w:val="22"/>
                <w:szCs w:val="22"/>
              </w:rPr>
              <w:t>information; this Enhanced Service is designed to support the Practice achieve this requirement.</w:t>
            </w:r>
            <w:r w:rsidR="002B03D7">
              <w:rPr>
                <w:rFonts w:ascii="Arial" w:hAnsi="Arial" w:cs="Arial"/>
                <w:b/>
                <w:bCs/>
                <w:sz w:val="22"/>
                <w:szCs w:val="22"/>
              </w:rPr>
              <w:br/>
            </w:r>
          </w:p>
          <w:p w14:paraId="32C1E90A" w14:textId="40613AD9" w:rsidR="002602F1" w:rsidRPr="002B03D7" w:rsidRDefault="002B03D7" w:rsidP="002B03D7">
            <w:pPr>
              <w:pStyle w:val="ListParagraph"/>
              <w:numPr>
                <w:ilvl w:val="0"/>
                <w:numId w:val="5"/>
              </w:numPr>
              <w:spacing w:line="256" w:lineRule="auto"/>
              <w:contextualSpacing/>
              <w:rPr>
                <w:rFonts w:ascii="Arial" w:hAnsi="Arial" w:cs="Arial"/>
                <w:b/>
                <w:bCs/>
                <w:sz w:val="22"/>
                <w:szCs w:val="22"/>
              </w:rPr>
            </w:pPr>
            <w:r w:rsidRPr="002B03D7">
              <w:rPr>
                <w:rFonts w:ascii="Arial" w:hAnsi="Arial" w:cs="Arial"/>
                <w:b/>
                <w:bCs/>
                <w:sz w:val="22"/>
                <w:szCs w:val="22"/>
              </w:rPr>
              <w:t>All case conferences and adult safeguarding enquiries for which information has been requested must be entered onto the quarterly return</w:t>
            </w:r>
            <w:r w:rsidR="00EA4D46">
              <w:rPr>
                <w:rFonts w:ascii="Arial" w:hAnsi="Arial" w:cs="Arial"/>
                <w:b/>
                <w:bCs/>
                <w:sz w:val="22"/>
                <w:szCs w:val="22"/>
              </w:rPr>
              <w:t xml:space="preserve"> under the report requested column</w:t>
            </w:r>
            <w:r w:rsidRPr="002B03D7">
              <w:rPr>
                <w:rFonts w:ascii="Arial" w:hAnsi="Arial" w:cs="Arial"/>
                <w:b/>
                <w:bCs/>
                <w:sz w:val="22"/>
                <w:szCs w:val="22"/>
              </w:rPr>
              <w:t xml:space="preserve">, even if no information was </w:t>
            </w:r>
            <w:r w:rsidR="00EA4D46">
              <w:rPr>
                <w:rFonts w:ascii="Arial" w:hAnsi="Arial" w:cs="Arial"/>
                <w:b/>
                <w:bCs/>
                <w:sz w:val="22"/>
                <w:szCs w:val="22"/>
              </w:rPr>
              <w:t>then shared</w:t>
            </w:r>
            <w:r w:rsidRPr="002B03D7">
              <w:rPr>
                <w:rFonts w:ascii="Arial" w:hAnsi="Arial" w:cs="Arial"/>
                <w:b/>
                <w:bCs/>
                <w:sz w:val="22"/>
                <w:szCs w:val="22"/>
              </w:rPr>
              <w:t xml:space="preserve"> by the Practice.  An explanation of why no information was </w:t>
            </w:r>
            <w:r w:rsidR="00EA4D46">
              <w:rPr>
                <w:rFonts w:ascii="Arial" w:hAnsi="Arial" w:cs="Arial"/>
                <w:b/>
                <w:bCs/>
                <w:sz w:val="22"/>
                <w:szCs w:val="22"/>
              </w:rPr>
              <w:t>shared</w:t>
            </w:r>
            <w:r w:rsidRPr="002B03D7">
              <w:rPr>
                <w:rFonts w:ascii="Arial" w:hAnsi="Arial" w:cs="Arial"/>
                <w:b/>
                <w:bCs/>
                <w:sz w:val="22"/>
                <w:szCs w:val="22"/>
              </w:rPr>
              <w:t xml:space="preserve"> must be entered.</w:t>
            </w:r>
          </w:p>
          <w:p w14:paraId="2E58589A" w14:textId="0E4BE171" w:rsidR="002602F1" w:rsidRDefault="002602F1" w:rsidP="00FB2F19">
            <w:pPr>
              <w:spacing w:after="0"/>
              <w:ind w:left="720"/>
              <w:rPr>
                <w:rFonts w:ascii="Arial" w:hAnsi="Arial" w:cs="Arial"/>
                <w:b/>
                <w:sz w:val="22"/>
                <w:szCs w:val="22"/>
              </w:rPr>
            </w:pPr>
          </w:p>
          <w:p w14:paraId="10146932" w14:textId="671FB6FC" w:rsidR="002602F1" w:rsidRPr="00AA397B" w:rsidRDefault="002602F1" w:rsidP="00AA397B">
            <w:pPr>
              <w:pStyle w:val="ListParagraph"/>
              <w:numPr>
                <w:ilvl w:val="2"/>
                <w:numId w:val="23"/>
              </w:numPr>
              <w:rPr>
                <w:rFonts w:ascii="Arial" w:hAnsi="Arial" w:cs="Arial"/>
                <w:b/>
                <w:sz w:val="22"/>
                <w:szCs w:val="22"/>
              </w:rPr>
            </w:pPr>
            <w:r w:rsidRPr="00AA397B">
              <w:rPr>
                <w:rFonts w:ascii="Arial" w:hAnsi="Arial" w:cs="Arial"/>
                <w:b/>
                <w:sz w:val="22"/>
                <w:szCs w:val="22"/>
              </w:rPr>
              <w:t>Child Protection Case Conference</w:t>
            </w:r>
          </w:p>
          <w:p w14:paraId="76E05987" w14:textId="77777777" w:rsidR="00FF24D8" w:rsidRDefault="00FF24D8" w:rsidP="00FF24D8">
            <w:pPr>
              <w:spacing w:after="0"/>
              <w:rPr>
                <w:rFonts w:ascii="Arial" w:hAnsi="Arial" w:cs="Arial"/>
                <w:sz w:val="22"/>
                <w:szCs w:val="22"/>
              </w:rPr>
            </w:pPr>
          </w:p>
          <w:p w14:paraId="17D7841C" w14:textId="0E1B575B" w:rsidR="00FB2F19" w:rsidRDefault="00C52D7A" w:rsidP="002B03D7">
            <w:pPr>
              <w:pStyle w:val="ListParagraph"/>
              <w:numPr>
                <w:ilvl w:val="0"/>
                <w:numId w:val="5"/>
              </w:numPr>
              <w:rPr>
                <w:rFonts w:ascii="Arial" w:hAnsi="Arial" w:cs="Arial"/>
                <w:sz w:val="22"/>
                <w:szCs w:val="22"/>
              </w:rPr>
            </w:pPr>
            <w:r>
              <w:rPr>
                <w:rFonts w:ascii="Arial" w:hAnsi="Arial" w:cs="Arial"/>
                <w:sz w:val="22"/>
                <w:szCs w:val="22"/>
              </w:rPr>
              <w:t xml:space="preserve">A claim can be made for each case conference where all the relevant information was </w:t>
            </w:r>
            <w:r w:rsidR="00EA4D46">
              <w:rPr>
                <w:rFonts w:ascii="Arial" w:hAnsi="Arial" w:cs="Arial"/>
                <w:sz w:val="22"/>
                <w:szCs w:val="22"/>
              </w:rPr>
              <w:t>shared</w:t>
            </w:r>
            <w:r>
              <w:rPr>
                <w:rFonts w:ascii="Arial" w:hAnsi="Arial" w:cs="Arial"/>
                <w:sz w:val="22"/>
                <w:szCs w:val="22"/>
              </w:rPr>
              <w:t xml:space="preserve"> to the case conference.  </w:t>
            </w:r>
          </w:p>
          <w:p w14:paraId="41F3E796" w14:textId="77777777" w:rsidR="00FB2F19" w:rsidRDefault="00FB2F19" w:rsidP="00FB2F19">
            <w:pPr>
              <w:pStyle w:val="ListParagraph"/>
              <w:ind w:left="1080"/>
              <w:rPr>
                <w:rFonts w:ascii="Arial" w:hAnsi="Arial" w:cs="Arial"/>
                <w:sz w:val="22"/>
                <w:szCs w:val="22"/>
              </w:rPr>
            </w:pPr>
          </w:p>
          <w:p w14:paraId="45082EEC" w14:textId="510AB7DC" w:rsidR="00FB2F19" w:rsidRPr="00D16EC1" w:rsidRDefault="00C52D7A" w:rsidP="002B03D7">
            <w:pPr>
              <w:pStyle w:val="ListParagraph"/>
              <w:numPr>
                <w:ilvl w:val="0"/>
                <w:numId w:val="5"/>
              </w:numPr>
              <w:rPr>
                <w:rFonts w:ascii="Arial" w:hAnsi="Arial" w:cs="Arial"/>
                <w:b/>
                <w:bCs/>
                <w:sz w:val="22"/>
                <w:szCs w:val="22"/>
              </w:rPr>
            </w:pPr>
            <w:r w:rsidRPr="00D16EC1">
              <w:rPr>
                <w:rFonts w:ascii="Arial" w:hAnsi="Arial" w:cs="Arial"/>
                <w:b/>
                <w:bCs/>
                <w:sz w:val="22"/>
                <w:szCs w:val="22"/>
              </w:rPr>
              <w:t xml:space="preserve">One </w:t>
            </w:r>
            <w:r w:rsidR="00CF3D31" w:rsidRPr="00D16EC1">
              <w:rPr>
                <w:rFonts w:ascii="Arial" w:hAnsi="Arial" w:cs="Arial"/>
                <w:b/>
                <w:bCs/>
                <w:sz w:val="22"/>
                <w:szCs w:val="22"/>
              </w:rPr>
              <w:t>“</w:t>
            </w:r>
            <w:r w:rsidR="00550406">
              <w:rPr>
                <w:rFonts w:ascii="Arial" w:hAnsi="Arial" w:cs="Arial"/>
                <w:b/>
                <w:bCs/>
                <w:sz w:val="22"/>
                <w:szCs w:val="22"/>
              </w:rPr>
              <w:t xml:space="preserve">Case Conference </w:t>
            </w:r>
            <w:r w:rsidR="00FB12BA" w:rsidRPr="00D16EC1">
              <w:rPr>
                <w:rFonts w:ascii="Arial" w:hAnsi="Arial" w:cs="Arial"/>
                <w:b/>
                <w:bCs/>
                <w:sz w:val="22"/>
                <w:szCs w:val="22"/>
              </w:rPr>
              <w:t>R</w:t>
            </w:r>
            <w:r w:rsidR="00CF3D31" w:rsidRPr="00D16EC1">
              <w:rPr>
                <w:rFonts w:ascii="Arial" w:hAnsi="Arial" w:cs="Arial"/>
                <w:b/>
                <w:bCs/>
                <w:sz w:val="22"/>
                <w:szCs w:val="22"/>
              </w:rPr>
              <w:t>eport” (appendix 1)</w:t>
            </w:r>
            <w:r w:rsidRPr="00D16EC1">
              <w:rPr>
                <w:rFonts w:ascii="Arial" w:hAnsi="Arial" w:cs="Arial"/>
                <w:b/>
                <w:bCs/>
                <w:sz w:val="22"/>
                <w:szCs w:val="22"/>
              </w:rPr>
              <w:t xml:space="preserve"> per </w:t>
            </w:r>
            <w:r w:rsidR="00D16EC1" w:rsidRPr="00D16EC1">
              <w:rPr>
                <w:rFonts w:ascii="Arial" w:hAnsi="Arial" w:cs="Arial"/>
                <w:b/>
                <w:bCs/>
                <w:sz w:val="22"/>
                <w:szCs w:val="22"/>
              </w:rPr>
              <w:t>Child Protection Case c</w:t>
            </w:r>
            <w:r w:rsidRPr="00D16EC1">
              <w:rPr>
                <w:rFonts w:ascii="Arial" w:hAnsi="Arial" w:cs="Arial"/>
                <w:b/>
                <w:bCs/>
                <w:sz w:val="22"/>
                <w:szCs w:val="22"/>
              </w:rPr>
              <w:t>onference to be completed</w:t>
            </w:r>
            <w:r w:rsidR="009441F2" w:rsidRPr="00D16EC1">
              <w:rPr>
                <w:rFonts w:ascii="Arial" w:hAnsi="Arial" w:cs="Arial"/>
                <w:b/>
                <w:bCs/>
                <w:sz w:val="22"/>
                <w:szCs w:val="22"/>
              </w:rPr>
              <w:t xml:space="preserve"> </w:t>
            </w:r>
            <w:r w:rsidRPr="00D16EC1">
              <w:rPr>
                <w:rFonts w:ascii="Arial" w:hAnsi="Arial" w:cs="Arial"/>
                <w:sz w:val="22"/>
                <w:szCs w:val="22"/>
              </w:rPr>
              <w:t>in accordance with the following guidance:</w:t>
            </w:r>
            <w:r w:rsidRPr="00D16EC1">
              <w:rPr>
                <w:rFonts w:ascii="Arial" w:hAnsi="Arial" w:cs="Arial"/>
                <w:b/>
                <w:bCs/>
                <w:sz w:val="22"/>
                <w:szCs w:val="22"/>
              </w:rPr>
              <w:t xml:space="preserve"> </w:t>
            </w:r>
          </w:p>
          <w:p w14:paraId="65FCEDDF" w14:textId="77777777" w:rsidR="00FB2F19" w:rsidRPr="00D16EC1" w:rsidRDefault="00FB2F19" w:rsidP="00FB2F19">
            <w:pPr>
              <w:pStyle w:val="ListParagraph"/>
              <w:rPr>
                <w:rFonts w:ascii="Arial" w:hAnsi="Arial" w:cs="Arial"/>
                <w:b/>
                <w:bCs/>
                <w:sz w:val="22"/>
                <w:szCs w:val="22"/>
              </w:rPr>
            </w:pPr>
          </w:p>
          <w:p w14:paraId="333E718F" w14:textId="0D68C871" w:rsidR="00C52D7A" w:rsidRPr="00FB2F19" w:rsidRDefault="00C52D7A" w:rsidP="002B03D7">
            <w:pPr>
              <w:pStyle w:val="ListParagraph"/>
              <w:numPr>
                <w:ilvl w:val="0"/>
                <w:numId w:val="5"/>
              </w:numPr>
              <w:rPr>
                <w:rFonts w:ascii="Arial" w:hAnsi="Arial" w:cs="Arial"/>
                <w:sz w:val="22"/>
                <w:szCs w:val="22"/>
              </w:rPr>
            </w:pPr>
            <w:r w:rsidRPr="00FB2F19">
              <w:rPr>
                <w:rFonts w:ascii="Arial" w:hAnsi="Arial" w:cs="Arial"/>
                <w:sz w:val="22"/>
                <w:szCs w:val="22"/>
              </w:rPr>
              <w:t xml:space="preserve">The wording on the </w:t>
            </w:r>
            <w:r w:rsidR="00550406">
              <w:rPr>
                <w:rFonts w:ascii="Arial" w:hAnsi="Arial" w:cs="Arial"/>
                <w:sz w:val="22"/>
                <w:szCs w:val="22"/>
              </w:rPr>
              <w:t>report</w:t>
            </w:r>
            <w:r w:rsidRPr="00FB2F19">
              <w:rPr>
                <w:rFonts w:ascii="Arial" w:hAnsi="Arial" w:cs="Arial"/>
                <w:sz w:val="22"/>
                <w:szCs w:val="22"/>
              </w:rPr>
              <w:t xml:space="preserve"> must be in a form that can be understood by non-medical professionals and the parents. </w:t>
            </w:r>
            <w:r w:rsidR="009441F2" w:rsidRPr="00FB2F19">
              <w:rPr>
                <w:rFonts w:ascii="Arial" w:hAnsi="Arial" w:cs="Arial"/>
                <w:sz w:val="22"/>
                <w:szCs w:val="22"/>
              </w:rPr>
              <w:br/>
            </w:r>
          </w:p>
          <w:p w14:paraId="7D9743DA" w14:textId="7C754BFA" w:rsidR="00C52D7A" w:rsidRDefault="00C52D7A" w:rsidP="002B03D7">
            <w:pPr>
              <w:pStyle w:val="ListParagraph"/>
              <w:numPr>
                <w:ilvl w:val="0"/>
                <w:numId w:val="5"/>
              </w:numPr>
              <w:shd w:val="clear" w:color="auto" w:fill="FFFFFF"/>
              <w:rPr>
                <w:rFonts w:ascii="Arial" w:hAnsi="Arial" w:cs="Arial"/>
                <w:sz w:val="22"/>
                <w:szCs w:val="22"/>
              </w:rPr>
            </w:pPr>
            <w:r w:rsidRPr="00C52D7A">
              <w:rPr>
                <w:rFonts w:ascii="Arial" w:hAnsi="Arial" w:cs="Arial"/>
                <w:sz w:val="22"/>
                <w:szCs w:val="22"/>
              </w:rPr>
              <w:t xml:space="preserve">In section 4, please include information about any medical problems or other information that are relevant for safeguarding for </w:t>
            </w:r>
            <w:r w:rsidRPr="00D16EC1">
              <w:rPr>
                <w:rFonts w:ascii="Arial" w:hAnsi="Arial" w:cs="Arial"/>
                <w:b/>
                <w:bCs/>
                <w:sz w:val="22"/>
                <w:szCs w:val="22"/>
              </w:rPr>
              <w:t>each parent</w:t>
            </w:r>
            <w:r w:rsidRPr="00C52D7A">
              <w:rPr>
                <w:rFonts w:ascii="Arial" w:hAnsi="Arial" w:cs="Arial"/>
                <w:sz w:val="22"/>
                <w:szCs w:val="22"/>
              </w:rPr>
              <w:t xml:space="preserve"> of a child named in the conference and each adult in the household of children named at the conference who is registered at the surgery.</w:t>
            </w:r>
            <w:r w:rsidR="00D16EC1">
              <w:rPr>
                <w:rFonts w:ascii="Arial" w:hAnsi="Arial" w:cs="Arial"/>
                <w:sz w:val="22"/>
                <w:szCs w:val="22"/>
              </w:rPr>
              <w:t xml:space="preserve">  Do not put the children</w:t>
            </w:r>
            <w:r w:rsidR="00654CA8">
              <w:rPr>
                <w:rFonts w:ascii="Arial" w:hAnsi="Arial" w:cs="Arial"/>
                <w:sz w:val="22"/>
                <w:szCs w:val="22"/>
              </w:rPr>
              <w:t>’</w:t>
            </w:r>
            <w:r w:rsidR="00D16EC1">
              <w:rPr>
                <w:rFonts w:ascii="Arial" w:hAnsi="Arial" w:cs="Arial"/>
                <w:sz w:val="22"/>
                <w:szCs w:val="22"/>
              </w:rPr>
              <w:t>s medical information on this form.</w:t>
            </w:r>
            <w:r w:rsidR="009441F2">
              <w:rPr>
                <w:rFonts w:ascii="Arial" w:hAnsi="Arial" w:cs="Arial"/>
                <w:sz w:val="22"/>
                <w:szCs w:val="22"/>
              </w:rPr>
              <w:br/>
            </w:r>
          </w:p>
          <w:p w14:paraId="2F12F849" w14:textId="77777777" w:rsidR="00C52D7A" w:rsidRDefault="00C52D7A" w:rsidP="002B03D7">
            <w:pPr>
              <w:pStyle w:val="ListParagraph"/>
              <w:numPr>
                <w:ilvl w:val="0"/>
                <w:numId w:val="5"/>
              </w:numPr>
              <w:shd w:val="clear" w:color="auto" w:fill="FFFFFF"/>
              <w:rPr>
                <w:rFonts w:ascii="Arial" w:hAnsi="Arial" w:cs="Arial"/>
                <w:sz w:val="22"/>
                <w:szCs w:val="22"/>
              </w:rPr>
            </w:pPr>
            <w:r w:rsidRPr="00C52D7A">
              <w:rPr>
                <w:rFonts w:ascii="Arial" w:hAnsi="Arial" w:cs="Arial"/>
                <w:sz w:val="22"/>
                <w:szCs w:val="22"/>
              </w:rPr>
              <w:t xml:space="preserve">Please include a brief explanation of why these problems are relevant for safeguarding.  </w:t>
            </w:r>
            <w:r w:rsidR="009441F2">
              <w:rPr>
                <w:rFonts w:ascii="Arial" w:hAnsi="Arial" w:cs="Arial"/>
                <w:sz w:val="22"/>
                <w:szCs w:val="22"/>
              </w:rPr>
              <w:br/>
            </w:r>
          </w:p>
          <w:p w14:paraId="05CBC630" w14:textId="77777777" w:rsidR="00C52D7A" w:rsidRDefault="00C52D7A" w:rsidP="002B03D7">
            <w:pPr>
              <w:pStyle w:val="ListParagraph"/>
              <w:numPr>
                <w:ilvl w:val="0"/>
                <w:numId w:val="5"/>
              </w:numPr>
              <w:shd w:val="clear" w:color="auto" w:fill="FFFFFF"/>
              <w:rPr>
                <w:rFonts w:ascii="Arial" w:hAnsi="Arial" w:cs="Arial"/>
                <w:sz w:val="22"/>
                <w:szCs w:val="22"/>
              </w:rPr>
            </w:pPr>
            <w:r w:rsidRPr="00C52D7A">
              <w:rPr>
                <w:rFonts w:ascii="Arial" w:hAnsi="Arial" w:cs="Arial"/>
                <w:sz w:val="22"/>
                <w:szCs w:val="22"/>
              </w:rPr>
              <w:t xml:space="preserve">Information from the parents or adults in the household’s records that is not relevant for safeguarding should not be sent as per the Data Protection Act (Principle 3).  </w:t>
            </w:r>
            <w:r w:rsidR="009441F2">
              <w:rPr>
                <w:rFonts w:ascii="Arial" w:hAnsi="Arial" w:cs="Arial"/>
                <w:sz w:val="22"/>
                <w:szCs w:val="22"/>
              </w:rPr>
              <w:br/>
            </w:r>
          </w:p>
          <w:p w14:paraId="757EE5B8" w14:textId="6733EDA7" w:rsidR="009441F2" w:rsidRDefault="00C52D7A" w:rsidP="002B03D7">
            <w:pPr>
              <w:pStyle w:val="ListParagraph"/>
              <w:numPr>
                <w:ilvl w:val="0"/>
                <w:numId w:val="5"/>
              </w:numPr>
              <w:shd w:val="clear" w:color="auto" w:fill="FFFFFF"/>
              <w:rPr>
                <w:rFonts w:ascii="Arial" w:hAnsi="Arial" w:cs="Arial"/>
                <w:sz w:val="22"/>
                <w:szCs w:val="22"/>
              </w:rPr>
            </w:pPr>
            <w:r w:rsidRPr="00937A09">
              <w:rPr>
                <w:rFonts w:ascii="Arial" w:hAnsi="Arial" w:cs="Arial"/>
                <w:sz w:val="22"/>
                <w:szCs w:val="22"/>
              </w:rPr>
              <w:t xml:space="preserve">The parents / adults </w:t>
            </w:r>
            <w:r w:rsidR="00D16EC1">
              <w:rPr>
                <w:rFonts w:ascii="Arial" w:hAnsi="Arial" w:cs="Arial"/>
                <w:sz w:val="22"/>
                <w:szCs w:val="22"/>
              </w:rPr>
              <w:t>should</w:t>
            </w:r>
            <w:r w:rsidRPr="00937A09">
              <w:rPr>
                <w:rFonts w:ascii="Arial" w:hAnsi="Arial" w:cs="Arial"/>
                <w:sz w:val="22"/>
                <w:szCs w:val="22"/>
              </w:rPr>
              <w:t xml:space="preserve"> be informed that their medical information will be shared with the case conference, even if they don’t agree or consent, as per the</w:t>
            </w:r>
            <w:r w:rsidR="00937A09" w:rsidRPr="00937A09">
              <w:rPr>
                <w:rFonts w:ascii="Arial" w:hAnsi="Arial" w:cs="Arial"/>
                <w:sz w:val="22"/>
                <w:szCs w:val="22"/>
              </w:rPr>
              <w:t xml:space="preserve"> </w:t>
            </w:r>
            <w:r w:rsidR="00937A09">
              <w:rPr>
                <w:rFonts w:ascii="Arial" w:hAnsi="Arial" w:cs="Arial"/>
                <w:sz w:val="22"/>
                <w:szCs w:val="22"/>
              </w:rPr>
              <w:t>“</w:t>
            </w:r>
            <w:r w:rsidR="00937A09" w:rsidRPr="00937A09">
              <w:rPr>
                <w:rFonts w:ascii="Arial" w:hAnsi="Arial" w:cs="Arial"/>
                <w:sz w:val="22"/>
                <w:szCs w:val="22"/>
              </w:rPr>
              <w:t>Information sharing Advice for practitioners providing safeguarding services to children, young people, parents and carers</w:t>
            </w:r>
            <w:r w:rsidR="00937A09">
              <w:rPr>
                <w:rFonts w:ascii="Arial" w:hAnsi="Arial" w:cs="Arial"/>
                <w:sz w:val="22"/>
                <w:szCs w:val="22"/>
              </w:rPr>
              <w:t>”</w:t>
            </w:r>
            <w:r w:rsidRPr="00937A09">
              <w:rPr>
                <w:rFonts w:ascii="Arial" w:hAnsi="Arial" w:cs="Arial"/>
                <w:sz w:val="22"/>
                <w:szCs w:val="22"/>
              </w:rPr>
              <w:t>. </w:t>
            </w:r>
            <w:r w:rsidR="00937A09">
              <w:rPr>
                <w:rFonts w:ascii="Arial" w:hAnsi="Arial" w:cs="Arial"/>
                <w:sz w:val="22"/>
                <w:szCs w:val="22"/>
              </w:rPr>
              <w:t xml:space="preserve">  (Link provided below 4.3)</w:t>
            </w:r>
          </w:p>
          <w:p w14:paraId="4E310F50" w14:textId="1DF4D626" w:rsidR="003D20B0" w:rsidRDefault="003D20B0" w:rsidP="003D20B0">
            <w:pPr>
              <w:pStyle w:val="ListParagraph"/>
              <w:shd w:val="clear" w:color="auto" w:fill="FFFFFF"/>
              <w:ind w:left="1080"/>
              <w:rPr>
                <w:rFonts w:ascii="Arial" w:hAnsi="Arial" w:cs="Arial"/>
                <w:sz w:val="22"/>
                <w:szCs w:val="22"/>
              </w:rPr>
            </w:pPr>
          </w:p>
          <w:p w14:paraId="54C82048" w14:textId="1C8B5801" w:rsidR="003D20B0" w:rsidRDefault="003D20B0" w:rsidP="003D20B0">
            <w:pPr>
              <w:pStyle w:val="ListParagraph"/>
              <w:shd w:val="clear" w:color="auto" w:fill="FFFFFF"/>
              <w:ind w:left="1080"/>
              <w:rPr>
                <w:rFonts w:ascii="Arial" w:hAnsi="Arial" w:cs="Arial"/>
                <w:sz w:val="22"/>
                <w:szCs w:val="22"/>
              </w:rPr>
            </w:pPr>
          </w:p>
          <w:p w14:paraId="28BBDCC8" w14:textId="7E70C608" w:rsidR="003D20B0" w:rsidRDefault="003D20B0" w:rsidP="003D20B0">
            <w:pPr>
              <w:pStyle w:val="ListParagraph"/>
              <w:shd w:val="clear" w:color="auto" w:fill="FFFFFF"/>
              <w:ind w:left="1080"/>
              <w:rPr>
                <w:rFonts w:ascii="Arial" w:hAnsi="Arial" w:cs="Arial"/>
                <w:sz w:val="22"/>
                <w:szCs w:val="22"/>
              </w:rPr>
            </w:pPr>
          </w:p>
          <w:p w14:paraId="476A0FBA" w14:textId="4AEA1EEC" w:rsidR="003D20B0" w:rsidRDefault="003D20B0" w:rsidP="003D20B0">
            <w:pPr>
              <w:pStyle w:val="ListParagraph"/>
              <w:shd w:val="clear" w:color="auto" w:fill="FFFFFF"/>
              <w:ind w:left="1080"/>
              <w:rPr>
                <w:rFonts w:ascii="Arial" w:hAnsi="Arial" w:cs="Arial"/>
                <w:sz w:val="22"/>
                <w:szCs w:val="22"/>
              </w:rPr>
            </w:pPr>
          </w:p>
          <w:p w14:paraId="12B12119" w14:textId="77777777" w:rsidR="003D20B0" w:rsidRDefault="003D20B0" w:rsidP="003D20B0">
            <w:pPr>
              <w:pStyle w:val="ListParagraph"/>
              <w:shd w:val="clear" w:color="auto" w:fill="FFFFFF"/>
              <w:ind w:left="1080"/>
              <w:rPr>
                <w:rFonts w:ascii="Arial" w:hAnsi="Arial" w:cs="Arial"/>
                <w:sz w:val="22"/>
                <w:szCs w:val="22"/>
              </w:rPr>
            </w:pPr>
          </w:p>
          <w:p w14:paraId="21C96DB9" w14:textId="77777777" w:rsidR="003D20B0" w:rsidRPr="00937A09" w:rsidRDefault="003D20B0" w:rsidP="003D20B0">
            <w:pPr>
              <w:pStyle w:val="ListParagraph"/>
              <w:shd w:val="clear" w:color="auto" w:fill="FFFFFF"/>
              <w:ind w:left="1080"/>
              <w:rPr>
                <w:rFonts w:ascii="Arial" w:hAnsi="Arial" w:cs="Arial"/>
                <w:sz w:val="22"/>
                <w:szCs w:val="22"/>
              </w:rPr>
            </w:pPr>
          </w:p>
          <w:p w14:paraId="03F332C4" w14:textId="77777777" w:rsidR="004A5249" w:rsidRPr="004A5249" w:rsidRDefault="004A5249" w:rsidP="004A5249">
            <w:pPr>
              <w:pStyle w:val="ListParagraph"/>
              <w:ind w:left="1080"/>
              <w:rPr>
                <w:rFonts w:ascii="Arial" w:hAnsi="Arial" w:cs="Arial"/>
                <w:sz w:val="22"/>
                <w:szCs w:val="22"/>
              </w:rPr>
            </w:pPr>
          </w:p>
          <w:p w14:paraId="67156876" w14:textId="1ADB5F6C" w:rsidR="002602F1" w:rsidRPr="00AA397B" w:rsidRDefault="002602F1" w:rsidP="00AA397B">
            <w:pPr>
              <w:pStyle w:val="ListParagraph"/>
              <w:numPr>
                <w:ilvl w:val="2"/>
                <w:numId w:val="23"/>
              </w:numPr>
              <w:rPr>
                <w:rFonts w:ascii="Arial" w:hAnsi="Arial" w:cs="Arial"/>
                <w:b/>
                <w:bCs/>
                <w:sz w:val="22"/>
                <w:szCs w:val="22"/>
              </w:rPr>
            </w:pPr>
            <w:r w:rsidRPr="00AA397B">
              <w:rPr>
                <w:rFonts w:ascii="Arial" w:hAnsi="Arial" w:cs="Arial"/>
                <w:b/>
                <w:bCs/>
                <w:sz w:val="22"/>
                <w:szCs w:val="22"/>
              </w:rPr>
              <w:t xml:space="preserve">Adult Safeguarding Enquiry </w:t>
            </w:r>
          </w:p>
          <w:p w14:paraId="23EF9862" w14:textId="77777777" w:rsidR="002602F1" w:rsidRPr="002602F1" w:rsidRDefault="002602F1" w:rsidP="002602F1">
            <w:pPr>
              <w:pStyle w:val="ListParagraph"/>
              <w:ind w:left="1080"/>
              <w:rPr>
                <w:rFonts w:ascii="Arial" w:hAnsi="Arial" w:cs="Arial"/>
                <w:b/>
                <w:bCs/>
                <w:sz w:val="22"/>
                <w:szCs w:val="22"/>
              </w:rPr>
            </w:pPr>
          </w:p>
          <w:p w14:paraId="28E7DB06" w14:textId="046FD402" w:rsidR="002602F1" w:rsidRDefault="00550406" w:rsidP="002B03D7">
            <w:pPr>
              <w:pStyle w:val="ListParagraph"/>
              <w:numPr>
                <w:ilvl w:val="0"/>
                <w:numId w:val="5"/>
              </w:numPr>
              <w:rPr>
                <w:rFonts w:ascii="Arial" w:hAnsi="Arial" w:cs="Arial"/>
                <w:b/>
                <w:bCs/>
                <w:sz w:val="22"/>
                <w:szCs w:val="22"/>
              </w:rPr>
            </w:pPr>
            <w:r>
              <w:rPr>
                <w:rFonts w:ascii="Arial" w:hAnsi="Arial" w:cs="Arial"/>
                <w:b/>
                <w:bCs/>
                <w:sz w:val="22"/>
                <w:szCs w:val="22"/>
              </w:rPr>
              <w:t xml:space="preserve">Where </w:t>
            </w:r>
            <w:r w:rsidR="0041320E">
              <w:rPr>
                <w:rFonts w:ascii="Arial" w:hAnsi="Arial" w:cs="Arial"/>
                <w:b/>
                <w:bCs/>
                <w:sz w:val="22"/>
                <w:szCs w:val="22"/>
              </w:rPr>
              <w:t xml:space="preserve">a report is </w:t>
            </w:r>
            <w:r>
              <w:rPr>
                <w:rFonts w:ascii="Arial" w:hAnsi="Arial" w:cs="Arial"/>
                <w:b/>
                <w:bCs/>
                <w:sz w:val="22"/>
                <w:szCs w:val="22"/>
              </w:rPr>
              <w:t>requested by the Adult Safeguarding Team</w:t>
            </w:r>
            <w:r w:rsidR="0041320E">
              <w:rPr>
                <w:rFonts w:ascii="Arial" w:hAnsi="Arial" w:cs="Arial"/>
                <w:b/>
                <w:bCs/>
                <w:sz w:val="22"/>
                <w:szCs w:val="22"/>
              </w:rPr>
              <w:t xml:space="preserve"> at the council</w:t>
            </w:r>
            <w:r>
              <w:rPr>
                <w:rFonts w:ascii="Arial" w:hAnsi="Arial" w:cs="Arial"/>
                <w:b/>
                <w:bCs/>
                <w:sz w:val="22"/>
                <w:szCs w:val="22"/>
              </w:rPr>
              <w:t>, an</w:t>
            </w:r>
            <w:r w:rsidR="00D16EC1" w:rsidRPr="002602F1">
              <w:rPr>
                <w:rFonts w:ascii="Arial" w:hAnsi="Arial" w:cs="Arial"/>
                <w:b/>
                <w:bCs/>
                <w:sz w:val="22"/>
                <w:szCs w:val="22"/>
              </w:rPr>
              <w:t xml:space="preserve"> Adult Safeguarding Report should be submitted (appendix </w:t>
            </w:r>
            <w:r>
              <w:rPr>
                <w:rFonts w:ascii="Arial" w:hAnsi="Arial" w:cs="Arial"/>
                <w:b/>
                <w:bCs/>
                <w:sz w:val="22"/>
                <w:szCs w:val="22"/>
              </w:rPr>
              <w:t>2</w:t>
            </w:r>
            <w:r w:rsidR="00D16EC1" w:rsidRPr="002602F1">
              <w:rPr>
                <w:rFonts w:ascii="Arial" w:hAnsi="Arial" w:cs="Arial"/>
                <w:b/>
                <w:bCs/>
                <w:sz w:val="22"/>
                <w:szCs w:val="22"/>
              </w:rPr>
              <w:t>)</w:t>
            </w:r>
            <w:r w:rsidR="002602F1">
              <w:rPr>
                <w:rFonts w:ascii="Arial" w:hAnsi="Arial" w:cs="Arial"/>
                <w:b/>
                <w:bCs/>
                <w:sz w:val="22"/>
                <w:szCs w:val="22"/>
              </w:rPr>
              <w:br/>
            </w:r>
          </w:p>
          <w:p w14:paraId="795BBE2B" w14:textId="04D47203" w:rsidR="00DF2C29" w:rsidRPr="002602F1" w:rsidRDefault="002602F1" w:rsidP="002B03D7">
            <w:pPr>
              <w:pStyle w:val="ListParagraph"/>
              <w:numPr>
                <w:ilvl w:val="0"/>
                <w:numId w:val="5"/>
              </w:numPr>
              <w:rPr>
                <w:rFonts w:ascii="Arial" w:hAnsi="Arial" w:cs="Arial"/>
                <w:b/>
                <w:bCs/>
                <w:sz w:val="22"/>
                <w:szCs w:val="22"/>
              </w:rPr>
            </w:pPr>
            <w:r w:rsidRPr="002602F1">
              <w:rPr>
                <w:rFonts w:ascii="Arial" w:hAnsi="Arial" w:cs="Arial"/>
                <w:sz w:val="22"/>
                <w:szCs w:val="22"/>
              </w:rPr>
              <w:t xml:space="preserve">The wording on the </w:t>
            </w:r>
            <w:r>
              <w:rPr>
                <w:rFonts w:ascii="Arial" w:hAnsi="Arial" w:cs="Arial"/>
                <w:sz w:val="22"/>
                <w:szCs w:val="22"/>
              </w:rPr>
              <w:t>report</w:t>
            </w:r>
            <w:r w:rsidRPr="002602F1">
              <w:rPr>
                <w:rFonts w:ascii="Arial" w:hAnsi="Arial" w:cs="Arial"/>
                <w:sz w:val="22"/>
                <w:szCs w:val="22"/>
              </w:rPr>
              <w:t xml:space="preserve"> must be in a form that can be understood by non-medical professionals and the </w:t>
            </w:r>
            <w:r>
              <w:rPr>
                <w:rFonts w:ascii="Arial" w:hAnsi="Arial" w:cs="Arial"/>
                <w:sz w:val="22"/>
                <w:szCs w:val="22"/>
              </w:rPr>
              <w:t>patient</w:t>
            </w:r>
            <w:r w:rsidRPr="002602F1">
              <w:rPr>
                <w:rFonts w:ascii="Arial" w:hAnsi="Arial" w:cs="Arial"/>
                <w:sz w:val="22"/>
                <w:szCs w:val="22"/>
              </w:rPr>
              <w:t>.</w:t>
            </w:r>
          </w:p>
          <w:p w14:paraId="4FC64A1E" w14:textId="77777777" w:rsidR="00D16EC1" w:rsidRDefault="00D16EC1" w:rsidP="00D16EC1">
            <w:pPr>
              <w:pStyle w:val="ListParagraph"/>
              <w:ind w:left="1080"/>
              <w:rPr>
                <w:rFonts w:ascii="Arial" w:hAnsi="Arial" w:cs="Arial"/>
                <w:sz w:val="22"/>
                <w:szCs w:val="22"/>
              </w:rPr>
            </w:pPr>
          </w:p>
          <w:p w14:paraId="154DBC1F" w14:textId="71092400" w:rsidR="00D16EC1" w:rsidRPr="00D16EC1" w:rsidRDefault="00D16EC1" w:rsidP="002B03D7">
            <w:pPr>
              <w:pStyle w:val="ListParagraph"/>
              <w:numPr>
                <w:ilvl w:val="0"/>
                <w:numId w:val="5"/>
              </w:numPr>
              <w:rPr>
                <w:rFonts w:ascii="Arial" w:hAnsi="Arial" w:cs="Arial"/>
                <w:sz w:val="22"/>
                <w:szCs w:val="22"/>
              </w:rPr>
            </w:pPr>
            <w:r>
              <w:rPr>
                <w:rFonts w:ascii="Arial" w:hAnsi="Arial" w:cs="Arial"/>
                <w:sz w:val="22"/>
                <w:szCs w:val="22"/>
              </w:rPr>
              <w:t xml:space="preserve">The patient should be contacted where they have capacity and an offer made </w:t>
            </w:r>
            <w:r w:rsidR="002B03D7">
              <w:rPr>
                <w:rFonts w:ascii="Arial" w:hAnsi="Arial" w:cs="Arial"/>
                <w:sz w:val="22"/>
                <w:szCs w:val="22"/>
              </w:rPr>
              <w:t xml:space="preserve">via letter or phone call </w:t>
            </w:r>
            <w:r>
              <w:rPr>
                <w:rFonts w:ascii="Arial" w:hAnsi="Arial" w:cs="Arial"/>
                <w:sz w:val="22"/>
                <w:szCs w:val="22"/>
              </w:rPr>
              <w:t>for them to read through the Adult Safeguarding Report in advance of it being sent to the Adult Safeguarding Team</w:t>
            </w:r>
            <w:r w:rsidR="007F3FBE">
              <w:rPr>
                <w:rFonts w:ascii="Arial" w:hAnsi="Arial" w:cs="Arial"/>
                <w:sz w:val="22"/>
                <w:szCs w:val="22"/>
              </w:rPr>
              <w:t>, unless this would be felt to increase the risk to the adult</w:t>
            </w:r>
            <w:r w:rsidR="006273F1">
              <w:rPr>
                <w:rFonts w:ascii="Arial" w:hAnsi="Arial" w:cs="Arial"/>
                <w:sz w:val="22"/>
                <w:szCs w:val="22"/>
              </w:rPr>
              <w:t xml:space="preserve"> or affect any possible criminal investigations.</w:t>
            </w:r>
            <w:r>
              <w:rPr>
                <w:rFonts w:ascii="Arial" w:hAnsi="Arial" w:cs="Arial"/>
                <w:sz w:val="22"/>
                <w:szCs w:val="22"/>
              </w:rPr>
              <w:t xml:space="preserve"> </w:t>
            </w:r>
          </w:p>
          <w:p w14:paraId="5A328BC2" w14:textId="77777777" w:rsidR="007C5C43" w:rsidRPr="000D5EC3" w:rsidRDefault="007C5C43" w:rsidP="007C5C43">
            <w:pPr>
              <w:pStyle w:val="ListParagraph"/>
              <w:ind w:left="1080"/>
              <w:rPr>
                <w:rFonts w:ascii="Arial" w:hAnsi="Arial" w:cs="Arial"/>
                <w:sz w:val="16"/>
                <w:szCs w:val="16"/>
              </w:rPr>
            </w:pPr>
          </w:p>
          <w:p w14:paraId="0DAEE5CD" w14:textId="334FA6A4" w:rsidR="009441F2" w:rsidRPr="009441F2" w:rsidRDefault="009441F2" w:rsidP="002B03D7">
            <w:pPr>
              <w:pStyle w:val="ListParagraph"/>
              <w:numPr>
                <w:ilvl w:val="0"/>
                <w:numId w:val="5"/>
              </w:numPr>
              <w:spacing w:line="259" w:lineRule="auto"/>
              <w:contextualSpacing/>
              <w:rPr>
                <w:rFonts w:ascii="Arial" w:hAnsi="Arial" w:cs="Arial"/>
                <w:sz w:val="22"/>
                <w:szCs w:val="22"/>
              </w:rPr>
            </w:pPr>
            <w:r>
              <w:rPr>
                <w:rFonts w:ascii="Arial" w:hAnsi="Arial" w:cs="Arial"/>
                <w:sz w:val="22"/>
                <w:szCs w:val="22"/>
              </w:rPr>
              <w:t xml:space="preserve">Information submitted may be audited by </w:t>
            </w:r>
            <w:r w:rsidR="00D16EC1">
              <w:rPr>
                <w:rFonts w:ascii="Arial" w:hAnsi="Arial" w:cs="Arial"/>
                <w:sz w:val="22"/>
                <w:szCs w:val="22"/>
              </w:rPr>
              <w:t>the</w:t>
            </w:r>
            <w:r>
              <w:rPr>
                <w:rFonts w:ascii="Arial" w:hAnsi="Arial" w:cs="Arial"/>
                <w:sz w:val="22"/>
                <w:szCs w:val="22"/>
              </w:rPr>
              <w:t xml:space="preserve"> CCG on quality assurance visits. </w:t>
            </w:r>
          </w:p>
          <w:p w14:paraId="09B2B155" w14:textId="77777777" w:rsidR="009441F2" w:rsidRPr="009441F2" w:rsidRDefault="009441F2" w:rsidP="007C5C43">
            <w:pPr>
              <w:shd w:val="clear" w:color="auto" w:fill="FFFFFF"/>
              <w:spacing w:after="0"/>
              <w:contextualSpacing/>
              <w:rPr>
                <w:rFonts w:ascii="Arial" w:hAnsi="Arial" w:cs="Arial"/>
                <w:sz w:val="22"/>
                <w:szCs w:val="22"/>
              </w:rPr>
            </w:pPr>
          </w:p>
          <w:p w14:paraId="2749C4C6" w14:textId="71A3B2DB" w:rsidR="00FF24D8" w:rsidRDefault="00FF24D8" w:rsidP="00FF24D8">
            <w:pPr>
              <w:spacing w:after="0"/>
              <w:rPr>
                <w:rFonts w:ascii="Arial" w:hAnsi="Arial" w:cs="Arial"/>
                <w:b/>
                <w:sz w:val="22"/>
                <w:szCs w:val="22"/>
              </w:rPr>
            </w:pPr>
            <w:r w:rsidRPr="00E57F4B">
              <w:rPr>
                <w:rFonts w:ascii="Arial" w:hAnsi="Arial" w:cs="Arial"/>
                <w:b/>
                <w:sz w:val="22"/>
                <w:szCs w:val="22"/>
              </w:rPr>
              <w:t>3.</w:t>
            </w:r>
            <w:r w:rsidR="00AA397B">
              <w:rPr>
                <w:rFonts w:ascii="Arial" w:hAnsi="Arial" w:cs="Arial"/>
                <w:b/>
                <w:sz w:val="22"/>
                <w:szCs w:val="22"/>
              </w:rPr>
              <w:t>2</w:t>
            </w:r>
            <w:r w:rsidRPr="00E57F4B">
              <w:rPr>
                <w:rFonts w:ascii="Arial" w:hAnsi="Arial" w:cs="Arial"/>
                <w:b/>
                <w:sz w:val="22"/>
                <w:szCs w:val="22"/>
              </w:rPr>
              <w:tab/>
              <w:t>Population covered</w:t>
            </w:r>
          </w:p>
          <w:p w14:paraId="540EB0ED" w14:textId="77777777" w:rsidR="00E57F4B" w:rsidRDefault="00E57F4B" w:rsidP="00FF24D8">
            <w:pPr>
              <w:spacing w:after="0"/>
              <w:rPr>
                <w:rFonts w:ascii="Arial" w:hAnsi="Arial" w:cs="Arial"/>
                <w:b/>
                <w:sz w:val="22"/>
                <w:szCs w:val="22"/>
              </w:rPr>
            </w:pPr>
          </w:p>
          <w:p w14:paraId="52A65B7F" w14:textId="789288B6" w:rsidR="00E57F4B" w:rsidRDefault="00E57F4B" w:rsidP="002B03D7">
            <w:pPr>
              <w:pStyle w:val="ListParagraph"/>
              <w:numPr>
                <w:ilvl w:val="0"/>
                <w:numId w:val="5"/>
              </w:numPr>
              <w:rPr>
                <w:rFonts w:ascii="Arial" w:hAnsi="Arial" w:cs="Arial"/>
                <w:sz w:val="22"/>
                <w:szCs w:val="22"/>
              </w:rPr>
            </w:pPr>
            <w:r w:rsidRPr="00AE05A6">
              <w:rPr>
                <w:rFonts w:ascii="Arial" w:hAnsi="Arial" w:cs="Arial"/>
                <w:sz w:val="22"/>
                <w:szCs w:val="22"/>
              </w:rPr>
              <w:t>The child (under 18 years of age)</w:t>
            </w:r>
            <w:r w:rsidR="00550406">
              <w:rPr>
                <w:rFonts w:ascii="Arial" w:hAnsi="Arial" w:cs="Arial"/>
                <w:sz w:val="22"/>
                <w:szCs w:val="22"/>
              </w:rPr>
              <w:t>,</w:t>
            </w:r>
            <w:r w:rsidRPr="00AE05A6">
              <w:rPr>
                <w:rFonts w:ascii="Arial" w:hAnsi="Arial" w:cs="Arial"/>
                <w:sz w:val="22"/>
                <w:szCs w:val="22"/>
              </w:rPr>
              <w:t xml:space="preserve"> population of</w:t>
            </w:r>
            <w:r w:rsidR="00D16EC1">
              <w:rPr>
                <w:rFonts w:ascii="Arial" w:hAnsi="Arial" w:cs="Arial"/>
                <w:sz w:val="22"/>
                <w:szCs w:val="22"/>
              </w:rPr>
              <w:t xml:space="preserve"> BSW</w:t>
            </w:r>
          </w:p>
          <w:p w14:paraId="4FCACC85" w14:textId="16832742" w:rsidR="00076973" w:rsidRPr="00D16EC1" w:rsidRDefault="00D16EC1" w:rsidP="002B03D7">
            <w:pPr>
              <w:pStyle w:val="ListParagraph"/>
              <w:numPr>
                <w:ilvl w:val="0"/>
                <w:numId w:val="5"/>
              </w:numPr>
              <w:rPr>
                <w:rFonts w:ascii="Arial" w:hAnsi="Arial" w:cs="Arial"/>
                <w:sz w:val="22"/>
                <w:szCs w:val="22"/>
              </w:rPr>
            </w:pPr>
            <w:r w:rsidRPr="00D16EC1">
              <w:rPr>
                <w:rFonts w:ascii="Arial" w:hAnsi="Arial" w:cs="Arial"/>
                <w:sz w:val="22"/>
                <w:szCs w:val="22"/>
              </w:rPr>
              <w:t>The adult population with care and support needs</w:t>
            </w:r>
            <w:r w:rsidR="00550406">
              <w:rPr>
                <w:rFonts w:ascii="Arial" w:hAnsi="Arial" w:cs="Arial"/>
                <w:sz w:val="22"/>
                <w:szCs w:val="22"/>
              </w:rPr>
              <w:t xml:space="preserve">, population </w:t>
            </w:r>
            <w:r w:rsidRPr="00D16EC1">
              <w:rPr>
                <w:rFonts w:ascii="Arial" w:hAnsi="Arial" w:cs="Arial"/>
                <w:sz w:val="22"/>
                <w:szCs w:val="22"/>
              </w:rPr>
              <w:t xml:space="preserve">of BSW </w:t>
            </w:r>
          </w:p>
          <w:p w14:paraId="3214F5FD" w14:textId="77777777" w:rsidR="00E57F4B" w:rsidRPr="00E57F4B" w:rsidRDefault="00E57F4B" w:rsidP="00FF24D8">
            <w:pPr>
              <w:spacing w:after="0"/>
              <w:rPr>
                <w:rFonts w:ascii="Arial" w:hAnsi="Arial" w:cs="Arial"/>
                <w:b/>
                <w:sz w:val="22"/>
                <w:szCs w:val="22"/>
              </w:rPr>
            </w:pPr>
          </w:p>
          <w:p w14:paraId="692DC56C" w14:textId="2869E950" w:rsidR="00FF24D8" w:rsidRDefault="00FF24D8" w:rsidP="00FF24D8">
            <w:pPr>
              <w:spacing w:after="0"/>
              <w:rPr>
                <w:rFonts w:ascii="Arial" w:hAnsi="Arial" w:cs="Arial"/>
                <w:b/>
                <w:sz w:val="22"/>
                <w:szCs w:val="22"/>
              </w:rPr>
            </w:pPr>
            <w:r w:rsidRPr="00E57F4B">
              <w:rPr>
                <w:rFonts w:ascii="Arial" w:hAnsi="Arial" w:cs="Arial"/>
                <w:b/>
                <w:sz w:val="22"/>
                <w:szCs w:val="22"/>
              </w:rPr>
              <w:t>3.</w:t>
            </w:r>
            <w:r w:rsidR="00AA397B">
              <w:rPr>
                <w:rFonts w:ascii="Arial" w:hAnsi="Arial" w:cs="Arial"/>
                <w:b/>
                <w:sz w:val="22"/>
                <w:szCs w:val="22"/>
              </w:rPr>
              <w:t>3</w:t>
            </w:r>
            <w:r w:rsidRPr="00E57F4B">
              <w:rPr>
                <w:rFonts w:ascii="Arial" w:hAnsi="Arial" w:cs="Arial"/>
                <w:b/>
                <w:sz w:val="22"/>
                <w:szCs w:val="22"/>
              </w:rPr>
              <w:tab/>
              <w:t>Any acceptance and exclusion criteria and thresholds</w:t>
            </w:r>
          </w:p>
          <w:p w14:paraId="1BFBAA43" w14:textId="77777777" w:rsidR="00E57F4B" w:rsidRDefault="00E57F4B" w:rsidP="00FF24D8">
            <w:pPr>
              <w:spacing w:after="0"/>
              <w:rPr>
                <w:rFonts w:ascii="Arial" w:hAnsi="Arial" w:cs="Arial"/>
                <w:b/>
                <w:sz w:val="22"/>
                <w:szCs w:val="22"/>
              </w:rPr>
            </w:pPr>
          </w:p>
          <w:p w14:paraId="20BF80A4" w14:textId="1F135AD6" w:rsidR="00E57F4B" w:rsidRDefault="00D16EC1" w:rsidP="002B03D7">
            <w:pPr>
              <w:pStyle w:val="ListParagraph"/>
              <w:numPr>
                <w:ilvl w:val="0"/>
                <w:numId w:val="5"/>
              </w:numPr>
              <w:rPr>
                <w:rFonts w:ascii="Arial" w:hAnsi="Arial" w:cs="Arial"/>
                <w:sz w:val="22"/>
                <w:szCs w:val="22"/>
              </w:rPr>
            </w:pPr>
            <w:r>
              <w:rPr>
                <w:rFonts w:ascii="Arial" w:hAnsi="Arial" w:cs="Arial"/>
                <w:sz w:val="22"/>
                <w:szCs w:val="22"/>
              </w:rPr>
              <w:t xml:space="preserve">Acceptance: </w:t>
            </w:r>
            <w:r w:rsidR="00E57F4B">
              <w:rPr>
                <w:rFonts w:ascii="Arial" w:hAnsi="Arial" w:cs="Arial"/>
                <w:sz w:val="22"/>
                <w:szCs w:val="22"/>
              </w:rPr>
              <w:t xml:space="preserve">Any request for information for a </w:t>
            </w:r>
            <w:r w:rsidR="00E57F4B" w:rsidRPr="00AE05A6">
              <w:rPr>
                <w:rFonts w:ascii="Arial" w:hAnsi="Arial" w:cs="Arial"/>
                <w:sz w:val="22"/>
                <w:szCs w:val="22"/>
              </w:rPr>
              <w:t>child protection case conference</w:t>
            </w:r>
            <w:r w:rsidR="00E57F4B">
              <w:rPr>
                <w:rFonts w:ascii="Arial" w:hAnsi="Arial" w:cs="Arial"/>
                <w:sz w:val="22"/>
                <w:szCs w:val="22"/>
              </w:rPr>
              <w:t xml:space="preserve"> by </w:t>
            </w:r>
            <w:r>
              <w:rPr>
                <w:rFonts w:ascii="Arial" w:hAnsi="Arial" w:cs="Arial"/>
                <w:sz w:val="22"/>
                <w:szCs w:val="22"/>
              </w:rPr>
              <w:t xml:space="preserve">a council. </w:t>
            </w:r>
          </w:p>
          <w:p w14:paraId="74C4A797" w14:textId="0660DED1" w:rsidR="00D16EC1" w:rsidRPr="00AE05A6" w:rsidRDefault="00D16EC1" w:rsidP="002B03D7">
            <w:pPr>
              <w:pStyle w:val="ListParagraph"/>
              <w:numPr>
                <w:ilvl w:val="0"/>
                <w:numId w:val="5"/>
              </w:numPr>
              <w:rPr>
                <w:rFonts w:ascii="Arial" w:hAnsi="Arial" w:cs="Arial"/>
                <w:sz w:val="22"/>
                <w:szCs w:val="22"/>
              </w:rPr>
            </w:pPr>
            <w:r>
              <w:rPr>
                <w:rFonts w:ascii="Arial" w:hAnsi="Arial" w:cs="Arial"/>
                <w:sz w:val="22"/>
                <w:szCs w:val="22"/>
              </w:rPr>
              <w:t xml:space="preserve">Acceptance: Any request for </w:t>
            </w:r>
            <w:r w:rsidR="00550406">
              <w:rPr>
                <w:rFonts w:ascii="Arial" w:hAnsi="Arial" w:cs="Arial"/>
                <w:sz w:val="22"/>
                <w:szCs w:val="22"/>
              </w:rPr>
              <w:t>an Adult Safeguarding report</w:t>
            </w:r>
            <w:r>
              <w:rPr>
                <w:rFonts w:ascii="Arial" w:hAnsi="Arial" w:cs="Arial"/>
                <w:sz w:val="22"/>
                <w:szCs w:val="22"/>
              </w:rPr>
              <w:t xml:space="preserve"> f</w:t>
            </w:r>
            <w:r w:rsidR="00550406">
              <w:rPr>
                <w:rFonts w:ascii="Arial" w:hAnsi="Arial" w:cs="Arial"/>
                <w:sz w:val="22"/>
                <w:szCs w:val="22"/>
              </w:rPr>
              <w:t>rom the Adult Safeguarding Team</w:t>
            </w:r>
            <w:r>
              <w:rPr>
                <w:rFonts w:ascii="Arial" w:hAnsi="Arial" w:cs="Arial"/>
                <w:sz w:val="22"/>
                <w:szCs w:val="22"/>
              </w:rPr>
              <w:t xml:space="preserve"> </w:t>
            </w:r>
          </w:p>
          <w:p w14:paraId="5A7945F1" w14:textId="77777777" w:rsidR="00722206" w:rsidRDefault="00722206" w:rsidP="00FF24D8">
            <w:pPr>
              <w:spacing w:after="0"/>
              <w:rPr>
                <w:rFonts w:ascii="Arial" w:hAnsi="Arial" w:cs="Arial"/>
                <w:b/>
                <w:sz w:val="22"/>
                <w:szCs w:val="22"/>
              </w:rPr>
            </w:pPr>
          </w:p>
          <w:p w14:paraId="5F5074E9" w14:textId="6268E9A7" w:rsidR="00FF24D8" w:rsidRDefault="00FF24D8" w:rsidP="00FF24D8">
            <w:pPr>
              <w:spacing w:after="0"/>
              <w:rPr>
                <w:rFonts w:ascii="Arial" w:hAnsi="Arial" w:cs="Arial"/>
                <w:b/>
                <w:sz w:val="22"/>
                <w:szCs w:val="22"/>
              </w:rPr>
            </w:pPr>
            <w:r w:rsidRPr="00E57F4B">
              <w:rPr>
                <w:rFonts w:ascii="Arial" w:hAnsi="Arial" w:cs="Arial"/>
                <w:b/>
                <w:sz w:val="22"/>
                <w:szCs w:val="22"/>
              </w:rPr>
              <w:t>3.</w:t>
            </w:r>
            <w:r w:rsidR="00AA397B">
              <w:rPr>
                <w:rFonts w:ascii="Arial" w:hAnsi="Arial" w:cs="Arial"/>
                <w:b/>
                <w:sz w:val="22"/>
                <w:szCs w:val="22"/>
              </w:rPr>
              <w:t>4</w:t>
            </w:r>
            <w:r w:rsidRPr="00E57F4B">
              <w:rPr>
                <w:rFonts w:ascii="Arial" w:hAnsi="Arial" w:cs="Arial"/>
                <w:b/>
                <w:sz w:val="22"/>
                <w:szCs w:val="22"/>
              </w:rPr>
              <w:tab/>
              <w:t>Interdependence with other services/providers</w:t>
            </w:r>
          </w:p>
          <w:p w14:paraId="2CA20063" w14:textId="77777777" w:rsidR="004E75C0" w:rsidRDefault="004E75C0" w:rsidP="00FF24D8">
            <w:pPr>
              <w:spacing w:after="0"/>
              <w:rPr>
                <w:rFonts w:ascii="Arial" w:hAnsi="Arial" w:cs="Arial"/>
                <w:b/>
                <w:sz w:val="22"/>
                <w:szCs w:val="22"/>
              </w:rPr>
            </w:pPr>
          </w:p>
          <w:p w14:paraId="5DF5A576" w14:textId="08FFA525" w:rsidR="00A973A8" w:rsidRDefault="009441F2" w:rsidP="002B03D7">
            <w:pPr>
              <w:pStyle w:val="ListParagraph"/>
              <w:numPr>
                <w:ilvl w:val="0"/>
                <w:numId w:val="5"/>
              </w:numPr>
              <w:rPr>
                <w:rFonts w:ascii="Arial" w:hAnsi="Arial" w:cs="Arial"/>
                <w:sz w:val="22"/>
                <w:szCs w:val="22"/>
              </w:rPr>
            </w:pPr>
            <w:r>
              <w:rPr>
                <w:rFonts w:ascii="Arial" w:hAnsi="Arial" w:cs="Arial"/>
                <w:sz w:val="22"/>
                <w:szCs w:val="22"/>
              </w:rPr>
              <w:t xml:space="preserve">It is best </w:t>
            </w:r>
            <w:r w:rsidR="007C5C43">
              <w:rPr>
                <w:rFonts w:ascii="Arial" w:hAnsi="Arial" w:cs="Arial"/>
                <w:sz w:val="22"/>
                <w:szCs w:val="22"/>
              </w:rPr>
              <w:t>Practice</w:t>
            </w:r>
            <w:r>
              <w:rPr>
                <w:rFonts w:ascii="Arial" w:hAnsi="Arial" w:cs="Arial"/>
                <w:sz w:val="22"/>
                <w:szCs w:val="22"/>
              </w:rPr>
              <w:t xml:space="preserve"> for the GP who has written the report to liaise with the chair of the case conference </w:t>
            </w:r>
            <w:r w:rsidR="00D16EC1">
              <w:rPr>
                <w:rFonts w:ascii="Arial" w:hAnsi="Arial" w:cs="Arial"/>
                <w:sz w:val="22"/>
                <w:szCs w:val="22"/>
              </w:rPr>
              <w:t xml:space="preserve">or adult safeguarding enquiry </w:t>
            </w:r>
            <w:r>
              <w:rPr>
                <w:rFonts w:ascii="Arial" w:hAnsi="Arial" w:cs="Arial"/>
                <w:sz w:val="22"/>
                <w:szCs w:val="22"/>
              </w:rPr>
              <w:t>to discuss the report in advance of the conference, unless they will be attending the conference, however this will not form part of the payment</w:t>
            </w:r>
            <w:r w:rsidR="007F3FBE">
              <w:rPr>
                <w:rFonts w:ascii="Arial" w:hAnsi="Arial" w:cs="Arial"/>
                <w:sz w:val="22"/>
                <w:szCs w:val="22"/>
              </w:rPr>
              <w:t xml:space="preserve"> and may not always be possible</w:t>
            </w:r>
            <w:r>
              <w:rPr>
                <w:rFonts w:ascii="Arial" w:hAnsi="Arial" w:cs="Arial"/>
                <w:sz w:val="22"/>
                <w:szCs w:val="22"/>
              </w:rPr>
              <w:t>.</w:t>
            </w:r>
          </w:p>
          <w:p w14:paraId="3D4396B4" w14:textId="2AE4E298" w:rsidR="00716442" w:rsidRPr="00716442" w:rsidRDefault="002B03D7" w:rsidP="00716442">
            <w:pPr>
              <w:spacing w:after="0"/>
              <w:rPr>
                <w:rFonts w:ascii="Arial" w:hAnsi="Arial" w:cs="Arial"/>
                <w:b/>
                <w:sz w:val="22"/>
                <w:szCs w:val="22"/>
              </w:rPr>
            </w:pPr>
            <w:r>
              <w:rPr>
                <w:rFonts w:ascii="Arial" w:hAnsi="Arial" w:cs="Arial"/>
                <w:b/>
                <w:sz w:val="22"/>
                <w:szCs w:val="22"/>
              </w:rPr>
              <w:br/>
            </w:r>
            <w:r w:rsidR="00716442" w:rsidRPr="00716442">
              <w:rPr>
                <w:rFonts w:ascii="Arial" w:hAnsi="Arial" w:cs="Arial"/>
                <w:b/>
                <w:sz w:val="22"/>
                <w:szCs w:val="22"/>
              </w:rPr>
              <w:t>3.</w:t>
            </w:r>
            <w:r w:rsidR="00AA397B">
              <w:rPr>
                <w:rFonts w:ascii="Arial" w:hAnsi="Arial" w:cs="Arial"/>
                <w:b/>
                <w:sz w:val="22"/>
                <w:szCs w:val="22"/>
              </w:rPr>
              <w:t>5</w:t>
            </w:r>
            <w:r w:rsidR="00716442" w:rsidRPr="00716442">
              <w:rPr>
                <w:rFonts w:ascii="Arial" w:hAnsi="Arial" w:cs="Arial"/>
                <w:b/>
                <w:sz w:val="22"/>
                <w:szCs w:val="22"/>
              </w:rPr>
              <w:t xml:space="preserve">         Reporting accompanying information</w:t>
            </w:r>
          </w:p>
          <w:p w14:paraId="64F95EA4" w14:textId="77777777" w:rsidR="00716442" w:rsidRPr="00AE05A6" w:rsidRDefault="00716442" w:rsidP="00716442">
            <w:pPr>
              <w:spacing w:after="0"/>
              <w:rPr>
                <w:rFonts w:ascii="Arial" w:hAnsi="Arial" w:cs="Arial"/>
                <w:b/>
                <w:sz w:val="22"/>
                <w:szCs w:val="22"/>
              </w:rPr>
            </w:pPr>
          </w:p>
          <w:p w14:paraId="7D5DE762" w14:textId="592DFE9A" w:rsidR="00550406" w:rsidRDefault="004D009E" w:rsidP="002B03D7">
            <w:pPr>
              <w:pStyle w:val="ListParagraph"/>
              <w:numPr>
                <w:ilvl w:val="0"/>
                <w:numId w:val="5"/>
              </w:numPr>
              <w:rPr>
                <w:rFonts w:ascii="Arial" w:hAnsi="Arial" w:cs="Arial"/>
                <w:sz w:val="22"/>
                <w:szCs w:val="22"/>
              </w:rPr>
            </w:pPr>
            <w:r>
              <w:rPr>
                <w:rFonts w:ascii="Arial" w:hAnsi="Arial" w:cs="Arial"/>
                <w:sz w:val="22"/>
                <w:szCs w:val="22"/>
              </w:rPr>
              <w:t xml:space="preserve">Primary Care Network to put in place a Safeguarding Representative for the group.  This person </w:t>
            </w:r>
            <w:r w:rsidR="00654CA8">
              <w:rPr>
                <w:rFonts w:ascii="Arial" w:hAnsi="Arial" w:cs="Arial"/>
                <w:sz w:val="22"/>
                <w:szCs w:val="22"/>
              </w:rPr>
              <w:t>would ideally be a current or past GP practice Safeguarding Lead.</w:t>
            </w:r>
            <w:r w:rsidR="00755407">
              <w:rPr>
                <w:rFonts w:ascii="Arial" w:hAnsi="Arial" w:cs="Arial"/>
                <w:sz w:val="22"/>
                <w:szCs w:val="22"/>
              </w:rPr>
              <w:t xml:space="preserve"> </w:t>
            </w:r>
            <w:r>
              <w:rPr>
                <w:rFonts w:ascii="Arial" w:hAnsi="Arial" w:cs="Arial"/>
                <w:sz w:val="22"/>
                <w:szCs w:val="22"/>
              </w:rPr>
              <w:t xml:space="preserve">The Safeguarding Representative </w:t>
            </w:r>
            <w:r w:rsidR="007F3FBE">
              <w:rPr>
                <w:rFonts w:ascii="Arial" w:hAnsi="Arial" w:cs="Arial"/>
                <w:sz w:val="22"/>
                <w:szCs w:val="22"/>
              </w:rPr>
              <w:t xml:space="preserve">could potentially </w:t>
            </w:r>
            <w:r>
              <w:rPr>
                <w:rFonts w:ascii="Arial" w:hAnsi="Arial" w:cs="Arial"/>
                <w:sz w:val="22"/>
                <w:szCs w:val="22"/>
              </w:rPr>
              <w:t xml:space="preserve">be invited to attend </w:t>
            </w:r>
            <w:r w:rsidR="007F3FBE">
              <w:rPr>
                <w:rFonts w:ascii="Arial" w:hAnsi="Arial" w:cs="Arial"/>
                <w:sz w:val="22"/>
                <w:szCs w:val="22"/>
              </w:rPr>
              <w:t>safeguarding</w:t>
            </w:r>
            <w:r>
              <w:rPr>
                <w:rFonts w:ascii="Arial" w:hAnsi="Arial" w:cs="Arial"/>
                <w:sz w:val="22"/>
                <w:szCs w:val="22"/>
              </w:rPr>
              <w:t xml:space="preserve"> meetings and </w:t>
            </w:r>
            <w:r w:rsidR="007F3FBE">
              <w:rPr>
                <w:rFonts w:ascii="Arial" w:hAnsi="Arial" w:cs="Arial"/>
                <w:sz w:val="22"/>
                <w:szCs w:val="22"/>
              </w:rPr>
              <w:t xml:space="preserve">would </w:t>
            </w:r>
            <w:r>
              <w:rPr>
                <w:rFonts w:ascii="Arial" w:hAnsi="Arial" w:cs="Arial"/>
                <w:sz w:val="22"/>
                <w:szCs w:val="22"/>
              </w:rPr>
              <w:t xml:space="preserve">be a point of contact with the CCG.  This person would not carry clinical responsibility for cases – this would remain with </w:t>
            </w:r>
            <w:r w:rsidR="00755407">
              <w:rPr>
                <w:rFonts w:ascii="Arial" w:hAnsi="Arial" w:cs="Arial"/>
                <w:sz w:val="22"/>
                <w:szCs w:val="22"/>
              </w:rPr>
              <w:t>consulting G</w:t>
            </w:r>
            <w:r w:rsidR="00550406">
              <w:rPr>
                <w:rFonts w:ascii="Arial" w:hAnsi="Arial" w:cs="Arial"/>
                <w:sz w:val="22"/>
                <w:szCs w:val="22"/>
              </w:rPr>
              <w:t xml:space="preserve">P or Practice Safeguarding Lead.  </w:t>
            </w:r>
          </w:p>
          <w:p w14:paraId="548D452B" w14:textId="77777777" w:rsidR="00DC64B4" w:rsidRDefault="00DC64B4" w:rsidP="00DC64B4">
            <w:pPr>
              <w:pStyle w:val="ListParagraph"/>
              <w:ind w:left="1080"/>
              <w:rPr>
                <w:rFonts w:ascii="Arial" w:hAnsi="Arial" w:cs="Arial"/>
                <w:sz w:val="22"/>
                <w:szCs w:val="22"/>
              </w:rPr>
            </w:pPr>
          </w:p>
          <w:p w14:paraId="14EFFF7D" w14:textId="4AA359B0" w:rsidR="004D009E" w:rsidRDefault="004D009E" w:rsidP="002B03D7">
            <w:pPr>
              <w:pStyle w:val="ListParagraph"/>
              <w:numPr>
                <w:ilvl w:val="0"/>
                <w:numId w:val="5"/>
              </w:numPr>
              <w:rPr>
                <w:rFonts w:ascii="Arial" w:hAnsi="Arial" w:cs="Arial"/>
                <w:sz w:val="22"/>
                <w:szCs w:val="22"/>
              </w:rPr>
            </w:pPr>
            <w:r>
              <w:rPr>
                <w:rFonts w:ascii="Arial" w:hAnsi="Arial" w:cs="Arial"/>
                <w:sz w:val="22"/>
                <w:szCs w:val="22"/>
              </w:rPr>
              <w:t>Practice to make a quarterly statement confirming the name of the PCN Safeguarding representative with contact details.</w:t>
            </w:r>
            <w:r>
              <w:rPr>
                <w:rFonts w:ascii="Arial" w:hAnsi="Arial" w:cs="Arial"/>
                <w:sz w:val="22"/>
                <w:szCs w:val="22"/>
              </w:rPr>
              <w:br/>
            </w:r>
          </w:p>
          <w:p w14:paraId="4DB09EF5" w14:textId="426F2C8C" w:rsidR="009441F2" w:rsidRPr="0041320E" w:rsidRDefault="002E61AE" w:rsidP="002B03D7">
            <w:pPr>
              <w:pStyle w:val="ListParagraph"/>
              <w:numPr>
                <w:ilvl w:val="0"/>
                <w:numId w:val="5"/>
              </w:numPr>
              <w:rPr>
                <w:rFonts w:ascii="Arial" w:hAnsi="Arial" w:cs="Arial"/>
                <w:sz w:val="22"/>
                <w:szCs w:val="22"/>
              </w:rPr>
            </w:pPr>
            <w:r w:rsidRPr="0041320E">
              <w:rPr>
                <w:rFonts w:ascii="Arial" w:hAnsi="Arial" w:cs="Arial"/>
                <w:sz w:val="22"/>
                <w:szCs w:val="22"/>
              </w:rPr>
              <w:t>Each p</w:t>
            </w:r>
            <w:r w:rsidR="007C5C43" w:rsidRPr="0041320E">
              <w:rPr>
                <w:rFonts w:ascii="Arial" w:hAnsi="Arial" w:cs="Arial"/>
                <w:sz w:val="22"/>
                <w:szCs w:val="22"/>
              </w:rPr>
              <w:t>ractice</w:t>
            </w:r>
            <w:r w:rsidR="009441F2" w:rsidRPr="0041320E">
              <w:rPr>
                <w:rFonts w:ascii="Arial" w:hAnsi="Arial" w:cs="Arial"/>
                <w:sz w:val="22"/>
                <w:szCs w:val="22"/>
              </w:rPr>
              <w:t xml:space="preserve"> to make a quarterly statement</w:t>
            </w:r>
            <w:r w:rsidR="000B579F" w:rsidRPr="0041320E">
              <w:rPr>
                <w:rFonts w:ascii="Arial" w:hAnsi="Arial" w:cs="Arial"/>
                <w:sz w:val="22"/>
                <w:szCs w:val="22"/>
              </w:rPr>
              <w:t>*</w:t>
            </w:r>
            <w:r w:rsidR="009441F2" w:rsidRPr="0041320E">
              <w:rPr>
                <w:rFonts w:ascii="Arial" w:hAnsi="Arial" w:cs="Arial"/>
                <w:sz w:val="22"/>
                <w:szCs w:val="22"/>
              </w:rPr>
              <w:t xml:space="preserve"> confirming </w:t>
            </w:r>
            <w:r w:rsidR="000B579F" w:rsidRPr="0041320E">
              <w:rPr>
                <w:rFonts w:ascii="Arial" w:hAnsi="Arial" w:cs="Arial"/>
                <w:sz w:val="22"/>
                <w:szCs w:val="22"/>
              </w:rPr>
              <w:t>the percentage of</w:t>
            </w:r>
            <w:r w:rsidR="009441F2" w:rsidRPr="0041320E">
              <w:rPr>
                <w:rFonts w:ascii="Arial" w:hAnsi="Arial" w:cs="Arial"/>
                <w:sz w:val="22"/>
                <w:szCs w:val="22"/>
              </w:rPr>
              <w:t xml:space="preserve"> staff </w:t>
            </w:r>
            <w:r w:rsidR="000B579F" w:rsidRPr="0041320E">
              <w:rPr>
                <w:rFonts w:ascii="Arial" w:hAnsi="Arial" w:cs="Arial"/>
                <w:sz w:val="22"/>
                <w:szCs w:val="22"/>
              </w:rPr>
              <w:t xml:space="preserve">that </w:t>
            </w:r>
            <w:r w:rsidR="009441F2" w:rsidRPr="0041320E">
              <w:rPr>
                <w:rFonts w:ascii="Arial" w:hAnsi="Arial" w:cs="Arial"/>
                <w:sz w:val="22"/>
                <w:szCs w:val="22"/>
              </w:rPr>
              <w:t xml:space="preserve">have </w:t>
            </w:r>
            <w:r w:rsidR="000B579F" w:rsidRPr="0041320E">
              <w:rPr>
                <w:rFonts w:ascii="Arial" w:hAnsi="Arial" w:cs="Arial"/>
                <w:sz w:val="22"/>
                <w:szCs w:val="22"/>
              </w:rPr>
              <w:t xml:space="preserve">completed </w:t>
            </w:r>
            <w:r w:rsidR="009441F2" w:rsidRPr="0041320E">
              <w:rPr>
                <w:rFonts w:ascii="Arial" w:hAnsi="Arial" w:cs="Arial"/>
                <w:sz w:val="22"/>
                <w:szCs w:val="22"/>
              </w:rPr>
              <w:t>the correct level of safeguarding training</w:t>
            </w:r>
            <w:r w:rsidR="00550406" w:rsidRPr="0041320E">
              <w:rPr>
                <w:rFonts w:ascii="Arial" w:hAnsi="Arial" w:cs="Arial"/>
                <w:sz w:val="22"/>
                <w:szCs w:val="22"/>
              </w:rPr>
              <w:t xml:space="preserve"> for levels 2 and 3</w:t>
            </w:r>
            <w:r w:rsidR="009441F2" w:rsidRPr="0041320E">
              <w:rPr>
                <w:rFonts w:ascii="Arial" w:hAnsi="Arial" w:cs="Arial"/>
                <w:sz w:val="22"/>
                <w:szCs w:val="22"/>
              </w:rPr>
              <w:t>, as per ‘Safeguarding children and young people: roles and competences for health care staff – Intercollegiate document. 3</w:t>
            </w:r>
            <w:r w:rsidR="009441F2" w:rsidRPr="0041320E">
              <w:rPr>
                <w:rFonts w:ascii="Arial" w:hAnsi="Arial" w:cs="Arial"/>
                <w:sz w:val="22"/>
                <w:szCs w:val="22"/>
                <w:vertAlign w:val="superscript"/>
              </w:rPr>
              <w:t>rd</w:t>
            </w:r>
            <w:r w:rsidR="00D93AB0" w:rsidRPr="0041320E">
              <w:rPr>
                <w:rFonts w:ascii="Arial" w:hAnsi="Arial" w:cs="Arial"/>
                <w:sz w:val="22"/>
                <w:szCs w:val="22"/>
              </w:rPr>
              <w:t xml:space="preserve"> Edition and “Adult Safeguarding: Roles and Competencies for Health Care Staff”.</w:t>
            </w:r>
            <w:r w:rsidR="009441F2" w:rsidRPr="0041320E">
              <w:rPr>
                <w:rFonts w:ascii="Arial" w:hAnsi="Arial" w:cs="Arial"/>
                <w:sz w:val="22"/>
                <w:szCs w:val="22"/>
              </w:rPr>
              <w:t xml:space="preserve"> </w:t>
            </w:r>
            <w:r w:rsidR="000B579F" w:rsidRPr="0041320E">
              <w:rPr>
                <w:rFonts w:ascii="Arial" w:hAnsi="Arial" w:cs="Arial"/>
                <w:sz w:val="22"/>
                <w:szCs w:val="22"/>
              </w:rPr>
              <w:t xml:space="preserve">*The way that this statement is made may vary in each locality.  </w:t>
            </w:r>
          </w:p>
          <w:p w14:paraId="0BCEEDA1" w14:textId="77777777" w:rsidR="007C5C43" w:rsidRDefault="007C5C43" w:rsidP="007C5C43">
            <w:pPr>
              <w:spacing w:after="0"/>
              <w:rPr>
                <w:rFonts w:ascii="Arial" w:hAnsi="Arial" w:cs="Arial"/>
                <w:sz w:val="22"/>
                <w:szCs w:val="22"/>
              </w:rPr>
            </w:pPr>
          </w:p>
          <w:p w14:paraId="1C7EFE0D" w14:textId="77777777" w:rsidR="007C5C43" w:rsidRDefault="00677A66" w:rsidP="007C5C43">
            <w:pPr>
              <w:ind w:left="1080"/>
              <w:rPr>
                <w:rFonts w:ascii="Arial" w:hAnsi="Arial" w:cs="Arial"/>
                <w:sz w:val="22"/>
                <w:szCs w:val="22"/>
              </w:rPr>
            </w:pPr>
            <w:hyperlink r:id="rId7" w:history="1">
              <w:r w:rsidR="007C5C43" w:rsidRPr="00FA5BB7">
                <w:rPr>
                  <w:rStyle w:val="Hyperlink"/>
                  <w:rFonts w:ascii="Arial" w:hAnsi="Arial" w:cs="Arial"/>
                  <w:sz w:val="22"/>
                  <w:szCs w:val="22"/>
                </w:rPr>
                <w:t>https://fflm.ac.uk/publications/safeguarding-children-and-young-people-roles-and-competences-for-health-care-staffintercollegiate-document-3rd-edition/</w:t>
              </w:r>
            </w:hyperlink>
            <w:r w:rsidR="007C5C43">
              <w:rPr>
                <w:rFonts w:ascii="Arial" w:hAnsi="Arial" w:cs="Arial"/>
                <w:sz w:val="22"/>
                <w:szCs w:val="22"/>
              </w:rPr>
              <w:t xml:space="preserve"> </w:t>
            </w:r>
          </w:p>
          <w:p w14:paraId="4EE4F3EA" w14:textId="77777777" w:rsidR="00DF2C29" w:rsidRPr="00CF3D31" w:rsidRDefault="00DF2C29" w:rsidP="00DF2C29">
            <w:pPr>
              <w:ind w:left="1080"/>
              <w:rPr>
                <w:rFonts w:ascii="Arial" w:hAnsi="Arial" w:cs="Arial"/>
                <w:color w:val="0070C0"/>
                <w:sz w:val="22"/>
                <w:szCs w:val="22"/>
                <w:u w:val="single"/>
              </w:rPr>
            </w:pPr>
            <w:r w:rsidRPr="00CF3D31">
              <w:rPr>
                <w:rFonts w:ascii="Arial" w:hAnsi="Arial" w:cs="Arial"/>
                <w:color w:val="0070C0"/>
                <w:sz w:val="22"/>
                <w:szCs w:val="22"/>
                <w:u w:val="single"/>
              </w:rPr>
              <w:t>https://www.rcn.org.uk/professional-development/publications/pub-007069</w:t>
            </w:r>
          </w:p>
          <w:p w14:paraId="406E44E1" w14:textId="004A58A0" w:rsidR="009441F2" w:rsidRPr="00550406" w:rsidRDefault="007C5C43" w:rsidP="00550406">
            <w:pPr>
              <w:pStyle w:val="ListParagraph"/>
              <w:numPr>
                <w:ilvl w:val="0"/>
                <w:numId w:val="5"/>
              </w:numPr>
              <w:rPr>
                <w:rFonts w:ascii="Arial" w:eastAsiaTheme="minorEastAsia" w:hAnsi="Arial" w:cs="Arial"/>
                <w:sz w:val="22"/>
                <w:szCs w:val="22"/>
              </w:rPr>
            </w:pPr>
            <w:r w:rsidRPr="00FB124A">
              <w:rPr>
                <w:rFonts w:ascii="Arial" w:hAnsi="Arial" w:cs="Arial"/>
                <w:sz w:val="22"/>
                <w:szCs w:val="22"/>
              </w:rPr>
              <w:t>Practice</w:t>
            </w:r>
            <w:r w:rsidR="009441F2" w:rsidRPr="00FB124A">
              <w:rPr>
                <w:rFonts w:ascii="Arial" w:hAnsi="Arial" w:cs="Arial"/>
                <w:sz w:val="22"/>
                <w:szCs w:val="22"/>
              </w:rPr>
              <w:t xml:space="preserve"> to make a quarterly statement confirming the name of their Safeguarding Lead and Deputy Lead</w:t>
            </w:r>
            <w:r w:rsidR="004D009E" w:rsidRPr="00FB124A">
              <w:rPr>
                <w:rFonts w:ascii="Arial" w:hAnsi="Arial" w:cs="Arial"/>
                <w:sz w:val="22"/>
                <w:szCs w:val="22"/>
              </w:rPr>
              <w:t xml:space="preserve"> with contact details.</w:t>
            </w:r>
            <w:r w:rsidR="002E61AE" w:rsidRPr="00FB124A">
              <w:rPr>
                <w:rFonts w:ascii="Arial" w:hAnsi="Arial" w:cs="Arial"/>
                <w:sz w:val="22"/>
                <w:szCs w:val="22"/>
              </w:rPr>
              <w:br/>
            </w:r>
            <w:r w:rsidR="009441F2" w:rsidRPr="00550406">
              <w:rPr>
                <w:rFonts w:ascii="Arial" w:hAnsi="Arial" w:cs="Arial"/>
                <w:sz w:val="22"/>
                <w:szCs w:val="22"/>
              </w:rPr>
              <w:br/>
            </w:r>
          </w:p>
          <w:p w14:paraId="615542A7" w14:textId="61FD64FF" w:rsidR="009441F2" w:rsidRDefault="009441F2" w:rsidP="002B03D7">
            <w:pPr>
              <w:pStyle w:val="ListParagraph"/>
              <w:numPr>
                <w:ilvl w:val="0"/>
                <w:numId w:val="5"/>
              </w:numPr>
              <w:rPr>
                <w:rFonts w:ascii="Arial" w:hAnsi="Arial" w:cs="Arial"/>
                <w:sz w:val="22"/>
                <w:szCs w:val="22"/>
              </w:rPr>
            </w:pPr>
            <w:r w:rsidRPr="00FB124A">
              <w:rPr>
                <w:rFonts w:ascii="Arial" w:hAnsi="Arial" w:cs="Arial"/>
                <w:sz w:val="22"/>
                <w:szCs w:val="22"/>
              </w:rPr>
              <w:t xml:space="preserve">The Lead </w:t>
            </w:r>
            <w:r w:rsidR="00755407" w:rsidRPr="00FB124A">
              <w:rPr>
                <w:rFonts w:ascii="Arial" w:hAnsi="Arial" w:cs="Arial"/>
                <w:sz w:val="22"/>
                <w:szCs w:val="22"/>
              </w:rPr>
              <w:t xml:space="preserve">should </w:t>
            </w:r>
            <w:r w:rsidRPr="00FB124A">
              <w:rPr>
                <w:rFonts w:ascii="Arial" w:hAnsi="Arial" w:cs="Arial"/>
                <w:sz w:val="22"/>
                <w:szCs w:val="22"/>
              </w:rPr>
              <w:t>be a GP</w:t>
            </w:r>
            <w:r w:rsidR="000B579F" w:rsidRPr="00FB124A">
              <w:rPr>
                <w:rFonts w:ascii="Arial" w:hAnsi="Arial" w:cs="Arial"/>
                <w:sz w:val="22"/>
                <w:szCs w:val="22"/>
              </w:rPr>
              <w:t>*</w:t>
            </w:r>
            <w:r w:rsidRPr="00FB124A">
              <w:rPr>
                <w:rFonts w:ascii="Arial" w:hAnsi="Arial" w:cs="Arial"/>
                <w:sz w:val="22"/>
                <w:szCs w:val="22"/>
              </w:rPr>
              <w:t>, as per ‘Safeguarding children and young people: roles and competences for health care staff – Intercollegiate document. 3</w:t>
            </w:r>
            <w:r w:rsidRPr="00FB124A">
              <w:rPr>
                <w:rFonts w:ascii="Arial" w:hAnsi="Arial" w:cs="Arial"/>
                <w:sz w:val="22"/>
                <w:szCs w:val="22"/>
                <w:vertAlign w:val="superscript"/>
              </w:rPr>
              <w:t>rd</w:t>
            </w:r>
            <w:r w:rsidRPr="00FB124A">
              <w:rPr>
                <w:rFonts w:ascii="Arial" w:hAnsi="Arial" w:cs="Arial"/>
                <w:sz w:val="22"/>
                <w:szCs w:val="22"/>
              </w:rPr>
              <w:t xml:space="preserve"> Edition:</w:t>
            </w:r>
            <w:r>
              <w:rPr>
                <w:rFonts w:ascii="Arial" w:hAnsi="Arial" w:cs="Arial"/>
                <w:sz w:val="22"/>
                <w:szCs w:val="22"/>
              </w:rPr>
              <w:br/>
            </w:r>
          </w:p>
          <w:p w14:paraId="1EEAF57C" w14:textId="05285153" w:rsidR="00D93AB0" w:rsidRDefault="00677A66" w:rsidP="00D93AB0">
            <w:pPr>
              <w:spacing w:after="0"/>
              <w:ind w:left="1080"/>
              <w:rPr>
                <w:rStyle w:val="Hyperlink"/>
                <w:rFonts w:ascii="Arial" w:hAnsi="Arial" w:cs="Arial"/>
                <w:sz w:val="22"/>
                <w:szCs w:val="22"/>
              </w:rPr>
            </w:pPr>
            <w:hyperlink r:id="rId8" w:history="1">
              <w:r w:rsidR="007C5C43" w:rsidRPr="00FA5BB7">
                <w:rPr>
                  <w:rStyle w:val="Hyperlink"/>
                  <w:rFonts w:ascii="Arial" w:hAnsi="Arial" w:cs="Arial"/>
                  <w:sz w:val="22"/>
                  <w:szCs w:val="22"/>
                </w:rPr>
                <w:t>https://fflm.ac.uk/publications/safeguarding-children-and-young-people-roles-and-competences-for-health-care-staffintercollegiate-document-3rd-edition/</w:t>
              </w:r>
            </w:hyperlink>
          </w:p>
          <w:p w14:paraId="76C47EA4" w14:textId="6B3B6132" w:rsidR="000B579F" w:rsidRDefault="000B579F" w:rsidP="00D93AB0">
            <w:pPr>
              <w:spacing w:after="0"/>
              <w:ind w:left="1080"/>
              <w:rPr>
                <w:rStyle w:val="Hyperlink"/>
              </w:rPr>
            </w:pPr>
          </w:p>
          <w:p w14:paraId="600CB2AC" w14:textId="1FBFD764" w:rsidR="000B579F" w:rsidRDefault="000B579F" w:rsidP="00D93AB0">
            <w:pPr>
              <w:spacing w:after="0"/>
              <w:ind w:left="1080"/>
              <w:rPr>
                <w:rStyle w:val="Hyperlink"/>
                <w:rFonts w:ascii="Arial" w:hAnsi="Arial" w:cs="Arial"/>
                <w:sz w:val="22"/>
                <w:szCs w:val="22"/>
              </w:rPr>
            </w:pPr>
            <w:r>
              <w:rPr>
                <w:rStyle w:val="Hyperlink"/>
                <w:rFonts w:ascii="Arial" w:hAnsi="Arial" w:cs="Arial"/>
                <w:sz w:val="22"/>
                <w:szCs w:val="22"/>
              </w:rPr>
              <w:t xml:space="preserve">In exceptional circumstances, a nurse may be the Safeguarding Lead if they have sufficient safeguarding experience to do so, by </w:t>
            </w:r>
            <w:r w:rsidR="00006A7B">
              <w:rPr>
                <w:rStyle w:val="Hyperlink"/>
                <w:rFonts w:ascii="Arial" w:hAnsi="Arial" w:cs="Arial"/>
                <w:sz w:val="22"/>
                <w:szCs w:val="22"/>
              </w:rPr>
              <w:t>agreement</w:t>
            </w:r>
            <w:r>
              <w:rPr>
                <w:rStyle w:val="Hyperlink"/>
                <w:rFonts w:ascii="Arial" w:hAnsi="Arial" w:cs="Arial"/>
                <w:sz w:val="22"/>
                <w:szCs w:val="22"/>
              </w:rPr>
              <w:t xml:space="preserve"> with the CCG.</w:t>
            </w:r>
          </w:p>
          <w:p w14:paraId="36D85058" w14:textId="77777777" w:rsidR="007C5C43" w:rsidRPr="007C5C43" w:rsidRDefault="007C5C43" w:rsidP="00D93AB0">
            <w:pPr>
              <w:spacing w:after="0"/>
              <w:ind w:left="1080"/>
              <w:rPr>
                <w:rFonts w:ascii="Arial" w:hAnsi="Arial" w:cs="Arial"/>
                <w:sz w:val="22"/>
                <w:szCs w:val="22"/>
              </w:rPr>
            </w:pPr>
            <w:r>
              <w:rPr>
                <w:rFonts w:ascii="Arial" w:hAnsi="Arial" w:cs="Arial"/>
                <w:sz w:val="22"/>
                <w:szCs w:val="22"/>
              </w:rPr>
              <w:t xml:space="preserve"> </w:t>
            </w:r>
          </w:p>
          <w:p w14:paraId="6D833EFB" w14:textId="0FA49F6C" w:rsidR="0041320E" w:rsidRPr="0041320E" w:rsidRDefault="00550406" w:rsidP="0041320E">
            <w:pPr>
              <w:pStyle w:val="ListParagraph"/>
              <w:numPr>
                <w:ilvl w:val="0"/>
                <w:numId w:val="5"/>
              </w:numPr>
              <w:rPr>
                <w:rFonts w:eastAsiaTheme="minorEastAsia"/>
              </w:rPr>
            </w:pPr>
            <w:r w:rsidRPr="00FB124A">
              <w:rPr>
                <w:rFonts w:ascii="Arial" w:hAnsi="Arial" w:cs="Arial"/>
                <w:sz w:val="22"/>
                <w:szCs w:val="22"/>
              </w:rPr>
              <w:t>Each practice to make a quarterly statement to confirm that they keep a register of all children and adults referred to the safeguarding teams with the outcome for each referral recorded. This register will be reviewed on QA visits.</w:t>
            </w:r>
            <w:r w:rsidR="0041320E">
              <w:rPr>
                <w:rFonts w:ascii="Arial" w:hAnsi="Arial" w:cs="Arial"/>
                <w:sz w:val="22"/>
                <w:szCs w:val="22"/>
              </w:rPr>
              <w:t xml:space="preserve"> </w:t>
            </w:r>
          </w:p>
          <w:p w14:paraId="218984B6" w14:textId="77777777" w:rsidR="00550406" w:rsidRPr="00550406" w:rsidRDefault="00550406" w:rsidP="00550406">
            <w:pPr>
              <w:pStyle w:val="ListParagraph"/>
              <w:ind w:left="1080"/>
              <w:rPr>
                <w:rFonts w:eastAsiaTheme="minorEastAsia"/>
              </w:rPr>
            </w:pPr>
          </w:p>
          <w:p w14:paraId="32BEB2CE" w14:textId="48CDAF85" w:rsidR="0041320E" w:rsidRPr="0041320E" w:rsidRDefault="0041320E" w:rsidP="002B03D7">
            <w:pPr>
              <w:pStyle w:val="ListParagraph"/>
              <w:numPr>
                <w:ilvl w:val="0"/>
                <w:numId w:val="5"/>
              </w:numPr>
              <w:rPr>
                <w:rFonts w:ascii="Arial" w:eastAsiaTheme="minorEastAsia" w:hAnsi="Arial" w:cs="Arial"/>
                <w:sz w:val="22"/>
                <w:szCs w:val="22"/>
              </w:rPr>
            </w:pPr>
            <w:r w:rsidRPr="0041320E">
              <w:rPr>
                <w:rFonts w:ascii="Arial" w:eastAsiaTheme="minorEastAsia" w:hAnsi="Arial" w:cs="Arial"/>
                <w:sz w:val="22"/>
                <w:szCs w:val="22"/>
              </w:rPr>
              <w:t>Practices should keep a register of all patients who are on a Child Protection Plan, Child in Need Plan (where notified), Looked after, or on an Adult Safeguarding Plan or if the surgery is aware that they are experiencing domestic abuse.  Practices should keep this register updated with the outcomes of meetings about these patients and the date of the next meeting.</w:t>
            </w:r>
          </w:p>
          <w:p w14:paraId="58DE582F" w14:textId="77777777" w:rsidR="0041320E" w:rsidRPr="0041320E" w:rsidRDefault="0041320E" w:rsidP="0041320E">
            <w:pPr>
              <w:pStyle w:val="ListParagraph"/>
              <w:rPr>
                <w:rFonts w:ascii="Arial" w:hAnsi="Arial" w:cs="Arial"/>
                <w:sz w:val="22"/>
                <w:szCs w:val="22"/>
              </w:rPr>
            </w:pPr>
          </w:p>
          <w:p w14:paraId="238EFF96" w14:textId="3984B273" w:rsidR="009441F2" w:rsidRPr="00D93AB0" w:rsidRDefault="00D93AB0" w:rsidP="002B03D7">
            <w:pPr>
              <w:pStyle w:val="ListParagraph"/>
              <w:numPr>
                <w:ilvl w:val="0"/>
                <w:numId w:val="5"/>
              </w:numPr>
              <w:rPr>
                <w:rFonts w:eastAsiaTheme="minorEastAsia"/>
              </w:rPr>
            </w:pPr>
            <w:r w:rsidRPr="00D93AB0">
              <w:rPr>
                <w:rFonts w:ascii="Arial" w:hAnsi="Arial" w:cs="Arial"/>
                <w:sz w:val="22"/>
                <w:szCs w:val="22"/>
              </w:rPr>
              <w:t xml:space="preserve">The Care Quality Commission (England) advised in 2009 that </w:t>
            </w:r>
            <w:r w:rsidRPr="00D93AB0">
              <w:rPr>
                <w:rFonts w:ascii="Arial" w:hAnsi="Arial" w:cs="Arial"/>
                <w:iCs/>
                <w:sz w:val="22"/>
                <w:szCs w:val="22"/>
              </w:rPr>
              <w:t>“GPs and all staff working within a Practice, including administrative and reception staff, should be familiar with the principles of child protection and with their own role in safeguarding children. Each Practice should have a nominated lead and deputy lead to promote this work”</w:t>
            </w:r>
            <w:r w:rsidRPr="00D93AB0">
              <w:rPr>
                <w:rFonts w:ascii="Arial" w:hAnsi="Arial" w:cs="Arial"/>
                <w:sz w:val="22"/>
                <w:szCs w:val="22"/>
              </w:rPr>
              <w:t xml:space="preserve">.  Working Together to Safeguard Children 2018 states that GPs should have a lead and deputy lead for Safeguarding.  The Deputy Lead must be a clinician trained to level 3.  </w:t>
            </w:r>
          </w:p>
          <w:p w14:paraId="0798DC94" w14:textId="77777777" w:rsidR="00716442" w:rsidRDefault="00716442" w:rsidP="00716442">
            <w:pPr>
              <w:spacing w:after="0"/>
              <w:rPr>
                <w:rFonts w:ascii="Arial" w:hAnsi="Arial" w:cs="Arial"/>
                <w:sz w:val="20"/>
              </w:rPr>
            </w:pPr>
          </w:p>
          <w:p w14:paraId="187EE1DF" w14:textId="77777777" w:rsidR="00DC64B4" w:rsidRDefault="00DC64B4" w:rsidP="00716442">
            <w:pPr>
              <w:spacing w:after="0"/>
              <w:rPr>
                <w:rFonts w:ascii="Arial" w:hAnsi="Arial" w:cs="Arial"/>
                <w:sz w:val="20"/>
              </w:rPr>
            </w:pPr>
          </w:p>
          <w:p w14:paraId="1D06F9F1" w14:textId="47830A67" w:rsidR="00DC64B4" w:rsidRDefault="00DC64B4" w:rsidP="00716442">
            <w:pPr>
              <w:spacing w:after="0"/>
              <w:rPr>
                <w:rFonts w:ascii="Arial" w:hAnsi="Arial" w:cs="Arial"/>
                <w:sz w:val="20"/>
              </w:rPr>
            </w:pPr>
          </w:p>
          <w:p w14:paraId="0932F41A" w14:textId="02CB4564" w:rsidR="003D20B0" w:rsidRDefault="003D20B0" w:rsidP="00716442">
            <w:pPr>
              <w:spacing w:after="0"/>
              <w:rPr>
                <w:rFonts w:ascii="Arial" w:hAnsi="Arial" w:cs="Arial"/>
                <w:sz w:val="20"/>
              </w:rPr>
            </w:pPr>
          </w:p>
          <w:p w14:paraId="4B31CCCB" w14:textId="508A5BD1" w:rsidR="003D20B0" w:rsidRDefault="003D20B0" w:rsidP="00716442">
            <w:pPr>
              <w:spacing w:after="0"/>
              <w:rPr>
                <w:rFonts w:ascii="Arial" w:hAnsi="Arial" w:cs="Arial"/>
                <w:sz w:val="20"/>
              </w:rPr>
            </w:pPr>
          </w:p>
          <w:p w14:paraId="66F14A20" w14:textId="51B5885D" w:rsidR="003D20B0" w:rsidRDefault="003D20B0" w:rsidP="00716442">
            <w:pPr>
              <w:spacing w:after="0"/>
              <w:rPr>
                <w:rFonts w:ascii="Arial" w:hAnsi="Arial" w:cs="Arial"/>
                <w:sz w:val="20"/>
              </w:rPr>
            </w:pPr>
          </w:p>
          <w:p w14:paraId="3C3D305A" w14:textId="1274BB00" w:rsidR="003D20B0" w:rsidRDefault="003D20B0" w:rsidP="00716442">
            <w:pPr>
              <w:spacing w:after="0"/>
              <w:rPr>
                <w:rFonts w:ascii="Arial" w:hAnsi="Arial" w:cs="Arial"/>
                <w:sz w:val="20"/>
              </w:rPr>
            </w:pPr>
          </w:p>
          <w:p w14:paraId="23369B5C" w14:textId="00F2E048" w:rsidR="003D20B0" w:rsidRDefault="003D20B0" w:rsidP="00716442">
            <w:pPr>
              <w:spacing w:after="0"/>
              <w:rPr>
                <w:rFonts w:ascii="Arial" w:hAnsi="Arial" w:cs="Arial"/>
                <w:sz w:val="20"/>
              </w:rPr>
            </w:pPr>
          </w:p>
          <w:p w14:paraId="0092E50E" w14:textId="1E69F4B9" w:rsidR="003D20B0" w:rsidRDefault="003D20B0" w:rsidP="00716442">
            <w:pPr>
              <w:spacing w:after="0"/>
              <w:rPr>
                <w:rFonts w:ascii="Arial" w:hAnsi="Arial" w:cs="Arial"/>
                <w:sz w:val="20"/>
              </w:rPr>
            </w:pPr>
          </w:p>
          <w:p w14:paraId="61DE29BE" w14:textId="22F448FC" w:rsidR="003D20B0" w:rsidRDefault="003D20B0" w:rsidP="00716442">
            <w:pPr>
              <w:spacing w:after="0"/>
              <w:rPr>
                <w:rFonts w:ascii="Arial" w:hAnsi="Arial" w:cs="Arial"/>
                <w:sz w:val="20"/>
              </w:rPr>
            </w:pPr>
          </w:p>
          <w:p w14:paraId="10A0BD5F" w14:textId="018DA67B" w:rsidR="003D20B0" w:rsidRDefault="003D20B0" w:rsidP="00716442">
            <w:pPr>
              <w:spacing w:after="0"/>
              <w:rPr>
                <w:rFonts w:ascii="Arial" w:hAnsi="Arial" w:cs="Arial"/>
                <w:sz w:val="20"/>
              </w:rPr>
            </w:pPr>
          </w:p>
          <w:p w14:paraId="32385C4E" w14:textId="3739E8D7" w:rsidR="003D20B0" w:rsidRDefault="003D20B0" w:rsidP="00716442">
            <w:pPr>
              <w:spacing w:after="0"/>
              <w:rPr>
                <w:rFonts w:ascii="Arial" w:hAnsi="Arial" w:cs="Arial"/>
                <w:sz w:val="20"/>
              </w:rPr>
            </w:pPr>
          </w:p>
          <w:p w14:paraId="43A6508B" w14:textId="5E6CAAC7" w:rsidR="003D20B0" w:rsidRDefault="003D20B0" w:rsidP="00716442">
            <w:pPr>
              <w:spacing w:after="0"/>
              <w:rPr>
                <w:rFonts w:ascii="Arial" w:hAnsi="Arial" w:cs="Arial"/>
                <w:sz w:val="20"/>
              </w:rPr>
            </w:pPr>
          </w:p>
          <w:p w14:paraId="09E07CAC" w14:textId="041B86F0" w:rsidR="003D20B0" w:rsidRDefault="003D20B0" w:rsidP="00716442">
            <w:pPr>
              <w:spacing w:after="0"/>
              <w:rPr>
                <w:rFonts w:ascii="Arial" w:hAnsi="Arial" w:cs="Arial"/>
                <w:sz w:val="20"/>
              </w:rPr>
            </w:pPr>
          </w:p>
          <w:p w14:paraId="2F145E5C" w14:textId="3B74B99A" w:rsidR="003D20B0" w:rsidRDefault="003D20B0" w:rsidP="00716442">
            <w:pPr>
              <w:spacing w:after="0"/>
              <w:rPr>
                <w:rFonts w:ascii="Arial" w:hAnsi="Arial" w:cs="Arial"/>
                <w:sz w:val="20"/>
              </w:rPr>
            </w:pPr>
          </w:p>
          <w:p w14:paraId="08011C0B" w14:textId="2D9D9655" w:rsidR="003D20B0" w:rsidRDefault="003D20B0" w:rsidP="00716442">
            <w:pPr>
              <w:spacing w:after="0"/>
              <w:rPr>
                <w:rFonts w:ascii="Arial" w:hAnsi="Arial" w:cs="Arial"/>
                <w:sz w:val="20"/>
              </w:rPr>
            </w:pPr>
          </w:p>
          <w:p w14:paraId="119D0789" w14:textId="5036BF47" w:rsidR="003D20B0" w:rsidRDefault="003D20B0" w:rsidP="00716442">
            <w:pPr>
              <w:spacing w:after="0"/>
              <w:rPr>
                <w:rFonts w:ascii="Arial" w:hAnsi="Arial" w:cs="Arial"/>
                <w:sz w:val="20"/>
              </w:rPr>
            </w:pPr>
          </w:p>
          <w:p w14:paraId="5F54DC96" w14:textId="559F3F82" w:rsidR="003D20B0" w:rsidRDefault="003D20B0" w:rsidP="00716442">
            <w:pPr>
              <w:spacing w:after="0"/>
              <w:rPr>
                <w:rFonts w:ascii="Arial" w:hAnsi="Arial" w:cs="Arial"/>
                <w:sz w:val="20"/>
              </w:rPr>
            </w:pPr>
          </w:p>
          <w:p w14:paraId="4A537308" w14:textId="77777777" w:rsidR="003D20B0" w:rsidRDefault="003D20B0" w:rsidP="00716442">
            <w:pPr>
              <w:spacing w:after="0"/>
              <w:rPr>
                <w:rFonts w:ascii="Arial" w:hAnsi="Arial" w:cs="Arial"/>
                <w:sz w:val="20"/>
              </w:rPr>
            </w:pPr>
          </w:p>
          <w:p w14:paraId="75BBE292" w14:textId="77777777" w:rsidR="00DC64B4" w:rsidRDefault="00DC64B4" w:rsidP="00716442">
            <w:pPr>
              <w:spacing w:after="0"/>
              <w:rPr>
                <w:rFonts w:ascii="Arial" w:hAnsi="Arial" w:cs="Arial"/>
                <w:sz w:val="20"/>
              </w:rPr>
            </w:pPr>
          </w:p>
          <w:p w14:paraId="6510F31A" w14:textId="77777777" w:rsidR="00DC64B4" w:rsidRDefault="00DC64B4" w:rsidP="00716442">
            <w:pPr>
              <w:spacing w:after="0"/>
              <w:rPr>
                <w:rFonts w:ascii="Arial" w:hAnsi="Arial" w:cs="Arial"/>
                <w:sz w:val="20"/>
              </w:rPr>
            </w:pPr>
          </w:p>
          <w:p w14:paraId="3FEFD923" w14:textId="43EFE42A" w:rsidR="00DC64B4" w:rsidRPr="00512021" w:rsidRDefault="00DC64B4" w:rsidP="00716442">
            <w:pPr>
              <w:spacing w:after="0"/>
              <w:rPr>
                <w:rFonts w:ascii="Arial" w:hAnsi="Arial" w:cs="Arial"/>
                <w:sz w:val="20"/>
              </w:rPr>
            </w:pPr>
          </w:p>
        </w:tc>
      </w:tr>
      <w:tr w:rsidR="00FF24D8" w:rsidRPr="00B5552C" w14:paraId="350436B2" w14:textId="77777777" w:rsidTr="00B62BEF">
        <w:tc>
          <w:tcPr>
            <w:tcW w:w="8818" w:type="dxa"/>
            <w:shd w:val="clear" w:color="auto" w:fill="595959"/>
          </w:tcPr>
          <w:p w14:paraId="4B69CDAD" w14:textId="77777777" w:rsidR="00FF24D8" w:rsidRPr="00B5552C" w:rsidRDefault="00FF24D8" w:rsidP="00FF24D8">
            <w:pPr>
              <w:spacing w:after="0" w:line="276" w:lineRule="auto"/>
              <w:rPr>
                <w:rFonts w:ascii="Arial" w:hAnsi="Arial" w:cs="Arial"/>
                <w:b/>
                <w:color w:val="F79646"/>
              </w:rPr>
            </w:pPr>
            <w:r w:rsidRPr="00B5552C">
              <w:rPr>
                <w:rFonts w:ascii="Arial" w:hAnsi="Arial" w:cs="Arial"/>
                <w:b/>
                <w:color w:val="F79646"/>
              </w:rPr>
              <w:lastRenderedPageBreak/>
              <w:t>4.</w:t>
            </w:r>
            <w:r w:rsidRPr="00B5552C">
              <w:rPr>
                <w:rFonts w:ascii="Arial" w:hAnsi="Arial" w:cs="Arial"/>
                <w:b/>
                <w:color w:val="F79646"/>
              </w:rPr>
              <w:tab/>
              <w:t>Applicable Service Standards</w:t>
            </w:r>
          </w:p>
        </w:tc>
      </w:tr>
      <w:tr w:rsidR="00FF24D8" w:rsidRPr="00512021" w14:paraId="44BE70D3" w14:textId="77777777" w:rsidTr="00B62BEF">
        <w:tc>
          <w:tcPr>
            <w:tcW w:w="8818" w:type="dxa"/>
            <w:shd w:val="clear" w:color="auto" w:fill="auto"/>
          </w:tcPr>
          <w:p w14:paraId="7DB32420" w14:textId="77777777" w:rsidR="00FF24D8" w:rsidRPr="00C42E28" w:rsidRDefault="00FF24D8" w:rsidP="00FF24D8">
            <w:pPr>
              <w:spacing w:after="0"/>
              <w:rPr>
                <w:rFonts w:ascii="Arial" w:hAnsi="Arial" w:cs="Arial"/>
                <w:sz w:val="22"/>
                <w:szCs w:val="22"/>
              </w:rPr>
            </w:pPr>
          </w:p>
          <w:p w14:paraId="5C7DDB2E" w14:textId="77777777" w:rsidR="00FF24D8" w:rsidRPr="00C42E28" w:rsidRDefault="00FF24D8" w:rsidP="00FF24D8">
            <w:pPr>
              <w:spacing w:after="0"/>
              <w:rPr>
                <w:rFonts w:ascii="Arial" w:hAnsi="Arial" w:cs="Arial"/>
                <w:b/>
                <w:sz w:val="22"/>
                <w:szCs w:val="22"/>
              </w:rPr>
            </w:pPr>
            <w:r w:rsidRPr="00C42E28">
              <w:rPr>
                <w:rFonts w:ascii="Arial" w:hAnsi="Arial" w:cs="Arial"/>
                <w:b/>
                <w:sz w:val="22"/>
                <w:szCs w:val="22"/>
              </w:rPr>
              <w:t>4.1</w:t>
            </w:r>
            <w:r w:rsidRPr="00C42E28">
              <w:rPr>
                <w:rFonts w:ascii="Arial" w:hAnsi="Arial" w:cs="Arial"/>
                <w:b/>
                <w:sz w:val="22"/>
                <w:szCs w:val="22"/>
              </w:rPr>
              <w:tab/>
              <w:t>Applicable national standards (</w:t>
            </w:r>
            <w:proofErr w:type="spellStart"/>
            <w:r w:rsidRPr="00C42E28">
              <w:rPr>
                <w:rFonts w:ascii="Arial" w:hAnsi="Arial" w:cs="Arial"/>
                <w:b/>
                <w:sz w:val="22"/>
                <w:szCs w:val="22"/>
              </w:rPr>
              <w:t>eg</w:t>
            </w:r>
            <w:proofErr w:type="spellEnd"/>
            <w:r w:rsidRPr="00C42E28">
              <w:rPr>
                <w:rFonts w:ascii="Arial" w:hAnsi="Arial" w:cs="Arial"/>
                <w:b/>
                <w:sz w:val="22"/>
                <w:szCs w:val="22"/>
              </w:rPr>
              <w:t xml:space="preserve"> NICE)</w:t>
            </w:r>
          </w:p>
          <w:p w14:paraId="634E61C7" w14:textId="77777777" w:rsidR="00716442" w:rsidRPr="00C42E28" w:rsidRDefault="00716442" w:rsidP="00FF24D8">
            <w:pPr>
              <w:spacing w:after="0"/>
              <w:rPr>
                <w:rFonts w:ascii="Arial" w:hAnsi="Arial" w:cs="Arial"/>
                <w:b/>
                <w:sz w:val="22"/>
                <w:szCs w:val="22"/>
              </w:rPr>
            </w:pPr>
          </w:p>
          <w:p w14:paraId="510A08FA" w14:textId="77777777" w:rsidR="00716442" w:rsidRPr="00C42E28" w:rsidRDefault="00716442" w:rsidP="00716442">
            <w:pPr>
              <w:pStyle w:val="ListParagraph"/>
              <w:numPr>
                <w:ilvl w:val="0"/>
                <w:numId w:val="6"/>
              </w:numPr>
              <w:rPr>
                <w:rFonts w:ascii="Arial" w:hAnsi="Arial" w:cs="Arial"/>
                <w:sz w:val="22"/>
                <w:szCs w:val="22"/>
              </w:rPr>
            </w:pPr>
            <w:r w:rsidRPr="00C42E28">
              <w:rPr>
                <w:rFonts w:ascii="Arial" w:hAnsi="Arial" w:cs="Arial"/>
                <w:sz w:val="22"/>
                <w:szCs w:val="22"/>
              </w:rPr>
              <w:t>Working together to safeguard children 201</w:t>
            </w:r>
            <w:r w:rsidR="00D93AB0" w:rsidRPr="00C42E28">
              <w:rPr>
                <w:rFonts w:ascii="Arial" w:hAnsi="Arial" w:cs="Arial"/>
                <w:sz w:val="22"/>
                <w:szCs w:val="22"/>
              </w:rPr>
              <w:t>8</w:t>
            </w:r>
            <w:r w:rsidRPr="00C42E28">
              <w:rPr>
                <w:rFonts w:ascii="Arial" w:hAnsi="Arial" w:cs="Arial"/>
                <w:sz w:val="22"/>
                <w:szCs w:val="22"/>
              </w:rPr>
              <w:t xml:space="preserve"> - </w:t>
            </w:r>
            <w:r w:rsidRPr="00C42E28">
              <w:rPr>
                <w:rFonts w:ascii="Arial" w:hAnsi="Arial" w:cs="Arial"/>
                <w:bCs/>
                <w:sz w:val="22"/>
                <w:szCs w:val="22"/>
              </w:rPr>
              <w:t>A guide to inter-agency working to safeguard and promote the welfare of children</w:t>
            </w:r>
            <w:r w:rsidR="00D93AB0" w:rsidRPr="00C42E28">
              <w:rPr>
                <w:rFonts w:ascii="Arial" w:hAnsi="Arial" w:cs="Arial"/>
                <w:bCs/>
                <w:sz w:val="22"/>
                <w:szCs w:val="22"/>
              </w:rPr>
              <w:t>.</w:t>
            </w:r>
          </w:p>
          <w:p w14:paraId="09073810" w14:textId="77777777" w:rsidR="00716442" w:rsidRPr="00C42E28" w:rsidRDefault="00716442" w:rsidP="00716442">
            <w:pPr>
              <w:pStyle w:val="ListParagraph"/>
              <w:numPr>
                <w:ilvl w:val="0"/>
                <w:numId w:val="6"/>
              </w:numPr>
              <w:rPr>
                <w:rFonts w:ascii="Arial" w:hAnsi="Arial" w:cs="Arial"/>
                <w:sz w:val="22"/>
                <w:szCs w:val="22"/>
              </w:rPr>
            </w:pPr>
            <w:r w:rsidRPr="00C42E28">
              <w:rPr>
                <w:rFonts w:ascii="Arial" w:hAnsi="Arial" w:cs="Arial"/>
                <w:sz w:val="22"/>
                <w:szCs w:val="22"/>
              </w:rPr>
              <w:t>Safeguarding children and young people: roles and competences for health care staff – Intercollegiate document. 3</w:t>
            </w:r>
            <w:r w:rsidRPr="00C42E28">
              <w:rPr>
                <w:rFonts w:ascii="Arial" w:hAnsi="Arial" w:cs="Arial"/>
                <w:sz w:val="22"/>
                <w:szCs w:val="22"/>
                <w:vertAlign w:val="superscript"/>
              </w:rPr>
              <w:t>rd</w:t>
            </w:r>
            <w:r w:rsidRPr="00C42E28">
              <w:rPr>
                <w:rFonts w:ascii="Arial" w:hAnsi="Arial" w:cs="Arial"/>
                <w:sz w:val="22"/>
                <w:szCs w:val="22"/>
              </w:rPr>
              <w:t xml:space="preserve"> Edition.</w:t>
            </w:r>
          </w:p>
          <w:p w14:paraId="74FE7E19" w14:textId="1B5A841E" w:rsidR="00D93AB0" w:rsidRDefault="00D93AB0" w:rsidP="00D93AB0">
            <w:pPr>
              <w:pStyle w:val="ListParagraph"/>
              <w:numPr>
                <w:ilvl w:val="0"/>
                <w:numId w:val="6"/>
              </w:numPr>
              <w:rPr>
                <w:rFonts w:ascii="Arial" w:hAnsi="Arial" w:cs="Arial"/>
                <w:sz w:val="22"/>
                <w:szCs w:val="22"/>
              </w:rPr>
            </w:pPr>
            <w:r w:rsidRPr="00C42E28">
              <w:rPr>
                <w:rFonts w:ascii="Arial" w:hAnsi="Arial" w:cs="Arial"/>
                <w:sz w:val="22"/>
                <w:szCs w:val="22"/>
              </w:rPr>
              <w:t xml:space="preserve">Adult Safeguarding: Roles and Competencies for Health Care Staff – Intercollegiate Document. </w:t>
            </w:r>
          </w:p>
          <w:p w14:paraId="7A8B4398" w14:textId="77777777" w:rsidR="00FB124A" w:rsidRDefault="00FB124A" w:rsidP="00FB124A">
            <w:pPr>
              <w:pStyle w:val="ListParagraph"/>
              <w:ind w:left="1080"/>
              <w:rPr>
                <w:rFonts w:ascii="Arial" w:hAnsi="Arial" w:cs="Arial"/>
                <w:sz w:val="22"/>
                <w:szCs w:val="22"/>
              </w:rPr>
            </w:pPr>
          </w:p>
          <w:p w14:paraId="2C7DDD5B" w14:textId="3A9904D0" w:rsidR="00FF24D8" w:rsidRPr="00C42E28" w:rsidRDefault="00FF24D8" w:rsidP="00FF24D8">
            <w:pPr>
              <w:spacing w:after="0"/>
              <w:ind w:left="743" w:hanging="743"/>
              <w:rPr>
                <w:rFonts w:ascii="Arial" w:hAnsi="Arial" w:cs="Arial"/>
                <w:b/>
                <w:sz w:val="22"/>
                <w:szCs w:val="22"/>
              </w:rPr>
            </w:pPr>
            <w:r w:rsidRPr="00C42E28">
              <w:rPr>
                <w:rFonts w:ascii="Arial" w:hAnsi="Arial" w:cs="Arial"/>
                <w:b/>
                <w:sz w:val="22"/>
                <w:szCs w:val="22"/>
              </w:rPr>
              <w:t>4.2</w:t>
            </w:r>
            <w:r w:rsidRPr="00C42E28">
              <w:rPr>
                <w:rFonts w:ascii="Arial" w:hAnsi="Arial" w:cs="Arial"/>
                <w:b/>
                <w:sz w:val="22"/>
                <w:szCs w:val="22"/>
              </w:rPr>
              <w:tab/>
              <w:t>Applicable standards set out in Guidance and/or issued by a competent body (</w:t>
            </w:r>
            <w:proofErr w:type="spellStart"/>
            <w:r w:rsidRPr="00C42E28">
              <w:rPr>
                <w:rFonts w:ascii="Arial" w:hAnsi="Arial" w:cs="Arial"/>
                <w:b/>
                <w:sz w:val="22"/>
                <w:szCs w:val="22"/>
              </w:rPr>
              <w:t>eg</w:t>
            </w:r>
            <w:proofErr w:type="spellEnd"/>
            <w:r w:rsidRPr="00C42E28">
              <w:rPr>
                <w:rFonts w:ascii="Arial" w:hAnsi="Arial" w:cs="Arial"/>
                <w:b/>
                <w:sz w:val="22"/>
                <w:szCs w:val="22"/>
              </w:rPr>
              <w:t xml:space="preserve"> Royal Colleges) </w:t>
            </w:r>
          </w:p>
          <w:p w14:paraId="73A1B496" w14:textId="77777777" w:rsidR="00716442" w:rsidRPr="00C42E28" w:rsidRDefault="00716442" w:rsidP="00FF24D8">
            <w:pPr>
              <w:spacing w:after="0"/>
              <w:ind w:left="743" w:hanging="743"/>
              <w:rPr>
                <w:rFonts w:ascii="Arial" w:hAnsi="Arial" w:cs="Arial"/>
                <w:b/>
                <w:sz w:val="22"/>
                <w:szCs w:val="22"/>
              </w:rPr>
            </w:pPr>
          </w:p>
          <w:p w14:paraId="1D99D81A" w14:textId="77777777" w:rsidR="00716442" w:rsidRPr="00C42E28" w:rsidRDefault="00716442" w:rsidP="00716442">
            <w:pPr>
              <w:pStyle w:val="ListParagraph"/>
              <w:numPr>
                <w:ilvl w:val="0"/>
                <w:numId w:val="6"/>
              </w:numPr>
              <w:rPr>
                <w:rFonts w:ascii="Arial" w:hAnsi="Arial" w:cs="Arial"/>
                <w:sz w:val="22"/>
                <w:szCs w:val="22"/>
              </w:rPr>
            </w:pPr>
            <w:r w:rsidRPr="00C42E28">
              <w:rPr>
                <w:rFonts w:ascii="Arial" w:hAnsi="Arial" w:cs="Arial"/>
                <w:sz w:val="22"/>
                <w:szCs w:val="22"/>
              </w:rPr>
              <w:t xml:space="preserve">Safeguarding Children and Young People: The RCGP/NSPCC Safeguarding Children Toolkit for General </w:t>
            </w:r>
            <w:r w:rsidR="007C5C43" w:rsidRPr="00C42E28">
              <w:rPr>
                <w:rFonts w:ascii="Arial" w:hAnsi="Arial" w:cs="Arial"/>
                <w:sz w:val="22"/>
                <w:szCs w:val="22"/>
              </w:rPr>
              <w:t>Practice</w:t>
            </w:r>
          </w:p>
          <w:p w14:paraId="32042FCB" w14:textId="77777777" w:rsidR="00FF24D8" w:rsidRPr="00C42E28" w:rsidRDefault="00677A66" w:rsidP="00316B09">
            <w:pPr>
              <w:spacing w:after="0"/>
              <w:ind w:left="1463" w:hanging="743"/>
              <w:rPr>
                <w:rFonts w:ascii="Arial" w:hAnsi="Arial" w:cs="Arial"/>
                <w:sz w:val="22"/>
                <w:szCs w:val="22"/>
              </w:rPr>
            </w:pPr>
            <w:hyperlink r:id="rId9" w:history="1">
              <w:r w:rsidR="007C5C43" w:rsidRPr="00C42E28">
                <w:rPr>
                  <w:rStyle w:val="Hyperlink"/>
                  <w:rFonts w:ascii="Arial" w:hAnsi="Arial" w:cs="Arial"/>
                  <w:sz w:val="22"/>
                  <w:szCs w:val="22"/>
                </w:rPr>
                <w:t>http://www.rcgp.org.uk/clinical-and-research/resources/toolkits/the-rcgp-nspcc-safeguarding-children-toolkit-for-general-Practice.aspx</w:t>
              </w:r>
            </w:hyperlink>
            <w:r w:rsidR="00316B09" w:rsidRPr="00C42E28">
              <w:rPr>
                <w:rFonts w:ascii="Arial" w:hAnsi="Arial" w:cs="Arial"/>
                <w:sz w:val="22"/>
                <w:szCs w:val="22"/>
              </w:rPr>
              <w:t xml:space="preserve"> </w:t>
            </w:r>
          </w:p>
          <w:p w14:paraId="50EA7D20" w14:textId="052DC63F" w:rsidR="00D93AB0" w:rsidRDefault="00D93AB0" w:rsidP="00D93AB0">
            <w:pPr>
              <w:spacing w:after="0"/>
              <w:ind w:left="1463" w:hanging="743"/>
              <w:rPr>
                <w:rFonts w:ascii="Arial" w:hAnsi="Arial" w:cs="Arial"/>
                <w:sz w:val="22"/>
                <w:szCs w:val="22"/>
              </w:rPr>
            </w:pPr>
            <w:r w:rsidRPr="00C42E28">
              <w:rPr>
                <w:rFonts w:ascii="Arial" w:hAnsi="Arial" w:cs="Arial"/>
                <w:sz w:val="22"/>
                <w:szCs w:val="22"/>
              </w:rPr>
              <w:t>RCGP Safeguarding Adults at risk of harm toolkit.</w:t>
            </w:r>
          </w:p>
          <w:p w14:paraId="481B03FA" w14:textId="4F746449" w:rsidR="00D16EC1" w:rsidRDefault="00D16EC1" w:rsidP="00D93AB0">
            <w:pPr>
              <w:spacing w:after="0"/>
              <w:ind w:left="1463" w:hanging="743"/>
              <w:rPr>
                <w:rFonts w:ascii="Arial" w:hAnsi="Arial" w:cs="Arial"/>
                <w:sz w:val="22"/>
                <w:szCs w:val="22"/>
              </w:rPr>
            </w:pPr>
          </w:p>
          <w:p w14:paraId="76CFAF65" w14:textId="77777777" w:rsidR="00FF24D8" w:rsidRPr="00C42E28" w:rsidRDefault="00FF24D8" w:rsidP="00FF24D8">
            <w:pPr>
              <w:spacing w:after="0"/>
              <w:rPr>
                <w:rFonts w:ascii="Arial" w:hAnsi="Arial" w:cs="Arial"/>
                <w:b/>
                <w:sz w:val="22"/>
                <w:szCs w:val="22"/>
              </w:rPr>
            </w:pPr>
            <w:r w:rsidRPr="00C42E28">
              <w:rPr>
                <w:rFonts w:ascii="Arial" w:hAnsi="Arial" w:cs="Arial"/>
                <w:b/>
                <w:sz w:val="22"/>
                <w:szCs w:val="22"/>
              </w:rPr>
              <w:t>4.3</w:t>
            </w:r>
            <w:r w:rsidRPr="00C42E28">
              <w:rPr>
                <w:rFonts w:ascii="Arial" w:hAnsi="Arial" w:cs="Arial"/>
                <w:b/>
                <w:sz w:val="22"/>
                <w:szCs w:val="22"/>
              </w:rPr>
              <w:tab/>
              <w:t>Applicable local standards</w:t>
            </w:r>
          </w:p>
          <w:p w14:paraId="18889CF2" w14:textId="77777777" w:rsidR="00716442" w:rsidRPr="00C42E28" w:rsidRDefault="00716442" w:rsidP="00FF24D8">
            <w:pPr>
              <w:spacing w:after="0"/>
              <w:rPr>
                <w:rFonts w:ascii="Arial" w:hAnsi="Arial" w:cs="Arial"/>
                <w:b/>
                <w:sz w:val="22"/>
                <w:szCs w:val="22"/>
              </w:rPr>
            </w:pPr>
          </w:p>
          <w:p w14:paraId="4BF9AF14" w14:textId="77777777" w:rsidR="00FF24D8" w:rsidRPr="00C42E28" w:rsidRDefault="00677A66" w:rsidP="00DB7000">
            <w:pPr>
              <w:ind w:left="720"/>
              <w:rPr>
                <w:rFonts w:ascii="Arial" w:hAnsi="Arial" w:cs="Arial"/>
                <w:sz w:val="22"/>
                <w:szCs w:val="22"/>
              </w:rPr>
            </w:pPr>
            <w:hyperlink r:id="rId10" w:history="1">
              <w:r w:rsidR="00DB7000">
                <w:rPr>
                  <w:rStyle w:val="Hyperlink"/>
                </w:rPr>
                <w:t>https://assets.publishing.service.gov.uk/government/uploads/system/uploads/attachment_data/file/721581/Information_sharing_advice_practitioners_safeguarding_services.pdf</w:t>
              </w:r>
            </w:hyperlink>
          </w:p>
        </w:tc>
      </w:tr>
      <w:tr w:rsidR="00FF24D8" w:rsidRPr="00B5552C" w14:paraId="37A06C30" w14:textId="77777777" w:rsidTr="00B62BEF">
        <w:tc>
          <w:tcPr>
            <w:tcW w:w="8818" w:type="dxa"/>
            <w:shd w:val="clear" w:color="auto" w:fill="595959"/>
          </w:tcPr>
          <w:p w14:paraId="58FB3155" w14:textId="77777777" w:rsidR="00FF24D8" w:rsidRPr="00C42E28" w:rsidRDefault="00FF24D8" w:rsidP="00FF24D8">
            <w:pPr>
              <w:spacing w:after="0" w:line="276" w:lineRule="auto"/>
              <w:rPr>
                <w:rFonts w:ascii="Arial" w:hAnsi="Arial" w:cs="Arial"/>
                <w:b/>
                <w:color w:val="F79646"/>
                <w:sz w:val="22"/>
                <w:szCs w:val="22"/>
              </w:rPr>
            </w:pPr>
            <w:r w:rsidRPr="00C42E28">
              <w:rPr>
                <w:rFonts w:ascii="Arial" w:hAnsi="Arial" w:cs="Arial"/>
                <w:b/>
                <w:color w:val="F79646"/>
                <w:sz w:val="22"/>
                <w:szCs w:val="22"/>
              </w:rPr>
              <w:t>5.</w:t>
            </w:r>
            <w:r w:rsidRPr="00C42E28">
              <w:rPr>
                <w:rFonts w:ascii="Arial" w:hAnsi="Arial" w:cs="Arial"/>
                <w:b/>
                <w:color w:val="F79646"/>
                <w:sz w:val="22"/>
                <w:szCs w:val="22"/>
              </w:rPr>
              <w:tab/>
              <w:t>Applicable quality requirements and CQUIN goals</w:t>
            </w:r>
          </w:p>
        </w:tc>
      </w:tr>
      <w:tr w:rsidR="00FF24D8" w:rsidRPr="00512021" w14:paraId="17BE6DFE" w14:textId="77777777" w:rsidTr="00B62BEF">
        <w:tc>
          <w:tcPr>
            <w:tcW w:w="8818" w:type="dxa"/>
            <w:shd w:val="clear" w:color="auto" w:fill="auto"/>
          </w:tcPr>
          <w:p w14:paraId="20632CE7" w14:textId="3D675CFB" w:rsidR="00FF24D8" w:rsidRPr="00C42E28" w:rsidRDefault="00FB124A" w:rsidP="00FB124A">
            <w:pPr>
              <w:pStyle w:val="ListParagraph"/>
              <w:ind w:left="743"/>
              <w:rPr>
                <w:rFonts w:ascii="Arial" w:hAnsi="Arial" w:cs="Arial"/>
                <w:sz w:val="22"/>
                <w:szCs w:val="22"/>
              </w:rPr>
            </w:pPr>
            <w:r>
              <w:rPr>
                <w:rFonts w:ascii="Arial" w:hAnsi="Arial" w:cs="Arial"/>
                <w:sz w:val="22"/>
                <w:szCs w:val="22"/>
              </w:rPr>
              <w:t>N/A</w:t>
            </w:r>
          </w:p>
        </w:tc>
      </w:tr>
      <w:tr w:rsidR="00FF24D8" w:rsidRPr="00B5552C" w14:paraId="1263D09E" w14:textId="77777777" w:rsidTr="00B62BEF">
        <w:tc>
          <w:tcPr>
            <w:tcW w:w="8818" w:type="dxa"/>
            <w:shd w:val="clear" w:color="auto" w:fill="595959"/>
          </w:tcPr>
          <w:p w14:paraId="7F8E551A" w14:textId="77777777" w:rsidR="00FF24D8" w:rsidRPr="00B5552C" w:rsidRDefault="00FF24D8" w:rsidP="00FF24D8">
            <w:pPr>
              <w:spacing w:after="0" w:line="276" w:lineRule="auto"/>
              <w:rPr>
                <w:rFonts w:ascii="Arial" w:hAnsi="Arial" w:cs="Arial"/>
                <w:b/>
                <w:color w:val="F79646"/>
              </w:rPr>
            </w:pPr>
            <w:r w:rsidRPr="00B5552C">
              <w:rPr>
                <w:rFonts w:ascii="Arial" w:hAnsi="Arial" w:cs="Arial"/>
                <w:b/>
                <w:color w:val="F79646"/>
              </w:rPr>
              <w:t>6.</w:t>
            </w:r>
            <w:r w:rsidRPr="00B5552C">
              <w:rPr>
                <w:rFonts w:ascii="Arial" w:hAnsi="Arial" w:cs="Arial"/>
                <w:b/>
                <w:color w:val="F79646"/>
              </w:rPr>
              <w:tab/>
              <w:t>Location of Provider Premises</w:t>
            </w:r>
          </w:p>
        </w:tc>
      </w:tr>
      <w:tr w:rsidR="00FF24D8" w:rsidRPr="00512021" w14:paraId="76FE2312" w14:textId="77777777" w:rsidTr="00B62BEF">
        <w:tc>
          <w:tcPr>
            <w:tcW w:w="8818" w:type="dxa"/>
            <w:shd w:val="clear" w:color="auto" w:fill="auto"/>
          </w:tcPr>
          <w:p w14:paraId="1A46EEC7" w14:textId="77777777" w:rsidR="00FF24D8" w:rsidRPr="00C42E28" w:rsidRDefault="00FF24D8" w:rsidP="00FF24D8">
            <w:pPr>
              <w:spacing w:after="0"/>
              <w:rPr>
                <w:rFonts w:ascii="Arial" w:hAnsi="Arial" w:cs="Arial"/>
                <w:sz w:val="22"/>
                <w:szCs w:val="22"/>
              </w:rPr>
            </w:pPr>
          </w:p>
          <w:p w14:paraId="2E4316AB" w14:textId="77777777" w:rsidR="00C42E28" w:rsidRDefault="00FF24D8" w:rsidP="00D93AB0">
            <w:pPr>
              <w:spacing w:after="0"/>
              <w:rPr>
                <w:rFonts w:ascii="Arial" w:hAnsi="Arial" w:cs="Arial"/>
                <w:b/>
                <w:sz w:val="22"/>
                <w:szCs w:val="22"/>
              </w:rPr>
            </w:pPr>
            <w:r w:rsidRPr="00C42E28">
              <w:rPr>
                <w:rFonts w:ascii="Arial" w:hAnsi="Arial" w:cs="Arial"/>
                <w:b/>
                <w:sz w:val="22"/>
                <w:szCs w:val="22"/>
              </w:rPr>
              <w:t>The Provider’s Premises are located at:</w:t>
            </w:r>
            <w:r w:rsidR="00816AA7" w:rsidRPr="00C42E28">
              <w:rPr>
                <w:rFonts w:ascii="Arial" w:hAnsi="Arial" w:cs="Arial"/>
                <w:b/>
                <w:sz w:val="22"/>
                <w:szCs w:val="22"/>
              </w:rPr>
              <w:t xml:space="preserve">  </w:t>
            </w:r>
          </w:p>
          <w:p w14:paraId="72062A4C" w14:textId="5CBF67D2" w:rsidR="00816AA7" w:rsidRPr="00C42E28" w:rsidRDefault="00816AA7" w:rsidP="00D93AB0">
            <w:pPr>
              <w:spacing w:after="0"/>
              <w:rPr>
                <w:rFonts w:ascii="Arial" w:hAnsi="Arial" w:cs="Arial"/>
                <w:sz w:val="22"/>
                <w:szCs w:val="22"/>
              </w:rPr>
            </w:pPr>
            <w:r w:rsidRPr="00C42E28">
              <w:rPr>
                <w:rFonts w:ascii="Arial" w:hAnsi="Arial" w:cs="Arial"/>
                <w:sz w:val="22"/>
                <w:szCs w:val="22"/>
              </w:rPr>
              <w:t xml:space="preserve">GP Surgeries across </w:t>
            </w:r>
            <w:r w:rsidR="004A5249">
              <w:rPr>
                <w:rFonts w:ascii="Arial" w:hAnsi="Arial" w:cs="Arial"/>
                <w:sz w:val="22"/>
                <w:szCs w:val="22"/>
              </w:rPr>
              <w:t>BSW CCG</w:t>
            </w:r>
          </w:p>
          <w:p w14:paraId="7191873D" w14:textId="77777777" w:rsidR="00FF24D8" w:rsidRPr="00C42E28" w:rsidRDefault="00FF24D8" w:rsidP="00917F52">
            <w:pPr>
              <w:spacing w:after="0"/>
              <w:rPr>
                <w:rFonts w:ascii="Arial" w:hAnsi="Arial" w:cs="Arial"/>
                <w:sz w:val="22"/>
                <w:szCs w:val="22"/>
              </w:rPr>
            </w:pPr>
          </w:p>
        </w:tc>
      </w:tr>
      <w:tr w:rsidR="00FF24D8" w:rsidRPr="00B5552C" w14:paraId="6EA96FC5" w14:textId="77777777" w:rsidTr="00B62BEF">
        <w:tc>
          <w:tcPr>
            <w:tcW w:w="8818" w:type="dxa"/>
            <w:shd w:val="clear" w:color="auto" w:fill="404040" w:themeFill="text1" w:themeFillTint="BF"/>
          </w:tcPr>
          <w:p w14:paraId="0E9469BF" w14:textId="77777777" w:rsidR="00FF24D8" w:rsidRPr="00C42E28" w:rsidRDefault="00FF24D8" w:rsidP="00FF24D8">
            <w:pPr>
              <w:spacing w:after="0" w:line="276" w:lineRule="auto"/>
              <w:rPr>
                <w:rFonts w:ascii="Arial" w:hAnsi="Arial" w:cs="Arial"/>
                <w:b/>
                <w:color w:val="ED7D31" w:themeColor="accent2"/>
                <w:sz w:val="22"/>
                <w:szCs w:val="22"/>
              </w:rPr>
            </w:pPr>
            <w:r w:rsidRPr="00C42E28">
              <w:rPr>
                <w:rFonts w:ascii="Arial" w:hAnsi="Arial" w:cs="Arial"/>
                <w:b/>
                <w:color w:val="ED7D31" w:themeColor="accent2"/>
                <w:sz w:val="22"/>
                <w:szCs w:val="22"/>
              </w:rPr>
              <w:t>7.</w:t>
            </w:r>
            <w:r w:rsidRPr="00C42E28">
              <w:rPr>
                <w:rFonts w:ascii="Arial" w:hAnsi="Arial" w:cs="Arial"/>
                <w:b/>
                <w:color w:val="ED7D31" w:themeColor="accent2"/>
                <w:sz w:val="22"/>
                <w:szCs w:val="22"/>
              </w:rPr>
              <w:tab/>
              <w:t>Individual Service User Placement</w:t>
            </w:r>
          </w:p>
        </w:tc>
      </w:tr>
      <w:tr w:rsidR="00FF24D8" w:rsidRPr="00512021" w14:paraId="5ABDECEC" w14:textId="77777777" w:rsidTr="00B62BEF">
        <w:tc>
          <w:tcPr>
            <w:tcW w:w="8818" w:type="dxa"/>
            <w:shd w:val="clear" w:color="auto" w:fill="auto"/>
          </w:tcPr>
          <w:p w14:paraId="7531B8EC" w14:textId="77777777" w:rsidR="00FF24D8" w:rsidRPr="00C42E28" w:rsidRDefault="00FF24D8" w:rsidP="00917F52">
            <w:pPr>
              <w:spacing w:after="0"/>
              <w:rPr>
                <w:rFonts w:ascii="Arial" w:hAnsi="Arial" w:cs="Arial"/>
                <w:sz w:val="22"/>
                <w:szCs w:val="22"/>
              </w:rPr>
            </w:pPr>
          </w:p>
          <w:p w14:paraId="281C24D6" w14:textId="72F1A7D1" w:rsidR="00816AA7" w:rsidRPr="00C42E28" w:rsidRDefault="00816AA7" w:rsidP="00FB124A">
            <w:pPr>
              <w:spacing w:after="0"/>
              <w:ind w:left="720"/>
              <w:rPr>
                <w:rFonts w:ascii="Arial" w:hAnsi="Arial" w:cs="Arial"/>
                <w:sz w:val="22"/>
                <w:szCs w:val="22"/>
              </w:rPr>
            </w:pPr>
            <w:r w:rsidRPr="00C42E28">
              <w:rPr>
                <w:rFonts w:ascii="Arial" w:hAnsi="Arial" w:cs="Arial"/>
                <w:sz w:val="22"/>
                <w:szCs w:val="22"/>
              </w:rPr>
              <w:t>N/A</w:t>
            </w:r>
          </w:p>
        </w:tc>
      </w:tr>
    </w:tbl>
    <w:p w14:paraId="43370901" w14:textId="77777777" w:rsidR="00C42E28" w:rsidRDefault="00C42E28" w:rsidP="004926E0">
      <w:pPr>
        <w:rPr>
          <w:b/>
        </w:rPr>
      </w:pPr>
    </w:p>
    <w:sectPr w:rsidR="00C42E28" w:rsidSect="00937A09">
      <w:headerReference w:type="default" r:id="rId11"/>
      <w:footerReference w:type="default" r:id="rId12"/>
      <w:pgSz w:w="11907" w:h="16840"/>
      <w:pgMar w:top="1020" w:right="13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0118" w14:textId="77777777" w:rsidR="00677A66" w:rsidRDefault="00677A66" w:rsidP="001D5847">
      <w:pPr>
        <w:spacing w:after="0"/>
      </w:pPr>
      <w:r>
        <w:separator/>
      </w:r>
    </w:p>
  </w:endnote>
  <w:endnote w:type="continuationSeparator" w:id="0">
    <w:p w14:paraId="7228B916" w14:textId="77777777" w:rsidR="00677A66" w:rsidRDefault="00677A66" w:rsidP="001D58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230850"/>
      <w:docPartObj>
        <w:docPartGallery w:val="Page Numbers (Bottom of Page)"/>
        <w:docPartUnique/>
      </w:docPartObj>
    </w:sdtPr>
    <w:sdtEndPr>
      <w:rPr>
        <w:noProof/>
      </w:rPr>
    </w:sdtEndPr>
    <w:sdtContent>
      <w:p w14:paraId="5F8FF5B2" w14:textId="77777777" w:rsidR="003D20B0" w:rsidRDefault="003D20B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0D188B4" w14:textId="77777777" w:rsidR="003D20B0" w:rsidRDefault="003D2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D7A3D" w14:textId="77777777" w:rsidR="00677A66" w:rsidRDefault="00677A66" w:rsidP="001D5847">
      <w:pPr>
        <w:spacing w:after="0"/>
      </w:pPr>
      <w:r>
        <w:separator/>
      </w:r>
    </w:p>
  </w:footnote>
  <w:footnote w:type="continuationSeparator" w:id="0">
    <w:p w14:paraId="66B593F6" w14:textId="77777777" w:rsidR="00677A66" w:rsidRDefault="00677A66" w:rsidP="001D58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3328" w14:textId="2594554A" w:rsidR="003D20B0" w:rsidRPr="006C3607" w:rsidRDefault="003D20B0" w:rsidP="00FB124A">
    <w:pPr>
      <w:pStyle w:val="Header"/>
      <w:jc w:val="right"/>
      <w:rPr>
        <w:b/>
        <w:bCs/>
      </w:rPr>
    </w:pPr>
    <w:r>
      <w:rPr>
        <w:b/>
        <w:bCs/>
      </w:rPr>
      <w:t>CCG LOGO</w:t>
    </w:r>
  </w:p>
  <w:p w14:paraId="1F24732F" w14:textId="6E0EAF81" w:rsidR="003D20B0" w:rsidRDefault="003D2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C2330"/>
    <w:multiLevelType w:val="hybridMultilevel"/>
    <w:tmpl w:val="F8A8F644"/>
    <w:lvl w:ilvl="0" w:tplc="7CCC18E8">
      <w:start w:val="2"/>
      <w:numFmt w:val="bullet"/>
      <w:lvlText w:val="-"/>
      <w:lvlJc w:val="left"/>
      <w:pPr>
        <w:ind w:left="1800" w:hanging="360"/>
      </w:pPr>
      <w:rPr>
        <w:rFonts w:ascii="Calibri" w:eastAsiaTheme="minorHAnsi" w:hAnsi="Calibri" w:cs="Calibri" w:hint="default"/>
        <w:sz w:val="22"/>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A6BAC"/>
    <w:multiLevelType w:val="hybridMultilevel"/>
    <w:tmpl w:val="F9362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543799"/>
    <w:multiLevelType w:val="hybridMultilevel"/>
    <w:tmpl w:val="32D222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6E089A"/>
    <w:multiLevelType w:val="multilevel"/>
    <w:tmpl w:val="40C2CA10"/>
    <w:lvl w:ilvl="0">
      <w:start w:val="1"/>
      <w:numFmt w:val="decimal"/>
      <w:lvlText w:val="%1."/>
      <w:lvlJc w:val="left"/>
      <w:pPr>
        <w:tabs>
          <w:tab w:val="num" w:pos="644"/>
        </w:tabs>
        <w:ind w:left="644" w:hanging="360"/>
      </w:pPr>
      <w:rPr>
        <w:rFonts w:hint="default"/>
        <w:b w:val="0"/>
      </w:rPr>
    </w:lvl>
    <w:lvl w:ilvl="1">
      <w:start w:val="2"/>
      <w:numFmt w:val="decimal"/>
      <w:isLgl/>
      <w:lvlText w:val="%1.%2"/>
      <w:lvlJc w:val="left"/>
      <w:pPr>
        <w:ind w:left="1028" w:hanging="744"/>
      </w:pPr>
      <w:rPr>
        <w:rFonts w:hint="default"/>
        <w:b/>
      </w:rPr>
    </w:lvl>
    <w:lvl w:ilvl="2">
      <w:start w:val="1"/>
      <w:numFmt w:val="decimal"/>
      <w:isLgl/>
      <w:lvlText w:val="%1.%2.%3"/>
      <w:lvlJc w:val="left"/>
      <w:pPr>
        <w:ind w:left="1028" w:hanging="744"/>
      </w:pPr>
      <w:rPr>
        <w:rFonts w:hint="default"/>
        <w:b/>
      </w:rPr>
    </w:lvl>
    <w:lvl w:ilvl="3">
      <w:start w:val="1"/>
      <w:numFmt w:val="decimal"/>
      <w:isLgl/>
      <w:lvlText w:val="%1.%2.%3.%4"/>
      <w:lvlJc w:val="left"/>
      <w:pPr>
        <w:ind w:left="1028" w:hanging="744"/>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5" w15:restartNumberingAfterBreak="0">
    <w:nsid w:val="238D070A"/>
    <w:multiLevelType w:val="hybridMultilevel"/>
    <w:tmpl w:val="D640D0D6"/>
    <w:lvl w:ilvl="0" w:tplc="088663EC">
      <w:start w:val="2"/>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57974"/>
    <w:multiLevelType w:val="hybridMultilevel"/>
    <w:tmpl w:val="BCDE269E"/>
    <w:lvl w:ilvl="0" w:tplc="C464B53E">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AA234DD"/>
    <w:multiLevelType w:val="hybridMultilevel"/>
    <w:tmpl w:val="0D80624A"/>
    <w:lvl w:ilvl="0" w:tplc="EEACFC5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9E0E38"/>
    <w:multiLevelType w:val="hybridMultilevel"/>
    <w:tmpl w:val="40462C90"/>
    <w:lvl w:ilvl="0" w:tplc="E0B4F966">
      <w:start w:val="1"/>
      <w:numFmt w:val="decimal"/>
      <w:lvlText w:val="(%1)"/>
      <w:lvlJc w:val="left"/>
      <w:pPr>
        <w:ind w:hanging="362"/>
      </w:pPr>
      <w:rPr>
        <w:rFonts w:ascii="Arial" w:eastAsia="Arial" w:hAnsi="Arial" w:hint="default"/>
        <w:i/>
        <w:sz w:val="24"/>
        <w:szCs w:val="24"/>
      </w:rPr>
    </w:lvl>
    <w:lvl w:ilvl="1" w:tplc="67B2B132">
      <w:start w:val="1"/>
      <w:numFmt w:val="lowerLetter"/>
      <w:lvlText w:val="(%2)"/>
      <w:lvlJc w:val="left"/>
      <w:pPr>
        <w:ind w:hanging="362"/>
      </w:pPr>
      <w:rPr>
        <w:rFonts w:ascii="Arial" w:eastAsia="Arial" w:hAnsi="Arial" w:hint="default"/>
        <w:i/>
        <w:sz w:val="24"/>
        <w:szCs w:val="24"/>
      </w:rPr>
    </w:lvl>
    <w:lvl w:ilvl="2" w:tplc="7E70EF54">
      <w:start w:val="1"/>
      <w:numFmt w:val="bullet"/>
      <w:lvlText w:val="•"/>
      <w:lvlJc w:val="left"/>
      <w:rPr>
        <w:rFonts w:hint="default"/>
      </w:rPr>
    </w:lvl>
    <w:lvl w:ilvl="3" w:tplc="302436B2">
      <w:start w:val="1"/>
      <w:numFmt w:val="bullet"/>
      <w:lvlText w:val="•"/>
      <w:lvlJc w:val="left"/>
      <w:rPr>
        <w:rFonts w:hint="default"/>
      </w:rPr>
    </w:lvl>
    <w:lvl w:ilvl="4" w:tplc="996EA808">
      <w:start w:val="1"/>
      <w:numFmt w:val="bullet"/>
      <w:lvlText w:val="•"/>
      <w:lvlJc w:val="left"/>
      <w:rPr>
        <w:rFonts w:hint="default"/>
      </w:rPr>
    </w:lvl>
    <w:lvl w:ilvl="5" w:tplc="C4906C10">
      <w:start w:val="1"/>
      <w:numFmt w:val="bullet"/>
      <w:lvlText w:val="•"/>
      <w:lvlJc w:val="left"/>
      <w:rPr>
        <w:rFonts w:hint="default"/>
      </w:rPr>
    </w:lvl>
    <w:lvl w:ilvl="6" w:tplc="24BA7980">
      <w:start w:val="1"/>
      <w:numFmt w:val="bullet"/>
      <w:lvlText w:val="•"/>
      <w:lvlJc w:val="left"/>
      <w:rPr>
        <w:rFonts w:hint="default"/>
      </w:rPr>
    </w:lvl>
    <w:lvl w:ilvl="7" w:tplc="A2F2A02C">
      <w:start w:val="1"/>
      <w:numFmt w:val="bullet"/>
      <w:lvlText w:val="•"/>
      <w:lvlJc w:val="left"/>
      <w:rPr>
        <w:rFonts w:hint="default"/>
      </w:rPr>
    </w:lvl>
    <w:lvl w:ilvl="8" w:tplc="44D294F8">
      <w:start w:val="1"/>
      <w:numFmt w:val="bullet"/>
      <w:lvlText w:val="•"/>
      <w:lvlJc w:val="left"/>
      <w:rPr>
        <w:rFonts w:hint="default"/>
      </w:rPr>
    </w:lvl>
  </w:abstractNum>
  <w:abstractNum w:abstractNumId="10" w15:restartNumberingAfterBreak="0">
    <w:nsid w:val="357B71D2"/>
    <w:multiLevelType w:val="hybridMultilevel"/>
    <w:tmpl w:val="4B2AE16C"/>
    <w:lvl w:ilvl="0" w:tplc="4FD8770A">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18377D"/>
    <w:multiLevelType w:val="hybridMultilevel"/>
    <w:tmpl w:val="247AE870"/>
    <w:lvl w:ilvl="0" w:tplc="EC040B3A">
      <w:start w:val="3"/>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C4A3284"/>
    <w:multiLevelType w:val="hybridMultilevel"/>
    <w:tmpl w:val="71FAE11E"/>
    <w:lvl w:ilvl="0" w:tplc="CA20DB8A">
      <w:start w:val="1"/>
      <w:numFmt w:val="decimal"/>
      <w:lvlText w:val="%1"/>
      <w:lvlJc w:val="left"/>
      <w:pPr>
        <w:ind w:hanging="128"/>
      </w:pPr>
      <w:rPr>
        <w:rFonts w:ascii="Arial" w:eastAsia="Arial" w:hAnsi="Arial" w:hint="default"/>
        <w:w w:val="99"/>
        <w:position w:val="10"/>
        <w:sz w:val="13"/>
        <w:szCs w:val="13"/>
      </w:rPr>
    </w:lvl>
    <w:lvl w:ilvl="1" w:tplc="EB522F3A">
      <w:start w:val="1"/>
      <w:numFmt w:val="bullet"/>
      <w:lvlText w:val="•"/>
      <w:lvlJc w:val="left"/>
      <w:pPr>
        <w:ind w:hanging="358"/>
      </w:pPr>
      <w:rPr>
        <w:rFonts w:ascii="Arial" w:eastAsia="Arial" w:hAnsi="Arial" w:hint="default"/>
        <w:w w:val="131"/>
        <w:sz w:val="24"/>
        <w:szCs w:val="24"/>
      </w:rPr>
    </w:lvl>
    <w:lvl w:ilvl="2" w:tplc="52F27A32">
      <w:start w:val="1"/>
      <w:numFmt w:val="bullet"/>
      <w:lvlText w:val="•"/>
      <w:lvlJc w:val="left"/>
      <w:rPr>
        <w:rFonts w:hint="default"/>
      </w:rPr>
    </w:lvl>
    <w:lvl w:ilvl="3" w:tplc="4C04AFEC">
      <w:start w:val="1"/>
      <w:numFmt w:val="bullet"/>
      <w:lvlText w:val="•"/>
      <w:lvlJc w:val="left"/>
      <w:rPr>
        <w:rFonts w:hint="default"/>
      </w:rPr>
    </w:lvl>
    <w:lvl w:ilvl="4" w:tplc="7E306DCE">
      <w:start w:val="1"/>
      <w:numFmt w:val="bullet"/>
      <w:lvlText w:val="•"/>
      <w:lvlJc w:val="left"/>
      <w:rPr>
        <w:rFonts w:hint="default"/>
      </w:rPr>
    </w:lvl>
    <w:lvl w:ilvl="5" w:tplc="12B4DAC0">
      <w:start w:val="1"/>
      <w:numFmt w:val="bullet"/>
      <w:lvlText w:val="•"/>
      <w:lvlJc w:val="left"/>
      <w:rPr>
        <w:rFonts w:hint="default"/>
      </w:rPr>
    </w:lvl>
    <w:lvl w:ilvl="6" w:tplc="8BFCB6A4">
      <w:start w:val="1"/>
      <w:numFmt w:val="bullet"/>
      <w:lvlText w:val="•"/>
      <w:lvlJc w:val="left"/>
      <w:rPr>
        <w:rFonts w:hint="default"/>
      </w:rPr>
    </w:lvl>
    <w:lvl w:ilvl="7" w:tplc="6A2A6F1E">
      <w:start w:val="1"/>
      <w:numFmt w:val="bullet"/>
      <w:lvlText w:val="•"/>
      <w:lvlJc w:val="left"/>
      <w:rPr>
        <w:rFonts w:hint="default"/>
      </w:rPr>
    </w:lvl>
    <w:lvl w:ilvl="8" w:tplc="40C41CD6">
      <w:start w:val="1"/>
      <w:numFmt w:val="bullet"/>
      <w:lvlText w:val="•"/>
      <w:lvlJc w:val="left"/>
      <w:rPr>
        <w:rFonts w:hint="default"/>
      </w:rPr>
    </w:lvl>
  </w:abstractNum>
  <w:abstractNum w:abstractNumId="13" w15:restartNumberingAfterBreak="0">
    <w:nsid w:val="3FC10C7B"/>
    <w:multiLevelType w:val="hybridMultilevel"/>
    <w:tmpl w:val="7A662A2C"/>
    <w:lvl w:ilvl="0" w:tplc="85C8D62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387AE3"/>
    <w:multiLevelType w:val="hybridMultilevel"/>
    <w:tmpl w:val="19B0F0F4"/>
    <w:lvl w:ilvl="0" w:tplc="804EAD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6BB2BBF"/>
    <w:multiLevelType w:val="multilevel"/>
    <w:tmpl w:val="FA6C8408"/>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587B290B"/>
    <w:multiLevelType w:val="hybridMultilevel"/>
    <w:tmpl w:val="996AF526"/>
    <w:lvl w:ilvl="0" w:tplc="452E800A">
      <w:start w:val="1"/>
      <w:numFmt w:val="decimal"/>
      <w:lvlText w:val="%1."/>
      <w:lvlJc w:val="left"/>
      <w:pPr>
        <w:ind w:hanging="720"/>
      </w:pPr>
      <w:rPr>
        <w:rFonts w:ascii="Arial" w:eastAsia="Arial" w:hAnsi="Arial" w:hint="default"/>
        <w:spacing w:val="-1"/>
        <w:w w:val="99"/>
        <w:sz w:val="24"/>
        <w:szCs w:val="24"/>
      </w:rPr>
    </w:lvl>
    <w:lvl w:ilvl="1" w:tplc="8B1E6C82">
      <w:start w:val="1"/>
      <w:numFmt w:val="bullet"/>
      <w:lvlText w:val="•"/>
      <w:lvlJc w:val="left"/>
      <w:rPr>
        <w:rFonts w:hint="default"/>
      </w:rPr>
    </w:lvl>
    <w:lvl w:ilvl="2" w:tplc="18967CF8">
      <w:start w:val="1"/>
      <w:numFmt w:val="bullet"/>
      <w:lvlText w:val="•"/>
      <w:lvlJc w:val="left"/>
      <w:rPr>
        <w:rFonts w:hint="default"/>
      </w:rPr>
    </w:lvl>
    <w:lvl w:ilvl="3" w:tplc="A162D758">
      <w:start w:val="1"/>
      <w:numFmt w:val="bullet"/>
      <w:lvlText w:val="•"/>
      <w:lvlJc w:val="left"/>
      <w:rPr>
        <w:rFonts w:hint="default"/>
      </w:rPr>
    </w:lvl>
    <w:lvl w:ilvl="4" w:tplc="F70AC50A">
      <w:start w:val="1"/>
      <w:numFmt w:val="bullet"/>
      <w:lvlText w:val="•"/>
      <w:lvlJc w:val="left"/>
      <w:rPr>
        <w:rFonts w:hint="default"/>
      </w:rPr>
    </w:lvl>
    <w:lvl w:ilvl="5" w:tplc="9834B10C">
      <w:start w:val="1"/>
      <w:numFmt w:val="bullet"/>
      <w:lvlText w:val="•"/>
      <w:lvlJc w:val="left"/>
      <w:rPr>
        <w:rFonts w:hint="default"/>
      </w:rPr>
    </w:lvl>
    <w:lvl w:ilvl="6" w:tplc="87B0F5A6">
      <w:start w:val="1"/>
      <w:numFmt w:val="bullet"/>
      <w:lvlText w:val="•"/>
      <w:lvlJc w:val="left"/>
      <w:rPr>
        <w:rFonts w:hint="default"/>
      </w:rPr>
    </w:lvl>
    <w:lvl w:ilvl="7" w:tplc="61E899C6">
      <w:start w:val="1"/>
      <w:numFmt w:val="bullet"/>
      <w:lvlText w:val="•"/>
      <w:lvlJc w:val="left"/>
      <w:rPr>
        <w:rFonts w:hint="default"/>
      </w:rPr>
    </w:lvl>
    <w:lvl w:ilvl="8" w:tplc="DB668E44">
      <w:start w:val="1"/>
      <w:numFmt w:val="bullet"/>
      <w:lvlText w:val="•"/>
      <w:lvlJc w:val="left"/>
      <w:rPr>
        <w:rFonts w:hint="default"/>
      </w:rPr>
    </w:lvl>
  </w:abstractNum>
  <w:abstractNum w:abstractNumId="17" w15:restartNumberingAfterBreak="0">
    <w:nsid w:val="6CA54C90"/>
    <w:multiLevelType w:val="hybridMultilevel"/>
    <w:tmpl w:val="D0864CDC"/>
    <w:lvl w:ilvl="0" w:tplc="73A893E8">
      <w:start w:val="3"/>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EE4649C"/>
    <w:multiLevelType w:val="hybridMultilevel"/>
    <w:tmpl w:val="B72C8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41AD0"/>
    <w:multiLevelType w:val="hybridMultilevel"/>
    <w:tmpl w:val="4EFA5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C64444"/>
    <w:multiLevelType w:val="hybridMultilevel"/>
    <w:tmpl w:val="933611CC"/>
    <w:lvl w:ilvl="0" w:tplc="D9BECBB6">
      <w:start w:val="1"/>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20"/>
  </w:num>
  <w:num w:numId="4">
    <w:abstractNumId w:val="4"/>
  </w:num>
  <w:num w:numId="5">
    <w:abstractNumId w:val="3"/>
  </w:num>
  <w:num w:numId="6">
    <w:abstractNumId w:val="19"/>
  </w:num>
  <w:num w:numId="7">
    <w:abstractNumId w:val="2"/>
  </w:num>
  <w:num w:numId="8">
    <w:abstractNumId w:val="13"/>
  </w:num>
  <w:num w:numId="9">
    <w:abstractNumId w:val="0"/>
  </w:num>
  <w:num w:numId="10">
    <w:abstractNumId w:val="6"/>
  </w:num>
  <w:num w:numId="11">
    <w:abstractNumId w:val="11"/>
  </w:num>
  <w:num w:numId="12">
    <w:abstractNumId w:val="17"/>
  </w:num>
  <w:num w:numId="13">
    <w:abstractNumId w:val="3"/>
  </w:num>
  <w:num w:numId="14">
    <w:abstractNumId w:val="21"/>
  </w:num>
  <w:num w:numId="15">
    <w:abstractNumId w:val="10"/>
  </w:num>
  <w:num w:numId="16">
    <w:abstractNumId w:val="7"/>
  </w:num>
  <w:num w:numId="17">
    <w:abstractNumId w:val="9"/>
  </w:num>
  <w:num w:numId="18">
    <w:abstractNumId w:val="12"/>
  </w:num>
  <w:num w:numId="19">
    <w:abstractNumId w:val="16"/>
  </w:num>
  <w:num w:numId="20">
    <w:abstractNumId w:val="14"/>
  </w:num>
  <w:num w:numId="21">
    <w:abstractNumId w:val="5"/>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D8"/>
    <w:rsid w:val="00000C59"/>
    <w:rsid w:val="0000332B"/>
    <w:rsid w:val="00003581"/>
    <w:rsid w:val="00004CD0"/>
    <w:rsid w:val="00005416"/>
    <w:rsid w:val="00006A7B"/>
    <w:rsid w:val="0000724B"/>
    <w:rsid w:val="000152C3"/>
    <w:rsid w:val="00023D74"/>
    <w:rsid w:val="000309C6"/>
    <w:rsid w:val="00031B20"/>
    <w:rsid w:val="00034413"/>
    <w:rsid w:val="000354F5"/>
    <w:rsid w:val="00052BC6"/>
    <w:rsid w:val="00052C32"/>
    <w:rsid w:val="00055AAF"/>
    <w:rsid w:val="00056EDD"/>
    <w:rsid w:val="00057F6A"/>
    <w:rsid w:val="00064597"/>
    <w:rsid w:val="00065E87"/>
    <w:rsid w:val="000741DC"/>
    <w:rsid w:val="00076973"/>
    <w:rsid w:val="00085BDC"/>
    <w:rsid w:val="00091B57"/>
    <w:rsid w:val="0009370A"/>
    <w:rsid w:val="00095A03"/>
    <w:rsid w:val="000A03D2"/>
    <w:rsid w:val="000A24F4"/>
    <w:rsid w:val="000B579F"/>
    <w:rsid w:val="000C15A1"/>
    <w:rsid w:val="000C40F1"/>
    <w:rsid w:val="000C6856"/>
    <w:rsid w:val="000D1F40"/>
    <w:rsid w:val="000D1F8F"/>
    <w:rsid w:val="000D2749"/>
    <w:rsid w:val="000D2CA8"/>
    <w:rsid w:val="000D4037"/>
    <w:rsid w:val="000D5EC3"/>
    <w:rsid w:val="000E45DC"/>
    <w:rsid w:val="000E6895"/>
    <w:rsid w:val="000E7A6C"/>
    <w:rsid w:val="000F05A5"/>
    <w:rsid w:val="000F1956"/>
    <w:rsid w:val="000F4425"/>
    <w:rsid w:val="00100AD5"/>
    <w:rsid w:val="001063E9"/>
    <w:rsid w:val="001132A5"/>
    <w:rsid w:val="00115872"/>
    <w:rsid w:val="0012113A"/>
    <w:rsid w:val="001231C2"/>
    <w:rsid w:val="00130085"/>
    <w:rsid w:val="00140EA4"/>
    <w:rsid w:val="001419CC"/>
    <w:rsid w:val="0014293D"/>
    <w:rsid w:val="00144D7A"/>
    <w:rsid w:val="00151EFB"/>
    <w:rsid w:val="00153C5F"/>
    <w:rsid w:val="00160EC8"/>
    <w:rsid w:val="001772EF"/>
    <w:rsid w:val="00182255"/>
    <w:rsid w:val="00194BE1"/>
    <w:rsid w:val="001A24E5"/>
    <w:rsid w:val="001A7038"/>
    <w:rsid w:val="001C2D3C"/>
    <w:rsid w:val="001C4FE6"/>
    <w:rsid w:val="001D1018"/>
    <w:rsid w:val="001D19D3"/>
    <w:rsid w:val="001D4411"/>
    <w:rsid w:val="001D5847"/>
    <w:rsid w:val="001D6D50"/>
    <w:rsid w:val="001E078B"/>
    <w:rsid w:val="001E1918"/>
    <w:rsid w:val="001E30EC"/>
    <w:rsid w:val="001E3CB4"/>
    <w:rsid w:val="001E5E37"/>
    <w:rsid w:val="001E6710"/>
    <w:rsid w:val="001F2F6D"/>
    <w:rsid w:val="002049B9"/>
    <w:rsid w:val="002101BF"/>
    <w:rsid w:val="00210DF7"/>
    <w:rsid w:val="00212661"/>
    <w:rsid w:val="00216311"/>
    <w:rsid w:val="00221422"/>
    <w:rsid w:val="00223855"/>
    <w:rsid w:val="002303AD"/>
    <w:rsid w:val="00231077"/>
    <w:rsid w:val="002341EB"/>
    <w:rsid w:val="00244BC4"/>
    <w:rsid w:val="00250BAB"/>
    <w:rsid w:val="002552B5"/>
    <w:rsid w:val="002602F1"/>
    <w:rsid w:val="00260877"/>
    <w:rsid w:val="00263097"/>
    <w:rsid w:val="00266284"/>
    <w:rsid w:val="00272D14"/>
    <w:rsid w:val="00273F21"/>
    <w:rsid w:val="00276A7F"/>
    <w:rsid w:val="00280823"/>
    <w:rsid w:val="00283111"/>
    <w:rsid w:val="00287F4A"/>
    <w:rsid w:val="002927A2"/>
    <w:rsid w:val="002957FD"/>
    <w:rsid w:val="002A7627"/>
    <w:rsid w:val="002B03D7"/>
    <w:rsid w:val="002B195F"/>
    <w:rsid w:val="002B677B"/>
    <w:rsid w:val="002D4062"/>
    <w:rsid w:val="002D5C08"/>
    <w:rsid w:val="002E42E6"/>
    <w:rsid w:val="002E4538"/>
    <w:rsid w:val="002E5267"/>
    <w:rsid w:val="002E61AE"/>
    <w:rsid w:val="002E61C3"/>
    <w:rsid w:val="002E670F"/>
    <w:rsid w:val="002E7DD4"/>
    <w:rsid w:val="002F0DA6"/>
    <w:rsid w:val="00306999"/>
    <w:rsid w:val="00307C51"/>
    <w:rsid w:val="00310B72"/>
    <w:rsid w:val="003119B3"/>
    <w:rsid w:val="0031203E"/>
    <w:rsid w:val="003120A2"/>
    <w:rsid w:val="00315DB3"/>
    <w:rsid w:val="00316B09"/>
    <w:rsid w:val="00320BE0"/>
    <w:rsid w:val="00332BDB"/>
    <w:rsid w:val="00335751"/>
    <w:rsid w:val="00335B3E"/>
    <w:rsid w:val="00337B6A"/>
    <w:rsid w:val="0034162C"/>
    <w:rsid w:val="0034356D"/>
    <w:rsid w:val="00344E8B"/>
    <w:rsid w:val="003509CA"/>
    <w:rsid w:val="00351143"/>
    <w:rsid w:val="003517BD"/>
    <w:rsid w:val="00354E80"/>
    <w:rsid w:val="00356A31"/>
    <w:rsid w:val="00365923"/>
    <w:rsid w:val="00366746"/>
    <w:rsid w:val="0036764F"/>
    <w:rsid w:val="00370AE3"/>
    <w:rsid w:val="00373B6D"/>
    <w:rsid w:val="003816F1"/>
    <w:rsid w:val="003938B1"/>
    <w:rsid w:val="0039617E"/>
    <w:rsid w:val="003A1181"/>
    <w:rsid w:val="003A2432"/>
    <w:rsid w:val="003A3C9B"/>
    <w:rsid w:val="003A5928"/>
    <w:rsid w:val="003A74BE"/>
    <w:rsid w:val="003B0F9B"/>
    <w:rsid w:val="003B0FAC"/>
    <w:rsid w:val="003B1C2D"/>
    <w:rsid w:val="003B45A2"/>
    <w:rsid w:val="003C2952"/>
    <w:rsid w:val="003C2B9E"/>
    <w:rsid w:val="003C38A0"/>
    <w:rsid w:val="003C4654"/>
    <w:rsid w:val="003D20B0"/>
    <w:rsid w:val="003D37D7"/>
    <w:rsid w:val="003D7F3E"/>
    <w:rsid w:val="003E322E"/>
    <w:rsid w:val="003E45EB"/>
    <w:rsid w:val="003E63B1"/>
    <w:rsid w:val="003F36E0"/>
    <w:rsid w:val="003F796D"/>
    <w:rsid w:val="0040150C"/>
    <w:rsid w:val="0041320E"/>
    <w:rsid w:val="00413A40"/>
    <w:rsid w:val="00417B1F"/>
    <w:rsid w:val="00420088"/>
    <w:rsid w:val="0042182A"/>
    <w:rsid w:val="004218D4"/>
    <w:rsid w:val="00426BDF"/>
    <w:rsid w:val="004316D3"/>
    <w:rsid w:val="0043467E"/>
    <w:rsid w:val="0044049C"/>
    <w:rsid w:val="00440B7A"/>
    <w:rsid w:val="00444561"/>
    <w:rsid w:val="004459E1"/>
    <w:rsid w:val="00455621"/>
    <w:rsid w:val="00456E01"/>
    <w:rsid w:val="0046048D"/>
    <w:rsid w:val="004604C2"/>
    <w:rsid w:val="00464B74"/>
    <w:rsid w:val="004652D9"/>
    <w:rsid w:val="00467C36"/>
    <w:rsid w:val="00470366"/>
    <w:rsid w:val="00477B13"/>
    <w:rsid w:val="00487432"/>
    <w:rsid w:val="004912F9"/>
    <w:rsid w:val="004924FF"/>
    <w:rsid w:val="004926E0"/>
    <w:rsid w:val="00494AB5"/>
    <w:rsid w:val="004A0B68"/>
    <w:rsid w:val="004A1B00"/>
    <w:rsid w:val="004A46F1"/>
    <w:rsid w:val="004A5249"/>
    <w:rsid w:val="004B046F"/>
    <w:rsid w:val="004B4749"/>
    <w:rsid w:val="004B5CA7"/>
    <w:rsid w:val="004C250F"/>
    <w:rsid w:val="004C3DA6"/>
    <w:rsid w:val="004C61DC"/>
    <w:rsid w:val="004D009E"/>
    <w:rsid w:val="004D1677"/>
    <w:rsid w:val="004D263E"/>
    <w:rsid w:val="004E2196"/>
    <w:rsid w:val="004E3F57"/>
    <w:rsid w:val="004E4F73"/>
    <w:rsid w:val="004E75C0"/>
    <w:rsid w:val="004F180F"/>
    <w:rsid w:val="004F4832"/>
    <w:rsid w:val="004F5712"/>
    <w:rsid w:val="004F6235"/>
    <w:rsid w:val="004F7015"/>
    <w:rsid w:val="004F702A"/>
    <w:rsid w:val="004F78D3"/>
    <w:rsid w:val="005017FF"/>
    <w:rsid w:val="00506F01"/>
    <w:rsid w:val="005105DB"/>
    <w:rsid w:val="00513599"/>
    <w:rsid w:val="0051688C"/>
    <w:rsid w:val="005251CB"/>
    <w:rsid w:val="00530569"/>
    <w:rsid w:val="0053083C"/>
    <w:rsid w:val="00530D3A"/>
    <w:rsid w:val="00534687"/>
    <w:rsid w:val="00536B4B"/>
    <w:rsid w:val="005413A2"/>
    <w:rsid w:val="00542F0D"/>
    <w:rsid w:val="005447E4"/>
    <w:rsid w:val="005451B5"/>
    <w:rsid w:val="00550406"/>
    <w:rsid w:val="00551A60"/>
    <w:rsid w:val="00553EDF"/>
    <w:rsid w:val="00554A21"/>
    <w:rsid w:val="00556AF1"/>
    <w:rsid w:val="00557EF0"/>
    <w:rsid w:val="00566892"/>
    <w:rsid w:val="005731E4"/>
    <w:rsid w:val="00573957"/>
    <w:rsid w:val="00574E9B"/>
    <w:rsid w:val="00576111"/>
    <w:rsid w:val="00576235"/>
    <w:rsid w:val="00581D8C"/>
    <w:rsid w:val="00582AC1"/>
    <w:rsid w:val="005858C3"/>
    <w:rsid w:val="0059381A"/>
    <w:rsid w:val="00595515"/>
    <w:rsid w:val="00595D38"/>
    <w:rsid w:val="005A3514"/>
    <w:rsid w:val="005B2AA9"/>
    <w:rsid w:val="005B3B90"/>
    <w:rsid w:val="005B4640"/>
    <w:rsid w:val="005B4D30"/>
    <w:rsid w:val="005B57A2"/>
    <w:rsid w:val="005B661B"/>
    <w:rsid w:val="005C4EEE"/>
    <w:rsid w:val="005C7222"/>
    <w:rsid w:val="005C72F1"/>
    <w:rsid w:val="005D114E"/>
    <w:rsid w:val="005D4623"/>
    <w:rsid w:val="005D4720"/>
    <w:rsid w:val="005E5742"/>
    <w:rsid w:val="005E7429"/>
    <w:rsid w:val="005F1FD7"/>
    <w:rsid w:val="005F229B"/>
    <w:rsid w:val="005F428F"/>
    <w:rsid w:val="005F4411"/>
    <w:rsid w:val="005F578A"/>
    <w:rsid w:val="006074D3"/>
    <w:rsid w:val="00617BEA"/>
    <w:rsid w:val="006247E5"/>
    <w:rsid w:val="006273F1"/>
    <w:rsid w:val="006311DD"/>
    <w:rsid w:val="0063213B"/>
    <w:rsid w:val="00636362"/>
    <w:rsid w:val="00637A0D"/>
    <w:rsid w:val="00641AC0"/>
    <w:rsid w:val="00642C0C"/>
    <w:rsid w:val="00645B81"/>
    <w:rsid w:val="00654244"/>
    <w:rsid w:val="00654CA8"/>
    <w:rsid w:val="00661673"/>
    <w:rsid w:val="00673B6B"/>
    <w:rsid w:val="00677A66"/>
    <w:rsid w:val="00680C74"/>
    <w:rsid w:val="00683968"/>
    <w:rsid w:val="00686BF3"/>
    <w:rsid w:val="00687D47"/>
    <w:rsid w:val="006966C2"/>
    <w:rsid w:val="006968F9"/>
    <w:rsid w:val="00697324"/>
    <w:rsid w:val="006A26CC"/>
    <w:rsid w:val="006A29B1"/>
    <w:rsid w:val="006A5E2D"/>
    <w:rsid w:val="006B472A"/>
    <w:rsid w:val="006B637A"/>
    <w:rsid w:val="006B66A5"/>
    <w:rsid w:val="006C0718"/>
    <w:rsid w:val="006C10EA"/>
    <w:rsid w:val="006C3607"/>
    <w:rsid w:val="006C5798"/>
    <w:rsid w:val="006C7FAF"/>
    <w:rsid w:val="006D25BB"/>
    <w:rsid w:val="006D607A"/>
    <w:rsid w:val="006D7574"/>
    <w:rsid w:val="006E147C"/>
    <w:rsid w:val="006E1610"/>
    <w:rsid w:val="006E2507"/>
    <w:rsid w:val="006E2BEE"/>
    <w:rsid w:val="006E326C"/>
    <w:rsid w:val="006E6AB4"/>
    <w:rsid w:val="006E7F01"/>
    <w:rsid w:val="006F3813"/>
    <w:rsid w:val="006F632B"/>
    <w:rsid w:val="00705CB0"/>
    <w:rsid w:val="00712C8A"/>
    <w:rsid w:val="00716442"/>
    <w:rsid w:val="00721B79"/>
    <w:rsid w:val="00722206"/>
    <w:rsid w:val="00726A9A"/>
    <w:rsid w:val="007272BD"/>
    <w:rsid w:val="007317EE"/>
    <w:rsid w:val="00732709"/>
    <w:rsid w:val="0073441C"/>
    <w:rsid w:val="007347D2"/>
    <w:rsid w:val="0074391C"/>
    <w:rsid w:val="00750F24"/>
    <w:rsid w:val="0075375A"/>
    <w:rsid w:val="00755407"/>
    <w:rsid w:val="00766D3F"/>
    <w:rsid w:val="00767FAC"/>
    <w:rsid w:val="00797A83"/>
    <w:rsid w:val="007B16F0"/>
    <w:rsid w:val="007C1F47"/>
    <w:rsid w:val="007C5C43"/>
    <w:rsid w:val="007D040D"/>
    <w:rsid w:val="007D4D85"/>
    <w:rsid w:val="007D6E4B"/>
    <w:rsid w:val="007E0A94"/>
    <w:rsid w:val="007E2F63"/>
    <w:rsid w:val="007E6B73"/>
    <w:rsid w:val="007F3FBE"/>
    <w:rsid w:val="00801451"/>
    <w:rsid w:val="00802706"/>
    <w:rsid w:val="00803995"/>
    <w:rsid w:val="00805E5B"/>
    <w:rsid w:val="008069EF"/>
    <w:rsid w:val="00811DE1"/>
    <w:rsid w:val="00816031"/>
    <w:rsid w:val="00816AA7"/>
    <w:rsid w:val="00820D61"/>
    <w:rsid w:val="00825043"/>
    <w:rsid w:val="00834271"/>
    <w:rsid w:val="008350C6"/>
    <w:rsid w:val="00836606"/>
    <w:rsid w:val="008368CB"/>
    <w:rsid w:val="00843273"/>
    <w:rsid w:val="00846855"/>
    <w:rsid w:val="00856DD5"/>
    <w:rsid w:val="00862423"/>
    <w:rsid w:val="00863691"/>
    <w:rsid w:val="008650BC"/>
    <w:rsid w:val="00875F9E"/>
    <w:rsid w:val="00880394"/>
    <w:rsid w:val="00884D97"/>
    <w:rsid w:val="00886108"/>
    <w:rsid w:val="008865F4"/>
    <w:rsid w:val="00892EDB"/>
    <w:rsid w:val="008A1313"/>
    <w:rsid w:val="008A210A"/>
    <w:rsid w:val="008B24E8"/>
    <w:rsid w:val="008B3320"/>
    <w:rsid w:val="008C14FA"/>
    <w:rsid w:val="008C2393"/>
    <w:rsid w:val="008C5169"/>
    <w:rsid w:val="008C55CC"/>
    <w:rsid w:val="008C7C21"/>
    <w:rsid w:val="008E21F4"/>
    <w:rsid w:val="008F04B7"/>
    <w:rsid w:val="008F1142"/>
    <w:rsid w:val="00905380"/>
    <w:rsid w:val="00910795"/>
    <w:rsid w:val="009113BE"/>
    <w:rsid w:val="00911C60"/>
    <w:rsid w:val="00912173"/>
    <w:rsid w:val="00913532"/>
    <w:rsid w:val="00916A95"/>
    <w:rsid w:val="00917F52"/>
    <w:rsid w:val="00924975"/>
    <w:rsid w:val="00931DEA"/>
    <w:rsid w:val="00932115"/>
    <w:rsid w:val="009367F2"/>
    <w:rsid w:val="00937A09"/>
    <w:rsid w:val="009441F2"/>
    <w:rsid w:val="0094448C"/>
    <w:rsid w:val="00944B01"/>
    <w:rsid w:val="00945D65"/>
    <w:rsid w:val="00953312"/>
    <w:rsid w:val="00964433"/>
    <w:rsid w:val="00975CD3"/>
    <w:rsid w:val="0097653A"/>
    <w:rsid w:val="00981F65"/>
    <w:rsid w:val="009829E1"/>
    <w:rsid w:val="0098596D"/>
    <w:rsid w:val="009860DE"/>
    <w:rsid w:val="00991225"/>
    <w:rsid w:val="009A29FE"/>
    <w:rsid w:val="009A74CD"/>
    <w:rsid w:val="009A7BB5"/>
    <w:rsid w:val="009B1544"/>
    <w:rsid w:val="009B6F4F"/>
    <w:rsid w:val="009B7369"/>
    <w:rsid w:val="009C0704"/>
    <w:rsid w:val="009D3657"/>
    <w:rsid w:val="009D6894"/>
    <w:rsid w:val="009D6BD6"/>
    <w:rsid w:val="009D6CEB"/>
    <w:rsid w:val="009E02E6"/>
    <w:rsid w:val="009E57AF"/>
    <w:rsid w:val="009F3169"/>
    <w:rsid w:val="009F5767"/>
    <w:rsid w:val="00A01A63"/>
    <w:rsid w:val="00A0776A"/>
    <w:rsid w:val="00A10D13"/>
    <w:rsid w:val="00A11E7F"/>
    <w:rsid w:val="00A137A4"/>
    <w:rsid w:val="00A13946"/>
    <w:rsid w:val="00A2186F"/>
    <w:rsid w:val="00A21AB5"/>
    <w:rsid w:val="00A22B94"/>
    <w:rsid w:val="00A24B1B"/>
    <w:rsid w:val="00A251D0"/>
    <w:rsid w:val="00A33253"/>
    <w:rsid w:val="00A33407"/>
    <w:rsid w:val="00A35093"/>
    <w:rsid w:val="00A36CD9"/>
    <w:rsid w:val="00A378A0"/>
    <w:rsid w:val="00A37DF1"/>
    <w:rsid w:val="00A42827"/>
    <w:rsid w:val="00A45F90"/>
    <w:rsid w:val="00A468BB"/>
    <w:rsid w:val="00A46963"/>
    <w:rsid w:val="00A47FFD"/>
    <w:rsid w:val="00A50ADA"/>
    <w:rsid w:val="00A60B56"/>
    <w:rsid w:val="00A634BC"/>
    <w:rsid w:val="00A70729"/>
    <w:rsid w:val="00A73400"/>
    <w:rsid w:val="00A77FF3"/>
    <w:rsid w:val="00A803E5"/>
    <w:rsid w:val="00A80769"/>
    <w:rsid w:val="00A81BE2"/>
    <w:rsid w:val="00A85B8B"/>
    <w:rsid w:val="00A86FB2"/>
    <w:rsid w:val="00A87314"/>
    <w:rsid w:val="00A973A8"/>
    <w:rsid w:val="00AA397B"/>
    <w:rsid w:val="00AA6038"/>
    <w:rsid w:val="00AA7A99"/>
    <w:rsid w:val="00AB134B"/>
    <w:rsid w:val="00AB6817"/>
    <w:rsid w:val="00AB6839"/>
    <w:rsid w:val="00AB72F2"/>
    <w:rsid w:val="00AB779C"/>
    <w:rsid w:val="00AC4C0C"/>
    <w:rsid w:val="00AC7CB1"/>
    <w:rsid w:val="00AD20AC"/>
    <w:rsid w:val="00AE106A"/>
    <w:rsid w:val="00AE2647"/>
    <w:rsid w:val="00AE2E1B"/>
    <w:rsid w:val="00AE7BE6"/>
    <w:rsid w:val="00AF28D0"/>
    <w:rsid w:val="00AF577E"/>
    <w:rsid w:val="00AF5E00"/>
    <w:rsid w:val="00B01B4C"/>
    <w:rsid w:val="00B04417"/>
    <w:rsid w:val="00B05DF5"/>
    <w:rsid w:val="00B07AA8"/>
    <w:rsid w:val="00B07AF0"/>
    <w:rsid w:val="00B11FAC"/>
    <w:rsid w:val="00B21468"/>
    <w:rsid w:val="00B2249E"/>
    <w:rsid w:val="00B23079"/>
    <w:rsid w:val="00B2644B"/>
    <w:rsid w:val="00B34364"/>
    <w:rsid w:val="00B35476"/>
    <w:rsid w:val="00B446C5"/>
    <w:rsid w:val="00B447D2"/>
    <w:rsid w:val="00B464C8"/>
    <w:rsid w:val="00B553FC"/>
    <w:rsid w:val="00B62BEF"/>
    <w:rsid w:val="00B65A6A"/>
    <w:rsid w:val="00B7296C"/>
    <w:rsid w:val="00B733A5"/>
    <w:rsid w:val="00B7488B"/>
    <w:rsid w:val="00B778BF"/>
    <w:rsid w:val="00B815FC"/>
    <w:rsid w:val="00B843DA"/>
    <w:rsid w:val="00B901C2"/>
    <w:rsid w:val="00B94B14"/>
    <w:rsid w:val="00B953B1"/>
    <w:rsid w:val="00B97FD6"/>
    <w:rsid w:val="00BA3527"/>
    <w:rsid w:val="00BA4E6A"/>
    <w:rsid w:val="00BA61F4"/>
    <w:rsid w:val="00BA7795"/>
    <w:rsid w:val="00BB0CB6"/>
    <w:rsid w:val="00BB3E14"/>
    <w:rsid w:val="00BB40F3"/>
    <w:rsid w:val="00BB42CD"/>
    <w:rsid w:val="00BB54ED"/>
    <w:rsid w:val="00BC07A6"/>
    <w:rsid w:val="00BC3C00"/>
    <w:rsid w:val="00BC6503"/>
    <w:rsid w:val="00BE2ECF"/>
    <w:rsid w:val="00BE317F"/>
    <w:rsid w:val="00BE68F5"/>
    <w:rsid w:val="00BF5D41"/>
    <w:rsid w:val="00BF68FF"/>
    <w:rsid w:val="00C01AE3"/>
    <w:rsid w:val="00C049BC"/>
    <w:rsid w:val="00C12784"/>
    <w:rsid w:val="00C179E3"/>
    <w:rsid w:val="00C201FC"/>
    <w:rsid w:val="00C24265"/>
    <w:rsid w:val="00C25B65"/>
    <w:rsid w:val="00C30EE9"/>
    <w:rsid w:val="00C326D5"/>
    <w:rsid w:val="00C33BA9"/>
    <w:rsid w:val="00C34585"/>
    <w:rsid w:val="00C415B7"/>
    <w:rsid w:val="00C41674"/>
    <w:rsid w:val="00C42E28"/>
    <w:rsid w:val="00C438EF"/>
    <w:rsid w:val="00C45011"/>
    <w:rsid w:val="00C47C9D"/>
    <w:rsid w:val="00C52D7A"/>
    <w:rsid w:val="00C554AC"/>
    <w:rsid w:val="00C602F0"/>
    <w:rsid w:val="00C611FF"/>
    <w:rsid w:val="00C62FC5"/>
    <w:rsid w:val="00C67F89"/>
    <w:rsid w:val="00C710FB"/>
    <w:rsid w:val="00C72611"/>
    <w:rsid w:val="00C7452D"/>
    <w:rsid w:val="00C76000"/>
    <w:rsid w:val="00C825A5"/>
    <w:rsid w:val="00C82F87"/>
    <w:rsid w:val="00C8318D"/>
    <w:rsid w:val="00C84F41"/>
    <w:rsid w:val="00C85A57"/>
    <w:rsid w:val="00C8616A"/>
    <w:rsid w:val="00C86624"/>
    <w:rsid w:val="00C94C9E"/>
    <w:rsid w:val="00C96435"/>
    <w:rsid w:val="00C97286"/>
    <w:rsid w:val="00CA71A0"/>
    <w:rsid w:val="00CB7335"/>
    <w:rsid w:val="00CC5065"/>
    <w:rsid w:val="00CD17AF"/>
    <w:rsid w:val="00CD3493"/>
    <w:rsid w:val="00CF1975"/>
    <w:rsid w:val="00CF3D31"/>
    <w:rsid w:val="00CF5217"/>
    <w:rsid w:val="00CF52E3"/>
    <w:rsid w:val="00CF7A7F"/>
    <w:rsid w:val="00D01EC4"/>
    <w:rsid w:val="00D023D0"/>
    <w:rsid w:val="00D043F9"/>
    <w:rsid w:val="00D06806"/>
    <w:rsid w:val="00D0707E"/>
    <w:rsid w:val="00D10403"/>
    <w:rsid w:val="00D11478"/>
    <w:rsid w:val="00D16EC1"/>
    <w:rsid w:val="00D17591"/>
    <w:rsid w:val="00D210BC"/>
    <w:rsid w:val="00D214D6"/>
    <w:rsid w:val="00D21F4D"/>
    <w:rsid w:val="00D2586D"/>
    <w:rsid w:val="00D25FCC"/>
    <w:rsid w:val="00D27680"/>
    <w:rsid w:val="00D37FFA"/>
    <w:rsid w:val="00D40191"/>
    <w:rsid w:val="00D44C0B"/>
    <w:rsid w:val="00D44E14"/>
    <w:rsid w:val="00D461CE"/>
    <w:rsid w:val="00D46455"/>
    <w:rsid w:val="00D53537"/>
    <w:rsid w:val="00D5636E"/>
    <w:rsid w:val="00D57455"/>
    <w:rsid w:val="00D61899"/>
    <w:rsid w:val="00D6190B"/>
    <w:rsid w:val="00D65382"/>
    <w:rsid w:val="00D71E15"/>
    <w:rsid w:val="00D73EE2"/>
    <w:rsid w:val="00D76315"/>
    <w:rsid w:val="00D830E2"/>
    <w:rsid w:val="00D93AB0"/>
    <w:rsid w:val="00DA29D7"/>
    <w:rsid w:val="00DA3BBF"/>
    <w:rsid w:val="00DB4422"/>
    <w:rsid w:val="00DB450A"/>
    <w:rsid w:val="00DB5D30"/>
    <w:rsid w:val="00DB5F39"/>
    <w:rsid w:val="00DB6049"/>
    <w:rsid w:val="00DB7000"/>
    <w:rsid w:val="00DB769B"/>
    <w:rsid w:val="00DC64B4"/>
    <w:rsid w:val="00DD6883"/>
    <w:rsid w:val="00DD71A7"/>
    <w:rsid w:val="00DE1A27"/>
    <w:rsid w:val="00DE1E6F"/>
    <w:rsid w:val="00DF2C29"/>
    <w:rsid w:val="00DF3C25"/>
    <w:rsid w:val="00DF68F6"/>
    <w:rsid w:val="00E00A2C"/>
    <w:rsid w:val="00E03DD8"/>
    <w:rsid w:val="00E063FB"/>
    <w:rsid w:val="00E122A1"/>
    <w:rsid w:val="00E1721B"/>
    <w:rsid w:val="00E20353"/>
    <w:rsid w:val="00E2467C"/>
    <w:rsid w:val="00E32760"/>
    <w:rsid w:val="00E41735"/>
    <w:rsid w:val="00E521A9"/>
    <w:rsid w:val="00E5355B"/>
    <w:rsid w:val="00E551A4"/>
    <w:rsid w:val="00E57F4B"/>
    <w:rsid w:val="00E62962"/>
    <w:rsid w:val="00E729FB"/>
    <w:rsid w:val="00E92C8B"/>
    <w:rsid w:val="00E96CD6"/>
    <w:rsid w:val="00EA036A"/>
    <w:rsid w:val="00EA4D46"/>
    <w:rsid w:val="00EA6CF8"/>
    <w:rsid w:val="00EB3E7A"/>
    <w:rsid w:val="00EB3F8A"/>
    <w:rsid w:val="00EB5899"/>
    <w:rsid w:val="00EB6EF1"/>
    <w:rsid w:val="00EB7009"/>
    <w:rsid w:val="00EB7759"/>
    <w:rsid w:val="00EC002A"/>
    <w:rsid w:val="00EC0C4E"/>
    <w:rsid w:val="00EC5658"/>
    <w:rsid w:val="00EC5A5F"/>
    <w:rsid w:val="00EC62D8"/>
    <w:rsid w:val="00EC7BE0"/>
    <w:rsid w:val="00ED4EB2"/>
    <w:rsid w:val="00ED6D70"/>
    <w:rsid w:val="00EE2A10"/>
    <w:rsid w:val="00EE2BC3"/>
    <w:rsid w:val="00EE3A2F"/>
    <w:rsid w:val="00EE4F71"/>
    <w:rsid w:val="00EE59D0"/>
    <w:rsid w:val="00EE71FC"/>
    <w:rsid w:val="00EE7D22"/>
    <w:rsid w:val="00EF480D"/>
    <w:rsid w:val="00EF7566"/>
    <w:rsid w:val="00F01188"/>
    <w:rsid w:val="00F02EC1"/>
    <w:rsid w:val="00F13B39"/>
    <w:rsid w:val="00F14ABF"/>
    <w:rsid w:val="00F229A3"/>
    <w:rsid w:val="00F30D7E"/>
    <w:rsid w:val="00F32981"/>
    <w:rsid w:val="00F370ED"/>
    <w:rsid w:val="00F40DF7"/>
    <w:rsid w:val="00F446AB"/>
    <w:rsid w:val="00F44CCD"/>
    <w:rsid w:val="00F57E41"/>
    <w:rsid w:val="00F6325D"/>
    <w:rsid w:val="00F82D27"/>
    <w:rsid w:val="00F84209"/>
    <w:rsid w:val="00F84DB1"/>
    <w:rsid w:val="00F8520F"/>
    <w:rsid w:val="00F866FD"/>
    <w:rsid w:val="00F92BC2"/>
    <w:rsid w:val="00F9525F"/>
    <w:rsid w:val="00FA0ABB"/>
    <w:rsid w:val="00FA1F5D"/>
    <w:rsid w:val="00FA5488"/>
    <w:rsid w:val="00FA6593"/>
    <w:rsid w:val="00FB124A"/>
    <w:rsid w:val="00FB12BA"/>
    <w:rsid w:val="00FB1427"/>
    <w:rsid w:val="00FB2F19"/>
    <w:rsid w:val="00FB3AA3"/>
    <w:rsid w:val="00FB5F61"/>
    <w:rsid w:val="00FC2113"/>
    <w:rsid w:val="00FC6170"/>
    <w:rsid w:val="00FD4240"/>
    <w:rsid w:val="00FD4DB6"/>
    <w:rsid w:val="00FE3CA8"/>
    <w:rsid w:val="00FF24D8"/>
    <w:rsid w:val="00FF3CED"/>
    <w:rsid w:val="00FF598C"/>
    <w:rsid w:val="00FF72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4AEEA0"/>
  <w15:docId w15:val="{9141A444-A440-4F30-BA6D-346AA79F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4D8"/>
    <w:pPr>
      <w:spacing w:after="200" w:line="240" w:lineRule="auto"/>
    </w:pPr>
    <w:rPr>
      <w:rFonts w:eastAsiaTheme="minorEastAsia"/>
      <w:sz w:val="24"/>
      <w:szCs w:val="20"/>
      <w:lang w:val="en-US" w:eastAsia="ja-JP"/>
    </w:rPr>
  </w:style>
  <w:style w:type="paragraph" w:styleId="Heading1">
    <w:name w:val="heading 1"/>
    <w:basedOn w:val="Normal"/>
    <w:next w:val="Normal"/>
    <w:link w:val="Heading1Char"/>
    <w:uiPriority w:val="1"/>
    <w:qFormat/>
    <w:rsid w:val="00FF24D8"/>
    <w:pPr>
      <w:spacing w:after="0" w:line="660" w:lineRule="exact"/>
      <w:outlineLvl w:val="0"/>
    </w:pPr>
    <w:rPr>
      <w:rFonts w:ascii="Arial" w:hAnsi="Arial" w:cs="Arial"/>
      <w:b/>
      <w:sz w:val="28"/>
      <w:szCs w:val="28"/>
      <w:lang w:val="en-GB" w:eastAsia="en-US"/>
    </w:rPr>
  </w:style>
  <w:style w:type="paragraph" w:styleId="Heading2">
    <w:name w:val="heading 2"/>
    <w:basedOn w:val="Normal"/>
    <w:next w:val="Normal"/>
    <w:link w:val="Heading2Char"/>
    <w:uiPriority w:val="1"/>
    <w:unhideWhenUsed/>
    <w:qFormat/>
    <w:rsid w:val="00C866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C86624"/>
    <w:pPr>
      <w:widowControl w:val="0"/>
      <w:spacing w:after="0"/>
      <w:ind w:left="114"/>
      <w:outlineLvl w:val="2"/>
    </w:pPr>
    <w:rPr>
      <w:rFonts w:ascii="Arial" w:eastAsia="Arial" w:hAnsi="Arial"/>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4D8"/>
    <w:rPr>
      <w:rFonts w:ascii="Arial" w:eastAsiaTheme="minorEastAsia" w:hAnsi="Arial" w:cs="Arial"/>
      <w:b/>
      <w:sz w:val="28"/>
      <w:szCs w:val="28"/>
    </w:rPr>
  </w:style>
  <w:style w:type="table" w:styleId="TableGrid">
    <w:name w:val="Table Grid"/>
    <w:basedOn w:val="TableNormal"/>
    <w:uiPriority w:val="59"/>
    <w:rsid w:val="00FF24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F24D8"/>
    <w:pPr>
      <w:spacing w:after="0"/>
      <w:ind w:left="720"/>
    </w:pPr>
    <w:rPr>
      <w:rFonts w:ascii="Times New Roman" w:eastAsia="Times New Roman" w:hAnsi="Times New Roman" w:cs="Times New Roman"/>
      <w:szCs w:val="24"/>
      <w:lang w:val="en-GB" w:eastAsia="en-GB"/>
    </w:rPr>
  </w:style>
  <w:style w:type="paragraph" w:styleId="Header">
    <w:name w:val="header"/>
    <w:basedOn w:val="Normal"/>
    <w:link w:val="HeaderChar"/>
    <w:uiPriority w:val="99"/>
    <w:unhideWhenUsed/>
    <w:rsid w:val="001D5847"/>
    <w:pPr>
      <w:tabs>
        <w:tab w:val="center" w:pos="4513"/>
        <w:tab w:val="right" w:pos="9026"/>
      </w:tabs>
      <w:spacing w:after="0"/>
    </w:pPr>
  </w:style>
  <w:style w:type="character" w:customStyle="1" w:styleId="HeaderChar">
    <w:name w:val="Header Char"/>
    <w:basedOn w:val="DefaultParagraphFont"/>
    <w:link w:val="Header"/>
    <w:uiPriority w:val="99"/>
    <w:rsid w:val="001D5847"/>
    <w:rPr>
      <w:rFonts w:eastAsiaTheme="minorEastAsia"/>
      <w:sz w:val="24"/>
      <w:szCs w:val="20"/>
      <w:lang w:val="en-US" w:eastAsia="ja-JP"/>
    </w:rPr>
  </w:style>
  <w:style w:type="paragraph" w:styleId="Footer">
    <w:name w:val="footer"/>
    <w:basedOn w:val="Normal"/>
    <w:link w:val="FooterChar"/>
    <w:uiPriority w:val="99"/>
    <w:unhideWhenUsed/>
    <w:rsid w:val="001D5847"/>
    <w:pPr>
      <w:tabs>
        <w:tab w:val="center" w:pos="4513"/>
        <w:tab w:val="right" w:pos="9026"/>
      </w:tabs>
      <w:spacing w:after="0"/>
    </w:pPr>
  </w:style>
  <w:style w:type="character" w:customStyle="1" w:styleId="FooterChar">
    <w:name w:val="Footer Char"/>
    <w:basedOn w:val="DefaultParagraphFont"/>
    <w:link w:val="Footer"/>
    <w:uiPriority w:val="99"/>
    <w:rsid w:val="001D5847"/>
    <w:rPr>
      <w:rFonts w:eastAsiaTheme="minorEastAsia"/>
      <w:sz w:val="24"/>
      <w:szCs w:val="20"/>
      <w:lang w:val="en-US" w:eastAsia="ja-JP"/>
    </w:rPr>
  </w:style>
  <w:style w:type="character" w:styleId="Hyperlink">
    <w:name w:val="Hyperlink"/>
    <w:basedOn w:val="DefaultParagraphFont"/>
    <w:uiPriority w:val="99"/>
    <w:unhideWhenUsed/>
    <w:rsid w:val="002D4062"/>
    <w:rPr>
      <w:color w:val="0563C1" w:themeColor="hyperlink"/>
      <w:u w:val="single"/>
    </w:rPr>
  </w:style>
  <w:style w:type="paragraph" w:customStyle="1" w:styleId="Default">
    <w:name w:val="Default"/>
    <w:rsid w:val="002D406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16442"/>
    <w:rPr>
      <w:color w:val="954F72" w:themeColor="followedHyperlink"/>
      <w:u w:val="single"/>
    </w:rPr>
  </w:style>
  <w:style w:type="character" w:customStyle="1" w:styleId="UnresolvedMention1">
    <w:name w:val="Unresolved Mention1"/>
    <w:basedOn w:val="DefaultParagraphFont"/>
    <w:uiPriority w:val="99"/>
    <w:semiHidden/>
    <w:unhideWhenUsed/>
    <w:rsid w:val="00316B09"/>
    <w:rPr>
      <w:color w:val="808080"/>
      <w:shd w:val="clear" w:color="auto" w:fill="E6E6E6"/>
    </w:rPr>
  </w:style>
  <w:style w:type="character" w:customStyle="1" w:styleId="Heading2Char">
    <w:name w:val="Heading 2 Char"/>
    <w:basedOn w:val="DefaultParagraphFont"/>
    <w:link w:val="Heading2"/>
    <w:uiPriority w:val="9"/>
    <w:semiHidden/>
    <w:rsid w:val="00C86624"/>
    <w:rPr>
      <w:rFonts w:asciiTheme="majorHAnsi" w:eastAsiaTheme="majorEastAsia" w:hAnsiTheme="majorHAnsi" w:cstheme="majorBidi"/>
      <w:color w:val="2E74B5" w:themeColor="accent1" w:themeShade="BF"/>
      <w:sz w:val="26"/>
      <w:szCs w:val="26"/>
      <w:lang w:val="en-US" w:eastAsia="ja-JP"/>
    </w:rPr>
  </w:style>
  <w:style w:type="character" w:customStyle="1" w:styleId="Heading3Char">
    <w:name w:val="Heading 3 Char"/>
    <w:basedOn w:val="DefaultParagraphFont"/>
    <w:link w:val="Heading3"/>
    <w:uiPriority w:val="1"/>
    <w:rsid w:val="00C86624"/>
    <w:rPr>
      <w:rFonts w:ascii="Arial" w:eastAsia="Arial" w:hAnsi="Arial"/>
      <w:b/>
      <w:bCs/>
      <w:sz w:val="24"/>
      <w:szCs w:val="24"/>
      <w:lang w:val="en-US"/>
    </w:rPr>
  </w:style>
  <w:style w:type="paragraph" w:styleId="TOC1">
    <w:name w:val="toc 1"/>
    <w:basedOn w:val="Normal"/>
    <w:uiPriority w:val="1"/>
    <w:qFormat/>
    <w:rsid w:val="00C86624"/>
    <w:pPr>
      <w:widowControl w:val="0"/>
      <w:spacing w:before="175" w:after="0"/>
      <w:ind w:left="114"/>
    </w:pPr>
    <w:rPr>
      <w:rFonts w:ascii="Arial" w:eastAsia="Arial" w:hAnsi="Arial"/>
      <w:szCs w:val="24"/>
      <w:lang w:eastAsia="en-US"/>
    </w:rPr>
  </w:style>
  <w:style w:type="paragraph" w:styleId="TOC2">
    <w:name w:val="toc 2"/>
    <w:basedOn w:val="Normal"/>
    <w:uiPriority w:val="1"/>
    <w:qFormat/>
    <w:rsid w:val="00C86624"/>
    <w:pPr>
      <w:widowControl w:val="0"/>
      <w:spacing w:before="175" w:after="0"/>
      <w:ind w:left="351"/>
    </w:pPr>
    <w:rPr>
      <w:rFonts w:ascii="Arial" w:eastAsia="Arial" w:hAnsi="Arial"/>
      <w:szCs w:val="24"/>
      <w:lang w:eastAsia="en-US"/>
    </w:rPr>
  </w:style>
  <w:style w:type="paragraph" w:styleId="BodyText">
    <w:name w:val="Body Text"/>
    <w:basedOn w:val="Normal"/>
    <w:link w:val="BodyTextChar"/>
    <w:uiPriority w:val="1"/>
    <w:qFormat/>
    <w:rsid w:val="00C86624"/>
    <w:pPr>
      <w:widowControl w:val="0"/>
      <w:spacing w:after="0"/>
      <w:ind w:left="114"/>
    </w:pPr>
    <w:rPr>
      <w:rFonts w:ascii="Arial" w:eastAsia="Arial" w:hAnsi="Arial"/>
      <w:szCs w:val="24"/>
      <w:lang w:eastAsia="en-US"/>
    </w:rPr>
  </w:style>
  <w:style w:type="character" w:customStyle="1" w:styleId="BodyTextChar">
    <w:name w:val="Body Text Char"/>
    <w:basedOn w:val="DefaultParagraphFont"/>
    <w:link w:val="BodyText"/>
    <w:uiPriority w:val="1"/>
    <w:rsid w:val="00C86624"/>
    <w:rPr>
      <w:rFonts w:ascii="Arial" w:eastAsia="Arial" w:hAnsi="Arial"/>
      <w:sz w:val="24"/>
      <w:szCs w:val="24"/>
      <w:lang w:val="en-US"/>
    </w:rPr>
  </w:style>
  <w:style w:type="paragraph" w:customStyle="1" w:styleId="TableParagraph">
    <w:name w:val="Table Paragraph"/>
    <w:basedOn w:val="Normal"/>
    <w:uiPriority w:val="1"/>
    <w:qFormat/>
    <w:rsid w:val="00C86624"/>
    <w:pPr>
      <w:widowControl w:val="0"/>
      <w:spacing w:after="0"/>
    </w:pPr>
    <w:rPr>
      <w:rFonts w:eastAsiaTheme="minorHAnsi"/>
      <w:sz w:val="22"/>
      <w:szCs w:val="22"/>
      <w:lang w:eastAsia="en-US"/>
    </w:rPr>
  </w:style>
  <w:style w:type="paragraph" w:styleId="BalloonText">
    <w:name w:val="Balloon Text"/>
    <w:basedOn w:val="Normal"/>
    <w:link w:val="BalloonTextChar"/>
    <w:uiPriority w:val="99"/>
    <w:semiHidden/>
    <w:unhideWhenUsed/>
    <w:rsid w:val="00C745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2D"/>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310B72"/>
    <w:rPr>
      <w:sz w:val="18"/>
      <w:szCs w:val="18"/>
    </w:rPr>
  </w:style>
  <w:style w:type="paragraph" w:styleId="CommentText">
    <w:name w:val="annotation text"/>
    <w:basedOn w:val="Normal"/>
    <w:link w:val="CommentTextChar"/>
    <w:uiPriority w:val="99"/>
    <w:semiHidden/>
    <w:unhideWhenUsed/>
    <w:rsid w:val="00310B72"/>
    <w:rPr>
      <w:szCs w:val="24"/>
    </w:rPr>
  </w:style>
  <w:style w:type="character" w:customStyle="1" w:styleId="CommentTextChar">
    <w:name w:val="Comment Text Char"/>
    <w:basedOn w:val="DefaultParagraphFont"/>
    <w:link w:val="CommentText"/>
    <w:uiPriority w:val="99"/>
    <w:semiHidden/>
    <w:rsid w:val="00310B72"/>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310B72"/>
    <w:rPr>
      <w:b/>
      <w:bCs/>
      <w:sz w:val="20"/>
      <w:szCs w:val="20"/>
    </w:rPr>
  </w:style>
  <w:style w:type="character" w:customStyle="1" w:styleId="CommentSubjectChar">
    <w:name w:val="Comment Subject Char"/>
    <w:basedOn w:val="CommentTextChar"/>
    <w:link w:val="CommentSubject"/>
    <w:uiPriority w:val="99"/>
    <w:semiHidden/>
    <w:rsid w:val="00310B72"/>
    <w:rPr>
      <w:rFonts w:eastAsiaTheme="minorEastAsia"/>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8918">
      <w:bodyDiv w:val="1"/>
      <w:marLeft w:val="0"/>
      <w:marRight w:val="0"/>
      <w:marTop w:val="0"/>
      <w:marBottom w:val="0"/>
      <w:divBdr>
        <w:top w:val="none" w:sz="0" w:space="0" w:color="auto"/>
        <w:left w:val="none" w:sz="0" w:space="0" w:color="auto"/>
        <w:bottom w:val="none" w:sz="0" w:space="0" w:color="auto"/>
        <w:right w:val="none" w:sz="0" w:space="0" w:color="auto"/>
      </w:divBdr>
    </w:div>
    <w:div w:id="54596111">
      <w:bodyDiv w:val="1"/>
      <w:marLeft w:val="0"/>
      <w:marRight w:val="0"/>
      <w:marTop w:val="0"/>
      <w:marBottom w:val="0"/>
      <w:divBdr>
        <w:top w:val="none" w:sz="0" w:space="0" w:color="auto"/>
        <w:left w:val="none" w:sz="0" w:space="0" w:color="auto"/>
        <w:bottom w:val="none" w:sz="0" w:space="0" w:color="auto"/>
        <w:right w:val="none" w:sz="0" w:space="0" w:color="auto"/>
      </w:divBdr>
    </w:div>
    <w:div w:id="92358021">
      <w:bodyDiv w:val="1"/>
      <w:marLeft w:val="0"/>
      <w:marRight w:val="0"/>
      <w:marTop w:val="0"/>
      <w:marBottom w:val="0"/>
      <w:divBdr>
        <w:top w:val="none" w:sz="0" w:space="0" w:color="auto"/>
        <w:left w:val="none" w:sz="0" w:space="0" w:color="auto"/>
        <w:bottom w:val="none" w:sz="0" w:space="0" w:color="auto"/>
        <w:right w:val="none" w:sz="0" w:space="0" w:color="auto"/>
      </w:divBdr>
    </w:div>
    <w:div w:id="822891571">
      <w:bodyDiv w:val="1"/>
      <w:marLeft w:val="0"/>
      <w:marRight w:val="0"/>
      <w:marTop w:val="0"/>
      <w:marBottom w:val="0"/>
      <w:divBdr>
        <w:top w:val="none" w:sz="0" w:space="0" w:color="auto"/>
        <w:left w:val="none" w:sz="0" w:space="0" w:color="auto"/>
        <w:bottom w:val="none" w:sz="0" w:space="0" w:color="auto"/>
        <w:right w:val="none" w:sz="0" w:space="0" w:color="auto"/>
      </w:divBdr>
    </w:div>
    <w:div w:id="21473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lm.ac.uk/publications/safeguarding-children-and-young-people-roles-and-competences-for-health-care-staffintercollegiate-document-3rd-edi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flm.ac.uk/publications/safeguarding-children-and-young-people-roles-and-competences-for-health-care-staffintercollegiate-document-3rd-edi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721581/Information_sharing_advice_practitioners_safeguarding_services.pdf" TargetMode="External"/><Relationship Id="rId4" Type="http://schemas.openxmlformats.org/officeDocument/2006/relationships/webSettings" Target="webSettings.xml"/><Relationship Id="rId9" Type="http://schemas.openxmlformats.org/officeDocument/2006/relationships/hyperlink" Target="http://www.rcgp.org.uk/clinical-and-research/resources/toolkits/the-rcgp-nspcc-safeguarding-children-toolkit-for-general-Practic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Davies</dc:creator>
  <cp:keywords/>
  <dc:description/>
  <cp:lastModifiedBy>Michelle Sharma</cp:lastModifiedBy>
  <cp:revision>2</cp:revision>
  <cp:lastPrinted>2018-04-30T15:36:00Z</cp:lastPrinted>
  <dcterms:created xsi:type="dcterms:W3CDTF">2020-10-22T09:36:00Z</dcterms:created>
  <dcterms:modified xsi:type="dcterms:W3CDTF">2020-10-22T09:36:00Z</dcterms:modified>
</cp:coreProperties>
</file>