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A6" w:rsidRPr="002F0ED3" w:rsidRDefault="00C051A6" w:rsidP="00C051A6">
      <w:pPr>
        <w:pStyle w:val="Heading1"/>
        <w:rPr>
          <w:b/>
        </w:rPr>
      </w:pPr>
      <w:bookmarkStart w:id="0" w:name="_Toc19629311"/>
      <w:bookmarkStart w:id="1" w:name="_Toc20145411"/>
      <w:bookmarkStart w:id="2" w:name="_Toc20145675"/>
      <w:bookmarkStart w:id="3" w:name="_Toc20145804"/>
      <w:r>
        <w:rPr>
          <w:b/>
        </w:rPr>
        <w:t>Appendix 1</w:t>
      </w:r>
      <w:r w:rsidRPr="00EC4FB6">
        <w:rPr>
          <w:b/>
        </w:rPr>
        <w:t xml:space="preserve"> Summary of Services Table</w:t>
      </w:r>
      <w:bookmarkEnd w:id="0"/>
      <w:bookmarkEnd w:id="1"/>
      <w:bookmarkEnd w:id="2"/>
      <w:bookmarkEnd w:id="3"/>
      <w:r w:rsidRPr="00EC4FB6">
        <w:rPr>
          <w:b/>
        </w:rPr>
        <w:t xml:space="preserve"> </w:t>
      </w:r>
    </w:p>
    <w:p w:rsidR="00C051A6" w:rsidRPr="00AB3478" w:rsidRDefault="00C051A6" w:rsidP="00C051A6">
      <w:pPr>
        <w:jc w:val="both"/>
        <w:rPr>
          <w:rFonts w:cstheme="minorHAnsi"/>
          <w:i/>
          <w:iCs/>
        </w:rPr>
      </w:pPr>
      <w:r w:rsidRPr="00AB3478">
        <w:rPr>
          <w:rFonts w:cstheme="minorHAnsi"/>
          <w:i/>
          <w:iCs/>
        </w:rPr>
        <w:t>Note: CCGs and Practices are required to provide a Summary of Services Table to be provided in this appendix that describes the services to be delivered and received under the terms of this Agreement. An example table is provided below to give direction on how to represent the Summary of Services, however the CCG and Practice are able to provide this in any format, acceptable to both parties, that accurately reflects the services being provided and received.</w:t>
      </w:r>
    </w:p>
    <w:tbl>
      <w:tblPr>
        <w:tblW w:w="0" w:type="auto"/>
        <w:tblBorders>
          <w:top w:val="nil"/>
          <w:left w:val="nil"/>
          <w:bottom w:val="nil"/>
          <w:right w:val="nil"/>
        </w:tblBorders>
        <w:tblLayout w:type="fixed"/>
        <w:tblLook w:val="0000" w:firstRow="0" w:lastRow="0" w:firstColumn="0" w:lastColumn="0" w:noHBand="0" w:noVBand="0"/>
      </w:tblPr>
      <w:tblGrid>
        <w:gridCol w:w="4260"/>
        <w:gridCol w:w="9031"/>
      </w:tblGrid>
      <w:tr w:rsidR="00C051A6" w:rsidRPr="00AB3478" w:rsidTr="00A85A11">
        <w:trPr>
          <w:trHeight w:val="103"/>
        </w:trPr>
        <w:tc>
          <w:tcPr>
            <w:tcW w:w="13291" w:type="dxa"/>
            <w:gridSpan w:val="2"/>
            <w:tcBorders>
              <w:top w:val="single" w:sz="4" w:space="0" w:color="auto"/>
              <w:left w:val="single" w:sz="4" w:space="0" w:color="auto"/>
              <w:bottom w:val="single" w:sz="4" w:space="0" w:color="auto"/>
              <w:right w:val="single" w:sz="4" w:space="0" w:color="auto"/>
            </w:tcBorders>
            <w:shd w:val="clear" w:color="auto" w:fill="auto"/>
          </w:tcPr>
          <w:p w:rsidR="00C051A6" w:rsidRPr="00AB3478" w:rsidRDefault="00C051A6" w:rsidP="00A85A11">
            <w:pPr>
              <w:autoSpaceDE w:val="0"/>
              <w:autoSpaceDN w:val="0"/>
              <w:adjustRightInd w:val="0"/>
              <w:spacing w:after="0" w:line="240" w:lineRule="auto"/>
              <w:rPr>
                <w:rFonts w:cstheme="minorHAnsi"/>
              </w:rPr>
            </w:pPr>
            <w:r w:rsidRPr="00AB3478">
              <w:rPr>
                <w:rFonts w:cstheme="minorHAnsi"/>
                <w:b/>
                <w:bCs/>
              </w:rPr>
              <w:t xml:space="preserve">Details of Service and Provider(s) </w:t>
            </w:r>
          </w:p>
        </w:tc>
      </w:tr>
      <w:tr w:rsidR="00C051A6" w:rsidRPr="00AB3478" w:rsidTr="00A85A11">
        <w:trPr>
          <w:trHeight w:val="453"/>
        </w:trPr>
        <w:tc>
          <w:tcPr>
            <w:tcW w:w="4260" w:type="dxa"/>
            <w:tcBorders>
              <w:top w:val="single" w:sz="4" w:space="0" w:color="auto"/>
              <w:left w:val="single" w:sz="4" w:space="0" w:color="auto"/>
              <w:bottom w:val="single" w:sz="4" w:space="0" w:color="auto"/>
              <w:right w:val="single" w:sz="4" w:space="0" w:color="auto"/>
            </w:tcBorders>
            <w:shd w:val="clear" w:color="auto" w:fill="auto"/>
          </w:tcPr>
          <w:p w:rsidR="00C051A6" w:rsidRPr="00AB3478" w:rsidRDefault="00C051A6" w:rsidP="00A85A11">
            <w:pPr>
              <w:autoSpaceDE w:val="0"/>
              <w:autoSpaceDN w:val="0"/>
              <w:adjustRightInd w:val="0"/>
              <w:spacing w:after="0" w:line="240" w:lineRule="auto"/>
              <w:rPr>
                <w:rFonts w:cstheme="minorHAnsi"/>
                <w:b/>
                <w:bCs/>
              </w:rPr>
            </w:pPr>
            <w:r w:rsidRPr="00AB3478">
              <w:rPr>
                <w:rFonts w:cstheme="minorHAnsi"/>
                <w:b/>
                <w:bCs/>
              </w:rPr>
              <w:t>Core and Mandated Requirements</w:t>
            </w:r>
          </w:p>
        </w:tc>
        <w:tc>
          <w:tcPr>
            <w:tcW w:w="9031" w:type="dxa"/>
            <w:tcBorders>
              <w:top w:val="single" w:sz="4" w:space="0" w:color="auto"/>
              <w:left w:val="single" w:sz="4" w:space="0" w:color="auto"/>
              <w:bottom w:val="single" w:sz="4" w:space="0" w:color="auto"/>
              <w:right w:val="single" w:sz="4" w:space="0" w:color="auto"/>
            </w:tcBorders>
            <w:shd w:val="clear" w:color="auto" w:fill="auto"/>
          </w:tcPr>
          <w:p w:rsidR="00C051A6" w:rsidRPr="00AB3478" w:rsidRDefault="00C051A6" w:rsidP="00A85A11">
            <w:pPr>
              <w:autoSpaceDE w:val="0"/>
              <w:autoSpaceDN w:val="0"/>
              <w:adjustRightInd w:val="0"/>
              <w:spacing w:after="0" w:line="240" w:lineRule="auto"/>
              <w:rPr>
                <w:rFonts w:cstheme="minorHAnsi"/>
              </w:rPr>
            </w:pPr>
          </w:p>
        </w:tc>
      </w:tr>
      <w:tr w:rsidR="00C051A6" w:rsidRPr="00AB3478" w:rsidTr="00A85A11">
        <w:trPr>
          <w:trHeight w:val="3980"/>
        </w:trPr>
        <w:tc>
          <w:tcPr>
            <w:tcW w:w="4260" w:type="dxa"/>
            <w:tcBorders>
              <w:top w:val="single" w:sz="4" w:space="0" w:color="auto"/>
              <w:left w:val="single" w:sz="4" w:space="0" w:color="auto"/>
              <w:bottom w:val="single" w:sz="4" w:space="0" w:color="auto"/>
              <w:right w:val="single" w:sz="4" w:space="0" w:color="auto"/>
            </w:tcBorders>
            <w:shd w:val="clear" w:color="auto" w:fill="auto"/>
          </w:tcPr>
          <w:p w:rsidR="00C051A6" w:rsidRPr="00AB3478" w:rsidRDefault="00C051A6" w:rsidP="00A85A11">
            <w:pPr>
              <w:autoSpaceDE w:val="0"/>
              <w:autoSpaceDN w:val="0"/>
              <w:adjustRightInd w:val="0"/>
              <w:spacing w:after="0" w:line="240" w:lineRule="auto"/>
              <w:rPr>
                <w:rFonts w:cstheme="minorHAnsi"/>
                <w:bCs/>
              </w:rPr>
            </w:pPr>
            <w:r w:rsidRPr="00AB3478">
              <w:rPr>
                <w:rFonts w:cstheme="minorHAnsi"/>
                <w:bCs/>
              </w:rPr>
              <w:t>Essential clinical system capabilities</w:t>
            </w:r>
          </w:p>
          <w:p w:rsidR="00C051A6" w:rsidRPr="00AB3478" w:rsidRDefault="00C051A6" w:rsidP="00A85A11">
            <w:pPr>
              <w:autoSpaceDE w:val="0"/>
              <w:autoSpaceDN w:val="0"/>
              <w:adjustRightInd w:val="0"/>
              <w:spacing w:after="0" w:line="240" w:lineRule="auto"/>
              <w:rPr>
                <w:rFonts w:cstheme="minorHAnsi"/>
                <w:bCs/>
              </w:rPr>
            </w:pPr>
            <w:r w:rsidRPr="00AB3478">
              <w:rPr>
                <w:rFonts w:cstheme="minorHAnsi"/>
                <w:bCs/>
              </w:rPr>
              <w:t>Foundation capabilities</w:t>
            </w:r>
          </w:p>
          <w:p w:rsidR="00C051A6" w:rsidRPr="00AB3478" w:rsidRDefault="00C051A6" w:rsidP="00A85A11">
            <w:pPr>
              <w:autoSpaceDE w:val="0"/>
              <w:autoSpaceDN w:val="0"/>
              <w:adjustRightInd w:val="0"/>
              <w:spacing w:after="0" w:line="240" w:lineRule="auto"/>
              <w:rPr>
                <w:rFonts w:cstheme="minorHAnsi"/>
                <w:bCs/>
              </w:rPr>
            </w:pPr>
          </w:p>
          <w:p w:rsidR="00C051A6" w:rsidRPr="00AB3478" w:rsidRDefault="00C051A6" w:rsidP="00A85A11">
            <w:pPr>
              <w:autoSpaceDE w:val="0"/>
              <w:autoSpaceDN w:val="0"/>
              <w:adjustRightInd w:val="0"/>
              <w:spacing w:after="0" w:line="240" w:lineRule="auto"/>
              <w:rPr>
                <w:rFonts w:cstheme="minorHAnsi"/>
                <w:strike/>
              </w:rPr>
            </w:pPr>
          </w:p>
        </w:tc>
        <w:tc>
          <w:tcPr>
            <w:tcW w:w="9031" w:type="dxa"/>
            <w:tcBorders>
              <w:top w:val="single" w:sz="4" w:space="0" w:color="auto"/>
              <w:left w:val="single" w:sz="4" w:space="0" w:color="auto"/>
              <w:bottom w:val="single" w:sz="4" w:space="0" w:color="auto"/>
              <w:right w:val="single" w:sz="4" w:space="0" w:color="auto"/>
            </w:tcBorders>
            <w:shd w:val="clear" w:color="auto" w:fill="auto"/>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The practice receives the following GP IT Futures Foundation Solution(s) which meet the GP IT Futures Foundation Capabilities as defined in the GP IT Futures Framework: </w:t>
            </w:r>
          </w:p>
          <w:p w:rsidR="00C051A6" w:rsidRPr="00AB3478" w:rsidRDefault="00C051A6" w:rsidP="00A85A11">
            <w:pPr>
              <w:autoSpaceDE w:val="0"/>
              <w:autoSpaceDN w:val="0"/>
              <w:adjustRightInd w:val="0"/>
              <w:spacing w:after="0" w:line="240" w:lineRule="auto"/>
              <w:rPr>
                <w:rFonts w:cstheme="minorHAnsi"/>
              </w:rPr>
            </w:pP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provider(s)]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service(s)]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[Service commencement date(s)] </w:t>
            </w:r>
          </w:p>
          <w:p w:rsidR="00C051A6" w:rsidRPr="00AB3478" w:rsidRDefault="00C051A6" w:rsidP="00A85A11">
            <w:pPr>
              <w:autoSpaceDE w:val="0"/>
              <w:autoSpaceDN w:val="0"/>
              <w:adjustRightInd w:val="0"/>
              <w:spacing w:after="0" w:line="240" w:lineRule="auto"/>
              <w:rPr>
                <w:rFonts w:cstheme="minorHAnsi"/>
              </w:rPr>
            </w:pPr>
          </w:p>
          <w:p w:rsidR="00C051A6" w:rsidRPr="00AB3478" w:rsidRDefault="00C051A6" w:rsidP="00A85A11">
            <w:pPr>
              <w:tabs>
                <w:tab w:val="left" w:pos="1102"/>
              </w:tabs>
              <w:autoSpaceDE w:val="0"/>
              <w:autoSpaceDN w:val="0"/>
              <w:adjustRightInd w:val="0"/>
              <w:spacing w:after="0" w:line="240" w:lineRule="auto"/>
              <w:rPr>
                <w:rFonts w:cstheme="minorHAnsi"/>
              </w:rPr>
            </w:pP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bCs/>
              </w:rPr>
            </w:pPr>
            <w:r w:rsidRPr="00AB3478">
              <w:rPr>
                <w:rFonts w:cstheme="minorHAnsi"/>
                <w:bCs/>
              </w:rPr>
              <w:t>Essential clinical system capabilities</w:t>
            </w:r>
          </w:p>
          <w:p w:rsidR="00C051A6" w:rsidRPr="00AB3478" w:rsidRDefault="00C051A6" w:rsidP="00A85A11">
            <w:pPr>
              <w:autoSpaceDE w:val="0"/>
              <w:autoSpaceDN w:val="0"/>
              <w:adjustRightInd w:val="0"/>
              <w:spacing w:after="0" w:line="240" w:lineRule="auto"/>
              <w:rPr>
                <w:rFonts w:cstheme="minorHAnsi"/>
                <w:bCs/>
              </w:rPr>
            </w:pPr>
            <w:r w:rsidRPr="00AB3478">
              <w:rPr>
                <w:rFonts w:cstheme="minorHAnsi"/>
                <w:bCs/>
              </w:rPr>
              <w:t>Non-Foundation capabilities</w:t>
            </w:r>
          </w:p>
          <w:p w:rsidR="00C051A6" w:rsidRPr="00AB3478" w:rsidRDefault="00C051A6" w:rsidP="00A85A11">
            <w:pPr>
              <w:autoSpaceDE w:val="0"/>
              <w:autoSpaceDN w:val="0"/>
              <w:adjustRightInd w:val="0"/>
              <w:spacing w:after="0" w:line="240" w:lineRule="auto"/>
              <w:ind w:firstLine="720"/>
              <w:rPr>
                <w:rFonts w:cstheme="minorHAnsi"/>
                <w:b/>
                <w:bCs/>
              </w:rPr>
            </w:pP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The practice receives the following GP IT Futures Framework Services which meet the GP IT Futures non-foundation capabilities as defined in the GP IT Futures Framework and defined as e</w:t>
            </w:r>
            <w:r w:rsidRPr="00AB3478">
              <w:rPr>
                <w:rFonts w:cstheme="minorHAnsi"/>
                <w:bCs/>
              </w:rPr>
              <w:t>ssential clinical system capabilities in the Operating Model:</w:t>
            </w:r>
            <w:r w:rsidRPr="00AB3478">
              <w:rPr>
                <w:rFonts w:cstheme="minorHAnsi"/>
              </w:rPr>
              <w:t xml:space="preserve"> </w:t>
            </w:r>
          </w:p>
          <w:p w:rsidR="00C051A6" w:rsidRPr="00AB3478" w:rsidRDefault="00C051A6" w:rsidP="00A85A11">
            <w:pPr>
              <w:autoSpaceDE w:val="0"/>
              <w:autoSpaceDN w:val="0"/>
              <w:adjustRightInd w:val="0"/>
              <w:spacing w:after="0" w:line="240" w:lineRule="auto"/>
              <w:rPr>
                <w:rFonts w:cstheme="minorHAnsi"/>
              </w:rPr>
            </w:pP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provider(s)]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service(s)]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[Service commencement date(s)]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ab/>
            </w: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b/>
                <w:bCs/>
              </w:rPr>
            </w:pPr>
            <w:r w:rsidRPr="00AB3478">
              <w:rPr>
                <w:rFonts w:cstheme="minorHAnsi"/>
                <w:b/>
                <w:bCs/>
              </w:rPr>
              <w:lastRenderedPageBreak/>
              <w:t>National digital services</w:t>
            </w: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The practice receives the national digital services as described in the Operating Model</w:t>
            </w: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bCs/>
              </w:rPr>
              <w:t>Enabling Requirements</w:t>
            </w: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The practice receives GP IT Services which meet the core &amp; mandated enabling requirements as described in the Operating Model from: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provider(s)]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services(s)]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[Service commencement date(s)] </w:t>
            </w:r>
          </w:p>
          <w:p w:rsidR="00C051A6" w:rsidRPr="00AB3478" w:rsidRDefault="00C051A6" w:rsidP="00A85A11">
            <w:pPr>
              <w:autoSpaceDE w:val="0"/>
              <w:autoSpaceDN w:val="0"/>
              <w:adjustRightInd w:val="0"/>
              <w:spacing w:after="0" w:line="240" w:lineRule="auto"/>
              <w:rPr>
                <w:rFonts w:cstheme="minorHAnsi"/>
              </w:rPr>
            </w:pP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pStyle w:val="Default"/>
              <w:rPr>
                <w:rFonts w:asciiTheme="minorHAnsi" w:hAnsiTheme="minorHAnsi" w:cstheme="minorHAnsi"/>
                <w:b/>
                <w:bCs/>
                <w:color w:val="auto"/>
                <w:sz w:val="22"/>
                <w:szCs w:val="22"/>
              </w:rPr>
            </w:pPr>
            <w:r w:rsidRPr="00AB3478">
              <w:rPr>
                <w:rFonts w:asciiTheme="minorHAnsi" w:hAnsiTheme="minorHAnsi" w:cstheme="minorHAnsi"/>
                <w:b/>
                <w:bCs/>
                <w:color w:val="auto"/>
                <w:sz w:val="22"/>
                <w:szCs w:val="22"/>
              </w:rPr>
              <w:t>Enhanced Requirements</w:t>
            </w: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pStyle w:val="Default"/>
              <w:rPr>
                <w:rFonts w:asciiTheme="minorHAnsi" w:hAnsiTheme="minorHAnsi" w:cstheme="minorHAnsi"/>
                <w:color w:val="auto"/>
                <w:sz w:val="22"/>
                <w:szCs w:val="22"/>
              </w:rPr>
            </w:pP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pStyle w:val="Default"/>
              <w:rPr>
                <w:rFonts w:asciiTheme="minorHAnsi" w:hAnsiTheme="minorHAnsi" w:cstheme="minorHAnsi"/>
                <w:bCs/>
                <w:color w:val="auto"/>
                <w:sz w:val="22"/>
                <w:szCs w:val="22"/>
              </w:rPr>
            </w:pPr>
            <w:r w:rsidRPr="00AB3478">
              <w:rPr>
                <w:rFonts w:asciiTheme="minorHAnsi" w:hAnsiTheme="minorHAnsi" w:cstheme="minorHAnsi"/>
                <w:bCs/>
                <w:color w:val="auto"/>
                <w:sz w:val="22"/>
                <w:szCs w:val="22"/>
              </w:rPr>
              <w:t>Productive and transformational capabilities</w:t>
            </w: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The practice receives the following services which meet the enhanced capabilities as described in the Operating Model: </w:t>
            </w:r>
          </w:p>
          <w:p w:rsidR="00C051A6" w:rsidRPr="00AB3478" w:rsidRDefault="00C051A6" w:rsidP="00A85A11">
            <w:pPr>
              <w:autoSpaceDE w:val="0"/>
              <w:autoSpaceDN w:val="0"/>
              <w:adjustRightInd w:val="0"/>
              <w:spacing w:after="0" w:line="240" w:lineRule="auto"/>
              <w:rPr>
                <w:rFonts w:cstheme="minorHAnsi"/>
              </w:rPr>
            </w:pP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provider(s)]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services(s)]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[Service commencement date(s)] </w:t>
            </w:r>
          </w:p>
          <w:p w:rsidR="00C051A6" w:rsidRPr="00AB3478" w:rsidRDefault="00C051A6" w:rsidP="00A85A11">
            <w:pPr>
              <w:pStyle w:val="Default"/>
              <w:rPr>
                <w:rFonts w:asciiTheme="minorHAnsi" w:hAnsiTheme="minorHAnsi" w:cstheme="minorHAnsi"/>
                <w:color w:val="auto"/>
                <w:sz w:val="22"/>
                <w:szCs w:val="22"/>
              </w:rPr>
            </w:pPr>
          </w:p>
        </w:tc>
      </w:tr>
      <w:tr w:rsidR="00C051A6" w:rsidRPr="00AB3478" w:rsidTr="00A85A11">
        <w:trPr>
          <w:trHeight w:val="485"/>
        </w:trPr>
        <w:tc>
          <w:tcPr>
            <w:tcW w:w="4260"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pStyle w:val="Default"/>
              <w:rPr>
                <w:rFonts w:asciiTheme="minorHAnsi" w:hAnsiTheme="minorHAnsi" w:cstheme="minorHAnsi"/>
                <w:color w:val="auto"/>
                <w:sz w:val="22"/>
                <w:szCs w:val="22"/>
              </w:rPr>
            </w:pPr>
            <w:r w:rsidRPr="00AB3478">
              <w:rPr>
                <w:rFonts w:asciiTheme="minorHAnsi" w:hAnsiTheme="minorHAnsi" w:cstheme="minorHAnsi"/>
                <w:bCs/>
                <w:color w:val="auto"/>
                <w:sz w:val="22"/>
                <w:szCs w:val="22"/>
              </w:rPr>
              <w:t>Enabling Requirements</w:t>
            </w:r>
          </w:p>
          <w:p w:rsidR="00C051A6" w:rsidRPr="00AB3478" w:rsidRDefault="00C051A6" w:rsidP="00A85A11">
            <w:pPr>
              <w:autoSpaceDE w:val="0"/>
              <w:autoSpaceDN w:val="0"/>
              <w:adjustRightInd w:val="0"/>
              <w:spacing w:after="0" w:line="240" w:lineRule="auto"/>
              <w:rPr>
                <w:rFonts w:cstheme="minorHAnsi"/>
                <w:b/>
                <w:bCs/>
              </w:rPr>
            </w:pPr>
          </w:p>
        </w:tc>
        <w:tc>
          <w:tcPr>
            <w:tcW w:w="9031" w:type="dxa"/>
            <w:tcBorders>
              <w:top w:val="single" w:sz="4" w:space="0" w:color="auto"/>
              <w:left w:val="single" w:sz="4" w:space="0" w:color="auto"/>
              <w:bottom w:val="single" w:sz="4" w:space="0" w:color="auto"/>
              <w:right w:val="single" w:sz="4" w:space="0" w:color="auto"/>
            </w:tcBorders>
          </w:tcPr>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The practice receives additional GP IT Services as necessary to support services provided to meet the services provided to meet the enhanced capabilities as described in the Operating Model: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provider(s)]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[Name of services(s)] </w:t>
            </w:r>
          </w:p>
          <w:p w:rsidR="00C051A6" w:rsidRPr="00AB3478" w:rsidRDefault="00C051A6" w:rsidP="00A85A11">
            <w:pPr>
              <w:autoSpaceDE w:val="0"/>
              <w:autoSpaceDN w:val="0"/>
              <w:adjustRightInd w:val="0"/>
              <w:spacing w:after="0" w:line="240" w:lineRule="auto"/>
              <w:rPr>
                <w:rFonts w:cstheme="minorHAnsi"/>
              </w:rPr>
            </w:pPr>
            <w:r w:rsidRPr="00AB3478">
              <w:rPr>
                <w:rFonts w:cstheme="minorHAnsi"/>
              </w:rPr>
              <w:t xml:space="preserve"> [Service commencement date(s)] </w:t>
            </w:r>
          </w:p>
          <w:p w:rsidR="00C051A6" w:rsidRPr="00AB3478" w:rsidRDefault="00C051A6" w:rsidP="00A85A11">
            <w:pPr>
              <w:pStyle w:val="Default"/>
              <w:rPr>
                <w:rFonts w:asciiTheme="minorHAnsi" w:hAnsiTheme="minorHAnsi" w:cstheme="minorHAnsi"/>
                <w:color w:val="auto"/>
                <w:sz w:val="22"/>
                <w:szCs w:val="22"/>
              </w:rPr>
            </w:pPr>
            <w:r w:rsidRPr="00AB3478">
              <w:rPr>
                <w:rFonts w:asciiTheme="minorHAnsi" w:hAnsiTheme="minorHAnsi" w:cstheme="minorHAnsi"/>
                <w:color w:val="auto"/>
                <w:sz w:val="22"/>
                <w:szCs w:val="22"/>
              </w:rPr>
              <w:t xml:space="preserve"> </w:t>
            </w:r>
          </w:p>
          <w:p w:rsidR="00C051A6" w:rsidRPr="00AB3478" w:rsidRDefault="00C051A6" w:rsidP="00A85A11">
            <w:pPr>
              <w:autoSpaceDE w:val="0"/>
              <w:autoSpaceDN w:val="0"/>
              <w:adjustRightInd w:val="0"/>
              <w:spacing w:after="0" w:line="240" w:lineRule="auto"/>
              <w:rPr>
                <w:rFonts w:cstheme="minorHAnsi"/>
              </w:rPr>
            </w:pPr>
          </w:p>
        </w:tc>
      </w:tr>
    </w:tbl>
    <w:p w:rsidR="00C051A6" w:rsidRPr="00584D1B" w:rsidRDefault="00C051A6" w:rsidP="00C051A6">
      <w:pPr>
        <w:rPr>
          <w:rFonts w:ascii="Arial" w:hAnsi="Arial" w:cs="Arial"/>
          <w:i/>
          <w:iCs/>
          <w:sz w:val="24"/>
          <w:szCs w:val="24"/>
        </w:rPr>
      </w:pPr>
    </w:p>
    <w:p w:rsidR="00C051A6" w:rsidRPr="00584D1B" w:rsidRDefault="00C051A6" w:rsidP="00C051A6">
      <w:pPr>
        <w:rPr>
          <w:rFonts w:ascii="Arial" w:hAnsi="Arial" w:cs="Arial"/>
          <w:sz w:val="24"/>
          <w:szCs w:val="24"/>
        </w:rPr>
      </w:pPr>
    </w:p>
    <w:p w:rsidR="00C051A6" w:rsidRPr="00584D1B" w:rsidRDefault="00C051A6" w:rsidP="00C051A6">
      <w:pPr>
        <w:rPr>
          <w:rFonts w:ascii="Arial" w:hAnsi="Arial" w:cs="Arial"/>
          <w:sz w:val="24"/>
          <w:szCs w:val="24"/>
        </w:rPr>
      </w:pPr>
    </w:p>
    <w:p w:rsidR="00E3029F" w:rsidRDefault="00E3029F">
      <w:bookmarkStart w:id="4" w:name="_GoBack"/>
      <w:bookmarkEnd w:id="4"/>
    </w:p>
    <w:sectPr w:rsidR="00E3029F" w:rsidSect="00C051A6">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1A6" w:rsidRDefault="00C051A6" w:rsidP="00C051A6">
      <w:pPr>
        <w:spacing w:after="0" w:line="240" w:lineRule="auto"/>
      </w:pPr>
      <w:r>
        <w:separator/>
      </w:r>
    </w:p>
  </w:endnote>
  <w:endnote w:type="continuationSeparator" w:id="0">
    <w:p w:rsidR="00C051A6" w:rsidRDefault="00C051A6" w:rsidP="00C0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alias w:val="Document Number"/>
      <w:tag w:val="TMS"/>
      <w:id w:val="-62879347"/>
      <w:lock w:val="contentLocked"/>
      <w:text/>
    </w:sdtPr>
    <w:sdtContent>
      <w:p w:rsidR="00C051A6" w:rsidRDefault="00C051A6" w:rsidP="00A85A11">
        <w:pPr>
          <w:spacing w:after="0"/>
          <w:rPr>
            <w:sz w:val="16"/>
            <w:szCs w:val="16"/>
          </w:rPr>
        </w:pPr>
        <w:r>
          <w:rPr>
            <w:sz w:val="16"/>
            <w:szCs w:val="16"/>
          </w:rPr>
          <w:t>159072925.1</w:t>
        </w:r>
      </w:p>
    </w:sdtContent>
  </w:sdt>
  <w:p w:rsidR="00C051A6" w:rsidRDefault="00C051A6">
    <w:pPr>
      <w:pStyle w:val="Footer"/>
    </w:pPr>
  </w:p>
  <w:p w:rsidR="00C051A6" w:rsidRDefault="00C0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1A6" w:rsidRDefault="00C051A6" w:rsidP="00C051A6">
      <w:pPr>
        <w:spacing w:after="0" w:line="240" w:lineRule="auto"/>
      </w:pPr>
      <w:r>
        <w:separator/>
      </w:r>
    </w:p>
  </w:footnote>
  <w:footnote w:type="continuationSeparator" w:id="0">
    <w:p w:rsidR="00C051A6" w:rsidRDefault="00C051A6" w:rsidP="00C05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6"/>
    <w:rsid w:val="00C051A6"/>
    <w:rsid w:val="00E3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D6535-ACCA-4B5F-A036-67B28227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1A6"/>
    <w:pPr>
      <w:spacing w:after="200" w:line="276" w:lineRule="auto"/>
    </w:pPr>
  </w:style>
  <w:style w:type="paragraph" w:styleId="Heading1">
    <w:name w:val="heading 1"/>
    <w:basedOn w:val="Normal"/>
    <w:next w:val="BodyText"/>
    <w:link w:val="Heading1Char"/>
    <w:uiPriority w:val="9"/>
    <w:qFormat/>
    <w:rsid w:val="00C051A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1A6"/>
  </w:style>
  <w:style w:type="paragraph" w:customStyle="1" w:styleId="Default">
    <w:name w:val="Default"/>
    <w:rsid w:val="00C051A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C051A6"/>
    <w:pPr>
      <w:spacing w:after="120"/>
    </w:pPr>
  </w:style>
  <w:style w:type="character" w:customStyle="1" w:styleId="BodyTextChar">
    <w:name w:val="Body Text Char"/>
    <w:basedOn w:val="DefaultParagraphFont"/>
    <w:link w:val="BodyText"/>
    <w:uiPriority w:val="99"/>
    <w:semiHidden/>
    <w:rsid w:val="00C051A6"/>
  </w:style>
  <w:style w:type="paragraph" w:styleId="Header">
    <w:name w:val="header"/>
    <w:basedOn w:val="Normal"/>
    <w:link w:val="HeaderChar"/>
    <w:uiPriority w:val="99"/>
    <w:unhideWhenUsed/>
    <w:rsid w:val="00C05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A6"/>
  </w:style>
  <w:style w:type="paragraph" w:styleId="Footer">
    <w:name w:val="footer"/>
    <w:basedOn w:val="Normal"/>
    <w:link w:val="FooterChar"/>
    <w:uiPriority w:val="99"/>
    <w:unhideWhenUsed/>
    <w:rsid w:val="00C05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Coxhead, Martina</dc:creator>
  <cp:keywords/>
  <dc:description/>
  <cp:lastModifiedBy>Coxhead, Martina</cp:lastModifiedBy>
  <cp:revision>1</cp:revision>
  <dcterms:created xsi:type="dcterms:W3CDTF">2019-10-21T13:41:00Z</dcterms:created>
  <dcterms:modified xsi:type="dcterms:W3CDTF">2019-10-21T13:44:00Z</dcterms:modified>
</cp:coreProperties>
</file>