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2D5A" w14:textId="77777777" w:rsidR="00552873" w:rsidRDefault="00552873" w:rsidP="00A16219">
      <w:pPr>
        <w:ind w:left="-142"/>
        <w:rPr>
          <w:rFonts w:ascii="Arial" w:hAnsi="Arial" w:cs="Arial"/>
          <w:b/>
          <w:bCs/>
          <w:sz w:val="32"/>
          <w:szCs w:val="32"/>
        </w:rPr>
      </w:pPr>
    </w:p>
    <w:p w14:paraId="63BC2B6B" w14:textId="78749A08" w:rsidR="00DE6366" w:rsidRDefault="006B16F3" w:rsidP="00A16219">
      <w:pPr>
        <w:ind w:left="-142"/>
        <w:rPr>
          <w:rFonts w:ascii="Arial" w:hAnsi="Arial" w:cs="Arial"/>
          <w:b/>
          <w:bCs/>
          <w:sz w:val="32"/>
          <w:szCs w:val="32"/>
        </w:rPr>
      </w:pPr>
      <w:r w:rsidRPr="3735AB6B">
        <w:rPr>
          <w:rFonts w:ascii="Arial" w:hAnsi="Arial" w:cs="Arial"/>
          <w:b/>
          <w:bCs/>
          <w:sz w:val="32"/>
          <w:szCs w:val="32"/>
        </w:rPr>
        <w:t>NHS</w:t>
      </w:r>
      <w:r w:rsidR="00B96175" w:rsidRPr="3735AB6B">
        <w:rPr>
          <w:rFonts w:ascii="Arial" w:hAnsi="Arial" w:cs="Arial"/>
          <w:b/>
          <w:bCs/>
          <w:sz w:val="32"/>
          <w:szCs w:val="32"/>
        </w:rPr>
        <w:t xml:space="preserve"> England and </w:t>
      </w:r>
      <w:r w:rsidR="005D25C8" w:rsidRPr="3735AB6B">
        <w:rPr>
          <w:rFonts w:ascii="Arial" w:hAnsi="Arial" w:cs="Arial"/>
          <w:b/>
          <w:bCs/>
          <w:sz w:val="32"/>
          <w:szCs w:val="32"/>
        </w:rPr>
        <w:t xml:space="preserve">NHS </w:t>
      </w:r>
      <w:r w:rsidR="00B96175" w:rsidRPr="3735AB6B">
        <w:rPr>
          <w:rFonts w:ascii="Arial" w:hAnsi="Arial" w:cs="Arial"/>
          <w:b/>
          <w:bCs/>
          <w:sz w:val="32"/>
          <w:szCs w:val="32"/>
        </w:rPr>
        <w:t>Improvement</w:t>
      </w:r>
      <w:r w:rsidRPr="3735AB6B">
        <w:rPr>
          <w:rFonts w:ascii="Arial" w:hAnsi="Arial" w:cs="Arial"/>
          <w:b/>
          <w:bCs/>
          <w:sz w:val="32"/>
          <w:szCs w:val="32"/>
        </w:rPr>
        <w:t xml:space="preserve">: </w:t>
      </w:r>
      <w:bookmarkStart w:id="0" w:name="_Hlk78196674"/>
      <w:r w:rsidR="05244FD5" w:rsidRPr="3735AB6B">
        <w:rPr>
          <w:rFonts w:ascii="Arial" w:hAnsi="Arial" w:cs="Arial"/>
          <w:b/>
          <w:bCs/>
          <w:sz w:val="32"/>
          <w:szCs w:val="32"/>
        </w:rPr>
        <w:t>Equality and Health Inequalities Impact Assessment (EHIA)</w:t>
      </w:r>
      <w:bookmarkEnd w:id="0"/>
    </w:p>
    <w:p w14:paraId="0963ED56" w14:textId="77777777" w:rsidR="00A16219" w:rsidRDefault="00A16219" w:rsidP="00A16219">
      <w:pPr>
        <w:ind w:left="142"/>
        <w:rPr>
          <w:b/>
          <w:bCs/>
        </w:rPr>
      </w:pPr>
    </w:p>
    <w:p w14:paraId="1174C957" w14:textId="5ABA98A2" w:rsidR="00DE6366" w:rsidRPr="00DE6366" w:rsidRDefault="00DE6366" w:rsidP="7CA2C7F5">
      <w:pPr>
        <w:rPr>
          <w:rFonts w:ascii="Arial" w:hAnsi="Arial" w:cs="Arial"/>
        </w:rPr>
      </w:pPr>
      <w:r>
        <w:rPr>
          <w:rFonts w:ascii="Arial" w:hAnsi="Arial" w:cs="Arial"/>
          <w:b/>
          <w:bCs/>
        </w:rPr>
        <w:t xml:space="preserve">A completed copy of this form must be provided to the decision-makers in relation to your proposal. The decision-makers must consider the results of this assessment when they make their decision about your proposal. </w:t>
      </w:r>
    </w:p>
    <w:p w14:paraId="2C748411" w14:textId="735D5E74" w:rsidR="006B16F3" w:rsidRDefault="006B16F3" w:rsidP="7CA2C7F5">
      <w:pPr>
        <w:rPr>
          <w:rFonts w:ascii="Arial" w:hAnsi="Arial" w:cs="Arial"/>
          <w:b/>
          <w:bCs/>
          <w:sz w:val="32"/>
          <w:szCs w:val="32"/>
        </w:rPr>
      </w:pPr>
    </w:p>
    <w:p w14:paraId="0CFB38D3" w14:textId="64D554CF" w:rsidR="006B16F3" w:rsidRPr="00B014E0" w:rsidRDefault="00FA4108" w:rsidP="00FA4108">
      <w:pPr>
        <w:rPr>
          <w:rFonts w:ascii="Arial" w:hAnsi="Arial" w:cs="Arial"/>
          <w:b/>
        </w:rPr>
      </w:pPr>
      <w:r>
        <w:rPr>
          <w:rFonts w:ascii="Arial" w:hAnsi="Arial" w:cs="Arial"/>
          <w:b/>
        </w:rPr>
        <w:t>1.</w:t>
      </w:r>
      <w:r>
        <w:rPr>
          <w:rFonts w:ascii="Arial" w:hAnsi="Arial" w:cs="Arial"/>
          <w:b/>
        </w:rPr>
        <w:tab/>
      </w:r>
      <w:r w:rsidR="006B16F3" w:rsidRPr="00B014E0">
        <w:rPr>
          <w:rFonts w:ascii="Arial" w:hAnsi="Arial" w:cs="Arial"/>
          <w:b/>
        </w:rPr>
        <w:t>Name of</w:t>
      </w:r>
      <w:r w:rsidR="00BD27F9">
        <w:rPr>
          <w:rFonts w:ascii="Arial" w:hAnsi="Arial" w:cs="Arial"/>
          <w:b/>
        </w:rPr>
        <w:t xml:space="preserve"> the proposal (policy, proposition, programme, </w:t>
      </w:r>
      <w:proofErr w:type="gramStart"/>
      <w:r w:rsidR="00BD27F9">
        <w:rPr>
          <w:rFonts w:ascii="Arial" w:hAnsi="Arial" w:cs="Arial"/>
          <w:b/>
        </w:rPr>
        <w:t>proposal</w:t>
      </w:r>
      <w:proofErr w:type="gramEnd"/>
      <w:r w:rsidR="00BD27F9">
        <w:rPr>
          <w:rFonts w:ascii="Arial" w:hAnsi="Arial" w:cs="Arial"/>
          <w:b/>
        </w:rPr>
        <w:t xml:space="preserve"> or initiative)</w:t>
      </w:r>
      <w:r w:rsidR="006B16F3" w:rsidRPr="00B014E0">
        <w:rPr>
          <w:rFonts w:ascii="Arial" w:hAnsi="Arial" w:cs="Arial"/>
          <w:b/>
        </w:rPr>
        <w:t>:</w:t>
      </w:r>
      <w:r w:rsidR="006B16F3">
        <w:rPr>
          <w:rFonts w:ascii="Arial" w:hAnsi="Arial" w:cs="Arial"/>
          <w:b/>
        </w:rPr>
        <w:t xml:space="preserve"> </w:t>
      </w:r>
    </w:p>
    <w:p w14:paraId="1CBFB66B" w14:textId="638719F4" w:rsidR="006B16F3" w:rsidRDefault="006B16F3" w:rsidP="006B16F3">
      <w:pPr>
        <w:rPr>
          <w:rFonts w:ascii="Arial" w:hAnsi="Arial" w:cs="Arial"/>
          <w:b/>
        </w:rPr>
      </w:pPr>
    </w:p>
    <w:p w14:paraId="50FB7F7B" w14:textId="2D0CF029" w:rsidR="00EE0A4A" w:rsidRDefault="00EE0A4A" w:rsidP="006B16F3">
      <w:pPr>
        <w:rPr>
          <w:rFonts w:ascii="Arial" w:hAnsi="Arial" w:cs="Arial"/>
          <w:b/>
        </w:rPr>
      </w:pPr>
      <w:r>
        <w:rPr>
          <w:rFonts w:ascii="Arial" w:hAnsi="Arial" w:cs="Arial"/>
          <w:b/>
        </w:rPr>
        <w:t>2.</w:t>
      </w:r>
      <w:r>
        <w:rPr>
          <w:rFonts w:ascii="Arial" w:hAnsi="Arial" w:cs="Arial"/>
          <w:b/>
        </w:rPr>
        <w:tab/>
      </w:r>
      <w:proofErr w:type="gramStart"/>
      <w:r>
        <w:rPr>
          <w:rFonts w:ascii="Arial" w:hAnsi="Arial" w:cs="Arial"/>
          <w:b/>
        </w:rPr>
        <w:t>Brief summary</w:t>
      </w:r>
      <w:proofErr w:type="gramEnd"/>
      <w:r>
        <w:rPr>
          <w:rFonts w:ascii="Arial" w:hAnsi="Arial" w:cs="Arial"/>
          <w:b/>
        </w:rPr>
        <w:t xml:space="preserve"> of the proposal in a few sentences</w:t>
      </w:r>
    </w:p>
    <w:p w14:paraId="7C870992" w14:textId="77777777" w:rsidR="00EE0A4A" w:rsidRPr="00296B1F" w:rsidRDefault="00EE0A4A" w:rsidP="006B16F3">
      <w:pPr>
        <w:rPr>
          <w:rFonts w:ascii="Arial" w:hAnsi="Arial" w:cs="Arial"/>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8"/>
      </w:tblGrid>
      <w:tr w:rsidR="006B16F3" w:rsidRPr="00296B1F" w14:paraId="21A653DB" w14:textId="77777777" w:rsidTr="520BA575">
        <w:trPr>
          <w:trHeight w:val="1570"/>
        </w:trPr>
        <w:tc>
          <w:tcPr>
            <w:tcW w:w="5000" w:type="pct"/>
          </w:tcPr>
          <w:p w14:paraId="74CA12DE" w14:textId="293FFB29" w:rsidR="00BE32BE" w:rsidRDefault="00BE32BE" w:rsidP="0020540E">
            <w:pPr>
              <w:textAlignment w:val="baseline"/>
              <w:rPr>
                <w:rFonts w:ascii="Arial" w:eastAsia="Arial" w:hAnsi="Arial" w:cs="Arial"/>
                <w:color w:val="000000" w:themeColor="text1"/>
              </w:rPr>
            </w:pPr>
            <w:r w:rsidRPr="520BA575">
              <w:rPr>
                <w:rStyle w:val="normaltextrun"/>
                <w:rFonts w:ascii="Arial" w:hAnsi="Arial" w:cs="Arial"/>
              </w:rPr>
              <w:t xml:space="preserve">This Clinical Commissioning Policy outlines the commissioning criteria for the use of tenofovir alafenamide </w:t>
            </w:r>
            <w:r w:rsidR="379D4597" w:rsidRPr="520BA575">
              <w:rPr>
                <w:rStyle w:val="normaltextrun"/>
                <w:rFonts w:ascii="Arial" w:hAnsi="Arial" w:cs="Arial"/>
              </w:rPr>
              <w:t xml:space="preserve">(TAF) </w:t>
            </w:r>
            <w:r w:rsidRPr="520BA575">
              <w:rPr>
                <w:rStyle w:val="normaltextrun"/>
                <w:rFonts w:ascii="Arial" w:hAnsi="Arial" w:cs="Arial"/>
              </w:rPr>
              <w:t>for Human Immunodeficiency Virus type 1 (HIV-1) treatment in adults and adolescents.</w:t>
            </w:r>
            <w:r w:rsidR="2E9B4B1F" w:rsidRPr="520BA575">
              <w:rPr>
                <w:rStyle w:val="normaltextrun"/>
                <w:rFonts w:ascii="Arial" w:hAnsi="Arial" w:cs="Arial"/>
              </w:rPr>
              <w:t xml:space="preserve"> It is an update to the current policy </w:t>
            </w:r>
            <w:r w:rsidR="00F428D0" w:rsidRPr="520BA575">
              <w:rPr>
                <w:rStyle w:val="normaltextrun"/>
                <w:rFonts w:ascii="Arial" w:hAnsi="Arial" w:cs="Arial"/>
              </w:rPr>
              <w:t>“</w:t>
            </w:r>
            <w:r w:rsidR="2E9B4B1F" w:rsidRPr="520BA575">
              <w:rPr>
                <w:rFonts w:ascii="Arial" w:eastAsia="Arial" w:hAnsi="Arial" w:cs="Arial"/>
                <w:color w:val="000000" w:themeColor="text1"/>
                <w:lang w:val="en-GB"/>
              </w:rPr>
              <w:t>Tenofovir alafenamide for treatment of HIV-1 in adults and adolescents</w:t>
            </w:r>
            <w:r w:rsidR="00F428D0" w:rsidRPr="520BA575">
              <w:rPr>
                <w:rFonts w:ascii="Arial" w:eastAsia="Arial" w:hAnsi="Arial" w:cs="Arial"/>
                <w:color w:val="000000" w:themeColor="text1"/>
                <w:lang w:val="en-GB"/>
              </w:rPr>
              <w:t>”</w:t>
            </w:r>
            <w:r w:rsidR="3F6D265C" w:rsidRPr="520BA575">
              <w:rPr>
                <w:rFonts w:ascii="Arial" w:eastAsia="Arial" w:hAnsi="Arial" w:cs="Arial"/>
                <w:color w:val="000000" w:themeColor="text1"/>
                <w:lang w:val="en-GB"/>
              </w:rPr>
              <w:t>.</w:t>
            </w:r>
          </w:p>
          <w:p w14:paraId="11CAFA40" w14:textId="4EDAEEBE" w:rsidR="009E4FF4" w:rsidRDefault="009E4FF4" w:rsidP="001946BD"/>
          <w:p w14:paraId="4005D41A" w14:textId="1C917313" w:rsidR="00A150CA" w:rsidRPr="008D7179" w:rsidRDefault="00E109B8" w:rsidP="008D7179">
            <w:pPr>
              <w:pStyle w:val="paragraph"/>
              <w:spacing w:before="0" w:beforeAutospacing="0" w:after="0" w:afterAutospacing="0"/>
              <w:textAlignment w:val="baseline"/>
              <w:rPr>
                <w:rStyle w:val="normaltextrun"/>
                <w:rFonts w:ascii="Arial" w:hAnsi="Arial" w:cs="Arial"/>
                <w:lang w:val="en-US"/>
              </w:rPr>
            </w:pPr>
            <w:r w:rsidRPr="008D7179">
              <w:rPr>
                <w:rStyle w:val="normaltextrun"/>
                <w:rFonts w:ascii="Arial" w:hAnsi="Arial" w:cs="Arial"/>
                <w:lang w:val="en-US"/>
              </w:rPr>
              <w:t>The</w:t>
            </w:r>
            <w:r w:rsidR="00A150CA" w:rsidRPr="008D7179">
              <w:rPr>
                <w:rStyle w:val="normaltextrun"/>
                <w:rFonts w:ascii="Arial" w:hAnsi="Arial" w:cs="Arial"/>
                <w:lang w:val="en-US"/>
              </w:rPr>
              <w:t xml:space="preserve"> </w:t>
            </w:r>
            <w:r w:rsidR="00A150CA">
              <w:rPr>
                <w:rStyle w:val="normaltextrun"/>
                <w:rFonts w:ascii="Arial" w:hAnsi="Arial" w:cs="Arial"/>
                <w:lang w:val="en-US"/>
              </w:rPr>
              <w:t>Clinical Commissioning Policy</w:t>
            </w:r>
            <w:r w:rsidR="00A150CA" w:rsidRPr="008D7179">
              <w:rPr>
                <w:rStyle w:val="normaltextrun"/>
                <w:rFonts w:ascii="Arial" w:hAnsi="Arial" w:cs="Arial"/>
                <w:lang w:val="en-US"/>
              </w:rPr>
              <w:t xml:space="preserve"> </w:t>
            </w:r>
            <w:r w:rsidRPr="008D7179">
              <w:rPr>
                <w:rStyle w:val="normaltextrun"/>
                <w:rFonts w:ascii="Arial" w:hAnsi="Arial" w:cs="Arial"/>
                <w:lang w:val="en-US"/>
              </w:rPr>
              <w:t>“Tenofovir alafenamide for treatment of HIV-1 in adults and adolescents” was</w:t>
            </w:r>
            <w:r w:rsidR="008D7179">
              <w:rPr>
                <w:rStyle w:val="normaltextrun"/>
                <w:rFonts w:ascii="Arial" w:hAnsi="Arial" w:cs="Arial"/>
                <w:lang w:val="en-US"/>
              </w:rPr>
              <w:t xml:space="preserve"> first published </w:t>
            </w:r>
            <w:r w:rsidR="00503894">
              <w:rPr>
                <w:rStyle w:val="normaltextrun"/>
                <w:rFonts w:ascii="Arial" w:hAnsi="Arial" w:cs="Arial"/>
                <w:lang w:val="en-US"/>
              </w:rPr>
              <w:t xml:space="preserve">in July 2016 and updated and re-published in February 2017. </w:t>
            </w:r>
            <w:r w:rsidR="00544B74">
              <w:rPr>
                <w:rStyle w:val="normaltextrun"/>
                <w:rFonts w:ascii="Arial" w:hAnsi="Arial" w:cs="Arial"/>
                <w:lang w:val="en-US"/>
              </w:rPr>
              <w:t xml:space="preserve">An EHIA was not completed at the time because it was not part of the policy development process. This is the first EHIA </w:t>
            </w:r>
            <w:r w:rsidR="00F575D8">
              <w:rPr>
                <w:rStyle w:val="normaltextrun"/>
                <w:rFonts w:ascii="Arial" w:hAnsi="Arial" w:cs="Arial"/>
                <w:lang w:val="en-US"/>
              </w:rPr>
              <w:t xml:space="preserve">to be prepared </w:t>
            </w:r>
            <w:r w:rsidR="00544B74">
              <w:rPr>
                <w:rStyle w:val="normaltextrun"/>
                <w:rFonts w:ascii="Arial" w:hAnsi="Arial" w:cs="Arial"/>
                <w:lang w:val="en-US"/>
              </w:rPr>
              <w:t>for this policy.</w:t>
            </w:r>
          </w:p>
          <w:p w14:paraId="5BF5CD63" w14:textId="77777777" w:rsidR="00D55599" w:rsidRDefault="00D55599" w:rsidP="008A6248">
            <w:pPr>
              <w:pStyle w:val="paragraph"/>
              <w:spacing w:before="0" w:beforeAutospacing="0" w:after="0" w:afterAutospacing="0"/>
              <w:textAlignment w:val="baseline"/>
              <w:rPr>
                <w:rStyle w:val="normaltextrun"/>
                <w:rFonts w:ascii="Arial" w:hAnsi="Arial" w:cs="Arial"/>
                <w:lang w:val="en-US"/>
              </w:rPr>
            </w:pPr>
          </w:p>
          <w:p w14:paraId="2D61766B" w14:textId="1E567C1D" w:rsidR="00D55599" w:rsidRDefault="00D55599" w:rsidP="00D555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The </w:t>
            </w:r>
            <w:r>
              <w:rPr>
                <w:rStyle w:val="normaltextrun"/>
                <w:rFonts w:ascii="Arial" w:hAnsi="Arial" w:cs="Arial"/>
                <w:color w:val="000000"/>
              </w:rPr>
              <w:t>aim of TAF is to supress the virus, reducing the consequences of immunosuppression which include increased mortality, morbidity</w:t>
            </w:r>
            <w:r w:rsidR="00BC1734">
              <w:rPr>
                <w:rStyle w:val="normaltextrun"/>
                <w:rFonts w:ascii="Arial" w:hAnsi="Arial" w:cs="Arial"/>
                <w:color w:val="000000"/>
              </w:rPr>
              <w:t>,</w:t>
            </w:r>
            <w:r>
              <w:rPr>
                <w:rStyle w:val="normaltextrun"/>
                <w:rFonts w:ascii="Arial" w:hAnsi="Arial" w:cs="Arial"/>
                <w:color w:val="000000"/>
              </w:rPr>
              <w:t xml:space="preserve"> and poor health related quality of life.  If the virus is supressed, the ability for an individual to transmit the virus is negligible.</w:t>
            </w:r>
            <w:r>
              <w:rPr>
                <w:rStyle w:val="eop"/>
                <w:rFonts w:ascii="Arial" w:hAnsi="Arial" w:cs="Arial"/>
                <w:color w:val="000000"/>
              </w:rPr>
              <w:t> </w:t>
            </w:r>
          </w:p>
          <w:p w14:paraId="7D3F6FBF" w14:textId="05AEE1CF" w:rsidR="00F21709" w:rsidRDefault="00F21709" w:rsidP="008A6248">
            <w:pPr>
              <w:pStyle w:val="paragraph"/>
              <w:spacing w:before="0" w:beforeAutospacing="0" w:after="0" w:afterAutospacing="0"/>
              <w:textAlignment w:val="baseline"/>
              <w:rPr>
                <w:rStyle w:val="normaltextrun"/>
                <w:rFonts w:ascii="Arial" w:hAnsi="Arial" w:cs="Arial"/>
                <w:lang w:val="en-US"/>
              </w:rPr>
            </w:pPr>
          </w:p>
          <w:p w14:paraId="21197993" w14:textId="5019BCF0" w:rsidR="00F21709" w:rsidRDefault="00A43540" w:rsidP="520BA575">
            <w:pPr>
              <w:pStyle w:val="paragraph"/>
              <w:spacing w:before="0" w:beforeAutospacing="0" w:after="0" w:afterAutospacing="0"/>
              <w:textAlignment w:val="baseline"/>
              <w:rPr>
                <w:rStyle w:val="normaltextrun"/>
                <w:rFonts w:ascii="Arial" w:hAnsi="Arial" w:cs="Arial"/>
                <w:lang w:val="en-US"/>
              </w:rPr>
            </w:pPr>
            <w:r w:rsidRPr="520BA575">
              <w:rPr>
                <w:rStyle w:val="normaltextrun"/>
                <w:rFonts w:ascii="Arial" w:hAnsi="Arial" w:cs="Arial"/>
                <w:lang w:val="en-US"/>
              </w:rPr>
              <w:t>Tenofovir alafenamide (TAF)</w:t>
            </w:r>
            <w:r w:rsidR="00F21709" w:rsidRPr="520BA575">
              <w:rPr>
                <w:rStyle w:val="normaltextrun"/>
                <w:rFonts w:ascii="Arial" w:hAnsi="Arial" w:cs="Arial"/>
                <w:lang w:val="en-US"/>
              </w:rPr>
              <w:t xml:space="preserve"> is available in fixed dose combinations, with one or multiple other HIV drugs. This </w:t>
            </w:r>
            <w:r w:rsidR="1D5F622F" w:rsidRPr="520BA575">
              <w:rPr>
                <w:rStyle w:val="normaltextrun"/>
                <w:rFonts w:ascii="Arial" w:hAnsi="Arial" w:cs="Arial"/>
                <w:lang w:val="en-US"/>
              </w:rPr>
              <w:t xml:space="preserve">proposed </w:t>
            </w:r>
            <w:r w:rsidR="00F21709" w:rsidRPr="520BA575">
              <w:rPr>
                <w:rStyle w:val="normaltextrun"/>
                <w:rFonts w:ascii="Arial" w:hAnsi="Arial" w:cs="Arial"/>
                <w:lang w:val="en-US"/>
              </w:rPr>
              <w:t xml:space="preserve">policy </w:t>
            </w:r>
            <w:r w:rsidR="00BC1734" w:rsidRPr="520BA575">
              <w:rPr>
                <w:rStyle w:val="normaltextrun"/>
                <w:rFonts w:ascii="Arial" w:hAnsi="Arial" w:cs="Arial"/>
                <w:lang w:val="en-US"/>
              </w:rPr>
              <w:t>update outlines</w:t>
            </w:r>
            <w:r w:rsidR="00F21709" w:rsidRPr="520BA575">
              <w:rPr>
                <w:rStyle w:val="normaltextrun"/>
                <w:rFonts w:ascii="Arial" w:hAnsi="Arial" w:cs="Arial"/>
                <w:lang w:val="en-US"/>
              </w:rPr>
              <w:t xml:space="preserve"> the use of tenofovir alafenamide as a bioequivalent </w:t>
            </w:r>
            <w:r w:rsidR="002C3FFE" w:rsidRPr="520BA575">
              <w:rPr>
                <w:rStyle w:val="normaltextrun"/>
                <w:rFonts w:ascii="Arial" w:hAnsi="Arial" w:cs="Arial"/>
                <w:lang w:val="en-US"/>
              </w:rPr>
              <w:t xml:space="preserve">alternative to </w:t>
            </w:r>
            <w:r w:rsidR="00957E4A" w:rsidRPr="520BA575">
              <w:rPr>
                <w:rStyle w:val="normaltextrun"/>
                <w:rFonts w:ascii="Arial" w:hAnsi="Arial" w:cs="Arial"/>
                <w:lang w:val="en-US"/>
              </w:rPr>
              <w:t>tenofovir dis</w:t>
            </w:r>
            <w:r w:rsidR="00E567D1" w:rsidRPr="520BA575">
              <w:rPr>
                <w:rStyle w:val="normaltextrun"/>
                <w:rFonts w:ascii="Arial" w:hAnsi="Arial" w:cs="Arial"/>
                <w:lang w:val="en-US"/>
              </w:rPr>
              <w:t>o</w:t>
            </w:r>
            <w:r w:rsidR="00957E4A" w:rsidRPr="520BA575">
              <w:rPr>
                <w:rStyle w:val="normaltextrun"/>
                <w:rFonts w:ascii="Arial" w:hAnsi="Arial" w:cs="Arial"/>
                <w:lang w:val="en-US"/>
              </w:rPr>
              <w:t xml:space="preserve">proxil fumarate </w:t>
            </w:r>
            <w:r w:rsidR="002C3FFE" w:rsidRPr="520BA575">
              <w:rPr>
                <w:rStyle w:val="normaltextrun"/>
                <w:rFonts w:ascii="Arial" w:hAnsi="Arial" w:cs="Arial"/>
                <w:lang w:val="en-US"/>
              </w:rPr>
              <w:t>(</w:t>
            </w:r>
            <w:r w:rsidR="00F21709" w:rsidRPr="520BA575">
              <w:rPr>
                <w:rStyle w:val="normaltextrun"/>
                <w:rFonts w:ascii="Arial" w:hAnsi="Arial" w:cs="Arial"/>
                <w:lang w:val="en-US"/>
              </w:rPr>
              <w:t>TDF</w:t>
            </w:r>
            <w:r w:rsidR="002C3FFE" w:rsidRPr="520BA575">
              <w:rPr>
                <w:rStyle w:val="normaltextrun"/>
                <w:rFonts w:ascii="Arial" w:hAnsi="Arial" w:cs="Arial"/>
                <w:lang w:val="en-US"/>
              </w:rPr>
              <w:t>)</w:t>
            </w:r>
            <w:r w:rsidR="00F21709" w:rsidRPr="520BA575">
              <w:rPr>
                <w:rStyle w:val="normaltextrun"/>
                <w:rFonts w:ascii="Arial" w:hAnsi="Arial" w:cs="Arial"/>
                <w:lang w:val="en-US"/>
              </w:rPr>
              <w:t xml:space="preserve"> </w:t>
            </w:r>
            <w:r w:rsidR="00706B01" w:rsidRPr="520BA575">
              <w:rPr>
                <w:rStyle w:val="normaltextrun"/>
                <w:rFonts w:ascii="Arial" w:hAnsi="Arial" w:cs="Arial"/>
                <w:lang w:val="en-US"/>
              </w:rPr>
              <w:t>in people for whom</w:t>
            </w:r>
            <w:r w:rsidR="006231FB" w:rsidRPr="520BA575">
              <w:rPr>
                <w:rStyle w:val="normaltextrun"/>
                <w:rFonts w:ascii="Arial" w:hAnsi="Arial" w:cs="Arial"/>
                <w:lang w:val="en-US"/>
              </w:rPr>
              <w:t xml:space="preserve"> </w:t>
            </w:r>
            <w:r w:rsidR="00A62CEC" w:rsidRPr="520BA575">
              <w:rPr>
                <w:rStyle w:val="normaltextrun"/>
                <w:rFonts w:ascii="Arial" w:hAnsi="Arial" w:cs="Arial"/>
                <w:lang w:val="en-US"/>
              </w:rPr>
              <w:t>TDF is contraindicated at treatment initiation or who develop complications during treatment</w:t>
            </w:r>
            <w:r w:rsidR="00F21709" w:rsidRPr="520BA575">
              <w:rPr>
                <w:rStyle w:val="normaltextrun"/>
                <w:rFonts w:ascii="Arial" w:hAnsi="Arial" w:cs="Arial"/>
                <w:lang w:val="en-US"/>
              </w:rPr>
              <w:t xml:space="preserve">. </w:t>
            </w:r>
            <w:r w:rsidR="00087821" w:rsidRPr="520BA575">
              <w:rPr>
                <w:rStyle w:val="normaltextrun"/>
                <w:rFonts w:ascii="Arial" w:hAnsi="Arial" w:cs="Arial"/>
                <w:lang w:val="en-US"/>
              </w:rPr>
              <w:t xml:space="preserve">TAF offers benefits of reduced </w:t>
            </w:r>
            <w:r w:rsidR="009449DF" w:rsidRPr="520BA575">
              <w:rPr>
                <w:rStyle w:val="normaltextrun"/>
                <w:rFonts w:ascii="Arial" w:hAnsi="Arial" w:cs="Arial"/>
                <w:lang w:val="en-US"/>
              </w:rPr>
              <w:t>toxicity</w:t>
            </w:r>
            <w:r w:rsidR="00087821" w:rsidRPr="520BA575">
              <w:rPr>
                <w:rStyle w:val="normaltextrun"/>
                <w:rFonts w:ascii="Arial" w:hAnsi="Arial" w:cs="Arial"/>
                <w:lang w:val="en-US"/>
              </w:rPr>
              <w:t xml:space="preserve"> </w:t>
            </w:r>
            <w:r w:rsidR="00AD5C9A" w:rsidRPr="520BA575">
              <w:rPr>
                <w:rStyle w:val="normaltextrun"/>
                <w:rFonts w:ascii="Arial" w:hAnsi="Arial" w:cs="Arial"/>
                <w:lang w:val="en-US"/>
              </w:rPr>
              <w:t xml:space="preserve">in </w:t>
            </w:r>
            <w:r w:rsidR="000A2A57" w:rsidRPr="520BA575">
              <w:rPr>
                <w:rStyle w:val="normaltextrun"/>
                <w:rFonts w:ascii="Arial" w:hAnsi="Arial" w:cs="Arial"/>
                <w:lang w:val="en-US"/>
              </w:rPr>
              <w:t>individuals at certain risk of renal or bone impairment</w:t>
            </w:r>
            <w:r w:rsidR="003F03E8" w:rsidRPr="520BA575">
              <w:rPr>
                <w:rStyle w:val="normaltextrun"/>
                <w:rFonts w:ascii="Arial" w:hAnsi="Arial" w:cs="Arial"/>
                <w:lang w:val="en-US"/>
              </w:rPr>
              <w:t>.</w:t>
            </w:r>
            <w:r w:rsidR="00087821" w:rsidRPr="520BA575">
              <w:rPr>
                <w:rStyle w:val="normaltextrun"/>
                <w:rFonts w:ascii="Arial" w:hAnsi="Arial" w:cs="Arial"/>
                <w:lang w:val="en-US"/>
              </w:rPr>
              <w:t xml:space="preserve"> </w:t>
            </w:r>
          </w:p>
          <w:p w14:paraId="1D135562" w14:textId="7FD52607" w:rsidR="008A6248" w:rsidRDefault="008A6248" w:rsidP="008A6248">
            <w:pPr>
              <w:pStyle w:val="paragraph"/>
              <w:spacing w:before="0" w:beforeAutospacing="0" w:after="0" w:afterAutospacing="0"/>
              <w:textAlignment w:val="baseline"/>
              <w:rPr>
                <w:rFonts w:ascii="Segoe UI" w:hAnsi="Segoe UI" w:cs="Segoe UI"/>
                <w:sz w:val="18"/>
                <w:szCs w:val="18"/>
              </w:rPr>
            </w:pPr>
          </w:p>
          <w:p w14:paraId="01C5F074" w14:textId="5D7AEA16" w:rsidR="00FA4108" w:rsidRPr="001919EF" w:rsidRDefault="001919EF" w:rsidP="520BA575">
            <w:pPr>
              <w:pStyle w:val="paragraph"/>
              <w:spacing w:before="0" w:beforeAutospacing="0" w:after="0" w:afterAutospacing="0"/>
              <w:textAlignment w:val="baseline"/>
              <w:rPr>
                <w:rFonts w:ascii="Segoe UI" w:hAnsi="Segoe UI" w:cs="Segoe UI"/>
                <w:sz w:val="18"/>
                <w:szCs w:val="18"/>
              </w:rPr>
            </w:pPr>
            <w:r w:rsidRPr="520BA575">
              <w:rPr>
                <w:rStyle w:val="normaltextrun"/>
                <w:rFonts w:ascii="Arial" w:hAnsi="Arial" w:cs="Arial"/>
                <w:lang w:val="en-US"/>
              </w:rPr>
              <w:t xml:space="preserve">This </w:t>
            </w:r>
            <w:r w:rsidR="00DA53F7">
              <w:rPr>
                <w:rStyle w:val="normaltextrun"/>
                <w:rFonts w:ascii="Arial" w:hAnsi="Arial" w:cs="Arial"/>
                <w:lang w:val="en-US"/>
              </w:rPr>
              <w:t>policy</w:t>
            </w:r>
            <w:r w:rsidR="000B7546" w:rsidRPr="520BA575">
              <w:rPr>
                <w:rStyle w:val="normaltextrun"/>
                <w:rFonts w:ascii="Arial" w:hAnsi="Arial" w:cs="Arial"/>
                <w:lang w:val="en-US"/>
              </w:rPr>
              <w:t xml:space="preserve"> has been</w:t>
            </w:r>
            <w:r w:rsidRPr="520BA575">
              <w:rPr>
                <w:rStyle w:val="normaltextrun"/>
                <w:rFonts w:ascii="Arial" w:hAnsi="Arial" w:cs="Arial"/>
                <w:lang w:val="en-US"/>
              </w:rPr>
              <w:t xml:space="preserve"> updated in line with the </w:t>
            </w:r>
            <w:proofErr w:type="spellStart"/>
            <w:r w:rsidRPr="520BA575">
              <w:rPr>
                <w:rStyle w:val="normaltextrun"/>
                <w:rFonts w:ascii="Arial" w:hAnsi="Arial" w:cs="Arial"/>
                <w:lang w:val="en-US"/>
              </w:rPr>
              <w:t>PrEP</w:t>
            </w:r>
            <w:proofErr w:type="spellEnd"/>
            <w:r w:rsidRPr="520BA575">
              <w:rPr>
                <w:rStyle w:val="normaltextrun"/>
                <w:rFonts w:ascii="Arial" w:hAnsi="Arial" w:cs="Arial"/>
                <w:lang w:val="en-US"/>
              </w:rPr>
              <w:t xml:space="preserve"> indication for TAF (2112 </w:t>
            </w:r>
            <w:proofErr w:type="spellStart"/>
            <w:r w:rsidR="003728D7" w:rsidRPr="520BA575">
              <w:rPr>
                <w:rStyle w:val="normaltextrun"/>
                <w:rFonts w:ascii="Arial" w:hAnsi="Arial" w:cs="Arial"/>
                <w:lang w:val="en-US"/>
              </w:rPr>
              <w:t>PrEP</w:t>
            </w:r>
            <w:proofErr w:type="spellEnd"/>
            <w:r w:rsidR="003728D7" w:rsidRPr="520BA575">
              <w:rPr>
                <w:rStyle w:val="normaltextrun"/>
                <w:rFonts w:ascii="Arial" w:hAnsi="Arial" w:cs="Arial"/>
                <w:lang w:val="en-US"/>
              </w:rPr>
              <w:t xml:space="preserve"> reimbursement</w:t>
            </w:r>
            <w:r w:rsidRPr="520BA575">
              <w:rPr>
                <w:rStyle w:val="normaltextrun"/>
                <w:rFonts w:ascii="Arial" w:hAnsi="Arial" w:cs="Arial"/>
                <w:lang w:val="en-US"/>
              </w:rPr>
              <w:t>) and renal parameters</w:t>
            </w:r>
            <w:r w:rsidR="3CCF4C6B" w:rsidRPr="520BA575">
              <w:rPr>
                <w:rStyle w:val="normaltextrun"/>
                <w:rFonts w:ascii="Arial" w:hAnsi="Arial" w:cs="Arial"/>
                <w:lang w:val="en-US"/>
              </w:rPr>
              <w:t xml:space="preserve"> have been simplified</w:t>
            </w:r>
            <w:r w:rsidRPr="520BA575">
              <w:rPr>
                <w:rStyle w:val="normaltextrun"/>
                <w:rFonts w:ascii="Arial" w:hAnsi="Arial" w:cs="Arial"/>
                <w:lang w:val="en-US"/>
              </w:rPr>
              <w:t>.</w:t>
            </w:r>
            <w:r w:rsidR="00D55599" w:rsidRPr="520BA575">
              <w:rPr>
                <w:rStyle w:val="normaltextrun"/>
                <w:rFonts w:ascii="Arial" w:hAnsi="Arial" w:cs="Arial"/>
                <w:lang w:val="en-US"/>
              </w:rPr>
              <w:t xml:space="preserve"> </w:t>
            </w:r>
            <w:r w:rsidR="008A6248" w:rsidRPr="520BA575">
              <w:rPr>
                <w:rStyle w:val="normaltextrun"/>
                <w:rFonts w:ascii="Arial" w:hAnsi="Arial" w:cs="Arial"/>
                <w:lang w:val="en-US"/>
              </w:rPr>
              <w:t xml:space="preserve">The </w:t>
            </w:r>
            <w:r w:rsidR="00E91D80" w:rsidRPr="520BA575">
              <w:rPr>
                <w:rStyle w:val="normaltextrun"/>
                <w:rFonts w:ascii="Arial" w:hAnsi="Arial" w:cs="Arial"/>
                <w:lang w:val="en-US"/>
              </w:rPr>
              <w:t xml:space="preserve">revision of this </w:t>
            </w:r>
            <w:r w:rsidR="000B7546" w:rsidRPr="520BA575">
              <w:rPr>
                <w:rStyle w:val="normaltextrun"/>
                <w:rFonts w:ascii="Arial" w:hAnsi="Arial" w:cs="Arial"/>
                <w:lang w:val="en-US"/>
              </w:rPr>
              <w:t xml:space="preserve">has been </w:t>
            </w:r>
            <w:r w:rsidR="00E91D80" w:rsidRPr="520BA575">
              <w:rPr>
                <w:rStyle w:val="normaltextrun"/>
                <w:rFonts w:ascii="Arial" w:hAnsi="Arial" w:cs="Arial"/>
                <w:lang w:val="en-US"/>
              </w:rPr>
              <w:t>undertaken by a Policy Working Group (PWG) consisting of HIV experts, a public health specialist and specialised commissioner for NHS England</w:t>
            </w:r>
            <w:r w:rsidR="00E9069C" w:rsidRPr="520BA575">
              <w:rPr>
                <w:rStyle w:val="normaltextrun"/>
                <w:rFonts w:ascii="Arial" w:hAnsi="Arial" w:cs="Arial"/>
                <w:lang w:val="en-US"/>
              </w:rPr>
              <w:t xml:space="preserve">. </w:t>
            </w:r>
            <w:r w:rsidR="008A6248" w:rsidRPr="520BA575">
              <w:rPr>
                <w:rStyle w:val="normaltextrun"/>
                <w:rFonts w:ascii="Arial" w:hAnsi="Arial" w:cs="Arial"/>
                <w:lang w:val="en-US"/>
              </w:rPr>
              <w:t xml:space="preserve">This policy recommends that </w:t>
            </w:r>
            <w:r w:rsidRPr="520BA575">
              <w:rPr>
                <w:rStyle w:val="normaltextrun"/>
                <w:rFonts w:ascii="Arial" w:hAnsi="Arial" w:cs="Arial"/>
                <w:lang w:val="en-US"/>
              </w:rPr>
              <w:t>TAF</w:t>
            </w:r>
            <w:r w:rsidR="008A6248" w:rsidRPr="520BA575">
              <w:rPr>
                <w:rStyle w:val="normaltextrun"/>
                <w:rFonts w:ascii="Arial" w:hAnsi="Arial" w:cs="Arial"/>
                <w:lang w:val="en-US"/>
              </w:rPr>
              <w:t xml:space="preserve"> is made available as an option for</w:t>
            </w:r>
            <w:r w:rsidRPr="520BA575">
              <w:rPr>
                <w:rStyle w:val="normaltextrun"/>
                <w:rFonts w:ascii="Arial" w:hAnsi="Arial" w:cs="Arial"/>
                <w:lang w:val="en-US"/>
              </w:rPr>
              <w:t xml:space="preserve"> adults and adolescents living with HIV who</w:t>
            </w:r>
            <w:r w:rsidR="008A6248" w:rsidRPr="520BA575">
              <w:rPr>
                <w:rStyle w:val="normaltextrun"/>
                <w:rFonts w:ascii="Arial" w:hAnsi="Arial" w:cs="Arial"/>
                <w:lang w:val="en-US"/>
              </w:rPr>
              <w:t xml:space="preserve"> meet the criteria outlined in the </w:t>
            </w:r>
            <w:r w:rsidR="000B7546" w:rsidRPr="520BA575">
              <w:rPr>
                <w:rStyle w:val="normaltextrun"/>
                <w:rFonts w:ascii="Arial" w:hAnsi="Arial" w:cs="Arial"/>
                <w:lang w:val="en-US"/>
              </w:rPr>
              <w:t>p</w:t>
            </w:r>
            <w:r w:rsidR="00DA53F7">
              <w:rPr>
                <w:rStyle w:val="normaltextrun"/>
                <w:rFonts w:ascii="Arial" w:hAnsi="Arial" w:cs="Arial"/>
                <w:lang w:val="en-US"/>
              </w:rPr>
              <w:t>olicy</w:t>
            </w:r>
            <w:r w:rsidR="008A6248" w:rsidRPr="520BA575">
              <w:rPr>
                <w:rStyle w:val="normaltextrun"/>
                <w:rFonts w:ascii="Arial" w:hAnsi="Arial" w:cs="Arial"/>
                <w:lang w:val="en-US"/>
              </w:rPr>
              <w:t>.</w:t>
            </w:r>
            <w:r w:rsidR="008A6248" w:rsidRPr="520BA575">
              <w:rPr>
                <w:rStyle w:val="eop"/>
                <w:rFonts w:ascii="Arial" w:hAnsi="Arial" w:cs="Arial"/>
              </w:rPr>
              <w:t> </w:t>
            </w:r>
          </w:p>
        </w:tc>
      </w:tr>
    </w:tbl>
    <w:p w14:paraId="04EBB781" w14:textId="5509FF2B" w:rsidR="006B16F3" w:rsidRDefault="006B16F3" w:rsidP="006B16F3">
      <w:pPr>
        <w:rPr>
          <w:rFonts w:ascii="Arial" w:hAnsi="Arial" w:cs="Arial"/>
        </w:rPr>
      </w:pPr>
    </w:p>
    <w:p w14:paraId="4E4C496C" w14:textId="1152AD6C" w:rsidR="006B16F3" w:rsidRDefault="00EE0A4A" w:rsidP="00AB0459">
      <w:pPr>
        <w:rPr>
          <w:rFonts w:ascii="Arial" w:hAnsi="Arial" w:cs="Arial"/>
          <w:b/>
          <w:lang w:val="en-GB"/>
        </w:rPr>
      </w:pPr>
      <w:r>
        <w:rPr>
          <w:rFonts w:ascii="Arial" w:hAnsi="Arial" w:cs="Arial"/>
          <w:b/>
          <w:lang w:val="en-GB"/>
        </w:rPr>
        <w:t>3</w:t>
      </w:r>
      <w:r w:rsidR="00C31FEA">
        <w:rPr>
          <w:rFonts w:ascii="Arial" w:hAnsi="Arial" w:cs="Arial"/>
          <w:b/>
          <w:lang w:val="en-GB"/>
        </w:rPr>
        <w:t>.</w:t>
      </w:r>
      <w:r w:rsidR="00FA4108">
        <w:rPr>
          <w:rFonts w:ascii="Arial" w:hAnsi="Arial" w:cs="Arial"/>
          <w:b/>
          <w:lang w:val="en-GB"/>
        </w:rPr>
        <w:tab/>
      </w:r>
      <w:r w:rsidR="006B16F3">
        <w:rPr>
          <w:rFonts w:ascii="Arial" w:hAnsi="Arial" w:cs="Arial"/>
          <w:b/>
          <w:lang w:val="en-GB"/>
        </w:rPr>
        <w:t xml:space="preserve">Main </w:t>
      </w:r>
      <w:r w:rsidR="006B16F3" w:rsidRPr="00BF6B9B">
        <w:rPr>
          <w:rFonts w:ascii="Arial" w:hAnsi="Arial" w:cs="Arial"/>
          <w:b/>
          <w:lang w:val="en-GB"/>
        </w:rPr>
        <w:t>potential positive or adverse impact</w:t>
      </w:r>
      <w:r w:rsidR="00790B31">
        <w:rPr>
          <w:rFonts w:ascii="Arial" w:hAnsi="Arial" w:cs="Arial"/>
          <w:b/>
          <w:lang w:val="en-GB"/>
        </w:rPr>
        <w:t xml:space="preserve"> of the proposal</w:t>
      </w:r>
      <w:r w:rsidR="006B16F3" w:rsidRPr="00BF6B9B">
        <w:rPr>
          <w:rFonts w:ascii="Arial" w:hAnsi="Arial" w:cs="Arial"/>
          <w:b/>
          <w:lang w:val="en-GB"/>
        </w:rPr>
        <w:t xml:space="preserve"> for protected characteristic groups summarised</w:t>
      </w:r>
    </w:p>
    <w:p w14:paraId="5FA980F6" w14:textId="2548D93C" w:rsidR="006B16F3" w:rsidRPr="0027309B" w:rsidRDefault="006B16F3" w:rsidP="62CD320C">
      <w:pPr>
        <w:rPr>
          <w:rFonts w:ascii="Arial" w:hAnsi="Arial" w:cs="Arial"/>
          <w:color w:val="7F7F7F" w:themeColor="text1" w:themeTint="80"/>
          <w:lang w:val="en-GB"/>
        </w:rPr>
      </w:pPr>
      <w:r w:rsidRPr="62CD320C">
        <w:rPr>
          <w:rFonts w:ascii="Arial" w:hAnsi="Arial" w:cs="Arial"/>
          <w:lang w:val="en-GB"/>
        </w:rPr>
        <w:t xml:space="preserve">Please briefly summarise the main potential impact (positive or negative) on people with the nine protected characteristics (as listed below). Please state </w:t>
      </w:r>
      <w:r w:rsidRPr="62CD320C">
        <w:rPr>
          <w:rFonts w:ascii="Arial" w:hAnsi="Arial" w:cs="Arial"/>
          <w:b/>
          <w:bCs/>
          <w:lang w:val="en-GB"/>
        </w:rPr>
        <w:t>N/A if your proposal will not impact adversely or positively on the protected characteristic groups listed below.</w:t>
      </w:r>
      <w:r w:rsidR="00590A98" w:rsidRPr="62CD320C">
        <w:rPr>
          <w:rFonts w:ascii="Arial" w:hAnsi="Arial" w:cs="Arial"/>
          <w:b/>
          <w:bCs/>
          <w:lang w:val="en-GB"/>
        </w:rPr>
        <w:t xml:space="preserve"> Please note that these groups </w:t>
      </w:r>
      <w:r w:rsidR="00790B31" w:rsidRPr="62CD320C">
        <w:rPr>
          <w:rFonts w:ascii="Arial" w:hAnsi="Arial" w:cs="Arial"/>
          <w:b/>
          <w:bCs/>
          <w:lang w:val="en-GB"/>
        </w:rPr>
        <w:t xml:space="preserve">may </w:t>
      </w:r>
      <w:r w:rsidR="00590A98" w:rsidRPr="62CD320C">
        <w:rPr>
          <w:rFonts w:ascii="Arial" w:hAnsi="Arial" w:cs="Arial"/>
          <w:b/>
          <w:bCs/>
          <w:lang w:val="en-GB"/>
        </w:rPr>
        <w:t>also experience health inequalities.</w:t>
      </w:r>
    </w:p>
    <w:p w14:paraId="04C53736" w14:textId="77777777" w:rsidR="006B16F3" w:rsidRPr="00296B1F" w:rsidRDefault="006B16F3" w:rsidP="006B16F3">
      <w:pPr>
        <w:rPr>
          <w:rFonts w:ascii="Arial" w:hAnsi="Arial"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7"/>
        <w:gridCol w:w="4638"/>
        <w:gridCol w:w="5763"/>
      </w:tblGrid>
      <w:tr w:rsidR="006B16F3" w:rsidRPr="00296B1F" w14:paraId="57ACB3F7" w14:textId="77777777" w:rsidTr="00EE0A4A">
        <w:trPr>
          <w:trHeight w:val="522"/>
          <w:tblHeader/>
        </w:trPr>
        <w:tc>
          <w:tcPr>
            <w:tcW w:w="1423" w:type="pct"/>
            <w:shd w:val="clear" w:color="auto" w:fill="D9D9D9"/>
          </w:tcPr>
          <w:p w14:paraId="1CE3BDEE" w14:textId="77777777" w:rsidR="006B16F3" w:rsidRPr="00BF6B9B" w:rsidRDefault="006B16F3" w:rsidP="001946BD">
            <w:pPr>
              <w:pStyle w:val="Title"/>
              <w:jc w:val="left"/>
              <w:rPr>
                <w:rFonts w:ascii="Arial" w:hAnsi="Arial" w:cs="Arial"/>
                <w:kern w:val="0"/>
                <w:sz w:val="24"/>
                <w:szCs w:val="24"/>
                <w:lang w:val="en-GB" w:eastAsia="en-US"/>
              </w:rPr>
            </w:pPr>
            <w:r w:rsidRPr="00BF6B9B">
              <w:rPr>
                <w:rFonts w:ascii="Arial" w:hAnsi="Arial" w:cs="Arial"/>
                <w:kern w:val="0"/>
                <w:sz w:val="24"/>
                <w:szCs w:val="24"/>
                <w:lang w:val="en-GB" w:eastAsia="en-US"/>
              </w:rPr>
              <w:t>Protected characteristic groups</w:t>
            </w:r>
          </w:p>
        </w:tc>
        <w:tc>
          <w:tcPr>
            <w:tcW w:w="1595" w:type="pct"/>
            <w:shd w:val="clear" w:color="auto" w:fill="D9D9D9"/>
          </w:tcPr>
          <w:p w14:paraId="67FA067C" w14:textId="1AB575CE" w:rsidR="006B16F3" w:rsidRPr="00BF6B9B" w:rsidRDefault="00FA4108" w:rsidP="001946BD">
            <w:pPr>
              <w:pStyle w:val="Title"/>
              <w:jc w:val="left"/>
              <w:rPr>
                <w:rFonts w:ascii="Arial" w:hAnsi="Arial" w:cs="Arial"/>
                <w:kern w:val="0"/>
                <w:sz w:val="24"/>
                <w:szCs w:val="24"/>
                <w:lang w:val="en-GB" w:eastAsia="en-US"/>
              </w:rPr>
            </w:pPr>
            <w:r>
              <w:rPr>
                <w:rFonts w:ascii="Arial" w:hAnsi="Arial" w:cs="Arial"/>
                <w:kern w:val="0"/>
                <w:sz w:val="24"/>
                <w:szCs w:val="24"/>
                <w:lang w:val="en-GB" w:eastAsia="en-US"/>
              </w:rPr>
              <w:t>Summary explanation of the m</w:t>
            </w:r>
            <w:r w:rsidR="006B16F3" w:rsidRPr="00BF6B9B">
              <w:rPr>
                <w:rFonts w:ascii="Arial" w:hAnsi="Arial" w:cs="Arial"/>
                <w:kern w:val="0"/>
                <w:sz w:val="24"/>
                <w:szCs w:val="24"/>
                <w:lang w:val="en-GB" w:eastAsia="en-US"/>
              </w:rPr>
              <w:t>ain potential positive or adverse impact of your proposa</w:t>
            </w:r>
            <w:r>
              <w:rPr>
                <w:rFonts w:ascii="Arial" w:hAnsi="Arial" w:cs="Arial"/>
                <w:kern w:val="0"/>
                <w:sz w:val="24"/>
                <w:szCs w:val="24"/>
                <w:lang w:val="en-GB" w:eastAsia="en-US"/>
              </w:rPr>
              <w:t>l</w:t>
            </w:r>
            <w:r w:rsidR="006B16F3" w:rsidRPr="00BF6B9B">
              <w:rPr>
                <w:rFonts w:ascii="Arial" w:hAnsi="Arial" w:cs="Arial"/>
                <w:kern w:val="0"/>
                <w:sz w:val="24"/>
                <w:szCs w:val="24"/>
                <w:lang w:val="en-GB" w:eastAsia="en-US"/>
              </w:rPr>
              <w:t xml:space="preserve"> </w:t>
            </w:r>
          </w:p>
        </w:tc>
        <w:tc>
          <w:tcPr>
            <w:tcW w:w="1982" w:type="pct"/>
            <w:shd w:val="clear" w:color="auto" w:fill="D9D9D9"/>
          </w:tcPr>
          <w:p w14:paraId="7DD7B7A2" w14:textId="6D6E0EB8" w:rsidR="006B16F3" w:rsidRPr="00BF6B9B" w:rsidRDefault="006B16F3" w:rsidP="001946BD">
            <w:pPr>
              <w:pStyle w:val="Title"/>
              <w:jc w:val="left"/>
              <w:rPr>
                <w:rFonts w:ascii="Arial" w:hAnsi="Arial" w:cs="Arial"/>
                <w:kern w:val="0"/>
                <w:sz w:val="24"/>
                <w:szCs w:val="24"/>
                <w:lang w:val="en-GB" w:eastAsia="en-US"/>
              </w:rPr>
            </w:pPr>
            <w:r w:rsidRPr="00BF6B9B">
              <w:rPr>
                <w:rFonts w:ascii="Arial" w:hAnsi="Arial" w:cs="Arial"/>
                <w:kern w:val="0"/>
                <w:sz w:val="24"/>
                <w:szCs w:val="24"/>
                <w:lang w:val="en-GB" w:eastAsia="en-US"/>
              </w:rPr>
              <w:t xml:space="preserve">Main recommendation from your </w:t>
            </w:r>
            <w:r w:rsidR="00630C5A">
              <w:rPr>
                <w:rFonts w:ascii="Arial" w:hAnsi="Arial" w:cs="Arial"/>
                <w:kern w:val="0"/>
                <w:sz w:val="24"/>
                <w:szCs w:val="24"/>
                <w:lang w:val="en-GB" w:eastAsia="en-US"/>
              </w:rPr>
              <w:t xml:space="preserve">proposal </w:t>
            </w:r>
            <w:r w:rsidRPr="00BF6B9B">
              <w:rPr>
                <w:rFonts w:ascii="Arial" w:hAnsi="Arial" w:cs="Arial"/>
                <w:kern w:val="0"/>
                <w:sz w:val="24"/>
                <w:szCs w:val="24"/>
                <w:lang w:val="en-GB" w:eastAsia="en-US"/>
              </w:rPr>
              <w:t>to reduce any key identified adverse impact or to increase the identified positive impact</w:t>
            </w:r>
          </w:p>
        </w:tc>
      </w:tr>
      <w:tr w:rsidR="006B16F3" w:rsidRPr="00E9595A" w14:paraId="746084F5" w14:textId="77777777" w:rsidTr="00EE0A4A">
        <w:trPr>
          <w:trHeight w:val="549"/>
        </w:trPr>
        <w:tc>
          <w:tcPr>
            <w:tcW w:w="1423" w:type="pct"/>
          </w:tcPr>
          <w:p w14:paraId="1780FD26" w14:textId="77777777" w:rsidR="006B16F3" w:rsidRPr="00762C33" w:rsidRDefault="006B16F3" w:rsidP="001946BD">
            <w:pPr>
              <w:rPr>
                <w:rFonts w:ascii="Arial" w:hAnsi="Arial" w:cs="Arial"/>
              </w:rPr>
            </w:pPr>
            <w:r w:rsidRPr="00762C33">
              <w:rPr>
                <w:rFonts w:ascii="Arial" w:hAnsi="Arial" w:cs="Arial"/>
                <w:b/>
              </w:rPr>
              <w:t>Age:</w:t>
            </w:r>
            <w:r w:rsidRPr="00762C33">
              <w:rPr>
                <w:rFonts w:ascii="Arial" w:hAnsi="Arial" w:cs="Arial"/>
              </w:rPr>
              <w:t xml:space="preserve"> older people; middle years; early years; children and young people.</w:t>
            </w:r>
          </w:p>
        </w:tc>
        <w:tc>
          <w:tcPr>
            <w:tcW w:w="1595" w:type="pct"/>
          </w:tcPr>
          <w:p w14:paraId="40896F0A" w14:textId="633C05D5" w:rsidR="00452C6C" w:rsidRDefault="00452C6C" w:rsidP="00452C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age profile of newly diagnosed individuals with HIV demonstrates different risk profiles within patient population groups. There has also been a change in the age profile of newly HIV diagnosed individuals over the past 10 years, with males over 50 years increasing, whilst other at</w:t>
            </w:r>
            <w:r w:rsidR="00415341">
              <w:rPr>
                <w:rStyle w:val="normaltextrun"/>
                <w:rFonts w:ascii="Arial" w:hAnsi="Arial" w:cs="Arial"/>
                <w:lang w:val="en-US"/>
              </w:rPr>
              <w:t>-</w:t>
            </w:r>
            <w:r w:rsidR="00A90467">
              <w:rPr>
                <w:rStyle w:val="normaltextrun"/>
                <w:rFonts w:ascii="Arial" w:hAnsi="Arial" w:cs="Arial"/>
                <w:lang w:val="en-US"/>
              </w:rPr>
              <w:t>r</w:t>
            </w:r>
            <w:r>
              <w:rPr>
                <w:rStyle w:val="normaltextrun"/>
                <w:rFonts w:ascii="Arial" w:hAnsi="Arial" w:cs="Arial"/>
                <w:lang w:val="en-US"/>
              </w:rPr>
              <w:t>isk groups in younger age brackets decreasing.  </w:t>
            </w:r>
            <w:r>
              <w:rPr>
                <w:rStyle w:val="eop"/>
                <w:rFonts w:ascii="Arial" w:hAnsi="Arial" w:cs="Arial"/>
              </w:rPr>
              <w:t> </w:t>
            </w:r>
          </w:p>
          <w:p w14:paraId="34FB0250" w14:textId="77777777" w:rsidR="00074DB7" w:rsidRDefault="00452C6C" w:rsidP="00074DB7">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7FEDA72D" w14:textId="2DAF357D" w:rsidR="00CD296B" w:rsidRDefault="00452C6C" w:rsidP="00452C6C">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Older individuals feature as a higher proportion presenting late with HIV, and subsequently have a higher mortality.</w:t>
            </w:r>
            <w:r w:rsidR="00CD296B">
              <w:rPr>
                <w:rStyle w:val="normaltextrun"/>
                <w:rFonts w:ascii="Arial" w:hAnsi="Arial" w:cs="Arial"/>
                <w:lang w:val="en-US"/>
              </w:rPr>
              <w:t xml:space="preserve"> </w:t>
            </w:r>
            <w:r w:rsidR="00CE74F7">
              <w:rPr>
                <w:rStyle w:val="normaltextrun"/>
                <w:rFonts w:ascii="Arial" w:hAnsi="Arial" w:cs="Arial"/>
                <w:lang w:val="en-US"/>
              </w:rPr>
              <w:t>The impact of late HIV diagnosis on mortality within one year</w:t>
            </w:r>
            <w:r w:rsidR="000869B5">
              <w:rPr>
                <w:rStyle w:val="normaltextrun"/>
                <w:rFonts w:ascii="Arial" w:hAnsi="Arial" w:cs="Arial"/>
                <w:lang w:val="en-US"/>
              </w:rPr>
              <w:t xml:space="preserve"> in 2019</w:t>
            </w:r>
            <w:r w:rsidR="00CE74F7">
              <w:rPr>
                <w:rStyle w:val="normaltextrun"/>
                <w:rFonts w:ascii="Arial" w:hAnsi="Arial" w:cs="Arial"/>
                <w:lang w:val="en-US"/>
              </w:rPr>
              <w:t xml:space="preserve"> was particularly marked among people aged 65 and over</w:t>
            </w:r>
            <w:r w:rsidR="00EF75CD">
              <w:rPr>
                <w:rStyle w:val="normaltextrun"/>
                <w:rFonts w:ascii="Arial" w:hAnsi="Arial" w:cs="Arial"/>
                <w:lang w:val="en-US"/>
              </w:rPr>
              <w:t xml:space="preserve">, at 59 per 1,000, compared to </w:t>
            </w:r>
            <w:r w:rsidR="009F11B0">
              <w:rPr>
                <w:rStyle w:val="normaltextrun"/>
                <w:rFonts w:ascii="Arial" w:hAnsi="Arial" w:cs="Arial"/>
                <w:lang w:val="en-US"/>
              </w:rPr>
              <w:t xml:space="preserve">31 in 1,000 </w:t>
            </w:r>
            <w:r w:rsidR="001D1E1E">
              <w:rPr>
                <w:rStyle w:val="normaltextrun"/>
                <w:rFonts w:ascii="Arial" w:hAnsi="Arial" w:cs="Arial"/>
                <w:lang w:val="en-US"/>
              </w:rPr>
              <w:t xml:space="preserve">of the overall </w:t>
            </w:r>
            <w:r w:rsidR="009F11B0">
              <w:rPr>
                <w:rStyle w:val="normaltextrun"/>
                <w:rFonts w:ascii="Arial" w:hAnsi="Arial" w:cs="Arial"/>
                <w:lang w:val="en-US"/>
              </w:rPr>
              <w:t xml:space="preserve">late diagnoses. </w:t>
            </w:r>
            <w:r w:rsidR="003F76BB">
              <w:rPr>
                <w:rStyle w:val="normaltextrun"/>
                <w:rFonts w:ascii="Arial" w:hAnsi="Arial" w:cs="Arial"/>
                <w:lang w:val="en-US"/>
              </w:rPr>
              <w:t xml:space="preserve">One-year mortality </w:t>
            </w:r>
            <w:r w:rsidR="000869B5">
              <w:rPr>
                <w:rStyle w:val="normaltextrun"/>
                <w:rFonts w:ascii="Arial" w:hAnsi="Arial" w:cs="Arial"/>
                <w:lang w:val="en-US"/>
              </w:rPr>
              <w:t>in those diagnosed promptly was 4 per 1,000</w:t>
            </w:r>
            <w:r w:rsidR="007D2299">
              <w:rPr>
                <w:rStyle w:val="normaltextrun"/>
                <w:rFonts w:ascii="Arial" w:hAnsi="Arial" w:cs="Arial"/>
                <w:lang w:val="en-US"/>
              </w:rPr>
              <w:t xml:space="preserve"> (</w:t>
            </w:r>
            <w:r w:rsidR="00867F33">
              <w:rPr>
                <w:rStyle w:val="normaltextrun"/>
                <w:rFonts w:ascii="Arial" w:hAnsi="Arial" w:cs="Arial"/>
                <w:lang w:val="en-US"/>
              </w:rPr>
              <w:t xml:space="preserve">UKHSA 2021 </w:t>
            </w:r>
            <w:hyperlink r:id="rId11" w:history="1">
              <w:r w:rsidR="00867F33" w:rsidRPr="00C933D8">
                <w:rPr>
                  <w:rStyle w:val="Hyperlink"/>
                  <w:rFonts w:ascii="Arial" w:hAnsi="Arial" w:cs="Arial"/>
                  <w:lang w:val="en-US"/>
                </w:rPr>
                <w:t>report</w:t>
              </w:r>
            </w:hyperlink>
            <w:r w:rsidR="00867F33">
              <w:rPr>
                <w:rStyle w:val="normaltextrun"/>
                <w:rFonts w:ascii="Arial" w:hAnsi="Arial" w:cs="Arial"/>
                <w:lang w:val="en-US"/>
              </w:rPr>
              <w:t xml:space="preserve"> in HIV </w:t>
            </w:r>
            <w:r w:rsidR="00C933D8">
              <w:rPr>
                <w:rStyle w:val="normaltextrun"/>
                <w:rFonts w:ascii="Arial" w:hAnsi="Arial" w:cs="Arial"/>
                <w:lang w:val="en-US"/>
              </w:rPr>
              <w:t>populations</w:t>
            </w:r>
            <w:r w:rsidR="00867F33">
              <w:rPr>
                <w:rStyle w:val="normaltextrun"/>
                <w:rFonts w:ascii="Arial" w:hAnsi="Arial" w:cs="Arial"/>
                <w:lang w:val="en-US"/>
              </w:rPr>
              <w:t>)</w:t>
            </w:r>
            <w:r w:rsidR="000869B5">
              <w:rPr>
                <w:rStyle w:val="normaltextrun"/>
                <w:rFonts w:ascii="Arial" w:hAnsi="Arial" w:cs="Arial"/>
                <w:lang w:val="en-US"/>
              </w:rPr>
              <w:t>.</w:t>
            </w:r>
          </w:p>
          <w:p w14:paraId="5FB288F7" w14:textId="77777777" w:rsidR="00CD296B" w:rsidRDefault="00CD296B" w:rsidP="00452C6C">
            <w:pPr>
              <w:pStyle w:val="paragraph"/>
              <w:spacing w:before="0" w:beforeAutospacing="0" w:after="0" w:afterAutospacing="0"/>
              <w:textAlignment w:val="baseline"/>
              <w:rPr>
                <w:rStyle w:val="normaltextrun"/>
                <w:rFonts w:ascii="Arial" w:hAnsi="Arial" w:cs="Arial"/>
                <w:lang w:val="en-US"/>
              </w:rPr>
            </w:pPr>
          </w:p>
          <w:p w14:paraId="4B16A639" w14:textId="646FC444" w:rsidR="00452C6C" w:rsidRPr="0055022B" w:rsidRDefault="00452C6C" w:rsidP="00452C6C">
            <w:pPr>
              <w:pStyle w:val="paragraph"/>
              <w:spacing w:before="0" w:beforeAutospacing="0" w:after="0" w:afterAutospacing="0"/>
              <w:textAlignment w:val="baseline"/>
              <w:rPr>
                <w:rStyle w:val="normaltextrun"/>
                <w:lang w:val="en-US"/>
              </w:rPr>
            </w:pPr>
            <w:r>
              <w:rPr>
                <w:rStyle w:val="normaltextrun"/>
                <w:rFonts w:ascii="Arial" w:hAnsi="Arial" w:cs="Arial"/>
                <w:lang w:val="en-US"/>
              </w:rPr>
              <w:lastRenderedPageBreak/>
              <w:t>This is important for the intervention proposed as with age also increases medical complexity.</w:t>
            </w:r>
            <w:r w:rsidR="00600EAA">
              <w:rPr>
                <w:rStyle w:val="normaltextrun"/>
                <w:rFonts w:ascii="Arial" w:hAnsi="Arial" w:cs="Arial"/>
                <w:lang w:val="en-US"/>
              </w:rPr>
              <w:t xml:space="preserve"> </w:t>
            </w:r>
            <w:r>
              <w:rPr>
                <w:rStyle w:val="normaltextrun"/>
                <w:rFonts w:ascii="Arial" w:hAnsi="Arial" w:cs="Arial"/>
                <w:lang w:val="en-US"/>
              </w:rPr>
              <w:t>This can limit the available suitable antiretroviral (ART) options, making HIV (for a small number of patients), more difficult to treat.</w:t>
            </w:r>
            <w:r w:rsidRPr="0055022B">
              <w:rPr>
                <w:rStyle w:val="normaltextrun"/>
                <w:lang w:val="en-US"/>
              </w:rPr>
              <w:t>  </w:t>
            </w:r>
          </w:p>
          <w:p w14:paraId="2EC95F5D" w14:textId="5402318C" w:rsidR="0055022B" w:rsidRPr="0055022B" w:rsidRDefault="0055022B" w:rsidP="00452C6C">
            <w:pPr>
              <w:pStyle w:val="paragraph"/>
              <w:spacing w:before="0" w:beforeAutospacing="0" w:after="0" w:afterAutospacing="0"/>
              <w:textAlignment w:val="baseline"/>
              <w:rPr>
                <w:rStyle w:val="normaltextrun"/>
                <w:rFonts w:ascii="Arial" w:hAnsi="Arial" w:cs="Arial"/>
                <w:lang w:val="en-US"/>
              </w:rPr>
            </w:pPr>
          </w:p>
          <w:p w14:paraId="219241E3" w14:textId="3C69B8D2" w:rsidR="0055022B" w:rsidRPr="0055022B" w:rsidRDefault="0055022B" w:rsidP="0055022B">
            <w:pPr>
              <w:pStyle w:val="paragraph"/>
              <w:spacing w:before="0" w:beforeAutospacing="0" w:after="0" w:afterAutospacing="0"/>
              <w:textAlignment w:val="baseline"/>
              <w:rPr>
                <w:rStyle w:val="normaltextrun"/>
                <w:rFonts w:ascii="Arial" w:hAnsi="Arial" w:cs="Arial"/>
                <w:lang w:val="en-US"/>
              </w:rPr>
            </w:pPr>
            <w:r w:rsidRPr="0055022B">
              <w:rPr>
                <w:rStyle w:val="normaltextrun"/>
                <w:rFonts w:ascii="Arial" w:hAnsi="Arial" w:cs="Arial"/>
                <w:lang w:val="en-US"/>
              </w:rPr>
              <w:t>This summary is supported by UK Health Security Agency (UKHSA) 2021 data in HIV populations.</w:t>
            </w:r>
          </w:p>
          <w:p w14:paraId="02F66A86" w14:textId="77777777" w:rsidR="0055022B" w:rsidRPr="0055022B" w:rsidRDefault="0055022B" w:rsidP="0055022B">
            <w:pPr>
              <w:pStyle w:val="paragraph"/>
              <w:spacing w:before="0" w:beforeAutospacing="0" w:after="0" w:afterAutospacing="0"/>
              <w:textAlignment w:val="baseline"/>
              <w:rPr>
                <w:rStyle w:val="normaltextrun"/>
                <w:rFonts w:ascii="Arial" w:hAnsi="Arial" w:cs="Arial"/>
                <w:lang w:val="en-US"/>
              </w:rPr>
            </w:pPr>
          </w:p>
          <w:p w14:paraId="42614DFA" w14:textId="57821BB7" w:rsidR="0055022B" w:rsidRPr="0055022B" w:rsidRDefault="0055022B" w:rsidP="0055022B">
            <w:pPr>
              <w:pStyle w:val="paragraph"/>
              <w:spacing w:before="0" w:beforeAutospacing="0" w:after="0" w:afterAutospacing="0"/>
              <w:textAlignment w:val="baseline"/>
              <w:rPr>
                <w:rStyle w:val="normaltextrun"/>
                <w:rFonts w:ascii="Arial" w:hAnsi="Arial" w:cs="Arial"/>
                <w:lang w:val="en-US"/>
              </w:rPr>
            </w:pPr>
            <w:r w:rsidRPr="0055022B">
              <w:rPr>
                <w:rStyle w:val="normaltextrun"/>
                <w:rFonts w:ascii="Arial" w:hAnsi="Arial" w:cs="Arial"/>
                <w:lang w:val="en-US"/>
              </w:rPr>
              <w:t xml:space="preserve">The proportion of people aged 50 years or over among newly diagnosed people (first diagnosed in England) increased from 20% (740 out of 3,786) in 2016 to 25% (491 out of 1,989) in 2020. </w:t>
            </w:r>
          </w:p>
          <w:p w14:paraId="7333B421" w14:textId="77777777" w:rsidR="0055022B" w:rsidRDefault="0055022B" w:rsidP="00452C6C">
            <w:pPr>
              <w:pStyle w:val="paragraph"/>
              <w:spacing w:before="0" w:beforeAutospacing="0" w:after="0" w:afterAutospacing="0"/>
              <w:textAlignment w:val="baseline"/>
              <w:rPr>
                <w:rFonts w:ascii="Segoe UI" w:hAnsi="Segoe UI" w:cs="Segoe UI"/>
                <w:sz w:val="18"/>
                <w:szCs w:val="18"/>
              </w:rPr>
            </w:pPr>
          </w:p>
          <w:p w14:paraId="4A7C5C4B" w14:textId="30CF6E43" w:rsidR="006B16F3" w:rsidRPr="0078257B" w:rsidRDefault="00452C6C" w:rsidP="0078257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tc>
        <w:tc>
          <w:tcPr>
            <w:tcW w:w="1982" w:type="pct"/>
          </w:tcPr>
          <w:p w14:paraId="5E7C1707" w14:textId="4F7333F8" w:rsidR="006B16F3" w:rsidRDefault="00B334B7" w:rsidP="001946BD">
            <w:pPr>
              <w:rPr>
                <w:rStyle w:val="eop"/>
                <w:rFonts w:ascii="Arial" w:hAnsi="Arial" w:cs="Arial"/>
                <w:color w:val="000000"/>
                <w:shd w:val="clear" w:color="auto" w:fill="FFFFFF"/>
              </w:rPr>
            </w:pPr>
            <w:r>
              <w:rPr>
                <w:rStyle w:val="normaltextrun"/>
                <w:rFonts w:ascii="Arial" w:hAnsi="Arial" w:cs="Arial"/>
                <w:color w:val="000000"/>
                <w:shd w:val="clear" w:color="auto" w:fill="FFFFFF"/>
              </w:rPr>
              <w:lastRenderedPageBreak/>
              <w:t>Children</w:t>
            </w:r>
            <w:r w:rsidR="00945E3D">
              <w:rPr>
                <w:rStyle w:val="normaltextrun"/>
                <w:rFonts w:ascii="Arial" w:hAnsi="Arial" w:cs="Arial"/>
                <w:color w:val="000000"/>
                <w:shd w:val="clear" w:color="auto" w:fill="FFFFFF"/>
              </w:rPr>
              <w:t xml:space="preserve"> under the age of 12 years and </w:t>
            </w:r>
            <w:r w:rsidR="00B657EA">
              <w:rPr>
                <w:rStyle w:val="normaltextrun"/>
                <w:rFonts w:ascii="Arial" w:hAnsi="Arial" w:cs="Arial"/>
                <w:color w:val="000000"/>
                <w:shd w:val="clear" w:color="auto" w:fill="FFFFFF"/>
              </w:rPr>
              <w:t>who weigh less than 35 kg</w:t>
            </w:r>
            <w:r>
              <w:rPr>
                <w:rStyle w:val="normaltextrun"/>
                <w:rFonts w:ascii="Arial" w:hAnsi="Arial" w:cs="Arial"/>
                <w:color w:val="000000"/>
                <w:shd w:val="clear" w:color="auto" w:fill="FFFFFF"/>
              </w:rPr>
              <w:t xml:space="preserve"> are not included within this policy</w:t>
            </w:r>
            <w:r w:rsidR="00DD7895">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due to the safety profile of the drug not being established in this population. </w:t>
            </w:r>
            <w:r>
              <w:rPr>
                <w:rStyle w:val="eop"/>
                <w:rFonts w:ascii="Arial" w:hAnsi="Arial" w:cs="Arial"/>
                <w:color w:val="000000"/>
                <w:shd w:val="clear" w:color="auto" w:fill="FFFFFF"/>
              </w:rPr>
              <w:t> </w:t>
            </w:r>
          </w:p>
          <w:p w14:paraId="789D7144" w14:textId="77777777" w:rsidR="00E74B0B" w:rsidRDefault="00E74B0B" w:rsidP="001946BD">
            <w:pPr>
              <w:rPr>
                <w:rStyle w:val="eop"/>
              </w:rPr>
            </w:pPr>
          </w:p>
          <w:p w14:paraId="523801DF" w14:textId="7C590B3E" w:rsidR="00E74B0B" w:rsidRDefault="00E74B0B" w:rsidP="00E74B0B">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 xml:space="preserve">The patient pathway recommends regular review every 3-6 months, to ensure that </w:t>
            </w:r>
            <w:r w:rsidR="007D24AE">
              <w:rPr>
                <w:rStyle w:val="normaltextrun"/>
                <w:rFonts w:ascii="Arial" w:hAnsi="Arial" w:cs="Arial"/>
                <w:lang w:val="en-US"/>
              </w:rPr>
              <w:t>TAF</w:t>
            </w:r>
            <w:r>
              <w:rPr>
                <w:rStyle w:val="normaltextrun"/>
                <w:rFonts w:ascii="Arial" w:hAnsi="Arial" w:cs="Arial"/>
                <w:lang w:val="en-US"/>
              </w:rPr>
              <w:t xml:space="preserve"> still meets the needs of the individual. This allows for adaptions and new approaches if the health circumstances of an individual change. The pathway suggests a multi-disciplinary team (MDT) approach to capture a holistic assessment of the individual and their treatment options.</w:t>
            </w:r>
            <w:r>
              <w:rPr>
                <w:rStyle w:val="eop"/>
                <w:rFonts w:ascii="Arial" w:hAnsi="Arial" w:cs="Arial"/>
              </w:rPr>
              <w:t> </w:t>
            </w:r>
          </w:p>
          <w:p w14:paraId="7F1143E1" w14:textId="77777777" w:rsidR="00B64B0D" w:rsidRDefault="00B64B0D" w:rsidP="00E74B0B">
            <w:pPr>
              <w:pStyle w:val="paragraph"/>
              <w:spacing w:before="0" w:beforeAutospacing="0" w:after="0" w:afterAutospacing="0"/>
              <w:textAlignment w:val="baseline"/>
              <w:rPr>
                <w:rFonts w:ascii="Segoe UI" w:hAnsi="Segoe UI" w:cs="Segoe UI"/>
                <w:sz w:val="18"/>
                <w:szCs w:val="18"/>
              </w:rPr>
            </w:pPr>
          </w:p>
          <w:p w14:paraId="49ACAC57" w14:textId="119D931A" w:rsidR="00E74B0B" w:rsidRDefault="00E74B0B" w:rsidP="00E74B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This policy, if agreed and published, will be reviewed at a future specified date to consider the results of longer-term outcomes from ongoing clinical trials to ensure the commissioning criteria reflect the most up to date evidence base. </w:t>
            </w:r>
          </w:p>
          <w:p w14:paraId="1FED79A5" w14:textId="598C5B75" w:rsidR="00E74B0B" w:rsidRPr="00E9595A" w:rsidRDefault="00E74B0B" w:rsidP="001946BD">
            <w:pPr>
              <w:rPr>
                <w:rFonts w:ascii="Arial" w:hAnsi="Arial" w:cs="Arial"/>
              </w:rPr>
            </w:pPr>
          </w:p>
        </w:tc>
      </w:tr>
      <w:tr w:rsidR="00132BD6" w:rsidRPr="00E9595A" w14:paraId="08D2819D" w14:textId="77777777" w:rsidTr="00EE0A4A">
        <w:trPr>
          <w:trHeight w:val="577"/>
        </w:trPr>
        <w:tc>
          <w:tcPr>
            <w:tcW w:w="1423" w:type="pct"/>
          </w:tcPr>
          <w:p w14:paraId="561031F3" w14:textId="77777777" w:rsidR="00132BD6" w:rsidRPr="00762C33" w:rsidRDefault="00132BD6" w:rsidP="00132BD6">
            <w:pPr>
              <w:rPr>
                <w:rFonts w:ascii="Arial" w:hAnsi="Arial" w:cs="Arial"/>
              </w:rPr>
            </w:pPr>
            <w:r w:rsidRPr="00762C33">
              <w:rPr>
                <w:rFonts w:ascii="Arial" w:hAnsi="Arial" w:cs="Arial"/>
                <w:b/>
              </w:rPr>
              <w:t>Disability:</w:t>
            </w:r>
            <w:r w:rsidRPr="00762C33">
              <w:rPr>
                <w:rFonts w:ascii="Arial" w:hAnsi="Arial" w:cs="Arial"/>
              </w:rPr>
              <w:t xml:space="preserve"> physical, </w:t>
            </w:r>
            <w:proofErr w:type="gramStart"/>
            <w:r w:rsidRPr="00762C33">
              <w:rPr>
                <w:rFonts w:ascii="Arial" w:hAnsi="Arial" w:cs="Arial"/>
              </w:rPr>
              <w:t>sensory</w:t>
            </w:r>
            <w:proofErr w:type="gramEnd"/>
            <w:r w:rsidRPr="00762C33">
              <w:rPr>
                <w:rFonts w:ascii="Arial" w:hAnsi="Arial" w:cs="Arial"/>
              </w:rPr>
              <w:t xml:space="preserve"> and learning impairment; mental health condition; long-term conditions.</w:t>
            </w:r>
          </w:p>
        </w:tc>
        <w:tc>
          <w:tcPr>
            <w:tcW w:w="1595" w:type="pct"/>
          </w:tcPr>
          <w:p w14:paraId="217BBEE2" w14:textId="159DE577" w:rsidR="00132BD6" w:rsidRDefault="00132BD6" w:rsidP="00132BD6">
            <w:pPr>
              <w:pStyle w:val="paragraph"/>
              <w:spacing w:before="0" w:beforeAutospacing="0" w:after="0" w:afterAutospacing="0"/>
              <w:textAlignment w:val="baseline"/>
              <w:divId w:val="1034816215"/>
              <w:rPr>
                <w:rFonts w:ascii="Segoe UI" w:hAnsi="Segoe UI" w:cs="Segoe UI"/>
                <w:sz w:val="18"/>
                <w:szCs w:val="18"/>
              </w:rPr>
            </w:pPr>
            <w:r>
              <w:rPr>
                <w:rStyle w:val="normaltextrun"/>
                <w:rFonts w:ascii="Arial" w:hAnsi="Arial" w:cs="Arial"/>
                <w:lang w:val="en-US"/>
              </w:rPr>
              <w:t xml:space="preserve">Disability is not known to be a risk factor for HIV-1 acquisition, however if HIV is not virally suppressed it can lead to complex medical conditions which increase an individual’s risk of mortality </w:t>
            </w:r>
            <w:r w:rsidR="00C34B3B">
              <w:rPr>
                <w:rStyle w:val="normaltextrun"/>
                <w:rFonts w:ascii="Arial" w:hAnsi="Arial" w:cs="Arial"/>
                <w:lang w:val="en-US"/>
              </w:rPr>
              <w:t>and</w:t>
            </w:r>
            <w:r>
              <w:rPr>
                <w:rStyle w:val="normaltextrun"/>
                <w:rFonts w:ascii="Arial" w:hAnsi="Arial" w:cs="Arial"/>
                <w:lang w:val="en-US"/>
              </w:rPr>
              <w:t xml:space="preserve"> can create morbidity. In addition, other health co-morbidities</w:t>
            </w:r>
            <w:r w:rsidR="00B66CB3">
              <w:rPr>
                <w:rStyle w:val="normaltextrun"/>
                <w:rFonts w:ascii="Arial" w:hAnsi="Arial" w:cs="Arial"/>
                <w:lang w:val="en-US"/>
              </w:rPr>
              <w:t>, for example heart disease, kidney disease and bone problems,</w:t>
            </w:r>
            <w:r>
              <w:rPr>
                <w:rStyle w:val="normaltextrun"/>
                <w:rFonts w:ascii="Arial" w:hAnsi="Arial" w:cs="Arial"/>
                <w:lang w:val="en-US"/>
              </w:rPr>
              <w:t xml:space="preserve"> can limit the use of some ART drugs</w:t>
            </w:r>
            <w:r w:rsidR="00BE7516">
              <w:rPr>
                <w:rStyle w:val="normaltextrun"/>
                <w:rFonts w:ascii="Arial" w:hAnsi="Arial" w:cs="Arial"/>
                <w:lang w:val="en-US"/>
              </w:rPr>
              <w:t>.</w:t>
            </w:r>
            <w:r>
              <w:rPr>
                <w:rStyle w:val="eop"/>
                <w:rFonts w:ascii="Arial" w:hAnsi="Arial" w:cs="Arial"/>
              </w:rPr>
              <w:t> </w:t>
            </w:r>
          </w:p>
          <w:p w14:paraId="2356A8AA" w14:textId="77777777" w:rsidR="00132BD6" w:rsidRDefault="00132BD6" w:rsidP="00132BD6">
            <w:pPr>
              <w:pStyle w:val="paragraph"/>
              <w:spacing w:before="0" w:beforeAutospacing="0" w:after="0" w:afterAutospacing="0"/>
              <w:textAlignment w:val="baseline"/>
              <w:divId w:val="1854488303"/>
              <w:rPr>
                <w:rFonts w:ascii="Segoe UI" w:hAnsi="Segoe UI" w:cs="Segoe UI"/>
                <w:sz w:val="18"/>
                <w:szCs w:val="18"/>
              </w:rPr>
            </w:pPr>
            <w:r>
              <w:rPr>
                <w:rStyle w:val="eop"/>
                <w:rFonts w:ascii="Arial" w:hAnsi="Arial" w:cs="Arial"/>
              </w:rPr>
              <w:t> </w:t>
            </w:r>
          </w:p>
          <w:p w14:paraId="4E913CF3" w14:textId="4134A667" w:rsidR="00132BD6" w:rsidRDefault="00132BD6" w:rsidP="00132BD6">
            <w:pPr>
              <w:pStyle w:val="paragraph"/>
              <w:spacing w:before="0" w:beforeAutospacing="0" w:after="0" w:afterAutospacing="0"/>
              <w:textAlignment w:val="baseline"/>
              <w:divId w:val="1723944155"/>
              <w:rPr>
                <w:rFonts w:ascii="Segoe UI" w:hAnsi="Segoe UI" w:cs="Segoe UI"/>
                <w:sz w:val="18"/>
                <w:szCs w:val="18"/>
              </w:rPr>
            </w:pPr>
            <w:r>
              <w:rPr>
                <w:rStyle w:val="normaltextrun"/>
                <w:rFonts w:ascii="Arial" w:hAnsi="Arial" w:cs="Arial"/>
                <w:lang w:val="en-US"/>
              </w:rPr>
              <w:lastRenderedPageBreak/>
              <w:t>This could mean that individuals with HIV-1 infection may have other complex or long-term health conditions including other physical, sensory, or additional needs. </w:t>
            </w:r>
            <w:r>
              <w:rPr>
                <w:rStyle w:val="eop"/>
                <w:rFonts w:ascii="Arial" w:hAnsi="Arial" w:cs="Arial"/>
              </w:rPr>
              <w:t> </w:t>
            </w:r>
          </w:p>
          <w:p w14:paraId="465926EC" w14:textId="6BEA1904" w:rsidR="00132BD6" w:rsidRPr="001A76DC" w:rsidRDefault="00132BD6" w:rsidP="001A76DC">
            <w:pPr>
              <w:pStyle w:val="paragraph"/>
              <w:spacing w:before="0" w:beforeAutospacing="0" w:after="0" w:afterAutospacing="0"/>
              <w:textAlignment w:val="baseline"/>
              <w:divId w:val="154689296"/>
              <w:rPr>
                <w:rFonts w:ascii="Segoe UI" w:hAnsi="Segoe UI" w:cs="Segoe UI"/>
                <w:sz w:val="18"/>
                <w:szCs w:val="18"/>
              </w:rPr>
            </w:pPr>
            <w:r>
              <w:rPr>
                <w:rStyle w:val="eop"/>
                <w:rFonts w:ascii="Arial" w:hAnsi="Arial" w:cs="Arial"/>
              </w:rPr>
              <w:t> </w:t>
            </w:r>
          </w:p>
        </w:tc>
        <w:tc>
          <w:tcPr>
            <w:tcW w:w="1982" w:type="pct"/>
          </w:tcPr>
          <w:p w14:paraId="54C26AA8" w14:textId="1DEBD481" w:rsidR="00132BD6" w:rsidRDefault="00132BD6" w:rsidP="00132BD6">
            <w:pPr>
              <w:pStyle w:val="paragraph"/>
              <w:spacing w:before="0" w:beforeAutospacing="0" w:after="0" w:afterAutospacing="0"/>
              <w:textAlignment w:val="baseline"/>
              <w:divId w:val="155269397"/>
              <w:rPr>
                <w:rFonts w:ascii="Segoe UI" w:hAnsi="Segoe UI" w:cs="Segoe UI"/>
                <w:sz w:val="18"/>
                <w:szCs w:val="18"/>
              </w:rPr>
            </w:pPr>
            <w:r>
              <w:rPr>
                <w:rStyle w:val="normaltextrun"/>
                <w:rFonts w:ascii="Arial" w:hAnsi="Arial" w:cs="Arial"/>
                <w:lang w:val="en-US"/>
              </w:rPr>
              <w:lastRenderedPageBreak/>
              <w:t>This p</w:t>
            </w:r>
            <w:r w:rsidR="00DA53F7">
              <w:rPr>
                <w:rStyle w:val="normaltextrun"/>
                <w:rFonts w:ascii="Arial" w:hAnsi="Arial" w:cs="Arial"/>
                <w:lang w:val="en-US"/>
              </w:rPr>
              <w:t xml:space="preserve">olicy </w:t>
            </w:r>
            <w:r>
              <w:rPr>
                <w:rStyle w:val="normaltextrun"/>
                <w:rFonts w:ascii="Arial" w:hAnsi="Arial" w:cs="Arial"/>
                <w:lang w:val="en-US"/>
              </w:rPr>
              <w:t xml:space="preserve">outlines that </w:t>
            </w:r>
            <w:r w:rsidR="000D3DF0">
              <w:rPr>
                <w:rStyle w:val="normaltextrun"/>
                <w:rFonts w:ascii="Arial" w:hAnsi="Arial" w:cs="Arial"/>
                <w:lang w:val="en-US"/>
              </w:rPr>
              <w:t>TAF</w:t>
            </w:r>
            <w:r>
              <w:rPr>
                <w:rStyle w:val="normaltextrun"/>
                <w:rFonts w:ascii="Arial" w:hAnsi="Arial" w:cs="Arial"/>
                <w:lang w:val="en-US"/>
              </w:rPr>
              <w:t xml:space="preserve"> provision should be initiated and reviewed by a specialist multi-disciplinary team of professionals who are responsible for ongoing patient care. The decision for </w:t>
            </w:r>
            <w:r w:rsidR="00C34B3B">
              <w:rPr>
                <w:rStyle w:val="normaltextrun"/>
                <w:rFonts w:ascii="Arial" w:hAnsi="Arial" w:cs="Arial"/>
                <w:lang w:val="en-US"/>
              </w:rPr>
              <w:t>TAF</w:t>
            </w:r>
            <w:r>
              <w:rPr>
                <w:rStyle w:val="normaltextrun"/>
                <w:rFonts w:ascii="Arial" w:hAnsi="Arial" w:cs="Arial"/>
                <w:lang w:val="en-US"/>
              </w:rPr>
              <w:t xml:space="preserve"> provision is dependent on shared decision making with the patient and MDT assessment of suitability, which considers an individual’s long-term health conditions and their unique circumstances and concurrent health needs.</w:t>
            </w:r>
            <w:r>
              <w:rPr>
                <w:rStyle w:val="eop"/>
                <w:rFonts w:ascii="Arial" w:hAnsi="Arial" w:cs="Arial"/>
              </w:rPr>
              <w:t> </w:t>
            </w:r>
          </w:p>
          <w:p w14:paraId="41828FC4" w14:textId="77777777" w:rsidR="00132BD6" w:rsidRDefault="00132BD6" w:rsidP="00132BD6">
            <w:pPr>
              <w:pStyle w:val="paragraph"/>
              <w:spacing w:before="0" w:beforeAutospacing="0" w:after="0" w:afterAutospacing="0"/>
              <w:textAlignment w:val="baseline"/>
              <w:divId w:val="1620067864"/>
              <w:rPr>
                <w:rFonts w:ascii="Segoe UI" w:hAnsi="Segoe UI" w:cs="Segoe UI"/>
                <w:sz w:val="18"/>
                <w:szCs w:val="18"/>
              </w:rPr>
            </w:pPr>
            <w:r>
              <w:rPr>
                <w:rStyle w:val="eop"/>
              </w:rPr>
              <w:t> </w:t>
            </w:r>
          </w:p>
          <w:p w14:paraId="6536F7EF" w14:textId="48D218C9" w:rsidR="00132BD6" w:rsidRPr="00E9595A" w:rsidRDefault="00132BD6" w:rsidP="00132BD6">
            <w:r>
              <w:rPr>
                <w:rStyle w:val="eop"/>
                <w:rFonts w:ascii="Arial" w:hAnsi="Arial" w:cs="Arial"/>
              </w:rPr>
              <w:t> </w:t>
            </w:r>
          </w:p>
        </w:tc>
      </w:tr>
      <w:tr w:rsidR="00C24E16" w:rsidRPr="00E9595A" w14:paraId="1D9A8133" w14:textId="77777777" w:rsidTr="00EE0A4A">
        <w:trPr>
          <w:trHeight w:val="751"/>
        </w:trPr>
        <w:tc>
          <w:tcPr>
            <w:tcW w:w="1423" w:type="pct"/>
          </w:tcPr>
          <w:p w14:paraId="0EC32C32" w14:textId="58764D50" w:rsidR="00C24E16" w:rsidRPr="00762C33" w:rsidRDefault="00C24E16" w:rsidP="00C24E16">
            <w:pPr>
              <w:rPr>
                <w:rFonts w:ascii="Arial" w:hAnsi="Arial" w:cs="Arial"/>
              </w:rPr>
            </w:pPr>
            <w:r w:rsidRPr="00762C33">
              <w:rPr>
                <w:rFonts w:ascii="Arial" w:hAnsi="Arial" w:cs="Arial"/>
                <w:b/>
              </w:rPr>
              <w:t>Gender Reassignment and/or people who identify as Transgender</w:t>
            </w:r>
          </w:p>
        </w:tc>
        <w:tc>
          <w:tcPr>
            <w:tcW w:w="1595" w:type="pct"/>
          </w:tcPr>
          <w:p w14:paraId="4A8EDCB3" w14:textId="60C511C6" w:rsidR="00C24E16" w:rsidRPr="00A57F40" w:rsidRDefault="002D787B" w:rsidP="00C24E16">
            <w:pPr>
              <w:rPr>
                <w:rStyle w:val="normaltextrun"/>
                <w:rFonts w:ascii="Arial" w:hAnsi="Arial" w:cs="Arial"/>
              </w:rPr>
            </w:pPr>
            <w:r w:rsidRPr="00DE7F19">
              <w:rPr>
                <w:rFonts w:ascii="Arial" w:hAnsi="Arial" w:cs="Arial"/>
              </w:rPr>
              <w:t>P</w:t>
            </w:r>
            <w:r>
              <w:rPr>
                <w:rFonts w:ascii="Arial" w:hAnsi="Arial" w:cs="Arial"/>
              </w:rPr>
              <w:t>ublic Health England</w:t>
            </w:r>
            <w:r w:rsidRPr="00DE7F19">
              <w:rPr>
                <w:rFonts w:ascii="Arial" w:hAnsi="Arial" w:cs="Arial"/>
              </w:rPr>
              <w:t xml:space="preserve"> </w:t>
            </w:r>
            <w:r w:rsidR="00C24E16" w:rsidRPr="00DE7F19">
              <w:rPr>
                <w:rFonts w:ascii="Arial" w:hAnsi="Arial" w:cs="Arial"/>
              </w:rPr>
              <w:t>2019</w:t>
            </w:r>
            <w:r w:rsidR="00C24E16" w:rsidRPr="00DE7F19">
              <w:rPr>
                <w:rStyle w:val="FootnoteReference"/>
                <w:rFonts w:ascii="Arial" w:hAnsi="Arial" w:cs="Arial"/>
              </w:rPr>
              <w:footnoteReference w:id="2"/>
            </w:r>
            <w:r w:rsidR="00C24E16" w:rsidRPr="00DE7F19">
              <w:rPr>
                <w:rFonts w:ascii="Arial" w:hAnsi="Arial" w:cs="Arial"/>
              </w:rPr>
              <w:t xml:space="preserve"> data </w:t>
            </w:r>
            <w:r w:rsidRPr="00DE7F19">
              <w:rPr>
                <w:rFonts w:ascii="Arial" w:hAnsi="Arial" w:cs="Arial"/>
              </w:rPr>
              <w:t>demonstrate</w:t>
            </w:r>
            <w:r>
              <w:rPr>
                <w:rFonts w:ascii="Arial" w:hAnsi="Arial" w:cs="Arial"/>
              </w:rPr>
              <w:t>d</w:t>
            </w:r>
            <w:r w:rsidRPr="00DE7F19">
              <w:rPr>
                <w:rFonts w:ascii="Arial" w:hAnsi="Arial" w:cs="Arial"/>
              </w:rPr>
              <w:t xml:space="preserve"> </w:t>
            </w:r>
            <w:r w:rsidR="00C24E16" w:rsidRPr="00DE7F19">
              <w:rPr>
                <w:rFonts w:ascii="Arial" w:hAnsi="Arial" w:cs="Arial"/>
              </w:rPr>
              <w:t>that from 2015, 67 new HIV diagnoses have been recorded among trans</w:t>
            </w:r>
            <w:r w:rsidR="00C24E16" w:rsidRPr="00DE7F19">
              <w:rPr>
                <w:rStyle w:val="FootnoteReference"/>
                <w:rFonts w:ascii="Arial" w:hAnsi="Arial" w:cs="Arial"/>
              </w:rPr>
              <w:footnoteReference w:id="3"/>
            </w:r>
            <w:r w:rsidR="00C24E16" w:rsidRPr="00DE7F19">
              <w:rPr>
                <w:rFonts w:ascii="Arial" w:hAnsi="Arial" w:cs="Arial"/>
              </w:rPr>
              <w:t xml:space="preserve"> people: 11 diagnoses in 2018, 16 in 2017, 16 in 2016 and 24 in 2015. Six trans people diagnosed in 2018 were aged 35 to 49 years, 6 were white and 7 were diagnosed late. </w:t>
            </w:r>
          </w:p>
          <w:p w14:paraId="70832A91" w14:textId="6A37D087" w:rsidR="00C24E16" w:rsidRPr="00FD7374" w:rsidRDefault="00C24E16" w:rsidP="00C24E16">
            <w:pPr>
              <w:rPr>
                <w:rFonts w:ascii="Arial" w:hAnsi="Arial" w:cs="Arial"/>
              </w:rPr>
            </w:pPr>
          </w:p>
        </w:tc>
        <w:tc>
          <w:tcPr>
            <w:tcW w:w="1982" w:type="pct"/>
          </w:tcPr>
          <w:p w14:paraId="7304E38D" w14:textId="7A56AC5E" w:rsidR="00C24E16" w:rsidRPr="00FD7374" w:rsidRDefault="00C24E16" w:rsidP="00C24E16">
            <w:pPr>
              <w:rPr>
                <w:rFonts w:ascii="Arial" w:hAnsi="Arial" w:cs="Arial"/>
              </w:rPr>
            </w:pPr>
            <w:r>
              <w:rPr>
                <w:rStyle w:val="normaltextrun"/>
                <w:rFonts w:ascii="Arial" w:hAnsi="Arial" w:cs="Arial"/>
              </w:rPr>
              <w:t xml:space="preserve">All patients who meet the inclusion criteria would be considered for TAF </w:t>
            </w:r>
            <w:r w:rsidRPr="00DA53F7">
              <w:t xml:space="preserve">treatment. </w:t>
            </w:r>
            <w:r w:rsidR="00D8109F" w:rsidRPr="00DE7F19">
              <w:rPr>
                <w:rFonts w:ascii="Arial" w:hAnsi="Arial" w:cs="Arial"/>
              </w:rPr>
              <w:t>The p</w:t>
            </w:r>
            <w:r w:rsidR="00DA53F7">
              <w:rPr>
                <w:rFonts w:ascii="Arial" w:hAnsi="Arial" w:cs="Arial"/>
              </w:rPr>
              <w:t>o</w:t>
            </w:r>
            <w:r w:rsidR="00DA53F7" w:rsidRPr="00DA53F7">
              <w:rPr>
                <w:rFonts w:ascii="Arial" w:hAnsi="Arial" w:cs="Arial"/>
              </w:rPr>
              <w:t>licy</w:t>
            </w:r>
            <w:r w:rsidR="00D8109F" w:rsidRPr="00DE7F19">
              <w:rPr>
                <w:rFonts w:ascii="Arial" w:hAnsi="Arial" w:cs="Arial"/>
              </w:rPr>
              <w:t xml:space="preserve"> is therefore not considered to have an adverse impact on this protected characteristic group.</w:t>
            </w:r>
          </w:p>
        </w:tc>
      </w:tr>
      <w:tr w:rsidR="00C24E16" w:rsidRPr="00E9595A" w14:paraId="77861E7F" w14:textId="77777777" w:rsidTr="00EE0A4A">
        <w:trPr>
          <w:trHeight w:val="536"/>
        </w:trPr>
        <w:tc>
          <w:tcPr>
            <w:tcW w:w="1423" w:type="pct"/>
          </w:tcPr>
          <w:p w14:paraId="4B5B476F" w14:textId="7D9EE222" w:rsidR="00C24E16" w:rsidRPr="00762C33" w:rsidRDefault="00C24E16" w:rsidP="00C24E16">
            <w:pPr>
              <w:rPr>
                <w:rFonts w:ascii="Arial" w:hAnsi="Arial" w:cs="Arial"/>
                <w:b/>
              </w:rPr>
            </w:pPr>
            <w:r w:rsidRPr="00762C33">
              <w:rPr>
                <w:rFonts w:ascii="Arial" w:hAnsi="Arial" w:cs="Arial"/>
                <w:b/>
              </w:rPr>
              <w:t>Marriage &amp; Civil Partnership:</w:t>
            </w:r>
            <w:r w:rsidRPr="00762C33">
              <w:rPr>
                <w:rFonts w:ascii="Arial" w:hAnsi="Arial" w:cs="Arial"/>
              </w:rPr>
              <w:t xml:space="preserve"> people married or in a civil partnership.</w:t>
            </w:r>
          </w:p>
        </w:tc>
        <w:tc>
          <w:tcPr>
            <w:tcW w:w="1595" w:type="pct"/>
          </w:tcPr>
          <w:p w14:paraId="07D0593A" w14:textId="29D70AC0" w:rsidR="00C24E16" w:rsidRPr="00FD7374" w:rsidRDefault="00ED2E8D" w:rsidP="00C24E16">
            <w:pPr>
              <w:rPr>
                <w:rFonts w:ascii="Arial" w:hAnsi="Arial" w:cs="Arial"/>
              </w:rPr>
            </w:pPr>
            <w:r w:rsidRPr="00DE7F19">
              <w:rPr>
                <w:rFonts w:ascii="Arial" w:hAnsi="Arial" w:cs="Arial"/>
              </w:rPr>
              <w:t xml:space="preserve">There should be no direct negative or positive impact on this group as marriage/civil partnership has not been identified as a </w:t>
            </w:r>
            <w:proofErr w:type="gramStart"/>
            <w:r w:rsidRPr="00DE7F19">
              <w:rPr>
                <w:rFonts w:ascii="Arial" w:hAnsi="Arial" w:cs="Arial"/>
              </w:rPr>
              <w:t>high risk</w:t>
            </w:r>
            <w:proofErr w:type="gramEnd"/>
            <w:r w:rsidRPr="00DE7F19">
              <w:rPr>
                <w:rFonts w:ascii="Arial" w:hAnsi="Arial" w:cs="Arial"/>
              </w:rPr>
              <w:t xml:space="preserve"> group</w:t>
            </w:r>
            <w:r w:rsidR="00E935FF">
              <w:rPr>
                <w:rFonts w:ascii="Arial" w:hAnsi="Arial" w:cs="Arial"/>
              </w:rPr>
              <w:t>.</w:t>
            </w:r>
            <w:r w:rsidDel="00ED2E8D">
              <w:rPr>
                <w:rStyle w:val="normaltextrun"/>
                <w:rFonts w:ascii="Arial" w:hAnsi="Arial" w:cs="Arial"/>
              </w:rPr>
              <w:t xml:space="preserve"> </w:t>
            </w:r>
          </w:p>
        </w:tc>
        <w:tc>
          <w:tcPr>
            <w:tcW w:w="1982" w:type="pct"/>
          </w:tcPr>
          <w:p w14:paraId="5EFBA8C3" w14:textId="47CECD80" w:rsidR="00C24E16" w:rsidRPr="00FD7374" w:rsidRDefault="00C24E16" w:rsidP="00C24E16">
            <w:pPr>
              <w:rPr>
                <w:rFonts w:ascii="Arial" w:hAnsi="Arial" w:cs="Arial"/>
              </w:rPr>
            </w:pPr>
            <w:r>
              <w:rPr>
                <w:rStyle w:val="normaltextrun"/>
                <w:rFonts w:ascii="Arial" w:hAnsi="Arial" w:cs="Arial"/>
              </w:rPr>
              <w:t>All patients who meet the inclusion criteria would be considered for TAF treatment.</w:t>
            </w:r>
          </w:p>
        </w:tc>
      </w:tr>
      <w:tr w:rsidR="00C24E16" w:rsidRPr="00E9595A" w14:paraId="66A04A68" w14:textId="77777777" w:rsidTr="00EE0A4A">
        <w:trPr>
          <w:trHeight w:val="667"/>
        </w:trPr>
        <w:tc>
          <w:tcPr>
            <w:tcW w:w="1423" w:type="pct"/>
          </w:tcPr>
          <w:p w14:paraId="6F4CF049" w14:textId="77777777" w:rsidR="00C24E16" w:rsidRPr="00762C33" w:rsidRDefault="00C24E16" w:rsidP="00C24E16">
            <w:pPr>
              <w:rPr>
                <w:rFonts w:ascii="Arial" w:hAnsi="Arial" w:cs="Arial"/>
                <w:b/>
              </w:rPr>
            </w:pPr>
            <w:r w:rsidRPr="00762C33">
              <w:rPr>
                <w:rFonts w:ascii="Arial" w:hAnsi="Arial" w:cs="Arial"/>
                <w:b/>
              </w:rPr>
              <w:t>Pregnancy and Maternity:</w:t>
            </w:r>
            <w:r w:rsidRPr="00762C33">
              <w:rPr>
                <w:rFonts w:ascii="Arial" w:hAnsi="Arial" w:cs="Arial"/>
              </w:rPr>
              <w:t xml:space="preserve"> women before and after childbirth and who are breastfeeding.</w:t>
            </w:r>
          </w:p>
        </w:tc>
        <w:tc>
          <w:tcPr>
            <w:tcW w:w="1595" w:type="pct"/>
          </w:tcPr>
          <w:p w14:paraId="6D4B643F" w14:textId="2BD04FDF" w:rsidR="00C24E16" w:rsidRPr="001A76DC" w:rsidRDefault="00C24E16" w:rsidP="00C24E16">
            <w:pPr>
              <w:pStyle w:val="paragraph"/>
              <w:spacing w:before="0" w:beforeAutospacing="0" w:after="0" w:afterAutospacing="0"/>
              <w:textAlignment w:val="baseline"/>
              <w:divId w:val="501045670"/>
              <w:rPr>
                <w:rFonts w:ascii="Segoe UI" w:hAnsi="Segoe UI" w:cs="Segoe UI"/>
                <w:sz w:val="18"/>
                <w:szCs w:val="18"/>
              </w:rPr>
            </w:pPr>
            <w:r w:rsidRPr="00B140FB">
              <w:rPr>
                <w:rFonts w:ascii="Arial" w:hAnsi="Arial" w:cs="Arial"/>
                <w:color w:val="000000"/>
              </w:rPr>
              <w:t xml:space="preserve">Uptake of HIV screening in pregnant women who engage with antenatal care remains high. During the financial year </w:t>
            </w:r>
            <w:r>
              <w:rPr>
                <w:rFonts w:ascii="Arial" w:hAnsi="Arial" w:cs="Arial"/>
                <w:color w:val="000000"/>
              </w:rPr>
              <w:t>2019/2020</w:t>
            </w:r>
            <w:r w:rsidRPr="00B140FB">
              <w:rPr>
                <w:rFonts w:ascii="Arial" w:hAnsi="Arial" w:cs="Arial"/>
                <w:color w:val="000000"/>
              </w:rPr>
              <w:t xml:space="preserve">, coverage exceeded 99% with </w:t>
            </w:r>
            <w:r>
              <w:rPr>
                <w:rFonts w:ascii="Arial" w:hAnsi="Arial" w:cs="Arial"/>
                <w:color w:val="000000"/>
              </w:rPr>
              <w:t>661,250</w:t>
            </w:r>
            <w:r w:rsidRPr="00B140FB">
              <w:rPr>
                <w:rFonts w:ascii="Arial" w:hAnsi="Arial" w:cs="Arial"/>
                <w:color w:val="000000"/>
              </w:rPr>
              <w:t xml:space="preserve"> pregnant women tested for HIV. Positive HIV diagnosis remained low and </w:t>
            </w:r>
            <w:r>
              <w:rPr>
                <w:rFonts w:ascii="Arial" w:hAnsi="Arial" w:cs="Arial"/>
                <w:color w:val="000000"/>
              </w:rPr>
              <w:t>11.9</w:t>
            </w:r>
            <w:r w:rsidRPr="00B140FB">
              <w:rPr>
                <w:rFonts w:ascii="Arial" w:hAnsi="Arial" w:cs="Arial"/>
                <w:color w:val="000000"/>
              </w:rPr>
              <w:t xml:space="preserve"> per 100,000 women were newly diagnosed with HIV during pregnancy</w:t>
            </w:r>
            <w:r>
              <w:rPr>
                <w:rFonts w:ascii="Arial" w:eastAsia="Arial" w:hAnsi="Arial" w:cs="Arial"/>
              </w:rPr>
              <w:t xml:space="preserve">. </w:t>
            </w:r>
            <w:r>
              <w:rPr>
                <w:rFonts w:ascii="Arial" w:eastAsia="Arial" w:hAnsi="Arial" w:cs="Arial"/>
              </w:rPr>
              <w:lastRenderedPageBreak/>
              <w:t>Most of these women would already be diagnosed before pregnancy. In 2020, &lt;5 infants born from HIV positive mothers were diagnosed with HIV in England.</w:t>
            </w:r>
            <w:r w:rsidRPr="00B140FB">
              <w:rPr>
                <w:rStyle w:val="FootnoteReference"/>
                <w:rFonts w:ascii="Arial" w:eastAsia="Arial" w:hAnsi="Arial" w:cs="Arial"/>
              </w:rPr>
              <w:footnoteReference w:id="4"/>
            </w:r>
            <w:r w:rsidRPr="001A76DC">
              <w:rPr>
                <w:rStyle w:val="eop"/>
                <w:rFonts w:ascii="Arial" w:hAnsi="Arial" w:cs="Arial"/>
                <w:color w:val="000000"/>
              </w:rPr>
              <w:t> </w:t>
            </w:r>
          </w:p>
          <w:p w14:paraId="2911FE54" w14:textId="77777777" w:rsidR="00C24E16" w:rsidRDefault="00C24E16" w:rsidP="00C24E16">
            <w:pPr>
              <w:pStyle w:val="paragraph"/>
              <w:spacing w:before="0" w:beforeAutospacing="0" w:after="0" w:afterAutospacing="0"/>
              <w:textAlignment w:val="baseline"/>
              <w:divId w:val="1505510457"/>
              <w:rPr>
                <w:rStyle w:val="normaltextrun"/>
                <w:rFonts w:ascii="Arial" w:hAnsi="Arial" w:cs="Arial"/>
                <w:lang w:val="en-US"/>
              </w:rPr>
            </w:pPr>
          </w:p>
          <w:p w14:paraId="54519477" w14:textId="14D42166" w:rsidR="00C24E16" w:rsidRPr="007B7837" w:rsidRDefault="00C24E16" w:rsidP="00C24E16">
            <w:pPr>
              <w:pStyle w:val="paragraph"/>
              <w:spacing w:before="0" w:beforeAutospacing="0" w:after="0" w:afterAutospacing="0"/>
              <w:textAlignment w:val="baseline"/>
              <w:divId w:val="1505510457"/>
              <w:rPr>
                <w:rFonts w:ascii="Arial" w:hAnsi="Arial" w:cs="Arial"/>
              </w:rPr>
            </w:pPr>
            <w:r>
              <w:rPr>
                <w:rStyle w:val="normaltextrun"/>
                <w:rFonts w:ascii="Arial" w:hAnsi="Arial" w:cs="Arial"/>
                <w:lang w:val="en-US"/>
              </w:rPr>
              <w:t>Pregnancy is a key time to achieve viral suppression to reduce vertical transmission to the child.</w:t>
            </w:r>
            <w:r>
              <w:rPr>
                <w:rStyle w:val="eop"/>
                <w:rFonts w:ascii="Arial" w:hAnsi="Arial" w:cs="Arial"/>
              </w:rPr>
              <w:t> </w:t>
            </w:r>
          </w:p>
          <w:p w14:paraId="4EF6A75A" w14:textId="0FC26938" w:rsidR="00C24E16" w:rsidRDefault="00C24E16" w:rsidP="00C24E16">
            <w:pPr>
              <w:pStyle w:val="paragraph"/>
              <w:spacing w:before="0" w:beforeAutospacing="0" w:after="0" w:afterAutospacing="0"/>
              <w:textAlignment w:val="baseline"/>
              <w:divId w:val="1844202278"/>
              <w:rPr>
                <w:rFonts w:ascii="Segoe UI" w:hAnsi="Segoe UI" w:cs="Segoe UI"/>
                <w:sz w:val="18"/>
                <w:szCs w:val="18"/>
              </w:rPr>
            </w:pPr>
            <w:r>
              <w:rPr>
                <w:rStyle w:val="normaltextrun"/>
                <w:rFonts w:ascii="Arial" w:hAnsi="Arial" w:cs="Arial"/>
                <w:lang w:val="en-US"/>
              </w:rPr>
              <w:t>Women with HIV-1 infection are encouraged to not breast feed, to avoid HIV transmission. The risk of transmission is higher in individuals who are not virally suppressed.</w:t>
            </w:r>
            <w:r>
              <w:rPr>
                <w:rStyle w:val="eop"/>
                <w:rFonts w:ascii="Arial" w:hAnsi="Arial" w:cs="Arial"/>
              </w:rPr>
              <w:t> </w:t>
            </w:r>
          </w:p>
          <w:p w14:paraId="75AB0DFD" w14:textId="677F1889" w:rsidR="00C24E16" w:rsidRPr="00FD7374" w:rsidRDefault="00C24E16" w:rsidP="00C24E16">
            <w:pPr>
              <w:rPr>
                <w:rFonts w:ascii="Arial" w:hAnsi="Arial" w:cs="Arial"/>
              </w:rPr>
            </w:pPr>
            <w:r>
              <w:rPr>
                <w:rStyle w:val="eop"/>
              </w:rPr>
              <w:t> </w:t>
            </w:r>
          </w:p>
        </w:tc>
        <w:tc>
          <w:tcPr>
            <w:tcW w:w="1982" w:type="pct"/>
          </w:tcPr>
          <w:p w14:paraId="4C435D8D" w14:textId="45FB42C3" w:rsidR="00C24E16" w:rsidRPr="002875D8" w:rsidRDefault="00C24E16" w:rsidP="00C24E16">
            <w:pPr>
              <w:pStyle w:val="paragraph"/>
              <w:spacing w:before="0" w:beforeAutospacing="0" w:after="0" w:afterAutospacing="0"/>
              <w:textAlignment w:val="baseline"/>
              <w:divId w:val="901600624"/>
              <w:rPr>
                <w:rStyle w:val="normaltextrun"/>
                <w:rFonts w:ascii="Arial" w:hAnsi="Arial" w:cs="Arial"/>
                <w:u w:val="single"/>
                <w:lang w:val="en-US"/>
              </w:rPr>
            </w:pPr>
            <w:r>
              <w:rPr>
                <w:rStyle w:val="normaltextrun"/>
                <w:rFonts w:ascii="Arial" w:hAnsi="Arial" w:cs="Arial"/>
                <w:u w:val="single"/>
                <w:lang w:val="en-US"/>
              </w:rPr>
              <w:lastRenderedPageBreak/>
              <w:t>Pregnancy:</w:t>
            </w:r>
          </w:p>
          <w:p w14:paraId="154DDE49" w14:textId="46971B88" w:rsidR="00C24E16" w:rsidRDefault="00C24E16" w:rsidP="00C24E16">
            <w:pPr>
              <w:pStyle w:val="paragraph"/>
              <w:spacing w:before="0" w:beforeAutospacing="0" w:after="0" w:afterAutospacing="0"/>
              <w:textAlignment w:val="baseline"/>
              <w:divId w:val="901600624"/>
              <w:rPr>
                <w:rStyle w:val="normaltextrun"/>
                <w:rFonts w:ascii="Arial" w:hAnsi="Arial" w:cs="Arial"/>
                <w:lang w:val="en-US"/>
              </w:rPr>
            </w:pPr>
            <w:r>
              <w:rPr>
                <w:rStyle w:val="normaltextrun"/>
                <w:rFonts w:ascii="Arial" w:hAnsi="Arial" w:cs="Arial"/>
                <w:lang w:val="en-US"/>
              </w:rPr>
              <w:t xml:space="preserve">TAF has a limited amount of data for use in pregnancy (less than 300 pregnancy outcomes). However, the </w:t>
            </w:r>
            <w:hyperlink r:id="rId12" w:history="1">
              <w:r w:rsidRPr="00437D49">
                <w:rPr>
                  <w:rStyle w:val="Hyperlink"/>
                  <w:rFonts w:ascii="Arial" w:hAnsi="Arial" w:cs="Arial"/>
                  <w:lang w:val="en-US"/>
                </w:rPr>
                <w:t>summary of product characteristics</w:t>
              </w:r>
            </w:hyperlink>
            <w:r>
              <w:rPr>
                <w:rStyle w:val="normaltextrun"/>
                <w:rFonts w:ascii="Arial" w:hAnsi="Arial" w:cs="Arial"/>
                <w:lang w:val="en-US"/>
              </w:rPr>
              <w:t xml:space="preserve"> (SPC) advises that TAF may be considered during pregnancy if necessary due to data for more than 1,000 exposed outcomes </w:t>
            </w:r>
            <w:r>
              <w:rPr>
                <w:rStyle w:val="normaltextrun"/>
                <w:rFonts w:ascii="Arial" w:hAnsi="Arial" w:cs="Arial"/>
                <w:lang w:val="en-US"/>
              </w:rPr>
              <w:lastRenderedPageBreak/>
              <w:t xml:space="preserve">indicating no </w:t>
            </w:r>
            <w:proofErr w:type="spellStart"/>
            <w:r>
              <w:rPr>
                <w:rStyle w:val="normaltextrun"/>
                <w:rFonts w:ascii="Arial" w:hAnsi="Arial" w:cs="Arial"/>
                <w:lang w:val="en-US"/>
              </w:rPr>
              <w:t>malformative</w:t>
            </w:r>
            <w:proofErr w:type="spellEnd"/>
            <w:r>
              <w:rPr>
                <w:rStyle w:val="normaltextrun"/>
                <w:rFonts w:ascii="Arial" w:hAnsi="Arial" w:cs="Arial"/>
                <w:lang w:val="en-US"/>
              </w:rPr>
              <w:t xml:space="preserve"> nor </w:t>
            </w:r>
            <w:proofErr w:type="spellStart"/>
            <w:r>
              <w:rPr>
                <w:rStyle w:val="normaltextrun"/>
                <w:rFonts w:ascii="Arial" w:hAnsi="Arial" w:cs="Arial"/>
                <w:lang w:val="en-US"/>
              </w:rPr>
              <w:t>feto</w:t>
            </w:r>
            <w:proofErr w:type="spellEnd"/>
            <w:r>
              <w:rPr>
                <w:rStyle w:val="normaltextrun"/>
                <w:rFonts w:ascii="Arial" w:hAnsi="Arial" w:cs="Arial"/>
                <w:lang w:val="en-US"/>
              </w:rPr>
              <w:t>/neonatal toxicity associated with the use of TAF.</w:t>
            </w:r>
          </w:p>
          <w:p w14:paraId="394A7987" w14:textId="77777777" w:rsidR="00C24E16" w:rsidRDefault="00C24E16" w:rsidP="00C24E16">
            <w:pPr>
              <w:pStyle w:val="paragraph"/>
              <w:spacing w:before="0" w:beforeAutospacing="0" w:after="0" w:afterAutospacing="0"/>
              <w:textAlignment w:val="baseline"/>
              <w:divId w:val="1249070949"/>
              <w:rPr>
                <w:rFonts w:ascii="Segoe UI" w:hAnsi="Segoe UI" w:cs="Segoe UI"/>
                <w:sz w:val="18"/>
                <w:szCs w:val="18"/>
              </w:rPr>
            </w:pPr>
            <w:r>
              <w:rPr>
                <w:rStyle w:val="eop"/>
                <w:rFonts w:ascii="Arial" w:hAnsi="Arial" w:cs="Arial"/>
              </w:rPr>
              <w:t> </w:t>
            </w:r>
          </w:p>
          <w:p w14:paraId="7924F4E6" w14:textId="3C8DCCC6" w:rsidR="00C24E16" w:rsidRDefault="00C24E16" w:rsidP="00C24E16">
            <w:pPr>
              <w:pStyle w:val="paragraph"/>
              <w:spacing w:before="0" w:beforeAutospacing="0" w:after="0" w:afterAutospacing="0"/>
              <w:textAlignment w:val="baseline"/>
              <w:divId w:val="109201031"/>
              <w:rPr>
                <w:rFonts w:ascii="Segoe UI" w:hAnsi="Segoe UI" w:cs="Segoe UI"/>
                <w:sz w:val="18"/>
                <w:szCs w:val="18"/>
              </w:rPr>
            </w:pPr>
            <w:r>
              <w:rPr>
                <w:rStyle w:val="normaltextrun"/>
                <w:rFonts w:ascii="Arial" w:hAnsi="Arial" w:cs="Arial"/>
                <w:lang w:val="en-US"/>
              </w:rPr>
              <w:t>The policy suggests that individuals’ suitability is assessed and discussed by a HIV specialist MDT.  This could assist with the clinical challenges of considering TAF use in pregnancy for this cohort.</w:t>
            </w:r>
            <w:r>
              <w:rPr>
                <w:rStyle w:val="eop"/>
                <w:rFonts w:ascii="Arial" w:hAnsi="Arial" w:cs="Arial"/>
              </w:rPr>
              <w:t> </w:t>
            </w:r>
          </w:p>
          <w:p w14:paraId="19D418FD" w14:textId="692D5498" w:rsidR="00C24E16" w:rsidRDefault="00C24E16" w:rsidP="00C24E16">
            <w:pPr>
              <w:pStyle w:val="paragraph"/>
              <w:spacing w:before="0" w:beforeAutospacing="0" w:after="0" w:afterAutospacing="0"/>
              <w:textAlignment w:val="baseline"/>
              <w:divId w:val="1393846340"/>
              <w:rPr>
                <w:rFonts w:ascii="Segoe UI" w:hAnsi="Segoe UI" w:cs="Segoe UI"/>
                <w:sz w:val="18"/>
                <w:szCs w:val="18"/>
              </w:rPr>
            </w:pPr>
          </w:p>
          <w:p w14:paraId="0B13431C" w14:textId="5FF161E9" w:rsidR="00C24E16" w:rsidRPr="002875D8" w:rsidRDefault="00C24E16" w:rsidP="00C24E16">
            <w:pPr>
              <w:pStyle w:val="paragraph"/>
              <w:spacing w:before="0" w:beforeAutospacing="0" w:after="0" w:afterAutospacing="0"/>
              <w:textAlignment w:val="baseline"/>
              <w:divId w:val="1393846340"/>
              <w:rPr>
                <w:rStyle w:val="normaltextrun"/>
                <w:rFonts w:ascii="Arial" w:hAnsi="Arial" w:cs="Arial"/>
                <w:u w:val="single"/>
                <w:lang w:val="en-US"/>
              </w:rPr>
            </w:pPr>
            <w:r w:rsidRPr="002875D8">
              <w:rPr>
                <w:rStyle w:val="normaltextrun"/>
                <w:rFonts w:ascii="Arial" w:hAnsi="Arial" w:cs="Arial"/>
                <w:u w:val="single"/>
                <w:lang w:val="en-US"/>
              </w:rPr>
              <w:t>Breastfeeding</w:t>
            </w:r>
          </w:p>
          <w:p w14:paraId="78CF5815" w14:textId="4CA8E23D" w:rsidR="00C24E16" w:rsidRDefault="00C24E16" w:rsidP="00C24E16">
            <w:pPr>
              <w:pStyle w:val="paragraph"/>
              <w:spacing w:before="0" w:beforeAutospacing="0" w:after="0" w:afterAutospacing="0"/>
              <w:textAlignment w:val="baseline"/>
              <w:divId w:val="213935170"/>
              <w:rPr>
                <w:rFonts w:ascii="Segoe UI" w:hAnsi="Segoe UI" w:cs="Segoe UI"/>
                <w:sz w:val="18"/>
                <w:szCs w:val="18"/>
              </w:rPr>
            </w:pPr>
            <w:r w:rsidRPr="002875D8">
              <w:rPr>
                <w:rStyle w:val="normaltextrun"/>
                <w:rFonts w:ascii="Arial" w:hAnsi="Arial" w:cs="Arial"/>
                <w:lang w:val="en-US"/>
              </w:rPr>
              <w:t xml:space="preserve">The </w:t>
            </w:r>
            <w:r w:rsidR="00F50E7B">
              <w:rPr>
                <w:rStyle w:val="normaltextrun"/>
                <w:rFonts w:ascii="Arial" w:hAnsi="Arial" w:cs="Arial"/>
                <w:lang w:val="en-US"/>
              </w:rPr>
              <w:t>Summary of Product Characteris</w:t>
            </w:r>
            <w:r w:rsidR="00672EDC">
              <w:rPr>
                <w:rStyle w:val="normaltextrun"/>
                <w:rFonts w:ascii="Arial" w:hAnsi="Arial" w:cs="Arial"/>
                <w:lang w:val="en-US"/>
              </w:rPr>
              <w:t>tics (</w:t>
            </w:r>
            <w:r w:rsidRPr="002875D8">
              <w:rPr>
                <w:rStyle w:val="normaltextrun"/>
                <w:rFonts w:ascii="Arial" w:hAnsi="Arial" w:cs="Arial"/>
                <w:lang w:val="en-US"/>
              </w:rPr>
              <w:t>S</w:t>
            </w:r>
            <w:r w:rsidR="00672EDC">
              <w:rPr>
                <w:rStyle w:val="normaltextrun"/>
                <w:rFonts w:ascii="Arial" w:hAnsi="Arial" w:cs="Arial"/>
                <w:lang w:val="en-US"/>
              </w:rPr>
              <w:t>m</w:t>
            </w:r>
            <w:r w:rsidRPr="002875D8">
              <w:rPr>
                <w:rStyle w:val="normaltextrun"/>
                <w:rFonts w:ascii="Arial" w:hAnsi="Arial" w:cs="Arial"/>
                <w:lang w:val="en-US"/>
              </w:rPr>
              <w:t>PC</w:t>
            </w:r>
            <w:r w:rsidR="00672EDC">
              <w:rPr>
                <w:rStyle w:val="normaltextrun"/>
                <w:rFonts w:ascii="Arial" w:hAnsi="Arial" w:cs="Arial"/>
                <w:lang w:val="en-US"/>
              </w:rPr>
              <w:t>)</w:t>
            </w:r>
            <w:r w:rsidRPr="002875D8">
              <w:rPr>
                <w:rStyle w:val="normaltextrun"/>
                <w:rFonts w:ascii="Arial" w:hAnsi="Arial" w:cs="Arial"/>
                <w:lang w:val="en-US"/>
              </w:rPr>
              <w:t xml:space="preserve"> data suggests</w:t>
            </w:r>
            <w:r>
              <w:rPr>
                <w:rStyle w:val="normaltextrun"/>
                <w:rFonts w:ascii="Arial" w:hAnsi="Arial" w:cs="Arial"/>
                <w:lang w:val="en-US"/>
              </w:rPr>
              <w:t xml:space="preserve"> the effects of T</w:t>
            </w:r>
            <w:r w:rsidRPr="002A5439">
              <w:rPr>
                <w:rStyle w:val="normaltextrun"/>
                <w:rFonts w:ascii="Arial" w:hAnsi="Arial" w:cs="Arial"/>
                <w:lang w:val="en-US"/>
              </w:rPr>
              <w:t>AF</w:t>
            </w:r>
            <w:r>
              <w:rPr>
                <w:rStyle w:val="normaltextrun"/>
                <w:rFonts w:ascii="Arial" w:hAnsi="Arial" w:cs="Arial"/>
                <w:lang w:val="en-US"/>
              </w:rPr>
              <w:t xml:space="preserve"> excretion into breast milk are unknown. Given these factors, the policy is not thought to exclude this patient cohort after appropriate discussion regarding the risks.</w:t>
            </w:r>
            <w:r>
              <w:rPr>
                <w:rStyle w:val="eop"/>
                <w:rFonts w:ascii="Arial" w:hAnsi="Arial" w:cs="Arial"/>
              </w:rPr>
              <w:t> </w:t>
            </w:r>
          </w:p>
          <w:p w14:paraId="457303FB" w14:textId="77777777" w:rsidR="00C24E16" w:rsidRDefault="00C24E16" w:rsidP="00C24E16">
            <w:pPr>
              <w:pStyle w:val="paragraph"/>
              <w:spacing w:before="0" w:beforeAutospacing="0" w:after="0" w:afterAutospacing="0"/>
              <w:textAlignment w:val="baseline"/>
              <w:divId w:val="1503810839"/>
              <w:rPr>
                <w:rFonts w:ascii="Segoe UI" w:hAnsi="Segoe UI" w:cs="Segoe UI"/>
                <w:sz w:val="18"/>
                <w:szCs w:val="18"/>
              </w:rPr>
            </w:pPr>
            <w:r>
              <w:rPr>
                <w:rStyle w:val="eop"/>
              </w:rPr>
              <w:t> </w:t>
            </w:r>
          </w:p>
          <w:p w14:paraId="3E448B49" w14:textId="686C92D1" w:rsidR="00C24E16" w:rsidRPr="00FD7374" w:rsidRDefault="00C24E16" w:rsidP="00C24E16">
            <w:pPr>
              <w:rPr>
                <w:rFonts w:ascii="Arial" w:hAnsi="Arial" w:cs="Arial"/>
              </w:rPr>
            </w:pPr>
            <w:r>
              <w:rPr>
                <w:rStyle w:val="eop"/>
              </w:rPr>
              <w:t> </w:t>
            </w:r>
          </w:p>
        </w:tc>
      </w:tr>
      <w:tr w:rsidR="00C24E16" w:rsidRPr="00E9595A" w14:paraId="3CFFFDF9" w14:textId="77777777" w:rsidTr="00EE0A4A">
        <w:trPr>
          <w:trHeight w:val="388"/>
        </w:trPr>
        <w:tc>
          <w:tcPr>
            <w:tcW w:w="1423" w:type="pct"/>
          </w:tcPr>
          <w:p w14:paraId="2E535E49" w14:textId="03574950" w:rsidR="00C24E16" w:rsidRPr="00762C33" w:rsidRDefault="00C24E16" w:rsidP="00C24E16">
            <w:pPr>
              <w:rPr>
                <w:rFonts w:ascii="Arial" w:hAnsi="Arial" w:cs="Arial"/>
              </w:rPr>
            </w:pPr>
            <w:r w:rsidRPr="00762C33">
              <w:rPr>
                <w:rFonts w:ascii="Arial" w:hAnsi="Arial" w:cs="Arial"/>
                <w:b/>
              </w:rPr>
              <w:lastRenderedPageBreak/>
              <w:t>Race and ethnicity</w:t>
            </w:r>
            <w:r w:rsidRPr="00762C33">
              <w:rPr>
                <w:rStyle w:val="FootnoteReference"/>
                <w:rFonts w:ascii="Arial" w:hAnsi="Arial" w:cs="Arial"/>
              </w:rPr>
              <w:footnoteReference w:id="5"/>
            </w:r>
          </w:p>
        </w:tc>
        <w:tc>
          <w:tcPr>
            <w:tcW w:w="1595" w:type="pct"/>
          </w:tcPr>
          <w:p w14:paraId="09516C6E" w14:textId="77777777" w:rsidR="00C24E16" w:rsidRDefault="00C24E16" w:rsidP="00C24E16">
            <w:pPr>
              <w:pStyle w:val="paragraph"/>
              <w:spacing w:before="0" w:beforeAutospacing="0" w:after="0" w:afterAutospacing="0"/>
              <w:textAlignment w:val="baseline"/>
              <w:divId w:val="748035835"/>
              <w:rPr>
                <w:rFonts w:ascii="Segoe UI" w:hAnsi="Segoe UI" w:cs="Segoe UI"/>
                <w:sz w:val="18"/>
                <w:szCs w:val="18"/>
              </w:rPr>
            </w:pPr>
            <w:r>
              <w:rPr>
                <w:rStyle w:val="normaltextrun"/>
                <w:rFonts w:ascii="Arial" w:hAnsi="Arial" w:cs="Arial"/>
                <w:color w:val="000000"/>
                <w:lang w:val="en-US"/>
              </w:rPr>
              <w:t xml:space="preserve">Race and ethnicity data is collected in new diagnosis of HIV and in some ethnic groups a higher rate of new diagnosis of HIV is seen, as well as a slower rate of decline in new cases compared to other </w:t>
            </w:r>
            <w:r>
              <w:rPr>
                <w:rStyle w:val="normaltextrun"/>
                <w:rFonts w:ascii="Arial" w:hAnsi="Arial" w:cs="Arial"/>
                <w:color w:val="000000"/>
                <w:lang w:val="en-US"/>
              </w:rPr>
              <w:lastRenderedPageBreak/>
              <w:t>ethnic groups. Overall, there has been a reduction in HIV diagnosis over the past 10 years. Race and ethnicity data is important to capture as some groups experience health inequities in access to care and support for HIV.</w:t>
            </w:r>
            <w:r>
              <w:rPr>
                <w:rStyle w:val="eop"/>
                <w:rFonts w:ascii="Arial" w:hAnsi="Arial" w:cs="Arial"/>
                <w:color w:val="000000"/>
              </w:rPr>
              <w:t> </w:t>
            </w:r>
          </w:p>
          <w:p w14:paraId="13B971CF" w14:textId="77777777" w:rsidR="00C24E16" w:rsidRDefault="00C24E16" w:rsidP="00C24E16">
            <w:pPr>
              <w:pStyle w:val="paragraph"/>
              <w:spacing w:before="0" w:beforeAutospacing="0" w:after="0" w:afterAutospacing="0"/>
              <w:textAlignment w:val="baseline"/>
              <w:divId w:val="489248472"/>
              <w:rPr>
                <w:rFonts w:ascii="Segoe UI" w:hAnsi="Segoe UI" w:cs="Segoe UI"/>
                <w:sz w:val="18"/>
                <w:szCs w:val="18"/>
              </w:rPr>
            </w:pPr>
            <w:r>
              <w:rPr>
                <w:rStyle w:val="eop"/>
                <w:rFonts w:ascii="Arial" w:hAnsi="Arial" w:cs="Arial"/>
                <w:color w:val="000000"/>
              </w:rPr>
              <w:t> </w:t>
            </w:r>
          </w:p>
          <w:p w14:paraId="479D459A" w14:textId="77777777" w:rsidR="00C24E16" w:rsidRDefault="00C24E16" w:rsidP="00C24E16">
            <w:pPr>
              <w:divId w:val="1179467072"/>
              <w:rPr>
                <w:rFonts w:ascii="Arial" w:hAnsi="Arial" w:cs="Arial"/>
                <w:color w:val="000000"/>
              </w:rPr>
            </w:pPr>
            <w:r w:rsidRPr="005B5AE7">
              <w:rPr>
                <w:rFonts w:ascii="Arial" w:hAnsi="Arial" w:cs="Arial"/>
                <w:color w:val="000000"/>
              </w:rPr>
              <w:t xml:space="preserve">These summary statements are supported by </w:t>
            </w:r>
            <w:r w:rsidRPr="006C54B7">
              <w:rPr>
                <w:rFonts w:ascii="Arial" w:hAnsi="Arial" w:cs="Arial"/>
                <w:color w:val="000000"/>
              </w:rPr>
              <w:t>UKHSA</w:t>
            </w:r>
            <w:r w:rsidRPr="005B5AE7">
              <w:rPr>
                <w:rFonts w:ascii="Arial" w:hAnsi="Arial" w:cs="Arial"/>
                <w:color w:val="000000"/>
              </w:rPr>
              <w:t xml:space="preserve"> data</w:t>
            </w:r>
            <w:r w:rsidRPr="005B5AE7">
              <w:rPr>
                <w:rStyle w:val="FootnoteReference"/>
                <w:rFonts w:ascii="Arial" w:eastAsia="Arial" w:hAnsi="Arial" w:cs="Arial"/>
              </w:rPr>
              <w:footnoteReference w:id="6"/>
            </w:r>
            <w:r w:rsidRPr="005B5AE7">
              <w:rPr>
                <w:rFonts w:ascii="Arial" w:hAnsi="Arial" w:cs="Arial"/>
                <w:color w:val="000000"/>
              </w:rPr>
              <w:t>:</w:t>
            </w:r>
          </w:p>
          <w:p w14:paraId="77841303" w14:textId="77777777" w:rsidR="00C24E16" w:rsidRDefault="00C24E16" w:rsidP="00C24E16">
            <w:pPr>
              <w:divId w:val="1179467072"/>
              <w:rPr>
                <w:rFonts w:ascii="Arial" w:hAnsi="Arial" w:cs="Arial"/>
                <w:color w:val="000000"/>
              </w:rPr>
            </w:pPr>
          </w:p>
          <w:p w14:paraId="20DA53C7" w14:textId="77777777" w:rsidR="00C24E16" w:rsidRPr="00057664" w:rsidRDefault="00C24E16" w:rsidP="00C24E16">
            <w:pPr>
              <w:divId w:val="1179467072"/>
              <w:rPr>
                <w:rFonts w:ascii="Arial" w:hAnsi="Arial" w:cs="Arial"/>
                <w:color w:val="000000"/>
              </w:rPr>
            </w:pPr>
            <w:r w:rsidRPr="00057664">
              <w:rPr>
                <w:rFonts w:ascii="Arial" w:hAnsi="Arial" w:cs="Arial"/>
                <w:color w:val="000000"/>
              </w:rPr>
              <w:t>The number of all new HIV diagnoses decreased by 33% in England (from 3,950 in 2019 to 2,630 in 2020). These declines in diagnoses were less apparent among gay and bisexual men who were living outside London, those of Black, Asian, Mixed or Other ethnicity ethnic groups, and those born abroad.</w:t>
            </w:r>
          </w:p>
          <w:p w14:paraId="72CCAC2B" w14:textId="77777777" w:rsidR="00C24E16" w:rsidRPr="00057664" w:rsidRDefault="00C24E16" w:rsidP="00C24E16">
            <w:pPr>
              <w:divId w:val="1179467072"/>
              <w:rPr>
                <w:rFonts w:ascii="Arial" w:hAnsi="Arial" w:cs="Arial"/>
                <w:color w:val="000000"/>
              </w:rPr>
            </w:pPr>
          </w:p>
          <w:p w14:paraId="30F5D446" w14:textId="194CBB4B" w:rsidR="00C24E16" w:rsidRDefault="00C24E16" w:rsidP="00C24E16">
            <w:pPr>
              <w:divId w:val="1179467072"/>
              <w:rPr>
                <w:rFonts w:ascii="Arial" w:hAnsi="Arial" w:cs="Arial"/>
                <w:color w:val="000000"/>
              </w:rPr>
            </w:pPr>
            <w:r w:rsidRPr="00057664">
              <w:rPr>
                <w:rFonts w:ascii="Arial" w:hAnsi="Arial" w:cs="Arial"/>
                <w:color w:val="000000"/>
              </w:rPr>
              <w:t xml:space="preserve">In 2020, the number of HIV diagnoses first made in England among heterosexual people decreased by 23% (from 1,310 in 2019 to 1,010 in 2020, adjusted for missing information). The decline was 40% among White heterosexuals (from 470 in 2019 to 280 in 2020) and Black Caribbean </w:t>
            </w:r>
            <w:r w:rsidRPr="00057664">
              <w:rPr>
                <w:rFonts w:ascii="Arial" w:hAnsi="Arial" w:cs="Arial"/>
                <w:color w:val="000000"/>
              </w:rPr>
              <w:lastRenderedPageBreak/>
              <w:t>heterosexuals (from 50 to 30) but less pronounced among Black Africans (25%, 400 to 300) and among Asians (17%, 60 to 50). The decline in HIV diagnoses first made in England among heterosexual men and women is likely to have been impacted by reduced access to HIV testing in 2020 rather than longer term decreased transmission.</w:t>
            </w:r>
          </w:p>
          <w:p w14:paraId="2FB9F2AE" w14:textId="77777777" w:rsidR="00C24E16" w:rsidRPr="00B140FB" w:rsidRDefault="00C24E16" w:rsidP="00C24E16">
            <w:pPr>
              <w:divId w:val="1179467072"/>
              <w:rPr>
                <w:rFonts w:ascii="Arial" w:hAnsi="Arial" w:cs="Arial"/>
                <w:color w:val="000000"/>
              </w:rPr>
            </w:pPr>
          </w:p>
          <w:p w14:paraId="61DD5593" w14:textId="77777777" w:rsidR="00C24E16" w:rsidRDefault="00C24E16" w:rsidP="00C24E16">
            <w:pPr>
              <w:divId w:val="1179467072"/>
              <w:rPr>
                <w:rFonts w:ascii="Arial" w:hAnsi="Arial" w:cs="Arial"/>
                <w:color w:val="000000"/>
              </w:rPr>
            </w:pPr>
            <w:r>
              <w:rPr>
                <w:rFonts w:ascii="Arial" w:hAnsi="Arial" w:cs="Arial"/>
                <w:color w:val="000000"/>
              </w:rPr>
              <w:t xml:space="preserve">In 2020, a higher proportion of people diagnosed late with HIV were Black African (54%) and Black Caribbean/Black Other (43%) individuals than White (39%) or Asian/Other (34%). </w:t>
            </w:r>
          </w:p>
          <w:p w14:paraId="4481F80F" w14:textId="77777777" w:rsidR="00C24E16" w:rsidRDefault="00C24E16" w:rsidP="00C24E16">
            <w:pPr>
              <w:pStyle w:val="paragraph"/>
              <w:spacing w:before="0" w:beforeAutospacing="0" w:after="0" w:afterAutospacing="0"/>
              <w:textAlignment w:val="baseline"/>
              <w:divId w:val="1179467072"/>
              <w:rPr>
                <w:rFonts w:ascii="Segoe UI" w:hAnsi="Segoe UI" w:cs="Segoe UI"/>
                <w:sz w:val="18"/>
                <w:szCs w:val="18"/>
              </w:rPr>
            </w:pPr>
            <w:r>
              <w:rPr>
                <w:rStyle w:val="eop"/>
                <w:rFonts w:ascii="Arial" w:hAnsi="Arial" w:cs="Arial"/>
                <w:color w:val="000000"/>
              </w:rPr>
              <w:t> </w:t>
            </w:r>
          </w:p>
          <w:p w14:paraId="0C8E7078" w14:textId="77777777" w:rsidR="00C24E16" w:rsidRDefault="00C24E16" w:rsidP="00C24E16">
            <w:pPr>
              <w:rPr>
                <w:rFonts w:ascii="Arial" w:hAnsi="Arial" w:cs="Arial"/>
                <w:color w:val="000000"/>
              </w:rPr>
            </w:pPr>
            <w:r>
              <w:rPr>
                <w:rFonts w:ascii="Arial" w:hAnsi="Arial" w:cs="Arial"/>
                <w:color w:val="000000"/>
              </w:rPr>
              <w:t>T</w:t>
            </w:r>
            <w:r w:rsidRPr="00F131DB">
              <w:rPr>
                <w:rFonts w:ascii="Arial" w:hAnsi="Arial" w:cs="Arial"/>
                <w:color w:val="000000"/>
              </w:rPr>
              <w:t>he proportion of heterosexual men who were diagnosed late (first diagnosed in England and after correction for recent seroconversion) was high, with 55% (170 out of 310), compared with 50% (170 out of 340) among heterosexual women. The overall rate of late diagnoses for all heterosexuals was 53%. Rates were higher among Black African heterosexuals (59%), compared with White heterosexuals (51%).</w:t>
            </w:r>
          </w:p>
          <w:p w14:paraId="4F54DC94" w14:textId="713D2EC5" w:rsidR="00C24E16" w:rsidRPr="00FD7374" w:rsidRDefault="00C24E16" w:rsidP="00C24E16">
            <w:pPr>
              <w:rPr>
                <w:rFonts w:ascii="Arial" w:hAnsi="Arial" w:cs="Arial"/>
              </w:rPr>
            </w:pPr>
            <w:r>
              <w:rPr>
                <w:rStyle w:val="eop"/>
                <w:rFonts w:ascii="Arial" w:hAnsi="Arial" w:cs="Arial"/>
              </w:rPr>
              <w:t> </w:t>
            </w:r>
          </w:p>
        </w:tc>
        <w:tc>
          <w:tcPr>
            <w:tcW w:w="1982" w:type="pct"/>
          </w:tcPr>
          <w:p w14:paraId="059EED3D" w14:textId="2C7087AD" w:rsidR="00C24E16" w:rsidRPr="00FD7374" w:rsidRDefault="00C24E16" w:rsidP="00C24E16">
            <w:pPr>
              <w:rPr>
                <w:rFonts w:ascii="Arial" w:hAnsi="Arial" w:cs="Arial"/>
              </w:rPr>
            </w:pPr>
            <w:r>
              <w:rPr>
                <w:rStyle w:val="normaltextrun"/>
                <w:rFonts w:ascii="Arial" w:hAnsi="Arial" w:cs="Arial"/>
              </w:rPr>
              <w:lastRenderedPageBreak/>
              <w:t xml:space="preserve">All patients who meet the inclusion criteria would be considered for TAF treatment. The </w:t>
            </w:r>
            <w:r w:rsidR="00DA53F7">
              <w:rPr>
                <w:rStyle w:val="normaltextrun"/>
                <w:rFonts w:ascii="Arial" w:hAnsi="Arial" w:cs="Arial"/>
              </w:rPr>
              <w:t>policy</w:t>
            </w:r>
            <w:r w:rsidR="002D07D9">
              <w:rPr>
                <w:rStyle w:val="normaltextrun"/>
                <w:rFonts w:ascii="Arial" w:hAnsi="Arial" w:cs="Arial"/>
              </w:rPr>
              <w:t xml:space="preserve"> </w:t>
            </w:r>
            <w:r>
              <w:rPr>
                <w:rStyle w:val="normaltextrun"/>
                <w:rFonts w:ascii="Arial" w:hAnsi="Arial" w:cs="Arial"/>
              </w:rPr>
              <w:t>is therefore not considered to have an adverse impact on this protected characteristic group.</w:t>
            </w:r>
            <w:r>
              <w:rPr>
                <w:rStyle w:val="eop"/>
                <w:rFonts w:ascii="Arial" w:hAnsi="Arial" w:cs="Arial"/>
              </w:rPr>
              <w:t> </w:t>
            </w:r>
          </w:p>
        </w:tc>
      </w:tr>
      <w:tr w:rsidR="00C24E16" w:rsidRPr="00E9595A" w14:paraId="30CF1874" w14:textId="77777777" w:rsidTr="00EE0A4A">
        <w:trPr>
          <w:trHeight w:val="880"/>
        </w:trPr>
        <w:tc>
          <w:tcPr>
            <w:tcW w:w="1423" w:type="pct"/>
          </w:tcPr>
          <w:p w14:paraId="43BF17DE" w14:textId="06C759B3" w:rsidR="00C24E16" w:rsidRPr="00762C33" w:rsidRDefault="00C24E16" w:rsidP="00C24E16">
            <w:pPr>
              <w:rPr>
                <w:rFonts w:ascii="Arial" w:hAnsi="Arial" w:cs="Arial"/>
              </w:rPr>
            </w:pPr>
            <w:r w:rsidRPr="00762C33">
              <w:rPr>
                <w:rFonts w:ascii="Arial" w:hAnsi="Arial" w:cs="Arial"/>
                <w:b/>
              </w:rPr>
              <w:lastRenderedPageBreak/>
              <w:t>Religion and belief:</w:t>
            </w:r>
            <w:r w:rsidRPr="00762C33">
              <w:rPr>
                <w:rFonts w:ascii="Arial" w:hAnsi="Arial" w:cs="Arial"/>
              </w:rPr>
              <w:t xml:space="preserve"> people with different religions/faiths or beliefs, or none.</w:t>
            </w:r>
          </w:p>
        </w:tc>
        <w:tc>
          <w:tcPr>
            <w:tcW w:w="1595" w:type="pct"/>
          </w:tcPr>
          <w:p w14:paraId="15037465" w14:textId="3E53A7ED" w:rsidR="00C24E16" w:rsidRPr="00FD7374" w:rsidRDefault="008C11B4" w:rsidP="00C24E16">
            <w:pPr>
              <w:rPr>
                <w:rFonts w:ascii="Arial" w:hAnsi="Arial" w:cs="Arial"/>
              </w:rPr>
            </w:pPr>
            <w:r w:rsidRPr="00DE7F19">
              <w:rPr>
                <w:rFonts w:ascii="Arial" w:hAnsi="Arial" w:cs="Arial"/>
              </w:rPr>
              <w:t xml:space="preserve">There should be no direct negative or positive impact on this group as religion and belief have not been identified as </w:t>
            </w:r>
            <w:proofErr w:type="gramStart"/>
            <w:r w:rsidRPr="00DE7F19">
              <w:rPr>
                <w:rFonts w:ascii="Arial" w:hAnsi="Arial" w:cs="Arial"/>
              </w:rPr>
              <w:t>high risk</w:t>
            </w:r>
            <w:proofErr w:type="gramEnd"/>
            <w:r w:rsidRPr="00DE7F19">
              <w:rPr>
                <w:rFonts w:ascii="Arial" w:hAnsi="Arial" w:cs="Arial"/>
              </w:rPr>
              <w:t xml:space="preserve"> groups</w:t>
            </w:r>
            <w:r>
              <w:t>.</w:t>
            </w:r>
          </w:p>
        </w:tc>
        <w:tc>
          <w:tcPr>
            <w:tcW w:w="1982" w:type="pct"/>
          </w:tcPr>
          <w:p w14:paraId="40950AE0" w14:textId="7411CCD0" w:rsidR="00C24E16" w:rsidRPr="00FD7374" w:rsidRDefault="00C24E16" w:rsidP="00C24E16">
            <w:pPr>
              <w:rPr>
                <w:rFonts w:ascii="Arial" w:hAnsi="Arial" w:cs="Arial"/>
                <w:color w:val="FF0000"/>
              </w:rPr>
            </w:pPr>
            <w:r>
              <w:rPr>
                <w:rStyle w:val="normaltextrun"/>
                <w:rFonts w:ascii="Arial" w:hAnsi="Arial" w:cs="Arial"/>
              </w:rPr>
              <w:t>The policy is inclusive of all individuals who meet the inclusion criteria.</w:t>
            </w:r>
            <w:r>
              <w:rPr>
                <w:rStyle w:val="eop"/>
                <w:rFonts w:ascii="Arial" w:hAnsi="Arial" w:cs="Arial"/>
              </w:rPr>
              <w:t> </w:t>
            </w:r>
          </w:p>
        </w:tc>
      </w:tr>
      <w:tr w:rsidR="00C24E16" w:rsidRPr="00E9595A" w14:paraId="144D6AF4" w14:textId="77777777" w:rsidTr="00EE0A4A">
        <w:trPr>
          <w:trHeight w:val="663"/>
        </w:trPr>
        <w:tc>
          <w:tcPr>
            <w:tcW w:w="1423" w:type="pct"/>
          </w:tcPr>
          <w:p w14:paraId="13E9F542" w14:textId="77777777" w:rsidR="00C24E16" w:rsidRPr="00762C33" w:rsidRDefault="00C24E16" w:rsidP="00C24E16">
            <w:pPr>
              <w:rPr>
                <w:rFonts w:ascii="Arial" w:hAnsi="Arial" w:cs="Arial"/>
              </w:rPr>
            </w:pPr>
            <w:r w:rsidRPr="00762C33">
              <w:rPr>
                <w:rFonts w:ascii="Arial" w:hAnsi="Arial" w:cs="Arial"/>
                <w:b/>
              </w:rPr>
              <w:t>Sex:</w:t>
            </w:r>
            <w:r w:rsidRPr="00762C33">
              <w:rPr>
                <w:rFonts w:ascii="Arial" w:hAnsi="Arial" w:cs="Arial"/>
              </w:rPr>
              <w:t xml:space="preserve"> men; women</w:t>
            </w:r>
          </w:p>
        </w:tc>
        <w:tc>
          <w:tcPr>
            <w:tcW w:w="1595" w:type="pct"/>
          </w:tcPr>
          <w:p w14:paraId="2A3D6843" w14:textId="6949FB2A" w:rsidR="00C24E16" w:rsidRDefault="00C24E16" w:rsidP="00C24E16">
            <w:pPr>
              <w:pStyle w:val="paragraph"/>
              <w:spacing w:before="0" w:beforeAutospacing="0" w:after="0" w:afterAutospacing="0"/>
              <w:textAlignment w:val="baseline"/>
              <w:divId w:val="322514688"/>
              <w:rPr>
                <w:rFonts w:ascii="Segoe UI" w:hAnsi="Segoe UI" w:cs="Segoe UI"/>
                <w:sz w:val="18"/>
                <w:szCs w:val="18"/>
              </w:rPr>
            </w:pPr>
            <w:r>
              <w:rPr>
                <w:rStyle w:val="normaltextrun"/>
                <w:rFonts w:ascii="Arial" w:hAnsi="Arial" w:cs="Arial"/>
              </w:rPr>
              <w:t>Sex is not determined to be a risk factor for HIV infection, however in the UK, the new diagnosis of HIV, includes more men than women so this population could be reflected more in the patient population.</w:t>
            </w:r>
            <w:r>
              <w:rPr>
                <w:rStyle w:val="eop"/>
                <w:rFonts w:ascii="Arial" w:hAnsi="Arial" w:cs="Arial"/>
              </w:rPr>
              <w:t> </w:t>
            </w:r>
          </w:p>
          <w:p w14:paraId="10D5AA3C" w14:textId="77777777" w:rsidR="00C24E16" w:rsidRDefault="00C24E16" w:rsidP="00C24E16">
            <w:pPr>
              <w:pStyle w:val="paragraph"/>
              <w:spacing w:before="0" w:beforeAutospacing="0" w:after="0" w:afterAutospacing="0"/>
              <w:textAlignment w:val="baseline"/>
              <w:divId w:val="842278656"/>
              <w:rPr>
                <w:rFonts w:ascii="Segoe UI" w:hAnsi="Segoe UI" w:cs="Segoe UI"/>
                <w:sz w:val="18"/>
                <w:szCs w:val="18"/>
              </w:rPr>
            </w:pPr>
            <w:r>
              <w:rPr>
                <w:rStyle w:val="eop"/>
                <w:rFonts w:ascii="Arial" w:hAnsi="Arial" w:cs="Arial"/>
              </w:rPr>
              <w:t> </w:t>
            </w:r>
          </w:p>
          <w:p w14:paraId="26EFFD71" w14:textId="77777777" w:rsidR="00C24E16" w:rsidRDefault="00C24E16" w:rsidP="00C24E16">
            <w:pPr>
              <w:rPr>
                <w:rFonts w:ascii="Arial" w:hAnsi="Arial" w:cs="Arial"/>
                <w:color w:val="000000"/>
              </w:rPr>
            </w:pPr>
            <w:r w:rsidRPr="005B5AE7">
              <w:rPr>
                <w:rFonts w:ascii="Arial" w:hAnsi="Arial" w:cs="Arial"/>
                <w:color w:val="000000"/>
              </w:rPr>
              <w:t xml:space="preserve">These summary statements are supported by </w:t>
            </w:r>
            <w:r w:rsidRPr="0060523A">
              <w:rPr>
                <w:rFonts w:ascii="Arial" w:hAnsi="Arial" w:cs="Arial"/>
                <w:color w:val="000000"/>
              </w:rPr>
              <w:t>UKHSA</w:t>
            </w:r>
            <w:r w:rsidRPr="005B5AE7">
              <w:rPr>
                <w:rFonts w:ascii="Arial" w:hAnsi="Arial" w:cs="Arial"/>
                <w:color w:val="000000"/>
              </w:rPr>
              <w:t xml:space="preserve"> data</w:t>
            </w:r>
            <w:r w:rsidRPr="005B5AE7">
              <w:rPr>
                <w:rStyle w:val="FootnoteReference"/>
                <w:rFonts w:ascii="Arial" w:eastAsia="Arial" w:hAnsi="Arial" w:cs="Arial"/>
              </w:rPr>
              <w:footnoteReference w:id="7"/>
            </w:r>
            <w:r w:rsidRPr="005B5AE7">
              <w:rPr>
                <w:rFonts w:ascii="Arial" w:hAnsi="Arial" w:cs="Arial"/>
                <w:color w:val="000000"/>
              </w:rPr>
              <w:t>:</w:t>
            </w:r>
          </w:p>
          <w:p w14:paraId="5FDA9CD5" w14:textId="77777777" w:rsidR="00C24E16" w:rsidRPr="006C54B7" w:rsidRDefault="00C24E16" w:rsidP="00C24E16">
            <w:pPr>
              <w:rPr>
                <w:rFonts w:ascii="Arial" w:hAnsi="Arial" w:cs="Arial"/>
                <w:color w:val="000000"/>
              </w:rPr>
            </w:pPr>
          </w:p>
          <w:p w14:paraId="117293A9" w14:textId="17796800" w:rsidR="00C24E16" w:rsidRPr="00FD7374" w:rsidRDefault="00C24E16" w:rsidP="00C24E16">
            <w:pPr>
              <w:rPr>
                <w:rFonts w:ascii="Arial" w:hAnsi="Arial" w:cs="Arial"/>
              </w:rPr>
            </w:pPr>
            <w:r w:rsidRPr="00B140FB">
              <w:rPr>
                <w:rFonts w:ascii="Arial" w:eastAsia="Arial" w:hAnsi="Arial" w:cs="Arial"/>
              </w:rPr>
              <w:t>In 20</w:t>
            </w:r>
            <w:r>
              <w:rPr>
                <w:rFonts w:ascii="Arial" w:eastAsia="Arial" w:hAnsi="Arial" w:cs="Arial"/>
              </w:rPr>
              <w:t>20</w:t>
            </w:r>
            <w:r w:rsidRPr="00B140FB">
              <w:rPr>
                <w:rFonts w:ascii="Arial" w:eastAsia="Arial" w:hAnsi="Arial" w:cs="Arial"/>
              </w:rPr>
              <w:t xml:space="preserve">, </w:t>
            </w:r>
            <w:r>
              <w:rPr>
                <w:rFonts w:ascii="Arial" w:eastAsia="Arial" w:hAnsi="Arial" w:cs="Arial"/>
              </w:rPr>
              <w:t>2,630</w:t>
            </w:r>
            <w:r w:rsidRPr="00B140FB">
              <w:rPr>
                <w:rFonts w:ascii="Arial" w:eastAsia="Arial" w:hAnsi="Arial" w:cs="Arial"/>
              </w:rPr>
              <w:t xml:space="preserve"> people were newly diagnosed with HIV in </w:t>
            </w:r>
            <w:r>
              <w:rPr>
                <w:rFonts w:ascii="Arial" w:eastAsia="Arial" w:hAnsi="Arial" w:cs="Arial"/>
              </w:rPr>
              <w:t>England</w:t>
            </w:r>
            <w:r w:rsidRPr="00B140FB">
              <w:rPr>
                <w:rFonts w:ascii="Arial" w:eastAsia="Arial" w:hAnsi="Arial" w:cs="Arial"/>
              </w:rPr>
              <w:t xml:space="preserve"> (</w:t>
            </w:r>
            <w:r>
              <w:rPr>
                <w:rFonts w:ascii="Arial" w:eastAsia="Arial" w:hAnsi="Arial" w:cs="Arial"/>
              </w:rPr>
              <w:t>1,860</w:t>
            </w:r>
            <w:r w:rsidRPr="00B140FB">
              <w:rPr>
                <w:rFonts w:ascii="Arial" w:eastAsia="Arial" w:hAnsi="Arial" w:cs="Arial"/>
              </w:rPr>
              <w:t xml:space="preserve"> men and </w:t>
            </w:r>
            <w:r>
              <w:rPr>
                <w:rFonts w:ascii="Arial" w:eastAsia="Arial" w:hAnsi="Arial" w:cs="Arial"/>
              </w:rPr>
              <w:t xml:space="preserve">770 </w:t>
            </w:r>
            <w:r w:rsidRPr="00B140FB">
              <w:rPr>
                <w:rFonts w:ascii="Arial" w:eastAsia="Arial" w:hAnsi="Arial" w:cs="Arial"/>
              </w:rPr>
              <w:t>women).</w:t>
            </w:r>
            <w:r w:rsidRPr="00B140FB">
              <w:rPr>
                <w:rStyle w:val="FootnoteReference"/>
                <w:rFonts w:ascii="Arial" w:eastAsia="Arial" w:hAnsi="Arial" w:cs="Arial"/>
              </w:rPr>
              <w:footnoteReference w:id="8"/>
            </w:r>
          </w:p>
        </w:tc>
        <w:tc>
          <w:tcPr>
            <w:tcW w:w="1982" w:type="pct"/>
          </w:tcPr>
          <w:p w14:paraId="73977416" w14:textId="69EB4703" w:rsidR="00C24E16" w:rsidRPr="00FD7374" w:rsidRDefault="00C24E16" w:rsidP="00C24E16">
            <w:pPr>
              <w:rPr>
                <w:rFonts w:ascii="Arial" w:hAnsi="Arial" w:cs="Arial"/>
              </w:rPr>
            </w:pPr>
            <w:r>
              <w:rPr>
                <w:rStyle w:val="normaltextrun"/>
                <w:rFonts w:ascii="Arial" w:hAnsi="Arial" w:cs="Arial"/>
              </w:rPr>
              <w:t>The policy is inclusive of all individuals who meet the inclusion criteria.</w:t>
            </w:r>
            <w:r>
              <w:rPr>
                <w:rStyle w:val="eop"/>
                <w:rFonts w:ascii="Arial" w:hAnsi="Arial" w:cs="Arial"/>
              </w:rPr>
              <w:t> </w:t>
            </w:r>
          </w:p>
        </w:tc>
      </w:tr>
      <w:tr w:rsidR="00C24E16" w:rsidRPr="00E9595A" w14:paraId="5E4271F7" w14:textId="77777777" w:rsidTr="00EE0A4A">
        <w:trPr>
          <w:trHeight w:val="929"/>
        </w:trPr>
        <w:tc>
          <w:tcPr>
            <w:tcW w:w="1423" w:type="pct"/>
          </w:tcPr>
          <w:p w14:paraId="790CC8F6" w14:textId="77777777" w:rsidR="00C24E16" w:rsidRPr="00762C33" w:rsidRDefault="00C24E16" w:rsidP="00C24E16">
            <w:pPr>
              <w:rPr>
                <w:rFonts w:ascii="Arial" w:hAnsi="Arial" w:cs="Arial"/>
              </w:rPr>
            </w:pPr>
            <w:r w:rsidRPr="00762C33">
              <w:rPr>
                <w:rFonts w:ascii="Arial" w:hAnsi="Arial" w:cs="Arial"/>
                <w:b/>
              </w:rPr>
              <w:t>Sexual orientation:</w:t>
            </w:r>
            <w:r w:rsidRPr="00762C33">
              <w:rPr>
                <w:rFonts w:ascii="Arial" w:hAnsi="Arial" w:cs="Arial"/>
              </w:rPr>
              <w:t xml:space="preserve"> Lesbian; Gay; Bisexual; Heterosexual.</w:t>
            </w:r>
          </w:p>
        </w:tc>
        <w:tc>
          <w:tcPr>
            <w:tcW w:w="1595" w:type="pct"/>
          </w:tcPr>
          <w:p w14:paraId="663EB3A1" w14:textId="2BB862C3" w:rsidR="00C24E16" w:rsidRDefault="00C24E16" w:rsidP="00C24E16">
            <w:pPr>
              <w:pStyle w:val="paragraph"/>
              <w:spacing w:before="0" w:beforeAutospacing="0" w:after="0" w:afterAutospacing="0"/>
              <w:textAlignment w:val="baseline"/>
              <w:divId w:val="611398564"/>
              <w:rPr>
                <w:rFonts w:ascii="Segoe UI" w:hAnsi="Segoe UI" w:cs="Segoe UI"/>
                <w:sz w:val="18"/>
                <w:szCs w:val="18"/>
              </w:rPr>
            </w:pPr>
            <w:r>
              <w:rPr>
                <w:rStyle w:val="normaltextrun"/>
                <w:rFonts w:ascii="Arial" w:hAnsi="Arial" w:cs="Arial"/>
                <w:color w:val="000000"/>
                <w:lang w:val="en-US"/>
              </w:rPr>
              <w:t>Sexual orientation has been identified as a risk factor for HIV acquisition.</w:t>
            </w:r>
          </w:p>
          <w:p w14:paraId="0E7E2333" w14:textId="77777777" w:rsidR="00C24E16" w:rsidRDefault="00C24E16" w:rsidP="00C24E16">
            <w:pPr>
              <w:pStyle w:val="paragraph"/>
              <w:spacing w:before="0" w:beforeAutospacing="0" w:after="0" w:afterAutospacing="0"/>
              <w:textAlignment w:val="baseline"/>
              <w:divId w:val="854029590"/>
              <w:rPr>
                <w:rFonts w:ascii="Segoe UI" w:hAnsi="Segoe UI" w:cs="Segoe UI"/>
                <w:sz w:val="18"/>
                <w:szCs w:val="18"/>
              </w:rPr>
            </w:pPr>
            <w:r>
              <w:rPr>
                <w:rStyle w:val="eop"/>
                <w:rFonts w:ascii="Arial" w:hAnsi="Arial" w:cs="Arial"/>
                <w:color w:val="000000"/>
              </w:rPr>
              <w:t> </w:t>
            </w:r>
          </w:p>
          <w:p w14:paraId="6F7E968F" w14:textId="77777777" w:rsidR="00C24E16" w:rsidRPr="00D540DF" w:rsidRDefault="00C24E16" w:rsidP="00C24E16">
            <w:pPr>
              <w:divId w:val="463083902"/>
              <w:rPr>
                <w:rFonts w:ascii="Arial" w:hAnsi="Arial" w:cs="Arial"/>
                <w:color w:val="000000"/>
              </w:rPr>
            </w:pPr>
            <w:r w:rsidRPr="00D540DF">
              <w:rPr>
                <w:rFonts w:ascii="Arial" w:hAnsi="Arial" w:cs="Arial"/>
                <w:color w:val="000000"/>
              </w:rPr>
              <w:t>This summary statement is supported by UKHSA data</w:t>
            </w:r>
            <w:r w:rsidRPr="00D540DF">
              <w:rPr>
                <w:rStyle w:val="FootnoteReference"/>
                <w:rFonts w:ascii="Arial" w:eastAsia="Arial" w:hAnsi="Arial" w:cs="Arial"/>
              </w:rPr>
              <w:footnoteReference w:id="9"/>
            </w:r>
            <w:r w:rsidRPr="00D540DF">
              <w:rPr>
                <w:rFonts w:ascii="Arial" w:hAnsi="Arial" w:cs="Arial"/>
                <w:color w:val="000000"/>
              </w:rPr>
              <w:t>:</w:t>
            </w:r>
          </w:p>
          <w:p w14:paraId="6662E734" w14:textId="77777777" w:rsidR="00C24E16" w:rsidRPr="006C54B7" w:rsidRDefault="00C24E16" w:rsidP="00C24E16">
            <w:pPr>
              <w:divId w:val="463083902"/>
              <w:rPr>
                <w:rFonts w:ascii="Arial" w:hAnsi="Arial" w:cs="Arial"/>
              </w:rPr>
            </w:pPr>
          </w:p>
          <w:p w14:paraId="7B4CAE72" w14:textId="77777777" w:rsidR="00C24E16" w:rsidRPr="006C54B7" w:rsidRDefault="00C24E16" w:rsidP="00C24E16">
            <w:pPr>
              <w:divId w:val="463083902"/>
              <w:rPr>
                <w:rFonts w:ascii="Arial" w:hAnsi="Arial" w:cs="Arial"/>
              </w:rPr>
            </w:pPr>
            <w:r w:rsidRPr="006C54B7">
              <w:rPr>
                <w:rFonts w:ascii="Arial" w:hAnsi="Arial" w:cs="Arial"/>
              </w:rPr>
              <w:t xml:space="preserve">Gay and bisexual men comprised 45% of all diagnoses first diagnosed in England in 2020; heterosexual women, 26%; </w:t>
            </w:r>
            <w:r w:rsidRPr="006C54B7">
              <w:rPr>
                <w:rFonts w:ascii="Arial" w:hAnsi="Arial" w:cs="Arial"/>
              </w:rPr>
              <w:lastRenderedPageBreak/>
              <w:t xml:space="preserve">heterosexual men, 24%; and </w:t>
            </w:r>
            <w:r>
              <w:rPr>
                <w:rFonts w:ascii="Arial" w:hAnsi="Arial" w:cs="Arial"/>
              </w:rPr>
              <w:t>people who inject drugs (</w:t>
            </w:r>
            <w:r w:rsidRPr="006C54B7">
              <w:rPr>
                <w:rFonts w:ascii="Arial" w:hAnsi="Arial" w:cs="Arial"/>
              </w:rPr>
              <w:t>PWID</w:t>
            </w:r>
            <w:r>
              <w:rPr>
                <w:rFonts w:ascii="Arial" w:hAnsi="Arial" w:cs="Arial"/>
              </w:rPr>
              <w:t>)</w:t>
            </w:r>
            <w:r w:rsidRPr="006C54B7">
              <w:rPr>
                <w:rFonts w:ascii="Arial" w:hAnsi="Arial" w:cs="Arial"/>
              </w:rPr>
              <w:t>, 3% (adjusted for missing information).</w:t>
            </w:r>
          </w:p>
          <w:p w14:paraId="47CD5595" w14:textId="77777777" w:rsidR="00C24E16" w:rsidRPr="006C54B7" w:rsidRDefault="00C24E16" w:rsidP="00C24E16">
            <w:pPr>
              <w:divId w:val="463083902"/>
              <w:rPr>
                <w:rFonts w:ascii="Arial" w:hAnsi="Arial" w:cs="Arial"/>
              </w:rPr>
            </w:pPr>
          </w:p>
          <w:p w14:paraId="2B590CDF" w14:textId="77777777" w:rsidR="00C24E16" w:rsidRPr="006C54B7" w:rsidRDefault="00C24E16" w:rsidP="00C24E16">
            <w:pPr>
              <w:divId w:val="463083902"/>
              <w:rPr>
                <w:rFonts w:ascii="Arial" w:hAnsi="Arial" w:cs="Arial"/>
              </w:rPr>
            </w:pPr>
            <w:r>
              <w:rPr>
                <w:rFonts w:ascii="Arial" w:hAnsi="Arial" w:cs="Arial"/>
              </w:rPr>
              <w:t>I</w:t>
            </w:r>
            <w:r w:rsidRPr="006C54B7">
              <w:rPr>
                <w:rFonts w:ascii="Arial" w:hAnsi="Arial" w:cs="Arial"/>
              </w:rPr>
              <w:t xml:space="preserve">n 2020, 55% and 51% of heterosexual men and women, respectively, were diagnosed at a late stage compared to 29% among gay and bisexual men. Between 2016 and 2020, the decline in the number of late diagnoses was steepest among gay and bisexual men (57% decline, from 380 to 160). </w:t>
            </w:r>
          </w:p>
          <w:p w14:paraId="13BD9269" w14:textId="77777777" w:rsidR="00C24E16" w:rsidRDefault="00C24E16" w:rsidP="00C24E16">
            <w:pPr>
              <w:pStyle w:val="paragraph"/>
              <w:spacing w:before="0" w:beforeAutospacing="0" w:after="0" w:afterAutospacing="0"/>
              <w:textAlignment w:val="baseline"/>
              <w:divId w:val="463083902"/>
              <w:rPr>
                <w:rFonts w:ascii="Segoe UI" w:hAnsi="Segoe UI" w:cs="Segoe UI"/>
                <w:sz w:val="18"/>
                <w:szCs w:val="18"/>
              </w:rPr>
            </w:pPr>
            <w:r>
              <w:rPr>
                <w:rStyle w:val="eop"/>
                <w:rFonts w:ascii="Arial" w:hAnsi="Arial" w:cs="Arial"/>
                <w:color w:val="000000"/>
              </w:rPr>
              <w:t> </w:t>
            </w:r>
          </w:p>
          <w:p w14:paraId="7A8679A7" w14:textId="3441FA24" w:rsidR="00C24E16" w:rsidRPr="00FD7374" w:rsidRDefault="00C24E16" w:rsidP="00C24E16">
            <w:pPr>
              <w:rPr>
                <w:rFonts w:ascii="Arial" w:hAnsi="Arial" w:cs="Arial"/>
              </w:rPr>
            </w:pPr>
            <w:r w:rsidRPr="006C54B7">
              <w:rPr>
                <w:rFonts w:ascii="Arial" w:hAnsi="Arial" w:cs="Arial"/>
              </w:rPr>
              <w:t xml:space="preserve">HIV incidence among gay and bisexual men in England declined by 91%, from an estimated peak of 2,730 (95% </w:t>
            </w:r>
            <w:proofErr w:type="spellStart"/>
            <w:r w:rsidRPr="006C54B7">
              <w:rPr>
                <w:rFonts w:ascii="Arial" w:hAnsi="Arial" w:cs="Arial"/>
              </w:rPr>
              <w:t>Crl</w:t>
            </w:r>
            <w:proofErr w:type="spellEnd"/>
            <w:r w:rsidRPr="006C54B7">
              <w:rPr>
                <w:rFonts w:ascii="Arial" w:hAnsi="Arial" w:cs="Arial"/>
              </w:rPr>
              <w:t xml:space="preserve"> 2,560 to 2,900) in 2011, to 400 (95% </w:t>
            </w:r>
            <w:proofErr w:type="spellStart"/>
            <w:r w:rsidRPr="006C54B7">
              <w:rPr>
                <w:rFonts w:ascii="Arial" w:hAnsi="Arial" w:cs="Arial"/>
              </w:rPr>
              <w:t>Crl</w:t>
            </w:r>
            <w:proofErr w:type="spellEnd"/>
            <w:r w:rsidRPr="006C54B7">
              <w:rPr>
                <w:rFonts w:ascii="Arial" w:hAnsi="Arial" w:cs="Arial"/>
              </w:rPr>
              <w:t xml:space="preserve"> 240 to 800) in 2019 to an estimated 250 (95% </w:t>
            </w:r>
            <w:proofErr w:type="spellStart"/>
            <w:r w:rsidRPr="006C54B7">
              <w:rPr>
                <w:rFonts w:ascii="Arial" w:hAnsi="Arial" w:cs="Arial"/>
              </w:rPr>
              <w:t>Crl</w:t>
            </w:r>
            <w:proofErr w:type="spellEnd"/>
            <w:r w:rsidRPr="006C54B7">
              <w:rPr>
                <w:rFonts w:ascii="Arial" w:hAnsi="Arial" w:cs="Arial"/>
              </w:rPr>
              <w:t xml:space="preserve"> 110 to 710) in 2020, equivalent to less than 1 per 1,000 gay and bisexual men in England. However, more conservative sensitivity analyses suggest up to 590 (95% </w:t>
            </w:r>
            <w:proofErr w:type="spellStart"/>
            <w:r w:rsidRPr="006C54B7">
              <w:rPr>
                <w:rFonts w:ascii="Arial" w:hAnsi="Arial" w:cs="Arial"/>
              </w:rPr>
              <w:t>CrI</w:t>
            </w:r>
            <w:proofErr w:type="spellEnd"/>
            <w:r w:rsidRPr="006C54B7">
              <w:rPr>
                <w:rFonts w:ascii="Arial" w:hAnsi="Arial" w:cs="Arial"/>
              </w:rPr>
              <w:t xml:space="preserve"> 200 to 2,050) new infections in gay and bisexual men in England in 2020 may have occurred, if we assume the extreme scenario that the lockdowns did not reduce new infections but did reduce the number of people testing and being diagnosed.</w:t>
            </w:r>
          </w:p>
        </w:tc>
        <w:tc>
          <w:tcPr>
            <w:tcW w:w="1982" w:type="pct"/>
          </w:tcPr>
          <w:p w14:paraId="13F5F847" w14:textId="02103D3F" w:rsidR="00C24E16" w:rsidRPr="00FD7374" w:rsidRDefault="00C24E16" w:rsidP="00C24E16">
            <w:pPr>
              <w:rPr>
                <w:rFonts w:ascii="Arial" w:hAnsi="Arial" w:cs="Arial"/>
              </w:rPr>
            </w:pPr>
            <w:r>
              <w:rPr>
                <w:rStyle w:val="normaltextrun"/>
                <w:rFonts w:ascii="Arial" w:hAnsi="Arial" w:cs="Arial"/>
              </w:rPr>
              <w:lastRenderedPageBreak/>
              <w:t>The policy is inclusive of all individuals, who meet the inclusion criteria.</w:t>
            </w:r>
          </w:p>
        </w:tc>
      </w:tr>
    </w:tbl>
    <w:p w14:paraId="4D2D45CD" w14:textId="46E48FDD" w:rsidR="00AC2142" w:rsidRDefault="00AC2142">
      <w:pPr>
        <w:spacing w:after="160" w:line="259" w:lineRule="auto"/>
        <w:rPr>
          <w:rFonts w:ascii="Arial" w:hAnsi="Arial" w:cs="Arial"/>
          <w:b/>
          <w:lang w:val="en-GB"/>
        </w:rPr>
      </w:pPr>
    </w:p>
    <w:p w14:paraId="4385BF1D" w14:textId="4B2B0A0C" w:rsidR="006B16F3" w:rsidRPr="00BF6B9B" w:rsidRDefault="00C31FEA" w:rsidP="00AB0459">
      <w:pPr>
        <w:rPr>
          <w:rFonts w:ascii="Arial" w:hAnsi="Arial" w:cs="Arial"/>
          <w:b/>
          <w:lang w:val="en-GB"/>
        </w:rPr>
      </w:pPr>
      <w:r w:rsidRPr="62CD320C">
        <w:rPr>
          <w:rFonts w:ascii="Arial" w:hAnsi="Arial" w:cs="Arial"/>
          <w:b/>
          <w:bCs/>
          <w:lang w:val="en-GB"/>
        </w:rPr>
        <w:t xml:space="preserve">4. </w:t>
      </w:r>
      <w:r w:rsidR="00FA4108">
        <w:rPr>
          <w:rFonts w:ascii="Arial" w:hAnsi="Arial" w:cs="Arial"/>
          <w:b/>
          <w:lang w:val="en-GB"/>
        </w:rPr>
        <w:tab/>
      </w:r>
      <w:r w:rsidR="006B16F3" w:rsidRPr="62CD320C">
        <w:rPr>
          <w:rFonts w:ascii="Arial" w:hAnsi="Arial" w:cs="Arial"/>
          <w:b/>
          <w:bCs/>
          <w:lang w:val="en-GB"/>
        </w:rPr>
        <w:t>Main potential positive or adverse impact for people who experience health inequalities summarised</w:t>
      </w:r>
    </w:p>
    <w:p w14:paraId="6234AE5C" w14:textId="79A40568" w:rsidR="62CD320C" w:rsidRDefault="62CD320C" w:rsidP="62CD320C">
      <w:pPr>
        <w:rPr>
          <w:rFonts w:ascii="Arial" w:hAnsi="Arial" w:cs="Arial"/>
          <w:lang w:val="en-GB"/>
        </w:rPr>
      </w:pPr>
    </w:p>
    <w:p w14:paraId="7D01973E" w14:textId="6D81E6A3" w:rsidR="006B16F3" w:rsidRDefault="006B16F3" w:rsidP="62CD320C">
      <w:pPr>
        <w:rPr>
          <w:rFonts w:ascii="Arial" w:hAnsi="Arial" w:cs="Arial"/>
          <w:b/>
          <w:bCs/>
          <w:color w:val="7F7F7F" w:themeColor="text1" w:themeTint="80"/>
          <w:lang w:val="en-GB"/>
        </w:rPr>
      </w:pPr>
      <w:r w:rsidRPr="62CD320C">
        <w:rPr>
          <w:rFonts w:ascii="Arial" w:hAnsi="Arial" w:cs="Arial"/>
          <w:lang w:val="en-GB"/>
        </w:rPr>
        <w:t xml:space="preserve">Please briefly summarise the main potential impact (positive or negative) on people at particular risk of health inequalities (as listed below). Please state </w:t>
      </w:r>
      <w:r w:rsidRPr="62CD320C">
        <w:rPr>
          <w:rFonts w:ascii="Arial" w:hAnsi="Arial" w:cs="Arial"/>
          <w:b/>
          <w:bCs/>
          <w:lang w:val="en-GB"/>
        </w:rPr>
        <w:t xml:space="preserve">N/A if your proposal will not impact on patients who experience health inequalities. </w:t>
      </w:r>
    </w:p>
    <w:p w14:paraId="41143250" w14:textId="77777777" w:rsidR="006B16F3" w:rsidRDefault="006B16F3" w:rsidP="006B16F3">
      <w:pPr>
        <w:ind w:left="360"/>
        <w:rPr>
          <w:rFonts w:ascii="Arial" w:hAnsi="Arial" w:cs="Arial"/>
          <w:color w:val="FF0000"/>
          <w:lang w:val="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7"/>
        <w:gridCol w:w="4638"/>
        <w:gridCol w:w="5763"/>
      </w:tblGrid>
      <w:tr w:rsidR="006B16F3" w:rsidRPr="00296B1F" w14:paraId="50E319B9" w14:textId="77777777" w:rsidTr="00955915">
        <w:trPr>
          <w:trHeight w:val="522"/>
          <w:tblHeader/>
        </w:trPr>
        <w:tc>
          <w:tcPr>
            <w:tcW w:w="1423" w:type="pct"/>
            <w:shd w:val="clear" w:color="auto" w:fill="D9D9D9"/>
          </w:tcPr>
          <w:p w14:paraId="747EDB69" w14:textId="241B8A7B" w:rsidR="006B16F3" w:rsidRPr="00BF6B9B" w:rsidRDefault="00237050" w:rsidP="001946BD">
            <w:pPr>
              <w:pStyle w:val="Title"/>
              <w:jc w:val="left"/>
              <w:rPr>
                <w:rFonts w:ascii="Arial" w:hAnsi="Arial" w:cs="Arial"/>
                <w:kern w:val="0"/>
                <w:sz w:val="24"/>
                <w:szCs w:val="24"/>
                <w:lang w:val="en-GB" w:eastAsia="en-US"/>
              </w:rPr>
            </w:pPr>
            <w:r>
              <w:rPr>
                <w:rFonts w:ascii="Arial" w:hAnsi="Arial" w:cs="Arial"/>
                <w:kern w:val="0"/>
                <w:sz w:val="24"/>
                <w:szCs w:val="24"/>
                <w:lang w:val="en-GB" w:eastAsia="en-US"/>
              </w:rPr>
              <w:t>G</w:t>
            </w:r>
            <w:r w:rsidR="006B16F3" w:rsidRPr="00BF6B9B">
              <w:rPr>
                <w:rFonts w:ascii="Arial" w:hAnsi="Arial" w:cs="Arial"/>
                <w:kern w:val="0"/>
                <w:sz w:val="24"/>
                <w:szCs w:val="24"/>
                <w:lang w:val="en-GB" w:eastAsia="en-US"/>
              </w:rPr>
              <w:t>roups</w:t>
            </w:r>
            <w:r>
              <w:rPr>
                <w:rFonts w:ascii="Arial" w:hAnsi="Arial" w:cs="Arial"/>
                <w:kern w:val="0"/>
                <w:sz w:val="24"/>
                <w:szCs w:val="24"/>
                <w:lang w:val="en-GB" w:eastAsia="en-US"/>
              </w:rPr>
              <w:t xml:space="preserve"> who face health inequalities</w:t>
            </w:r>
            <w:r>
              <w:rPr>
                <w:rStyle w:val="FootnoteReference"/>
                <w:rFonts w:ascii="Arial" w:hAnsi="Arial" w:cs="Arial"/>
                <w:kern w:val="0"/>
                <w:sz w:val="24"/>
                <w:szCs w:val="24"/>
                <w:lang w:val="en-GB" w:eastAsia="en-US"/>
              </w:rPr>
              <w:footnoteReference w:id="10"/>
            </w:r>
            <w:r>
              <w:rPr>
                <w:rFonts w:ascii="Arial" w:hAnsi="Arial" w:cs="Arial"/>
                <w:kern w:val="0"/>
                <w:sz w:val="24"/>
                <w:szCs w:val="24"/>
                <w:lang w:val="en-GB" w:eastAsia="en-US"/>
              </w:rPr>
              <w:t xml:space="preserve"> </w:t>
            </w:r>
          </w:p>
        </w:tc>
        <w:tc>
          <w:tcPr>
            <w:tcW w:w="1595" w:type="pct"/>
            <w:shd w:val="clear" w:color="auto" w:fill="D9D9D9"/>
          </w:tcPr>
          <w:p w14:paraId="41B45430" w14:textId="476814EB" w:rsidR="006B16F3" w:rsidRPr="00BF6B9B" w:rsidRDefault="00FA4108" w:rsidP="001946BD">
            <w:pPr>
              <w:pStyle w:val="Title"/>
              <w:jc w:val="left"/>
              <w:rPr>
                <w:rFonts w:ascii="Arial" w:hAnsi="Arial" w:cs="Arial"/>
                <w:kern w:val="0"/>
                <w:sz w:val="24"/>
                <w:szCs w:val="24"/>
                <w:lang w:val="en-GB" w:eastAsia="en-US"/>
              </w:rPr>
            </w:pPr>
            <w:r>
              <w:rPr>
                <w:rFonts w:ascii="Arial" w:hAnsi="Arial" w:cs="Arial"/>
                <w:kern w:val="0"/>
                <w:sz w:val="24"/>
                <w:szCs w:val="24"/>
                <w:lang w:val="en-GB" w:eastAsia="en-US"/>
              </w:rPr>
              <w:t>Summary explanation of the m</w:t>
            </w:r>
            <w:r w:rsidRPr="00BF6B9B">
              <w:rPr>
                <w:rFonts w:ascii="Arial" w:hAnsi="Arial" w:cs="Arial"/>
                <w:kern w:val="0"/>
                <w:sz w:val="24"/>
                <w:szCs w:val="24"/>
                <w:lang w:val="en-GB" w:eastAsia="en-US"/>
              </w:rPr>
              <w:t>ain potential positive or adverse impact of your proposa</w:t>
            </w:r>
            <w:r>
              <w:rPr>
                <w:rFonts w:ascii="Arial" w:hAnsi="Arial" w:cs="Arial"/>
                <w:kern w:val="0"/>
                <w:sz w:val="24"/>
                <w:szCs w:val="24"/>
                <w:lang w:val="en-GB" w:eastAsia="en-US"/>
              </w:rPr>
              <w:t>l</w:t>
            </w:r>
          </w:p>
        </w:tc>
        <w:tc>
          <w:tcPr>
            <w:tcW w:w="1982" w:type="pct"/>
            <w:shd w:val="clear" w:color="auto" w:fill="D9D9D9"/>
          </w:tcPr>
          <w:p w14:paraId="3E0E97D2" w14:textId="65650EB2" w:rsidR="006B16F3" w:rsidRPr="00BF6B9B" w:rsidRDefault="006B16F3" w:rsidP="001946BD">
            <w:pPr>
              <w:pStyle w:val="Title"/>
              <w:jc w:val="left"/>
              <w:rPr>
                <w:rFonts w:ascii="Arial" w:hAnsi="Arial" w:cs="Arial"/>
                <w:kern w:val="0"/>
                <w:sz w:val="24"/>
                <w:szCs w:val="24"/>
                <w:lang w:val="en-GB" w:eastAsia="en-US"/>
              </w:rPr>
            </w:pPr>
            <w:r w:rsidRPr="00BF6B9B">
              <w:rPr>
                <w:rFonts w:ascii="Arial" w:hAnsi="Arial" w:cs="Arial"/>
                <w:kern w:val="0"/>
                <w:sz w:val="24"/>
                <w:szCs w:val="24"/>
                <w:lang w:val="en-GB" w:eastAsia="en-US"/>
              </w:rPr>
              <w:t xml:space="preserve">Main recommendation from your </w:t>
            </w:r>
            <w:r w:rsidR="001667A0">
              <w:rPr>
                <w:rFonts w:ascii="Arial" w:hAnsi="Arial" w:cs="Arial"/>
                <w:kern w:val="0"/>
                <w:sz w:val="24"/>
                <w:szCs w:val="24"/>
                <w:lang w:val="en-GB" w:eastAsia="en-US"/>
              </w:rPr>
              <w:t xml:space="preserve">proposal </w:t>
            </w:r>
            <w:r w:rsidRPr="00BF6B9B">
              <w:rPr>
                <w:rFonts w:ascii="Arial" w:hAnsi="Arial" w:cs="Arial"/>
                <w:kern w:val="0"/>
                <w:sz w:val="24"/>
                <w:szCs w:val="24"/>
                <w:lang w:val="en-GB" w:eastAsia="en-US"/>
              </w:rPr>
              <w:t>to reduce any key identified adverse impact or to increase the identified positive impact</w:t>
            </w:r>
          </w:p>
        </w:tc>
      </w:tr>
      <w:tr w:rsidR="004842A9" w:rsidRPr="00E9595A" w14:paraId="28DA8912" w14:textId="77777777" w:rsidTr="00955915">
        <w:trPr>
          <w:trHeight w:val="416"/>
        </w:trPr>
        <w:tc>
          <w:tcPr>
            <w:tcW w:w="1423" w:type="pct"/>
          </w:tcPr>
          <w:p w14:paraId="335E9E28" w14:textId="77777777" w:rsidR="004842A9" w:rsidRPr="00421FEC" w:rsidRDefault="004842A9" w:rsidP="004842A9">
            <w:pPr>
              <w:rPr>
                <w:rFonts w:ascii="Arial" w:hAnsi="Arial" w:cs="Arial"/>
              </w:rPr>
            </w:pPr>
            <w:r w:rsidRPr="00421FEC">
              <w:rPr>
                <w:rFonts w:ascii="Arial" w:hAnsi="Arial" w:cs="Arial"/>
                <w:b/>
              </w:rPr>
              <w:t>Looked after children and young people</w:t>
            </w:r>
          </w:p>
        </w:tc>
        <w:tc>
          <w:tcPr>
            <w:tcW w:w="1595" w:type="pct"/>
          </w:tcPr>
          <w:p w14:paraId="4FE6371A" w14:textId="6D681F63" w:rsidR="004842A9" w:rsidRPr="00FD7374" w:rsidRDefault="004842A9" w:rsidP="004842A9">
            <w:pPr>
              <w:rPr>
                <w:rFonts w:ascii="Arial" w:hAnsi="Arial" w:cs="Arial"/>
              </w:rPr>
            </w:pPr>
            <w:r>
              <w:rPr>
                <w:rStyle w:val="normaltextrun"/>
                <w:rFonts w:ascii="Arial" w:hAnsi="Arial" w:cs="Arial"/>
              </w:rPr>
              <w:t>There should be no direct negative or positive impact on this group as looked after children and young people have not been identified as</w:t>
            </w:r>
            <w:r w:rsidR="00FE40BC">
              <w:rPr>
                <w:rStyle w:val="normaltextrun"/>
                <w:rFonts w:ascii="Arial" w:hAnsi="Arial" w:cs="Arial"/>
              </w:rPr>
              <w:t xml:space="preserve"> a</w:t>
            </w:r>
            <w:r>
              <w:rPr>
                <w:rStyle w:val="normaltextrun"/>
                <w:rFonts w:ascii="Arial" w:hAnsi="Arial" w:cs="Arial"/>
              </w:rPr>
              <w:t xml:space="preserve"> high-risk group for HIV-1 infection.  </w:t>
            </w:r>
            <w:r>
              <w:rPr>
                <w:rStyle w:val="eop"/>
                <w:rFonts w:ascii="Arial" w:hAnsi="Arial" w:cs="Arial"/>
              </w:rPr>
              <w:t> </w:t>
            </w:r>
          </w:p>
        </w:tc>
        <w:tc>
          <w:tcPr>
            <w:tcW w:w="1982" w:type="pct"/>
          </w:tcPr>
          <w:p w14:paraId="7FFD616B" w14:textId="5939F364" w:rsidR="00C4266A" w:rsidRDefault="00C4266A" w:rsidP="00C4266A">
            <w:pPr>
              <w:pStyle w:val="paragraph"/>
              <w:spacing w:before="0" w:beforeAutospacing="0" w:after="0" w:afterAutospacing="0"/>
              <w:textAlignment w:val="baseline"/>
              <w:divId w:val="1053503896"/>
              <w:rPr>
                <w:rStyle w:val="eop"/>
                <w:rFonts w:ascii="Arial" w:hAnsi="Arial" w:cs="Arial"/>
              </w:rPr>
            </w:pPr>
            <w:r>
              <w:rPr>
                <w:rStyle w:val="normaltextrun"/>
                <w:rFonts w:ascii="Arial" w:hAnsi="Arial" w:cs="Arial"/>
                <w:lang w:val="en-US"/>
              </w:rPr>
              <w:t xml:space="preserve">Children living with HIV are managed in a specialist HIV child-focused service. </w:t>
            </w:r>
            <w:r w:rsidR="00D942D6">
              <w:rPr>
                <w:rStyle w:val="normaltextrun"/>
                <w:rFonts w:ascii="Arial" w:hAnsi="Arial" w:cs="Arial"/>
                <w:color w:val="000000"/>
                <w:shd w:val="clear" w:color="auto" w:fill="FFFFFF"/>
                <w:lang w:val="en-US"/>
              </w:rPr>
              <w:t>Children</w:t>
            </w:r>
            <w:r w:rsidR="00D942D6">
              <w:rPr>
                <w:rStyle w:val="normaltextrun"/>
                <w:rFonts w:ascii="Arial" w:hAnsi="Arial" w:cs="Arial"/>
                <w:color w:val="000000"/>
                <w:shd w:val="clear" w:color="auto" w:fill="FFFFFF"/>
              </w:rPr>
              <w:t xml:space="preserve"> under the age of 12 years and who weigh less than 35 kg</w:t>
            </w:r>
            <w:r w:rsidR="00D942D6">
              <w:rPr>
                <w:rStyle w:val="normaltextrun"/>
                <w:rFonts w:ascii="Arial" w:hAnsi="Arial" w:cs="Arial"/>
                <w:color w:val="000000"/>
                <w:shd w:val="clear" w:color="auto" w:fill="FFFFFF"/>
                <w:lang w:val="en-US"/>
              </w:rPr>
              <w:t xml:space="preserve"> are not included within </w:t>
            </w:r>
            <w:proofErr w:type="spellStart"/>
            <w:r w:rsidR="00D942D6">
              <w:rPr>
                <w:rStyle w:val="normaltextrun"/>
                <w:rFonts w:ascii="Arial" w:hAnsi="Arial" w:cs="Arial"/>
                <w:color w:val="000000"/>
                <w:shd w:val="clear" w:color="auto" w:fill="FFFFFF"/>
                <w:lang w:val="en-US"/>
              </w:rPr>
              <w:t>th</w:t>
            </w:r>
            <w:proofErr w:type="spellEnd"/>
            <w:r w:rsidR="00D942D6">
              <w:rPr>
                <w:rStyle w:val="normaltextrun"/>
                <w:rFonts w:ascii="Arial" w:hAnsi="Arial" w:cs="Arial"/>
                <w:color w:val="000000"/>
                <w:shd w:val="clear" w:color="auto" w:fill="FFFFFF"/>
              </w:rPr>
              <w:t xml:space="preserve">is </w:t>
            </w:r>
            <w:r w:rsidR="00D942D6">
              <w:rPr>
                <w:rStyle w:val="normaltextrun"/>
                <w:rFonts w:ascii="Arial" w:hAnsi="Arial" w:cs="Arial"/>
                <w:color w:val="000000"/>
                <w:shd w:val="clear" w:color="auto" w:fill="FFFFFF"/>
                <w:lang w:val="en-US"/>
              </w:rPr>
              <w:t>policy due to the safety profile of the drug not being established in this population. </w:t>
            </w:r>
            <w:r w:rsidR="00D942D6">
              <w:rPr>
                <w:rStyle w:val="eop"/>
                <w:rFonts w:ascii="Arial" w:hAnsi="Arial" w:cs="Arial"/>
                <w:color w:val="000000"/>
                <w:shd w:val="clear" w:color="auto" w:fill="FFFFFF"/>
              </w:rPr>
              <w:t> </w:t>
            </w:r>
            <w:r>
              <w:rPr>
                <w:rStyle w:val="normaltextrun"/>
                <w:rFonts w:ascii="Arial" w:hAnsi="Arial" w:cs="Arial"/>
                <w:lang w:val="en-US"/>
              </w:rPr>
              <w:t xml:space="preserve"> </w:t>
            </w:r>
          </w:p>
          <w:p w14:paraId="6F01F601" w14:textId="368F495F" w:rsidR="00D942D6" w:rsidRDefault="00D942D6" w:rsidP="00D942D6">
            <w:pPr>
              <w:divId w:val="1053503896"/>
              <w:rPr>
                <w:rStyle w:val="eop"/>
                <w:rFonts w:ascii="Arial" w:hAnsi="Arial" w:cs="Arial"/>
                <w:color w:val="000000"/>
                <w:shd w:val="clear" w:color="auto" w:fill="FFFFFF"/>
              </w:rPr>
            </w:pPr>
          </w:p>
          <w:p w14:paraId="394D8C09" w14:textId="77777777" w:rsidR="00D942D6" w:rsidRDefault="00D942D6" w:rsidP="004842A9">
            <w:pPr>
              <w:pStyle w:val="paragraph"/>
              <w:spacing w:before="0" w:beforeAutospacing="0" w:after="0" w:afterAutospacing="0"/>
              <w:textAlignment w:val="baseline"/>
              <w:divId w:val="1053503896"/>
              <w:rPr>
                <w:rFonts w:ascii="Segoe UI" w:hAnsi="Segoe UI" w:cs="Segoe UI"/>
                <w:sz w:val="18"/>
                <w:szCs w:val="18"/>
              </w:rPr>
            </w:pPr>
          </w:p>
          <w:p w14:paraId="4DDCC0BA" w14:textId="3294EF3F" w:rsidR="004842A9" w:rsidRPr="00FD7374" w:rsidRDefault="004842A9" w:rsidP="004842A9">
            <w:pPr>
              <w:rPr>
                <w:rFonts w:ascii="Arial" w:hAnsi="Arial" w:cs="Arial"/>
              </w:rPr>
            </w:pPr>
            <w:r>
              <w:rPr>
                <w:rStyle w:val="normaltextrun"/>
                <w:rFonts w:ascii="Arial" w:hAnsi="Arial" w:cs="Arial"/>
              </w:rPr>
              <w:t xml:space="preserve">It is proposed that by use of the specialist HIV MDT to determine suitability for </w:t>
            </w:r>
            <w:r w:rsidR="002F76D2">
              <w:rPr>
                <w:rStyle w:val="normaltextrun"/>
                <w:rFonts w:ascii="Arial" w:hAnsi="Arial" w:cs="Arial"/>
              </w:rPr>
              <w:t>TAF</w:t>
            </w:r>
            <w:r>
              <w:rPr>
                <w:rStyle w:val="normaltextrun"/>
                <w:rFonts w:ascii="Arial" w:hAnsi="Arial" w:cs="Arial"/>
              </w:rPr>
              <w:t xml:space="preserve"> the individual health, emotional and developmental needs of the child are taken into consideration if </w:t>
            </w:r>
            <w:r w:rsidR="00D942D6">
              <w:rPr>
                <w:rStyle w:val="normaltextrun"/>
                <w:rFonts w:ascii="Arial" w:hAnsi="Arial" w:cs="Arial"/>
              </w:rPr>
              <w:t>TAF</w:t>
            </w:r>
            <w:r>
              <w:rPr>
                <w:rStyle w:val="normaltextrun"/>
                <w:rFonts w:ascii="Arial" w:hAnsi="Arial" w:cs="Arial"/>
              </w:rPr>
              <w:t xml:space="preserve"> was proposed as a treatment option.</w:t>
            </w:r>
            <w:r>
              <w:rPr>
                <w:rStyle w:val="eop"/>
                <w:rFonts w:ascii="Arial" w:hAnsi="Arial" w:cs="Arial"/>
              </w:rPr>
              <w:t> </w:t>
            </w:r>
          </w:p>
        </w:tc>
      </w:tr>
      <w:tr w:rsidR="00E30F36" w:rsidRPr="00E9595A" w14:paraId="047A808B" w14:textId="77777777" w:rsidTr="00955915">
        <w:trPr>
          <w:trHeight w:val="254"/>
        </w:trPr>
        <w:tc>
          <w:tcPr>
            <w:tcW w:w="1423" w:type="pct"/>
          </w:tcPr>
          <w:p w14:paraId="62C947C9" w14:textId="526E51AE" w:rsidR="00E30F36" w:rsidRPr="00421FEC" w:rsidRDefault="00E30F36" w:rsidP="00E30F36">
            <w:pPr>
              <w:rPr>
                <w:rFonts w:ascii="Arial" w:hAnsi="Arial" w:cs="Arial"/>
                <w:b/>
              </w:rPr>
            </w:pPr>
            <w:r w:rsidRPr="00421FEC">
              <w:rPr>
                <w:rFonts w:ascii="Arial" w:hAnsi="Arial" w:cs="Arial"/>
                <w:b/>
              </w:rPr>
              <w:t>Carers of patients:</w:t>
            </w:r>
            <w:r w:rsidRPr="00421FEC">
              <w:rPr>
                <w:rFonts w:ascii="Arial" w:hAnsi="Arial" w:cs="Arial"/>
              </w:rPr>
              <w:t xml:space="preserve"> unpaid, family members.</w:t>
            </w:r>
          </w:p>
        </w:tc>
        <w:tc>
          <w:tcPr>
            <w:tcW w:w="1595" w:type="pct"/>
          </w:tcPr>
          <w:p w14:paraId="0CCC6A62" w14:textId="694BE4C9" w:rsidR="00E30F36" w:rsidRDefault="0077477D" w:rsidP="00E30F36">
            <w:pPr>
              <w:pStyle w:val="paragraph"/>
              <w:spacing w:before="0" w:beforeAutospacing="0" w:after="0" w:afterAutospacing="0"/>
              <w:textAlignment w:val="baseline"/>
              <w:divId w:val="1840853231"/>
              <w:rPr>
                <w:rFonts w:ascii="Segoe UI" w:hAnsi="Segoe UI" w:cs="Segoe UI"/>
                <w:sz w:val="18"/>
                <w:szCs w:val="18"/>
              </w:rPr>
            </w:pPr>
            <w:r>
              <w:rPr>
                <w:rStyle w:val="normaltextrun"/>
                <w:rFonts w:ascii="Arial" w:hAnsi="Arial" w:cs="Arial"/>
                <w:lang w:val="en-US"/>
              </w:rPr>
              <w:t>There is no identified potential negative or positive impact on c</w:t>
            </w:r>
            <w:r w:rsidR="00E30F36">
              <w:rPr>
                <w:rStyle w:val="normaltextrun"/>
                <w:rFonts w:ascii="Arial" w:hAnsi="Arial" w:cs="Arial"/>
                <w:lang w:val="en-US"/>
              </w:rPr>
              <w:t xml:space="preserve">arers </w:t>
            </w:r>
            <w:r>
              <w:rPr>
                <w:rStyle w:val="normaltextrun"/>
                <w:rFonts w:ascii="Arial" w:hAnsi="Arial" w:cs="Arial"/>
                <w:lang w:val="en-US"/>
              </w:rPr>
              <w:t xml:space="preserve">of patients </w:t>
            </w:r>
            <w:r w:rsidR="00E30F36">
              <w:rPr>
                <w:rStyle w:val="normaltextrun"/>
                <w:rFonts w:ascii="Arial" w:hAnsi="Arial" w:cs="Arial"/>
                <w:lang w:val="en-US"/>
              </w:rPr>
              <w:t xml:space="preserve">by this policy </w:t>
            </w:r>
            <w:r>
              <w:rPr>
                <w:rStyle w:val="normaltextrun"/>
                <w:rFonts w:ascii="Arial" w:hAnsi="Arial" w:cs="Arial"/>
                <w:lang w:val="en-US"/>
              </w:rPr>
              <w:t>update</w:t>
            </w:r>
            <w:r w:rsidR="00E30F36">
              <w:rPr>
                <w:rStyle w:val="normaltextrun"/>
                <w:rFonts w:ascii="Arial" w:hAnsi="Arial" w:cs="Arial"/>
                <w:lang w:val="en-US"/>
              </w:rPr>
              <w:t>.</w:t>
            </w:r>
            <w:r w:rsidR="00E30F36">
              <w:rPr>
                <w:rStyle w:val="eop"/>
                <w:rFonts w:ascii="Arial" w:hAnsi="Arial" w:cs="Arial"/>
              </w:rPr>
              <w:t> </w:t>
            </w:r>
          </w:p>
          <w:p w14:paraId="1919E202" w14:textId="77777777" w:rsidR="00E30F36" w:rsidRDefault="00E30F36" w:rsidP="00E30F36">
            <w:pPr>
              <w:pStyle w:val="paragraph"/>
              <w:spacing w:before="0" w:beforeAutospacing="0" w:after="0" w:afterAutospacing="0"/>
              <w:textAlignment w:val="baseline"/>
              <w:divId w:val="1419787630"/>
              <w:rPr>
                <w:rFonts w:ascii="Segoe UI" w:hAnsi="Segoe UI" w:cs="Segoe UI"/>
                <w:sz w:val="18"/>
                <w:szCs w:val="18"/>
              </w:rPr>
            </w:pPr>
            <w:r>
              <w:rPr>
                <w:rStyle w:val="eop"/>
              </w:rPr>
              <w:t> </w:t>
            </w:r>
          </w:p>
          <w:p w14:paraId="5ED3D876" w14:textId="08E080F0" w:rsidR="00E30F36" w:rsidRPr="00FD7374" w:rsidRDefault="00E30F36" w:rsidP="00851959">
            <w:pPr>
              <w:pStyle w:val="paragraph"/>
              <w:spacing w:before="0" w:beforeAutospacing="0" w:after="0" w:afterAutospacing="0"/>
              <w:textAlignment w:val="baseline"/>
              <w:divId w:val="1316295222"/>
              <w:rPr>
                <w:rFonts w:ascii="Arial" w:hAnsi="Arial" w:cs="Arial"/>
              </w:rPr>
            </w:pPr>
            <w:r>
              <w:rPr>
                <w:rStyle w:val="eop"/>
              </w:rPr>
              <w:t> </w:t>
            </w:r>
            <w:r>
              <w:rPr>
                <w:rStyle w:val="normaltextrun"/>
                <w:rFonts w:ascii="Arial" w:hAnsi="Arial" w:cs="Arial"/>
                <w:lang w:val="en-US"/>
              </w:rPr>
              <w:t xml:space="preserve"> </w:t>
            </w:r>
          </w:p>
        </w:tc>
        <w:tc>
          <w:tcPr>
            <w:tcW w:w="1982" w:type="pct"/>
          </w:tcPr>
          <w:p w14:paraId="00241D09" w14:textId="1F3B287C" w:rsidR="00E30F36" w:rsidRPr="00FD7374" w:rsidRDefault="00114979" w:rsidP="00E30F36">
            <w:pPr>
              <w:rPr>
                <w:rFonts w:ascii="Arial" w:hAnsi="Arial" w:cs="Arial"/>
              </w:rPr>
            </w:pPr>
            <w:r>
              <w:rPr>
                <w:rStyle w:val="normaltextrun"/>
                <w:rFonts w:ascii="Arial" w:hAnsi="Arial" w:cs="Arial"/>
              </w:rPr>
              <w:t>The policy is inclusive of all individuals who meet the inclusion criteria.</w:t>
            </w:r>
          </w:p>
        </w:tc>
      </w:tr>
      <w:tr w:rsidR="00E30F36" w:rsidRPr="00E9595A" w14:paraId="66990D9C" w14:textId="77777777" w:rsidTr="00955915">
        <w:trPr>
          <w:trHeight w:val="859"/>
        </w:trPr>
        <w:tc>
          <w:tcPr>
            <w:tcW w:w="1423" w:type="pct"/>
          </w:tcPr>
          <w:p w14:paraId="6AA216A8" w14:textId="2F0FFBEB" w:rsidR="00E30F36" w:rsidRPr="00421FEC" w:rsidRDefault="00E30F36" w:rsidP="00E30F36">
            <w:pPr>
              <w:rPr>
                <w:rFonts w:ascii="Arial" w:hAnsi="Arial" w:cs="Arial"/>
                <w:b/>
              </w:rPr>
            </w:pPr>
            <w:r w:rsidRPr="00421FEC">
              <w:rPr>
                <w:rFonts w:ascii="Arial" w:hAnsi="Arial" w:cs="Arial"/>
                <w:b/>
              </w:rPr>
              <w:t xml:space="preserve">Homeless people. </w:t>
            </w:r>
            <w:r w:rsidRPr="00421FEC">
              <w:rPr>
                <w:rFonts w:ascii="Arial" w:hAnsi="Arial" w:cs="Arial"/>
              </w:rPr>
              <w:t>People on the street; staying temporarily with friends /family; in hostels or B&amp;Bs.</w:t>
            </w:r>
          </w:p>
        </w:tc>
        <w:tc>
          <w:tcPr>
            <w:tcW w:w="1595" w:type="pct"/>
          </w:tcPr>
          <w:p w14:paraId="59E56239" w14:textId="77777777" w:rsidR="00E30F36" w:rsidRDefault="00E30F36" w:rsidP="00E30F36">
            <w:pPr>
              <w:pStyle w:val="paragraph"/>
              <w:spacing w:before="0" w:beforeAutospacing="0" w:after="0" w:afterAutospacing="0"/>
              <w:textAlignment w:val="baseline"/>
              <w:divId w:val="1040518917"/>
              <w:rPr>
                <w:rFonts w:ascii="Segoe UI" w:hAnsi="Segoe UI" w:cs="Segoe UI"/>
                <w:b/>
                <w:bCs/>
                <w:sz w:val="18"/>
                <w:szCs w:val="18"/>
              </w:rPr>
            </w:pPr>
            <w:r>
              <w:rPr>
                <w:rStyle w:val="normaltextrun"/>
                <w:rFonts w:ascii="Arial" w:hAnsi="Arial" w:cs="Arial"/>
              </w:rPr>
              <w:t>This group may be less likely to enter the patient pathway, due to access issues (e.g., not registered with a General Practitioner). </w:t>
            </w:r>
            <w:r>
              <w:rPr>
                <w:rStyle w:val="eop"/>
                <w:rFonts w:ascii="Arial" w:hAnsi="Arial" w:cs="Arial"/>
                <w:b/>
                <w:bCs/>
              </w:rPr>
              <w:t> </w:t>
            </w:r>
          </w:p>
          <w:p w14:paraId="4FF60AD5" w14:textId="77777777" w:rsidR="00E30F36" w:rsidRDefault="00E30F36" w:rsidP="00E30F36">
            <w:pPr>
              <w:pStyle w:val="paragraph"/>
              <w:spacing w:before="0" w:beforeAutospacing="0" w:after="0" w:afterAutospacing="0"/>
              <w:textAlignment w:val="baseline"/>
              <w:divId w:val="1308897221"/>
              <w:rPr>
                <w:rFonts w:ascii="Segoe UI" w:hAnsi="Segoe UI" w:cs="Segoe UI"/>
                <w:b/>
                <w:bCs/>
                <w:sz w:val="18"/>
                <w:szCs w:val="18"/>
              </w:rPr>
            </w:pPr>
            <w:r>
              <w:rPr>
                <w:rStyle w:val="eop"/>
                <w:rFonts w:ascii="Arial" w:hAnsi="Arial" w:cs="Arial"/>
                <w:b/>
                <w:bCs/>
              </w:rPr>
              <w:lastRenderedPageBreak/>
              <w:t> </w:t>
            </w:r>
          </w:p>
          <w:p w14:paraId="2D0A7D53" w14:textId="77777777" w:rsidR="00E30F36" w:rsidRDefault="00E30F36" w:rsidP="00E30F36">
            <w:pPr>
              <w:pStyle w:val="paragraph"/>
              <w:spacing w:before="0" w:beforeAutospacing="0" w:after="0" w:afterAutospacing="0"/>
              <w:textAlignment w:val="baseline"/>
              <w:divId w:val="848904830"/>
              <w:rPr>
                <w:rFonts w:ascii="Segoe UI" w:hAnsi="Segoe UI" w:cs="Segoe UI"/>
                <w:b/>
                <w:bCs/>
                <w:sz w:val="18"/>
                <w:szCs w:val="18"/>
              </w:rPr>
            </w:pPr>
            <w:r>
              <w:rPr>
                <w:rStyle w:val="normaltextrun"/>
                <w:rFonts w:ascii="Arial" w:hAnsi="Arial" w:cs="Arial"/>
              </w:rPr>
              <w:t>The lack of a permanent base for which follow-up appointments could be co-ordinated may be challenging in this cohort of patients. </w:t>
            </w:r>
            <w:r>
              <w:rPr>
                <w:rStyle w:val="eop"/>
                <w:rFonts w:ascii="Arial" w:hAnsi="Arial" w:cs="Arial"/>
                <w:b/>
                <w:bCs/>
              </w:rPr>
              <w:t> </w:t>
            </w:r>
          </w:p>
          <w:p w14:paraId="06769ADE" w14:textId="77777777" w:rsidR="00E30F36" w:rsidRDefault="00E30F36" w:rsidP="00E30F36">
            <w:pPr>
              <w:pStyle w:val="paragraph"/>
              <w:spacing w:before="0" w:beforeAutospacing="0" w:after="0" w:afterAutospacing="0"/>
              <w:textAlignment w:val="baseline"/>
              <w:divId w:val="1838493201"/>
              <w:rPr>
                <w:rFonts w:ascii="Segoe UI" w:hAnsi="Segoe UI" w:cs="Segoe UI"/>
                <w:b/>
                <w:bCs/>
                <w:sz w:val="18"/>
                <w:szCs w:val="18"/>
              </w:rPr>
            </w:pPr>
            <w:r>
              <w:rPr>
                <w:rStyle w:val="eop"/>
                <w:rFonts w:ascii="Arial" w:hAnsi="Arial" w:cs="Arial"/>
                <w:b/>
                <w:bCs/>
              </w:rPr>
              <w:t> </w:t>
            </w:r>
          </w:p>
          <w:p w14:paraId="665DCC4D" w14:textId="0AB33EF2" w:rsidR="00E30F36" w:rsidRPr="00FD7374" w:rsidRDefault="00E30F36" w:rsidP="00E30F36">
            <w:pPr>
              <w:rPr>
                <w:rFonts w:ascii="Arial" w:hAnsi="Arial" w:cs="Arial"/>
                <w:lang w:val="en-GB"/>
              </w:rPr>
            </w:pPr>
            <w:r>
              <w:rPr>
                <w:rStyle w:val="normaltextrun"/>
                <w:rFonts w:ascii="Arial" w:hAnsi="Arial" w:cs="Arial"/>
              </w:rPr>
              <w:t>If identified, those who are homeless could be at risk of adverse outcomes, due to lack of access to services, incomplete follow-up as well as environmental conditions which may exposure individuals to infection or potentially exacerbate underlying health issues</w:t>
            </w:r>
            <w:r w:rsidR="00114979">
              <w:rPr>
                <w:rStyle w:val="normaltextrun"/>
                <w:rFonts w:ascii="Arial" w:hAnsi="Arial" w:cs="Arial"/>
              </w:rPr>
              <w:t>.</w:t>
            </w:r>
          </w:p>
        </w:tc>
        <w:tc>
          <w:tcPr>
            <w:tcW w:w="1982" w:type="pct"/>
          </w:tcPr>
          <w:p w14:paraId="581D6B82" w14:textId="04F6DD9D" w:rsidR="00E30F36" w:rsidRDefault="00E30F36" w:rsidP="00E30F36">
            <w:pPr>
              <w:pStyle w:val="paragraph"/>
              <w:spacing w:before="0" w:beforeAutospacing="0" w:after="0" w:afterAutospacing="0"/>
              <w:textAlignment w:val="baseline"/>
              <w:divId w:val="1201358833"/>
              <w:rPr>
                <w:rFonts w:ascii="Segoe UI" w:hAnsi="Segoe UI" w:cs="Segoe UI"/>
                <w:b/>
                <w:bCs/>
                <w:sz w:val="18"/>
                <w:szCs w:val="18"/>
              </w:rPr>
            </w:pPr>
            <w:r>
              <w:rPr>
                <w:rStyle w:val="normaltextrun"/>
                <w:rFonts w:ascii="Arial" w:hAnsi="Arial" w:cs="Arial"/>
              </w:rPr>
              <w:lastRenderedPageBreak/>
              <w:t xml:space="preserve">NHS England is producing the </w:t>
            </w:r>
            <w:r w:rsidR="00490259">
              <w:rPr>
                <w:rStyle w:val="normaltextrun"/>
                <w:rFonts w:ascii="Arial" w:hAnsi="Arial" w:cs="Arial"/>
              </w:rPr>
              <w:t>TAF</w:t>
            </w:r>
            <w:r>
              <w:rPr>
                <w:rStyle w:val="normaltextrun"/>
                <w:rFonts w:ascii="Arial" w:hAnsi="Arial" w:cs="Arial"/>
              </w:rPr>
              <w:t xml:space="preserve"> policy to increase access for anyone who may benefit from the intervention.</w:t>
            </w:r>
            <w:r>
              <w:rPr>
                <w:rStyle w:val="eop"/>
                <w:rFonts w:ascii="Arial" w:hAnsi="Arial" w:cs="Arial"/>
                <w:b/>
                <w:bCs/>
              </w:rPr>
              <w:t> </w:t>
            </w:r>
          </w:p>
          <w:p w14:paraId="7BB24944" w14:textId="77777777" w:rsidR="00E30F36" w:rsidRDefault="00E30F36" w:rsidP="00E30F36">
            <w:pPr>
              <w:pStyle w:val="paragraph"/>
              <w:spacing w:before="0" w:beforeAutospacing="0" w:after="0" w:afterAutospacing="0"/>
              <w:textAlignment w:val="baseline"/>
              <w:divId w:val="346954711"/>
              <w:rPr>
                <w:rFonts w:ascii="Segoe UI" w:hAnsi="Segoe UI" w:cs="Segoe UI"/>
                <w:b/>
                <w:bCs/>
                <w:sz w:val="18"/>
                <w:szCs w:val="18"/>
              </w:rPr>
            </w:pPr>
            <w:r>
              <w:rPr>
                <w:rStyle w:val="eop"/>
                <w:rFonts w:ascii="Calibri" w:hAnsi="Calibri" w:cs="Calibri"/>
                <w:b/>
                <w:bCs/>
                <w:sz w:val="32"/>
                <w:szCs w:val="32"/>
              </w:rPr>
              <w:lastRenderedPageBreak/>
              <w:t> </w:t>
            </w:r>
          </w:p>
          <w:p w14:paraId="37738A9A" w14:textId="01B1BD41" w:rsidR="00E30F36" w:rsidRPr="00FD7374" w:rsidRDefault="00E30F36" w:rsidP="00E30F36">
            <w:pPr>
              <w:rPr>
                <w:rFonts w:ascii="Arial" w:hAnsi="Arial" w:cs="Arial"/>
                <w:lang w:val="en-GB"/>
              </w:rPr>
            </w:pPr>
            <w:r>
              <w:rPr>
                <w:rStyle w:val="normaltextrun"/>
                <w:rFonts w:ascii="Arial" w:hAnsi="Arial" w:cs="Arial"/>
              </w:rPr>
              <w:t>Commissioned providers should work with the patient and other relevant agencies (e.g. GP, Local Authority, charities) to mitigate the risk for homeless patients. </w:t>
            </w:r>
            <w:r>
              <w:rPr>
                <w:rStyle w:val="eop"/>
                <w:rFonts w:ascii="Arial" w:hAnsi="Arial" w:cs="Arial"/>
                <w:b/>
                <w:bCs/>
              </w:rPr>
              <w:t> </w:t>
            </w:r>
          </w:p>
        </w:tc>
      </w:tr>
      <w:tr w:rsidR="00AC13B4" w:rsidRPr="00E9595A" w14:paraId="6E0BAB18" w14:textId="77777777" w:rsidTr="00955915">
        <w:trPr>
          <w:trHeight w:val="877"/>
        </w:trPr>
        <w:tc>
          <w:tcPr>
            <w:tcW w:w="1423" w:type="pct"/>
          </w:tcPr>
          <w:p w14:paraId="18AC0772" w14:textId="5B37E3C9" w:rsidR="00AC13B4" w:rsidRPr="00421FEC" w:rsidRDefault="00AC13B4" w:rsidP="00AC13B4">
            <w:pPr>
              <w:rPr>
                <w:rFonts w:ascii="Arial" w:hAnsi="Arial" w:cs="Arial"/>
                <w:b/>
              </w:rPr>
            </w:pPr>
            <w:r w:rsidRPr="00421FEC">
              <w:rPr>
                <w:rFonts w:ascii="Arial" w:hAnsi="Arial" w:cs="Arial"/>
                <w:b/>
              </w:rPr>
              <w:lastRenderedPageBreak/>
              <w:t xml:space="preserve">People involved in the criminal justice system: </w:t>
            </w:r>
            <w:r w:rsidRPr="00421FEC">
              <w:rPr>
                <w:rFonts w:ascii="Arial" w:hAnsi="Arial" w:cs="Arial"/>
              </w:rPr>
              <w:t>offenders in prison/on probation, ex-offenders.</w:t>
            </w:r>
          </w:p>
        </w:tc>
        <w:tc>
          <w:tcPr>
            <w:tcW w:w="1595" w:type="pct"/>
          </w:tcPr>
          <w:p w14:paraId="6F64B684" w14:textId="1B731322" w:rsidR="00114979" w:rsidRDefault="00114979" w:rsidP="00114979">
            <w:pPr>
              <w:divId w:val="1894122417"/>
            </w:pPr>
            <w:r w:rsidRPr="00B140FB">
              <w:rPr>
                <w:rFonts w:ascii="Arial" w:hAnsi="Arial" w:cs="Arial"/>
                <w:color w:val="000000"/>
              </w:rPr>
              <w:t xml:space="preserve">In 2018/19, 57,635 people newly arriving </w:t>
            </w:r>
            <w:r w:rsidR="008C1F4D" w:rsidRPr="00B140FB">
              <w:rPr>
                <w:rFonts w:ascii="Arial" w:hAnsi="Arial" w:cs="Arial"/>
                <w:color w:val="000000"/>
              </w:rPr>
              <w:t>at</w:t>
            </w:r>
            <w:r w:rsidRPr="00B140FB">
              <w:rPr>
                <w:rFonts w:ascii="Arial" w:hAnsi="Arial" w:cs="Arial"/>
                <w:color w:val="000000"/>
              </w:rPr>
              <w:t xml:space="preserve"> or transferring between prisons were tested for HIV, an increase of 39% since 2017/18. This testing identified 665 HIV infections in 2018/19, a test positivity of 1.2% (37)</w:t>
            </w:r>
            <w:r w:rsidRPr="00B140FB">
              <w:rPr>
                <w:rStyle w:val="FootnoteReference"/>
                <w:rFonts w:ascii="Arial" w:eastAsia="Arial" w:hAnsi="Arial" w:cs="Arial"/>
              </w:rPr>
              <w:footnoteReference w:id="11"/>
            </w:r>
            <w:r>
              <w:rPr>
                <w:rFonts w:ascii="Arial" w:eastAsia="Arial" w:hAnsi="Arial" w:cs="Arial"/>
              </w:rPr>
              <w:t xml:space="preserve">. </w:t>
            </w:r>
            <w:r w:rsidRPr="006C54B7">
              <w:rPr>
                <w:rFonts w:ascii="Arial" w:hAnsi="Arial" w:cs="Arial"/>
              </w:rPr>
              <w:t>Between April 2020 and March 2021, 86% of people in the justice system were offered HIV testing within 7 days of reception (121,400 out of 140,800). Among those who were eligible, 49% were tested (49,900 out of 102,200).</w:t>
            </w:r>
            <w:r>
              <w:rPr>
                <w:rStyle w:val="FootnoteReference"/>
                <w:rFonts w:ascii="Arial" w:hAnsi="Arial" w:cs="Arial"/>
              </w:rPr>
              <w:footnoteReference w:id="12"/>
            </w:r>
          </w:p>
          <w:p w14:paraId="05BADAC5" w14:textId="77777777" w:rsidR="00114979" w:rsidRPr="00B140FB" w:rsidRDefault="00114979" w:rsidP="00114979">
            <w:pPr>
              <w:divId w:val="1894122417"/>
              <w:rPr>
                <w:rFonts w:ascii="Arial" w:hAnsi="Arial" w:cs="Arial"/>
              </w:rPr>
            </w:pPr>
          </w:p>
          <w:p w14:paraId="6C6771EF" w14:textId="77777777" w:rsidR="00114979" w:rsidRPr="00B140FB" w:rsidRDefault="00114979" w:rsidP="00114979">
            <w:pPr>
              <w:divId w:val="1894122417"/>
              <w:rPr>
                <w:rFonts w:ascii="Arial" w:hAnsi="Arial" w:cs="Arial"/>
              </w:rPr>
            </w:pPr>
          </w:p>
          <w:p w14:paraId="578ACAC5" w14:textId="75C5A190" w:rsidR="00114979" w:rsidRPr="00B140FB" w:rsidRDefault="00114979" w:rsidP="00114979">
            <w:pPr>
              <w:divId w:val="1894122417"/>
              <w:rPr>
                <w:rFonts w:ascii="Arial" w:hAnsi="Arial" w:cs="Arial"/>
              </w:rPr>
            </w:pPr>
            <w:r w:rsidRPr="00B140FB">
              <w:rPr>
                <w:rFonts w:ascii="Arial" w:hAnsi="Arial" w:cs="Arial"/>
              </w:rPr>
              <w:t>All patients who met the inclusion criteria would be considered for treatment. This group is not identified at high risk for HIV-1 infection.</w:t>
            </w:r>
          </w:p>
          <w:p w14:paraId="1AA657DD" w14:textId="39D4017B" w:rsidR="00AC13B4" w:rsidRPr="00AC13B4" w:rsidRDefault="00AC13B4" w:rsidP="00AC13B4">
            <w:pPr>
              <w:pStyle w:val="paragraph"/>
              <w:spacing w:before="0" w:beforeAutospacing="0" w:after="0" w:afterAutospacing="0"/>
              <w:textAlignment w:val="baseline"/>
              <w:divId w:val="1894122417"/>
              <w:rPr>
                <w:rFonts w:ascii="Segoe UI" w:hAnsi="Segoe UI" w:cs="Segoe UI"/>
                <w:sz w:val="18"/>
                <w:szCs w:val="18"/>
              </w:rPr>
            </w:pPr>
          </w:p>
        </w:tc>
        <w:tc>
          <w:tcPr>
            <w:tcW w:w="1982" w:type="pct"/>
          </w:tcPr>
          <w:p w14:paraId="7A857CA4" w14:textId="0A0129A2" w:rsidR="00AC13B4" w:rsidRPr="00FD7374" w:rsidRDefault="00AC13B4" w:rsidP="00AC13B4">
            <w:pPr>
              <w:rPr>
                <w:rFonts w:ascii="Arial" w:hAnsi="Arial" w:cs="Arial"/>
                <w:lang w:val="en-GB"/>
              </w:rPr>
            </w:pPr>
            <w:r>
              <w:rPr>
                <w:rStyle w:val="normaltextrun"/>
                <w:rFonts w:ascii="Arial" w:hAnsi="Arial" w:cs="Arial"/>
              </w:rPr>
              <w:lastRenderedPageBreak/>
              <w:t>All individuals who meet the inclusion criteria can be considered for treatment with T</w:t>
            </w:r>
            <w:r w:rsidRPr="00AC13B4">
              <w:rPr>
                <w:rStyle w:val="normaltextrun"/>
                <w:rFonts w:ascii="Arial" w:hAnsi="Arial" w:cs="Arial"/>
              </w:rPr>
              <w:t>AF</w:t>
            </w:r>
            <w:r>
              <w:rPr>
                <w:rStyle w:val="normaltextrun"/>
                <w:rFonts w:ascii="Arial" w:hAnsi="Arial" w:cs="Arial"/>
              </w:rPr>
              <w:t>.</w:t>
            </w:r>
            <w:r>
              <w:rPr>
                <w:rStyle w:val="eop"/>
                <w:rFonts w:ascii="Arial" w:hAnsi="Arial" w:cs="Arial"/>
                <w:b/>
                <w:bCs/>
              </w:rPr>
              <w:t> </w:t>
            </w:r>
          </w:p>
        </w:tc>
      </w:tr>
      <w:tr w:rsidR="006B16F3" w:rsidRPr="00E9595A" w14:paraId="1FD94C25" w14:textId="77777777" w:rsidTr="00955915">
        <w:trPr>
          <w:trHeight w:val="50"/>
        </w:trPr>
        <w:tc>
          <w:tcPr>
            <w:tcW w:w="1423" w:type="pct"/>
          </w:tcPr>
          <w:p w14:paraId="50AF99F3" w14:textId="77777777" w:rsidR="006B16F3" w:rsidRPr="00421FEC" w:rsidRDefault="006B16F3" w:rsidP="001946BD">
            <w:pPr>
              <w:rPr>
                <w:rFonts w:ascii="Arial" w:hAnsi="Arial" w:cs="Arial"/>
                <w:b/>
              </w:rPr>
            </w:pPr>
            <w:r w:rsidRPr="00421FEC">
              <w:rPr>
                <w:rFonts w:ascii="Arial" w:hAnsi="Arial" w:cs="Arial"/>
                <w:b/>
              </w:rPr>
              <w:t>People with addictions and/or substance misuse issues</w:t>
            </w:r>
          </w:p>
        </w:tc>
        <w:tc>
          <w:tcPr>
            <w:tcW w:w="1595" w:type="pct"/>
          </w:tcPr>
          <w:p w14:paraId="55F6FA7E" w14:textId="206B1C3F" w:rsidR="00114979" w:rsidRDefault="00114979" w:rsidP="00114979">
            <w:pPr>
              <w:pStyle w:val="Title"/>
              <w:jc w:val="left"/>
              <w:rPr>
                <w:rFonts w:ascii="Arial" w:hAnsi="Arial" w:cs="Arial"/>
                <w:b w:val="0"/>
                <w:bCs w:val="0"/>
                <w:color w:val="000000"/>
                <w:sz w:val="24"/>
                <w:szCs w:val="24"/>
              </w:rPr>
            </w:pPr>
            <w:r w:rsidRPr="00F46900">
              <w:rPr>
                <w:rFonts w:ascii="Arial" w:hAnsi="Arial" w:cs="Arial"/>
                <w:b w:val="0"/>
                <w:bCs w:val="0"/>
                <w:color w:val="000000"/>
                <w:sz w:val="24"/>
                <w:szCs w:val="24"/>
              </w:rPr>
              <w:t xml:space="preserve">Drug use, particularly injection is a risk factor for HIV acquisition. </w:t>
            </w:r>
            <w:r>
              <w:rPr>
                <w:rFonts w:ascii="Arial" w:hAnsi="Arial" w:cs="Arial"/>
                <w:b w:val="0"/>
                <w:bCs w:val="0"/>
                <w:color w:val="000000"/>
                <w:sz w:val="24"/>
                <w:szCs w:val="24"/>
              </w:rPr>
              <w:t xml:space="preserve">Other health concerns such as a person living with HIV and hepatitis can limit some available ART options. </w:t>
            </w:r>
          </w:p>
          <w:p w14:paraId="7EF48A03" w14:textId="77777777" w:rsidR="00114979" w:rsidRPr="00B140FB" w:rsidRDefault="00114979" w:rsidP="00114979">
            <w:pPr>
              <w:pStyle w:val="Title"/>
              <w:jc w:val="left"/>
              <w:rPr>
                <w:rFonts w:ascii="Arial" w:hAnsi="Arial" w:cs="Arial"/>
                <w:b w:val="0"/>
                <w:bCs w:val="0"/>
                <w:color w:val="000000"/>
                <w:sz w:val="24"/>
                <w:szCs w:val="24"/>
              </w:rPr>
            </w:pPr>
          </w:p>
          <w:p w14:paraId="065F97EB" w14:textId="77777777" w:rsidR="00114979" w:rsidRPr="00B140FB" w:rsidRDefault="00114979" w:rsidP="00114979">
            <w:pPr>
              <w:pStyle w:val="Title"/>
              <w:jc w:val="left"/>
              <w:rPr>
                <w:rFonts w:ascii="Arial" w:hAnsi="Arial" w:cs="Arial"/>
                <w:b w:val="0"/>
                <w:bCs w:val="0"/>
                <w:color w:val="000000"/>
                <w:sz w:val="24"/>
                <w:szCs w:val="24"/>
              </w:rPr>
            </w:pPr>
            <w:r w:rsidRPr="00B140FB">
              <w:rPr>
                <w:rFonts w:ascii="Arial" w:hAnsi="Arial" w:cs="Arial"/>
                <w:b w:val="0"/>
                <w:bCs w:val="0"/>
                <w:color w:val="000000"/>
                <w:sz w:val="24"/>
                <w:szCs w:val="24"/>
              </w:rPr>
              <w:t>Individuals with HIV and concurrent injecting drug use are at a higher rate or mortality.</w:t>
            </w:r>
          </w:p>
          <w:p w14:paraId="1C53CB8B" w14:textId="77777777" w:rsidR="00114979" w:rsidRPr="00B140FB" w:rsidRDefault="00114979" w:rsidP="00114979">
            <w:pPr>
              <w:pStyle w:val="Title"/>
              <w:jc w:val="left"/>
              <w:rPr>
                <w:rFonts w:ascii="Arial" w:hAnsi="Arial" w:cs="Arial"/>
                <w:b w:val="0"/>
                <w:bCs w:val="0"/>
                <w:color w:val="000000"/>
                <w:sz w:val="24"/>
                <w:szCs w:val="24"/>
              </w:rPr>
            </w:pPr>
          </w:p>
          <w:p w14:paraId="55B45DAD" w14:textId="77777777" w:rsidR="00114979" w:rsidRPr="00B140FB" w:rsidRDefault="00114979" w:rsidP="00114979">
            <w:pPr>
              <w:pStyle w:val="Title"/>
              <w:jc w:val="left"/>
              <w:rPr>
                <w:rFonts w:ascii="Arial" w:hAnsi="Arial" w:cs="Arial"/>
                <w:b w:val="0"/>
                <w:bCs w:val="0"/>
                <w:color w:val="000000"/>
                <w:sz w:val="24"/>
                <w:szCs w:val="24"/>
              </w:rPr>
            </w:pPr>
            <w:r w:rsidRPr="00B140FB">
              <w:rPr>
                <w:rFonts w:ascii="Arial" w:hAnsi="Arial" w:cs="Arial"/>
                <w:b w:val="0"/>
                <w:bCs w:val="0"/>
                <w:color w:val="000000"/>
                <w:sz w:val="24"/>
                <w:szCs w:val="24"/>
              </w:rPr>
              <w:t xml:space="preserve">This summary is supported by </w:t>
            </w:r>
            <w:r>
              <w:rPr>
                <w:rFonts w:ascii="Arial" w:hAnsi="Arial" w:cs="Arial"/>
                <w:b w:val="0"/>
                <w:bCs w:val="0"/>
                <w:color w:val="000000"/>
                <w:sz w:val="24"/>
                <w:szCs w:val="24"/>
              </w:rPr>
              <w:t>UKHSA</w:t>
            </w:r>
            <w:r w:rsidRPr="00B140FB">
              <w:rPr>
                <w:rFonts w:ascii="Arial" w:hAnsi="Arial" w:cs="Arial"/>
                <w:b w:val="0"/>
                <w:bCs w:val="0"/>
                <w:color w:val="000000"/>
                <w:sz w:val="24"/>
                <w:szCs w:val="24"/>
              </w:rPr>
              <w:t xml:space="preserve"> data:</w:t>
            </w:r>
            <w:r w:rsidRPr="00B140FB">
              <w:rPr>
                <w:rFonts w:ascii="Arial" w:eastAsia="Arial" w:hAnsi="Arial" w:cs="Arial"/>
              </w:rPr>
              <w:t xml:space="preserve"> </w:t>
            </w:r>
            <w:r w:rsidRPr="00B140FB">
              <w:rPr>
                <w:rStyle w:val="FootnoteReference"/>
                <w:rFonts w:ascii="Arial" w:eastAsia="Arial" w:hAnsi="Arial" w:cs="Arial"/>
                <w:b w:val="0"/>
                <w:bCs w:val="0"/>
                <w:sz w:val="24"/>
                <w:szCs w:val="24"/>
              </w:rPr>
              <w:footnoteReference w:id="13"/>
            </w:r>
          </w:p>
          <w:p w14:paraId="037A88F2" w14:textId="77777777" w:rsidR="00114979" w:rsidRPr="00B140FB" w:rsidRDefault="00114979" w:rsidP="00114979">
            <w:pPr>
              <w:pStyle w:val="Title"/>
              <w:jc w:val="left"/>
              <w:rPr>
                <w:rFonts w:ascii="Arial" w:hAnsi="Arial" w:cs="Arial"/>
                <w:color w:val="000000"/>
                <w:sz w:val="23"/>
                <w:szCs w:val="23"/>
              </w:rPr>
            </w:pPr>
          </w:p>
          <w:p w14:paraId="0EE47041" w14:textId="77777777" w:rsidR="00114979" w:rsidRPr="006C54B7" w:rsidRDefault="00114979" w:rsidP="00114979">
            <w:pPr>
              <w:pStyle w:val="Title"/>
              <w:jc w:val="left"/>
              <w:rPr>
                <w:rFonts w:ascii="Arial" w:hAnsi="Arial" w:cs="Arial"/>
                <w:b w:val="0"/>
                <w:bCs w:val="0"/>
                <w:sz w:val="24"/>
                <w:szCs w:val="24"/>
                <w:lang w:eastAsia="en-US"/>
              </w:rPr>
            </w:pPr>
            <w:r w:rsidRPr="006C54B7">
              <w:rPr>
                <w:rFonts w:ascii="Arial" w:hAnsi="Arial" w:cs="Arial"/>
                <w:b w:val="0"/>
                <w:bCs w:val="0"/>
                <w:sz w:val="24"/>
                <w:szCs w:val="24"/>
                <w:lang w:eastAsia="en-US"/>
              </w:rPr>
              <w:t xml:space="preserve">Among </w:t>
            </w:r>
            <w:r>
              <w:rPr>
                <w:rFonts w:ascii="Arial" w:hAnsi="Arial" w:cs="Arial"/>
                <w:b w:val="0"/>
                <w:bCs w:val="0"/>
                <w:sz w:val="24"/>
                <w:szCs w:val="24"/>
                <w:lang w:eastAsia="en-US"/>
              </w:rPr>
              <w:t xml:space="preserve">people </w:t>
            </w:r>
            <w:r w:rsidRPr="006C54B7">
              <w:rPr>
                <w:rFonts w:ascii="Arial" w:hAnsi="Arial" w:cs="Arial"/>
                <w:b w:val="0"/>
                <w:bCs w:val="0"/>
                <w:sz w:val="24"/>
                <w:szCs w:val="24"/>
                <w:lang w:eastAsia="en-US"/>
              </w:rPr>
              <w:t>recruited in England</w:t>
            </w:r>
            <w:r>
              <w:t xml:space="preserve"> </w:t>
            </w:r>
            <w:r w:rsidRPr="006C54B7">
              <w:rPr>
                <w:rFonts w:ascii="Arial" w:hAnsi="Arial" w:cs="Arial"/>
                <w:b w:val="0"/>
                <w:bCs w:val="0"/>
                <w:sz w:val="24"/>
                <w:szCs w:val="24"/>
              </w:rPr>
              <w:t>to t</w:t>
            </w:r>
            <w:r w:rsidRPr="008C7850">
              <w:rPr>
                <w:rFonts w:ascii="Arial" w:hAnsi="Arial" w:cs="Arial"/>
                <w:b w:val="0"/>
                <w:bCs w:val="0"/>
                <w:sz w:val="24"/>
                <w:szCs w:val="24"/>
                <w:lang w:eastAsia="en-US"/>
              </w:rPr>
              <w:t>he Unlinked Anonymous Monitoring (UAM) Survey of People Who Inject Drugs (PWID)</w:t>
            </w:r>
            <w:r w:rsidRPr="006C54B7">
              <w:rPr>
                <w:rFonts w:ascii="Arial" w:hAnsi="Arial" w:cs="Arial"/>
                <w:b w:val="0"/>
                <w:bCs w:val="0"/>
                <w:sz w:val="24"/>
                <w:szCs w:val="24"/>
                <w:lang w:eastAsia="en-US"/>
              </w:rPr>
              <w:t xml:space="preserve">, HIV prevalence remained relatively stable and low over the past decade from 1.3% (95% confidence </w:t>
            </w:r>
            <w:r w:rsidRPr="006C54B7">
              <w:rPr>
                <w:rFonts w:ascii="Arial" w:hAnsi="Arial" w:cs="Arial"/>
                <w:b w:val="0"/>
                <w:bCs w:val="0"/>
                <w:sz w:val="24"/>
                <w:szCs w:val="24"/>
                <w:lang w:eastAsia="en-US"/>
              </w:rPr>
              <w:lastRenderedPageBreak/>
              <w:t xml:space="preserve">interval (95% CI) 0.88% to 1.8%) in 2011 to 1.2% (95% CI 0.44% to 2.6%) in 2020. </w:t>
            </w:r>
          </w:p>
          <w:p w14:paraId="7BB1DE35" w14:textId="72B2F1E6" w:rsidR="00D86E47" w:rsidRPr="00FD7374" w:rsidRDefault="00D86E47" w:rsidP="00846FA7">
            <w:pPr>
              <w:rPr>
                <w:rFonts w:ascii="Arial" w:hAnsi="Arial" w:cs="Arial"/>
                <w:lang w:val="en-GB"/>
              </w:rPr>
            </w:pPr>
          </w:p>
        </w:tc>
        <w:tc>
          <w:tcPr>
            <w:tcW w:w="1982" w:type="pct"/>
          </w:tcPr>
          <w:p w14:paraId="71A69CC6" w14:textId="2035FBCA" w:rsidR="006B16F3" w:rsidRPr="00005541" w:rsidRDefault="00005541" w:rsidP="00846FA7">
            <w:pPr>
              <w:rPr>
                <w:rFonts w:ascii="Arial" w:hAnsi="Arial" w:cs="Arial"/>
                <w:lang w:val="en-GB"/>
              </w:rPr>
            </w:pPr>
            <w:r>
              <w:rPr>
                <w:rStyle w:val="normaltextrun"/>
                <w:rFonts w:ascii="Arial" w:hAnsi="Arial" w:cs="Arial"/>
                <w:color w:val="000000"/>
                <w:shd w:val="clear" w:color="auto" w:fill="FFFFFF"/>
              </w:rPr>
              <w:lastRenderedPageBreak/>
              <w:t>All patients who meet the inclusion criteria would be considered for treatment. </w:t>
            </w:r>
            <w:r>
              <w:rPr>
                <w:rStyle w:val="eop"/>
                <w:rFonts w:ascii="Arial" w:hAnsi="Arial" w:cs="Arial"/>
                <w:b/>
                <w:bCs/>
                <w:color w:val="000000"/>
                <w:shd w:val="clear" w:color="auto" w:fill="FFFFFF"/>
              </w:rPr>
              <w:t> </w:t>
            </w:r>
          </w:p>
        </w:tc>
      </w:tr>
      <w:tr w:rsidR="006B16F3" w:rsidRPr="00E9595A" w14:paraId="22AB5E9A" w14:textId="77777777" w:rsidTr="00955915">
        <w:trPr>
          <w:trHeight w:val="630"/>
        </w:trPr>
        <w:tc>
          <w:tcPr>
            <w:tcW w:w="1423" w:type="pct"/>
          </w:tcPr>
          <w:p w14:paraId="53A37536" w14:textId="77777777" w:rsidR="00955915" w:rsidRPr="00421FEC" w:rsidRDefault="00955915" w:rsidP="001946BD">
            <w:pPr>
              <w:rPr>
                <w:rFonts w:ascii="Arial" w:hAnsi="Arial" w:cs="Arial"/>
                <w:b/>
              </w:rPr>
            </w:pPr>
            <w:r w:rsidRPr="00421FEC">
              <w:rPr>
                <w:rFonts w:ascii="Arial" w:hAnsi="Arial" w:cs="Arial"/>
                <w:b/>
              </w:rPr>
              <w:t xml:space="preserve">People or families on a </w:t>
            </w:r>
          </w:p>
          <w:p w14:paraId="4CEA8AEF" w14:textId="059220C6" w:rsidR="006B16F3" w:rsidRPr="00421FEC" w:rsidRDefault="00955915" w:rsidP="001946BD">
            <w:pPr>
              <w:rPr>
                <w:rFonts w:ascii="Arial" w:hAnsi="Arial" w:cs="Arial"/>
                <w:b/>
              </w:rPr>
            </w:pPr>
            <w:r w:rsidRPr="00421FEC">
              <w:rPr>
                <w:rFonts w:ascii="Arial" w:hAnsi="Arial" w:cs="Arial"/>
                <w:b/>
              </w:rPr>
              <w:t>l</w:t>
            </w:r>
            <w:r w:rsidR="006B16F3" w:rsidRPr="00421FEC">
              <w:rPr>
                <w:rFonts w:ascii="Arial" w:hAnsi="Arial" w:cs="Arial"/>
                <w:b/>
              </w:rPr>
              <w:t xml:space="preserve">ow income </w:t>
            </w:r>
          </w:p>
        </w:tc>
        <w:tc>
          <w:tcPr>
            <w:tcW w:w="1595" w:type="pct"/>
          </w:tcPr>
          <w:p w14:paraId="5CE0CDDC" w14:textId="3B8CD8C4" w:rsidR="006B16F3" w:rsidRPr="00FD7374" w:rsidRDefault="00D86E47" w:rsidP="00846FA7">
            <w:pPr>
              <w:rPr>
                <w:rFonts w:ascii="Arial" w:hAnsi="Arial" w:cs="Arial"/>
                <w:lang w:val="en-GB"/>
              </w:rPr>
            </w:pPr>
            <w:r>
              <w:rPr>
                <w:rStyle w:val="normaltextrun"/>
                <w:rFonts w:ascii="Arial" w:hAnsi="Arial" w:cs="Arial"/>
                <w:color w:val="000000"/>
                <w:shd w:val="clear" w:color="auto" w:fill="FFFFFF"/>
              </w:rPr>
              <w:t xml:space="preserve">This policy will promote access </w:t>
            </w:r>
            <w:r w:rsidRPr="00652607">
              <w:rPr>
                <w:rStyle w:val="normaltextrun"/>
                <w:rFonts w:ascii="Arial" w:hAnsi="Arial" w:cs="Arial"/>
                <w:color w:val="000000"/>
                <w:shd w:val="clear" w:color="auto" w:fill="FFFFFF"/>
              </w:rPr>
              <w:t xml:space="preserve">to </w:t>
            </w:r>
            <w:r w:rsidR="00652607" w:rsidRPr="00652607">
              <w:rPr>
                <w:rStyle w:val="normaltextrun"/>
                <w:rFonts w:ascii="Arial" w:hAnsi="Arial" w:cs="Arial"/>
                <w:color w:val="000000"/>
                <w:shd w:val="clear" w:color="auto" w:fill="FFFFFF"/>
              </w:rPr>
              <w:t>TAF</w:t>
            </w:r>
            <w:r w:rsidRPr="00652607">
              <w:rPr>
                <w:rStyle w:val="normaltextrun"/>
                <w:rFonts w:ascii="Arial" w:hAnsi="Arial" w:cs="Arial"/>
                <w:color w:val="000000"/>
                <w:shd w:val="clear" w:color="auto" w:fill="FFFFFF"/>
              </w:rPr>
              <w:t xml:space="preserve"> regardless</w:t>
            </w:r>
            <w:r>
              <w:rPr>
                <w:rStyle w:val="normaltextrun"/>
                <w:rFonts w:ascii="Arial" w:hAnsi="Arial" w:cs="Arial"/>
                <w:color w:val="000000"/>
                <w:shd w:val="clear" w:color="auto" w:fill="FFFFFF"/>
              </w:rPr>
              <w:t xml:space="preserve"> of economic status.</w:t>
            </w:r>
          </w:p>
        </w:tc>
        <w:tc>
          <w:tcPr>
            <w:tcW w:w="1982" w:type="pct"/>
          </w:tcPr>
          <w:p w14:paraId="3746655C" w14:textId="6D3D0D4D" w:rsidR="006B16F3" w:rsidRPr="00FD7374" w:rsidRDefault="00005541" w:rsidP="00846FA7">
            <w:pPr>
              <w:rPr>
                <w:rFonts w:ascii="Arial" w:hAnsi="Arial" w:cs="Arial"/>
                <w:lang w:val="en-GB"/>
              </w:rPr>
            </w:pPr>
            <w:r>
              <w:rPr>
                <w:rStyle w:val="normaltextrun"/>
                <w:rFonts w:ascii="Arial" w:hAnsi="Arial" w:cs="Arial"/>
                <w:color w:val="000000"/>
                <w:shd w:val="clear" w:color="auto" w:fill="FFFFFF"/>
              </w:rPr>
              <w:t>All patients who meet the inclusion criteria would be considered for treatment. </w:t>
            </w:r>
            <w:r>
              <w:rPr>
                <w:rStyle w:val="eop"/>
                <w:rFonts w:ascii="Arial" w:hAnsi="Arial" w:cs="Arial"/>
                <w:b/>
                <w:bCs/>
                <w:color w:val="000000"/>
                <w:shd w:val="clear" w:color="auto" w:fill="FFFFFF"/>
              </w:rPr>
              <w:t> </w:t>
            </w:r>
          </w:p>
        </w:tc>
      </w:tr>
      <w:tr w:rsidR="006B16F3" w:rsidRPr="00E9595A" w14:paraId="61AF2751" w14:textId="77777777" w:rsidTr="00955915">
        <w:trPr>
          <w:trHeight w:val="795"/>
        </w:trPr>
        <w:tc>
          <w:tcPr>
            <w:tcW w:w="1423" w:type="pct"/>
          </w:tcPr>
          <w:p w14:paraId="23590E2B" w14:textId="703A5C31" w:rsidR="006B16F3" w:rsidRPr="00421FEC" w:rsidRDefault="00955915" w:rsidP="001946BD">
            <w:pPr>
              <w:rPr>
                <w:rFonts w:ascii="Arial" w:hAnsi="Arial" w:cs="Arial"/>
                <w:b/>
              </w:rPr>
            </w:pPr>
            <w:r w:rsidRPr="00421FEC">
              <w:rPr>
                <w:rFonts w:ascii="Arial" w:hAnsi="Arial" w:cs="Arial"/>
                <w:b/>
              </w:rPr>
              <w:t>People with p</w:t>
            </w:r>
            <w:r w:rsidR="006B16F3" w:rsidRPr="00421FEC">
              <w:rPr>
                <w:rFonts w:ascii="Arial" w:hAnsi="Arial" w:cs="Arial"/>
                <w:b/>
              </w:rPr>
              <w:t>oor literac</w:t>
            </w:r>
            <w:r w:rsidRPr="00421FEC">
              <w:rPr>
                <w:rFonts w:ascii="Arial" w:hAnsi="Arial" w:cs="Arial"/>
                <w:b/>
              </w:rPr>
              <w:t>y or</w:t>
            </w:r>
            <w:r w:rsidR="006B16F3" w:rsidRPr="00421FEC">
              <w:rPr>
                <w:rFonts w:ascii="Arial" w:hAnsi="Arial" w:cs="Arial"/>
                <w:b/>
              </w:rPr>
              <w:t xml:space="preserve"> </w:t>
            </w:r>
            <w:r w:rsidRPr="00421FEC">
              <w:rPr>
                <w:rFonts w:ascii="Arial" w:hAnsi="Arial" w:cs="Arial"/>
                <w:b/>
              </w:rPr>
              <w:t>h</w:t>
            </w:r>
            <w:r w:rsidR="006B16F3" w:rsidRPr="00421FEC">
              <w:rPr>
                <w:rFonts w:ascii="Arial" w:hAnsi="Arial" w:cs="Arial"/>
                <w:b/>
              </w:rPr>
              <w:t xml:space="preserve">ealth Literacy: </w:t>
            </w:r>
            <w:r w:rsidR="006B16F3" w:rsidRPr="00421FEC">
              <w:rPr>
                <w:rFonts w:ascii="Arial" w:hAnsi="Arial" w:cs="Arial"/>
              </w:rPr>
              <w:t>(e.g. poor understanding of health services poor language skills).</w:t>
            </w:r>
          </w:p>
        </w:tc>
        <w:tc>
          <w:tcPr>
            <w:tcW w:w="1595" w:type="pct"/>
          </w:tcPr>
          <w:p w14:paraId="2A814164" w14:textId="00469470" w:rsidR="006B16F3" w:rsidRPr="00FD7374" w:rsidRDefault="00557F75" w:rsidP="00846FA7">
            <w:pPr>
              <w:rPr>
                <w:rFonts w:ascii="Arial" w:hAnsi="Arial" w:cs="Arial"/>
                <w:lang w:val="en-GB"/>
              </w:rPr>
            </w:pPr>
            <w:r>
              <w:rPr>
                <w:rStyle w:val="normaltextrun"/>
                <w:rFonts w:ascii="Arial" w:hAnsi="Arial" w:cs="Arial"/>
                <w:color w:val="000000"/>
                <w:shd w:val="clear" w:color="auto" w:fill="FFFFFF"/>
              </w:rPr>
              <w:t>This group may find it hard to understand their condition and the benefits and risks associated with different treatment options. It may also be harder for these individuals to understand and follow the drug directions.</w:t>
            </w:r>
            <w:r>
              <w:rPr>
                <w:rStyle w:val="eop"/>
                <w:rFonts w:ascii="Arial" w:hAnsi="Arial" w:cs="Arial"/>
                <w:b/>
                <w:bCs/>
                <w:color w:val="000000"/>
                <w:shd w:val="clear" w:color="auto" w:fill="FFFFFF"/>
              </w:rPr>
              <w:t> </w:t>
            </w:r>
          </w:p>
        </w:tc>
        <w:tc>
          <w:tcPr>
            <w:tcW w:w="1982" w:type="pct"/>
          </w:tcPr>
          <w:p w14:paraId="37DB9B9A" w14:textId="20C00B4D" w:rsidR="00557F75" w:rsidRDefault="00557F75" w:rsidP="00557F75">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rPr>
              <w:t>Shared decision making is mandated within this policy and so clinicians will need to ensure that patients are well informed, this can be through various mediums including verbal as well as written shared decision-making tools, translated and Easy Read materials. The provision of TAF involves face-to-face assessment and verbal instruction, this can assist those with poor health or literacy skills.</w:t>
            </w:r>
            <w:r>
              <w:rPr>
                <w:rStyle w:val="eop"/>
                <w:rFonts w:ascii="Arial" w:hAnsi="Arial" w:cs="Arial"/>
                <w:b/>
                <w:bCs/>
              </w:rPr>
              <w:t> </w:t>
            </w:r>
          </w:p>
          <w:p w14:paraId="7EED35AA" w14:textId="77777777" w:rsidR="00557F75" w:rsidRDefault="00557F75" w:rsidP="00557F75">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sz w:val="32"/>
                <w:szCs w:val="32"/>
              </w:rPr>
              <w:t> </w:t>
            </w:r>
          </w:p>
          <w:p w14:paraId="6D30B470" w14:textId="30936328" w:rsidR="00557F75" w:rsidRDefault="00557F75" w:rsidP="00557F75">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rPr>
              <w:t>It is proposed that a holistic MDT assessment of an individual is undertaken to assess their suitability for TAF.</w:t>
            </w:r>
            <w:r>
              <w:rPr>
                <w:rStyle w:val="eop"/>
                <w:rFonts w:ascii="Arial" w:hAnsi="Arial" w:cs="Arial"/>
                <w:b/>
                <w:bCs/>
              </w:rPr>
              <w:t> </w:t>
            </w:r>
          </w:p>
          <w:p w14:paraId="3BB674E4" w14:textId="77777777" w:rsidR="006B16F3" w:rsidRPr="00FD7374" w:rsidRDefault="006B16F3" w:rsidP="00846FA7">
            <w:pPr>
              <w:rPr>
                <w:rFonts w:ascii="Arial" w:hAnsi="Arial" w:cs="Arial"/>
                <w:lang w:val="en-GB"/>
              </w:rPr>
            </w:pPr>
          </w:p>
        </w:tc>
      </w:tr>
      <w:tr w:rsidR="006B16F3" w:rsidRPr="00E9595A" w14:paraId="666B7AFF" w14:textId="77777777" w:rsidTr="00955915">
        <w:trPr>
          <w:trHeight w:val="432"/>
        </w:trPr>
        <w:tc>
          <w:tcPr>
            <w:tcW w:w="1423" w:type="pct"/>
          </w:tcPr>
          <w:p w14:paraId="4703481A" w14:textId="39D6F88A" w:rsidR="006B16F3" w:rsidRPr="00421FEC" w:rsidRDefault="006B16F3" w:rsidP="001946BD">
            <w:pPr>
              <w:rPr>
                <w:rFonts w:ascii="Arial" w:hAnsi="Arial" w:cs="Arial"/>
                <w:b/>
              </w:rPr>
            </w:pPr>
            <w:r w:rsidRPr="00421FEC">
              <w:rPr>
                <w:rFonts w:ascii="Arial" w:hAnsi="Arial" w:cs="Arial"/>
                <w:b/>
              </w:rPr>
              <w:t>People living in deprived areas</w:t>
            </w:r>
          </w:p>
        </w:tc>
        <w:tc>
          <w:tcPr>
            <w:tcW w:w="1595" w:type="pct"/>
          </w:tcPr>
          <w:p w14:paraId="2D7783FC" w14:textId="77777777" w:rsidR="00336F1A" w:rsidRPr="00B140FB" w:rsidRDefault="00336F1A" w:rsidP="00336F1A">
            <w:pPr>
              <w:rPr>
                <w:rFonts w:ascii="Arial" w:hAnsi="Arial" w:cs="Arial"/>
              </w:rPr>
            </w:pPr>
            <w:r w:rsidRPr="00B140FB">
              <w:rPr>
                <w:rFonts w:ascii="Arial" w:hAnsi="Arial" w:cs="Arial"/>
              </w:rPr>
              <w:t>A national commissioning policy attempts to ensure there is equal access to treatment regardless of location, it will reduce variation in practice.</w:t>
            </w:r>
          </w:p>
          <w:p w14:paraId="5D0F1FA1" w14:textId="77777777" w:rsidR="00336F1A" w:rsidRPr="00B140FB" w:rsidRDefault="00336F1A" w:rsidP="00336F1A">
            <w:pPr>
              <w:rPr>
                <w:rFonts w:ascii="Arial" w:hAnsi="Arial" w:cs="Arial"/>
              </w:rPr>
            </w:pPr>
          </w:p>
          <w:p w14:paraId="283D4F76" w14:textId="6E527154" w:rsidR="00336F1A" w:rsidRPr="00B140FB" w:rsidRDefault="00336F1A" w:rsidP="00336F1A">
            <w:pPr>
              <w:rPr>
                <w:rFonts w:ascii="Arial" w:hAnsi="Arial" w:cs="Arial"/>
              </w:rPr>
            </w:pPr>
            <w:r w:rsidRPr="00B140FB">
              <w:rPr>
                <w:rFonts w:ascii="Arial" w:hAnsi="Arial" w:cs="Arial"/>
              </w:rPr>
              <w:t xml:space="preserve">The </w:t>
            </w:r>
            <w:r>
              <w:rPr>
                <w:rFonts w:ascii="Arial" w:hAnsi="Arial" w:cs="Arial"/>
              </w:rPr>
              <w:t xml:space="preserve">UKHSA </w:t>
            </w:r>
            <w:r w:rsidRPr="00B140FB">
              <w:rPr>
                <w:rFonts w:ascii="Arial" w:hAnsi="Arial" w:cs="Arial"/>
              </w:rPr>
              <w:t>data demonstrates that some local authorities have a higher number of people living with HIV</w:t>
            </w:r>
            <w:r>
              <w:rPr>
                <w:rFonts w:ascii="Arial" w:hAnsi="Arial" w:cs="Arial"/>
              </w:rPr>
              <w:t>.</w:t>
            </w:r>
          </w:p>
          <w:p w14:paraId="596BEB26" w14:textId="77777777" w:rsidR="00490259" w:rsidRDefault="00490259" w:rsidP="0049025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6EDB0D8" w14:textId="77777777" w:rsidR="00336F1A" w:rsidRDefault="00336F1A" w:rsidP="00336F1A">
            <w:pPr>
              <w:rPr>
                <w:rFonts w:ascii="Arial" w:hAnsi="Arial" w:cs="Arial"/>
                <w:color w:val="000000"/>
              </w:rPr>
            </w:pPr>
            <w:r w:rsidRPr="00B140FB">
              <w:rPr>
                <w:rFonts w:ascii="Arial" w:hAnsi="Arial" w:cs="Arial"/>
                <w:color w:val="000000"/>
              </w:rPr>
              <w:lastRenderedPageBreak/>
              <w:t xml:space="preserve">Overall, </w:t>
            </w:r>
            <w:r>
              <w:rPr>
                <w:rFonts w:ascii="Arial" w:hAnsi="Arial" w:cs="Arial"/>
                <w:color w:val="000000"/>
              </w:rPr>
              <w:t>80</w:t>
            </w:r>
            <w:r w:rsidRPr="00B140FB">
              <w:rPr>
                <w:rFonts w:ascii="Arial" w:hAnsi="Arial" w:cs="Arial"/>
                <w:color w:val="000000"/>
              </w:rPr>
              <w:t xml:space="preserve"> local authorities in England had a “high-diagnosed-prevalence” (greater than 2 per 1,000 population aged 15 to 59 years) in 20</w:t>
            </w:r>
            <w:r>
              <w:rPr>
                <w:rFonts w:ascii="Arial" w:hAnsi="Arial" w:cs="Arial"/>
                <w:color w:val="000000"/>
              </w:rPr>
              <w:t>20</w:t>
            </w:r>
            <w:r w:rsidRPr="00B140FB">
              <w:rPr>
                <w:rFonts w:ascii="Arial" w:hAnsi="Arial" w:cs="Arial"/>
                <w:color w:val="000000"/>
              </w:rPr>
              <w:t>. Of these, 19 had an “extremely-high-diagnosed prevalence” (defined as greater than 5 per 1,000 population aged 15 to 59 years) including 1</w:t>
            </w:r>
            <w:r>
              <w:rPr>
                <w:rFonts w:ascii="Arial" w:hAnsi="Arial" w:cs="Arial"/>
                <w:color w:val="000000"/>
              </w:rPr>
              <w:t>6</w:t>
            </w:r>
            <w:r w:rsidRPr="00B140FB">
              <w:rPr>
                <w:rFonts w:ascii="Arial" w:hAnsi="Arial" w:cs="Arial"/>
                <w:color w:val="000000"/>
              </w:rPr>
              <w:t xml:space="preserve"> London local authorities, Manchester,</w:t>
            </w:r>
            <w:r>
              <w:rPr>
                <w:rFonts w:ascii="Arial" w:hAnsi="Arial" w:cs="Arial"/>
                <w:color w:val="000000"/>
              </w:rPr>
              <w:t xml:space="preserve"> Salford</w:t>
            </w:r>
            <w:r w:rsidRPr="00B140FB">
              <w:rPr>
                <w:rFonts w:ascii="Arial" w:hAnsi="Arial" w:cs="Arial"/>
                <w:color w:val="000000"/>
              </w:rPr>
              <w:t xml:space="preserve"> and Brighton and Hove. </w:t>
            </w:r>
            <w:r w:rsidRPr="00B140FB">
              <w:rPr>
                <w:rStyle w:val="FootnoteReference"/>
                <w:rFonts w:ascii="Arial" w:eastAsia="Arial" w:hAnsi="Arial" w:cs="Arial"/>
              </w:rPr>
              <w:footnoteReference w:id="14"/>
            </w:r>
          </w:p>
          <w:p w14:paraId="67A602FE" w14:textId="77777777" w:rsidR="00336F1A" w:rsidRDefault="00336F1A" w:rsidP="00336F1A">
            <w:pPr>
              <w:rPr>
                <w:rFonts w:ascii="Arial" w:hAnsi="Arial" w:cs="Arial"/>
                <w:color w:val="000000"/>
              </w:rPr>
            </w:pPr>
          </w:p>
          <w:p w14:paraId="66CDB0C6" w14:textId="0540682A" w:rsidR="00336F1A" w:rsidRPr="00B140FB" w:rsidRDefault="00336F1A" w:rsidP="00336F1A">
            <w:pPr>
              <w:rPr>
                <w:rFonts w:ascii="Arial" w:hAnsi="Arial" w:cs="Arial"/>
              </w:rPr>
            </w:pPr>
            <w:r>
              <w:rPr>
                <w:rFonts w:ascii="Arial" w:hAnsi="Arial" w:cs="Arial"/>
              </w:rPr>
              <w:t>Of the total number of people estimated to have</w:t>
            </w:r>
            <w:r w:rsidRPr="00525877">
              <w:rPr>
                <w:rFonts w:ascii="Arial" w:hAnsi="Arial" w:cs="Arial"/>
              </w:rPr>
              <w:t xml:space="preserve"> undiagnosed HIV infection</w:t>
            </w:r>
            <w:r>
              <w:rPr>
                <w:rFonts w:ascii="Arial" w:hAnsi="Arial" w:cs="Arial"/>
              </w:rPr>
              <w:t xml:space="preserve">, nearly twice as many </w:t>
            </w:r>
            <w:r w:rsidRPr="00525877">
              <w:rPr>
                <w:rFonts w:ascii="Arial" w:hAnsi="Arial" w:cs="Arial"/>
              </w:rPr>
              <w:t xml:space="preserve">live outside of London (3,000; 95% </w:t>
            </w:r>
            <w:proofErr w:type="spellStart"/>
            <w:r w:rsidRPr="00525877">
              <w:rPr>
                <w:rFonts w:ascii="Arial" w:hAnsi="Arial" w:cs="Arial"/>
              </w:rPr>
              <w:t>CrI</w:t>
            </w:r>
            <w:proofErr w:type="spellEnd"/>
            <w:r w:rsidRPr="00525877">
              <w:rPr>
                <w:rFonts w:ascii="Arial" w:hAnsi="Arial" w:cs="Arial"/>
              </w:rPr>
              <w:t xml:space="preserve"> 2,260 to 4,780) compared with those living in London (1,650; 95% </w:t>
            </w:r>
            <w:proofErr w:type="spellStart"/>
            <w:r w:rsidRPr="00525877">
              <w:rPr>
                <w:rFonts w:ascii="Arial" w:hAnsi="Arial" w:cs="Arial"/>
              </w:rPr>
              <w:t>CrI</w:t>
            </w:r>
            <w:proofErr w:type="spellEnd"/>
            <w:r w:rsidRPr="00525877">
              <w:rPr>
                <w:rFonts w:ascii="Arial" w:hAnsi="Arial" w:cs="Arial"/>
              </w:rPr>
              <w:t xml:space="preserve"> 1,200 to 2,470).</w:t>
            </w:r>
          </w:p>
          <w:p w14:paraId="63F1FB4A" w14:textId="77777777" w:rsidR="006B16F3" w:rsidRPr="00FD7374" w:rsidRDefault="006B16F3" w:rsidP="00846FA7">
            <w:pPr>
              <w:rPr>
                <w:rFonts w:ascii="Arial" w:hAnsi="Arial" w:cs="Arial"/>
                <w:lang w:val="en-GB"/>
              </w:rPr>
            </w:pPr>
          </w:p>
        </w:tc>
        <w:tc>
          <w:tcPr>
            <w:tcW w:w="1982" w:type="pct"/>
          </w:tcPr>
          <w:p w14:paraId="55422AA9" w14:textId="1F072ED3" w:rsidR="006B16F3" w:rsidRPr="00FD7374" w:rsidRDefault="00336F1A" w:rsidP="00846FA7">
            <w:pPr>
              <w:rPr>
                <w:rFonts w:ascii="Arial" w:hAnsi="Arial" w:cs="Arial"/>
              </w:rPr>
            </w:pPr>
            <w:r>
              <w:rPr>
                <w:rStyle w:val="normaltextrun"/>
                <w:rFonts w:ascii="Arial" w:hAnsi="Arial" w:cs="Arial"/>
                <w:color w:val="000000"/>
                <w:shd w:val="clear" w:color="auto" w:fill="FFFFFF"/>
              </w:rPr>
              <w:lastRenderedPageBreak/>
              <w:t>All patients who meet the inclusion criteria would be considered for treatment. </w:t>
            </w:r>
            <w:r>
              <w:rPr>
                <w:rStyle w:val="eop"/>
                <w:rFonts w:ascii="Arial" w:hAnsi="Arial" w:cs="Arial"/>
                <w:b/>
                <w:bCs/>
                <w:color w:val="000000"/>
                <w:shd w:val="clear" w:color="auto" w:fill="FFFFFF"/>
              </w:rPr>
              <w:t> </w:t>
            </w:r>
          </w:p>
        </w:tc>
      </w:tr>
      <w:tr w:rsidR="006B16F3" w:rsidRPr="00E9595A" w14:paraId="2DEF579E" w14:textId="77777777" w:rsidTr="00955915">
        <w:trPr>
          <w:trHeight w:val="114"/>
        </w:trPr>
        <w:tc>
          <w:tcPr>
            <w:tcW w:w="1423" w:type="pct"/>
          </w:tcPr>
          <w:p w14:paraId="445A6E2A" w14:textId="77777777" w:rsidR="006B16F3" w:rsidRPr="00421FEC" w:rsidRDefault="006B16F3" w:rsidP="001946BD">
            <w:pPr>
              <w:rPr>
                <w:rFonts w:ascii="Arial" w:hAnsi="Arial" w:cs="Arial"/>
                <w:b/>
              </w:rPr>
            </w:pPr>
            <w:r w:rsidRPr="00421FEC">
              <w:rPr>
                <w:rFonts w:ascii="Arial" w:hAnsi="Arial" w:cs="Arial"/>
                <w:b/>
              </w:rPr>
              <w:t>People living in remote, rural and island locations</w:t>
            </w:r>
          </w:p>
        </w:tc>
        <w:tc>
          <w:tcPr>
            <w:tcW w:w="1595" w:type="pct"/>
          </w:tcPr>
          <w:p w14:paraId="2D8B5FD4" w14:textId="77777777" w:rsidR="00A532B7" w:rsidRDefault="00A532B7" w:rsidP="00A532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 national commissioning policy attempts to reduce variation in practice by promoting equal access to treatment regardless of location.</w:t>
            </w:r>
          </w:p>
          <w:p w14:paraId="5C411FD1" w14:textId="77777777" w:rsidR="006B16F3" w:rsidRPr="00FD7374" w:rsidRDefault="006B16F3" w:rsidP="00846FA7">
            <w:pPr>
              <w:rPr>
                <w:rFonts w:ascii="Arial" w:hAnsi="Arial" w:cs="Arial"/>
              </w:rPr>
            </w:pPr>
          </w:p>
        </w:tc>
        <w:tc>
          <w:tcPr>
            <w:tcW w:w="1982" w:type="pct"/>
          </w:tcPr>
          <w:p w14:paraId="496E779B" w14:textId="51457836" w:rsidR="006B16F3" w:rsidRPr="00FD7374" w:rsidRDefault="001B0C4B" w:rsidP="001A5A6F">
            <w:pPr>
              <w:pStyle w:val="paragraph"/>
              <w:spacing w:before="0" w:beforeAutospacing="0" w:after="0" w:afterAutospacing="0"/>
              <w:textAlignment w:val="baseline"/>
              <w:rPr>
                <w:rFonts w:ascii="Arial" w:hAnsi="Arial" w:cs="Arial"/>
                <w:color w:val="FF0000"/>
              </w:rPr>
            </w:pPr>
            <w:r w:rsidRPr="001A5A6F">
              <w:rPr>
                <w:rStyle w:val="normaltextrun"/>
              </w:rPr>
              <w:t>T</w:t>
            </w:r>
            <w:r w:rsidRPr="001A5A6F">
              <w:rPr>
                <w:rStyle w:val="normaltextrun"/>
                <w:rFonts w:ascii="Arial" w:hAnsi="Arial" w:cs="Arial"/>
              </w:rPr>
              <w:t xml:space="preserve">his is an oral medicine and </w:t>
            </w:r>
            <w:r w:rsidR="001A5A6F" w:rsidRPr="001A5A6F">
              <w:rPr>
                <w:rStyle w:val="normaltextrun"/>
                <w:rFonts w:ascii="Arial" w:hAnsi="Arial" w:cs="Arial"/>
              </w:rPr>
              <w:t>as such may not require frequent clinic visits. This will benefit those who live in remote, rural and island locations.</w:t>
            </w:r>
          </w:p>
        </w:tc>
      </w:tr>
      <w:tr w:rsidR="00336F1A" w:rsidRPr="00E9595A" w14:paraId="5E4B476B" w14:textId="77777777" w:rsidTr="00955915">
        <w:trPr>
          <w:trHeight w:val="546"/>
        </w:trPr>
        <w:tc>
          <w:tcPr>
            <w:tcW w:w="1423" w:type="pct"/>
            <w:tcBorders>
              <w:top w:val="single" w:sz="4" w:space="0" w:color="auto"/>
              <w:left w:val="single" w:sz="4" w:space="0" w:color="auto"/>
              <w:bottom w:val="single" w:sz="4" w:space="0" w:color="auto"/>
              <w:right w:val="single" w:sz="4" w:space="0" w:color="auto"/>
            </w:tcBorders>
          </w:tcPr>
          <w:p w14:paraId="520107DD" w14:textId="77777777" w:rsidR="00336F1A" w:rsidRPr="00421FEC" w:rsidRDefault="00336F1A" w:rsidP="00336F1A">
            <w:pPr>
              <w:rPr>
                <w:rFonts w:ascii="Arial" w:hAnsi="Arial" w:cs="Arial"/>
                <w:b/>
              </w:rPr>
            </w:pPr>
            <w:r w:rsidRPr="00421FEC">
              <w:rPr>
                <w:rFonts w:ascii="Arial" w:hAnsi="Arial" w:cs="Arial"/>
                <w:b/>
              </w:rPr>
              <w:t>Refugees, asylum seekers or those experiencing modern slavery</w:t>
            </w:r>
          </w:p>
        </w:tc>
        <w:tc>
          <w:tcPr>
            <w:tcW w:w="1595" w:type="pct"/>
            <w:tcBorders>
              <w:top w:val="single" w:sz="4" w:space="0" w:color="auto"/>
              <w:left w:val="single" w:sz="4" w:space="0" w:color="auto"/>
              <w:bottom w:val="single" w:sz="4" w:space="0" w:color="auto"/>
              <w:right w:val="single" w:sz="4" w:space="0" w:color="auto"/>
            </w:tcBorders>
          </w:tcPr>
          <w:p w14:paraId="292E6BAC" w14:textId="77777777" w:rsidR="00336F1A" w:rsidRDefault="00336F1A" w:rsidP="00336F1A">
            <w:pPr>
              <w:rPr>
                <w:rFonts w:ascii="Arial" w:hAnsi="Arial" w:cs="Arial"/>
              </w:rPr>
            </w:pPr>
            <w:r w:rsidRPr="006C54B7">
              <w:rPr>
                <w:rFonts w:ascii="Arial" w:hAnsi="Arial" w:cs="Arial"/>
              </w:rPr>
              <w:t>In 2020, 24% (</w:t>
            </w:r>
            <w:r w:rsidRPr="006C54B7">
              <w:rPr>
                <w:rFonts w:ascii="Arial" w:hAnsi="Arial" w:cs="Arial"/>
                <w:bCs/>
              </w:rPr>
              <w:t xml:space="preserve">640) </w:t>
            </w:r>
            <w:r w:rsidRPr="006C54B7">
              <w:rPr>
                <w:rFonts w:ascii="Arial" w:hAnsi="Arial" w:cs="Arial"/>
              </w:rPr>
              <w:t>of those diagnosed with HIV were first diagnosed abroad.</w:t>
            </w:r>
          </w:p>
          <w:p w14:paraId="74E56F96" w14:textId="77777777" w:rsidR="00336F1A" w:rsidRDefault="00336F1A" w:rsidP="00336F1A">
            <w:pPr>
              <w:rPr>
                <w:rFonts w:ascii="Arial" w:hAnsi="Arial" w:cs="Arial"/>
              </w:rPr>
            </w:pPr>
          </w:p>
          <w:p w14:paraId="20F6BFFC" w14:textId="77777777" w:rsidR="00336F1A" w:rsidRPr="006C54B7" w:rsidRDefault="00336F1A" w:rsidP="00336F1A">
            <w:pPr>
              <w:rPr>
                <w:rFonts w:ascii="Arial" w:hAnsi="Arial" w:cs="Arial"/>
              </w:rPr>
            </w:pPr>
            <w:r w:rsidRPr="006C54B7">
              <w:rPr>
                <w:rFonts w:ascii="Arial" w:hAnsi="Arial" w:cs="Arial"/>
              </w:rPr>
              <w:lastRenderedPageBreak/>
              <w:t>The proportion of heterosexual men and women who probably acquired HIV in England and were also first diagnosed in England was 44% (160 out of 360) and 41% (160 out of 390), respectively. Among heterosexual men and women born abroad but diagnosed with HIV in England, 49% were estimated to have acquired HIV after arrival in England.</w:t>
            </w:r>
            <w:r>
              <w:rPr>
                <w:rStyle w:val="FootnoteReference"/>
                <w:rFonts w:ascii="Arial" w:hAnsi="Arial" w:cs="Arial"/>
              </w:rPr>
              <w:footnoteReference w:id="15"/>
            </w:r>
          </w:p>
          <w:p w14:paraId="352FEF01" w14:textId="77777777" w:rsidR="00336F1A" w:rsidRPr="00FB54FD" w:rsidRDefault="00336F1A" w:rsidP="00336F1A">
            <w:pPr>
              <w:pStyle w:val="Paragraph0"/>
              <w:rPr>
                <w:rFonts w:cs="Arial"/>
              </w:rPr>
            </w:pPr>
          </w:p>
          <w:p w14:paraId="0AF0C5A5" w14:textId="77777777" w:rsidR="00336F1A" w:rsidRPr="00FB54FD" w:rsidRDefault="00336F1A" w:rsidP="00336F1A">
            <w:pPr>
              <w:pStyle w:val="Paragraph0"/>
              <w:rPr>
                <w:rFonts w:cs="Arial"/>
              </w:rPr>
            </w:pPr>
            <w:r w:rsidRPr="00FB54FD">
              <w:rPr>
                <w:rFonts w:cs="Arial"/>
              </w:rPr>
              <w:t>Individuals who are refugees, asylum seekers or those experiencing modern slavery could be more vulnerable to sexual violence and exploitation which may increase their risk of HIV acquisition.</w:t>
            </w:r>
          </w:p>
          <w:p w14:paraId="51DAFAF8" w14:textId="77777777" w:rsidR="00336F1A" w:rsidRPr="00FB54FD" w:rsidRDefault="00336F1A" w:rsidP="00336F1A">
            <w:pPr>
              <w:pStyle w:val="Paragraph0"/>
              <w:rPr>
                <w:rFonts w:cs="Arial"/>
              </w:rPr>
            </w:pPr>
            <w:r w:rsidRPr="00FB54FD">
              <w:rPr>
                <w:rFonts w:cs="Arial"/>
              </w:rPr>
              <w:t xml:space="preserve">This group may be less likely to enter the pathway, due to access issues (e.g. not registered with a General Practitioner). </w:t>
            </w:r>
          </w:p>
          <w:p w14:paraId="58DAE67E" w14:textId="77777777" w:rsidR="00336F1A" w:rsidRPr="00336F1A" w:rsidRDefault="00336F1A" w:rsidP="00336F1A">
            <w:pPr>
              <w:pStyle w:val="Paragraph0"/>
              <w:rPr>
                <w:rFonts w:cs="Arial"/>
              </w:rPr>
            </w:pPr>
            <w:r w:rsidRPr="00FB54FD">
              <w:rPr>
                <w:rFonts w:cs="Arial"/>
              </w:rPr>
              <w:t xml:space="preserve">The lack of a permanent base for which HIV care and follow-up and/or review appointments could be co-ordinated may </w:t>
            </w:r>
            <w:r w:rsidRPr="00336F1A">
              <w:rPr>
                <w:rFonts w:cs="Arial"/>
              </w:rPr>
              <w:t xml:space="preserve">be challenging in this cohort of patients. </w:t>
            </w:r>
          </w:p>
          <w:p w14:paraId="0C977D5C" w14:textId="1374B871" w:rsidR="00336F1A" w:rsidRPr="00FD7374" w:rsidRDefault="00336F1A" w:rsidP="00336F1A">
            <w:pPr>
              <w:rPr>
                <w:rFonts w:ascii="Arial" w:hAnsi="Arial" w:cs="Arial"/>
              </w:rPr>
            </w:pPr>
            <w:r w:rsidRPr="00336F1A">
              <w:rPr>
                <w:rFonts w:ascii="Arial" w:hAnsi="Arial" w:cs="Arial"/>
              </w:rPr>
              <w:t xml:space="preserve">If identified, those who are refugees, asylum seekers or those experiencing modern slavery could be at significant </w:t>
            </w:r>
            <w:r w:rsidRPr="00336F1A">
              <w:rPr>
                <w:rFonts w:ascii="Arial" w:hAnsi="Arial" w:cs="Arial"/>
              </w:rPr>
              <w:lastRenderedPageBreak/>
              <w:t>risk of adverse outcomes due to lack of access to services, incomplete follow-up as well as environmental conditions which may expose individuals to be more vulnerable due to their HIV-1 status.</w:t>
            </w:r>
          </w:p>
        </w:tc>
        <w:tc>
          <w:tcPr>
            <w:tcW w:w="1982" w:type="pct"/>
            <w:tcBorders>
              <w:top w:val="single" w:sz="4" w:space="0" w:color="auto"/>
              <w:left w:val="single" w:sz="4" w:space="0" w:color="auto"/>
              <w:bottom w:val="single" w:sz="4" w:space="0" w:color="auto"/>
              <w:right w:val="single" w:sz="4" w:space="0" w:color="auto"/>
            </w:tcBorders>
          </w:tcPr>
          <w:p w14:paraId="3AD80E14" w14:textId="7F85362F" w:rsidR="00336F1A" w:rsidRDefault="00336F1A" w:rsidP="00336F1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rPr>
              <w:lastRenderedPageBreak/>
              <w:t xml:space="preserve">NHS </w:t>
            </w:r>
            <w:r w:rsidRPr="00652607">
              <w:rPr>
                <w:rStyle w:val="normaltextrun"/>
                <w:rFonts w:ascii="Arial" w:hAnsi="Arial" w:cs="Arial"/>
              </w:rPr>
              <w:t>England is updating this policy to increase access for anyone who may benefit from the intervention.</w:t>
            </w:r>
            <w:r>
              <w:rPr>
                <w:rStyle w:val="eop"/>
                <w:rFonts w:ascii="Arial" w:hAnsi="Arial" w:cs="Arial"/>
                <w:b/>
                <w:bCs/>
              </w:rPr>
              <w:t> </w:t>
            </w:r>
          </w:p>
          <w:p w14:paraId="0DA0E930" w14:textId="77777777" w:rsidR="00336F1A" w:rsidRDefault="00336F1A" w:rsidP="00336F1A">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rPr>
              <w:t> </w:t>
            </w:r>
          </w:p>
          <w:p w14:paraId="711E9AB2" w14:textId="77777777" w:rsidR="00336F1A" w:rsidRDefault="00336F1A" w:rsidP="00336F1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Commissioned providers should work with the patient and other relevant agencies (e.g., GP, Local Authority, charities) to mitigate risk for refugees, asylum seekers and those experiencing modern slavery.</w:t>
            </w:r>
            <w:r>
              <w:rPr>
                <w:rStyle w:val="normaltextrun"/>
                <w:rFonts w:ascii="Arial" w:hAnsi="Arial" w:cs="Arial"/>
                <w:b/>
                <w:bCs/>
              </w:rPr>
              <w:t> </w:t>
            </w:r>
            <w:r>
              <w:rPr>
                <w:rStyle w:val="eop"/>
                <w:rFonts w:ascii="Arial" w:hAnsi="Arial" w:cs="Arial"/>
              </w:rPr>
              <w:t> </w:t>
            </w:r>
          </w:p>
          <w:p w14:paraId="2AB0DE42" w14:textId="77777777" w:rsidR="00336F1A" w:rsidRPr="00FD7374" w:rsidRDefault="00336F1A" w:rsidP="00336F1A">
            <w:pPr>
              <w:rPr>
                <w:rFonts w:ascii="Arial" w:hAnsi="Arial" w:cs="Arial"/>
              </w:rPr>
            </w:pPr>
          </w:p>
        </w:tc>
      </w:tr>
      <w:tr w:rsidR="006B16F3" w:rsidRPr="00E9595A" w14:paraId="1B8B0A7B" w14:textId="77777777" w:rsidTr="00955915">
        <w:trPr>
          <w:trHeight w:val="554"/>
        </w:trPr>
        <w:tc>
          <w:tcPr>
            <w:tcW w:w="1423" w:type="pct"/>
            <w:tcBorders>
              <w:top w:val="single" w:sz="4" w:space="0" w:color="auto"/>
              <w:left w:val="single" w:sz="4" w:space="0" w:color="auto"/>
              <w:bottom w:val="single" w:sz="4" w:space="0" w:color="auto"/>
              <w:right w:val="single" w:sz="4" w:space="0" w:color="auto"/>
            </w:tcBorders>
          </w:tcPr>
          <w:p w14:paraId="08FFAB9E" w14:textId="67306476" w:rsidR="006B16F3" w:rsidRPr="00421FEC" w:rsidRDefault="006B16F3" w:rsidP="001946BD">
            <w:pPr>
              <w:rPr>
                <w:rFonts w:ascii="Arial" w:hAnsi="Arial" w:cs="Arial"/>
                <w:b/>
              </w:rPr>
            </w:pPr>
            <w:r w:rsidRPr="00421FEC">
              <w:rPr>
                <w:rFonts w:ascii="Arial" w:hAnsi="Arial" w:cs="Arial"/>
                <w:b/>
              </w:rPr>
              <w:lastRenderedPageBreak/>
              <w:t xml:space="preserve">Other groups experiencing </w:t>
            </w:r>
            <w:r w:rsidRPr="00FB7CAA">
              <w:rPr>
                <w:rFonts w:ascii="Arial" w:hAnsi="Arial" w:cs="Arial"/>
                <w:b/>
              </w:rPr>
              <w:t xml:space="preserve">health inequalities </w:t>
            </w:r>
            <w:r w:rsidR="00584B3F" w:rsidRPr="00FB7CAA">
              <w:rPr>
                <w:rFonts w:ascii="Arial" w:hAnsi="Arial" w:cs="Arial"/>
                <w:b/>
              </w:rPr>
              <w:t>(please describe)</w:t>
            </w:r>
          </w:p>
        </w:tc>
        <w:tc>
          <w:tcPr>
            <w:tcW w:w="1595" w:type="pct"/>
            <w:tcBorders>
              <w:top w:val="single" w:sz="4" w:space="0" w:color="auto"/>
              <w:left w:val="single" w:sz="4" w:space="0" w:color="auto"/>
              <w:bottom w:val="single" w:sz="4" w:space="0" w:color="auto"/>
              <w:right w:val="single" w:sz="4" w:space="0" w:color="auto"/>
            </w:tcBorders>
          </w:tcPr>
          <w:p w14:paraId="53677469" w14:textId="083D8E3E" w:rsidR="006B16F3" w:rsidRPr="00FD7374" w:rsidRDefault="003A446D" w:rsidP="00846FA7">
            <w:pPr>
              <w:rPr>
                <w:rFonts w:ascii="Arial" w:hAnsi="Arial" w:cs="Arial"/>
              </w:rPr>
            </w:pPr>
            <w:r>
              <w:rPr>
                <w:rStyle w:val="normaltextrun"/>
                <w:rFonts w:ascii="Arial" w:hAnsi="Arial" w:cs="Arial"/>
                <w:color w:val="000000"/>
                <w:shd w:val="clear" w:color="auto" w:fill="FFFFFF"/>
              </w:rPr>
              <w:t>Not applicable.</w:t>
            </w:r>
            <w:r>
              <w:rPr>
                <w:rStyle w:val="eop"/>
                <w:rFonts w:ascii="Arial" w:hAnsi="Arial" w:cs="Arial"/>
                <w:color w:val="000000"/>
                <w:shd w:val="clear" w:color="auto" w:fill="FFFFFF"/>
              </w:rPr>
              <w:t> </w:t>
            </w:r>
          </w:p>
        </w:tc>
        <w:tc>
          <w:tcPr>
            <w:tcW w:w="1982" w:type="pct"/>
            <w:tcBorders>
              <w:top w:val="single" w:sz="4" w:space="0" w:color="auto"/>
              <w:left w:val="single" w:sz="4" w:space="0" w:color="auto"/>
              <w:bottom w:val="single" w:sz="4" w:space="0" w:color="auto"/>
              <w:right w:val="single" w:sz="4" w:space="0" w:color="auto"/>
            </w:tcBorders>
          </w:tcPr>
          <w:p w14:paraId="42E9B9D5" w14:textId="0DA55470" w:rsidR="006B16F3" w:rsidRPr="00FD7374" w:rsidRDefault="003A446D" w:rsidP="00846FA7">
            <w:pPr>
              <w:rPr>
                <w:rFonts w:ascii="Arial" w:hAnsi="Arial" w:cs="Arial"/>
              </w:rPr>
            </w:pPr>
            <w:r>
              <w:rPr>
                <w:rStyle w:val="normaltextrun"/>
                <w:rFonts w:ascii="Arial" w:hAnsi="Arial" w:cs="Arial"/>
                <w:color w:val="000000"/>
                <w:shd w:val="clear" w:color="auto" w:fill="FFFFFF"/>
              </w:rPr>
              <w:t>Not applicable.</w:t>
            </w:r>
            <w:r>
              <w:rPr>
                <w:rStyle w:val="eop"/>
                <w:rFonts w:ascii="Arial" w:hAnsi="Arial" w:cs="Arial"/>
                <w:color w:val="000000"/>
                <w:shd w:val="clear" w:color="auto" w:fill="FFFFFF"/>
              </w:rPr>
              <w:t> </w:t>
            </w:r>
          </w:p>
        </w:tc>
      </w:tr>
    </w:tbl>
    <w:p w14:paraId="413544A0" w14:textId="77777777" w:rsidR="001667A0" w:rsidRDefault="001667A0" w:rsidP="00AB0459">
      <w:pPr>
        <w:ind w:left="360"/>
        <w:rPr>
          <w:rFonts w:ascii="Arial" w:hAnsi="Arial" w:cs="Arial"/>
          <w:b/>
        </w:rPr>
      </w:pPr>
    </w:p>
    <w:p w14:paraId="297DCCBF" w14:textId="60CEE3A8" w:rsidR="00790B31" w:rsidRDefault="00C31FEA" w:rsidP="00AB0459">
      <w:pPr>
        <w:rPr>
          <w:rFonts w:ascii="Arial" w:hAnsi="Arial" w:cs="Arial"/>
          <w:b/>
        </w:rPr>
      </w:pPr>
      <w:r>
        <w:rPr>
          <w:rFonts w:ascii="Arial" w:hAnsi="Arial" w:cs="Arial"/>
          <w:b/>
        </w:rPr>
        <w:t>5.</w:t>
      </w:r>
      <w:r>
        <w:rPr>
          <w:rFonts w:ascii="Arial" w:hAnsi="Arial" w:cs="Arial"/>
          <w:b/>
        </w:rPr>
        <w:tab/>
      </w:r>
      <w:r w:rsidR="00790B31">
        <w:rPr>
          <w:rFonts w:ascii="Arial" w:hAnsi="Arial" w:cs="Arial"/>
          <w:b/>
        </w:rPr>
        <w:t>Engagement and consultation</w:t>
      </w:r>
    </w:p>
    <w:p w14:paraId="4E41E52C" w14:textId="77777777" w:rsidR="00E1319B" w:rsidRDefault="00E1319B" w:rsidP="00790B31">
      <w:pPr>
        <w:rPr>
          <w:rFonts w:ascii="Arial" w:hAnsi="Arial" w:cs="Arial"/>
        </w:rPr>
      </w:pPr>
    </w:p>
    <w:p w14:paraId="2B477515" w14:textId="297A2749" w:rsidR="00790B31" w:rsidRPr="00FA4108" w:rsidRDefault="00FA4108" w:rsidP="00790B31">
      <w:pPr>
        <w:rPr>
          <w:rFonts w:ascii="Arial" w:hAnsi="Arial" w:cs="Arial"/>
        </w:rPr>
      </w:pPr>
      <w:r>
        <w:rPr>
          <w:rFonts w:ascii="Arial" w:hAnsi="Arial" w:cs="Arial"/>
        </w:rPr>
        <w:t>a.</w:t>
      </w:r>
      <w:r>
        <w:rPr>
          <w:rFonts w:ascii="Arial" w:hAnsi="Arial" w:cs="Arial"/>
        </w:rPr>
        <w:tab/>
      </w:r>
      <w:r w:rsidR="00790B31" w:rsidRPr="00FA4108">
        <w:rPr>
          <w:rFonts w:ascii="Arial" w:hAnsi="Arial" w:cs="Arial"/>
        </w:rPr>
        <w:t xml:space="preserve">Have any key engagement or consultative activities been undertaken </w:t>
      </w:r>
      <w:r w:rsidR="007225BF" w:rsidRPr="00FA4108">
        <w:rPr>
          <w:rFonts w:ascii="Arial" w:hAnsi="Arial" w:cs="Arial"/>
        </w:rPr>
        <w:t xml:space="preserve">that </w:t>
      </w:r>
      <w:r w:rsidR="00563F9E" w:rsidRPr="00FA4108">
        <w:rPr>
          <w:rFonts w:ascii="Arial" w:hAnsi="Arial" w:cs="Arial"/>
        </w:rPr>
        <w:t xml:space="preserve">considered how </w:t>
      </w:r>
      <w:r w:rsidR="007225BF" w:rsidRPr="00FA4108">
        <w:rPr>
          <w:rFonts w:ascii="Arial" w:hAnsi="Arial" w:cs="Arial"/>
        </w:rPr>
        <w:t xml:space="preserve">to </w:t>
      </w:r>
      <w:r w:rsidR="00563F9E" w:rsidRPr="00FA4108">
        <w:rPr>
          <w:rFonts w:ascii="Arial" w:hAnsi="Arial" w:cs="Arial"/>
        </w:rPr>
        <w:t>address equalities issues or reduce health inequalities</w:t>
      </w:r>
      <w:r w:rsidR="00790B31" w:rsidRPr="00FA4108">
        <w:rPr>
          <w:rFonts w:ascii="Arial" w:hAnsi="Arial" w:cs="Arial"/>
        </w:rPr>
        <w:t xml:space="preserve">? Please place an x in the appropriate box below. </w:t>
      </w:r>
    </w:p>
    <w:p w14:paraId="583C08D7" w14:textId="122C05B6" w:rsidR="00790B31" w:rsidRDefault="00790B31" w:rsidP="00790B31">
      <w:pPr>
        <w:rPr>
          <w:rFonts w:ascii="Arial" w:hAnsi="Arial" w:cs="Arial"/>
          <w:b/>
        </w:rPr>
      </w:pPr>
    </w:p>
    <w:tbl>
      <w:tblPr>
        <w:tblStyle w:val="TableGrid"/>
        <w:tblW w:w="0" w:type="auto"/>
        <w:tblLook w:val="04A0" w:firstRow="1" w:lastRow="0" w:firstColumn="1" w:lastColumn="0" w:noHBand="0" w:noVBand="1"/>
      </w:tblPr>
      <w:tblGrid>
        <w:gridCol w:w="1992"/>
        <w:gridCol w:w="1993"/>
        <w:gridCol w:w="1993"/>
      </w:tblGrid>
      <w:tr w:rsidR="00790B31" w14:paraId="7EE0C255" w14:textId="77777777" w:rsidTr="00790B31">
        <w:tc>
          <w:tcPr>
            <w:tcW w:w="1992" w:type="dxa"/>
          </w:tcPr>
          <w:p w14:paraId="7B68159F" w14:textId="2E773644" w:rsidR="00790B31" w:rsidRDefault="00790B31" w:rsidP="00790B31">
            <w:pPr>
              <w:rPr>
                <w:rFonts w:ascii="Arial" w:hAnsi="Arial" w:cs="Arial"/>
                <w:b/>
              </w:rPr>
            </w:pPr>
            <w:r>
              <w:rPr>
                <w:rFonts w:ascii="Arial" w:hAnsi="Arial" w:cs="Arial"/>
                <w:b/>
              </w:rPr>
              <w:t>Yes</w:t>
            </w:r>
            <w:r w:rsidR="0009725D">
              <w:rPr>
                <w:rFonts w:ascii="Arial" w:hAnsi="Arial" w:cs="Arial"/>
                <w:b/>
              </w:rPr>
              <w:t xml:space="preserve"> X</w:t>
            </w:r>
          </w:p>
        </w:tc>
        <w:tc>
          <w:tcPr>
            <w:tcW w:w="1993" w:type="dxa"/>
          </w:tcPr>
          <w:p w14:paraId="550A05E4" w14:textId="21F07376" w:rsidR="00790B31" w:rsidRDefault="00790B31" w:rsidP="00790B31">
            <w:pPr>
              <w:rPr>
                <w:rFonts w:ascii="Arial" w:hAnsi="Arial" w:cs="Arial"/>
                <w:b/>
              </w:rPr>
            </w:pPr>
            <w:r>
              <w:rPr>
                <w:rFonts w:ascii="Arial" w:hAnsi="Arial" w:cs="Arial"/>
                <w:b/>
              </w:rPr>
              <w:t>No</w:t>
            </w:r>
            <w:r w:rsidR="003A446D">
              <w:rPr>
                <w:rFonts w:ascii="Arial" w:hAnsi="Arial" w:cs="Arial"/>
                <w:b/>
              </w:rPr>
              <w:t xml:space="preserve"> </w:t>
            </w:r>
          </w:p>
        </w:tc>
        <w:tc>
          <w:tcPr>
            <w:tcW w:w="1993" w:type="dxa"/>
          </w:tcPr>
          <w:p w14:paraId="5E27D2D9" w14:textId="40D7B4E7" w:rsidR="00790B31" w:rsidRDefault="00790B31" w:rsidP="00790B31">
            <w:pPr>
              <w:rPr>
                <w:rFonts w:ascii="Arial" w:hAnsi="Arial" w:cs="Arial"/>
                <w:b/>
              </w:rPr>
            </w:pPr>
            <w:r>
              <w:rPr>
                <w:rFonts w:ascii="Arial" w:hAnsi="Arial" w:cs="Arial"/>
                <w:b/>
              </w:rPr>
              <w:t>Do Not Know</w:t>
            </w:r>
          </w:p>
        </w:tc>
      </w:tr>
    </w:tbl>
    <w:p w14:paraId="3DE3D648" w14:textId="01D21876" w:rsidR="00790B31" w:rsidRDefault="00790B31" w:rsidP="00AB0459">
      <w:pPr>
        <w:rPr>
          <w:rFonts w:ascii="Arial" w:hAnsi="Arial" w:cs="Arial"/>
          <w:b/>
        </w:rPr>
      </w:pPr>
    </w:p>
    <w:p w14:paraId="6A568864" w14:textId="37E021A8" w:rsidR="00FA4108" w:rsidRDefault="00FA4108" w:rsidP="00FA4108">
      <w:pPr>
        <w:rPr>
          <w:rFonts w:ascii="Arial" w:hAnsi="Arial" w:cs="Arial"/>
        </w:rPr>
      </w:pPr>
      <w:r>
        <w:rPr>
          <w:rFonts w:ascii="Arial" w:hAnsi="Arial" w:cs="Arial"/>
        </w:rPr>
        <w:t>b.</w:t>
      </w:r>
      <w:r>
        <w:rPr>
          <w:rFonts w:ascii="Arial" w:hAnsi="Arial" w:cs="Arial"/>
        </w:rPr>
        <w:tab/>
      </w:r>
      <w:r w:rsidRPr="00FA4108">
        <w:rPr>
          <w:rFonts w:ascii="Arial" w:hAnsi="Arial" w:cs="Arial"/>
        </w:rPr>
        <w:t xml:space="preserve">If yes, please briefly list up the top 3 most important </w:t>
      </w:r>
      <w:r w:rsidR="00340C2B">
        <w:rPr>
          <w:rFonts w:ascii="Arial" w:hAnsi="Arial" w:cs="Arial"/>
        </w:rPr>
        <w:t xml:space="preserve">engagement or consultation </w:t>
      </w:r>
      <w:r w:rsidRPr="00FA4108">
        <w:rPr>
          <w:rFonts w:ascii="Arial" w:hAnsi="Arial" w:cs="Arial"/>
        </w:rPr>
        <w:t>activities undertaken,</w:t>
      </w:r>
      <w:r w:rsidR="00340C2B">
        <w:rPr>
          <w:rFonts w:ascii="Arial" w:hAnsi="Arial" w:cs="Arial"/>
        </w:rPr>
        <w:t xml:space="preserve"> </w:t>
      </w:r>
      <w:r w:rsidRPr="00FA4108">
        <w:rPr>
          <w:rFonts w:ascii="Arial" w:hAnsi="Arial" w:cs="Arial"/>
        </w:rPr>
        <w:t xml:space="preserve">the main findings and </w:t>
      </w:r>
      <w:r w:rsidR="00340C2B">
        <w:rPr>
          <w:rFonts w:ascii="Arial" w:hAnsi="Arial" w:cs="Arial"/>
        </w:rPr>
        <w:t>when</w:t>
      </w:r>
      <w:r w:rsidRPr="00FA4108">
        <w:rPr>
          <w:rFonts w:ascii="Arial" w:hAnsi="Arial" w:cs="Arial"/>
        </w:rPr>
        <w:t xml:space="preserve"> the engagement and consultative activities were undertaken. </w:t>
      </w:r>
    </w:p>
    <w:p w14:paraId="2C77E8D3" w14:textId="0F2BA260" w:rsidR="00652607" w:rsidRDefault="00652607" w:rsidP="00FA4108">
      <w:pPr>
        <w:rPr>
          <w:rFonts w:ascii="Arial" w:hAnsi="Arial" w:cs="Arial"/>
        </w:rPr>
      </w:pPr>
    </w:p>
    <w:tbl>
      <w:tblPr>
        <w:tblStyle w:val="TableGrid"/>
        <w:tblpPr w:leftFromText="180" w:rightFromText="180" w:vertAnchor="text" w:horzAnchor="margin" w:tblpY="24"/>
        <w:tblW w:w="14543" w:type="dxa"/>
        <w:tblLook w:val="04A0" w:firstRow="1" w:lastRow="0" w:firstColumn="1" w:lastColumn="0" w:noHBand="0" w:noVBand="1"/>
      </w:tblPr>
      <w:tblGrid>
        <w:gridCol w:w="709"/>
        <w:gridCol w:w="4528"/>
        <w:gridCol w:w="7783"/>
        <w:gridCol w:w="1523"/>
      </w:tblGrid>
      <w:tr w:rsidR="00D552BD" w14:paraId="6B62A165" w14:textId="77777777" w:rsidTr="00D552BD">
        <w:tc>
          <w:tcPr>
            <w:tcW w:w="5237" w:type="dxa"/>
            <w:gridSpan w:val="2"/>
          </w:tcPr>
          <w:p w14:paraId="77B37169" w14:textId="77777777" w:rsidR="00D552BD" w:rsidRDefault="00D552BD" w:rsidP="00D552BD">
            <w:pPr>
              <w:rPr>
                <w:rFonts w:ascii="Arial" w:hAnsi="Arial" w:cs="Arial"/>
                <w:b/>
              </w:rPr>
            </w:pPr>
            <w:r>
              <w:rPr>
                <w:rFonts w:ascii="Arial" w:hAnsi="Arial" w:cs="Arial"/>
                <w:b/>
              </w:rPr>
              <w:t>Name of engagement and consultative activities undertaken</w:t>
            </w:r>
          </w:p>
        </w:tc>
        <w:tc>
          <w:tcPr>
            <w:tcW w:w="7783" w:type="dxa"/>
          </w:tcPr>
          <w:p w14:paraId="3A12BB1C" w14:textId="77777777" w:rsidR="00D552BD" w:rsidRDefault="00D552BD" w:rsidP="00D552BD">
            <w:pPr>
              <w:rPr>
                <w:rFonts w:ascii="Arial" w:hAnsi="Arial" w:cs="Arial"/>
                <w:b/>
              </w:rPr>
            </w:pPr>
            <w:r>
              <w:rPr>
                <w:rFonts w:ascii="Arial" w:hAnsi="Arial" w:cs="Arial"/>
                <w:b/>
              </w:rPr>
              <w:t>Summary note of the engagement or consultative activity undertaken</w:t>
            </w:r>
          </w:p>
        </w:tc>
        <w:tc>
          <w:tcPr>
            <w:tcW w:w="1523" w:type="dxa"/>
          </w:tcPr>
          <w:p w14:paraId="7BA105A6" w14:textId="77777777" w:rsidR="00D552BD" w:rsidRDefault="00D552BD" w:rsidP="00D552BD">
            <w:pPr>
              <w:rPr>
                <w:rFonts w:ascii="Arial" w:hAnsi="Arial" w:cs="Arial"/>
                <w:b/>
              </w:rPr>
            </w:pPr>
            <w:r>
              <w:rPr>
                <w:rFonts w:ascii="Arial" w:hAnsi="Arial" w:cs="Arial"/>
                <w:b/>
              </w:rPr>
              <w:t>Month/Year</w:t>
            </w:r>
          </w:p>
        </w:tc>
      </w:tr>
      <w:tr w:rsidR="00D552BD" w14:paraId="1FDBE1AD" w14:textId="77777777" w:rsidTr="00D552BD">
        <w:tc>
          <w:tcPr>
            <w:tcW w:w="709" w:type="dxa"/>
          </w:tcPr>
          <w:p w14:paraId="41D695B4" w14:textId="77777777" w:rsidR="00D552BD" w:rsidRDefault="00D552BD" w:rsidP="00D552BD">
            <w:pPr>
              <w:rPr>
                <w:rFonts w:ascii="Arial" w:hAnsi="Arial" w:cs="Arial"/>
                <w:b/>
              </w:rPr>
            </w:pPr>
            <w:r>
              <w:rPr>
                <w:rFonts w:ascii="Arial" w:hAnsi="Arial" w:cs="Arial"/>
                <w:b/>
              </w:rPr>
              <w:t>1</w:t>
            </w:r>
          </w:p>
        </w:tc>
        <w:tc>
          <w:tcPr>
            <w:tcW w:w="4528" w:type="dxa"/>
          </w:tcPr>
          <w:p w14:paraId="6039F786" w14:textId="77777777" w:rsidR="00D552BD" w:rsidRDefault="00D552BD" w:rsidP="00D552BD">
            <w:pPr>
              <w:rPr>
                <w:rFonts w:ascii="Arial" w:hAnsi="Arial" w:cs="Arial"/>
                <w:b/>
              </w:rPr>
            </w:pPr>
            <w:r w:rsidRPr="00851C81">
              <w:rPr>
                <w:rFonts w:ascii="Arial" w:hAnsi="Arial" w:cs="Arial"/>
                <w:bCs/>
              </w:rPr>
              <w:t>Policy working group consisting of HIV clinicians, pharmacists, commissioners</w:t>
            </w:r>
            <w:r>
              <w:rPr>
                <w:rFonts w:ascii="Arial" w:hAnsi="Arial" w:cs="Arial"/>
                <w:bCs/>
              </w:rPr>
              <w:t>, patient group representatives</w:t>
            </w:r>
          </w:p>
        </w:tc>
        <w:tc>
          <w:tcPr>
            <w:tcW w:w="7783" w:type="dxa"/>
          </w:tcPr>
          <w:p w14:paraId="2AD9C76B" w14:textId="77777777" w:rsidR="00D552BD" w:rsidRPr="00FD7374" w:rsidRDefault="00D552BD" w:rsidP="00D552BD">
            <w:pPr>
              <w:rPr>
                <w:rFonts w:ascii="Arial" w:hAnsi="Arial" w:cs="Arial"/>
                <w:bCs/>
              </w:rPr>
            </w:pPr>
            <w:r>
              <w:rPr>
                <w:rFonts w:ascii="Arial" w:hAnsi="Arial" w:cs="Arial"/>
                <w:bCs/>
              </w:rPr>
              <w:t>Policy working group meetings and drafts circulated for comments and amendments.</w:t>
            </w:r>
          </w:p>
        </w:tc>
        <w:tc>
          <w:tcPr>
            <w:tcW w:w="1523" w:type="dxa"/>
          </w:tcPr>
          <w:p w14:paraId="7FC41162" w14:textId="77777777" w:rsidR="00D552BD" w:rsidRDefault="00D552BD" w:rsidP="00D552BD">
            <w:pPr>
              <w:rPr>
                <w:rFonts w:ascii="Arial" w:hAnsi="Arial" w:cs="Arial"/>
                <w:b/>
              </w:rPr>
            </w:pPr>
            <w:r w:rsidRPr="00851C81">
              <w:rPr>
                <w:rFonts w:ascii="Arial" w:hAnsi="Arial" w:cs="Arial"/>
                <w:bCs/>
              </w:rPr>
              <w:t>Q3 – Q4 2021</w:t>
            </w:r>
          </w:p>
        </w:tc>
      </w:tr>
      <w:tr w:rsidR="00D552BD" w14:paraId="160C8482" w14:textId="77777777" w:rsidTr="00D552BD">
        <w:tc>
          <w:tcPr>
            <w:tcW w:w="709" w:type="dxa"/>
          </w:tcPr>
          <w:p w14:paraId="516D741A" w14:textId="77777777" w:rsidR="00D552BD" w:rsidRPr="00FB7CAA" w:rsidRDefault="00D552BD" w:rsidP="00D552BD">
            <w:pPr>
              <w:rPr>
                <w:rFonts w:ascii="Arial" w:hAnsi="Arial" w:cs="Arial"/>
                <w:b/>
                <w:sz w:val="8"/>
                <w:szCs w:val="8"/>
              </w:rPr>
            </w:pPr>
          </w:p>
        </w:tc>
        <w:tc>
          <w:tcPr>
            <w:tcW w:w="4528" w:type="dxa"/>
          </w:tcPr>
          <w:p w14:paraId="6F0BE382" w14:textId="77777777" w:rsidR="00D552BD" w:rsidRPr="00FB7CAA" w:rsidRDefault="00D552BD" w:rsidP="00D552BD">
            <w:pPr>
              <w:rPr>
                <w:rFonts w:ascii="Arial" w:hAnsi="Arial" w:cs="Arial"/>
                <w:b/>
                <w:sz w:val="8"/>
                <w:szCs w:val="8"/>
              </w:rPr>
            </w:pPr>
          </w:p>
        </w:tc>
        <w:tc>
          <w:tcPr>
            <w:tcW w:w="7783" w:type="dxa"/>
          </w:tcPr>
          <w:p w14:paraId="3623D8CE" w14:textId="77777777" w:rsidR="00D552BD" w:rsidRPr="00FD7374" w:rsidRDefault="00D552BD" w:rsidP="00D552BD">
            <w:pPr>
              <w:rPr>
                <w:rFonts w:ascii="Arial" w:hAnsi="Arial" w:cs="Arial"/>
                <w:bCs/>
                <w:sz w:val="8"/>
                <w:szCs w:val="8"/>
              </w:rPr>
            </w:pPr>
          </w:p>
        </w:tc>
        <w:tc>
          <w:tcPr>
            <w:tcW w:w="1523" w:type="dxa"/>
          </w:tcPr>
          <w:p w14:paraId="184123F1" w14:textId="77777777" w:rsidR="00D552BD" w:rsidRPr="00FB7CAA" w:rsidRDefault="00D552BD" w:rsidP="00D552BD">
            <w:pPr>
              <w:rPr>
                <w:rFonts w:ascii="Arial" w:hAnsi="Arial" w:cs="Arial"/>
                <w:b/>
                <w:sz w:val="8"/>
                <w:szCs w:val="8"/>
              </w:rPr>
            </w:pPr>
          </w:p>
        </w:tc>
      </w:tr>
      <w:tr w:rsidR="00D552BD" w14:paraId="2EFE5A14" w14:textId="77777777" w:rsidTr="00D552BD">
        <w:tc>
          <w:tcPr>
            <w:tcW w:w="709" w:type="dxa"/>
          </w:tcPr>
          <w:p w14:paraId="79442C4A" w14:textId="77777777" w:rsidR="00D552BD" w:rsidRDefault="00D552BD" w:rsidP="00D552BD">
            <w:pPr>
              <w:rPr>
                <w:rFonts w:ascii="Arial" w:hAnsi="Arial" w:cs="Arial"/>
                <w:b/>
              </w:rPr>
            </w:pPr>
            <w:r>
              <w:rPr>
                <w:rFonts w:ascii="Arial" w:hAnsi="Arial" w:cs="Arial"/>
                <w:b/>
              </w:rPr>
              <w:t>2</w:t>
            </w:r>
          </w:p>
        </w:tc>
        <w:tc>
          <w:tcPr>
            <w:tcW w:w="4528" w:type="dxa"/>
          </w:tcPr>
          <w:p w14:paraId="47641482" w14:textId="77777777" w:rsidR="00D552BD" w:rsidRPr="00180E75" w:rsidRDefault="00D552BD" w:rsidP="00D552BD">
            <w:pPr>
              <w:rPr>
                <w:rFonts w:ascii="Arial" w:hAnsi="Arial" w:cs="Arial"/>
                <w:bCs/>
              </w:rPr>
            </w:pPr>
            <w:r w:rsidRPr="00180E75">
              <w:rPr>
                <w:rFonts w:ascii="Arial" w:hAnsi="Arial" w:cs="Arial"/>
                <w:bCs/>
              </w:rPr>
              <w:t>Stakeholder testing (planned)</w:t>
            </w:r>
          </w:p>
          <w:p w14:paraId="6573A25B" w14:textId="77777777" w:rsidR="00D552BD" w:rsidRDefault="00D552BD" w:rsidP="00D552BD">
            <w:pPr>
              <w:rPr>
                <w:rFonts w:ascii="Arial" w:hAnsi="Arial" w:cs="Arial"/>
                <w:b/>
              </w:rPr>
            </w:pPr>
          </w:p>
        </w:tc>
        <w:tc>
          <w:tcPr>
            <w:tcW w:w="7783" w:type="dxa"/>
          </w:tcPr>
          <w:p w14:paraId="202862D0" w14:textId="77777777" w:rsidR="00D552BD" w:rsidRPr="00FD7374" w:rsidRDefault="00D552BD" w:rsidP="00D552BD">
            <w:pPr>
              <w:rPr>
                <w:rFonts w:ascii="Arial" w:hAnsi="Arial" w:cs="Arial"/>
                <w:bCs/>
              </w:rPr>
            </w:pPr>
            <w:r w:rsidRPr="004F07C4">
              <w:rPr>
                <w:rFonts w:ascii="Arial" w:hAnsi="Arial" w:cs="Arial"/>
                <w:bCs/>
              </w:rPr>
              <w:t xml:space="preserve">A </w:t>
            </w:r>
            <w:proofErr w:type="gramStart"/>
            <w:r w:rsidRPr="004F07C4">
              <w:rPr>
                <w:rFonts w:ascii="Arial" w:hAnsi="Arial" w:cs="Arial"/>
                <w:bCs/>
              </w:rPr>
              <w:t>two week</w:t>
            </w:r>
            <w:proofErr w:type="gramEnd"/>
            <w:r w:rsidRPr="004F07C4">
              <w:rPr>
                <w:rFonts w:ascii="Arial" w:hAnsi="Arial" w:cs="Arial"/>
                <w:bCs/>
              </w:rPr>
              <w:t xml:space="preserve"> period of stakeholder testing was undertaken</w:t>
            </w:r>
            <w:r>
              <w:rPr>
                <w:rFonts w:ascii="Arial" w:hAnsi="Arial" w:cs="Arial"/>
                <w:bCs/>
              </w:rPr>
              <w:t>.</w:t>
            </w:r>
          </w:p>
        </w:tc>
        <w:tc>
          <w:tcPr>
            <w:tcW w:w="1523" w:type="dxa"/>
          </w:tcPr>
          <w:p w14:paraId="486392AA" w14:textId="77777777" w:rsidR="00D552BD" w:rsidRDefault="00D552BD" w:rsidP="00D552BD">
            <w:pPr>
              <w:rPr>
                <w:rFonts w:ascii="Arial" w:hAnsi="Arial" w:cs="Arial"/>
                <w:b/>
              </w:rPr>
            </w:pPr>
            <w:r>
              <w:rPr>
                <w:rFonts w:ascii="Arial" w:hAnsi="Arial" w:cs="Arial"/>
                <w:b/>
              </w:rPr>
              <w:t>May 2022</w:t>
            </w:r>
          </w:p>
        </w:tc>
      </w:tr>
      <w:tr w:rsidR="00D552BD" w14:paraId="345982D4" w14:textId="77777777" w:rsidTr="00D552BD">
        <w:tc>
          <w:tcPr>
            <w:tcW w:w="709" w:type="dxa"/>
          </w:tcPr>
          <w:p w14:paraId="6ED26E54" w14:textId="77777777" w:rsidR="00D552BD" w:rsidRPr="00FB7CAA" w:rsidRDefault="00D552BD" w:rsidP="00D552BD">
            <w:pPr>
              <w:rPr>
                <w:rFonts w:ascii="Arial" w:hAnsi="Arial" w:cs="Arial"/>
                <w:b/>
                <w:sz w:val="8"/>
                <w:szCs w:val="8"/>
              </w:rPr>
            </w:pPr>
          </w:p>
        </w:tc>
        <w:tc>
          <w:tcPr>
            <w:tcW w:w="4528" w:type="dxa"/>
          </w:tcPr>
          <w:p w14:paraId="19DF8E25" w14:textId="77777777" w:rsidR="00D552BD" w:rsidRPr="00FB7CAA" w:rsidRDefault="00D552BD" w:rsidP="00D552BD">
            <w:pPr>
              <w:rPr>
                <w:rFonts w:ascii="Arial" w:hAnsi="Arial" w:cs="Arial"/>
                <w:b/>
                <w:sz w:val="8"/>
                <w:szCs w:val="8"/>
              </w:rPr>
            </w:pPr>
          </w:p>
        </w:tc>
        <w:tc>
          <w:tcPr>
            <w:tcW w:w="7783" w:type="dxa"/>
          </w:tcPr>
          <w:p w14:paraId="305CDE36" w14:textId="77777777" w:rsidR="00D552BD" w:rsidRPr="00FD7374" w:rsidRDefault="00D552BD" w:rsidP="00D552BD">
            <w:pPr>
              <w:rPr>
                <w:rFonts w:ascii="Arial" w:hAnsi="Arial" w:cs="Arial"/>
                <w:bCs/>
                <w:sz w:val="8"/>
                <w:szCs w:val="8"/>
              </w:rPr>
            </w:pPr>
          </w:p>
        </w:tc>
        <w:tc>
          <w:tcPr>
            <w:tcW w:w="1523" w:type="dxa"/>
          </w:tcPr>
          <w:p w14:paraId="75C57D01" w14:textId="77777777" w:rsidR="00D552BD" w:rsidRPr="00FB7CAA" w:rsidRDefault="00D552BD" w:rsidP="00D552BD">
            <w:pPr>
              <w:rPr>
                <w:rFonts w:ascii="Arial" w:hAnsi="Arial" w:cs="Arial"/>
                <w:b/>
                <w:sz w:val="8"/>
                <w:szCs w:val="8"/>
              </w:rPr>
            </w:pPr>
          </w:p>
        </w:tc>
      </w:tr>
    </w:tbl>
    <w:p w14:paraId="1800E770" w14:textId="75BB6DC1" w:rsidR="00652607" w:rsidRDefault="00652607" w:rsidP="00FA4108">
      <w:pPr>
        <w:rPr>
          <w:rFonts w:ascii="Arial" w:hAnsi="Arial" w:cs="Arial"/>
        </w:rPr>
      </w:pPr>
    </w:p>
    <w:p w14:paraId="326E7C8D" w14:textId="77777777" w:rsidR="00652607" w:rsidRPr="00FA4108" w:rsidRDefault="00652607" w:rsidP="00FA4108">
      <w:pPr>
        <w:rPr>
          <w:rFonts w:ascii="Arial" w:hAnsi="Arial" w:cs="Arial"/>
        </w:rPr>
      </w:pPr>
    </w:p>
    <w:p w14:paraId="740120DC" w14:textId="77777777" w:rsidR="00FA4108" w:rsidRDefault="00FA4108" w:rsidP="00AB0459">
      <w:pPr>
        <w:rPr>
          <w:rFonts w:ascii="Arial" w:hAnsi="Arial" w:cs="Arial"/>
          <w:b/>
        </w:rPr>
      </w:pPr>
    </w:p>
    <w:p w14:paraId="401DCBF4" w14:textId="5FF74117" w:rsidR="006B16F3" w:rsidRDefault="00C31FEA" w:rsidP="00AB0459">
      <w:pPr>
        <w:rPr>
          <w:rFonts w:ascii="Arial" w:hAnsi="Arial" w:cs="Arial"/>
          <w:b/>
        </w:rPr>
      </w:pPr>
      <w:r>
        <w:rPr>
          <w:rFonts w:ascii="Arial" w:hAnsi="Arial" w:cs="Arial"/>
          <w:b/>
        </w:rPr>
        <w:lastRenderedPageBreak/>
        <w:t>6</w:t>
      </w:r>
      <w:r w:rsidR="00FA4108">
        <w:rPr>
          <w:rFonts w:ascii="Arial" w:hAnsi="Arial" w:cs="Arial"/>
          <w:b/>
        </w:rPr>
        <w:t>.</w:t>
      </w:r>
      <w:r w:rsidR="00FA4108">
        <w:rPr>
          <w:rFonts w:ascii="Arial" w:hAnsi="Arial" w:cs="Arial"/>
          <w:b/>
        </w:rPr>
        <w:tab/>
      </w:r>
      <w:r w:rsidR="006B16F3" w:rsidRPr="00815E76">
        <w:rPr>
          <w:rFonts w:ascii="Arial" w:hAnsi="Arial" w:cs="Arial"/>
          <w:b/>
        </w:rPr>
        <w:t>What key sources of evidence have informed your impact assessment and are there key gaps in the evidence?</w:t>
      </w:r>
    </w:p>
    <w:p w14:paraId="4D8110CD" w14:textId="77777777" w:rsidR="00FB7CAA" w:rsidRPr="00FB7CAA" w:rsidRDefault="00FB7CAA" w:rsidP="00AB0459">
      <w:pPr>
        <w:rPr>
          <w:rFonts w:ascii="Arial" w:hAnsi="Arial" w:cs="Arial"/>
          <w:b/>
          <w:sz w:val="8"/>
          <w:szCs w:val="8"/>
        </w:rPr>
      </w:pP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4877"/>
        <w:gridCol w:w="5468"/>
      </w:tblGrid>
      <w:tr w:rsidR="006B16F3" w:rsidRPr="00BE32C7" w14:paraId="3B61D93B" w14:textId="77777777" w:rsidTr="00AB0459">
        <w:trPr>
          <w:trHeight w:val="340"/>
          <w:tblHeader/>
        </w:trPr>
        <w:tc>
          <w:tcPr>
            <w:tcW w:w="1428" w:type="pct"/>
            <w:shd w:val="clear" w:color="auto" w:fill="D9D9D9"/>
          </w:tcPr>
          <w:p w14:paraId="1B37DAB2" w14:textId="77777777" w:rsidR="006B16F3" w:rsidRPr="00BE32C7" w:rsidRDefault="006B16F3" w:rsidP="001946BD">
            <w:pPr>
              <w:rPr>
                <w:rFonts w:ascii="Arial" w:hAnsi="Arial" w:cs="Arial"/>
                <w:b/>
              </w:rPr>
            </w:pPr>
            <w:r>
              <w:rPr>
                <w:rFonts w:ascii="Arial" w:hAnsi="Arial" w:cs="Arial"/>
                <w:b/>
              </w:rPr>
              <w:t xml:space="preserve">Evidence </w:t>
            </w:r>
            <w:r w:rsidRPr="00BE32C7">
              <w:rPr>
                <w:rFonts w:ascii="Arial" w:hAnsi="Arial" w:cs="Arial"/>
                <w:b/>
              </w:rPr>
              <w:t>Type</w:t>
            </w:r>
          </w:p>
        </w:tc>
        <w:tc>
          <w:tcPr>
            <w:tcW w:w="1684" w:type="pct"/>
            <w:shd w:val="clear" w:color="auto" w:fill="D9D9D9"/>
          </w:tcPr>
          <w:p w14:paraId="48CDAD7D" w14:textId="77777777" w:rsidR="006B16F3" w:rsidRPr="00BE32C7" w:rsidRDefault="006B16F3" w:rsidP="001946BD">
            <w:pPr>
              <w:rPr>
                <w:rFonts w:ascii="Arial" w:hAnsi="Arial" w:cs="Arial"/>
                <w:b/>
              </w:rPr>
            </w:pPr>
            <w:r>
              <w:rPr>
                <w:rFonts w:ascii="Arial" w:hAnsi="Arial" w:cs="Arial"/>
                <w:b/>
              </w:rPr>
              <w:t xml:space="preserve">Key sources of available evidence </w:t>
            </w:r>
          </w:p>
        </w:tc>
        <w:tc>
          <w:tcPr>
            <w:tcW w:w="1888" w:type="pct"/>
            <w:shd w:val="clear" w:color="auto" w:fill="D9D9D9"/>
          </w:tcPr>
          <w:p w14:paraId="1585718D" w14:textId="77777777" w:rsidR="006B16F3" w:rsidRPr="00BE32C7" w:rsidRDefault="006B16F3" w:rsidP="001946BD">
            <w:pPr>
              <w:rPr>
                <w:rFonts w:ascii="Arial" w:hAnsi="Arial" w:cs="Arial"/>
                <w:b/>
              </w:rPr>
            </w:pPr>
            <w:r>
              <w:rPr>
                <w:rFonts w:ascii="Arial" w:hAnsi="Arial" w:cs="Arial"/>
                <w:b/>
              </w:rPr>
              <w:t xml:space="preserve"> Key gaps in evidence</w:t>
            </w:r>
          </w:p>
        </w:tc>
      </w:tr>
      <w:tr w:rsidR="006B16F3" w:rsidRPr="00BE32C7" w14:paraId="1E42B33D" w14:textId="77777777" w:rsidTr="00EE0A4A">
        <w:trPr>
          <w:trHeight w:val="495"/>
        </w:trPr>
        <w:tc>
          <w:tcPr>
            <w:tcW w:w="1428" w:type="pct"/>
            <w:shd w:val="clear" w:color="auto" w:fill="auto"/>
          </w:tcPr>
          <w:p w14:paraId="6FC82BC5" w14:textId="4D80E0E9" w:rsidR="006B16F3" w:rsidRPr="00EE0A4A" w:rsidRDefault="00475660" w:rsidP="001946BD">
            <w:pPr>
              <w:rPr>
                <w:rFonts w:ascii="Arial" w:hAnsi="Arial" w:cs="Arial"/>
                <w:b/>
              </w:rPr>
            </w:pPr>
            <w:r>
              <w:rPr>
                <w:rFonts w:ascii="Arial" w:hAnsi="Arial" w:cs="Arial"/>
                <w:b/>
              </w:rPr>
              <w:t xml:space="preserve">Published </w:t>
            </w:r>
            <w:r w:rsidR="00790B31">
              <w:rPr>
                <w:rFonts w:ascii="Arial" w:hAnsi="Arial" w:cs="Arial"/>
                <w:b/>
              </w:rPr>
              <w:t>evidence</w:t>
            </w:r>
          </w:p>
        </w:tc>
        <w:tc>
          <w:tcPr>
            <w:tcW w:w="1684" w:type="pct"/>
            <w:shd w:val="clear" w:color="auto" w:fill="auto"/>
          </w:tcPr>
          <w:p w14:paraId="6D44152E" w14:textId="6688D652" w:rsidR="006B16F3" w:rsidRPr="00BE32C7" w:rsidRDefault="002101E6" w:rsidP="001946BD">
            <w:pPr>
              <w:rPr>
                <w:rFonts w:ascii="Arial" w:hAnsi="Arial" w:cs="Arial"/>
              </w:rPr>
            </w:pPr>
            <w:r>
              <w:rPr>
                <w:rStyle w:val="normaltextrun"/>
                <w:rFonts w:ascii="Arial" w:hAnsi="Arial" w:cs="Arial"/>
                <w:color w:val="000000"/>
                <w:shd w:val="clear" w:color="auto" w:fill="FFFFFF"/>
              </w:rPr>
              <w:t>An external review of available clinical evidence was undertaken to inform this p</w:t>
            </w:r>
            <w:r w:rsidR="00D552BD">
              <w:rPr>
                <w:rStyle w:val="normaltextrun"/>
                <w:rFonts w:ascii="Arial" w:hAnsi="Arial" w:cs="Arial"/>
                <w:color w:val="000000"/>
                <w:shd w:val="clear" w:color="auto" w:fill="FFFFFF"/>
              </w:rPr>
              <w:t>olicy</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c>
          <w:tcPr>
            <w:tcW w:w="1888" w:type="pct"/>
            <w:shd w:val="clear" w:color="auto" w:fill="auto"/>
          </w:tcPr>
          <w:p w14:paraId="67ED8636" w14:textId="77777777" w:rsidR="006B16F3" w:rsidRPr="00BE32C7" w:rsidRDefault="006B16F3" w:rsidP="001946BD">
            <w:pPr>
              <w:rPr>
                <w:rFonts w:ascii="Arial" w:hAnsi="Arial" w:cs="Arial"/>
              </w:rPr>
            </w:pPr>
          </w:p>
        </w:tc>
      </w:tr>
      <w:tr w:rsidR="006B16F3" w:rsidRPr="00BE32C7" w14:paraId="465F23A7" w14:textId="77777777" w:rsidTr="00EE0A4A">
        <w:trPr>
          <w:trHeight w:val="418"/>
        </w:trPr>
        <w:tc>
          <w:tcPr>
            <w:tcW w:w="1428" w:type="pct"/>
            <w:shd w:val="clear" w:color="auto" w:fill="auto"/>
          </w:tcPr>
          <w:p w14:paraId="41C553DF" w14:textId="346DCE3B" w:rsidR="006B16F3" w:rsidRPr="00EE0A4A" w:rsidRDefault="006B16F3" w:rsidP="001946BD">
            <w:pPr>
              <w:rPr>
                <w:rFonts w:ascii="Arial" w:hAnsi="Arial" w:cs="Arial"/>
                <w:b/>
              </w:rPr>
            </w:pPr>
            <w:r w:rsidRPr="00815E76">
              <w:rPr>
                <w:rFonts w:ascii="Arial" w:hAnsi="Arial" w:cs="Arial"/>
                <w:b/>
              </w:rPr>
              <w:t xml:space="preserve">Consultation and </w:t>
            </w:r>
            <w:r>
              <w:rPr>
                <w:rFonts w:ascii="Arial" w:hAnsi="Arial" w:cs="Arial"/>
                <w:b/>
              </w:rPr>
              <w:t>i</w:t>
            </w:r>
            <w:r w:rsidRPr="00815E76">
              <w:rPr>
                <w:rFonts w:ascii="Arial" w:hAnsi="Arial" w:cs="Arial"/>
                <w:b/>
              </w:rPr>
              <w:t>nvolvement findings</w:t>
            </w:r>
            <w:r>
              <w:rPr>
                <w:rFonts w:ascii="Arial" w:hAnsi="Arial" w:cs="Arial"/>
                <w:b/>
              </w:rPr>
              <w:t xml:space="preserve"> </w:t>
            </w:r>
          </w:p>
        </w:tc>
        <w:tc>
          <w:tcPr>
            <w:tcW w:w="1684" w:type="pct"/>
            <w:shd w:val="clear" w:color="auto" w:fill="auto"/>
          </w:tcPr>
          <w:p w14:paraId="4A2F9034" w14:textId="77777777" w:rsidR="00DA44D6" w:rsidRPr="00DA44D6" w:rsidRDefault="00DA44D6" w:rsidP="00DA44D6">
            <w:pPr>
              <w:rPr>
                <w:rFonts w:ascii="Arial" w:hAnsi="Arial" w:cs="Arial"/>
              </w:rPr>
            </w:pPr>
            <w:r w:rsidRPr="00DA44D6">
              <w:rPr>
                <w:rFonts w:ascii="Arial" w:hAnsi="Arial" w:cs="Arial"/>
              </w:rPr>
              <w:t xml:space="preserve">The proposed updated policy went out for stakeholder engagement in May 2022 for a 2-week period. Four responses were </w:t>
            </w:r>
            <w:proofErr w:type="gramStart"/>
            <w:r w:rsidRPr="00DA44D6">
              <w:rPr>
                <w:rFonts w:ascii="Arial" w:hAnsi="Arial" w:cs="Arial"/>
              </w:rPr>
              <w:t>received;</w:t>
            </w:r>
            <w:proofErr w:type="gramEnd"/>
            <w:r w:rsidRPr="00DA44D6">
              <w:rPr>
                <w:rFonts w:ascii="Arial" w:hAnsi="Arial" w:cs="Arial"/>
              </w:rPr>
              <w:t xml:space="preserve"> two from representatives of industry and two from national </w:t>
            </w:r>
            <w:proofErr w:type="spellStart"/>
            <w:r w:rsidRPr="00DA44D6">
              <w:rPr>
                <w:rFonts w:ascii="Arial" w:hAnsi="Arial" w:cs="Arial"/>
              </w:rPr>
              <w:t>organisations</w:t>
            </w:r>
            <w:proofErr w:type="spellEnd"/>
            <w:r w:rsidRPr="00DA44D6">
              <w:rPr>
                <w:rFonts w:ascii="Arial" w:hAnsi="Arial" w:cs="Arial"/>
              </w:rPr>
              <w:t xml:space="preserve">.  </w:t>
            </w:r>
          </w:p>
          <w:p w14:paraId="4E1B0883" w14:textId="77777777" w:rsidR="00DA44D6" w:rsidRPr="00DA44D6" w:rsidRDefault="00DA44D6" w:rsidP="00DA44D6">
            <w:pPr>
              <w:rPr>
                <w:rFonts w:ascii="Arial" w:hAnsi="Arial" w:cs="Arial"/>
              </w:rPr>
            </w:pPr>
          </w:p>
          <w:p w14:paraId="4768C9AB" w14:textId="77777777" w:rsidR="00C34A62" w:rsidRDefault="00C34A62" w:rsidP="001946BD">
            <w:pPr>
              <w:rPr>
                <w:rFonts w:ascii="Arial" w:hAnsi="Arial" w:cs="Arial"/>
              </w:rPr>
            </w:pPr>
          </w:p>
          <w:p w14:paraId="19E18981" w14:textId="29DB465F" w:rsidR="006B16F3" w:rsidRPr="00BE32C7" w:rsidRDefault="00DA44D6" w:rsidP="001946BD">
            <w:pPr>
              <w:rPr>
                <w:rFonts w:ascii="Arial" w:hAnsi="Arial" w:cs="Arial"/>
              </w:rPr>
            </w:pPr>
            <w:r w:rsidRPr="00DA44D6">
              <w:rPr>
                <w:rFonts w:ascii="Arial" w:hAnsi="Arial" w:cs="Arial"/>
              </w:rPr>
              <w:t xml:space="preserve">Two respondents referenced the BHIVA guidelines which were in the process of being updated.  </w:t>
            </w:r>
          </w:p>
        </w:tc>
        <w:tc>
          <w:tcPr>
            <w:tcW w:w="1888" w:type="pct"/>
            <w:shd w:val="clear" w:color="auto" w:fill="auto"/>
          </w:tcPr>
          <w:p w14:paraId="6A649A93" w14:textId="77777777" w:rsidR="00C34A62" w:rsidRPr="00C34A62" w:rsidRDefault="00C34A62" w:rsidP="00C34A62">
            <w:pPr>
              <w:rPr>
                <w:rFonts w:ascii="Arial" w:hAnsi="Arial" w:cs="Arial"/>
              </w:rPr>
            </w:pPr>
            <w:r w:rsidRPr="00C34A62">
              <w:rPr>
                <w:rFonts w:ascii="Arial" w:hAnsi="Arial" w:cs="Arial"/>
              </w:rPr>
              <w:t xml:space="preserve">One respondent highlighted an article focused on the safety data between tenofovir alafenamide versus tenofovir disoproxil fumarate. This additional evidence was discussed and assessed to have no potential impact on the proposed updated policy. The evidence was presented to Clinical Panel who agreed that a repeat evidence review was not required. </w:t>
            </w:r>
          </w:p>
          <w:p w14:paraId="57928CCA" w14:textId="141BF48F" w:rsidR="00C34A62" w:rsidRPr="00C34A62" w:rsidRDefault="00C34A62" w:rsidP="00C34A62">
            <w:pPr>
              <w:rPr>
                <w:rFonts w:ascii="Arial" w:hAnsi="Arial" w:cs="Arial"/>
              </w:rPr>
            </w:pPr>
          </w:p>
          <w:p w14:paraId="7C64E982" w14:textId="2C300A36" w:rsidR="006B16F3" w:rsidRPr="00BE32C7" w:rsidRDefault="00C34A62" w:rsidP="00C34A62">
            <w:pPr>
              <w:rPr>
                <w:rFonts w:ascii="Arial" w:hAnsi="Arial" w:cs="Arial"/>
              </w:rPr>
            </w:pPr>
            <w:r w:rsidRPr="00C34A62">
              <w:rPr>
                <w:rFonts w:ascii="Arial" w:hAnsi="Arial" w:cs="Arial"/>
              </w:rPr>
              <w:t>The policy update was paused until the updated BHIVA guidelines were published.</w:t>
            </w:r>
          </w:p>
        </w:tc>
      </w:tr>
      <w:tr w:rsidR="006B16F3" w:rsidRPr="00BE32C7" w14:paraId="0E70AE8F" w14:textId="77777777" w:rsidTr="00EE0A4A">
        <w:trPr>
          <w:trHeight w:val="425"/>
        </w:trPr>
        <w:tc>
          <w:tcPr>
            <w:tcW w:w="1428" w:type="pct"/>
            <w:shd w:val="clear" w:color="auto" w:fill="auto"/>
          </w:tcPr>
          <w:p w14:paraId="2F61C248" w14:textId="738D77C2" w:rsidR="006B16F3" w:rsidRPr="00EE0A4A" w:rsidRDefault="006B16F3" w:rsidP="001946BD">
            <w:pPr>
              <w:rPr>
                <w:rFonts w:ascii="Arial" w:hAnsi="Arial" w:cs="Arial"/>
                <w:b/>
              </w:rPr>
            </w:pPr>
            <w:r w:rsidRPr="00815E76">
              <w:rPr>
                <w:rFonts w:ascii="Arial" w:hAnsi="Arial" w:cs="Arial"/>
                <w:b/>
              </w:rPr>
              <w:t>Research</w:t>
            </w:r>
          </w:p>
        </w:tc>
        <w:tc>
          <w:tcPr>
            <w:tcW w:w="1684" w:type="pct"/>
            <w:shd w:val="clear" w:color="auto" w:fill="auto"/>
          </w:tcPr>
          <w:p w14:paraId="54671A3F" w14:textId="0E5A62C8" w:rsidR="006B16F3" w:rsidRPr="00BE32C7" w:rsidRDefault="00B7726B" w:rsidP="001946BD">
            <w:pPr>
              <w:rPr>
                <w:rFonts w:ascii="Arial" w:hAnsi="Arial" w:cs="Arial"/>
              </w:rPr>
            </w:pPr>
            <w:r>
              <w:rPr>
                <w:rFonts w:ascii="Arial" w:hAnsi="Arial" w:cs="Arial"/>
              </w:rPr>
              <w:t>No pending research is known.</w:t>
            </w:r>
          </w:p>
        </w:tc>
        <w:tc>
          <w:tcPr>
            <w:tcW w:w="1888" w:type="pct"/>
            <w:shd w:val="clear" w:color="auto" w:fill="auto"/>
          </w:tcPr>
          <w:p w14:paraId="1266D7C7" w14:textId="2D0CC60E" w:rsidR="006B16F3" w:rsidRPr="00BE32C7" w:rsidRDefault="00B7726B" w:rsidP="001946BD">
            <w:pPr>
              <w:rPr>
                <w:rFonts w:ascii="Arial" w:hAnsi="Arial" w:cs="Arial"/>
              </w:rPr>
            </w:pPr>
            <w:r>
              <w:rPr>
                <w:rFonts w:ascii="Arial" w:hAnsi="Arial" w:cs="Arial"/>
              </w:rPr>
              <w:t>Not applicable</w:t>
            </w:r>
          </w:p>
        </w:tc>
      </w:tr>
      <w:tr w:rsidR="006B16F3" w:rsidRPr="00BE32C7" w14:paraId="46178E2B" w14:textId="77777777" w:rsidTr="00AB0459">
        <w:trPr>
          <w:trHeight w:val="805"/>
        </w:trPr>
        <w:tc>
          <w:tcPr>
            <w:tcW w:w="1428" w:type="pct"/>
            <w:shd w:val="clear" w:color="auto" w:fill="auto"/>
          </w:tcPr>
          <w:p w14:paraId="13E55F72" w14:textId="0C1A9B0E" w:rsidR="006B16F3" w:rsidRPr="00815E76" w:rsidRDefault="006B16F3" w:rsidP="001946BD">
            <w:pPr>
              <w:rPr>
                <w:rFonts w:ascii="Arial" w:hAnsi="Arial" w:cs="Arial"/>
                <w:b/>
              </w:rPr>
            </w:pPr>
            <w:r w:rsidRPr="00815E76">
              <w:rPr>
                <w:rFonts w:ascii="Arial" w:hAnsi="Arial" w:cs="Arial"/>
                <w:b/>
              </w:rPr>
              <w:t xml:space="preserve">Participant </w:t>
            </w:r>
            <w:r w:rsidR="00475660">
              <w:rPr>
                <w:rFonts w:ascii="Arial" w:hAnsi="Arial" w:cs="Arial"/>
                <w:b/>
              </w:rPr>
              <w:t xml:space="preserve">or expert </w:t>
            </w:r>
            <w:r w:rsidRPr="00815E76">
              <w:rPr>
                <w:rFonts w:ascii="Arial" w:hAnsi="Arial" w:cs="Arial"/>
                <w:b/>
              </w:rPr>
              <w:t>knowledge</w:t>
            </w:r>
            <w:r>
              <w:rPr>
                <w:rFonts w:ascii="Arial" w:hAnsi="Arial" w:cs="Arial"/>
                <w:b/>
              </w:rPr>
              <w:t xml:space="preserve"> </w:t>
            </w:r>
          </w:p>
          <w:p w14:paraId="618B546E" w14:textId="2E4739BA" w:rsidR="006B16F3" w:rsidRPr="00815E76" w:rsidRDefault="00563F9E" w:rsidP="001946BD">
            <w:pPr>
              <w:rPr>
                <w:rFonts w:ascii="Arial" w:hAnsi="Arial" w:cs="Arial"/>
              </w:rPr>
            </w:pPr>
            <w:r>
              <w:rPr>
                <w:rFonts w:ascii="Arial" w:hAnsi="Arial" w:cs="Arial"/>
              </w:rPr>
              <w:t>For example, expertise with</w:t>
            </w:r>
            <w:r w:rsidR="00FB7CAA">
              <w:rPr>
                <w:rFonts w:ascii="Arial" w:hAnsi="Arial" w:cs="Arial"/>
              </w:rPr>
              <w:t>in</w:t>
            </w:r>
            <w:r>
              <w:rPr>
                <w:rFonts w:ascii="Arial" w:hAnsi="Arial" w:cs="Arial"/>
              </w:rPr>
              <w:t xml:space="preserve"> the team or expertise drawn on external to your team</w:t>
            </w:r>
          </w:p>
        </w:tc>
        <w:tc>
          <w:tcPr>
            <w:tcW w:w="1684" w:type="pct"/>
            <w:shd w:val="clear" w:color="auto" w:fill="auto"/>
          </w:tcPr>
          <w:p w14:paraId="3932ECC2" w14:textId="29282E0D" w:rsidR="006B16F3" w:rsidRPr="00BE32C7" w:rsidRDefault="00EF5933" w:rsidP="001946BD">
            <w:pPr>
              <w:rPr>
                <w:rFonts w:ascii="Arial" w:hAnsi="Arial" w:cs="Arial"/>
              </w:rPr>
            </w:pPr>
            <w:r>
              <w:rPr>
                <w:rStyle w:val="normaltextrun"/>
                <w:rFonts w:ascii="Arial" w:hAnsi="Arial" w:cs="Arial"/>
                <w:color w:val="000000"/>
                <w:shd w:val="clear" w:color="auto" w:fill="FFFFFF"/>
              </w:rPr>
              <w:t>A Policy Working Group was assembled which includes HIV specialists, a public health specialist and patient and public voice representatives.</w:t>
            </w:r>
            <w:r>
              <w:rPr>
                <w:rStyle w:val="eop"/>
                <w:rFonts w:ascii="Arial" w:hAnsi="Arial" w:cs="Arial"/>
                <w:color w:val="000000"/>
                <w:shd w:val="clear" w:color="auto" w:fill="FFFFFF"/>
              </w:rPr>
              <w:t> </w:t>
            </w:r>
          </w:p>
        </w:tc>
        <w:tc>
          <w:tcPr>
            <w:tcW w:w="1888" w:type="pct"/>
            <w:shd w:val="clear" w:color="auto" w:fill="auto"/>
          </w:tcPr>
          <w:p w14:paraId="71B19E6C" w14:textId="77777777" w:rsidR="006B16F3" w:rsidRPr="00BE32C7" w:rsidRDefault="006B16F3" w:rsidP="001946BD">
            <w:pPr>
              <w:rPr>
                <w:rFonts w:ascii="Arial" w:hAnsi="Arial" w:cs="Arial"/>
              </w:rPr>
            </w:pPr>
          </w:p>
        </w:tc>
      </w:tr>
    </w:tbl>
    <w:p w14:paraId="4D7FB753" w14:textId="77777777" w:rsidR="00EE0A4A" w:rsidRDefault="00EE0A4A" w:rsidP="00AB0459">
      <w:pPr>
        <w:rPr>
          <w:rFonts w:ascii="Arial" w:hAnsi="Arial" w:cs="Arial"/>
          <w:b/>
        </w:rPr>
      </w:pPr>
    </w:p>
    <w:p w14:paraId="2D943229" w14:textId="00A65495" w:rsidR="006B16F3" w:rsidRPr="00815E76" w:rsidRDefault="00C31FEA" w:rsidP="00AB0459">
      <w:pPr>
        <w:rPr>
          <w:rFonts w:ascii="Arial" w:hAnsi="Arial" w:cs="Arial"/>
          <w:b/>
        </w:rPr>
      </w:pPr>
      <w:r>
        <w:rPr>
          <w:rFonts w:ascii="Arial" w:hAnsi="Arial" w:cs="Arial"/>
          <w:b/>
        </w:rPr>
        <w:t xml:space="preserve">7. </w:t>
      </w:r>
      <w:r w:rsidR="00FA4108">
        <w:rPr>
          <w:rFonts w:ascii="Arial" w:hAnsi="Arial" w:cs="Arial"/>
          <w:b/>
        </w:rPr>
        <w:tab/>
      </w:r>
      <w:r w:rsidR="006B16F3" w:rsidRPr="00815E76">
        <w:rPr>
          <w:rFonts w:ascii="Arial" w:hAnsi="Arial" w:cs="Arial"/>
          <w:b/>
        </w:rPr>
        <w:t xml:space="preserve">Is your </w:t>
      </w:r>
      <w:r w:rsidR="00AC3071" w:rsidRPr="00FB7CAA">
        <w:rPr>
          <w:rFonts w:ascii="Arial" w:hAnsi="Arial" w:cs="Arial"/>
          <w:b/>
        </w:rPr>
        <w:t>assessment that your proposal</w:t>
      </w:r>
      <w:r w:rsidR="00AF70E5" w:rsidRPr="00FB7CAA">
        <w:rPr>
          <w:rFonts w:ascii="Arial" w:hAnsi="Arial" w:cs="Arial"/>
          <w:b/>
        </w:rPr>
        <w:t xml:space="preserve"> will</w:t>
      </w:r>
      <w:r w:rsidR="00AC3071" w:rsidRPr="00FB7CAA">
        <w:rPr>
          <w:rFonts w:ascii="Arial" w:hAnsi="Arial" w:cs="Arial"/>
          <w:b/>
        </w:rPr>
        <w:t xml:space="preserve"> s</w:t>
      </w:r>
      <w:r w:rsidR="006B16F3" w:rsidRPr="00FB7CAA">
        <w:rPr>
          <w:rFonts w:ascii="Arial" w:hAnsi="Arial" w:cs="Arial"/>
          <w:b/>
        </w:rPr>
        <w:t xml:space="preserve">upport </w:t>
      </w:r>
      <w:r w:rsidR="006B16F3" w:rsidRPr="00815E76">
        <w:rPr>
          <w:rFonts w:ascii="Arial" w:hAnsi="Arial" w:cs="Arial"/>
          <w:b/>
        </w:rPr>
        <w:t xml:space="preserve">compliance with the Public Sector Equality Duty? </w:t>
      </w:r>
      <w:r w:rsidR="006B16F3" w:rsidRPr="00340C2B">
        <w:rPr>
          <w:rFonts w:ascii="Arial" w:hAnsi="Arial" w:cs="Arial"/>
        </w:rPr>
        <w:t xml:space="preserve">Please </w:t>
      </w:r>
      <w:r w:rsidR="00DE07F3" w:rsidRPr="00340C2B">
        <w:rPr>
          <w:rFonts w:ascii="Arial" w:hAnsi="Arial" w:cs="Arial"/>
        </w:rPr>
        <w:t>add an x to the relevant box</w:t>
      </w:r>
      <w:r w:rsidR="00AC3071" w:rsidRPr="00340C2B">
        <w:rPr>
          <w:rFonts w:ascii="Arial" w:hAnsi="Arial" w:cs="Arial"/>
        </w:rPr>
        <w:t xml:space="preserve"> below</w:t>
      </w:r>
      <w:r w:rsidR="006B16F3" w:rsidRPr="00340C2B">
        <w:rPr>
          <w:rFonts w:ascii="Arial" w:hAnsi="Arial" w:cs="Arial"/>
        </w:rPr>
        <w:t>.</w:t>
      </w:r>
    </w:p>
    <w:p w14:paraId="295516E7" w14:textId="77777777" w:rsidR="006B16F3" w:rsidRPr="00FB7CAA" w:rsidRDefault="006B16F3" w:rsidP="006B16F3">
      <w:pPr>
        <w:ind w:left="360"/>
        <w:rPr>
          <w:rFonts w:ascii="Arial" w:hAnsi="Arial" w:cs="Arial"/>
          <w:b/>
          <w:strike/>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gridCol w:w="3828"/>
        <w:gridCol w:w="3827"/>
      </w:tblGrid>
      <w:tr w:rsidR="00485B5D" w:rsidRPr="00815E76" w14:paraId="76D150B8" w14:textId="77777777" w:rsidTr="00E27EEA">
        <w:tc>
          <w:tcPr>
            <w:tcW w:w="3969" w:type="dxa"/>
            <w:shd w:val="clear" w:color="auto" w:fill="auto"/>
          </w:tcPr>
          <w:p w14:paraId="72CA4276" w14:textId="0E33A2E0" w:rsidR="00485B5D" w:rsidRPr="00FB7CAA" w:rsidRDefault="00485B5D" w:rsidP="00DE07F3">
            <w:pPr>
              <w:rPr>
                <w:rFonts w:ascii="Arial" w:hAnsi="Arial" w:cs="Arial"/>
              </w:rPr>
            </w:pPr>
          </w:p>
        </w:tc>
        <w:tc>
          <w:tcPr>
            <w:tcW w:w="2835" w:type="dxa"/>
            <w:shd w:val="clear" w:color="auto" w:fill="auto"/>
          </w:tcPr>
          <w:p w14:paraId="54649F1A" w14:textId="414C7715" w:rsidR="00485B5D" w:rsidRPr="00340C2B" w:rsidRDefault="00485B5D" w:rsidP="00DE07F3">
            <w:pPr>
              <w:rPr>
                <w:rFonts w:ascii="Arial" w:hAnsi="Arial" w:cs="Arial"/>
              </w:rPr>
            </w:pPr>
            <w:r w:rsidRPr="00340C2B">
              <w:rPr>
                <w:rFonts w:ascii="Arial" w:hAnsi="Arial" w:cs="Arial"/>
              </w:rPr>
              <w:t>Tackling discrimination</w:t>
            </w:r>
          </w:p>
        </w:tc>
        <w:tc>
          <w:tcPr>
            <w:tcW w:w="3828" w:type="dxa"/>
            <w:shd w:val="clear" w:color="auto" w:fill="auto"/>
          </w:tcPr>
          <w:p w14:paraId="33389A90" w14:textId="2A9B95E1" w:rsidR="00485B5D" w:rsidRPr="00340C2B" w:rsidRDefault="00485B5D" w:rsidP="00DE07F3">
            <w:pPr>
              <w:rPr>
                <w:rFonts w:ascii="Arial" w:hAnsi="Arial" w:cs="Arial"/>
              </w:rPr>
            </w:pPr>
            <w:r w:rsidRPr="00340C2B">
              <w:rPr>
                <w:rFonts w:ascii="Arial" w:hAnsi="Arial" w:cs="Arial"/>
              </w:rPr>
              <w:t>Advancing equality of opportunity</w:t>
            </w:r>
          </w:p>
        </w:tc>
        <w:tc>
          <w:tcPr>
            <w:tcW w:w="3827" w:type="dxa"/>
            <w:shd w:val="clear" w:color="auto" w:fill="auto"/>
          </w:tcPr>
          <w:p w14:paraId="77F7C1C3" w14:textId="0CA69678" w:rsidR="00485B5D" w:rsidRPr="00340C2B" w:rsidRDefault="00485B5D" w:rsidP="00DE07F3">
            <w:pPr>
              <w:rPr>
                <w:rFonts w:ascii="Arial" w:hAnsi="Arial" w:cs="Arial"/>
              </w:rPr>
            </w:pPr>
            <w:r w:rsidRPr="00340C2B">
              <w:rPr>
                <w:rFonts w:ascii="Arial" w:hAnsi="Arial" w:cs="Arial"/>
              </w:rPr>
              <w:t>Fostering good relations</w:t>
            </w:r>
          </w:p>
        </w:tc>
      </w:tr>
      <w:tr w:rsidR="00485B5D" w:rsidRPr="00815E76" w14:paraId="72A0FDB6" w14:textId="77777777" w:rsidTr="00E27EEA">
        <w:tc>
          <w:tcPr>
            <w:tcW w:w="3969" w:type="dxa"/>
            <w:shd w:val="clear" w:color="auto" w:fill="auto"/>
          </w:tcPr>
          <w:p w14:paraId="405C64C0" w14:textId="075D00A0" w:rsidR="00485B5D" w:rsidRPr="00FB7CAA" w:rsidRDefault="00485B5D" w:rsidP="00DE07F3">
            <w:pPr>
              <w:rPr>
                <w:rFonts w:ascii="Arial" w:hAnsi="Arial" w:cs="Arial"/>
                <w:sz w:val="8"/>
                <w:szCs w:val="8"/>
              </w:rPr>
            </w:pPr>
          </w:p>
        </w:tc>
        <w:tc>
          <w:tcPr>
            <w:tcW w:w="2835" w:type="dxa"/>
            <w:shd w:val="clear" w:color="auto" w:fill="auto"/>
          </w:tcPr>
          <w:p w14:paraId="3391E282" w14:textId="78893A87" w:rsidR="00485B5D" w:rsidRPr="00340C2B" w:rsidRDefault="00485B5D" w:rsidP="00DE07F3">
            <w:pPr>
              <w:rPr>
                <w:rFonts w:ascii="Arial" w:hAnsi="Arial" w:cs="Arial"/>
                <w:sz w:val="8"/>
                <w:szCs w:val="8"/>
              </w:rPr>
            </w:pPr>
          </w:p>
        </w:tc>
        <w:tc>
          <w:tcPr>
            <w:tcW w:w="3828" w:type="dxa"/>
            <w:shd w:val="clear" w:color="auto" w:fill="auto"/>
          </w:tcPr>
          <w:p w14:paraId="7EAB5703" w14:textId="015E8100" w:rsidR="00485B5D" w:rsidRPr="00340C2B" w:rsidRDefault="00485B5D" w:rsidP="00DE07F3">
            <w:pPr>
              <w:rPr>
                <w:rFonts w:ascii="Arial" w:hAnsi="Arial" w:cs="Arial"/>
                <w:sz w:val="8"/>
                <w:szCs w:val="8"/>
              </w:rPr>
            </w:pPr>
          </w:p>
        </w:tc>
        <w:tc>
          <w:tcPr>
            <w:tcW w:w="3827" w:type="dxa"/>
            <w:shd w:val="clear" w:color="auto" w:fill="auto"/>
          </w:tcPr>
          <w:p w14:paraId="47D28765" w14:textId="0F2D4448" w:rsidR="00485B5D" w:rsidRPr="00340C2B" w:rsidRDefault="00485B5D" w:rsidP="00DE07F3">
            <w:pPr>
              <w:rPr>
                <w:rFonts w:ascii="Arial" w:hAnsi="Arial" w:cs="Arial"/>
                <w:sz w:val="8"/>
                <w:szCs w:val="8"/>
              </w:rPr>
            </w:pPr>
          </w:p>
        </w:tc>
      </w:tr>
      <w:tr w:rsidR="00485B5D" w:rsidRPr="00815E76" w14:paraId="38A9EA3C" w14:textId="77777777" w:rsidTr="00E27EEA">
        <w:tc>
          <w:tcPr>
            <w:tcW w:w="3969" w:type="dxa"/>
            <w:shd w:val="clear" w:color="auto" w:fill="auto"/>
          </w:tcPr>
          <w:p w14:paraId="2B28DD55" w14:textId="6DFC1243" w:rsidR="00485B5D" w:rsidRPr="00FB7CAA" w:rsidRDefault="00485B5D" w:rsidP="00DE07F3">
            <w:pPr>
              <w:rPr>
                <w:rFonts w:ascii="Arial" w:hAnsi="Arial" w:cs="Arial"/>
              </w:rPr>
            </w:pPr>
            <w:r w:rsidRPr="00FB7CAA">
              <w:rPr>
                <w:rFonts w:ascii="Arial" w:hAnsi="Arial" w:cs="Arial"/>
              </w:rPr>
              <w:t>The proposal will support?</w:t>
            </w:r>
          </w:p>
        </w:tc>
        <w:tc>
          <w:tcPr>
            <w:tcW w:w="2835" w:type="dxa"/>
            <w:shd w:val="clear" w:color="auto" w:fill="auto"/>
          </w:tcPr>
          <w:p w14:paraId="59BFC45E" w14:textId="2FAF3A70" w:rsidR="00485B5D" w:rsidRPr="00071D1E" w:rsidRDefault="000B4184" w:rsidP="003109F2">
            <w:pPr>
              <w:jc w:val="center"/>
              <w:rPr>
                <w:rFonts w:ascii="Arial" w:hAnsi="Arial" w:cs="Arial"/>
              </w:rPr>
            </w:pPr>
            <w:r w:rsidRPr="0020540E">
              <w:rPr>
                <w:rFonts w:ascii="Arial" w:hAnsi="Arial" w:cs="Arial"/>
              </w:rPr>
              <w:t>X</w:t>
            </w:r>
          </w:p>
        </w:tc>
        <w:tc>
          <w:tcPr>
            <w:tcW w:w="3828" w:type="dxa"/>
            <w:shd w:val="clear" w:color="auto" w:fill="auto"/>
          </w:tcPr>
          <w:p w14:paraId="2CDD36B9" w14:textId="7061985A" w:rsidR="00485B5D" w:rsidRPr="00071D1E" w:rsidRDefault="000B4184" w:rsidP="003109F2">
            <w:pPr>
              <w:jc w:val="center"/>
              <w:rPr>
                <w:rFonts w:ascii="Arial" w:hAnsi="Arial" w:cs="Arial"/>
              </w:rPr>
            </w:pPr>
            <w:r w:rsidRPr="0020540E">
              <w:rPr>
                <w:rFonts w:ascii="Arial" w:hAnsi="Arial" w:cs="Arial"/>
              </w:rPr>
              <w:t>X</w:t>
            </w:r>
          </w:p>
        </w:tc>
        <w:tc>
          <w:tcPr>
            <w:tcW w:w="3827" w:type="dxa"/>
            <w:shd w:val="clear" w:color="auto" w:fill="auto"/>
          </w:tcPr>
          <w:p w14:paraId="4E8E002F" w14:textId="4F7993A7" w:rsidR="00485B5D" w:rsidRPr="00071D1E" w:rsidRDefault="00485B5D" w:rsidP="003109F2">
            <w:pPr>
              <w:jc w:val="center"/>
              <w:rPr>
                <w:rFonts w:ascii="Arial" w:hAnsi="Arial" w:cs="Arial"/>
              </w:rPr>
            </w:pPr>
          </w:p>
        </w:tc>
      </w:tr>
      <w:tr w:rsidR="00485B5D" w:rsidRPr="00815E76" w14:paraId="55DEF4B2" w14:textId="77777777" w:rsidTr="00E27EEA">
        <w:tc>
          <w:tcPr>
            <w:tcW w:w="3969" w:type="dxa"/>
            <w:shd w:val="clear" w:color="auto" w:fill="auto"/>
          </w:tcPr>
          <w:p w14:paraId="46BBCE10" w14:textId="77777777" w:rsidR="00485B5D" w:rsidRPr="00FB7CAA" w:rsidRDefault="00485B5D" w:rsidP="00DE07F3">
            <w:pPr>
              <w:rPr>
                <w:rFonts w:ascii="Arial" w:hAnsi="Arial" w:cs="Arial"/>
                <w:sz w:val="8"/>
                <w:szCs w:val="8"/>
              </w:rPr>
            </w:pPr>
          </w:p>
        </w:tc>
        <w:tc>
          <w:tcPr>
            <w:tcW w:w="2835" w:type="dxa"/>
            <w:shd w:val="clear" w:color="auto" w:fill="auto"/>
          </w:tcPr>
          <w:p w14:paraId="2DDD2025" w14:textId="77777777" w:rsidR="00485B5D" w:rsidRPr="00071D1E" w:rsidRDefault="00485B5D" w:rsidP="00DE07F3">
            <w:pPr>
              <w:rPr>
                <w:rFonts w:ascii="Arial" w:hAnsi="Arial" w:cs="Arial"/>
                <w:sz w:val="8"/>
                <w:szCs w:val="8"/>
              </w:rPr>
            </w:pPr>
          </w:p>
        </w:tc>
        <w:tc>
          <w:tcPr>
            <w:tcW w:w="3828" w:type="dxa"/>
            <w:shd w:val="clear" w:color="auto" w:fill="auto"/>
          </w:tcPr>
          <w:p w14:paraId="1726E73D" w14:textId="77777777" w:rsidR="00485B5D" w:rsidRPr="00071D1E" w:rsidRDefault="00485B5D" w:rsidP="00DE07F3">
            <w:pPr>
              <w:rPr>
                <w:rFonts w:ascii="Arial" w:hAnsi="Arial" w:cs="Arial"/>
                <w:sz w:val="8"/>
                <w:szCs w:val="8"/>
              </w:rPr>
            </w:pPr>
          </w:p>
        </w:tc>
        <w:tc>
          <w:tcPr>
            <w:tcW w:w="3827" w:type="dxa"/>
            <w:shd w:val="clear" w:color="auto" w:fill="auto"/>
          </w:tcPr>
          <w:p w14:paraId="6EC9FC3F" w14:textId="77777777" w:rsidR="00485B5D" w:rsidRPr="00071D1E" w:rsidRDefault="00485B5D" w:rsidP="00DE07F3">
            <w:pPr>
              <w:rPr>
                <w:rFonts w:ascii="Arial" w:hAnsi="Arial" w:cs="Arial"/>
                <w:sz w:val="8"/>
                <w:szCs w:val="8"/>
              </w:rPr>
            </w:pPr>
          </w:p>
        </w:tc>
      </w:tr>
      <w:tr w:rsidR="00485B5D" w:rsidRPr="00815E76" w14:paraId="31D0C225" w14:textId="77777777" w:rsidTr="00E27EEA">
        <w:tc>
          <w:tcPr>
            <w:tcW w:w="3969" w:type="dxa"/>
            <w:shd w:val="clear" w:color="auto" w:fill="auto"/>
          </w:tcPr>
          <w:p w14:paraId="2CC150DC" w14:textId="12CA0970" w:rsidR="00485B5D" w:rsidRPr="00FB7CAA" w:rsidRDefault="00485B5D" w:rsidP="00DE07F3">
            <w:pPr>
              <w:rPr>
                <w:rFonts w:ascii="Arial" w:hAnsi="Arial" w:cs="Arial"/>
              </w:rPr>
            </w:pPr>
            <w:r w:rsidRPr="00FB7CAA">
              <w:rPr>
                <w:rFonts w:ascii="Arial" w:hAnsi="Arial" w:cs="Arial"/>
              </w:rPr>
              <w:t>The proposal may support?</w:t>
            </w:r>
          </w:p>
        </w:tc>
        <w:tc>
          <w:tcPr>
            <w:tcW w:w="2835" w:type="dxa"/>
            <w:shd w:val="clear" w:color="auto" w:fill="auto"/>
          </w:tcPr>
          <w:p w14:paraId="0F47D879" w14:textId="77777777" w:rsidR="00485B5D" w:rsidRPr="00071D1E" w:rsidRDefault="00485B5D" w:rsidP="00DE07F3">
            <w:pPr>
              <w:rPr>
                <w:rFonts w:ascii="Arial" w:hAnsi="Arial" w:cs="Arial"/>
              </w:rPr>
            </w:pPr>
          </w:p>
        </w:tc>
        <w:tc>
          <w:tcPr>
            <w:tcW w:w="3828" w:type="dxa"/>
            <w:shd w:val="clear" w:color="auto" w:fill="auto"/>
          </w:tcPr>
          <w:p w14:paraId="5248578C" w14:textId="77777777" w:rsidR="00485B5D" w:rsidRPr="00071D1E" w:rsidRDefault="00485B5D" w:rsidP="00DE07F3">
            <w:pPr>
              <w:rPr>
                <w:rFonts w:ascii="Arial" w:hAnsi="Arial" w:cs="Arial"/>
              </w:rPr>
            </w:pPr>
          </w:p>
        </w:tc>
        <w:tc>
          <w:tcPr>
            <w:tcW w:w="3827" w:type="dxa"/>
            <w:shd w:val="clear" w:color="auto" w:fill="auto"/>
          </w:tcPr>
          <w:p w14:paraId="69B72343" w14:textId="062249C2" w:rsidR="00485B5D" w:rsidRPr="00071D1E" w:rsidRDefault="00652607" w:rsidP="003109F2">
            <w:pPr>
              <w:jc w:val="center"/>
              <w:rPr>
                <w:rFonts w:ascii="Arial" w:hAnsi="Arial" w:cs="Arial"/>
              </w:rPr>
            </w:pPr>
            <w:r w:rsidRPr="0020540E">
              <w:rPr>
                <w:rFonts w:ascii="Arial" w:hAnsi="Arial" w:cs="Arial"/>
              </w:rPr>
              <w:t>X</w:t>
            </w:r>
          </w:p>
        </w:tc>
      </w:tr>
      <w:tr w:rsidR="00485B5D" w:rsidRPr="00815E76" w14:paraId="114A7DCB" w14:textId="77777777" w:rsidTr="00E27EEA">
        <w:tc>
          <w:tcPr>
            <w:tcW w:w="3969" w:type="dxa"/>
            <w:shd w:val="clear" w:color="auto" w:fill="auto"/>
          </w:tcPr>
          <w:p w14:paraId="5053E034" w14:textId="77777777" w:rsidR="00485B5D" w:rsidRPr="00FB7CAA" w:rsidRDefault="00485B5D" w:rsidP="00DE07F3">
            <w:pPr>
              <w:rPr>
                <w:rFonts w:ascii="Arial" w:hAnsi="Arial" w:cs="Arial"/>
                <w:sz w:val="8"/>
                <w:szCs w:val="8"/>
              </w:rPr>
            </w:pPr>
          </w:p>
        </w:tc>
        <w:tc>
          <w:tcPr>
            <w:tcW w:w="2835" w:type="dxa"/>
            <w:shd w:val="clear" w:color="auto" w:fill="auto"/>
          </w:tcPr>
          <w:p w14:paraId="3CCD19EF" w14:textId="77777777" w:rsidR="00485B5D" w:rsidRPr="00340C2B" w:rsidRDefault="00485B5D" w:rsidP="00DE07F3">
            <w:pPr>
              <w:rPr>
                <w:rFonts w:ascii="Arial" w:hAnsi="Arial" w:cs="Arial"/>
                <w:sz w:val="8"/>
                <w:szCs w:val="8"/>
              </w:rPr>
            </w:pPr>
          </w:p>
        </w:tc>
        <w:tc>
          <w:tcPr>
            <w:tcW w:w="3828" w:type="dxa"/>
            <w:shd w:val="clear" w:color="auto" w:fill="auto"/>
          </w:tcPr>
          <w:p w14:paraId="2368C702" w14:textId="77777777" w:rsidR="00485B5D" w:rsidRPr="00340C2B" w:rsidRDefault="00485B5D" w:rsidP="00DE07F3">
            <w:pPr>
              <w:rPr>
                <w:rFonts w:ascii="Arial" w:hAnsi="Arial" w:cs="Arial"/>
                <w:sz w:val="8"/>
                <w:szCs w:val="8"/>
              </w:rPr>
            </w:pPr>
          </w:p>
        </w:tc>
        <w:tc>
          <w:tcPr>
            <w:tcW w:w="3827" w:type="dxa"/>
            <w:shd w:val="clear" w:color="auto" w:fill="auto"/>
          </w:tcPr>
          <w:p w14:paraId="015E14A4" w14:textId="77777777" w:rsidR="00485B5D" w:rsidRPr="00340C2B" w:rsidRDefault="00485B5D" w:rsidP="00DE07F3">
            <w:pPr>
              <w:rPr>
                <w:rFonts w:ascii="Arial" w:hAnsi="Arial" w:cs="Arial"/>
                <w:sz w:val="8"/>
                <w:szCs w:val="8"/>
              </w:rPr>
            </w:pPr>
          </w:p>
        </w:tc>
      </w:tr>
      <w:tr w:rsidR="00485B5D" w:rsidRPr="00815E76" w14:paraId="024C6E14" w14:textId="77777777" w:rsidTr="00E27EEA">
        <w:tc>
          <w:tcPr>
            <w:tcW w:w="3969" w:type="dxa"/>
            <w:shd w:val="clear" w:color="auto" w:fill="auto"/>
          </w:tcPr>
          <w:p w14:paraId="751A6C97" w14:textId="780F54EF" w:rsidR="00485B5D" w:rsidRPr="00FB7CAA" w:rsidRDefault="00485B5D" w:rsidP="00DE07F3">
            <w:pPr>
              <w:rPr>
                <w:rFonts w:ascii="Arial" w:hAnsi="Arial" w:cs="Arial"/>
              </w:rPr>
            </w:pPr>
            <w:r w:rsidRPr="00FB7CAA">
              <w:rPr>
                <w:rFonts w:ascii="Arial" w:hAnsi="Arial" w:cs="Arial"/>
              </w:rPr>
              <w:t>Uncertain whether the proposal will support?</w:t>
            </w:r>
          </w:p>
        </w:tc>
        <w:tc>
          <w:tcPr>
            <w:tcW w:w="2835" w:type="dxa"/>
            <w:shd w:val="clear" w:color="auto" w:fill="auto"/>
          </w:tcPr>
          <w:p w14:paraId="11C4C1DD" w14:textId="0DB2789E" w:rsidR="00485B5D" w:rsidRPr="00340C2B" w:rsidRDefault="00485B5D" w:rsidP="00DE07F3">
            <w:pPr>
              <w:rPr>
                <w:rFonts w:ascii="Arial" w:hAnsi="Arial" w:cs="Arial"/>
              </w:rPr>
            </w:pPr>
          </w:p>
        </w:tc>
        <w:tc>
          <w:tcPr>
            <w:tcW w:w="3828" w:type="dxa"/>
            <w:shd w:val="clear" w:color="auto" w:fill="auto"/>
          </w:tcPr>
          <w:p w14:paraId="444DE911" w14:textId="77777777" w:rsidR="00485B5D" w:rsidRPr="00340C2B" w:rsidRDefault="00485B5D" w:rsidP="00DE07F3">
            <w:pPr>
              <w:rPr>
                <w:rFonts w:ascii="Arial" w:hAnsi="Arial" w:cs="Arial"/>
              </w:rPr>
            </w:pPr>
          </w:p>
        </w:tc>
        <w:tc>
          <w:tcPr>
            <w:tcW w:w="3827" w:type="dxa"/>
            <w:shd w:val="clear" w:color="auto" w:fill="auto"/>
          </w:tcPr>
          <w:p w14:paraId="35E08B4A" w14:textId="77777777" w:rsidR="00485B5D" w:rsidRPr="00340C2B" w:rsidRDefault="00485B5D" w:rsidP="00DE07F3">
            <w:pPr>
              <w:rPr>
                <w:rFonts w:ascii="Arial" w:hAnsi="Arial" w:cs="Arial"/>
              </w:rPr>
            </w:pPr>
          </w:p>
        </w:tc>
      </w:tr>
    </w:tbl>
    <w:p w14:paraId="1142AF0E" w14:textId="77777777" w:rsidR="006B16F3" w:rsidRPr="00815E76" w:rsidRDefault="006B16F3" w:rsidP="006B16F3">
      <w:pPr>
        <w:ind w:left="360"/>
        <w:rPr>
          <w:rFonts w:ascii="Arial" w:hAnsi="Arial" w:cs="Arial"/>
          <w:b/>
        </w:rPr>
      </w:pPr>
    </w:p>
    <w:p w14:paraId="5ED7C9F1" w14:textId="6337FA55" w:rsidR="00485B5D" w:rsidRPr="00340C2B" w:rsidRDefault="00C31FEA" w:rsidP="00485B5D">
      <w:pPr>
        <w:rPr>
          <w:rFonts w:ascii="Arial" w:hAnsi="Arial" w:cs="Arial"/>
        </w:rPr>
      </w:pPr>
      <w:r>
        <w:rPr>
          <w:rFonts w:ascii="Arial" w:hAnsi="Arial" w:cs="Arial"/>
          <w:b/>
        </w:rPr>
        <w:t xml:space="preserve">8. </w:t>
      </w:r>
      <w:r w:rsidR="00FA4108" w:rsidRPr="00FB7CAA">
        <w:rPr>
          <w:rFonts w:ascii="Arial" w:hAnsi="Arial" w:cs="Arial"/>
          <w:b/>
        </w:rPr>
        <w:tab/>
      </w:r>
      <w:r w:rsidR="00485B5D" w:rsidRPr="00FB7CAA">
        <w:rPr>
          <w:rFonts w:ascii="Arial" w:hAnsi="Arial" w:cs="Arial"/>
          <w:b/>
        </w:rPr>
        <w:t xml:space="preserve">Is your assessment that your proposal </w:t>
      </w:r>
      <w:r w:rsidR="00AF70E5" w:rsidRPr="00FB7CAA">
        <w:rPr>
          <w:rFonts w:ascii="Arial" w:hAnsi="Arial" w:cs="Arial"/>
          <w:b/>
        </w:rPr>
        <w:t>will</w:t>
      </w:r>
      <w:r w:rsidR="00485B5D" w:rsidRPr="00FB7CAA">
        <w:rPr>
          <w:rFonts w:ascii="Arial" w:hAnsi="Arial" w:cs="Arial"/>
          <w:b/>
        </w:rPr>
        <w:t xml:space="preserve"> support</w:t>
      </w:r>
      <w:r w:rsidR="006B16F3" w:rsidRPr="00FB7CAA">
        <w:rPr>
          <w:rFonts w:ascii="Arial" w:hAnsi="Arial" w:cs="Arial"/>
          <w:b/>
        </w:rPr>
        <w:t xml:space="preserve"> reducing health inequalities faced by patients?</w:t>
      </w:r>
      <w:r w:rsidR="00485B5D" w:rsidRPr="00FB7CAA">
        <w:rPr>
          <w:rFonts w:ascii="Arial" w:hAnsi="Arial" w:cs="Arial"/>
          <w:b/>
        </w:rPr>
        <w:t xml:space="preserve"> </w:t>
      </w:r>
      <w:r w:rsidR="00485B5D" w:rsidRPr="00FB7CAA">
        <w:rPr>
          <w:rFonts w:ascii="Arial" w:hAnsi="Arial" w:cs="Arial"/>
        </w:rPr>
        <w:t>Please add an x to the relevant box below.</w:t>
      </w:r>
    </w:p>
    <w:p w14:paraId="176B11F9" w14:textId="77777777" w:rsidR="00485B5D" w:rsidRPr="005673F3" w:rsidRDefault="00485B5D" w:rsidP="00485B5D">
      <w:pPr>
        <w:ind w:left="360"/>
        <w:rPr>
          <w:rFonts w:ascii="Arial" w:hAnsi="Arial" w:cs="Arial"/>
          <w:b/>
          <w:strike/>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gridCol w:w="5670"/>
      </w:tblGrid>
      <w:tr w:rsidR="00340C2B" w:rsidRPr="00815E76" w14:paraId="017D8ED4" w14:textId="77777777" w:rsidTr="00E27EEA">
        <w:tc>
          <w:tcPr>
            <w:tcW w:w="3686" w:type="dxa"/>
            <w:shd w:val="clear" w:color="auto" w:fill="auto"/>
          </w:tcPr>
          <w:p w14:paraId="019D34C2" w14:textId="77777777" w:rsidR="00340C2B" w:rsidRPr="00340C2B" w:rsidRDefault="00340C2B" w:rsidP="00485B5D">
            <w:pPr>
              <w:rPr>
                <w:rFonts w:ascii="Arial" w:hAnsi="Arial" w:cs="Arial"/>
              </w:rPr>
            </w:pPr>
          </w:p>
        </w:tc>
        <w:tc>
          <w:tcPr>
            <w:tcW w:w="5103" w:type="dxa"/>
            <w:shd w:val="clear" w:color="auto" w:fill="auto"/>
          </w:tcPr>
          <w:p w14:paraId="06FDABE7" w14:textId="417D08BB" w:rsidR="00340C2B" w:rsidRPr="00340C2B" w:rsidRDefault="00340C2B" w:rsidP="00485B5D">
            <w:pPr>
              <w:rPr>
                <w:rFonts w:ascii="Arial" w:hAnsi="Arial" w:cs="Arial"/>
              </w:rPr>
            </w:pPr>
            <w:r w:rsidRPr="00340C2B">
              <w:rPr>
                <w:rFonts w:ascii="Arial" w:hAnsi="Arial" w:cs="Arial"/>
              </w:rPr>
              <w:t>Reducing inequalities in access to health care</w:t>
            </w:r>
          </w:p>
        </w:tc>
        <w:tc>
          <w:tcPr>
            <w:tcW w:w="5670" w:type="dxa"/>
            <w:shd w:val="clear" w:color="auto" w:fill="auto"/>
          </w:tcPr>
          <w:p w14:paraId="5DAAEE1C" w14:textId="69009DC3" w:rsidR="00340C2B" w:rsidRPr="00340C2B" w:rsidRDefault="00340C2B" w:rsidP="00485B5D">
            <w:pPr>
              <w:rPr>
                <w:rFonts w:ascii="Arial" w:hAnsi="Arial" w:cs="Arial"/>
              </w:rPr>
            </w:pPr>
            <w:r w:rsidRPr="00340C2B">
              <w:rPr>
                <w:rFonts w:ascii="Arial" w:hAnsi="Arial" w:cs="Arial"/>
              </w:rPr>
              <w:t>Reducing inequalities in health outcomes</w:t>
            </w:r>
          </w:p>
        </w:tc>
      </w:tr>
      <w:tr w:rsidR="00340C2B" w:rsidRPr="00815E76" w14:paraId="4F758021" w14:textId="77777777" w:rsidTr="00E27EEA">
        <w:tc>
          <w:tcPr>
            <w:tcW w:w="3686" w:type="dxa"/>
            <w:shd w:val="clear" w:color="auto" w:fill="auto"/>
          </w:tcPr>
          <w:p w14:paraId="48DD08A6" w14:textId="77777777" w:rsidR="00340C2B" w:rsidRPr="00340C2B" w:rsidRDefault="00340C2B" w:rsidP="00485B5D">
            <w:pPr>
              <w:rPr>
                <w:rFonts w:ascii="Arial" w:hAnsi="Arial" w:cs="Arial"/>
                <w:sz w:val="8"/>
                <w:szCs w:val="8"/>
              </w:rPr>
            </w:pPr>
          </w:p>
        </w:tc>
        <w:tc>
          <w:tcPr>
            <w:tcW w:w="5103" w:type="dxa"/>
            <w:shd w:val="clear" w:color="auto" w:fill="auto"/>
          </w:tcPr>
          <w:p w14:paraId="62A19388" w14:textId="77777777" w:rsidR="00340C2B" w:rsidRPr="00340C2B" w:rsidRDefault="00340C2B" w:rsidP="00485B5D">
            <w:pPr>
              <w:rPr>
                <w:rFonts w:ascii="Arial" w:hAnsi="Arial" w:cs="Arial"/>
                <w:sz w:val="8"/>
                <w:szCs w:val="8"/>
              </w:rPr>
            </w:pPr>
          </w:p>
        </w:tc>
        <w:tc>
          <w:tcPr>
            <w:tcW w:w="5670" w:type="dxa"/>
            <w:shd w:val="clear" w:color="auto" w:fill="auto"/>
          </w:tcPr>
          <w:p w14:paraId="50225075" w14:textId="77777777" w:rsidR="00340C2B" w:rsidRPr="00340C2B" w:rsidRDefault="00340C2B" w:rsidP="00485B5D">
            <w:pPr>
              <w:rPr>
                <w:rFonts w:ascii="Arial" w:hAnsi="Arial" w:cs="Arial"/>
                <w:sz w:val="8"/>
                <w:szCs w:val="8"/>
              </w:rPr>
            </w:pPr>
          </w:p>
        </w:tc>
      </w:tr>
      <w:tr w:rsidR="00340C2B" w:rsidRPr="00815E76" w14:paraId="465F8742" w14:textId="77777777" w:rsidTr="00E27EEA">
        <w:tc>
          <w:tcPr>
            <w:tcW w:w="3686" w:type="dxa"/>
            <w:shd w:val="clear" w:color="auto" w:fill="auto"/>
          </w:tcPr>
          <w:p w14:paraId="69C153D8" w14:textId="02B552EC" w:rsidR="00340C2B" w:rsidRPr="00FB7CAA" w:rsidRDefault="00340C2B" w:rsidP="00485B5D">
            <w:pPr>
              <w:rPr>
                <w:rFonts w:ascii="Arial" w:hAnsi="Arial" w:cs="Arial"/>
              </w:rPr>
            </w:pPr>
            <w:r w:rsidRPr="00FB7CAA">
              <w:rPr>
                <w:rFonts w:ascii="Arial" w:hAnsi="Arial" w:cs="Arial"/>
              </w:rPr>
              <w:t xml:space="preserve">The proposal </w:t>
            </w:r>
            <w:r w:rsidR="00906F34" w:rsidRPr="00FB7CAA">
              <w:rPr>
                <w:rFonts w:ascii="Arial" w:hAnsi="Arial" w:cs="Arial"/>
              </w:rPr>
              <w:t>will</w:t>
            </w:r>
            <w:r w:rsidRPr="00FB7CAA">
              <w:rPr>
                <w:rFonts w:ascii="Arial" w:hAnsi="Arial" w:cs="Arial"/>
              </w:rPr>
              <w:t xml:space="preserve"> support?</w:t>
            </w:r>
          </w:p>
        </w:tc>
        <w:tc>
          <w:tcPr>
            <w:tcW w:w="5103" w:type="dxa"/>
            <w:shd w:val="clear" w:color="auto" w:fill="auto"/>
          </w:tcPr>
          <w:p w14:paraId="38BA67DA" w14:textId="3CF6D015" w:rsidR="00340C2B" w:rsidRPr="00340C2B" w:rsidRDefault="003109F2" w:rsidP="0045586A">
            <w:pPr>
              <w:jc w:val="center"/>
              <w:rPr>
                <w:rFonts w:ascii="Arial" w:hAnsi="Arial" w:cs="Arial"/>
              </w:rPr>
            </w:pPr>
            <w:r>
              <w:rPr>
                <w:rFonts w:ascii="Arial" w:hAnsi="Arial" w:cs="Arial"/>
              </w:rPr>
              <w:t>X</w:t>
            </w:r>
          </w:p>
        </w:tc>
        <w:tc>
          <w:tcPr>
            <w:tcW w:w="5670" w:type="dxa"/>
            <w:shd w:val="clear" w:color="auto" w:fill="auto"/>
          </w:tcPr>
          <w:p w14:paraId="3AD2DC70" w14:textId="639990E4" w:rsidR="00340C2B" w:rsidRPr="00340C2B" w:rsidRDefault="003109F2" w:rsidP="0045586A">
            <w:pPr>
              <w:jc w:val="center"/>
              <w:rPr>
                <w:rFonts w:ascii="Arial" w:hAnsi="Arial" w:cs="Arial"/>
              </w:rPr>
            </w:pPr>
            <w:r>
              <w:rPr>
                <w:rFonts w:ascii="Arial" w:hAnsi="Arial" w:cs="Arial"/>
              </w:rPr>
              <w:t>X</w:t>
            </w:r>
          </w:p>
        </w:tc>
      </w:tr>
      <w:tr w:rsidR="00340C2B" w:rsidRPr="00815E76" w14:paraId="6880B20F" w14:textId="77777777" w:rsidTr="00E27EEA">
        <w:tc>
          <w:tcPr>
            <w:tcW w:w="3686" w:type="dxa"/>
            <w:shd w:val="clear" w:color="auto" w:fill="auto"/>
          </w:tcPr>
          <w:p w14:paraId="59D4CF42" w14:textId="77777777" w:rsidR="00340C2B" w:rsidRPr="00FB7CAA" w:rsidRDefault="00340C2B" w:rsidP="00485B5D">
            <w:pPr>
              <w:rPr>
                <w:rFonts w:ascii="Arial" w:hAnsi="Arial" w:cs="Arial"/>
                <w:sz w:val="8"/>
                <w:szCs w:val="8"/>
              </w:rPr>
            </w:pPr>
          </w:p>
        </w:tc>
        <w:tc>
          <w:tcPr>
            <w:tcW w:w="5103" w:type="dxa"/>
            <w:shd w:val="clear" w:color="auto" w:fill="auto"/>
          </w:tcPr>
          <w:p w14:paraId="5420007A" w14:textId="77777777" w:rsidR="00340C2B" w:rsidRPr="00340C2B" w:rsidRDefault="00340C2B" w:rsidP="00485B5D">
            <w:pPr>
              <w:rPr>
                <w:rFonts w:ascii="Arial" w:hAnsi="Arial" w:cs="Arial"/>
                <w:sz w:val="8"/>
                <w:szCs w:val="8"/>
              </w:rPr>
            </w:pPr>
          </w:p>
        </w:tc>
        <w:tc>
          <w:tcPr>
            <w:tcW w:w="5670" w:type="dxa"/>
            <w:shd w:val="clear" w:color="auto" w:fill="auto"/>
          </w:tcPr>
          <w:p w14:paraId="401E611F" w14:textId="77777777" w:rsidR="00340C2B" w:rsidRPr="00340C2B" w:rsidRDefault="00340C2B" w:rsidP="00485B5D">
            <w:pPr>
              <w:rPr>
                <w:rFonts w:ascii="Arial" w:hAnsi="Arial" w:cs="Arial"/>
                <w:sz w:val="8"/>
                <w:szCs w:val="8"/>
              </w:rPr>
            </w:pPr>
          </w:p>
        </w:tc>
      </w:tr>
      <w:tr w:rsidR="00340C2B" w:rsidRPr="00815E76" w14:paraId="34D22BB0" w14:textId="77777777" w:rsidTr="00E27EEA">
        <w:tc>
          <w:tcPr>
            <w:tcW w:w="3686" w:type="dxa"/>
            <w:shd w:val="clear" w:color="auto" w:fill="auto"/>
          </w:tcPr>
          <w:p w14:paraId="2C3BD473" w14:textId="67329024" w:rsidR="00340C2B" w:rsidRPr="00FB7CAA" w:rsidRDefault="00340C2B" w:rsidP="00485B5D">
            <w:pPr>
              <w:rPr>
                <w:rFonts w:ascii="Arial" w:hAnsi="Arial" w:cs="Arial"/>
              </w:rPr>
            </w:pPr>
            <w:r w:rsidRPr="00FB7CAA">
              <w:rPr>
                <w:rFonts w:ascii="Arial" w:hAnsi="Arial" w:cs="Arial"/>
              </w:rPr>
              <w:t xml:space="preserve">The proposal </w:t>
            </w:r>
            <w:r w:rsidR="00D87F9C" w:rsidRPr="00FB7CAA">
              <w:rPr>
                <w:rFonts w:ascii="Arial" w:hAnsi="Arial" w:cs="Arial"/>
              </w:rPr>
              <w:t>may</w:t>
            </w:r>
            <w:r w:rsidRPr="00FB7CAA">
              <w:rPr>
                <w:rFonts w:ascii="Arial" w:hAnsi="Arial" w:cs="Arial"/>
              </w:rPr>
              <w:t xml:space="preserve"> support?</w:t>
            </w:r>
          </w:p>
        </w:tc>
        <w:tc>
          <w:tcPr>
            <w:tcW w:w="5103" w:type="dxa"/>
            <w:shd w:val="clear" w:color="auto" w:fill="auto"/>
          </w:tcPr>
          <w:p w14:paraId="0E5201F1" w14:textId="77777777" w:rsidR="00340C2B" w:rsidRPr="00340C2B" w:rsidRDefault="00340C2B" w:rsidP="00485B5D">
            <w:pPr>
              <w:rPr>
                <w:rFonts w:ascii="Arial" w:hAnsi="Arial" w:cs="Arial"/>
              </w:rPr>
            </w:pPr>
          </w:p>
        </w:tc>
        <w:tc>
          <w:tcPr>
            <w:tcW w:w="5670" w:type="dxa"/>
            <w:shd w:val="clear" w:color="auto" w:fill="auto"/>
          </w:tcPr>
          <w:p w14:paraId="452B9A7B" w14:textId="77777777" w:rsidR="00340C2B" w:rsidRPr="00340C2B" w:rsidRDefault="00340C2B" w:rsidP="00485B5D">
            <w:pPr>
              <w:rPr>
                <w:rFonts w:ascii="Arial" w:hAnsi="Arial" w:cs="Arial"/>
              </w:rPr>
            </w:pPr>
          </w:p>
        </w:tc>
      </w:tr>
      <w:tr w:rsidR="00340C2B" w:rsidRPr="00815E76" w14:paraId="633940F9" w14:textId="77777777" w:rsidTr="00E27EEA">
        <w:tc>
          <w:tcPr>
            <w:tcW w:w="3686" w:type="dxa"/>
            <w:shd w:val="clear" w:color="auto" w:fill="auto"/>
          </w:tcPr>
          <w:p w14:paraId="7DE2D1F4" w14:textId="77777777" w:rsidR="00340C2B" w:rsidRPr="00340C2B" w:rsidRDefault="00340C2B" w:rsidP="00485B5D">
            <w:pPr>
              <w:rPr>
                <w:rFonts w:ascii="Arial" w:hAnsi="Arial" w:cs="Arial"/>
                <w:sz w:val="8"/>
                <w:szCs w:val="8"/>
              </w:rPr>
            </w:pPr>
          </w:p>
        </w:tc>
        <w:tc>
          <w:tcPr>
            <w:tcW w:w="5103" w:type="dxa"/>
            <w:shd w:val="clear" w:color="auto" w:fill="auto"/>
          </w:tcPr>
          <w:p w14:paraId="019D87BD" w14:textId="77777777" w:rsidR="00340C2B" w:rsidRPr="00340C2B" w:rsidRDefault="00340C2B" w:rsidP="00485B5D">
            <w:pPr>
              <w:rPr>
                <w:rFonts w:ascii="Arial" w:hAnsi="Arial" w:cs="Arial"/>
                <w:sz w:val="8"/>
                <w:szCs w:val="8"/>
              </w:rPr>
            </w:pPr>
          </w:p>
        </w:tc>
        <w:tc>
          <w:tcPr>
            <w:tcW w:w="5670" w:type="dxa"/>
            <w:shd w:val="clear" w:color="auto" w:fill="auto"/>
          </w:tcPr>
          <w:p w14:paraId="58DE4CE8" w14:textId="77777777" w:rsidR="00340C2B" w:rsidRPr="00340C2B" w:rsidRDefault="00340C2B" w:rsidP="00485B5D">
            <w:pPr>
              <w:rPr>
                <w:rFonts w:ascii="Arial" w:hAnsi="Arial" w:cs="Arial"/>
                <w:sz w:val="8"/>
                <w:szCs w:val="8"/>
              </w:rPr>
            </w:pPr>
          </w:p>
        </w:tc>
      </w:tr>
      <w:tr w:rsidR="00340C2B" w:rsidRPr="00815E76" w14:paraId="03F4DD68" w14:textId="77777777" w:rsidTr="00E27EEA">
        <w:tc>
          <w:tcPr>
            <w:tcW w:w="3686" w:type="dxa"/>
            <w:shd w:val="clear" w:color="auto" w:fill="auto"/>
          </w:tcPr>
          <w:p w14:paraId="267E8D24" w14:textId="771825FE" w:rsidR="00340C2B" w:rsidRPr="00340C2B" w:rsidRDefault="00340C2B" w:rsidP="00485B5D">
            <w:pPr>
              <w:rPr>
                <w:rFonts w:ascii="Arial" w:hAnsi="Arial" w:cs="Arial"/>
              </w:rPr>
            </w:pPr>
            <w:r w:rsidRPr="00340C2B">
              <w:rPr>
                <w:rFonts w:ascii="Arial" w:hAnsi="Arial" w:cs="Arial"/>
              </w:rPr>
              <w:t xml:space="preserve">Uncertain </w:t>
            </w:r>
            <w:r w:rsidR="005673F3">
              <w:rPr>
                <w:rFonts w:ascii="Arial" w:hAnsi="Arial" w:cs="Arial"/>
              </w:rPr>
              <w:t>if</w:t>
            </w:r>
            <w:r w:rsidRPr="00340C2B">
              <w:rPr>
                <w:rFonts w:ascii="Arial" w:hAnsi="Arial" w:cs="Arial"/>
              </w:rPr>
              <w:t xml:space="preserve"> the proposal will support?</w:t>
            </w:r>
          </w:p>
        </w:tc>
        <w:tc>
          <w:tcPr>
            <w:tcW w:w="5103" w:type="dxa"/>
            <w:shd w:val="clear" w:color="auto" w:fill="auto"/>
          </w:tcPr>
          <w:p w14:paraId="5FF95B25" w14:textId="77777777" w:rsidR="00340C2B" w:rsidRPr="00340C2B" w:rsidRDefault="00340C2B" w:rsidP="00485B5D">
            <w:pPr>
              <w:rPr>
                <w:rFonts w:ascii="Arial" w:hAnsi="Arial" w:cs="Arial"/>
              </w:rPr>
            </w:pPr>
          </w:p>
        </w:tc>
        <w:tc>
          <w:tcPr>
            <w:tcW w:w="5670" w:type="dxa"/>
            <w:shd w:val="clear" w:color="auto" w:fill="auto"/>
          </w:tcPr>
          <w:p w14:paraId="03F25D60" w14:textId="77777777" w:rsidR="00340C2B" w:rsidRPr="00340C2B" w:rsidRDefault="00340C2B" w:rsidP="00485B5D">
            <w:pPr>
              <w:rPr>
                <w:rFonts w:ascii="Arial" w:hAnsi="Arial" w:cs="Arial"/>
              </w:rPr>
            </w:pPr>
          </w:p>
        </w:tc>
      </w:tr>
    </w:tbl>
    <w:p w14:paraId="05EA4EA1" w14:textId="6B6E7A10" w:rsidR="006B16F3" w:rsidRPr="00340C2B" w:rsidRDefault="00485B5D" w:rsidP="00AB0459">
      <w:pPr>
        <w:rPr>
          <w:rFonts w:ascii="Arial" w:hAnsi="Arial" w:cs="Arial"/>
          <w:bCs/>
        </w:rPr>
      </w:pPr>
      <w:r>
        <w:rPr>
          <w:rFonts w:ascii="Arial" w:hAnsi="Arial" w:cs="Arial"/>
          <w:b/>
          <w:bCs/>
        </w:rPr>
        <w:t>9</w:t>
      </w:r>
      <w:r w:rsidR="00C31FEA">
        <w:rPr>
          <w:rFonts w:ascii="Arial" w:hAnsi="Arial" w:cs="Arial"/>
          <w:b/>
          <w:bCs/>
        </w:rPr>
        <w:t xml:space="preserve">. </w:t>
      </w:r>
      <w:r>
        <w:rPr>
          <w:rFonts w:ascii="Arial" w:hAnsi="Arial" w:cs="Arial"/>
          <w:b/>
          <w:bCs/>
        </w:rPr>
        <w:tab/>
      </w:r>
      <w:r w:rsidR="006B16F3" w:rsidRPr="00FB7CAA">
        <w:rPr>
          <w:rFonts w:ascii="Arial" w:hAnsi="Arial" w:cs="Arial"/>
          <w:b/>
          <w:bCs/>
        </w:rPr>
        <w:t xml:space="preserve">Outstanding key issues/questions that may require further </w:t>
      </w:r>
      <w:r w:rsidR="001A6BA9" w:rsidRPr="00FB7CAA">
        <w:rPr>
          <w:rFonts w:ascii="Arial" w:hAnsi="Arial" w:cs="Arial"/>
          <w:b/>
          <w:bCs/>
        </w:rPr>
        <w:t xml:space="preserve">consultation, </w:t>
      </w:r>
      <w:proofErr w:type="gramStart"/>
      <w:r w:rsidR="006B16F3" w:rsidRPr="00FB7CAA">
        <w:rPr>
          <w:rFonts w:ascii="Arial" w:hAnsi="Arial" w:cs="Arial"/>
          <w:b/>
          <w:bCs/>
        </w:rPr>
        <w:t>research</w:t>
      </w:r>
      <w:proofErr w:type="gramEnd"/>
      <w:r w:rsidR="001A6BA9" w:rsidRPr="00FB7CAA">
        <w:rPr>
          <w:rFonts w:ascii="Arial" w:hAnsi="Arial" w:cs="Arial"/>
          <w:b/>
          <w:bCs/>
        </w:rPr>
        <w:t xml:space="preserve"> or </w:t>
      </w:r>
      <w:r w:rsidR="006B16F3" w:rsidRPr="00FB7CAA">
        <w:rPr>
          <w:rFonts w:ascii="Arial" w:hAnsi="Arial" w:cs="Arial"/>
          <w:b/>
          <w:bCs/>
        </w:rPr>
        <w:t xml:space="preserve">additional evidence. </w:t>
      </w:r>
      <w:r w:rsidR="006B16F3" w:rsidRPr="00FB7CAA">
        <w:rPr>
          <w:rFonts w:ascii="Arial" w:hAnsi="Arial" w:cs="Arial"/>
          <w:bCs/>
        </w:rPr>
        <w:t>Please list your top 3 in order of priority</w:t>
      </w:r>
      <w:r w:rsidR="00C31FEA" w:rsidRPr="00FB7CAA">
        <w:rPr>
          <w:rFonts w:ascii="Arial" w:hAnsi="Arial" w:cs="Arial"/>
          <w:bCs/>
        </w:rPr>
        <w:t xml:space="preserve"> or state N/A</w:t>
      </w:r>
    </w:p>
    <w:p w14:paraId="08D729F8" w14:textId="77777777" w:rsidR="006B16F3" w:rsidRPr="009354C2" w:rsidRDefault="006B16F3" w:rsidP="006B16F3">
      <w:pPr>
        <w:ind w:left="360"/>
        <w:rPr>
          <w:rFonts w:ascii="Arial" w:hAnsi="Arial" w:cs="Arial"/>
        </w:rPr>
      </w:pPr>
    </w:p>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5845"/>
        <w:gridCol w:w="7946"/>
      </w:tblGrid>
      <w:tr w:rsidR="006B16F3" w:rsidRPr="009354C2" w14:paraId="45BF056D" w14:textId="77777777" w:rsidTr="006B16F3">
        <w:trPr>
          <w:trHeight w:val="567"/>
        </w:trPr>
        <w:tc>
          <w:tcPr>
            <w:tcW w:w="2228" w:type="pct"/>
            <w:gridSpan w:val="2"/>
          </w:tcPr>
          <w:p w14:paraId="4171BA67" w14:textId="77777777" w:rsidR="006B16F3" w:rsidRPr="00340C2B" w:rsidRDefault="006B16F3" w:rsidP="001946BD">
            <w:pPr>
              <w:rPr>
                <w:rFonts w:ascii="Arial" w:hAnsi="Arial" w:cs="Arial"/>
                <w:bCs/>
              </w:rPr>
            </w:pPr>
            <w:r w:rsidRPr="00340C2B">
              <w:rPr>
                <w:rFonts w:ascii="Arial" w:hAnsi="Arial" w:cs="Arial"/>
                <w:bCs/>
              </w:rPr>
              <w:t>Key issue or question to be answered</w:t>
            </w:r>
          </w:p>
        </w:tc>
        <w:tc>
          <w:tcPr>
            <w:tcW w:w="2772" w:type="pct"/>
          </w:tcPr>
          <w:p w14:paraId="4308DACF" w14:textId="1B065B9E" w:rsidR="006B16F3" w:rsidRPr="00340C2B" w:rsidRDefault="006B16F3" w:rsidP="001946BD">
            <w:pPr>
              <w:rPr>
                <w:rFonts w:ascii="Arial" w:hAnsi="Arial" w:cs="Arial"/>
                <w:bCs/>
              </w:rPr>
            </w:pPr>
            <w:r w:rsidRPr="00340C2B">
              <w:rPr>
                <w:rFonts w:ascii="Arial" w:hAnsi="Arial" w:cs="Arial"/>
                <w:bCs/>
              </w:rPr>
              <w:t xml:space="preserve">Type of </w:t>
            </w:r>
            <w:r w:rsidR="00FB7CAA">
              <w:rPr>
                <w:rFonts w:ascii="Arial" w:hAnsi="Arial" w:cs="Arial"/>
                <w:bCs/>
              </w:rPr>
              <w:t xml:space="preserve">consultation, </w:t>
            </w:r>
            <w:r w:rsidRPr="00340C2B">
              <w:rPr>
                <w:rFonts w:ascii="Arial" w:hAnsi="Arial" w:cs="Arial"/>
                <w:bCs/>
              </w:rPr>
              <w:t>research or other evidence that would address the issue and/or answer the question</w:t>
            </w:r>
          </w:p>
        </w:tc>
      </w:tr>
      <w:tr w:rsidR="006B16F3" w:rsidRPr="009354C2" w14:paraId="08A390C5" w14:textId="77777777" w:rsidTr="006B16F3">
        <w:trPr>
          <w:trHeight w:val="567"/>
        </w:trPr>
        <w:tc>
          <w:tcPr>
            <w:tcW w:w="189" w:type="pct"/>
          </w:tcPr>
          <w:p w14:paraId="4C3FF25A" w14:textId="77777777" w:rsidR="006B16F3" w:rsidRPr="009354C2" w:rsidRDefault="006B16F3" w:rsidP="001946BD">
            <w:pPr>
              <w:rPr>
                <w:rFonts w:ascii="Arial" w:hAnsi="Arial" w:cs="Arial"/>
              </w:rPr>
            </w:pPr>
            <w:r>
              <w:rPr>
                <w:rFonts w:ascii="Arial" w:hAnsi="Arial" w:cs="Arial"/>
              </w:rPr>
              <w:t>1</w:t>
            </w:r>
          </w:p>
        </w:tc>
        <w:tc>
          <w:tcPr>
            <w:tcW w:w="2039" w:type="pct"/>
          </w:tcPr>
          <w:p w14:paraId="4C4132AC" w14:textId="736A9E05" w:rsidR="006B16F3" w:rsidRPr="00652607" w:rsidRDefault="00652607" w:rsidP="007B1F05">
            <w:pPr>
              <w:pStyle w:val="paragraph"/>
              <w:spacing w:before="0" w:beforeAutospacing="0" w:after="0" w:afterAutospacing="0"/>
              <w:textAlignment w:val="baseline"/>
              <w:rPr>
                <w:rFonts w:ascii="Arial" w:hAnsi="Arial" w:cs="Arial"/>
                <w:sz w:val="18"/>
                <w:szCs w:val="18"/>
              </w:rPr>
            </w:pPr>
            <w:r w:rsidRPr="00652607">
              <w:rPr>
                <w:rStyle w:val="normaltextrun"/>
                <w:rFonts w:ascii="Arial" w:hAnsi="Arial" w:cs="Arial"/>
                <w:lang w:val="en-US"/>
              </w:rPr>
              <w:t>N/A</w:t>
            </w:r>
          </w:p>
          <w:p w14:paraId="7C41D15D" w14:textId="77777777" w:rsidR="006B16F3" w:rsidRPr="009354C2" w:rsidRDefault="006B16F3" w:rsidP="001946BD">
            <w:pPr>
              <w:rPr>
                <w:rFonts w:ascii="Arial" w:hAnsi="Arial" w:cs="Arial"/>
              </w:rPr>
            </w:pPr>
          </w:p>
        </w:tc>
        <w:tc>
          <w:tcPr>
            <w:tcW w:w="2772" w:type="pct"/>
          </w:tcPr>
          <w:p w14:paraId="0409D7AC" w14:textId="5C3D2591" w:rsidR="006B16F3" w:rsidRPr="009354C2" w:rsidRDefault="006B16F3" w:rsidP="00EE10BA">
            <w:pPr>
              <w:pStyle w:val="paragraph"/>
              <w:spacing w:before="0" w:beforeAutospacing="0" w:after="0" w:afterAutospacing="0"/>
              <w:textAlignment w:val="baseline"/>
              <w:rPr>
                <w:rFonts w:ascii="Arial" w:hAnsi="Arial" w:cs="Arial"/>
              </w:rPr>
            </w:pPr>
          </w:p>
        </w:tc>
      </w:tr>
      <w:tr w:rsidR="006B16F3" w:rsidRPr="009354C2" w14:paraId="5D06E1FC" w14:textId="77777777" w:rsidTr="006B16F3">
        <w:trPr>
          <w:trHeight w:val="567"/>
        </w:trPr>
        <w:tc>
          <w:tcPr>
            <w:tcW w:w="189" w:type="pct"/>
          </w:tcPr>
          <w:p w14:paraId="05F57A49" w14:textId="77777777" w:rsidR="006B16F3" w:rsidRDefault="006B16F3" w:rsidP="001946BD">
            <w:pPr>
              <w:rPr>
                <w:rFonts w:ascii="Arial" w:hAnsi="Arial" w:cs="Arial"/>
              </w:rPr>
            </w:pPr>
            <w:r>
              <w:rPr>
                <w:rFonts w:ascii="Arial" w:hAnsi="Arial" w:cs="Arial"/>
              </w:rPr>
              <w:t>2</w:t>
            </w:r>
          </w:p>
        </w:tc>
        <w:tc>
          <w:tcPr>
            <w:tcW w:w="2039" w:type="pct"/>
          </w:tcPr>
          <w:p w14:paraId="3560F625" w14:textId="77777777" w:rsidR="006B16F3" w:rsidRDefault="006B16F3" w:rsidP="001946BD">
            <w:pPr>
              <w:rPr>
                <w:rFonts w:ascii="Arial" w:hAnsi="Arial" w:cs="Arial"/>
              </w:rPr>
            </w:pPr>
          </w:p>
          <w:p w14:paraId="63CFC90C" w14:textId="77777777" w:rsidR="006B16F3" w:rsidRDefault="006B16F3" w:rsidP="001946BD">
            <w:pPr>
              <w:rPr>
                <w:rFonts w:ascii="Arial" w:hAnsi="Arial" w:cs="Arial"/>
              </w:rPr>
            </w:pPr>
          </w:p>
        </w:tc>
        <w:tc>
          <w:tcPr>
            <w:tcW w:w="2772" w:type="pct"/>
          </w:tcPr>
          <w:p w14:paraId="3560C8DF" w14:textId="77777777" w:rsidR="006B16F3" w:rsidRPr="009354C2" w:rsidRDefault="006B16F3" w:rsidP="001946BD">
            <w:pPr>
              <w:rPr>
                <w:rFonts w:ascii="Arial" w:hAnsi="Arial" w:cs="Arial"/>
              </w:rPr>
            </w:pPr>
          </w:p>
        </w:tc>
      </w:tr>
      <w:tr w:rsidR="006B16F3" w:rsidRPr="009354C2" w14:paraId="136D663F" w14:textId="77777777" w:rsidTr="006B16F3">
        <w:trPr>
          <w:trHeight w:val="567"/>
        </w:trPr>
        <w:tc>
          <w:tcPr>
            <w:tcW w:w="189" w:type="pct"/>
          </w:tcPr>
          <w:p w14:paraId="6C186B9E" w14:textId="77777777" w:rsidR="006B16F3" w:rsidRDefault="006B16F3" w:rsidP="001946BD">
            <w:pPr>
              <w:rPr>
                <w:rFonts w:ascii="Arial" w:hAnsi="Arial" w:cs="Arial"/>
              </w:rPr>
            </w:pPr>
            <w:r>
              <w:rPr>
                <w:rFonts w:ascii="Arial" w:hAnsi="Arial" w:cs="Arial"/>
              </w:rPr>
              <w:t>3</w:t>
            </w:r>
          </w:p>
        </w:tc>
        <w:tc>
          <w:tcPr>
            <w:tcW w:w="2039" w:type="pct"/>
          </w:tcPr>
          <w:p w14:paraId="7FE57BE3" w14:textId="77777777" w:rsidR="006B16F3" w:rsidRDefault="006B16F3" w:rsidP="001946BD">
            <w:pPr>
              <w:rPr>
                <w:rFonts w:ascii="Arial" w:hAnsi="Arial" w:cs="Arial"/>
              </w:rPr>
            </w:pPr>
          </w:p>
        </w:tc>
        <w:tc>
          <w:tcPr>
            <w:tcW w:w="2772" w:type="pct"/>
          </w:tcPr>
          <w:p w14:paraId="21CEBE76" w14:textId="77777777" w:rsidR="006B16F3" w:rsidRPr="009354C2" w:rsidRDefault="006B16F3" w:rsidP="001946BD">
            <w:pPr>
              <w:rPr>
                <w:rFonts w:ascii="Arial" w:hAnsi="Arial" w:cs="Arial"/>
              </w:rPr>
            </w:pPr>
          </w:p>
        </w:tc>
      </w:tr>
    </w:tbl>
    <w:p w14:paraId="66F84D42" w14:textId="1968CD2C" w:rsidR="006B16F3" w:rsidRDefault="006B16F3" w:rsidP="006B16F3">
      <w:pPr>
        <w:ind w:left="360"/>
        <w:rPr>
          <w:rFonts w:ascii="Arial" w:hAnsi="Arial" w:cs="Arial"/>
        </w:rPr>
      </w:pPr>
    </w:p>
    <w:p w14:paraId="1EF55452" w14:textId="10690E8E" w:rsidR="00BA06FC" w:rsidRDefault="00485B5D" w:rsidP="00485B5D">
      <w:pPr>
        <w:rPr>
          <w:rFonts w:ascii="Arial" w:hAnsi="Arial" w:cs="Arial"/>
          <w:b/>
        </w:rPr>
      </w:pPr>
      <w:r>
        <w:rPr>
          <w:rFonts w:ascii="Arial" w:hAnsi="Arial" w:cs="Arial"/>
          <w:b/>
        </w:rPr>
        <w:t>10.</w:t>
      </w:r>
      <w:r>
        <w:rPr>
          <w:rFonts w:ascii="Arial" w:hAnsi="Arial" w:cs="Arial"/>
          <w:b/>
        </w:rPr>
        <w:tab/>
      </w:r>
      <w:r w:rsidR="00BA06FC">
        <w:rPr>
          <w:rFonts w:ascii="Arial" w:hAnsi="Arial" w:cs="Arial"/>
          <w:b/>
        </w:rPr>
        <w:t>Summary assessment of this EHIA findings</w:t>
      </w:r>
    </w:p>
    <w:p w14:paraId="29602119" w14:textId="67E288CE" w:rsidR="00485B5D" w:rsidRDefault="00485B5D" w:rsidP="00485B5D">
      <w:pPr>
        <w:rPr>
          <w:rFonts w:ascii="Arial" w:hAnsi="Arial" w:cs="Arial"/>
          <w:b/>
        </w:rPr>
      </w:pPr>
    </w:p>
    <w:tbl>
      <w:tblPr>
        <w:tblStyle w:val="TableGrid"/>
        <w:tblW w:w="0" w:type="auto"/>
        <w:tblLook w:val="04A0" w:firstRow="1" w:lastRow="0" w:firstColumn="1" w:lastColumn="0" w:noHBand="0" w:noVBand="1"/>
      </w:tblPr>
      <w:tblGrid>
        <w:gridCol w:w="14312"/>
      </w:tblGrid>
      <w:tr w:rsidR="00BA06FC" w14:paraId="7F9EAD82" w14:textId="77777777" w:rsidTr="520BA575">
        <w:tc>
          <w:tcPr>
            <w:tcW w:w="14312" w:type="dxa"/>
          </w:tcPr>
          <w:p w14:paraId="34D8A5AF" w14:textId="2A92EFF1" w:rsidR="00AB0CA9" w:rsidRDefault="61B4B57C" w:rsidP="00BA06FC">
            <w:pPr>
              <w:rPr>
                <w:rFonts w:ascii="Arial" w:hAnsi="Arial" w:cs="Arial"/>
              </w:rPr>
            </w:pPr>
            <w:r w:rsidRPr="520BA575">
              <w:rPr>
                <w:rFonts w:ascii="Arial" w:hAnsi="Arial" w:cs="Arial"/>
              </w:rPr>
              <w:t>This policy update does not unfairly discriminate those with a protected characteristic</w:t>
            </w:r>
            <w:r w:rsidR="00A487AE" w:rsidRPr="520BA575">
              <w:rPr>
                <w:rFonts w:ascii="Arial" w:hAnsi="Arial" w:cs="Arial"/>
              </w:rPr>
              <w:t xml:space="preserve"> and will </w:t>
            </w:r>
            <w:proofErr w:type="gramStart"/>
            <w:r w:rsidR="00A487AE" w:rsidRPr="520BA575">
              <w:rPr>
                <w:rFonts w:ascii="Arial" w:hAnsi="Arial" w:cs="Arial"/>
              </w:rPr>
              <w:t>make a contribution</w:t>
            </w:r>
            <w:proofErr w:type="gramEnd"/>
            <w:r w:rsidR="00A487AE" w:rsidRPr="520BA575">
              <w:rPr>
                <w:rFonts w:ascii="Arial" w:hAnsi="Arial" w:cs="Arial"/>
              </w:rPr>
              <w:t xml:space="preserve"> to </w:t>
            </w:r>
            <w:r w:rsidR="6890FD94" w:rsidRPr="520BA575">
              <w:rPr>
                <w:rFonts w:ascii="Arial" w:hAnsi="Arial" w:cs="Arial"/>
              </w:rPr>
              <w:t>advancing equality of opportunity</w:t>
            </w:r>
            <w:r w:rsidRPr="520BA575">
              <w:rPr>
                <w:rFonts w:ascii="Arial" w:hAnsi="Arial" w:cs="Arial"/>
              </w:rPr>
              <w:t xml:space="preserve">. </w:t>
            </w:r>
            <w:r w:rsidR="526336DE" w:rsidRPr="520BA575">
              <w:rPr>
                <w:rFonts w:ascii="Arial" w:hAnsi="Arial" w:cs="Arial"/>
              </w:rPr>
              <w:t xml:space="preserve">The update to the existing policy </w:t>
            </w:r>
            <w:r w:rsidR="770FB18C" w:rsidRPr="520BA575">
              <w:rPr>
                <w:rFonts w:ascii="Arial" w:hAnsi="Arial" w:cs="Arial"/>
              </w:rPr>
              <w:t xml:space="preserve">will continue to provide </w:t>
            </w:r>
            <w:r w:rsidR="1B6081A8" w:rsidRPr="520BA575">
              <w:rPr>
                <w:rFonts w:ascii="Arial" w:hAnsi="Arial" w:cs="Arial"/>
              </w:rPr>
              <w:t xml:space="preserve">an additional option for </w:t>
            </w:r>
            <w:r w:rsidR="78B9B380" w:rsidRPr="520BA575">
              <w:rPr>
                <w:rFonts w:ascii="Arial" w:hAnsi="Arial" w:cs="Arial"/>
              </w:rPr>
              <w:t xml:space="preserve">people living with HIV </w:t>
            </w:r>
            <w:r w:rsidR="1B6081A8" w:rsidRPr="520BA575">
              <w:rPr>
                <w:rFonts w:ascii="Arial" w:hAnsi="Arial" w:cs="Arial"/>
              </w:rPr>
              <w:t>who have renal and/or bone disease.</w:t>
            </w:r>
          </w:p>
          <w:p w14:paraId="03A22CD6" w14:textId="32DBEA7B" w:rsidR="00BA06FC" w:rsidRDefault="00BA06FC" w:rsidP="00BA06FC">
            <w:pPr>
              <w:rPr>
                <w:rFonts w:ascii="Arial" w:hAnsi="Arial" w:cs="Arial"/>
                <w:b/>
              </w:rPr>
            </w:pPr>
          </w:p>
        </w:tc>
      </w:tr>
    </w:tbl>
    <w:p w14:paraId="22364675" w14:textId="4B2015DF" w:rsidR="00BA06FC" w:rsidRDefault="00BA06FC" w:rsidP="00BA06FC">
      <w:pPr>
        <w:rPr>
          <w:rFonts w:ascii="Arial" w:hAnsi="Arial" w:cs="Arial"/>
          <w:b/>
        </w:rPr>
      </w:pPr>
    </w:p>
    <w:p w14:paraId="18DC8C09" w14:textId="3DB583B4" w:rsidR="00C06F4B" w:rsidRPr="00FB7CAA" w:rsidRDefault="00F14A0E" w:rsidP="00BA06FC">
      <w:pPr>
        <w:rPr>
          <w:rFonts w:ascii="Arial" w:hAnsi="Arial" w:cs="Arial"/>
          <w:b/>
        </w:rPr>
      </w:pPr>
      <w:r w:rsidRPr="00FB7CAA">
        <w:rPr>
          <w:rFonts w:ascii="Arial" w:hAnsi="Arial" w:cs="Arial"/>
          <w:b/>
        </w:rPr>
        <w:t>11.</w:t>
      </w:r>
      <w:r w:rsidRPr="00FB7CAA">
        <w:rPr>
          <w:rFonts w:ascii="Arial" w:hAnsi="Arial" w:cs="Arial"/>
          <w:b/>
        </w:rPr>
        <w:tab/>
        <w:t>Contact details re this EHIA</w:t>
      </w:r>
    </w:p>
    <w:p w14:paraId="508C24D4" w14:textId="2B6DA9CA" w:rsidR="00C06F4B" w:rsidRPr="00FB7CAA" w:rsidRDefault="00C06F4B" w:rsidP="00BA06F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10079"/>
      </w:tblGrid>
      <w:tr w:rsidR="00FB7CAA" w:rsidRPr="00FB7CAA" w14:paraId="41A6DA0A" w14:textId="77777777" w:rsidTr="00E27EEA">
        <w:tc>
          <w:tcPr>
            <w:tcW w:w="4238" w:type="dxa"/>
            <w:shd w:val="clear" w:color="auto" w:fill="auto"/>
          </w:tcPr>
          <w:p w14:paraId="6AB08E68" w14:textId="77777777" w:rsidR="00F14A0E" w:rsidRPr="00FB7CAA" w:rsidRDefault="00F14A0E" w:rsidP="001946BD">
            <w:pPr>
              <w:spacing w:before="60" w:after="60"/>
              <w:rPr>
                <w:rFonts w:ascii="Arial" w:hAnsi="Arial" w:cs="Arial"/>
              </w:rPr>
            </w:pPr>
            <w:r w:rsidRPr="00FB7CAA">
              <w:rPr>
                <w:rFonts w:ascii="Arial" w:hAnsi="Arial" w:cs="Arial"/>
              </w:rPr>
              <w:t>Team/Unit name:</w:t>
            </w:r>
          </w:p>
        </w:tc>
        <w:tc>
          <w:tcPr>
            <w:tcW w:w="10079" w:type="dxa"/>
            <w:shd w:val="clear" w:color="auto" w:fill="auto"/>
          </w:tcPr>
          <w:p w14:paraId="1254289D" w14:textId="032ED4DE" w:rsidR="00F14A0E" w:rsidRPr="00FB7CAA" w:rsidRDefault="0020350C" w:rsidP="001946BD">
            <w:pPr>
              <w:rPr>
                <w:rFonts w:ascii="Arial" w:hAnsi="Arial" w:cs="Arial"/>
              </w:rPr>
            </w:pPr>
            <w:r>
              <w:rPr>
                <w:rFonts w:ascii="Arial" w:hAnsi="Arial" w:cs="Arial"/>
              </w:rPr>
              <w:t>Specialised Commissioning</w:t>
            </w:r>
          </w:p>
        </w:tc>
      </w:tr>
      <w:tr w:rsidR="00FB7CAA" w:rsidRPr="00FB7CAA" w14:paraId="01A42A8D" w14:textId="77777777" w:rsidTr="00E27EEA">
        <w:trPr>
          <w:trHeight w:val="50"/>
        </w:trPr>
        <w:tc>
          <w:tcPr>
            <w:tcW w:w="4238" w:type="dxa"/>
            <w:shd w:val="clear" w:color="auto" w:fill="auto"/>
          </w:tcPr>
          <w:p w14:paraId="63C996F8" w14:textId="77777777" w:rsidR="00F14A0E" w:rsidRPr="00FB7CAA" w:rsidRDefault="00F14A0E" w:rsidP="001946BD">
            <w:pPr>
              <w:spacing w:before="60" w:after="60"/>
              <w:rPr>
                <w:rFonts w:ascii="Arial" w:hAnsi="Arial" w:cs="Arial"/>
              </w:rPr>
            </w:pPr>
            <w:r w:rsidRPr="00FB7CAA">
              <w:rPr>
                <w:rFonts w:ascii="Arial" w:hAnsi="Arial" w:cs="Arial"/>
              </w:rPr>
              <w:lastRenderedPageBreak/>
              <w:t>Division name:</w:t>
            </w:r>
          </w:p>
        </w:tc>
        <w:tc>
          <w:tcPr>
            <w:tcW w:w="10079" w:type="dxa"/>
            <w:shd w:val="clear" w:color="auto" w:fill="auto"/>
          </w:tcPr>
          <w:p w14:paraId="47B18E12" w14:textId="05EA6309" w:rsidR="00F14A0E" w:rsidRPr="00FB7CAA" w:rsidRDefault="0020350C" w:rsidP="001946BD">
            <w:pPr>
              <w:rPr>
                <w:rFonts w:ascii="Arial" w:hAnsi="Arial" w:cs="Arial"/>
              </w:rPr>
            </w:pPr>
            <w:r>
              <w:rPr>
                <w:rFonts w:ascii="Arial" w:hAnsi="Arial" w:cs="Arial"/>
              </w:rPr>
              <w:t>Blood and Infection programme of care</w:t>
            </w:r>
          </w:p>
        </w:tc>
      </w:tr>
      <w:tr w:rsidR="00FB7CAA" w:rsidRPr="00FB7CAA" w14:paraId="62AEE119" w14:textId="77777777" w:rsidTr="00E27EEA">
        <w:trPr>
          <w:trHeight w:val="50"/>
        </w:trPr>
        <w:tc>
          <w:tcPr>
            <w:tcW w:w="4238" w:type="dxa"/>
            <w:shd w:val="clear" w:color="auto" w:fill="auto"/>
          </w:tcPr>
          <w:p w14:paraId="120106D1" w14:textId="3FB2C62B" w:rsidR="00F14A0E" w:rsidRPr="00FB7CAA" w:rsidRDefault="00F14A0E" w:rsidP="001946BD">
            <w:pPr>
              <w:spacing w:before="60" w:after="60"/>
              <w:rPr>
                <w:rFonts w:ascii="Arial" w:hAnsi="Arial" w:cs="Arial"/>
              </w:rPr>
            </w:pPr>
            <w:r w:rsidRPr="00FB7CAA">
              <w:rPr>
                <w:rFonts w:ascii="Arial" w:hAnsi="Arial" w:cs="Arial"/>
              </w:rPr>
              <w:t>Directorate name:</w:t>
            </w:r>
            <w:r w:rsidRPr="00FB7CAA">
              <w:rPr>
                <w:rFonts w:ascii="Arial" w:hAnsi="Arial" w:cs="Arial"/>
              </w:rPr>
              <w:tab/>
            </w:r>
          </w:p>
        </w:tc>
        <w:tc>
          <w:tcPr>
            <w:tcW w:w="10079" w:type="dxa"/>
            <w:shd w:val="clear" w:color="auto" w:fill="auto"/>
          </w:tcPr>
          <w:p w14:paraId="4C6F3E1E" w14:textId="69AB1AE7" w:rsidR="00F14A0E" w:rsidRPr="00FB7CAA" w:rsidRDefault="0020350C" w:rsidP="001946BD">
            <w:pPr>
              <w:rPr>
                <w:rFonts w:ascii="Arial" w:hAnsi="Arial" w:cs="Arial"/>
              </w:rPr>
            </w:pPr>
            <w:r>
              <w:rPr>
                <w:rFonts w:ascii="Arial" w:hAnsi="Arial" w:cs="Arial"/>
              </w:rPr>
              <w:t>Finance</w:t>
            </w:r>
          </w:p>
        </w:tc>
      </w:tr>
      <w:tr w:rsidR="00FB7CAA" w:rsidRPr="00FB7CAA" w14:paraId="5BE37C91" w14:textId="77777777" w:rsidTr="00E27EEA">
        <w:trPr>
          <w:trHeight w:val="50"/>
        </w:trPr>
        <w:tc>
          <w:tcPr>
            <w:tcW w:w="4238" w:type="dxa"/>
            <w:shd w:val="clear" w:color="auto" w:fill="auto"/>
          </w:tcPr>
          <w:p w14:paraId="1E71C5A3" w14:textId="24C2E61C" w:rsidR="00F14A0E" w:rsidRPr="00FB7CAA" w:rsidRDefault="00F14A0E" w:rsidP="001946BD">
            <w:pPr>
              <w:spacing w:before="60" w:after="60"/>
              <w:rPr>
                <w:rFonts w:ascii="Arial" w:hAnsi="Arial" w:cs="Arial"/>
              </w:rPr>
            </w:pPr>
            <w:r w:rsidRPr="00FB7CAA">
              <w:rPr>
                <w:rFonts w:ascii="Arial" w:hAnsi="Arial" w:cs="Arial"/>
              </w:rPr>
              <w:t>Date EHIA agreed:</w:t>
            </w:r>
          </w:p>
        </w:tc>
        <w:tc>
          <w:tcPr>
            <w:tcW w:w="10079" w:type="dxa"/>
            <w:shd w:val="clear" w:color="auto" w:fill="auto"/>
          </w:tcPr>
          <w:p w14:paraId="0DB7B690" w14:textId="77777777" w:rsidR="00F14A0E" w:rsidRPr="00FB7CAA" w:rsidRDefault="00F14A0E" w:rsidP="001946BD">
            <w:pPr>
              <w:rPr>
                <w:rFonts w:ascii="Arial" w:hAnsi="Arial" w:cs="Arial"/>
              </w:rPr>
            </w:pPr>
          </w:p>
        </w:tc>
      </w:tr>
      <w:tr w:rsidR="00F14A0E" w14:paraId="7F0EAD93" w14:textId="77777777" w:rsidTr="00E27EEA">
        <w:trPr>
          <w:trHeight w:val="50"/>
        </w:trPr>
        <w:tc>
          <w:tcPr>
            <w:tcW w:w="4238" w:type="dxa"/>
            <w:shd w:val="clear" w:color="auto" w:fill="auto"/>
          </w:tcPr>
          <w:p w14:paraId="3B02E81A" w14:textId="0851D8BC" w:rsidR="00F14A0E" w:rsidRPr="00F14A0E" w:rsidRDefault="00F14A0E" w:rsidP="001946BD">
            <w:pPr>
              <w:spacing w:before="60" w:after="60"/>
              <w:rPr>
                <w:rFonts w:ascii="Arial" w:hAnsi="Arial" w:cs="Arial"/>
                <w:color w:val="FF0000"/>
              </w:rPr>
            </w:pPr>
            <w:r w:rsidRPr="005673F3">
              <w:rPr>
                <w:rFonts w:ascii="Arial" w:hAnsi="Arial" w:cs="Arial"/>
              </w:rPr>
              <w:t>Date EHIA published if appropriate:</w:t>
            </w:r>
          </w:p>
        </w:tc>
        <w:tc>
          <w:tcPr>
            <w:tcW w:w="10079" w:type="dxa"/>
            <w:shd w:val="clear" w:color="auto" w:fill="auto"/>
          </w:tcPr>
          <w:p w14:paraId="798F070E" w14:textId="77777777" w:rsidR="00F14A0E" w:rsidRPr="00F14A0E" w:rsidRDefault="00F14A0E" w:rsidP="001946BD">
            <w:pPr>
              <w:rPr>
                <w:rFonts w:ascii="Arial" w:hAnsi="Arial" w:cs="Arial"/>
                <w:color w:val="FF0000"/>
              </w:rPr>
            </w:pPr>
          </w:p>
        </w:tc>
      </w:tr>
    </w:tbl>
    <w:p w14:paraId="3E9C4F12" w14:textId="77777777" w:rsidR="00895318" w:rsidRDefault="00895318" w:rsidP="09BD32B8">
      <w:pPr>
        <w:rPr>
          <w:rFonts w:ascii="Arial" w:hAnsi="Arial" w:cs="Arial"/>
          <w:b/>
          <w:bCs/>
          <w:color w:val="FF0000"/>
          <w:sz w:val="36"/>
          <w:szCs w:val="36"/>
        </w:rPr>
      </w:pPr>
    </w:p>
    <w:p w14:paraId="760DF544" w14:textId="77777777" w:rsidR="00BA4EB6" w:rsidRPr="007971FE" w:rsidRDefault="00BA4EB6" w:rsidP="009053B2">
      <w:pPr>
        <w:rPr>
          <w:sz w:val="4"/>
          <w:szCs w:val="4"/>
        </w:rPr>
      </w:pPr>
    </w:p>
    <w:sectPr w:rsidR="00BA4EB6" w:rsidRPr="007971FE" w:rsidSect="00AE0625">
      <w:headerReference w:type="default" r:id="rId13"/>
      <w:footerReference w:type="default" r:id="rId14"/>
      <w:headerReference w:type="first" r:id="rId15"/>
      <w:footerReference w:type="first" r:id="rId16"/>
      <w:pgSz w:w="16839" w:h="11907" w:orient="landscape" w:code="9"/>
      <w:pgMar w:top="1440" w:right="144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DA03" w14:textId="77777777" w:rsidR="00746882" w:rsidRDefault="00746882" w:rsidP="006B16F3">
      <w:r>
        <w:separator/>
      </w:r>
    </w:p>
  </w:endnote>
  <w:endnote w:type="continuationSeparator" w:id="0">
    <w:p w14:paraId="617EC9D6" w14:textId="77777777" w:rsidR="00746882" w:rsidRDefault="00746882" w:rsidP="006B16F3">
      <w:r>
        <w:continuationSeparator/>
      </w:r>
    </w:p>
  </w:endnote>
  <w:endnote w:type="continuationNotice" w:id="1">
    <w:p w14:paraId="43167800" w14:textId="77777777" w:rsidR="00746882" w:rsidRDefault="00746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17731"/>
      <w:docPartObj>
        <w:docPartGallery w:val="Page Numbers (Bottom of Page)"/>
        <w:docPartUnique/>
      </w:docPartObj>
    </w:sdtPr>
    <w:sdtEndPr>
      <w:rPr>
        <w:noProof/>
      </w:rPr>
    </w:sdtEndPr>
    <w:sdtContent>
      <w:p w14:paraId="36C3A3E9" w14:textId="1EEAD798" w:rsidR="00E27EEA" w:rsidRDefault="00E27EEA">
        <w:pPr>
          <w:pStyle w:val="Footer"/>
        </w:pPr>
        <w:r>
          <w:fldChar w:fldCharType="begin"/>
        </w:r>
        <w:r>
          <w:instrText xml:space="preserve"> PAGE   \* MERGEFORMAT </w:instrText>
        </w:r>
        <w:r>
          <w:fldChar w:fldCharType="separate"/>
        </w:r>
        <w:r>
          <w:rPr>
            <w:noProof/>
          </w:rPr>
          <w:t>2</w:t>
        </w:r>
        <w:r>
          <w:rPr>
            <w:noProof/>
          </w:rPr>
          <w:fldChar w:fldCharType="end"/>
        </w:r>
      </w:p>
    </w:sdtContent>
  </w:sdt>
  <w:p w14:paraId="46051E25" w14:textId="72336302" w:rsidR="6AE07B69" w:rsidRDefault="6AE07B69" w:rsidP="6AE07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41A6" w14:textId="633DDD22" w:rsidR="00BA0284" w:rsidRPr="0062016D" w:rsidRDefault="00BA0284" w:rsidP="001946BD">
    <w:pPr>
      <w:pStyle w:val="Footer"/>
      <w:ind w:lef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6FCA" w14:textId="77777777" w:rsidR="00746882" w:rsidRDefault="00746882" w:rsidP="006B16F3">
      <w:r>
        <w:separator/>
      </w:r>
    </w:p>
  </w:footnote>
  <w:footnote w:type="continuationSeparator" w:id="0">
    <w:p w14:paraId="76EC2FF6" w14:textId="77777777" w:rsidR="00746882" w:rsidRDefault="00746882" w:rsidP="006B16F3">
      <w:r>
        <w:continuationSeparator/>
      </w:r>
    </w:p>
  </w:footnote>
  <w:footnote w:type="continuationNotice" w:id="1">
    <w:p w14:paraId="32D5BB57" w14:textId="77777777" w:rsidR="00746882" w:rsidRDefault="00746882"/>
  </w:footnote>
  <w:footnote w:id="2">
    <w:p w14:paraId="65B59D5C" w14:textId="77777777" w:rsidR="00C24E16" w:rsidRPr="00DE7F19" w:rsidRDefault="00C24E16">
      <w:pPr>
        <w:pStyle w:val="FootnoteText"/>
        <w:rPr>
          <w:rFonts w:ascii="Arial" w:hAnsi="Arial" w:cs="Arial"/>
          <w:sz w:val="16"/>
          <w:szCs w:val="16"/>
          <w:lang w:val="en-GB"/>
        </w:rPr>
      </w:pPr>
      <w:r w:rsidRPr="00DE7F19">
        <w:rPr>
          <w:rStyle w:val="FootnoteReference"/>
          <w:rFonts w:ascii="Arial" w:hAnsi="Arial" w:cs="Arial"/>
          <w:sz w:val="16"/>
          <w:szCs w:val="16"/>
        </w:rPr>
        <w:footnoteRef/>
      </w:r>
      <w:r w:rsidRPr="00DE7F19">
        <w:rPr>
          <w:rFonts w:ascii="Arial" w:hAnsi="Arial" w:cs="Arial"/>
          <w:sz w:val="16"/>
          <w:szCs w:val="16"/>
        </w:rPr>
        <w:t xml:space="preserve"> Public Health England (PHE). 2019. HIV in the UK: Towards Zero HIV transmissions by 2030 (publishing.service.gov.uk)</w:t>
      </w:r>
    </w:p>
  </w:footnote>
  <w:footnote w:id="3">
    <w:p w14:paraId="0362C691" w14:textId="2944F78B" w:rsidR="00C24E16" w:rsidRPr="00DE7F19" w:rsidRDefault="00C24E16">
      <w:pPr>
        <w:pStyle w:val="FootnoteText"/>
        <w:rPr>
          <w:lang w:val="en-GB"/>
        </w:rPr>
      </w:pPr>
      <w:r w:rsidRPr="00DE7F19">
        <w:rPr>
          <w:rStyle w:val="FootnoteReference"/>
          <w:rFonts w:ascii="Arial" w:hAnsi="Arial" w:cs="Arial"/>
          <w:sz w:val="16"/>
          <w:szCs w:val="16"/>
        </w:rPr>
        <w:footnoteRef/>
      </w:r>
      <w:r w:rsidRPr="00DE7F19">
        <w:rPr>
          <w:rFonts w:ascii="Arial" w:hAnsi="Arial" w:cs="Arial"/>
          <w:sz w:val="16"/>
          <w:szCs w:val="16"/>
        </w:rPr>
        <w:t xml:space="preserve"> Trans is an umbrella term that refers to all people whose gender identity is different to the gender given at birth, this includes trans men, trans women, nonbinary, and other gender </w:t>
      </w:r>
      <w:proofErr w:type="gramStart"/>
      <w:r w:rsidRPr="00DE7F19">
        <w:rPr>
          <w:rFonts w:ascii="Arial" w:hAnsi="Arial" w:cs="Arial"/>
          <w:sz w:val="16"/>
          <w:szCs w:val="16"/>
        </w:rPr>
        <w:t>identities</w:t>
      </w:r>
      <w:proofErr w:type="gramEnd"/>
    </w:p>
  </w:footnote>
  <w:footnote w:id="4">
    <w:p w14:paraId="7194FAD8" w14:textId="77777777" w:rsidR="00C24E16" w:rsidRPr="00B140FB" w:rsidRDefault="00C24E16" w:rsidP="001A76DC">
      <w:pPr>
        <w:pStyle w:val="FootnoteText"/>
        <w:rPr>
          <w:rFonts w:ascii="Arial" w:hAnsi="Arial" w:cs="Arial"/>
          <w:lang w:val="en-GB"/>
        </w:rPr>
      </w:pPr>
      <w:r w:rsidRPr="00B140FB">
        <w:rPr>
          <w:rStyle w:val="FootnoteReference"/>
          <w:rFonts w:ascii="Arial" w:hAnsi="Arial" w:cs="Arial"/>
        </w:rPr>
        <w:footnoteRef/>
      </w:r>
      <w:r w:rsidRPr="00B140FB">
        <w:rPr>
          <w:rFonts w:ascii="Arial" w:hAnsi="Arial" w:cs="Arial"/>
        </w:rPr>
        <w:t xml:space="preserve"> </w:t>
      </w:r>
      <w:r>
        <w:rPr>
          <w:rFonts w:ascii="Arial" w:hAnsi="Arial" w:cs="Arial"/>
        </w:rPr>
        <w:t xml:space="preserve">UK Health Security Agency (UKHSA). 2021. </w:t>
      </w:r>
      <w:hyperlink r:id="rId1" w:history="1">
        <w:r w:rsidRPr="008C708D">
          <w:rPr>
            <w:rStyle w:val="Hyperlink"/>
            <w:rFonts w:ascii="Arial" w:hAnsi="Arial" w:cs="Arial"/>
            <w:lang w:val="en-GB"/>
          </w:rPr>
          <w:t>HIV testing, new HIV diagnoses, outcomes and quality of care for people accessing HIV services: 2021 report</w:t>
        </w:r>
      </w:hyperlink>
    </w:p>
  </w:footnote>
  <w:footnote w:id="5">
    <w:p w14:paraId="046187D9" w14:textId="4A3321FB" w:rsidR="00C24E16" w:rsidRPr="00554CDC" w:rsidRDefault="00C24E16" w:rsidP="006B16F3">
      <w:pPr>
        <w:pStyle w:val="FootnoteText"/>
        <w:rPr>
          <w:rFonts w:ascii="Arial" w:hAnsi="Arial" w:cs="Arial"/>
          <w:color w:val="FF0000"/>
          <w:sz w:val="24"/>
          <w:szCs w:val="24"/>
          <w:lang w:val="en-GB"/>
        </w:rPr>
      </w:pPr>
      <w:r w:rsidRPr="00554CDC">
        <w:rPr>
          <w:rStyle w:val="FootnoteReference"/>
          <w:rFonts w:ascii="Arial" w:hAnsi="Arial" w:cs="Arial"/>
          <w:sz w:val="24"/>
          <w:szCs w:val="24"/>
        </w:rPr>
        <w:footnoteRef/>
      </w:r>
      <w:r w:rsidRPr="00554CDC">
        <w:rPr>
          <w:rFonts w:ascii="Arial" w:hAnsi="Arial" w:cs="Arial"/>
          <w:sz w:val="24"/>
          <w:szCs w:val="24"/>
        </w:rPr>
        <w:t xml:space="preserve"> </w:t>
      </w:r>
      <w:r w:rsidRPr="00554CDC">
        <w:rPr>
          <w:rFonts w:ascii="Arial" w:hAnsi="Arial" w:cs="Arial"/>
          <w:sz w:val="24"/>
          <w:szCs w:val="24"/>
          <w:lang w:val="en-GB"/>
        </w:rPr>
        <w:t>Addressing racial inequalities is about identifying any ethnic group that experiences inequalities</w:t>
      </w:r>
      <w:r w:rsidRPr="00554CDC">
        <w:rPr>
          <w:rFonts w:ascii="Arial" w:hAnsi="Arial" w:cs="Arial"/>
          <w:sz w:val="24"/>
          <w:szCs w:val="24"/>
        </w:rPr>
        <w:t xml:space="preserve">. Race and ethnicity </w:t>
      </w:r>
      <w:proofErr w:type="gramStart"/>
      <w:r w:rsidRPr="00554CDC">
        <w:rPr>
          <w:rFonts w:ascii="Arial" w:hAnsi="Arial" w:cs="Arial"/>
          <w:sz w:val="24"/>
          <w:szCs w:val="24"/>
        </w:rPr>
        <w:t>includes</w:t>
      </w:r>
      <w:proofErr w:type="gramEnd"/>
      <w:r w:rsidRPr="00554CDC">
        <w:rPr>
          <w:rFonts w:ascii="Arial" w:hAnsi="Arial" w:cs="Arial"/>
          <w:sz w:val="24"/>
          <w:szCs w:val="24"/>
        </w:rPr>
        <w:t xml:space="preserve"> people from any ethnic group incl. BME communities, non-English speakers, Gypsies, Roma and Travelers, migrants etc. who experience inequalities so </w:t>
      </w:r>
      <w:r w:rsidRPr="00554CDC">
        <w:rPr>
          <w:rFonts w:ascii="Arial" w:hAnsi="Arial" w:cs="Arial"/>
          <w:sz w:val="24"/>
          <w:szCs w:val="24"/>
          <w:lang w:val="en-GB"/>
        </w:rPr>
        <w:t xml:space="preserve">includes addressing the needs of BME communities but is not limited to addressing their needs, it is equally important to recognise the needs of White groups that experience inequalities. The Equality Act 2010 also prohibits discrimination </w:t>
      </w:r>
      <w:proofErr w:type="gramStart"/>
      <w:r w:rsidRPr="00554CDC">
        <w:rPr>
          <w:rFonts w:ascii="Arial" w:hAnsi="Arial" w:cs="Arial"/>
          <w:sz w:val="24"/>
          <w:szCs w:val="24"/>
          <w:lang w:val="en-GB"/>
        </w:rPr>
        <w:t>on the basis of</w:t>
      </w:r>
      <w:proofErr w:type="gramEnd"/>
      <w:r w:rsidRPr="00554CDC">
        <w:rPr>
          <w:rFonts w:ascii="Arial" w:hAnsi="Arial" w:cs="Arial"/>
          <w:sz w:val="24"/>
          <w:szCs w:val="24"/>
          <w:lang w:val="en-GB"/>
        </w:rPr>
        <w:t xml:space="preserve"> nationality and ethnic or national origins, issues related to national origin and nationality.</w:t>
      </w:r>
    </w:p>
  </w:footnote>
  <w:footnote w:id="6">
    <w:p w14:paraId="0328C192" w14:textId="77777777" w:rsidR="00C24E16" w:rsidRPr="009F501C" w:rsidRDefault="00C24E16" w:rsidP="00114979">
      <w:pPr>
        <w:pStyle w:val="FootnoteText"/>
        <w:rPr>
          <w:rFonts w:ascii="Arial" w:hAnsi="Arial" w:cs="Arial"/>
          <w:lang w:val="en-GB"/>
        </w:rPr>
      </w:pPr>
      <w:r w:rsidRPr="009F501C">
        <w:rPr>
          <w:rStyle w:val="FootnoteReference"/>
          <w:rFonts w:ascii="Arial" w:hAnsi="Arial" w:cs="Arial"/>
        </w:rPr>
        <w:footnoteRef/>
      </w:r>
      <w:r w:rsidRPr="009F501C">
        <w:rPr>
          <w:rFonts w:ascii="Arial" w:hAnsi="Arial" w:cs="Arial"/>
        </w:rPr>
        <w:t xml:space="preserve"> </w:t>
      </w:r>
      <w:r>
        <w:rPr>
          <w:rFonts w:ascii="Arial" w:hAnsi="Arial" w:cs="Arial"/>
        </w:rPr>
        <w:t xml:space="preserve">UK Health Security Agency (UKHSA). 2021. </w:t>
      </w:r>
      <w:hyperlink r:id="rId2" w:history="1">
        <w:r w:rsidRPr="008C708D">
          <w:rPr>
            <w:rStyle w:val="Hyperlink"/>
            <w:rFonts w:ascii="Arial" w:hAnsi="Arial" w:cs="Arial"/>
            <w:lang w:val="en-GB"/>
          </w:rPr>
          <w:t>HIV testing, new HIV diagnoses, outcomes and quality of care for people accessing HIV services: 2021 report</w:t>
        </w:r>
      </w:hyperlink>
    </w:p>
  </w:footnote>
  <w:footnote w:id="7">
    <w:p w14:paraId="2FB1519D" w14:textId="77777777" w:rsidR="00C24E16" w:rsidRPr="009F501C" w:rsidRDefault="00C24E16" w:rsidP="00114979">
      <w:pPr>
        <w:pStyle w:val="FootnoteText"/>
        <w:rPr>
          <w:rFonts w:ascii="Arial" w:hAnsi="Arial" w:cs="Arial"/>
          <w:lang w:val="en-GB"/>
        </w:rPr>
      </w:pPr>
      <w:r w:rsidRPr="009F501C">
        <w:rPr>
          <w:rStyle w:val="FootnoteReference"/>
          <w:rFonts w:ascii="Arial" w:hAnsi="Arial" w:cs="Arial"/>
        </w:rPr>
        <w:footnoteRef/>
      </w:r>
      <w:r w:rsidRPr="009F501C">
        <w:rPr>
          <w:rFonts w:ascii="Arial" w:hAnsi="Arial" w:cs="Arial"/>
        </w:rPr>
        <w:t xml:space="preserve"> </w:t>
      </w:r>
      <w:r>
        <w:rPr>
          <w:rFonts w:ascii="Arial" w:hAnsi="Arial" w:cs="Arial"/>
        </w:rPr>
        <w:t xml:space="preserve">UK Health Security Agency (UKHSA). 2021. </w:t>
      </w:r>
      <w:hyperlink r:id="rId3" w:history="1">
        <w:r w:rsidRPr="008C708D">
          <w:rPr>
            <w:rStyle w:val="Hyperlink"/>
            <w:rFonts w:ascii="Arial" w:hAnsi="Arial" w:cs="Arial"/>
            <w:lang w:val="en-GB"/>
          </w:rPr>
          <w:t>HIV testing, new HIV diagnoses, outcomes and quality of care for people accessing HIV services: 2021 report</w:t>
        </w:r>
      </w:hyperlink>
    </w:p>
  </w:footnote>
  <w:footnote w:id="8">
    <w:p w14:paraId="4094CC14" w14:textId="77777777" w:rsidR="00C24E16" w:rsidRPr="009F501C" w:rsidRDefault="00C24E16" w:rsidP="00114979">
      <w:pPr>
        <w:pStyle w:val="FootnoteText"/>
        <w:rPr>
          <w:rFonts w:ascii="Arial" w:hAnsi="Arial" w:cs="Arial"/>
          <w:lang w:val="en-GB"/>
        </w:rPr>
      </w:pPr>
      <w:r w:rsidRPr="009F501C">
        <w:rPr>
          <w:rStyle w:val="FootnoteReference"/>
          <w:rFonts w:ascii="Arial" w:hAnsi="Arial" w:cs="Arial"/>
        </w:rPr>
        <w:footnoteRef/>
      </w:r>
      <w:r w:rsidRPr="009F501C">
        <w:rPr>
          <w:rFonts w:ascii="Arial" w:hAnsi="Arial" w:cs="Arial"/>
        </w:rPr>
        <w:t xml:space="preserve"> New HIV diagnoses totals for men and women are based on gender identity and include trans people. The overall total includes people who identify as non-binary, in another way, and those with gender identity not reported.</w:t>
      </w:r>
    </w:p>
  </w:footnote>
  <w:footnote w:id="9">
    <w:p w14:paraId="124F9564" w14:textId="77777777" w:rsidR="00C24E16" w:rsidRPr="009F501C" w:rsidRDefault="00C24E16" w:rsidP="00114979">
      <w:pPr>
        <w:pStyle w:val="FootnoteText"/>
        <w:rPr>
          <w:rFonts w:ascii="Arial" w:hAnsi="Arial" w:cs="Arial"/>
          <w:lang w:val="en-GB"/>
        </w:rPr>
      </w:pPr>
      <w:r w:rsidRPr="009F501C">
        <w:rPr>
          <w:rStyle w:val="FootnoteReference"/>
          <w:rFonts w:ascii="Arial" w:hAnsi="Arial" w:cs="Arial"/>
        </w:rPr>
        <w:footnoteRef/>
      </w:r>
      <w:r w:rsidRPr="009F501C">
        <w:rPr>
          <w:rFonts w:ascii="Arial" w:hAnsi="Arial" w:cs="Arial"/>
        </w:rPr>
        <w:t xml:space="preserve"> </w:t>
      </w:r>
      <w:r>
        <w:rPr>
          <w:rFonts w:ascii="Arial" w:hAnsi="Arial" w:cs="Arial"/>
        </w:rPr>
        <w:t xml:space="preserve">UK Health Security Agency (UKHSA). 2021. </w:t>
      </w:r>
      <w:hyperlink r:id="rId4" w:history="1">
        <w:r w:rsidRPr="008C708D">
          <w:rPr>
            <w:rStyle w:val="Hyperlink"/>
            <w:rFonts w:ascii="Arial" w:hAnsi="Arial" w:cs="Arial"/>
            <w:lang w:val="en-GB"/>
          </w:rPr>
          <w:t>HIV testing, new HIV diagnoses, outcomes and quality of care for people accessing HIV services: 2021 report</w:t>
        </w:r>
      </w:hyperlink>
    </w:p>
  </w:footnote>
  <w:footnote w:id="10">
    <w:p w14:paraId="4F9C6786" w14:textId="5E488E70" w:rsidR="00237050" w:rsidRPr="00554CDC" w:rsidRDefault="00237050">
      <w:pPr>
        <w:pStyle w:val="FootnoteText"/>
        <w:rPr>
          <w:rFonts w:ascii="Arial" w:hAnsi="Arial" w:cs="Arial"/>
          <w:lang w:val="en-GB"/>
        </w:rPr>
      </w:pPr>
      <w:r w:rsidRPr="00554CDC">
        <w:rPr>
          <w:rStyle w:val="FootnoteReference"/>
          <w:rFonts w:ascii="Arial" w:hAnsi="Arial" w:cs="Arial"/>
        </w:rPr>
        <w:footnoteRef/>
      </w:r>
      <w:r w:rsidRPr="00554CDC">
        <w:rPr>
          <w:rFonts w:ascii="Arial" w:hAnsi="Arial" w:cs="Arial"/>
        </w:rPr>
        <w:t xml:space="preserve"> Please note many groups who share protected characteristics have </w:t>
      </w:r>
      <w:r w:rsidR="001B68DB" w:rsidRPr="00554CDC">
        <w:rPr>
          <w:rFonts w:ascii="Arial" w:hAnsi="Arial" w:cs="Arial"/>
        </w:rPr>
        <w:t xml:space="preserve">also </w:t>
      </w:r>
      <w:r w:rsidRPr="00554CDC">
        <w:rPr>
          <w:rFonts w:ascii="Arial" w:hAnsi="Arial" w:cs="Arial"/>
        </w:rPr>
        <w:t>been identified as facing health inequalities.</w:t>
      </w:r>
    </w:p>
  </w:footnote>
  <w:footnote w:id="11">
    <w:p w14:paraId="0291C59B" w14:textId="77777777" w:rsidR="00114979" w:rsidRPr="009F501C" w:rsidRDefault="00114979" w:rsidP="00114979">
      <w:pPr>
        <w:pStyle w:val="FootnoteText"/>
        <w:rPr>
          <w:rFonts w:ascii="Arial" w:hAnsi="Arial" w:cs="Arial"/>
          <w:lang w:val="en-GB"/>
        </w:rPr>
      </w:pPr>
      <w:r w:rsidRPr="009F501C">
        <w:rPr>
          <w:rStyle w:val="FootnoteReference"/>
          <w:rFonts w:ascii="Arial" w:hAnsi="Arial" w:cs="Arial"/>
        </w:rPr>
        <w:footnoteRef/>
      </w:r>
      <w:r w:rsidRPr="009F501C">
        <w:rPr>
          <w:rFonts w:ascii="Arial" w:hAnsi="Arial" w:cs="Arial"/>
        </w:rPr>
        <w:t xml:space="preserve"> </w:t>
      </w:r>
      <w:r w:rsidRPr="009F501C">
        <w:rPr>
          <w:rFonts w:ascii="Arial" w:hAnsi="Arial" w:cs="Arial"/>
          <w:lang w:val="en-GB"/>
        </w:rPr>
        <w:t xml:space="preserve">Public Health England (PHE). 2019. </w:t>
      </w:r>
      <w:hyperlink r:id="rId5" w:history="1">
        <w:r w:rsidRPr="009F501C">
          <w:rPr>
            <w:rStyle w:val="Hyperlink"/>
            <w:rFonts w:ascii="Arial" w:hAnsi="Arial" w:cs="Arial"/>
          </w:rPr>
          <w:t>HIV in the UK: Towards Zero HIV transmissions by 2030 (publishing.service.gov.uk)</w:t>
        </w:r>
      </w:hyperlink>
    </w:p>
  </w:footnote>
  <w:footnote w:id="12">
    <w:p w14:paraId="2D567D36" w14:textId="77777777" w:rsidR="00114979" w:rsidRPr="006C54B7" w:rsidRDefault="00114979" w:rsidP="00114979">
      <w:pPr>
        <w:pStyle w:val="FootnoteText"/>
        <w:rPr>
          <w:lang w:val="en-GB"/>
        </w:rPr>
      </w:pPr>
      <w:r>
        <w:rPr>
          <w:rStyle w:val="FootnoteReference"/>
        </w:rPr>
        <w:footnoteRef/>
      </w:r>
      <w:r>
        <w:t xml:space="preserve"> </w:t>
      </w:r>
      <w:r>
        <w:rPr>
          <w:rFonts w:ascii="Arial" w:hAnsi="Arial" w:cs="Arial"/>
        </w:rPr>
        <w:t xml:space="preserve">UK Health Security Agency (UKHSA). 2021. </w:t>
      </w:r>
      <w:hyperlink r:id="rId6" w:history="1">
        <w:r w:rsidRPr="008C708D">
          <w:rPr>
            <w:rStyle w:val="Hyperlink"/>
            <w:rFonts w:ascii="Arial" w:hAnsi="Arial" w:cs="Arial"/>
            <w:lang w:val="en-GB"/>
          </w:rPr>
          <w:t>HIV testing, new HIV diagnoses, outcomes and quality of care for people accessing HIV services: 2021 report</w:t>
        </w:r>
      </w:hyperlink>
    </w:p>
  </w:footnote>
  <w:footnote w:id="13">
    <w:p w14:paraId="6CB313E6" w14:textId="77777777" w:rsidR="00114979" w:rsidRPr="009F501C" w:rsidRDefault="00114979" w:rsidP="00114979">
      <w:pPr>
        <w:pStyle w:val="FootnoteText"/>
        <w:rPr>
          <w:rFonts w:ascii="Arial" w:hAnsi="Arial" w:cs="Arial"/>
          <w:lang w:val="en-GB"/>
        </w:rPr>
      </w:pPr>
      <w:r w:rsidRPr="009F501C">
        <w:rPr>
          <w:rStyle w:val="FootnoteReference"/>
          <w:rFonts w:ascii="Arial" w:hAnsi="Arial" w:cs="Arial"/>
        </w:rPr>
        <w:footnoteRef/>
      </w:r>
      <w:r w:rsidRPr="009F501C">
        <w:rPr>
          <w:rFonts w:ascii="Arial" w:hAnsi="Arial" w:cs="Arial"/>
        </w:rPr>
        <w:t xml:space="preserve"> </w:t>
      </w:r>
      <w:r>
        <w:rPr>
          <w:rFonts w:ascii="Arial" w:hAnsi="Arial" w:cs="Arial"/>
        </w:rPr>
        <w:t xml:space="preserve">UK Health Security Agency (UKHSA). 2021. </w:t>
      </w:r>
      <w:hyperlink r:id="rId7" w:history="1">
        <w:r w:rsidRPr="008C708D">
          <w:rPr>
            <w:rStyle w:val="Hyperlink"/>
            <w:rFonts w:ascii="Arial" w:hAnsi="Arial" w:cs="Arial"/>
            <w:lang w:val="en-GB"/>
          </w:rPr>
          <w:t>HIV testing, new HIV diagnoses, outcomes and quality of care for people accessing HIV services: 2021 report</w:t>
        </w:r>
      </w:hyperlink>
    </w:p>
  </w:footnote>
  <w:footnote w:id="14">
    <w:p w14:paraId="7C038859" w14:textId="77777777" w:rsidR="00336F1A" w:rsidRPr="009F501C" w:rsidRDefault="00336F1A" w:rsidP="00336F1A">
      <w:pPr>
        <w:pStyle w:val="FootnoteText"/>
        <w:rPr>
          <w:rFonts w:ascii="Arial" w:hAnsi="Arial" w:cs="Arial"/>
          <w:lang w:val="en-GB"/>
        </w:rPr>
      </w:pPr>
      <w:r w:rsidRPr="009F501C">
        <w:rPr>
          <w:rStyle w:val="FootnoteReference"/>
          <w:rFonts w:ascii="Arial" w:hAnsi="Arial" w:cs="Arial"/>
        </w:rPr>
        <w:footnoteRef/>
      </w:r>
      <w:r w:rsidRPr="009F501C">
        <w:rPr>
          <w:rFonts w:ascii="Arial" w:hAnsi="Arial" w:cs="Arial"/>
        </w:rPr>
        <w:t xml:space="preserve"> </w:t>
      </w:r>
      <w:r>
        <w:rPr>
          <w:rFonts w:ascii="Arial" w:hAnsi="Arial" w:cs="Arial"/>
        </w:rPr>
        <w:t xml:space="preserve">UK Health Security Agency (UKHSA). 2021. </w:t>
      </w:r>
      <w:hyperlink r:id="rId8" w:history="1">
        <w:r w:rsidRPr="008C708D">
          <w:rPr>
            <w:rStyle w:val="Hyperlink"/>
            <w:rFonts w:ascii="Arial" w:hAnsi="Arial" w:cs="Arial"/>
            <w:lang w:val="en-GB"/>
          </w:rPr>
          <w:t>HIV testing, new HIV diagnoses, outcomes and quality of care for people accessing HIV services: 2021 report</w:t>
        </w:r>
      </w:hyperlink>
    </w:p>
  </w:footnote>
  <w:footnote w:id="15">
    <w:p w14:paraId="24B2625D" w14:textId="77777777" w:rsidR="00336F1A" w:rsidRPr="009F501C" w:rsidRDefault="00336F1A" w:rsidP="007F3671">
      <w:pPr>
        <w:pStyle w:val="FootnoteText"/>
        <w:rPr>
          <w:rFonts w:ascii="Arial" w:hAnsi="Arial" w:cs="Arial"/>
          <w:lang w:val="en-GB"/>
        </w:rPr>
      </w:pPr>
      <w:r>
        <w:rPr>
          <w:rStyle w:val="FootnoteReference"/>
        </w:rPr>
        <w:footnoteRef/>
      </w:r>
      <w:r>
        <w:t xml:space="preserve"> </w:t>
      </w:r>
      <w:r>
        <w:rPr>
          <w:rFonts w:ascii="Arial" w:hAnsi="Arial" w:cs="Arial"/>
        </w:rPr>
        <w:t xml:space="preserve">UK Health Security Agency (UKHSA). 2021. </w:t>
      </w:r>
      <w:hyperlink r:id="rId9" w:history="1">
        <w:r w:rsidRPr="008C708D">
          <w:rPr>
            <w:rStyle w:val="Hyperlink"/>
            <w:rFonts w:ascii="Arial" w:hAnsi="Arial" w:cs="Arial"/>
            <w:lang w:val="en-GB"/>
          </w:rPr>
          <w:t>HIV testing, new HIV diagnoses, outcomes and quality of care for people accessing HIV services: 2021 report</w:t>
        </w:r>
      </w:hyperlink>
    </w:p>
    <w:p w14:paraId="6A745E14" w14:textId="77777777" w:rsidR="00336F1A" w:rsidRPr="006C54B7" w:rsidRDefault="00336F1A">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57DF" w14:textId="580D20B8" w:rsidR="001946BD" w:rsidRDefault="001946BD" w:rsidP="0051115C">
    <w:pPr>
      <w:jc w:val="right"/>
      <w:rPr>
        <w:rFonts w:ascii="Arial" w:hAnsi="Arial" w:cs="Arial"/>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AA45" w14:textId="42E20CFC" w:rsidR="00BA0284" w:rsidRDefault="30B93CE4" w:rsidP="00352AF2">
    <w:pPr>
      <w:pStyle w:val="Header"/>
      <w:jc w:val="right"/>
    </w:pPr>
    <w:r>
      <w:rPr>
        <w:noProof/>
      </w:rPr>
      <w:drawing>
        <wp:inline distT="0" distB="0" distL="0" distR="0" wp14:anchorId="3A5C2A3D" wp14:editId="30B93CE4">
          <wp:extent cx="798830" cy="359410"/>
          <wp:effectExtent l="0" t="0" r="1270" b="2540"/>
          <wp:docPr id="1022568625" name="Picture 102256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98830" cy="359410"/>
                  </a:xfrm>
                  <a:prstGeom prst="rect">
                    <a:avLst/>
                  </a:prstGeom>
                </pic:spPr>
              </pic:pic>
            </a:graphicData>
          </a:graphic>
        </wp:inline>
      </w:drawing>
    </w:r>
  </w:p>
  <w:p w14:paraId="7519079F" w14:textId="2C09364B" w:rsidR="00552873" w:rsidRDefault="00552873" w:rsidP="00352A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2045C"/>
    <w:multiLevelType w:val="hybridMultilevel"/>
    <w:tmpl w:val="B92E9D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1D3853"/>
    <w:multiLevelType w:val="hybridMultilevel"/>
    <w:tmpl w:val="C066916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1960729">
    <w:abstractNumId w:val="1"/>
  </w:num>
  <w:num w:numId="2" w16cid:durableId="27178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F3"/>
    <w:rsid w:val="000039C3"/>
    <w:rsid w:val="00005541"/>
    <w:rsid w:val="00015FA7"/>
    <w:rsid w:val="00026EC8"/>
    <w:rsid w:val="00027D39"/>
    <w:rsid w:val="000379BF"/>
    <w:rsid w:val="00071D1E"/>
    <w:rsid w:val="00074DB7"/>
    <w:rsid w:val="00084D77"/>
    <w:rsid w:val="00085C35"/>
    <w:rsid w:val="000869B5"/>
    <w:rsid w:val="00087821"/>
    <w:rsid w:val="000913B1"/>
    <w:rsid w:val="0009725D"/>
    <w:rsid w:val="000A2A57"/>
    <w:rsid w:val="000A40B9"/>
    <w:rsid w:val="000A6FB3"/>
    <w:rsid w:val="000B4184"/>
    <w:rsid w:val="000B7546"/>
    <w:rsid w:val="000C3E9F"/>
    <w:rsid w:val="000C5342"/>
    <w:rsid w:val="000D0680"/>
    <w:rsid w:val="000D3DF0"/>
    <w:rsid w:val="000E2847"/>
    <w:rsid w:val="00114979"/>
    <w:rsid w:val="00132BD6"/>
    <w:rsid w:val="0013351C"/>
    <w:rsid w:val="00150757"/>
    <w:rsid w:val="00151D42"/>
    <w:rsid w:val="00157943"/>
    <w:rsid w:val="00160606"/>
    <w:rsid w:val="001667A0"/>
    <w:rsid w:val="00167FCB"/>
    <w:rsid w:val="001919EF"/>
    <w:rsid w:val="00191A26"/>
    <w:rsid w:val="001946BD"/>
    <w:rsid w:val="00195B1E"/>
    <w:rsid w:val="001A5185"/>
    <w:rsid w:val="001A5A6F"/>
    <w:rsid w:val="001A6BA9"/>
    <w:rsid w:val="001A76DC"/>
    <w:rsid w:val="001B0C4B"/>
    <w:rsid w:val="001B68DB"/>
    <w:rsid w:val="001C65ED"/>
    <w:rsid w:val="001D1E1E"/>
    <w:rsid w:val="001E60A8"/>
    <w:rsid w:val="0020350C"/>
    <w:rsid w:val="0020540E"/>
    <w:rsid w:val="002101E6"/>
    <w:rsid w:val="002319D4"/>
    <w:rsid w:val="0023223F"/>
    <w:rsid w:val="00237050"/>
    <w:rsid w:val="002409B0"/>
    <w:rsid w:val="00241E36"/>
    <w:rsid w:val="0024788A"/>
    <w:rsid w:val="00253D06"/>
    <w:rsid w:val="00262236"/>
    <w:rsid w:val="002875D8"/>
    <w:rsid w:val="002A5439"/>
    <w:rsid w:val="002B20B5"/>
    <w:rsid w:val="002C3FFE"/>
    <w:rsid w:val="002C4081"/>
    <w:rsid w:val="002C674F"/>
    <w:rsid w:val="002D07D9"/>
    <w:rsid w:val="002D53AB"/>
    <w:rsid w:val="002D787B"/>
    <w:rsid w:val="002F19DE"/>
    <w:rsid w:val="002F76D2"/>
    <w:rsid w:val="003109F2"/>
    <w:rsid w:val="0031539D"/>
    <w:rsid w:val="00320620"/>
    <w:rsid w:val="00330E1D"/>
    <w:rsid w:val="00332780"/>
    <w:rsid w:val="003365CF"/>
    <w:rsid w:val="00336F1A"/>
    <w:rsid w:val="00340255"/>
    <w:rsid w:val="003402AB"/>
    <w:rsid w:val="00340C2B"/>
    <w:rsid w:val="00352AF2"/>
    <w:rsid w:val="00363290"/>
    <w:rsid w:val="003648B8"/>
    <w:rsid w:val="003728D7"/>
    <w:rsid w:val="00394111"/>
    <w:rsid w:val="003A446D"/>
    <w:rsid w:val="003B0A95"/>
    <w:rsid w:val="003C11F7"/>
    <w:rsid w:val="003D052D"/>
    <w:rsid w:val="003E438F"/>
    <w:rsid w:val="003F03E8"/>
    <w:rsid w:val="003F76BB"/>
    <w:rsid w:val="00415341"/>
    <w:rsid w:val="00421CED"/>
    <w:rsid w:val="00421FEC"/>
    <w:rsid w:val="00424B46"/>
    <w:rsid w:val="0043166D"/>
    <w:rsid w:val="00435A9F"/>
    <w:rsid w:val="00437D49"/>
    <w:rsid w:val="00444FE4"/>
    <w:rsid w:val="00445E58"/>
    <w:rsid w:val="00452C6C"/>
    <w:rsid w:val="0045586A"/>
    <w:rsid w:val="00455FDD"/>
    <w:rsid w:val="00464FFF"/>
    <w:rsid w:val="00475660"/>
    <w:rsid w:val="004810DF"/>
    <w:rsid w:val="00483F96"/>
    <w:rsid w:val="004842A9"/>
    <w:rsid w:val="00485B5D"/>
    <w:rsid w:val="00486ED5"/>
    <w:rsid w:val="00490259"/>
    <w:rsid w:val="004B43BC"/>
    <w:rsid w:val="004C0793"/>
    <w:rsid w:val="004D5CD4"/>
    <w:rsid w:val="004E377E"/>
    <w:rsid w:val="004E6324"/>
    <w:rsid w:val="004E6533"/>
    <w:rsid w:val="004F07C4"/>
    <w:rsid w:val="004F1F51"/>
    <w:rsid w:val="00503894"/>
    <w:rsid w:val="00510ADF"/>
    <w:rsid w:val="0051115C"/>
    <w:rsid w:val="00512437"/>
    <w:rsid w:val="005221F5"/>
    <w:rsid w:val="00531C7A"/>
    <w:rsid w:val="00535ACA"/>
    <w:rsid w:val="00544B74"/>
    <w:rsid w:val="0055022B"/>
    <w:rsid w:val="00552873"/>
    <w:rsid w:val="00554CDC"/>
    <w:rsid w:val="00557F75"/>
    <w:rsid w:val="0056274B"/>
    <w:rsid w:val="00563F9E"/>
    <w:rsid w:val="005673F3"/>
    <w:rsid w:val="00571066"/>
    <w:rsid w:val="00577C06"/>
    <w:rsid w:val="005821E6"/>
    <w:rsid w:val="00584B3F"/>
    <w:rsid w:val="00590A98"/>
    <w:rsid w:val="005970AB"/>
    <w:rsid w:val="005A0D12"/>
    <w:rsid w:val="005A6168"/>
    <w:rsid w:val="005C6C81"/>
    <w:rsid w:val="005D25C8"/>
    <w:rsid w:val="005E6936"/>
    <w:rsid w:val="005E6F6B"/>
    <w:rsid w:val="005F5A1B"/>
    <w:rsid w:val="00600EAA"/>
    <w:rsid w:val="006161D7"/>
    <w:rsid w:val="00617E9B"/>
    <w:rsid w:val="0062016D"/>
    <w:rsid w:val="006231FB"/>
    <w:rsid w:val="00625802"/>
    <w:rsid w:val="00630C5A"/>
    <w:rsid w:val="0063214B"/>
    <w:rsid w:val="00652607"/>
    <w:rsid w:val="00653C18"/>
    <w:rsid w:val="006633E4"/>
    <w:rsid w:val="00672EDC"/>
    <w:rsid w:val="00681912"/>
    <w:rsid w:val="0069011F"/>
    <w:rsid w:val="006B16F3"/>
    <w:rsid w:val="006B4DAE"/>
    <w:rsid w:val="006B64DD"/>
    <w:rsid w:val="006C35A6"/>
    <w:rsid w:val="006C479F"/>
    <w:rsid w:val="006C553C"/>
    <w:rsid w:val="00704C3D"/>
    <w:rsid w:val="00706B01"/>
    <w:rsid w:val="0071242B"/>
    <w:rsid w:val="007124BD"/>
    <w:rsid w:val="00721C96"/>
    <w:rsid w:val="00721D6B"/>
    <w:rsid w:val="007225BF"/>
    <w:rsid w:val="0073480E"/>
    <w:rsid w:val="00746882"/>
    <w:rsid w:val="007606D8"/>
    <w:rsid w:val="00762C33"/>
    <w:rsid w:val="00773CA1"/>
    <w:rsid w:val="0077477D"/>
    <w:rsid w:val="0078257B"/>
    <w:rsid w:val="00786FE4"/>
    <w:rsid w:val="00790B31"/>
    <w:rsid w:val="007971FE"/>
    <w:rsid w:val="007A1869"/>
    <w:rsid w:val="007A4AFF"/>
    <w:rsid w:val="007B1F05"/>
    <w:rsid w:val="007B7837"/>
    <w:rsid w:val="007D004B"/>
    <w:rsid w:val="007D0687"/>
    <w:rsid w:val="007D13C0"/>
    <w:rsid w:val="007D2299"/>
    <w:rsid w:val="007D24AE"/>
    <w:rsid w:val="007D5261"/>
    <w:rsid w:val="007F245A"/>
    <w:rsid w:val="007F3671"/>
    <w:rsid w:val="007F670C"/>
    <w:rsid w:val="008260D1"/>
    <w:rsid w:val="00835016"/>
    <w:rsid w:val="00846645"/>
    <w:rsid w:val="00846FA7"/>
    <w:rsid w:val="00851959"/>
    <w:rsid w:val="00867F33"/>
    <w:rsid w:val="008778A3"/>
    <w:rsid w:val="00884BD1"/>
    <w:rsid w:val="0088706B"/>
    <w:rsid w:val="00891AD2"/>
    <w:rsid w:val="00895318"/>
    <w:rsid w:val="00896123"/>
    <w:rsid w:val="008A35DE"/>
    <w:rsid w:val="008A3F4B"/>
    <w:rsid w:val="008A6248"/>
    <w:rsid w:val="008C11B4"/>
    <w:rsid w:val="008C1D8F"/>
    <w:rsid w:val="008C1F4D"/>
    <w:rsid w:val="008D7179"/>
    <w:rsid w:val="008F6CC4"/>
    <w:rsid w:val="008F7984"/>
    <w:rsid w:val="009053B2"/>
    <w:rsid w:val="00906F34"/>
    <w:rsid w:val="00923EEE"/>
    <w:rsid w:val="0092494C"/>
    <w:rsid w:val="00940268"/>
    <w:rsid w:val="009449DF"/>
    <w:rsid w:val="00945E3D"/>
    <w:rsid w:val="00955915"/>
    <w:rsid w:val="00957E4A"/>
    <w:rsid w:val="00970827"/>
    <w:rsid w:val="0098553F"/>
    <w:rsid w:val="00986D63"/>
    <w:rsid w:val="00997B48"/>
    <w:rsid w:val="009C408D"/>
    <w:rsid w:val="009E13B5"/>
    <w:rsid w:val="009E4FF4"/>
    <w:rsid w:val="009F0A6D"/>
    <w:rsid w:val="009F11B0"/>
    <w:rsid w:val="00A06DEC"/>
    <w:rsid w:val="00A1347E"/>
    <w:rsid w:val="00A150CA"/>
    <w:rsid w:val="00A16219"/>
    <w:rsid w:val="00A210B7"/>
    <w:rsid w:val="00A31051"/>
    <w:rsid w:val="00A363F5"/>
    <w:rsid w:val="00A42C5F"/>
    <w:rsid w:val="00A43540"/>
    <w:rsid w:val="00A487AE"/>
    <w:rsid w:val="00A532B7"/>
    <w:rsid w:val="00A572C9"/>
    <w:rsid w:val="00A62CEC"/>
    <w:rsid w:val="00A73D2F"/>
    <w:rsid w:val="00A7547D"/>
    <w:rsid w:val="00A80469"/>
    <w:rsid w:val="00A80DD8"/>
    <w:rsid w:val="00A8483A"/>
    <w:rsid w:val="00A90467"/>
    <w:rsid w:val="00A94959"/>
    <w:rsid w:val="00AA0257"/>
    <w:rsid w:val="00AA5734"/>
    <w:rsid w:val="00AB0459"/>
    <w:rsid w:val="00AB0CA9"/>
    <w:rsid w:val="00AB1FFE"/>
    <w:rsid w:val="00AB2433"/>
    <w:rsid w:val="00AC13B4"/>
    <w:rsid w:val="00AC2142"/>
    <w:rsid w:val="00AC3071"/>
    <w:rsid w:val="00AC5D6C"/>
    <w:rsid w:val="00AD5C9A"/>
    <w:rsid w:val="00AE0625"/>
    <w:rsid w:val="00AF70E5"/>
    <w:rsid w:val="00B13087"/>
    <w:rsid w:val="00B2201F"/>
    <w:rsid w:val="00B334B7"/>
    <w:rsid w:val="00B63077"/>
    <w:rsid w:val="00B64B0D"/>
    <w:rsid w:val="00B657EA"/>
    <w:rsid w:val="00B66CB3"/>
    <w:rsid w:val="00B7726B"/>
    <w:rsid w:val="00B817C0"/>
    <w:rsid w:val="00B96175"/>
    <w:rsid w:val="00B96B4B"/>
    <w:rsid w:val="00BA0284"/>
    <w:rsid w:val="00BA06FC"/>
    <w:rsid w:val="00BA1DF6"/>
    <w:rsid w:val="00BA4EB6"/>
    <w:rsid w:val="00BA7008"/>
    <w:rsid w:val="00BC1734"/>
    <w:rsid w:val="00BC3CA3"/>
    <w:rsid w:val="00BC4DDE"/>
    <w:rsid w:val="00BD27F9"/>
    <w:rsid w:val="00BD46DD"/>
    <w:rsid w:val="00BE00C7"/>
    <w:rsid w:val="00BE32BE"/>
    <w:rsid w:val="00BE7516"/>
    <w:rsid w:val="00BF4F03"/>
    <w:rsid w:val="00BF6464"/>
    <w:rsid w:val="00C06F4B"/>
    <w:rsid w:val="00C24E16"/>
    <w:rsid w:val="00C25870"/>
    <w:rsid w:val="00C31FEA"/>
    <w:rsid w:val="00C3255D"/>
    <w:rsid w:val="00C34A62"/>
    <w:rsid w:val="00C34B3B"/>
    <w:rsid w:val="00C4266A"/>
    <w:rsid w:val="00C468EA"/>
    <w:rsid w:val="00C80039"/>
    <w:rsid w:val="00C8252D"/>
    <w:rsid w:val="00C82E2C"/>
    <w:rsid w:val="00C933D8"/>
    <w:rsid w:val="00CB2C89"/>
    <w:rsid w:val="00CB4FA6"/>
    <w:rsid w:val="00CD296B"/>
    <w:rsid w:val="00CE1E4C"/>
    <w:rsid w:val="00CE74F7"/>
    <w:rsid w:val="00D13DDC"/>
    <w:rsid w:val="00D16255"/>
    <w:rsid w:val="00D301D9"/>
    <w:rsid w:val="00D415DD"/>
    <w:rsid w:val="00D552BD"/>
    <w:rsid w:val="00D55599"/>
    <w:rsid w:val="00D600AF"/>
    <w:rsid w:val="00D74270"/>
    <w:rsid w:val="00D809E0"/>
    <w:rsid w:val="00D8109F"/>
    <w:rsid w:val="00D86E47"/>
    <w:rsid w:val="00D8780E"/>
    <w:rsid w:val="00D87F9C"/>
    <w:rsid w:val="00D942D6"/>
    <w:rsid w:val="00DA1D60"/>
    <w:rsid w:val="00DA44D6"/>
    <w:rsid w:val="00DA53F7"/>
    <w:rsid w:val="00DC46A5"/>
    <w:rsid w:val="00DC77C0"/>
    <w:rsid w:val="00DD7895"/>
    <w:rsid w:val="00DD7898"/>
    <w:rsid w:val="00DE07F3"/>
    <w:rsid w:val="00DE15AE"/>
    <w:rsid w:val="00DE59AC"/>
    <w:rsid w:val="00DE6366"/>
    <w:rsid w:val="00DE73C2"/>
    <w:rsid w:val="00DF0D1A"/>
    <w:rsid w:val="00DF41B9"/>
    <w:rsid w:val="00E04929"/>
    <w:rsid w:val="00E109B8"/>
    <w:rsid w:val="00E1319B"/>
    <w:rsid w:val="00E27EEA"/>
    <w:rsid w:val="00E30F36"/>
    <w:rsid w:val="00E446B4"/>
    <w:rsid w:val="00E567D1"/>
    <w:rsid w:val="00E74B0B"/>
    <w:rsid w:val="00E77691"/>
    <w:rsid w:val="00E80AB6"/>
    <w:rsid w:val="00E84148"/>
    <w:rsid w:val="00E9069C"/>
    <w:rsid w:val="00E917F4"/>
    <w:rsid w:val="00E91D80"/>
    <w:rsid w:val="00E920A7"/>
    <w:rsid w:val="00E935FF"/>
    <w:rsid w:val="00EB1EAC"/>
    <w:rsid w:val="00EC06E1"/>
    <w:rsid w:val="00ED2E8D"/>
    <w:rsid w:val="00EE0A4A"/>
    <w:rsid w:val="00EE10BA"/>
    <w:rsid w:val="00EF2312"/>
    <w:rsid w:val="00EF2817"/>
    <w:rsid w:val="00EF5933"/>
    <w:rsid w:val="00EF75CD"/>
    <w:rsid w:val="00F00B45"/>
    <w:rsid w:val="00F01310"/>
    <w:rsid w:val="00F06BCC"/>
    <w:rsid w:val="00F116D8"/>
    <w:rsid w:val="00F13119"/>
    <w:rsid w:val="00F14A0E"/>
    <w:rsid w:val="00F206CA"/>
    <w:rsid w:val="00F210C5"/>
    <w:rsid w:val="00F21709"/>
    <w:rsid w:val="00F21E82"/>
    <w:rsid w:val="00F33DA0"/>
    <w:rsid w:val="00F428D0"/>
    <w:rsid w:val="00F50E7B"/>
    <w:rsid w:val="00F575D8"/>
    <w:rsid w:val="00F613F2"/>
    <w:rsid w:val="00F73A5B"/>
    <w:rsid w:val="00F9750E"/>
    <w:rsid w:val="00FA4108"/>
    <w:rsid w:val="00FB2B68"/>
    <w:rsid w:val="00FB40DD"/>
    <w:rsid w:val="00FB7CAA"/>
    <w:rsid w:val="00FC31B9"/>
    <w:rsid w:val="00FC7867"/>
    <w:rsid w:val="00FD7374"/>
    <w:rsid w:val="00FE217D"/>
    <w:rsid w:val="00FE40BC"/>
    <w:rsid w:val="0250E5EC"/>
    <w:rsid w:val="05244FD5"/>
    <w:rsid w:val="09BD32B8"/>
    <w:rsid w:val="0E4E1267"/>
    <w:rsid w:val="0F661372"/>
    <w:rsid w:val="11DBADBE"/>
    <w:rsid w:val="1B6081A8"/>
    <w:rsid w:val="1D5F622F"/>
    <w:rsid w:val="21414477"/>
    <w:rsid w:val="219CAA15"/>
    <w:rsid w:val="25EC82FE"/>
    <w:rsid w:val="28BD966B"/>
    <w:rsid w:val="2E9B4B1F"/>
    <w:rsid w:val="30B93CE4"/>
    <w:rsid w:val="3735AB6B"/>
    <w:rsid w:val="379D4597"/>
    <w:rsid w:val="3C4113F6"/>
    <w:rsid w:val="3CCF4C6B"/>
    <w:rsid w:val="3F6D265C"/>
    <w:rsid w:val="469483F2"/>
    <w:rsid w:val="4F84D57B"/>
    <w:rsid w:val="520BA575"/>
    <w:rsid w:val="526336DE"/>
    <w:rsid w:val="56BF5E16"/>
    <w:rsid w:val="61B4B57C"/>
    <w:rsid w:val="62CD320C"/>
    <w:rsid w:val="6890FD94"/>
    <w:rsid w:val="6944C401"/>
    <w:rsid w:val="69EDE8A8"/>
    <w:rsid w:val="6AE07B69"/>
    <w:rsid w:val="6D967398"/>
    <w:rsid w:val="70C68A74"/>
    <w:rsid w:val="770FB18C"/>
    <w:rsid w:val="78B9B380"/>
    <w:rsid w:val="7CA2C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9C2F"/>
  <w15:chartTrackingRefBased/>
  <w15:docId w15:val="{D80A3BF0-5820-4668-B983-C6E1913C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16F3"/>
    <w:pPr>
      <w:jc w:val="center"/>
    </w:pPr>
    <w:rPr>
      <w:rFonts w:ascii="Calibri" w:hAnsi="Calibri"/>
      <w:b/>
      <w:bCs/>
      <w:kern w:val="28"/>
      <w:sz w:val="32"/>
      <w:szCs w:val="20"/>
      <w:lang w:eastAsia="x-none"/>
    </w:rPr>
  </w:style>
  <w:style w:type="character" w:customStyle="1" w:styleId="TitleChar">
    <w:name w:val="Title Char"/>
    <w:basedOn w:val="DefaultParagraphFont"/>
    <w:link w:val="Title"/>
    <w:rsid w:val="006B16F3"/>
    <w:rPr>
      <w:rFonts w:ascii="Calibri" w:eastAsia="Times New Roman" w:hAnsi="Calibri" w:cs="Times New Roman"/>
      <w:b/>
      <w:bCs/>
      <w:kern w:val="28"/>
      <w:sz w:val="32"/>
      <w:szCs w:val="20"/>
      <w:lang w:val="en-US" w:eastAsia="x-none"/>
    </w:rPr>
  </w:style>
  <w:style w:type="character" w:styleId="Hyperlink">
    <w:name w:val="Hyperlink"/>
    <w:uiPriority w:val="99"/>
    <w:rsid w:val="006B16F3"/>
    <w:rPr>
      <w:color w:val="0000FF"/>
      <w:u w:val="single"/>
    </w:rPr>
  </w:style>
  <w:style w:type="table" w:styleId="TableGrid">
    <w:name w:val="Table Grid"/>
    <w:basedOn w:val="TableNormal"/>
    <w:uiPriority w:val="59"/>
    <w:rsid w:val="006B16F3"/>
    <w:pPr>
      <w:spacing w:after="0" w:line="240" w:lineRule="auto"/>
    </w:pPr>
    <w:rPr>
      <w:rFonts w:ascii="Cambria" w:eastAsia="Times New Roman"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16F3"/>
    <w:pPr>
      <w:tabs>
        <w:tab w:val="center" w:pos="4513"/>
        <w:tab w:val="right" w:pos="9026"/>
      </w:tabs>
    </w:pPr>
  </w:style>
  <w:style w:type="character" w:customStyle="1" w:styleId="HeaderChar">
    <w:name w:val="Header Char"/>
    <w:basedOn w:val="DefaultParagraphFont"/>
    <w:link w:val="Header"/>
    <w:uiPriority w:val="99"/>
    <w:rsid w:val="006B16F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B16F3"/>
    <w:pPr>
      <w:tabs>
        <w:tab w:val="center" w:pos="4513"/>
        <w:tab w:val="right" w:pos="9026"/>
      </w:tabs>
    </w:pPr>
  </w:style>
  <w:style w:type="character" w:customStyle="1" w:styleId="FooterChar">
    <w:name w:val="Footer Char"/>
    <w:basedOn w:val="DefaultParagraphFont"/>
    <w:link w:val="Footer"/>
    <w:uiPriority w:val="99"/>
    <w:rsid w:val="006B16F3"/>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6B16F3"/>
    <w:rPr>
      <w:sz w:val="20"/>
      <w:szCs w:val="20"/>
    </w:rPr>
  </w:style>
  <w:style w:type="character" w:customStyle="1" w:styleId="FootnoteTextChar">
    <w:name w:val="Footnote Text Char"/>
    <w:basedOn w:val="DefaultParagraphFont"/>
    <w:link w:val="FootnoteText"/>
    <w:uiPriority w:val="99"/>
    <w:rsid w:val="006B16F3"/>
    <w:rPr>
      <w:rFonts w:ascii="Times New Roman" w:eastAsia="Times New Roman" w:hAnsi="Times New Roman" w:cs="Times New Roman"/>
      <w:sz w:val="20"/>
      <w:szCs w:val="20"/>
      <w:lang w:val="en-US"/>
    </w:rPr>
  </w:style>
  <w:style w:type="character" w:styleId="FootnoteReference">
    <w:name w:val="footnote reference"/>
    <w:uiPriority w:val="99"/>
    <w:rsid w:val="006B16F3"/>
    <w:rPr>
      <w:vertAlign w:val="superscript"/>
    </w:rPr>
  </w:style>
  <w:style w:type="paragraph" w:styleId="BalloonText">
    <w:name w:val="Balloon Text"/>
    <w:basedOn w:val="Normal"/>
    <w:link w:val="BalloonTextChar"/>
    <w:uiPriority w:val="99"/>
    <w:semiHidden/>
    <w:unhideWhenUsed/>
    <w:rsid w:val="006B1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6F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06BCC"/>
    <w:rPr>
      <w:sz w:val="16"/>
      <w:szCs w:val="16"/>
    </w:rPr>
  </w:style>
  <w:style w:type="paragraph" w:styleId="CommentText">
    <w:name w:val="annotation text"/>
    <w:basedOn w:val="Normal"/>
    <w:link w:val="CommentTextChar"/>
    <w:uiPriority w:val="99"/>
    <w:unhideWhenUsed/>
    <w:rsid w:val="00F06BCC"/>
    <w:rPr>
      <w:sz w:val="20"/>
      <w:szCs w:val="20"/>
    </w:rPr>
  </w:style>
  <w:style w:type="character" w:customStyle="1" w:styleId="CommentTextChar">
    <w:name w:val="Comment Text Char"/>
    <w:basedOn w:val="DefaultParagraphFont"/>
    <w:link w:val="CommentText"/>
    <w:uiPriority w:val="99"/>
    <w:rsid w:val="00F06B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6BCC"/>
    <w:rPr>
      <w:b/>
      <w:bCs/>
    </w:rPr>
  </w:style>
  <w:style w:type="character" w:customStyle="1" w:styleId="CommentSubjectChar">
    <w:name w:val="Comment Subject Char"/>
    <w:basedOn w:val="CommentTextChar"/>
    <w:link w:val="CommentSubject"/>
    <w:uiPriority w:val="99"/>
    <w:semiHidden/>
    <w:rsid w:val="00F06BCC"/>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BA4EB6"/>
    <w:pPr>
      <w:spacing w:after="0" w:line="240" w:lineRule="auto"/>
    </w:pPr>
    <w:rPr>
      <w:rFonts w:ascii="Century Gothic" w:eastAsia="Calibri" w:hAnsi="Century Gothic"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077"/>
    <w:pPr>
      <w:spacing w:after="0" w:line="240" w:lineRule="auto"/>
    </w:pPr>
  </w:style>
  <w:style w:type="character" w:customStyle="1" w:styleId="normaltextrun">
    <w:name w:val="normaltextrun"/>
    <w:basedOn w:val="DefaultParagraphFont"/>
    <w:rsid w:val="00B334B7"/>
  </w:style>
  <w:style w:type="character" w:customStyle="1" w:styleId="eop">
    <w:name w:val="eop"/>
    <w:basedOn w:val="DefaultParagraphFont"/>
    <w:rsid w:val="00B334B7"/>
  </w:style>
  <w:style w:type="paragraph" w:customStyle="1" w:styleId="paragraph">
    <w:name w:val="paragraph"/>
    <w:basedOn w:val="Normal"/>
    <w:rsid w:val="00452C6C"/>
    <w:pPr>
      <w:spacing w:before="100" w:beforeAutospacing="1" w:after="100" w:afterAutospacing="1"/>
    </w:pPr>
    <w:rPr>
      <w:lang w:val="en-GB" w:eastAsia="en-GB"/>
    </w:rPr>
  </w:style>
  <w:style w:type="character" w:customStyle="1" w:styleId="superscript">
    <w:name w:val="superscript"/>
    <w:basedOn w:val="DefaultParagraphFont"/>
    <w:rsid w:val="00452C6C"/>
  </w:style>
  <w:style w:type="character" w:styleId="UnresolvedMention">
    <w:name w:val="Unresolved Mention"/>
    <w:basedOn w:val="DefaultParagraphFont"/>
    <w:uiPriority w:val="99"/>
    <w:semiHidden/>
    <w:unhideWhenUsed/>
    <w:rsid w:val="00C933D8"/>
    <w:rPr>
      <w:color w:val="605E5C"/>
      <w:shd w:val="clear" w:color="auto" w:fill="E1DFDD"/>
    </w:rPr>
  </w:style>
  <w:style w:type="paragraph" w:customStyle="1" w:styleId="Paragraph0">
    <w:name w:val="Paragraph"/>
    <w:basedOn w:val="Normal"/>
    <w:qFormat/>
    <w:rsid w:val="00336F1A"/>
    <w:pPr>
      <w:spacing w:after="120"/>
    </w:pPr>
    <w:rPr>
      <w:rFonts w:ascii="Arial" w:hAnsi="Arial"/>
      <w:bCs/>
      <w:szCs w:val="26"/>
      <w:lang w:val="en-GB"/>
    </w:rPr>
  </w:style>
  <w:style w:type="paragraph" w:styleId="Revision">
    <w:name w:val="Revision"/>
    <w:hidden/>
    <w:uiPriority w:val="99"/>
    <w:semiHidden/>
    <w:rsid w:val="000B754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7822">
      <w:bodyDiv w:val="1"/>
      <w:marLeft w:val="0"/>
      <w:marRight w:val="0"/>
      <w:marTop w:val="0"/>
      <w:marBottom w:val="0"/>
      <w:divBdr>
        <w:top w:val="none" w:sz="0" w:space="0" w:color="auto"/>
        <w:left w:val="none" w:sz="0" w:space="0" w:color="auto"/>
        <w:bottom w:val="none" w:sz="0" w:space="0" w:color="auto"/>
        <w:right w:val="none" w:sz="0" w:space="0" w:color="auto"/>
      </w:divBdr>
      <w:divsChild>
        <w:div w:id="1128089178">
          <w:marLeft w:val="0"/>
          <w:marRight w:val="0"/>
          <w:marTop w:val="0"/>
          <w:marBottom w:val="0"/>
          <w:divBdr>
            <w:top w:val="none" w:sz="0" w:space="0" w:color="auto"/>
            <w:left w:val="none" w:sz="0" w:space="0" w:color="auto"/>
            <w:bottom w:val="none" w:sz="0" w:space="0" w:color="auto"/>
            <w:right w:val="none" w:sz="0" w:space="0" w:color="auto"/>
          </w:divBdr>
          <w:divsChild>
            <w:div w:id="463083902">
              <w:marLeft w:val="0"/>
              <w:marRight w:val="0"/>
              <w:marTop w:val="0"/>
              <w:marBottom w:val="0"/>
              <w:divBdr>
                <w:top w:val="none" w:sz="0" w:space="0" w:color="auto"/>
                <w:left w:val="none" w:sz="0" w:space="0" w:color="auto"/>
                <w:bottom w:val="none" w:sz="0" w:space="0" w:color="auto"/>
                <w:right w:val="none" w:sz="0" w:space="0" w:color="auto"/>
              </w:divBdr>
            </w:div>
            <w:div w:id="611398564">
              <w:marLeft w:val="0"/>
              <w:marRight w:val="0"/>
              <w:marTop w:val="0"/>
              <w:marBottom w:val="0"/>
              <w:divBdr>
                <w:top w:val="none" w:sz="0" w:space="0" w:color="auto"/>
                <w:left w:val="none" w:sz="0" w:space="0" w:color="auto"/>
                <w:bottom w:val="none" w:sz="0" w:space="0" w:color="auto"/>
                <w:right w:val="none" w:sz="0" w:space="0" w:color="auto"/>
              </w:divBdr>
            </w:div>
            <w:div w:id="854029590">
              <w:marLeft w:val="0"/>
              <w:marRight w:val="0"/>
              <w:marTop w:val="0"/>
              <w:marBottom w:val="0"/>
              <w:divBdr>
                <w:top w:val="none" w:sz="0" w:space="0" w:color="auto"/>
                <w:left w:val="none" w:sz="0" w:space="0" w:color="auto"/>
                <w:bottom w:val="none" w:sz="0" w:space="0" w:color="auto"/>
                <w:right w:val="none" w:sz="0" w:space="0" w:color="auto"/>
              </w:divBdr>
            </w:div>
            <w:div w:id="2094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6508">
      <w:bodyDiv w:val="1"/>
      <w:marLeft w:val="0"/>
      <w:marRight w:val="0"/>
      <w:marTop w:val="0"/>
      <w:marBottom w:val="0"/>
      <w:divBdr>
        <w:top w:val="none" w:sz="0" w:space="0" w:color="auto"/>
        <w:left w:val="none" w:sz="0" w:space="0" w:color="auto"/>
        <w:bottom w:val="none" w:sz="0" w:space="0" w:color="auto"/>
        <w:right w:val="none" w:sz="0" w:space="0" w:color="auto"/>
      </w:divBdr>
      <w:divsChild>
        <w:div w:id="1646080412">
          <w:marLeft w:val="0"/>
          <w:marRight w:val="0"/>
          <w:marTop w:val="0"/>
          <w:marBottom w:val="0"/>
          <w:divBdr>
            <w:top w:val="none" w:sz="0" w:space="0" w:color="auto"/>
            <w:left w:val="none" w:sz="0" w:space="0" w:color="auto"/>
            <w:bottom w:val="none" w:sz="0" w:space="0" w:color="auto"/>
            <w:right w:val="none" w:sz="0" w:space="0" w:color="auto"/>
          </w:divBdr>
          <w:divsChild>
            <w:div w:id="322514688">
              <w:marLeft w:val="0"/>
              <w:marRight w:val="0"/>
              <w:marTop w:val="0"/>
              <w:marBottom w:val="0"/>
              <w:divBdr>
                <w:top w:val="none" w:sz="0" w:space="0" w:color="auto"/>
                <w:left w:val="none" w:sz="0" w:space="0" w:color="auto"/>
                <w:bottom w:val="none" w:sz="0" w:space="0" w:color="auto"/>
                <w:right w:val="none" w:sz="0" w:space="0" w:color="auto"/>
              </w:divBdr>
            </w:div>
            <w:div w:id="8422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4564">
      <w:bodyDiv w:val="1"/>
      <w:marLeft w:val="0"/>
      <w:marRight w:val="0"/>
      <w:marTop w:val="0"/>
      <w:marBottom w:val="0"/>
      <w:divBdr>
        <w:top w:val="none" w:sz="0" w:space="0" w:color="auto"/>
        <w:left w:val="none" w:sz="0" w:space="0" w:color="auto"/>
        <w:bottom w:val="none" w:sz="0" w:space="0" w:color="auto"/>
        <w:right w:val="none" w:sz="0" w:space="0" w:color="auto"/>
      </w:divBdr>
      <w:divsChild>
        <w:div w:id="47999581">
          <w:marLeft w:val="0"/>
          <w:marRight w:val="0"/>
          <w:marTop w:val="0"/>
          <w:marBottom w:val="0"/>
          <w:divBdr>
            <w:top w:val="none" w:sz="0" w:space="0" w:color="auto"/>
            <w:left w:val="none" w:sz="0" w:space="0" w:color="auto"/>
            <w:bottom w:val="none" w:sz="0" w:space="0" w:color="auto"/>
            <w:right w:val="none" w:sz="0" w:space="0" w:color="auto"/>
          </w:divBdr>
        </w:div>
        <w:div w:id="117065008">
          <w:marLeft w:val="0"/>
          <w:marRight w:val="0"/>
          <w:marTop w:val="0"/>
          <w:marBottom w:val="0"/>
          <w:divBdr>
            <w:top w:val="none" w:sz="0" w:space="0" w:color="auto"/>
            <w:left w:val="none" w:sz="0" w:space="0" w:color="auto"/>
            <w:bottom w:val="none" w:sz="0" w:space="0" w:color="auto"/>
            <w:right w:val="none" w:sz="0" w:space="0" w:color="auto"/>
          </w:divBdr>
        </w:div>
        <w:div w:id="767386177">
          <w:marLeft w:val="0"/>
          <w:marRight w:val="0"/>
          <w:marTop w:val="0"/>
          <w:marBottom w:val="0"/>
          <w:divBdr>
            <w:top w:val="none" w:sz="0" w:space="0" w:color="auto"/>
            <w:left w:val="none" w:sz="0" w:space="0" w:color="auto"/>
            <w:bottom w:val="none" w:sz="0" w:space="0" w:color="auto"/>
            <w:right w:val="none" w:sz="0" w:space="0" w:color="auto"/>
          </w:divBdr>
        </w:div>
        <w:div w:id="1352293198">
          <w:marLeft w:val="0"/>
          <w:marRight w:val="0"/>
          <w:marTop w:val="0"/>
          <w:marBottom w:val="0"/>
          <w:divBdr>
            <w:top w:val="none" w:sz="0" w:space="0" w:color="auto"/>
            <w:left w:val="none" w:sz="0" w:space="0" w:color="auto"/>
            <w:bottom w:val="none" w:sz="0" w:space="0" w:color="auto"/>
            <w:right w:val="none" w:sz="0" w:space="0" w:color="auto"/>
          </w:divBdr>
        </w:div>
        <w:div w:id="1611474227">
          <w:marLeft w:val="0"/>
          <w:marRight w:val="0"/>
          <w:marTop w:val="0"/>
          <w:marBottom w:val="0"/>
          <w:divBdr>
            <w:top w:val="none" w:sz="0" w:space="0" w:color="auto"/>
            <w:left w:val="none" w:sz="0" w:space="0" w:color="auto"/>
            <w:bottom w:val="none" w:sz="0" w:space="0" w:color="auto"/>
            <w:right w:val="none" w:sz="0" w:space="0" w:color="auto"/>
          </w:divBdr>
        </w:div>
      </w:divsChild>
    </w:div>
    <w:div w:id="498734412">
      <w:bodyDiv w:val="1"/>
      <w:marLeft w:val="0"/>
      <w:marRight w:val="0"/>
      <w:marTop w:val="0"/>
      <w:marBottom w:val="0"/>
      <w:divBdr>
        <w:top w:val="none" w:sz="0" w:space="0" w:color="auto"/>
        <w:left w:val="none" w:sz="0" w:space="0" w:color="auto"/>
        <w:bottom w:val="none" w:sz="0" w:space="0" w:color="auto"/>
        <w:right w:val="none" w:sz="0" w:space="0" w:color="auto"/>
      </w:divBdr>
      <w:divsChild>
        <w:div w:id="300425901">
          <w:marLeft w:val="0"/>
          <w:marRight w:val="0"/>
          <w:marTop w:val="0"/>
          <w:marBottom w:val="0"/>
          <w:divBdr>
            <w:top w:val="none" w:sz="0" w:space="0" w:color="auto"/>
            <w:left w:val="none" w:sz="0" w:space="0" w:color="auto"/>
            <w:bottom w:val="none" w:sz="0" w:space="0" w:color="auto"/>
            <w:right w:val="none" w:sz="0" w:space="0" w:color="auto"/>
          </w:divBdr>
          <w:divsChild>
            <w:div w:id="109201031">
              <w:marLeft w:val="0"/>
              <w:marRight w:val="0"/>
              <w:marTop w:val="0"/>
              <w:marBottom w:val="0"/>
              <w:divBdr>
                <w:top w:val="none" w:sz="0" w:space="0" w:color="auto"/>
                <w:left w:val="none" w:sz="0" w:space="0" w:color="auto"/>
                <w:bottom w:val="none" w:sz="0" w:space="0" w:color="auto"/>
                <w:right w:val="none" w:sz="0" w:space="0" w:color="auto"/>
              </w:divBdr>
            </w:div>
            <w:div w:id="139199740">
              <w:marLeft w:val="0"/>
              <w:marRight w:val="0"/>
              <w:marTop w:val="0"/>
              <w:marBottom w:val="0"/>
              <w:divBdr>
                <w:top w:val="none" w:sz="0" w:space="0" w:color="auto"/>
                <w:left w:val="none" w:sz="0" w:space="0" w:color="auto"/>
                <w:bottom w:val="none" w:sz="0" w:space="0" w:color="auto"/>
                <w:right w:val="none" w:sz="0" w:space="0" w:color="auto"/>
              </w:divBdr>
            </w:div>
            <w:div w:id="213935170">
              <w:marLeft w:val="0"/>
              <w:marRight w:val="0"/>
              <w:marTop w:val="0"/>
              <w:marBottom w:val="0"/>
              <w:divBdr>
                <w:top w:val="none" w:sz="0" w:space="0" w:color="auto"/>
                <w:left w:val="none" w:sz="0" w:space="0" w:color="auto"/>
                <w:bottom w:val="none" w:sz="0" w:space="0" w:color="auto"/>
                <w:right w:val="none" w:sz="0" w:space="0" w:color="auto"/>
              </w:divBdr>
            </w:div>
            <w:div w:id="901600624">
              <w:marLeft w:val="0"/>
              <w:marRight w:val="0"/>
              <w:marTop w:val="0"/>
              <w:marBottom w:val="0"/>
              <w:divBdr>
                <w:top w:val="none" w:sz="0" w:space="0" w:color="auto"/>
                <w:left w:val="none" w:sz="0" w:space="0" w:color="auto"/>
                <w:bottom w:val="none" w:sz="0" w:space="0" w:color="auto"/>
                <w:right w:val="none" w:sz="0" w:space="0" w:color="auto"/>
              </w:divBdr>
            </w:div>
            <w:div w:id="1249070949">
              <w:marLeft w:val="0"/>
              <w:marRight w:val="0"/>
              <w:marTop w:val="0"/>
              <w:marBottom w:val="0"/>
              <w:divBdr>
                <w:top w:val="none" w:sz="0" w:space="0" w:color="auto"/>
                <w:left w:val="none" w:sz="0" w:space="0" w:color="auto"/>
                <w:bottom w:val="none" w:sz="0" w:space="0" w:color="auto"/>
                <w:right w:val="none" w:sz="0" w:space="0" w:color="auto"/>
              </w:divBdr>
            </w:div>
            <w:div w:id="1393846340">
              <w:marLeft w:val="0"/>
              <w:marRight w:val="0"/>
              <w:marTop w:val="0"/>
              <w:marBottom w:val="0"/>
              <w:divBdr>
                <w:top w:val="none" w:sz="0" w:space="0" w:color="auto"/>
                <w:left w:val="none" w:sz="0" w:space="0" w:color="auto"/>
                <w:bottom w:val="none" w:sz="0" w:space="0" w:color="auto"/>
                <w:right w:val="none" w:sz="0" w:space="0" w:color="auto"/>
              </w:divBdr>
            </w:div>
            <w:div w:id="1503810839">
              <w:marLeft w:val="0"/>
              <w:marRight w:val="0"/>
              <w:marTop w:val="0"/>
              <w:marBottom w:val="0"/>
              <w:divBdr>
                <w:top w:val="none" w:sz="0" w:space="0" w:color="auto"/>
                <w:left w:val="none" w:sz="0" w:space="0" w:color="auto"/>
                <w:bottom w:val="none" w:sz="0" w:space="0" w:color="auto"/>
                <w:right w:val="none" w:sz="0" w:space="0" w:color="auto"/>
              </w:divBdr>
            </w:div>
          </w:divsChild>
        </w:div>
        <w:div w:id="398400784">
          <w:marLeft w:val="0"/>
          <w:marRight w:val="0"/>
          <w:marTop w:val="0"/>
          <w:marBottom w:val="0"/>
          <w:divBdr>
            <w:top w:val="none" w:sz="0" w:space="0" w:color="auto"/>
            <w:left w:val="none" w:sz="0" w:space="0" w:color="auto"/>
            <w:bottom w:val="none" w:sz="0" w:space="0" w:color="auto"/>
            <w:right w:val="none" w:sz="0" w:space="0" w:color="auto"/>
          </w:divBdr>
          <w:divsChild>
            <w:div w:id="398752115">
              <w:marLeft w:val="0"/>
              <w:marRight w:val="0"/>
              <w:marTop w:val="0"/>
              <w:marBottom w:val="0"/>
              <w:divBdr>
                <w:top w:val="none" w:sz="0" w:space="0" w:color="auto"/>
                <w:left w:val="none" w:sz="0" w:space="0" w:color="auto"/>
                <w:bottom w:val="none" w:sz="0" w:space="0" w:color="auto"/>
                <w:right w:val="none" w:sz="0" w:space="0" w:color="auto"/>
              </w:divBdr>
            </w:div>
            <w:div w:id="501045670">
              <w:marLeft w:val="0"/>
              <w:marRight w:val="0"/>
              <w:marTop w:val="0"/>
              <w:marBottom w:val="0"/>
              <w:divBdr>
                <w:top w:val="none" w:sz="0" w:space="0" w:color="auto"/>
                <w:left w:val="none" w:sz="0" w:space="0" w:color="auto"/>
                <w:bottom w:val="none" w:sz="0" w:space="0" w:color="auto"/>
                <w:right w:val="none" w:sz="0" w:space="0" w:color="auto"/>
              </w:divBdr>
            </w:div>
            <w:div w:id="1206212848">
              <w:marLeft w:val="0"/>
              <w:marRight w:val="0"/>
              <w:marTop w:val="0"/>
              <w:marBottom w:val="0"/>
              <w:divBdr>
                <w:top w:val="none" w:sz="0" w:space="0" w:color="auto"/>
                <w:left w:val="none" w:sz="0" w:space="0" w:color="auto"/>
                <w:bottom w:val="none" w:sz="0" w:space="0" w:color="auto"/>
                <w:right w:val="none" w:sz="0" w:space="0" w:color="auto"/>
              </w:divBdr>
            </w:div>
            <w:div w:id="1505510457">
              <w:marLeft w:val="0"/>
              <w:marRight w:val="0"/>
              <w:marTop w:val="0"/>
              <w:marBottom w:val="0"/>
              <w:divBdr>
                <w:top w:val="none" w:sz="0" w:space="0" w:color="auto"/>
                <w:left w:val="none" w:sz="0" w:space="0" w:color="auto"/>
                <w:bottom w:val="none" w:sz="0" w:space="0" w:color="auto"/>
                <w:right w:val="none" w:sz="0" w:space="0" w:color="auto"/>
              </w:divBdr>
            </w:div>
            <w:div w:id="1844202278">
              <w:marLeft w:val="0"/>
              <w:marRight w:val="0"/>
              <w:marTop w:val="0"/>
              <w:marBottom w:val="0"/>
              <w:divBdr>
                <w:top w:val="none" w:sz="0" w:space="0" w:color="auto"/>
                <w:left w:val="none" w:sz="0" w:space="0" w:color="auto"/>
                <w:bottom w:val="none" w:sz="0" w:space="0" w:color="auto"/>
                <w:right w:val="none" w:sz="0" w:space="0" w:color="auto"/>
              </w:divBdr>
            </w:div>
            <w:div w:id="18738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5983">
      <w:bodyDiv w:val="1"/>
      <w:marLeft w:val="0"/>
      <w:marRight w:val="0"/>
      <w:marTop w:val="0"/>
      <w:marBottom w:val="0"/>
      <w:divBdr>
        <w:top w:val="none" w:sz="0" w:space="0" w:color="auto"/>
        <w:left w:val="none" w:sz="0" w:space="0" w:color="auto"/>
        <w:bottom w:val="none" w:sz="0" w:space="0" w:color="auto"/>
        <w:right w:val="none" w:sz="0" w:space="0" w:color="auto"/>
      </w:divBdr>
    </w:div>
    <w:div w:id="883566095">
      <w:bodyDiv w:val="1"/>
      <w:marLeft w:val="0"/>
      <w:marRight w:val="0"/>
      <w:marTop w:val="0"/>
      <w:marBottom w:val="0"/>
      <w:divBdr>
        <w:top w:val="none" w:sz="0" w:space="0" w:color="auto"/>
        <w:left w:val="none" w:sz="0" w:space="0" w:color="auto"/>
        <w:bottom w:val="none" w:sz="0" w:space="0" w:color="auto"/>
        <w:right w:val="none" w:sz="0" w:space="0" w:color="auto"/>
      </w:divBdr>
      <w:divsChild>
        <w:div w:id="777606021">
          <w:marLeft w:val="0"/>
          <w:marRight w:val="0"/>
          <w:marTop w:val="0"/>
          <w:marBottom w:val="0"/>
          <w:divBdr>
            <w:top w:val="none" w:sz="0" w:space="0" w:color="auto"/>
            <w:left w:val="none" w:sz="0" w:space="0" w:color="auto"/>
            <w:bottom w:val="none" w:sz="0" w:space="0" w:color="auto"/>
            <w:right w:val="none" w:sz="0" w:space="0" w:color="auto"/>
          </w:divBdr>
          <w:divsChild>
            <w:div w:id="155269397">
              <w:marLeft w:val="0"/>
              <w:marRight w:val="0"/>
              <w:marTop w:val="0"/>
              <w:marBottom w:val="0"/>
              <w:divBdr>
                <w:top w:val="none" w:sz="0" w:space="0" w:color="auto"/>
                <w:left w:val="none" w:sz="0" w:space="0" w:color="auto"/>
                <w:bottom w:val="none" w:sz="0" w:space="0" w:color="auto"/>
                <w:right w:val="none" w:sz="0" w:space="0" w:color="auto"/>
              </w:divBdr>
            </w:div>
            <w:div w:id="1620067864">
              <w:marLeft w:val="0"/>
              <w:marRight w:val="0"/>
              <w:marTop w:val="0"/>
              <w:marBottom w:val="0"/>
              <w:divBdr>
                <w:top w:val="none" w:sz="0" w:space="0" w:color="auto"/>
                <w:left w:val="none" w:sz="0" w:space="0" w:color="auto"/>
                <w:bottom w:val="none" w:sz="0" w:space="0" w:color="auto"/>
                <w:right w:val="none" w:sz="0" w:space="0" w:color="auto"/>
              </w:divBdr>
            </w:div>
          </w:divsChild>
        </w:div>
        <w:div w:id="1625041953">
          <w:marLeft w:val="0"/>
          <w:marRight w:val="0"/>
          <w:marTop w:val="0"/>
          <w:marBottom w:val="0"/>
          <w:divBdr>
            <w:top w:val="none" w:sz="0" w:space="0" w:color="auto"/>
            <w:left w:val="none" w:sz="0" w:space="0" w:color="auto"/>
            <w:bottom w:val="none" w:sz="0" w:space="0" w:color="auto"/>
            <w:right w:val="none" w:sz="0" w:space="0" w:color="auto"/>
          </w:divBdr>
          <w:divsChild>
            <w:div w:id="154689296">
              <w:marLeft w:val="0"/>
              <w:marRight w:val="0"/>
              <w:marTop w:val="0"/>
              <w:marBottom w:val="0"/>
              <w:divBdr>
                <w:top w:val="none" w:sz="0" w:space="0" w:color="auto"/>
                <w:left w:val="none" w:sz="0" w:space="0" w:color="auto"/>
                <w:bottom w:val="none" w:sz="0" w:space="0" w:color="auto"/>
                <w:right w:val="none" w:sz="0" w:space="0" w:color="auto"/>
              </w:divBdr>
            </w:div>
            <w:div w:id="1034816215">
              <w:marLeft w:val="0"/>
              <w:marRight w:val="0"/>
              <w:marTop w:val="0"/>
              <w:marBottom w:val="0"/>
              <w:divBdr>
                <w:top w:val="none" w:sz="0" w:space="0" w:color="auto"/>
                <w:left w:val="none" w:sz="0" w:space="0" w:color="auto"/>
                <w:bottom w:val="none" w:sz="0" w:space="0" w:color="auto"/>
                <w:right w:val="none" w:sz="0" w:space="0" w:color="auto"/>
              </w:divBdr>
            </w:div>
            <w:div w:id="1723944155">
              <w:marLeft w:val="0"/>
              <w:marRight w:val="0"/>
              <w:marTop w:val="0"/>
              <w:marBottom w:val="0"/>
              <w:divBdr>
                <w:top w:val="none" w:sz="0" w:space="0" w:color="auto"/>
                <w:left w:val="none" w:sz="0" w:space="0" w:color="auto"/>
                <w:bottom w:val="none" w:sz="0" w:space="0" w:color="auto"/>
                <w:right w:val="none" w:sz="0" w:space="0" w:color="auto"/>
              </w:divBdr>
            </w:div>
            <w:div w:id="18544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7836">
      <w:bodyDiv w:val="1"/>
      <w:marLeft w:val="0"/>
      <w:marRight w:val="0"/>
      <w:marTop w:val="0"/>
      <w:marBottom w:val="0"/>
      <w:divBdr>
        <w:top w:val="none" w:sz="0" w:space="0" w:color="auto"/>
        <w:left w:val="none" w:sz="0" w:space="0" w:color="auto"/>
        <w:bottom w:val="none" w:sz="0" w:space="0" w:color="auto"/>
        <w:right w:val="none" w:sz="0" w:space="0" w:color="auto"/>
      </w:divBdr>
      <w:divsChild>
        <w:div w:id="929197653">
          <w:marLeft w:val="0"/>
          <w:marRight w:val="0"/>
          <w:marTop w:val="0"/>
          <w:marBottom w:val="0"/>
          <w:divBdr>
            <w:top w:val="none" w:sz="0" w:space="0" w:color="auto"/>
            <w:left w:val="none" w:sz="0" w:space="0" w:color="auto"/>
            <w:bottom w:val="none" w:sz="0" w:space="0" w:color="auto"/>
            <w:right w:val="none" w:sz="0" w:space="0" w:color="auto"/>
          </w:divBdr>
          <w:divsChild>
            <w:div w:id="1032923353">
              <w:marLeft w:val="0"/>
              <w:marRight w:val="0"/>
              <w:marTop w:val="0"/>
              <w:marBottom w:val="0"/>
              <w:divBdr>
                <w:top w:val="none" w:sz="0" w:space="0" w:color="auto"/>
                <w:left w:val="none" w:sz="0" w:space="0" w:color="auto"/>
                <w:bottom w:val="none" w:sz="0" w:space="0" w:color="auto"/>
                <w:right w:val="none" w:sz="0" w:space="0" w:color="auto"/>
              </w:divBdr>
            </w:div>
            <w:div w:id="1636595368">
              <w:marLeft w:val="0"/>
              <w:marRight w:val="0"/>
              <w:marTop w:val="0"/>
              <w:marBottom w:val="0"/>
              <w:divBdr>
                <w:top w:val="none" w:sz="0" w:space="0" w:color="auto"/>
                <w:left w:val="none" w:sz="0" w:space="0" w:color="auto"/>
                <w:bottom w:val="none" w:sz="0" w:space="0" w:color="auto"/>
                <w:right w:val="none" w:sz="0" w:space="0" w:color="auto"/>
              </w:divBdr>
            </w:div>
          </w:divsChild>
        </w:div>
        <w:div w:id="1936477642">
          <w:marLeft w:val="0"/>
          <w:marRight w:val="0"/>
          <w:marTop w:val="0"/>
          <w:marBottom w:val="0"/>
          <w:divBdr>
            <w:top w:val="none" w:sz="0" w:space="0" w:color="auto"/>
            <w:left w:val="none" w:sz="0" w:space="0" w:color="auto"/>
            <w:bottom w:val="none" w:sz="0" w:space="0" w:color="auto"/>
            <w:right w:val="none" w:sz="0" w:space="0" w:color="auto"/>
          </w:divBdr>
          <w:divsChild>
            <w:div w:id="1316295222">
              <w:marLeft w:val="0"/>
              <w:marRight w:val="0"/>
              <w:marTop w:val="0"/>
              <w:marBottom w:val="0"/>
              <w:divBdr>
                <w:top w:val="none" w:sz="0" w:space="0" w:color="auto"/>
                <w:left w:val="none" w:sz="0" w:space="0" w:color="auto"/>
                <w:bottom w:val="none" w:sz="0" w:space="0" w:color="auto"/>
                <w:right w:val="none" w:sz="0" w:space="0" w:color="auto"/>
              </w:divBdr>
            </w:div>
            <w:div w:id="1349991210">
              <w:marLeft w:val="0"/>
              <w:marRight w:val="0"/>
              <w:marTop w:val="0"/>
              <w:marBottom w:val="0"/>
              <w:divBdr>
                <w:top w:val="none" w:sz="0" w:space="0" w:color="auto"/>
                <w:left w:val="none" w:sz="0" w:space="0" w:color="auto"/>
                <w:bottom w:val="none" w:sz="0" w:space="0" w:color="auto"/>
                <w:right w:val="none" w:sz="0" w:space="0" w:color="auto"/>
              </w:divBdr>
            </w:div>
            <w:div w:id="1419787630">
              <w:marLeft w:val="0"/>
              <w:marRight w:val="0"/>
              <w:marTop w:val="0"/>
              <w:marBottom w:val="0"/>
              <w:divBdr>
                <w:top w:val="none" w:sz="0" w:space="0" w:color="auto"/>
                <w:left w:val="none" w:sz="0" w:space="0" w:color="auto"/>
                <w:bottom w:val="none" w:sz="0" w:space="0" w:color="auto"/>
                <w:right w:val="none" w:sz="0" w:space="0" w:color="auto"/>
              </w:divBdr>
            </w:div>
            <w:div w:id="18408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0234">
      <w:bodyDiv w:val="1"/>
      <w:marLeft w:val="0"/>
      <w:marRight w:val="0"/>
      <w:marTop w:val="0"/>
      <w:marBottom w:val="0"/>
      <w:divBdr>
        <w:top w:val="none" w:sz="0" w:space="0" w:color="auto"/>
        <w:left w:val="none" w:sz="0" w:space="0" w:color="auto"/>
        <w:bottom w:val="none" w:sz="0" w:space="0" w:color="auto"/>
        <w:right w:val="none" w:sz="0" w:space="0" w:color="auto"/>
      </w:divBdr>
      <w:divsChild>
        <w:div w:id="241763023">
          <w:marLeft w:val="0"/>
          <w:marRight w:val="0"/>
          <w:marTop w:val="0"/>
          <w:marBottom w:val="0"/>
          <w:divBdr>
            <w:top w:val="none" w:sz="0" w:space="0" w:color="auto"/>
            <w:left w:val="none" w:sz="0" w:space="0" w:color="auto"/>
            <w:bottom w:val="none" w:sz="0" w:space="0" w:color="auto"/>
            <w:right w:val="none" w:sz="0" w:space="0" w:color="auto"/>
          </w:divBdr>
        </w:div>
        <w:div w:id="323778061">
          <w:marLeft w:val="0"/>
          <w:marRight w:val="0"/>
          <w:marTop w:val="0"/>
          <w:marBottom w:val="0"/>
          <w:divBdr>
            <w:top w:val="none" w:sz="0" w:space="0" w:color="auto"/>
            <w:left w:val="none" w:sz="0" w:space="0" w:color="auto"/>
            <w:bottom w:val="none" w:sz="0" w:space="0" w:color="auto"/>
            <w:right w:val="none" w:sz="0" w:space="0" w:color="auto"/>
          </w:divBdr>
        </w:div>
        <w:div w:id="1063676211">
          <w:marLeft w:val="0"/>
          <w:marRight w:val="0"/>
          <w:marTop w:val="0"/>
          <w:marBottom w:val="0"/>
          <w:divBdr>
            <w:top w:val="none" w:sz="0" w:space="0" w:color="auto"/>
            <w:left w:val="none" w:sz="0" w:space="0" w:color="auto"/>
            <w:bottom w:val="none" w:sz="0" w:space="0" w:color="auto"/>
            <w:right w:val="none" w:sz="0" w:space="0" w:color="auto"/>
          </w:divBdr>
        </w:div>
        <w:div w:id="1149902705">
          <w:marLeft w:val="0"/>
          <w:marRight w:val="0"/>
          <w:marTop w:val="0"/>
          <w:marBottom w:val="0"/>
          <w:divBdr>
            <w:top w:val="none" w:sz="0" w:space="0" w:color="auto"/>
            <w:left w:val="none" w:sz="0" w:space="0" w:color="auto"/>
            <w:bottom w:val="none" w:sz="0" w:space="0" w:color="auto"/>
            <w:right w:val="none" w:sz="0" w:space="0" w:color="auto"/>
          </w:divBdr>
        </w:div>
        <w:div w:id="1544441291">
          <w:marLeft w:val="0"/>
          <w:marRight w:val="0"/>
          <w:marTop w:val="0"/>
          <w:marBottom w:val="0"/>
          <w:divBdr>
            <w:top w:val="none" w:sz="0" w:space="0" w:color="auto"/>
            <w:left w:val="none" w:sz="0" w:space="0" w:color="auto"/>
            <w:bottom w:val="none" w:sz="0" w:space="0" w:color="auto"/>
            <w:right w:val="none" w:sz="0" w:space="0" w:color="auto"/>
          </w:divBdr>
        </w:div>
        <w:div w:id="1780295404">
          <w:marLeft w:val="0"/>
          <w:marRight w:val="0"/>
          <w:marTop w:val="0"/>
          <w:marBottom w:val="0"/>
          <w:divBdr>
            <w:top w:val="none" w:sz="0" w:space="0" w:color="auto"/>
            <w:left w:val="none" w:sz="0" w:space="0" w:color="auto"/>
            <w:bottom w:val="none" w:sz="0" w:space="0" w:color="auto"/>
            <w:right w:val="none" w:sz="0" w:space="0" w:color="auto"/>
          </w:divBdr>
        </w:div>
        <w:div w:id="1813330720">
          <w:marLeft w:val="0"/>
          <w:marRight w:val="0"/>
          <w:marTop w:val="0"/>
          <w:marBottom w:val="0"/>
          <w:divBdr>
            <w:top w:val="none" w:sz="0" w:space="0" w:color="auto"/>
            <w:left w:val="none" w:sz="0" w:space="0" w:color="auto"/>
            <w:bottom w:val="none" w:sz="0" w:space="0" w:color="auto"/>
            <w:right w:val="none" w:sz="0" w:space="0" w:color="auto"/>
          </w:divBdr>
        </w:div>
      </w:divsChild>
    </w:div>
    <w:div w:id="1070469146">
      <w:bodyDiv w:val="1"/>
      <w:marLeft w:val="0"/>
      <w:marRight w:val="0"/>
      <w:marTop w:val="0"/>
      <w:marBottom w:val="0"/>
      <w:divBdr>
        <w:top w:val="none" w:sz="0" w:space="0" w:color="auto"/>
        <w:left w:val="none" w:sz="0" w:space="0" w:color="auto"/>
        <w:bottom w:val="none" w:sz="0" w:space="0" w:color="auto"/>
        <w:right w:val="none" w:sz="0" w:space="0" w:color="auto"/>
      </w:divBdr>
      <w:divsChild>
        <w:div w:id="1303000322">
          <w:marLeft w:val="0"/>
          <w:marRight w:val="0"/>
          <w:marTop w:val="0"/>
          <w:marBottom w:val="0"/>
          <w:divBdr>
            <w:top w:val="none" w:sz="0" w:space="0" w:color="auto"/>
            <w:left w:val="none" w:sz="0" w:space="0" w:color="auto"/>
            <w:bottom w:val="none" w:sz="0" w:space="0" w:color="auto"/>
            <w:right w:val="none" w:sz="0" w:space="0" w:color="auto"/>
          </w:divBdr>
          <w:divsChild>
            <w:div w:id="312178886">
              <w:marLeft w:val="0"/>
              <w:marRight w:val="0"/>
              <w:marTop w:val="0"/>
              <w:marBottom w:val="0"/>
              <w:divBdr>
                <w:top w:val="none" w:sz="0" w:space="0" w:color="auto"/>
                <w:left w:val="none" w:sz="0" w:space="0" w:color="auto"/>
                <w:bottom w:val="none" w:sz="0" w:space="0" w:color="auto"/>
                <w:right w:val="none" w:sz="0" w:space="0" w:color="auto"/>
              </w:divBdr>
            </w:div>
            <w:div w:id="486943045">
              <w:marLeft w:val="0"/>
              <w:marRight w:val="0"/>
              <w:marTop w:val="0"/>
              <w:marBottom w:val="0"/>
              <w:divBdr>
                <w:top w:val="none" w:sz="0" w:space="0" w:color="auto"/>
                <w:left w:val="none" w:sz="0" w:space="0" w:color="auto"/>
                <w:bottom w:val="none" w:sz="0" w:space="0" w:color="auto"/>
                <w:right w:val="none" w:sz="0" w:space="0" w:color="auto"/>
              </w:divBdr>
            </w:div>
            <w:div w:id="489248472">
              <w:marLeft w:val="0"/>
              <w:marRight w:val="0"/>
              <w:marTop w:val="0"/>
              <w:marBottom w:val="0"/>
              <w:divBdr>
                <w:top w:val="none" w:sz="0" w:space="0" w:color="auto"/>
                <w:left w:val="none" w:sz="0" w:space="0" w:color="auto"/>
                <w:bottom w:val="none" w:sz="0" w:space="0" w:color="auto"/>
                <w:right w:val="none" w:sz="0" w:space="0" w:color="auto"/>
              </w:divBdr>
            </w:div>
            <w:div w:id="746414429">
              <w:marLeft w:val="0"/>
              <w:marRight w:val="0"/>
              <w:marTop w:val="0"/>
              <w:marBottom w:val="0"/>
              <w:divBdr>
                <w:top w:val="none" w:sz="0" w:space="0" w:color="auto"/>
                <w:left w:val="none" w:sz="0" w:space="0" w:color="auto"/>
                <w:bottom w:val="none" w:sz="0" w:space="0" w:color="auto"/>
                <w:right w:val="none" w:sz="0" w:space="0" w:color="auto"/>
              </w:divBdr>
            </w:div>
            <w:div w:id="748035835">
              <w:marLeft w:val="0"/>
              <w:marRight w:val="0"/>
              <w:marTop w:val="0"/>
              <w:marBottom w:val="0"/>
              <w:divBdr>
                <w:top w:val="none" w:sz="0" w:space="0" w:color="auto"/>
                <w:left w:val="none" w:sz="0" w:space="0" w:color="auto"/>
                <w:bottom w:val="none" w:sz="0" w:space="0" w:color="auto"/>
                <w:right w:val="none" w:sz="0" w:space="0" w:color="auto"/>
              </w:divBdr>
            </w:div>
            <w:div w:id="858273619">
              <w:marLeft w:val="0"/>
              <w:marRight w:val="0"/>
              <w:marTop w:val="0"/>
              <w:marBottom w:val="0"/>
              <w:divBdr>
                <w:top w:val="none" w:sz="0" w:space="0" w:color="auto"/>
                <w:left w:val="none" w:sz="0" w:space="0" w:color="auto"/>
                <w:bottom w:val="none" w:sz="0" w:space="0" w:color="auto"/>
                <w:right w:val="none" w:sz="0" w:space="0" w:color="auto"/>
              </w:divBdr>
            </w:div>
            <w:div w:id="1179467072">
              <w:marLeft w:val="0"/>
              <w:marRight w:val="0"/>
              <w:marTop w:val="0"/>
              <w:marBottom w:val="0"/>
              <w:divBdr>
                <w:top w:val="none" w:sz="0" w:space="0" w:color="auto"/>
                <w:left w:val="none" w:sz="0" w:space="0" w:color="auto"/>
                <w:bottom w:val="none" w:sz="0" w:space="0" w:color="auto"/>
                <w:right w:val="none" w:sz="0" w:space="0" w:color="auto"/>
              </w:divBdr>
            </w:div>
            <w:div w:id="1235899062">
              <w:marLeft w:val="0"/>
              <w:marRight w:val="0"/>
              <w:marTop w:val="0"/>
              <w:marBottom w:val="0"/>
              <w:divBdr>
                <w:top w:val="none" w:sz="0" w:space="0" w:color="auto"/>
                <w:left w:val="none" w:sz="0" w:space="0" w:color="auto"/>
                <w:bottom w:val="none" w:sz="0" w:space="0" w:color="auto"/>
                <w:right w:val="none" w:sz="0" w:space="0" w:color="auto"/>
              </w:divBdr>
            </w:div>
            <w:div w:id="1462308560">
              <w:marLeft w:val="0"/>
              <w:marRight w:val="0"/>
              <w:marTop w:val="0"/>
              <w:marBottom w:val="0"/>
              <w:divBdr>
                <w:top w:val="none" w:sz="0" w:space="0" w:color="auto"/>
                <w:left w:val="none" w:sz="0" w:space="0" w:color="auto"/>
                <w:bottom w:val="none" w:sz="0" w:space="0" w:color="auto"/>
                <w:right w:val="none" w:sz="0" w:space="0" w:color="auto"/>
              </w:divBdr>
            </w:div>
            <w:div w:id="1769765157">
              <w:marLeft w:val="0"/>
              <w:marRight w:val="0"/>
              <w:marTop w:val="0"/>
              <w:marBottom w:val="0"/>
              <w:divBdr>
                <w:top w:val="none" w:sz="0" w:space="0" w:color="auto"/>
                <w:left w:val="none" w:sz="0" w:space="0" w:color="auto"/>
                <w:bottom w:val="none" w:sz="0" w:space="0" w:color="auto"/>
                <w:right w:val="none" w:sz="0" w:space="0" w:color="auto"/>
              </w:divBdr>
            </w:div>
            <w:div w:id="1836266591">
              <w:marLeft w:val="0"/>
              <w:marRight w:val="0"/>
              <w:marTop w:val="0"/>
              <w:marBottom w:val="0"/>
              <w:divBdr>
                <w:top w:val="none" w:sz="0" w:space="0" w:color="auto"/>
                <w:left w:val="none" w:sz="0" w:space="0" w:color="auto"/>
                <w:bottom w:val="none" w:sz="0" w:space="0" w:color="auto"/>
                <w:right w:val="none" w:sz="0" w:space="0" w:color="auto"/>
              </w:divBdr>
            </w:div>
            <w:div w:id="19467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9311">
      <w:bodyDiv w:val="1"/>
      <w:marLeft w:val="0"/>
      <w:marRight w:val="0"/>
      <w:marTop w:val="0"/>
      <w:marBottom w:val="0"/>
      <w:divBdr>
        <w:top w:val="none" w:sz="0" w:space="0" w:color="auto"/>
        <w:left w:val="none" w:sz="0" w:space="0" w:color="auto"/>
        <w:bottom w:val="none" w:sz="0" w:space="0" w:color="auto"/>
        <w:right w:val="none" w:sz="0" w:space="0" w:color="auto"/>
      </w:divBdr>
      <w:divsChild>
        <w:div w:id="1565874084">
          <w:marLeft w:val="0"/>
          <w:marRight w:val="0"/>
          <w:marTop w:val="0"/>
          <w:marBottom w:val="0"/>
          <w:divBdr>
            <w:top w:val="none" w:sz="0" w:space="0" w:color="auto"/>
            <w:left w:val="none" w:sz="0" w:space="0" w:color="auto"/>
            <w:bottom w:val="none" w:sz="0" w:space="0" w:color="auto"/>
            <w:right w:val="none" w:sz="0" w:space="0" w:color="auto"/>
          </w:divBdr>
        </w:div>
        <w:div w:id="2146581130">
          <w:marLeft w:val="0"/>
          <w:marRight w:val="0"/>
          <w:marTop w:val="0"/>
          <w:marBottom w:val="0"/>
          <w:divBdr>
            <w:top w:val="none" w:sz="0" w:space="0" w:color="auto"/>
            <w:left w:val="none" w:sz="0" w:space="0" w:color="auto"/>
            <w:bottom w:val="none" w:sz="0" w:space="0" w:color="auto"/>
            <w:right w:val="none" w:sz="0" w:space="0" w:color="auto"/>
          </w:divBdr>
        </w:div>
      </w:divsChild>
    </w:div>
    <w:div w:id="1141381884">
      <w:bodyDiv w:val="1"/>
      <w:marLeft w:val="0"/>
      <w:marRight w:val="0"/>
      <w:marTop w:val="0"/>
      <w:marBottom w:val="0"/>
      <w:divBdr>
        <w:top w:val="none" w:sz="0" w:space="0" w:color="auto"/>
        <w:left w:val="none" w:sz="0" w:space="0" w:color="auto"/>
        <w:bottom w:val="none" w:sz="0" w:space="0" w:color="auto"/>
        <w:right w:val="none" w:sz="0" w:space="0" w:color="auto"/>
      </w:divBdr>
      <w:divsChild>
        <w:div w:id="511838097">
          <w:marLeft w:val="0"/>
          <w:marRight w:val="0"/>
          <w:marTop w:val="0"/>
          <w:marBottom w:val="0"/>
          <w:divBdr>
            <w:top w:val="none" w:sz="0" w:space="0" w:color="auto"/>
            <w:left w:val="none" w:sz="0" w:space="0" w:color="auto"/>
            <w:bottom w:val="none" w:sz="0" w:space="0" w:color="auto"/>
            <w:right w:val="none" w:sz="0" w:space="0" w:color="auto"/>
          </w:divBdr>
        </w:div>
        <w:div w:id="1494176386">
          <w:marLeft w:val="0"/>
          <w:marRight w:val="0"/>
          <w:marTop w:val="0"/>
          <w:marBottom w:val="0"/>
          <w:divBdr>
            <w:top w:val="none" w:sz="0" w:space="0" w:color="auto"/>
            <w:left w:val="none" w:sz="0" w:space="0" w:color="auto"/>
            <w:bottom w:val="none" w:sz="0" w:space="0" w:color="auto"/>
            <w:right w:val="none" w:sz="0" w:space="0" w:color="auto"/>
          </w:divBdr>
        </w:div>
        <w:div w:id="1721321928">
          <w:marLeft w:val="0"/>
          <w:marRight w:val="0"/>
          <w:marTop w:val="0"/>
          <w:marBottom w:val="0"/>
          <w:divBdr>
            <w:top w:val="none" w:sz="0" w:space="0" w:color="auto"/>
            <w:left w:val="none" w:sz="0" w:space="0" w:color="auto"/>
            <w:bottom w:val="none" w:sz="0" w:space="0" w:color="auto"/>
            <w:right w:val="none" w:sz="0" w:space="0" w:color="auto"/>
          </w:divBdr>
        </w:div>
      </w:divsChild>
    </w:div>
    <w:div w:id="1300302534">
      <w:bodyDiv w:val="1"/>
      <w:marLeft w:val="0"/>
      <w:marRight w:val="0"/>
      <w:marTop w:val="0"/>
      <w:marBottom w:val="0"/>
      <w:divBdr>
        <w:top w:val="none" w:sz="0" w:space="0" w:color="auto"/>
        <w:left w:val="none" w:sz="0" w:space="0" w:color="auto"/>
        <w:bottom w:val="none" w:sz="0" w:space="0" w:color="auto"/>
        <w:right w:val="none" w:sz="0" w:space="0" w:color="auto"/>
      </w:divBdr>
      <w:divsChild>
        <w:div w:id="1029068564">
          <w:marLeft w:val="0"/>
          <w:marRight w:val="0"/>
          <w:marTop w:val="0"/>
          <w:marBottom w:val="0"/>
          <w:divBdr>
            <w:top w:val="none" w:sz="0" w:space="0" w:color="auto"/>
            <w:left w:val="none" w:sz="0" w:space="0" w:color="auto"/>
            <w:bottom w:val="none" w:sz="0" w:space="0" w:color="auto"/>
            <w:right w:val="none" w:sz="0" w:space="0" w:color="auto"/>
          </w:divBdr>
          <w:divsChild>
            <w:div w:id="10535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3841">
      <w:bodyDiv w:val="1"/>
      <w:marLeft w:val="0"/>
      <w:marRight w:val="0"/>
      <w:marTop w:val="0"/>
      <w:marBottom w:val="0"/>
      <w:divBdr>
        <w:top w:val="none" w:sz="0" w:space="0" w:color="auto"/>
        <w:left w:val="none" w:sz="0" w:space="0" w:color="auto"/>
        <w:bottom w:val="none" w:sz="0" w:space="0" w:color="auto"/>
        <w:right w:val="none" w:sz="0" w:space="0" w:color="auto"/>
      </w:divBdr>
      <w:divsChild>
        <w:div w:id="583297285">
          <w:marLeft w:val="0"/>
          <w:marRight w:val="0"/>
          <w:marTop w:val="0"/>
          <w:marBottom w:val="0"/>
          <w:divBdr>
            <w:top w:val="none" w:sz="0" w:space="0" w:color="auto"/>
            <w:left w:val="none" w:sz="0" w:space="0" w:color="auto"/>
            <w:bottom w:val="none" w:sz="0" w:space="0" w:color="auto"/>
            <w:right w:val="none" w:sz="0" w:space="0" w:color="auto"/>
          </w:divBdr>
          <w:divsChild>
            <w:div w:id="529219289">
              <w:marLeft w:val="0"/>
              <w:marRight w:val="0"/>
              <w:marTop w:val="0"/>
              <w:marBottom w:val="0"/>
              <w:divBdr>
                <w:top w:val="none" w:sz="0" w:space="0" w:color="auto"/>
                <w:left w:val="none" w:sz="0" w:space="0" w:color="auto"/>
                <w:bottom w:val="none" w:sz="0" w:space="0" w:color="auto"/>
                <w:right w:val="none" w:sz="0" w:space="0" w:color="auto"/>
              </w:divBdr>
            </w:div>
            <w:div w:id="884414075">
              <w:marLeft w:val="0"/>
              <w:marRight w:val="0"/>
              <w:marTop w:val="0"/>
              <w:marBottom w:val="0"/>
              <w:divBdr>
                <w:top w:val="none" w:sz="0" w:space="0" w:color="auto"/>
                <w:left w:val="none" w:sz="0" w:space="0" w:color="auto"/>
                <w:bottom w:val="none" w:sz="0" w:space="0" w:color="auto"/>
                <w:right w:val="none" w:sz="0" w:space="0" w:color="auto"/>
              </w:divBdr>
            </w:div>
            <w:div w:id="1374312218">
              <w:marLeft w:val="0"/>
              <w:marRight w:val="0"/>
              <w:marTop w:val="0"/>
              <w:marBottom w:val="0"/>
              <w:divBdr>
                <w:top w:val="none" w:sz="0" w:space="0" w:color="auto"/>
                <w:left w:val="none" w:sz="0" w:space="0" w:color="auto"/>
                <w:bottom w:val="none" w:sz="0" w:space="0" w:color="auto"/>
                <w:right w:val="none" w:sz="0" w:space="0" w:color="auto"/>
              </w:divBdr>
            </w:div>
            <w:div w:id="18941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0190">
      <w:bodyDiv w:val="1"/>
      <w:marLeft w:val="0"/>
      <w:marRight w:val="0"/>
      <w:marTop w:val="0"/>
      <w:marBottom w:val="0"/>
      <w:divBdr>
        <w:top w:val="none" w:sz="0" w:space="0" w:color="auto"/>
        <w:left w:val="none" w:sz="0" w:space="0" w:color="auto"/>
        <w:bottom w:val="none" w:sz="0" w:space="0" w:color="auto"/>
        <w:right w:val="none" w:sz="0" w:space="0" w:color="auto"/>
      </w:divBdr>
      <w:divsChild>
        <w:div w:id="2360415">
          <w:marLeft w:val="0"/>
          <w:marRight w:val="0"/>
          <w:marTop w:val="0"/>
          <w:marBottom w:val="0"/>
          <w:divBdr>
            <w:top w:val="none" w:sz="0" w:space="0" w:color="auto"/>
            <w:left w:val="none" w:sz="0" w:space="0" w:color="auto"/>
            <w:bottom w:val="none" w:sz="0" w:space="0" w:color="auto"/>
            <w:right w:val="none" w:sz="0" w:space="0" w:color="auto"/>
          </w:divBdr>
        </w:div>
        <w:div w:id="321929584">
          <w:marLeft w:val="0"/>
          <w:marRight w:val="0"/>
          <w:marTop w:val="0"/>
          <w:marBottom w:val="0"/>
          <w:divBdr>
            <w:top w:val="none" w:sz="0" w:space="0" w:color="auto"/>
            <w:left w:val="none" w:sz="0" w:space="0" w:color="auto"/>
            <w:bottom w:val="none" w:sz="0" w:space="0" w:color="auto"/>
            <w:right w:val="none" w:sz="0" w:space="0" w:color="auto"/>
          </w:divBdr>
        </w:div>
        <w:div w:id="704209282">
          <w:marLeft w:val="0"/>
          <w:marRight w:val="0"/>
          <w:marTop w:val="0"/>
          <w:marBottom w:val="0"/>
          <w:divBdr>
            <w:top w:val="none" w:sz="0" w:space="0" w:color="auto"/>
            <w:left w:val="none" w:sz="0" w:space="0" w:color="auto"/>
            <w:bottom w:val="none" w:sz="0" w:space="0" w:color="auto"/>
            <w:right w:val="none" w:sz="0" w:space="0" w:color="auto"/>
          </w:divBdr>
        </w:div>
      </w:divsChild>
    </w:div>
    <w:div w:id="1509052190">
      <w:bodyDiv w:val="1"/>
      <w:marLeft w:val="0"/>
      <w:marRight w:val="0"/>
      <w:marTop w:val="0"/>
      <w:marBottom w:val="0"/>
      <w:divBdr>
        <w:top w:val="none" w:sz="0" w:space="0" w:color="auto"/>
        <w:left w:val="none" w:sz="0" w:space="0" w:color="auto"/>
        <w:bottom w:val="none" w:sz="0" w:space="0" w:color="auto"/>
        <w:right w:val="none" w:sz="0" w:space="0" w:color="auto"/>
      </w:divBdr>
      <w:divsChild>
        <w:div w:id="345401781">
          <w:marLeft w:val="0"/>
          <w:marRight w:val="0"/>
          <w:marTop w:val="0"/>
          <w:marBottom w:val="0"/>
          <w:divBdr>
            <w:top w:val="none" w:sz="0" w:space="0" w:color="auto"/>
            <w:left w:val="none" w:sz="0" w:space="0" w:color="auto"/>
            <w:bottom w:val="none" w:sz="0" w:space="0" w:color="auto"/>
            <w:right w:val="none" w:sz="0" w:space="0" w:color="auto"/>
          </w:divBdr>
        </w:div>
        <w:div w:id="689798814">
          <w:marLeft w:val="0"/>
          <w:marRight w:val="0"/>
          <w:marTop w:val="0"/>
          <w:marBottom w:val="0"/>
          <w:divBdr>
            <w:top w:val="none" w:sz="0" w:space="0" w:color="auto"/>
            <w:left w:val="none" w:sz="0" w:space="0" w:color="auto"/>
            <w:bottom w:val="none" w:sz="0" w:space="0" w:color="auto"/>
            <w:right w:val="none" w:sz="0" w:space="0" w:color="auto"/>
          </w:divBdr>
        </w:div>
        <w:div w:id="1439179639">
          <w:marLeft w:val="0"/>
          <w:marRight w:val="0"/>
          <w:marTop w:val="0"/>
          <w:marBottom w:val="0"/>
          <w:divBdr>
            <w:top w:val="none" w:sz="0" w:space="0" w:color="auto"/>
            <w:left w:val="none" w:sz="0" w:space="0" w:color="auto"/>
            <w:bottom w:val="none" w:sz="0" w:space="0" w:color="auto"/>
            <w:right w:val="none" w:sz="0" w:space="0" w:color="auto"/>
          </w:divBdr>
        </w:div>
      </w:divsChild>
    </w:div>
    <w:div w:id="1537349648">
      <w:bodyDiv w:val="1"/>
      <w:marLeft w:val="0"/>
      <w:marRight w:val="0"/>
      <w:marTop w:val="0"/>
      <w:marBottom w:val="0"/>
      <w:divBdr>
        <w:top w:val="none" w:sz="0" w:space="0" w:color="auto"/>
        <w:left w:val="none" w:sz="0" w:space="0" w:color="auto"/>
        <w:bottom w:val="none" w:sz="0" w:space="0" w:color="auto"/>
        <w:right w:val="none" w:sz="0" w:space="0" w:color="auto"/>
      </w:divBdr>
      <w:divsChild>
        <w:div w:id="69812751">
          <w:marLeft w:val="0"/>
          <w:marRight w:val="0"/>
          <w:marTop w:val="0"/>
          <w:marBottom w:val="0"/>
          <w:divBdr>
            <w:top w:val="none" w:sz="0" w:space="0" w:color="auto"/>
            <w:left w:val="none" w:sz="0" w:space="0" w:color="auto"/>
            <w:bottom w:val="none" w:sz="0" w:space="0" w:color="auto"/>
            <w:right w:val="none" w:sz="0" w:space="0" w:color="auto"/>
          </w:divBdr>
        </w:div>
        <w:div w:id="372273038">
          <w:marLeft w:val="0"/>
          <w:marRight w:val="0"/>
          <w:marTop w:val="0"/>
          <w:marBottom w:val="0"/>
          <w:divBdr>
            <w:top w:val="none" w:sz="0" w:space="0" w:color="auto"/>
            <w:left w:val="none" w:sz="0" w:space="0" w:color="auto"/>
            <w:bottom w:val="none" w:sz="0" w:space="0" w:color="auto"/>
            <w:right w:val="none" w:sz="0" w:space="0" w:color="auto"/>
          </w:divBdr>
        </w:div>
        <w:div w:id="887379717">
          <w:marLeft w:val="0"/>
          <w:marRight w:val="0"/>
          <w:marTop w:val="0"/>
          <w:marBottom w:val="0"/>
          <w:divBdr>
            <w:top w:val="none" w:sz="0" w:space="0" w:color="auto"/>
            <w:left w:val="none" w:sz="0" w:space="0" w:color="auto"/>
            <w:bottom w:val="none" w:sz="0" w:space="0" w:color="auto"/>
            <w:right w:val="none" w:sz="0" w:space="0" w:color="auto"/>
          </w:divBdr>
        </w:div>
        <w:div w:id="973828125">
          <w:marLeft w:val="0"/>
          <w:marRight w:val="0"/>
          <w:marTop w:val="0"/>
          <w:marBottom w:val="0"/>
          <w:divBdr>
            <w:top w:val="none" w:sz="0" w:space="0" w:color="auto"/>
            <w:left w:val="none" w:sz="0" w:space="0" w:color="auto"/>
            <w:bottom w:val="none" w:sz="0" w:space="0" w:color="auto"/>
            <w:right w:val="none" w:sz="0" w:space="0" w:color="auto"/>
          </w:divBdr>
        </w:div>
        <w:div w:id="1125150094">
          <w:marLeft w:val="0"/>
          <w:marRight w:val="0"/>
          <w:marTop w:val="0"/>
          <w:marBottom w:val="0"/>
          <w:divBdr>
            <w:top w:val="none" w:sz="0" w:space="0" w:color="auto"/>
            <w:left w:val="none" w:sz="0" w:space="0" w:color="auto"/>
            <w:bottom w:val="none" w:sz="0" w:space="0" w:color="auto"/>
            <w:right w:val="none" w:sz="0" w:space="0" w:color="auto"/>
          </w:divBdr>
        </w:div>
      </w:divsChild>
    </w:div>
    <w:div w:id="1997027216">
      <w:bodyDiv w:val="1"/>
      <w:marLeft w:val="0"/>
      <w:marRight w:val="0"/>
      <w:marTop w:val="0"/>
      <w:marBottom w:val="0"/>
      <w:divBdr>
        <w:top w:val="none" w:sz="0" w:space="0" w:color="auto"/>
        <w:left w:val="none" w:sz="0" w:space="0" w:color="auto"/>
        <w:bottom w:val="none" w:sz="0" w:space="0" w:color="auto"/>
        <w:right w:val="none" w:sz="0" w:space="0" w:color="auto"/>
      </w:divBdr>
      <w:divsChild>
        <w:div w:id="12077236">
          <w:marLeft w:val="0"/>
          <w:marRight w:val="0"/>
          <w:marTop w:val="0"/>
          <w:marBottom w:val="0"/>
          <w:divBdr>
            <w:top w:val="none" w:sz="0" w:space="0" w:color="auto"/>
            <w:left w:val="none" w:sz="0" w:space="0" w:color="auto"/>
            <w:bottom w:val="none" w:sz="0" w:space="0" w:color="auto"/>
            <w:right w:val="none" w:sz="0" w:space="0" w:color="auto"/>
          </w:divBdr>
        </w:div>
        <w:div w:id="14038371">
          <w:marLeft w:val="0"/>
          <w:marRight w:val="0"/>
          <w:marTop w:val="0"/>
          <w:marBottom w:val="0"/>
          <w:divBdr>
            <w:top w:val="none" w:sz="0" w:space="0" w:color="auto"/>
            <w:left w:val="none" w:sz="0" w:space="0" w:color="auto"/>
            <w:bottom w:val="none" w:sz="0" w:space="0" w:color="auto"/>
            <w:right w:val="none" w:sz="0" w:space="0" w:color="auto"/>
          </w:divBdr>
        </w:div>
        <w:div w:id="118185473">
          <w:marLeft w:val="0"/>
          <w:marRight w:val="0"/>
          <w:marTop w:val="0"/>
          <w:marBottom w:val="0"/>
          <w:divBdr>
            <w:top w:val="none" w:sz="0" w:space="0" w:color="auto"/>
            <w:left w:val="none" w:sz="0" w:space="0" w:color="auto"/>
            <w:bottom w:val="none" w:sz="0" w:space="0" w:color="auto"/>
            <w:right w:val="none" w:sz="0" w:space="0" w:color="auto"/>
          </w:divBdr>
        </w:div>
        <w:div w:id="459804349">
          <w:marLeft w:val="0"/>
          <w:marRight w:val="0"/>
          <w:marTop w:val="0"/>
          <w:marBottom w:val="0"/>
          <w:divBdr>
            <w:top w:val="none" w:sz="0" w:space="0" w:color="auto"/>
            <w:left w:val="none" w:sz="0" w:space="0" w:color="auto"/>
            <w:bottom w:val="none" w:sz="0" w:space="0" w:color="auto"/>
            <w:right w:val="none" w:sz="0" w:space="0" w:color="auto"/>
          </w:divBdr>
        </w:div>
        <w:div w:id="494339789">
          <w:marLeft w:val="0"/>
          <w:marRight w:val="0"/>
          <w:marTop w:val="0"/>
          <w:marBottom w:val="0"/>
          <w:divBdr>
            <w:top w:val="none" w:sz="0" w:space="0" w:color="auto"/>
            <w:left w:val="none" w:sz="0" w:space="0" w:color="auto"/>
            <w:bottom w:val="none" w:sz="0" w:space="0" w:color="auto"/>
            <w:right w:val="none" w:sz="0" w:space="0" w:color="auto"/>
          </w:divBdr>
        </w:div>
        <w:div w:id="711424326">
          <w:marLeft w:val="0"/>
          <w:marRight w:val="0"/>
          <w:marTop w:val="0"/>
          <w:marBottom w:val="0"/>
          <w:divBdr>
            <w:top w:val="none" w:sz="0" w:space="0" w:color="auto"/>
            <w:left w:val="none" w:sz="0" w:space="0" w:color="auto"/>
            <w:bottom w:val="none" w:sz="0" w:space="0" w:color="auto"/>
            <w:right w:val="none" w:sz="0" w:space="0" w:color="auto"/>
          </w:divBdr>
        </w:div>
        <w:div w:id="759564774">
          <w:marLeft w:val="0"/>
          <w:marRight w:val="0"/>
          <w:marTop w:val="0"/>
          <w:marBottom w:val="0"/>
          <w:divBdr>
            <w:top w:val="none" w:sz="0" w:space="0" w:color="auto"/>
            <w:left w:val="none" w:sz="0" w:space="0" w:color="auto"/>
            <w:bottom w:val="none" w:sz="0" w:space="0" w:color="auto"/>
            <w:right w:val="none" w:sz="0" w:space="0" w:color="auto"/>
          </w:divBdr>
        </w:div>
        <w:div w:id="826937034">
          <w:marLeft w:val="0"/>
          <w:marRight w:val="0"/>
          <w:marTop w:val="0"/>
          <w:marBottom w:val="0"/>
          <w:divBdr>
            <w:top w:val="none" w:sz="0" w:space="0" w:color="auto"/>
            <w:left w:val="none" w:sz="0" w:space="0" w:color="auto"/>
            <w:bottom w:val="none" w:sz="0" w:space="0" w:color="auto"/>
            <w:right w:val="none" w:sz="0" w:space="0" w:color="auto"/>
          </w:divBdr>
        </w:div>
        <w:div w:id="958991740">
          <w:marLeft w:val="0"/>
          <w:marRight w:val="0"/>
          <w:marTop w:val="0"/>
          <w:marBottom w:val="0"/>
          <w:divBdr>
            <w:top w:val="none" w:sz="0" w:space="0" w:color="auto"/>
            <w:left w:val="none" w:sz="0" w:space="0" w:color="auto"/>
            <w:bottom w:val="none" w:sz="0" w:space="0" w:color="auto"/>
            <w:right w:val="none" w:sz="0" w:space="0" w:color="auto"/>
          </w:divBdr>
        </w:div>
        <w:div w:id="1116369281">
          <w:marLeft w:val="0"/>
          <w:marRight w:val="0"/>
          <w:marTop w:val="0"/>
          <w:marBottom w:val="0"/>
          <w:divBdr>
            <w:top w:val="none" w:sz="0" w:space="0" w:color="auto"/>
            <w:left w:val="none" w:sz="0" w:space="0" w:color="auto"/>
            <w:bottom w:val="none" w:sz="0" w:space="0" w:color="auto"/>
            <w:right w:val="none" w:sz="0" w:space="0" w:color="auto"/>
          </w:divBdr>
        </w:div>
        <w:div w:id="1175264166">
          <w:marLeft w:val="0"/>
          <w:marRight w:val="0"/>
          <w:marTop w:val="0"/>
          <w:marBottom w:val="0"/>
          <w:divBdr>
            <w:top w:val="none" w:sz="0" w:space="0" w:color="auto"/>
            <w:left w:val="none" w:sz="0" w:space="0" w:color="auto"/>
            <w:bottom w:val="none" w:sz="0" w:space="0" w:color="auto"/>
            <w:right w:val="none" w:sz="0" w:space="0" w:color="auto"/>
          </w:divBdr>
        </w:div>
        <w:div w:id="1657301643">
          <w:marLeft w:val="0"/>
          <w:marRight w:val="0"/>
          <w:marTop w:val="0"/>
          <w:marBottom w:val="0"/>
          <w:divBdr>
            <w:top w:val="none" w:sz="0" w:space="0" w:color="auto"/>
            <w:left w:val="none" w:sz="0" w:space="0" w:color="auto"/>
            <w:bottom w:val="none" w:sz="0" w:space="0" w:color="auto"/>
            <w:right w:val="none" w:sz="0" w:space="0" w:color="auto"/>
          </w:divBdr>
        </w:div>
        <w:div w:id="1660381971">
          <w:marLeft w:val="0"/>
          <w:marRight w:val="0"/>
          <w:marTop w:val="0"/>
          <w:marBottom w:val="0"/>
          <w:divBdr>
            <w:top w:val="none" w:sz="0" w:space="0" w:color="auto"/>
            <w:left w:val="none" w:sz="0" w:space="0" w:color="auto"/>
            <w:bottom w:val="none" w:sz="0" w:space="0" w:color="auto"/>
            <w:right w:val="none" w:sz="0" w:space="0" w:color="auto"/>
          </w:divBdr>
        </w:div>
        <w:div w:id="1787385004">
          <w:marLeft w:val="0"/>
          <w:marRight w:val="0"/>
          <w:marTop w:val="0"/>
          <w:marBottom w:val="0"/>
          <w:divBdr>
            <w:top w:val="none" w:sz="0" w:space="0" w:color="auto"/>
            <w:left w:val="none" w:sz="0" w:space="0" w:color="auto"/>
            <w:bottom w:val="none" w:sz="0" w:space="0" w:color="auto"/>
            <w:right w:val="none" w:sz="0" w:space="0" w:color="auto"/>
          </w:divBdr>
        </w:div>
        <w:div w:id="1796409845">
          <w:marLeft w:val="0"/>
          <w:marRight w:val="0"/>
          <w:marTop w:val="0"/>
          <w:marBottom w:val="0"/>
          <w:divBdr>
            <w:top w:val="none" w:sz="0" w:space="0" w:color="auto"/>
            <w:left w:val="none" w:sz="0" w:space="0" w:color="auto"/>
            <w:bottom w:val="none" w:sz="0" w:space="0" w:color="auto"/>
            <w:right w:val="none" w:sz="0" w:space="0" w:color="auto"/>
          </w:divBdr>
        </w:div>
        <w:div w:id="1854688217">
          <w:marLeft w:val="0"/>
          <w:marRight w:val="0"/>
          <w:marTop w:val="0"/>
          <w:marBottom w:val="0"/>
          <w:divBdr>
            <w:top w:val="none" w:sz="0" w:space="0" w:color="auto"/>
            <w:left w:val="none" w:sz="0" w:space="0" w:color="auto"/>
            <w:bottom w:val="none" w:sz="0" w:space="0" w:color="auto"/>
            <w:right w:val="none" w:sz="0" w:space="0" w:color="auto"/>
          </w:divBdr>
        </w:div>
        <w:div w:id="2067606115">
          <w:marLeft w:val="0"/>
          <w:marRight w:val="0"/>
          <w:marTop w:val="0"/>
          <w:marBottom w:val="0"/>
          <w:divBdr>
            <w:top w:val="none" w:sz="0" w:space="0" w:color="auto"/>
            <w:left w:val="none" w:sz="0" w:space="0" w:color="auto"/>
            <w:bottom w:val="none" w:sz="0" w:space="0" w:color="auto"/>
            <w:right w:val="none" w:sz="0" w:space="0" w:color="auto"/>
          </w:divBdr>
        </w:div>
      </w:divsChild>
    </w:div>
    <w:div w:id="2111244194">
      <w:bodyDiv w:val="1"/>
      <w:marLeft w:val="0"/>
      <w:marRight w:val="0"/>
      <w:marTop w:val="0"/>
      <w:marBottom w:val="0"/>
      <w:divBdr>
        <w:top w:val="none" w:sz="0" w:space="0" w:color="auto"/>
        <w:left w:val="none" w:sz="0" w:space="0" w:color="auto"/>
        <w:bottom w:val="none" w:sz="0" w:space="0" w:color="auto"/>
        <w:right w:val="none" w:sz="0" w:space="0" w:color="auto"/>
      </w:divBdr>
      <w:divsChild>
        <w:div w:id="254631246">
          <w:marLeft w:val="0"/>
          <w:marRight w:val="0"/>
          <w:marTop w:val="0"/>
          <w:marBottom w:val="0"/>
          <w:divBdr>
            <w:top w:val="none" w:sz="0" w:space="0" w:color="auto"/>
            <w:left w:val="none" w:sz="0" w:space="0" w:color="auto"/>
            <w:bottom w:val="none" w:sz="0" w:space="0" w:color="auto"/>
            <w:right w:val="none" w:sz="0" w:space="0" w:color="auto"/>
          </w:divBdr>
          <w:divsChild>
            <w:div w:id="346954711">
              <w:marLeft w:val="0"/>
              <w:marRight w:val="0"/>
              <w:marTop w:val="0"/>
              <w:marBottom w:val="0"/>
              <w:divBdr>
                <w:top w:val="none" w:sz="0" w:space="0" w:color="auto"/>
                <w:left w:val="none" w:sz="0" w:space="0" w:color="auto"/>
                <w:bottom w:val="none" w:sz="0" w:space="0" w:color="auto"/>
                <w:right w:val="none" w:sz="0" w:space="0" w:color="auto"/>
              </w:divBdr>
            </w:div>
            <w:div w:id="1201358833">
              <w:marLeft w:val="0"/>
              <w:marRight w:val="0"/>
              <w:marTop w:val="0"/>
              <w:marBottom w:val="0"/>
              <w:divBdr>
                <w:top w:val="none" w:sz="0" w:space="0" w:color="auto"/>
                <w:left w:val="none" w:sz="0" w:space="0" w:color="auto"/>
                <w:bottom w:val="none" w:sz="0" w:space="0" w:color="auto"/>
                <w:right w:val="none" w:sz="0" w:space="0" w:color="auto"/>
              </w:divBdr>
            </w:div>
          </w:divsChild>
        </w:div>
        <w:div w:id="1203831730">
          <w:marLeft w:val="0"/>
          <w:marRight w:val="0"/>
          <w:marTop w:val="0"/>
          <w:marBottom w:val="0"/>
          <w:divBdr>
            <w:top w:val="none" w:sz="0" w:space="0" w:color="auto"/>
            <w:left w:val="none" w:sz="0" w:space="0" w:color="auto"/>
            <w:bottom w:val="none" w:sz="0" w:space="0" w:color="auto"/>
            <w:right w:val="none" w:sz="0" w:space="0" w:color="auto"/>
          </w:divBdr>
          <w:divsChild>
            <w:div w:id="848904830">
              <w:marLeft w:val="0"/>
              <w:marRight w:val="0"/>
              <w:marTop w:val="0"/>
              <w:marBottom w:val="0"/>
              <w:divBdr>
                <w:top w:val="none" w:sz="0" w:space="0" w:color="auto"/>
                <w:left w:val="none" w:sz="0" w:space="0" w:color="auto"/>
                <w:bottom w:val="none" w:sz="0" w:space="0" w:color="auto"/>
                <w:right w:val="none" w:sz="0" w:space="0" w:color="auto"/>
              </w:divBdr>
            </w:div>
            <w:div w:id="1040518917">
              <w:marLeft w:val="0"/>
              <w:marRight w:val="0"/>
              <w:marTop w:val="0"/>
              <w:marBottom w:val="0"/>
              <w:divBdr>
                <w:top w:val="none" w:sz="0" w:space="0" w:color="auto"/>
                <w:left w:val="none" w:sz="0" w:space="0" w:color="auto"/>
                <w:bottom w:val="none" w:sz="0" w:space="0" w:color="auto"/>
                <w:right w:val="none" w:sz="0" w:space="0" w:color="auto"/>
              </w:divBdr>
            </w:div>
            <w:div w:id="1308897221">
              <w:marLeft w:val="0"/>
              <w:marRight w:val="0"/>
              <w:marTop w:val="0"/>
              <w:marBottom w:val="0"/>
              <w:divBdr>
                <w:top w:val="none" w:sz="0" w:space="0" w:color="auto"/>
                <w:left w:val="none" w:sz="0" w:space="0" w:color="auto"/>
                <w:bottom w:val="none" w:sz="0" w:space="0" w:color="auto"/>
                <w:right w:val="none" w:sz="0" w:space="0" w:color="auto"/>
              </w:divBdr>
            </w:div>
            <w:div w:id="18384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cines.org.uk/emc/product/2314/smp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037215/hiv-2021-report.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37215/hiv-2021-report.pdf" TargetMode="External"/><Relationship Id="rId3" Type="http://schemas.openxmlformats.org/officeDocument/2006/relationships/hyperlink" Target="https://assets.publishing.service.gov.uk/government/uploads/system/uploads/attachment_data/file/1037215/hiv-2021-report.pdf" TargetMode="External"/><Relationship Id="rId7" Type="http://schemas.openxmlformats.org/officeDocument/2006/relationships/hyperlink" Target="https://assets.publishing.service.gov.uk/government/uploads/system/uploads/attachment_data/file/1037215/hiv-2021-report.pdf" TargetMode="External"/><Relationship Id="rId2" Type="http://schemas.openxmlformats.org/officeDocument/2006/relationships/hyperlink" Target="https://assets.publishing.service.gov.uk/government/uploads/system/uploads/attachment_data/file/1037215/hiv-2021-report.pdf" TargetMode="External"/><Relationship Id="rId1" Type="http://schemas.openxmlformats.org/officeDocument/2006/relationships/hyperlink" Target="https://assets.publishing.service.gov.uk/government/uploads/system/uploads/attachment_data/file/1037215/hiv-2021-report.pdf" TargetMode="External"/><Relationship Id="rId6" Type="http://schemas.openxmlformats.org/officeDocument/2006/relationships/hyperlink" Target="https://assets.publishing.service.gov.uk/government/uploads/system/uploads/attachment_data/file/1037215/hiv-2021-report.pdf" TargetMode="External"/><Relationship Id="rId5" Type="http://schemas.openxmlformats.org/officeDocument/2006/relationships/hyperlink" Target="https://assets.publishing.service.gov.uk/government/uploads/system/uploads/attachment_data/file/965765/HIV_in_the_UK_2019_towards_zero_HIV_transmissions_by_2030.pdf" TargetMode="External"/><Relationship Id="rId4" Type="http://schemas.openxmlformats.org/officeDocument/2006/relationships/hyperlink" Target="https://assets.publishing.service.gov.uk/government/uploads/system/uploads/attachment_data/file/1037215/hiv-2021-report.pdf" TargetMode="External"/><Relationship Id="rId9" Type="http://schemas.openxmlformats.org/officeDocument/2006/relationships/hyperlink" Target="https://assets.publishing.service.gov.uk/government/uploads/system/uploads/attachment_data/file/1037215/hiv-2021-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B391467896143879C3208D5E0ED2E" ma:contentTypeVersion="20" ma:contentTypeDescription="Create a new document." ma:contentTypeScope="" ma:versionID="990a97988e962093dc4c47b4ce2c9177">
  <xsd:schema xmlns:xsd="http://www.w3.org/2001/XMLSchema" xmlns:xs="http://www.w3.org/2001/XMLSchema" xmlns:p="http://schemas.microsoft.com/office/2006/metadata/properties" xmlns:ns2="30e27006-1c4c-47a7-8e2a-d8b51fd54910" xmlns:ns3="bbb1cdd1-cf5a-48b9-b14b-3d868fa48288" targetNamespace="http://schemas.microsoft.com/office/2006/metadata/properties" ma:root="true" ma:fieldsID="ad6d197a907bec98af563e8caee74889" ns2:_="" ns3:_="">
    <xsd:import namespace="30e27006-1c4c-47a7-8e2a-d8b51fd54910"/>
    <xsd:import namespace="bbb1cdd1-cf5a-48b9-b14b-3d868fa48288"/>
    <xsd:element name="properties">
      <xsd:complexType>
        <xsd:sequence>
          <xsd:element name="documentManagement">
            <xsd:complexType>
              <xsd:all>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7006-1c4c-47a7-8e2a-d8b51fd5491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5" nillable="true" ma:displayName="Unified Compliance Policy Properties" ma:internalName="_ip_UnifiedCompliancePolicyProperties" ma:readOnly="false">
      <xsd:simpleType>
        <xsd:restriction base="dms:Note"/>
      </xsd:simpleType>
    </xsd:element>
    <xsd:element name="_ip_UnifiedCompliancePolicyUIAction" ma:index="16"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30e27006-1c4c-47a7-8e2a-d8b51fd54910" xsi:nil="true"/>
    <TaxCatchAll xmlns="bbb1cdd1-cf5a-48b9-b14b-3d868fa48288" xsi:nil="true"/>
    <_ip_UnifiedCompliancePolicyUIAction xmlns="bbb1cdd1-cf5a-48b9-b14b-3d868fa48288" xsi:nil="true"/>
    <_ip_UnifiedCompliancePolicyProperties xmlns="bbb1cdd1-cf5a-48b9-b14b-3d868fa48288" xsi:nil="true"/>
    <lcf76f155ced4ddcb4097134ff3c332f xmlns="30e27006-1c4c-47a7-8e2a-d8b51fd5491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4039F-13D0-458D-AAB9-C061CC9DB56C}"/>
</file>

<file path=customXml/itemProps2.xml><?xml version="1.0" encoding="utf-8"?>
<ds:datastoreItem xmlns:ds="http://schemas.openxmlformats.org/officeDocument/2006/customXml" ds:itemID="{BEECD859-C827-496F-A4A4-97A08A542C56}">
  <ds:schemaRefs>
    <ds:schemaRef ds:uri="http://schemas.microsoft.com/office/2006/metadata/properties"/>
    <ds:schemaRef ds:uri="http://schemas.microsoft.com/office/infopath/2007/PartnerControls"/>
    <ds:schemaRef ds:uri="http://schemas.microsoft.com/sharepoint/v3"/>
    <ds:schemaRef ds:uri="cccaf3ac-2de9-44d4-aa31-54302fceb5f7"/>
    <ds:schemaRef ds:uri="9a5c1908-1909-4141-889e-27c183c52c79"/>
  </ds:schemaRefs>
</ds:datastoreItem>
</file>

<file path=customXml/itemProps3.xml><?xml version="1.0" encoding="utf-8"?>
<ds:datastoreItem xmlns:ds="http://schemas.openxmlformats.org/officeDocument/2006/customXml" ds:itemID="{2FCE56B4-DCEE-49C9-B760-91F04804DF0C}">
  <ds:schemaRefs>
    <ds:schemaRef ds:uri="http://schemas.openxmlformats.org/officeDocument/2006/bibliography"/>
  </ds:schemaRefs>
</ds:datastoreItem>
</file>

<file path=customXml/itemProps4.xml><?xml version="1.0" encoding="utf-8"?>
<ds:datastoreItem xmlns:ds="http://schemas.openxmlformats.org/officeDocument/2006/customXml" ds:itemID="{20C7D3C3-71C1-4C47-AAB8-035A42C08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3743</Words>
  <Characters>21337</Characters>
  <Application>Microsoft Office Word</Application>
  <DocSecurity>0</DocSecurity>
  <Lines>177</Lines>
  <Paragraphs>50</Paragraphs>
  <ScaleCrop>false</ScaleCrop>
  <Company/>
  <LinksUpToDate>false</LinksUpToDate>
  <CharactersWithSpaces>25030</CharactersWithSpaces>
  <SharedDoc>false</SharedDoc>
  <HLinks>
    <vt:vector size="66" baseType="variant">
      <vt:variant>
        <vt:i4>7012473</vt:i4>
      </vt:variant>
      <vt:variant>
        <vt:i4>3</vt:i4>
      </vt:variant>
      <vt:variant>
        <vt:i4>0</vt:i4>
      </vt:variant>
      <vt:variant>
        <vt:i4>5</vt:i4>
      </vt:variant>
      <vt:variant>
        <vt:lpwstr>https://www.medicines.org.uk/emc/product/2314/smpc</vt:lpwstr>
      </vt:variant>
      <vt:variant>
        <vt:lpwstr/>
      </vt:variant>
      <vt:variant>
        <vt:i4>4849709</vt:i4>
      </vt:variant>
      <vt:variant>
        <vt:i4>0</vt:i4>
      </vt:variant>
      <vt:variant>
        <vt:i4>0</vt:i4>
      </vt:variant>
      <vt:variant>
        <vt:i4>5</vt:i4>
      </vt:variant>
      <vt:variant>
        <vt:lpwstr>https://assets.publishing.service.gov.uk/government/uploads/system/uploads/attachment_data/file/1037215/hiv-2021-report.pdf</vt:lpwstr>
      </vt:variant>
      <vt:variant>
        <vt:lpwstr/>
      </vt:variant>
      <vt:variant>
        <vt:i4>4849709</vt:i4>
      </vt:variant>
      <vt:variant>
        <vt:i4>24</vt:i4>
      </vt:variant>
      <vt:variant>
        <vt:i4>0</vt:i4>
      </vt:variant>
      <vt:variant>
        <vt:i4>5</vt:i4>
      </vt:variant>
      <vt:variant>
        <vt:lpwstr>https://assets.publishing.service.gov.uk/government/uploads/system/uploads/attachment_data/file/1037215/hiv-2021-report.pdf</vt:lpwstr>
      </vt:variant>
      <vt:variant>
        <vt:lpwstr/>
      </vt:variant>
      <vt:variant>
        <vt:i4>4849709</vt:i4>
      </vt:variant>
      <vt:variant>
        <vt:i4>21</vt:i4>
      </vt:variant>
      <vt:variant>
        <vt:i4>0</vt:i4>
      </vt:variant>
      <vt:variant>
        <vt:i4>5</vt:i4>
      </vt:variant>
      <vt:variant>
        <vt:lpwstr>https://assets.publishing.service.gov.uk/government/uploads/system/uploads/attachment_data/file/1037215/hiv-2021-report.pdf</vt:lpwstr>
      </vt:variant>
      <vt:variant>
        <vt:lpwstr/>
      </vt:variant>
      <vt:variant>
        <vt:i4>4849709</vt:i4>
      </vt:variant>
      <vt:variant>
        <vt:i4>18</vt:i4>
      </vt:variant>
      <vt:variant>
        <vt:i4>0</vt:i4>
      </vt:variant>
      <vt:variant>
        <vt:i4>5</vt:i4>
      </vt:variant>
      <vt:variant>
        <vt:lpwstr>https://assets.publishing.service.gov.uk/government/uploads/system/uploads/attachment_data/file/1037215/hiv-2021-report.pdf</vt:lpwstr>
      </vt:variant>
      <vt:variant>
        <vt:lpwstr/>
      </vt:variant>
      <vt:variant>
        <vt:i4>4849709</vt:i4>
      </vt:variant>
      <vt:variant>
        <vt:i4>15</vt:i4>
      </vt:variant>
      <vt:variant>
        <vt:i4>0</vt:i4>
      </vt:variant>
      <vt:variant>
        <vt:i4>5</vt:i4>
      </vt:variant>
      <vt:variant>
        <vt:lpwstr>https://assets.publishing.service.gov.uk/government/uploads/system/uploads/attachment_data/file/1037215/hiv-2021-report.pdf</vt:lpwstr>
      </vt:variant>
      <vt:variant>
        <vt:lpwstr/>
      </vt:variant>
      <vt:variant>
        <vt:i4>5898337</vt:i4>
      </vt:variant>
      <vt:variant>
        <vt:i4>12</vt:i4>
      </vt:variant>
      <vt:variant>
        <vt:i4>0</vt:i4>
      </vt:variant>
      <vt:variant>
        <vt:i4>5</vt:i4>
      </vt:variant>
      <vt:variant>
        <vt:lpwstr>https://assets.publishing.service.gov.uk/government/uploads/system/uploads/attachment_data/file/965765/HIV_in_the_UK_2019_towards_zero_HIV_transmissions_by_2030.pdf</vt:lpwstr>
      </vt:variant>
      <vt:variant>
        <vt:lpwstr/>
      </vt:variant>
      <vt:variant>
        <vt:i4>4849709</vt:i4>
      </vt:variant>
      <vt:variant>
        <vt:i4>9</vt:i4>
      </vt:variant>
      <vt:variant>
        <vt:i4>0</vt:i4>
      </vt:variant>
      <vt:variant>
        <vt:i4>5</vt:i4>
      </vt:variant>
      <vt:variant>
        <vt:lpwstr>https://assets.publishing.service.gov.uk/government/uploads/system/uploads/attachment_data/file/1037215/hiv-2021-report.pdf</vt:lpwstr>
      </vt:variant>
      <vt:variant>
        <vt:lpwstr/>
      </vt:variant>
      <vt:variant>
        <vt:i4>4849709</vt:i4>
      </vt:variant>
      <vt:variant>
        <vt:i4>6</vt:i4>
      </vt:variant>
      <vt:variant>
        <vt:i4>0</vt:i4>
      </vt:variant>
      <vt:variant>
        <vt:i4>5</vt:i4>
      </vt:variant>
      <vt:variant>
        <vt:lpwstr>https://assets.publishing.service.gov.uk/government/uploads/system/uploads/attachment_data/file/1037215/hiv-2021-report.pdf</vt:lpwstr>
      </vt:variant>
      <vt:variant>
        <vt:lpwstr/>
      </vt:variant>
      <vt:variant>
        <vt:i4>4849709</vt:i4>
      </vt:variant>
      <vt:variant>
        <vt:i4>3</vt:i4>
      </vt:variant>
      <vt:variant>
        <vt:i4>0</vt:i4>
      </vt:variant>
      <vt:variant>
        <vt:i4>5</vt:i4>
      </vt:variant>
      <vt:variant>
        <vt:lpwstr>https://assets.publishing.service.gov.uk/government/uploads/system/uploads/attachment_data/file/1037215/hiv-2021-report.pdf</vt:lpwstr>
      </vt:variant>
      <vt:variant>
        <vt:lpwstr/>
      </vt:variant>
      <vt:variant>
        <vt:i4>4849709</vt:i4>
      </vt:variant>
      <vt:variant>
        <vt:i4>0</vt:i4>
      </vt:variant>
      <vt:variant>
        <vt:i4>0</vt:i4>
      </vt:variant>
      <vt:variant>
        <vt:i4>5</vt:i4>
      </vt:variant>
      <vt:variant>
        <vt:lpwstr>https://assets.publishing.service.gov.uk/government/uploads/system/uploads/attachment_data/file/1037215/hiv-2021-report.pdf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Neckles</dc:creator>
  <cp:keywords/>
  <dc:description/>
  <cp:lastModifiedBy>Simon Blaquiere</cp:lastModifiedBy>
  <cp:revision>58</cp:revision>
  <cp:lastPrinted>2020-02-27T09:26:00Z</cp:lastPrinted>
  <dcterms:created xsi:type="dcterms:W3CDTF">2022-02-13T15:39:00Z</dcterms:created>
  <dcterms:modified xsi:type="dcterms:W3CDTF">2024-01-30T09:52:00Z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0x01010042DB391467896143879C3208D5E0ED2E</vt:lpwstr>
  </property>
  <property fmtid="{D5CDD505-2E9C-101B-9397-08002B2CF9AE}" pid="3" name="_dlc_DocIdItemGuid">
    <vt:lpwstr>25fc60b9-0908-4b04-a105-ad3b91529ce4</vt:lpwstr>
  </property>
  <property fmtid="{D5CDD505-2E9C-101B-9397-08002B2CF9AE}" pid="4" name="MediaServiceImageTags">
    <vt:lpwstr/>
  </property>
  <property fmtid="{D5CDD505-2E9C-101B-9397-08002B2CF9AE}" pid="5" name="_ExtendedDescription">
    <vt:lpwstr/>
  </property>
</Properties>
</file>