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48A0" w14:textId="5C5D6D8E" w:rsidR="009E4A1C" w:rsidRDefault="009E4A1C" w:rsidP="00836E46">
      <w:pPr>
        <w:pStyle w:val="Header"/>
        <w:jc w:val="right"/>
      </w:pPr>
    </w:p>
    <w:p w14:paraId="030F7976" w14:textId="77777777" w:rsidR="00567ACE" w:rsidRDefault="00567ACE" w:rsidP="00836E46">
      <w:pPr>
        <w:pStyle w:val="Header"/>
        <w:jc w:val="right"/>
      </w:pPr>
    </w:p>
    <w:p w14:paraId="6DF71650" w14:textId="41A4B927" w:rsidR="00530A5C" w:rsidRDefault="00530A5C" w:rsidP="00C9467F">
      <w:pPr>
        <w:rPr>
          <w:rFonts w:cs="Arial"/>
          <w:b/>
          <w:sz w:val="28"/>
          <w:szCs w:val="28"/>
        </w:rPr>
      </w:pPr>
    </w:p>
    <w:p w14:paraId="7A40EDE0" w14:textId="77777777" w:rsidR="00A41423" w:rsidRDefault="00A41423" w:rsidP="009E4A1C">
      <w:pPr>
        <w:jc w:val="center"/>
        <w:rPr>
          <w:rFonts w:cs="Arial"/>
          <w:b/>
          <w:sz w:val="28"/>
        </w:rPr>
      </w:pPr>
    </w:p>
    <w:p w14:paraId="45CD48A3" w14:textId="77777777" w:rsidR="009E4A1C" w:rsidRPr="00951991" w:rsidRDefault="009E4A1C" w:rsidP="009E4A1C">
      <w:pPr>
        <w:jc w:val="center"/>
        <w:rPr>
          <w:rFonts w:cs="Arial"/>
          <w:b/>
          <w:sz w:val="28"/>
        </w:rPr>
      </w:pPr>
      <w:r w:rsidRPr="00951991">
        <w:rPr>
          <w:rFonts w:cs="Arial"/>
          <w:b/>
          <w:sz w:val="28"/>
        </w:rPr>
        <w:t>CLINICAL PRIORITIES ADVISORY GROUP</w:t>
      </w:r>
    </w:p>
    <w:p w14:paraId="45CD48A4" w14:textId="1986253F" w:rsidR="009E4A1C" w:rsidRDefault="007D28B4" w:rsidP="6C048DE1">
      <w:pPr>
        <w:jc w:val="center"/>
        <w:rPr>
          <w:rFonts w:cs="Arial"/>
          <w:b/>
          <w:sz w:val="28"/>
          <w:szCs w:val="28"/>
        </w:rPr>
      </w:pPr>
      <w:r>
        <w:rPr>
          <w:rFonts w:cs="Arial"/>
          <w:b/>
          <w:sz w:val="28"/>
          <w:szCs w:val="28"/>
        </w:rPr>
        <w:t>1</w:t>
      </w:r>
      <w:r w:rsidR="008841A4">
        <w:rPr>
          <w:rFonts w:cs="Arial"/>
          <w:b/>
          <w:sz w:val="28"/>
          <w:szCs w:val="28"/>
        </w:rPr>
        <w:t>0</w:t>
      </w:r>
      <w:r w:rsidR="009E4A1C" w:rsidRPr="6C048DE1">
        <w:rPr>
          <w:rFonts w:cs="Arial"/>
          <w:b/>
          <w:sz w:val="28"/>
          <w:szCs w:val="28"/>
        </w:rPr>
        <w:t xml:space="preserve"> </w:t>
      </w:r>
      <w:r w:rsidR="008841A4">
        <w:rPr>
          <w:rFonts w:cs="Arial"/>
          <w:b/>
          <w:sz w:val="28"/>
          <w:szCs w:val="28"/>
        </w:rPr>
        <w:t xml:space="preserve">January </w:t>
      </w:r>
      <w:r w:rsidR="009E4A1C" w:rsidRPr="6C048DE1">
        <w:rPr>
          <w:rFonts w:cs="Arial"/>
          <w:b/>
          <w:sz w:val="28"/>
          <w:szCs w:val="28"/>
        </w:rPr>
        <w:t>20</w:t>
      </w:r>
      <w:r w:rsidR="00484360" w:rsidRPr="6C048DE1">
        <w:rPr>
          <w:rFonts w:cs="Arial"/>
          <w:b/>
          <w:sz w:val="28"/>
          <w:szCs w:val="28"/>
        </w:rPr>
        <w:t>2</w:t>
      </w:r>
      <w:r w:rsidR="008841A4">
        <w:rPr>
          <w:rFonts w:cs="Arial"/>
          <w:b/>
          <w:sz w:val="28"/>
          <w:szCs w:val="28"/>
        </w:rPr>
        <w:t>4</w:t>
      </w:r>
    </w:p>
    <w:p w14:paraId="45CD48A5" w14:textId="77777777" w:rsidR="009E4A1C" w:rsidRDefault="009E4A1C" w:rsidP="009E4A1C">
      <w:pPr>
        <w:jc w:val="center"/>
        <w:rPr>
          <w:rFonts w:cs="Arial"/>
          <w:b/>
          <w:sz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162"/>
        <w:gridCol w:w="5905"/>
      </w:tblGrid>
      <w:tr w:rsidR="009E4A1C" w:rsidRPr="00F0013B" w14:paraId="45CD48A8" w14:textId="77777777" w:rsidTr="0064152F">
        <w:tc>
          <w:tcPr>
            <w:tcW w:w="3162" w:type="dxa"/>
            <w:shd w:val="clear" w:color="auto" w:fill="auto"/>
          </w:tcPr>
          <w:p w14:paraId="45CD48A6" w14:textId="77777777" w:rsidR="009E4A1C" w:rsidRPr="00F0013B" w:rsidRDefault="009E4A1C" w:rsidP="00CD474A">
            <w:pPr>
              <w:rPr>
                <w:rFonts w:cs="Arial"/>
                <w:b/>
                <w:szCs w:val="24"/>
              </w:rPr>
            </w:pPr>
            <w:r w:rsidRPr="00F0013B">
              <w:rPr>
                <w:rFonts w:cs="Arial"/>
                <w:b/>
                <w:szCs w:val="24"/>
              </w:rPr>
              <w:t>Agenda Item No</w:t>
            </w:r>
          </w:p>
        </w:tc>
        <w:tc>
          <w:tcPr>
            <w:tcW w:w="5905" w:type="dxa"/>
            <w:shd w:val="clear" w:color="auto" w:fill="auto"/>
          </w:tcPr>
          <w:p w14:paraId="45CD48A7" w14:textId="10829B4C" w:rsidR="009E4A1C" w:rsidRPr="00F0013B" w:rsidRDefault="001F6AC3" w:rsidP="00CD474A">
            <w:pPr>
              <w:rPr>
                <w:rFonts w:cs="Arial"/>
                <w:szCs w:val="24"/>
              </w:rPr>
            </w:pPr>
            <w:r>
              <w:rPr>
                <w:rFonts w:cs="Arial"/>
                <w:szCs w:val="24"/>
              </w:rPr>
              <w:t>2.1</w:t>
            </w:r>
          </w:p>
        </w:tc>
      </w:tr>
      <w:tr w:rsidR="009E4A1C" w:rsidRPr="00F0013B" w14:paraId="45CD48AB" w14:textId="77777777" w:rsidTr="0064152F">
        <w:tc>
          <w:tcPr>
            <w:tcW w:w="3162" w:type="dxa"/>
            <w:shd w:val="clear" w:color="auto" w:fill="auto"/>
          </w:tcPr>
          <w:p w14:paraId="45CD48A9" w14:textId="77777777" w:rsidR="009E4A1C" w:rsidRPr="00F0013B" w:rsidRDefault="009E4A1C" w:rsidP="00CD474A">
            <w:pPr>
              <w:rPr>
                <w:rFonts w:cs="Arial"/>
                <w:b/>
                <w:szCs w:val="24"/>
              </w:rPr>
            </w:pPr>
            <w:r w:rsidRPr="00F0013B">
              <w:rPr>
                <w:rFonts w:cs="Arial"/>
                <w:b/>
                <w:szCs w:val="24"/>
              </w:rPr>
              <w:t>National Programme</w:t>
            </w:r>
          </w:p>
        </w:tc>
        <w:tc>
          <w:tcPr>
            <w:tcW w:w="5905" w:type="dxa"/>
            <w:shd w:val="clear" w:color="auto" w:fill="auto"/>
          </w:tcPr>
          <w:p w14:paraId="45CD48AA" w14:textId="3D1983FE" w:rsidR="009E4A1C" w:rsidRPr="00F0013B" w:rsidRDefault="008D3FD2" w:rsidP="7E26B788">
            <w:pPr>
              <w:rPr>
                <w:rFonts w:cs="Arial"/>
              </w:rPr>
            </w:pPr>
            <w:r>
              <w:rPr>
                <w:rFonts w:cs="Arial"/>
              </w:rPr>
              <w:t>Blood and Infection</w:t>
            </w:r>
          </w:p>
        </w:tc>
      </w:tr>
      <w:tr w:rsidR="009E4A1C" w:rsidRPr="00F0013B" w14:paraId="45CD48AE" w14:textId="77777777" w:rsidTr="0064152F">
        <w:tc>
          <w:tcPr>
            <w:tcW w:w="3162" w:type="dxa"/>
            <w:shd w:val="clear" w:color="auto" w:fill="auto"/>
          </w:tcPr>
          <w:p w14:paraId="45CD48AC" w14:textId="77777777" w:rsidR="009E4A1C" w:rsidRPr="00F0013B" w:rsidRDefault="009E4A1C" w:rsidP="00CD474A">
            <w:pPr>
              <w:rPr>
                <w:rFonts w:cs="Arial"/>
                <w:b/>
                <w:szCs w:val="24"/>
              </w:rPr>
            </w:pPr>
            <w:r w:rsidRPr="00F0013B">
              <w:rPr>
                <w:rFonts w:cs="Arial"/>
                <w:b/>
                <w:szCs w:val="24"/>
              </w:rPr>
              <w:t>Clinical Reference Group</w:t>
            </w:r>
          </w:p>
        </w:tc>
        <w:tc>
          <w:tcPr>
            <w:tcW w:w="5905" w:type="dxa"/>
            <w:shd w:val="clear" w:color="auto" w:fill="auto"/>
          </w:tcPr>
          <w:p w14:paraId="45CD48AD" w14:textId="3075735C" w:rsidR="009E4A1C" w:rsidRPr="00F0013B" w:rsidRDefault="005021AB" w:rsidP="7E26B788">
            <w:pPr>
              <w:rPr>
                <w:rFonts w:cs="Arial"/>
              </w:rPr>
            </w:pPr>
            <w:r>
              <w:rPr>
                <w:rFonts w:cs="Arial"/>
              </w:rPr>
              <w:t>HIV</w:t>
            </w:r>
          </w:p>
        </w:tc>
      </w:tr>
      <w:tr w:rsidR="009E4A1C" w:rsidRPr="00F0013B" w14:paraId="45CD48B1" w14:textId="77777777" w:rsidTr="0064152F">
        <w:tc>
          <w:tcPr>
            <w:tcW w:w="3162" w:type="dxa"/>
            <w:shd w:val="clear" w:color="auto" w:fill="auto"/>
          </w:tcPr>
          <w:p w14:paraId="45CD48AF" w14:textId="77777777" w:rsidR="009E4A1C" w:rsidRPr="00F0013B" w:rsidRDefault="009E4A1C" w:rsidP="00CD474A">
            <w:pPr>
              <w:rPr>
                <w:rFonts w:cs="Arial"/>
                <w:b/>
                <w:szCs w:val="24"/>
              </w:rPr>
            </w:pPr>
            <w:r>
              <w:rPr>
                <w:rFonts w:cs="Arial"/>
                <w:b/>
                <w:szCs w:val="24"/>
              </w:rPr>
              <w:t>URN</w:t>
            </w:r>
          </w:p>
        </w:tc>
        <w:tc>
          <w:tcPr>
            <w:tcW w:w="5905" w:type="dxa"/>
            <w:shd w:val="clear" w:color="auto" w:fill="auto"/>
          </w:tcPr>
          <w:p w14:paraId="45CD48B0" w14:textId="5049F9C9" w:rsidR="009E4A1C" w:rsidRPr="00F0013B" w:rsidRDefault="005021AB" w:rsidP="7E26B788">
            <w:pPr>
              <w:rPr>
                <w:rFonts w:cs="Arial"/>
              </w:rPr>
            </w:pPr>
            <w:r>
              <w:rPr>
                <w:rFonts w:cs="Arial"/>
              </w:rPr>
              <w:t>2302</w:t>
            </w:r>
          </w:p>
        </w:tc>
      </w:tr>
    </w:tbl>
    <w:p w14:paraId="45CD48B2" w14:textId="77777777" w:rsidR="009E4A1C" w:rsidRDefault="009E4A1C" w:rsidP="009E4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6"/>
      </w:tblGrid>
      <w:tr w:rsidR="009E4A1C" w:rsidRPr="00F0013B" w14:paraId="45CD48B4" w14:textId="77777777" w:rsidTr="7E26B788">
        <w:tc>
          <w:tcPr>
            <w:tcW w:w="10580" w:type="dxa"/>
            <w:shd w:val="clear" w:color="auto" w:fill="auto"/>
          </w:tcPr>
          <w:p w14:paraId="45CD48B3" w14:textId="0CC99AA3" w:rsidR="009E4A1C" w:rsidRPr="00F0013B" w:rsidRDefault="009E4A1C" w:rsidP="7E26B788">
            <w:pPr>
              <w:rPr>
                <w:rFonts w:cs="Arial"/>
                <w:b/>
              </w:rPr>
            </w:pPr>
            <w:r w:rsidRPr="7E26B788">
              <w:rPr>
                <w:rFonts w:cs="Arial"/>
                <w:b/>
              </w:rPr>
              <w:t>Title</w:t>
            </w:r>
            <w:r w:rsidR="009532F1" w:rsidRPr="7E26B788">
              <w:rPr>
                <w:rFonts w:cs="Arial"/>
                <w:b/>
              </w:rPr>
              <w:t xml:space="preserve"> </w:t>
            </w:r>
          </w:p>
        </w:tc>
      </w:tr>
      <w:tr w:rsidR="009E4A1C" w:rsidRPr="00F0013B" w14:paraId="45CD48B6" w14:textId="77777777" w:rsidTr="7E26B788">
        <w:tc>
          <w:tcPr>
            <w:tcW w:w="10580" w:type="dxa"/>
            <w:shd w:val="clear" w:color="auto" w:fill="auto"/>
          </w:tcPr>
          <w:p w14:paraId="45CD48B5" w14:textId="0741BA53" w:rsidR="009E4A1C" w:rsidRPr="00F0013B" w:rsidRDefault="00664BD6" w:rsidP="00CD474A">
            <w:pPr>
              <w:rPr>
                <w:rFonts w:cs="Arial"/>
                <w:szCs w:val="24"/>
              </w:rPr>
            </w:pPr>
            <w:r w:rsidRPr="00664BD6">
              <w:rPr>
                <w:rFonts w:cs="Arial"/>
                <w:szCs w:val="24"/>
              </w:rPr>
              <w:t>Tenofovir alafenamide for treatment of HIV-1 in adults and adolescents</w:t>
            </w:r>
          </w:p>
        </w:tc>
      </w:tr>
    </w:tbl>
    <w:p w14:paraId="45CD48B7" w14:textId="77777777" w:rsidR="009E4A1C" w:rsidRDefault="009E4A1C" w:rsidP="009E4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81"/>
        <w:gridCol w:w="6935"/>
      </w:tblGrid>
      <w:tr w:rsidR="009E4A1C" w:rsidRPr="00F0013B" w14:paraId="45CD48BA" w14:textId="77777777" w:rsidTr="00CD474A">
        <w:tc>
          <w:tcPr>
            <w:tcW w:w="2653" w:type="dxa"/>
            <w:shd w:val="clear" w:color="auto" w:fill="auto"/>
          </w:tcPr>
          <w:p w14:paraId="45CD48B8" w14:textId="77777777" w:rsidR="009E4A1C" w:rsidRPr="00F0013B" w:rsidRDefault="009E4A1C" w:rsidP="00CD474A">
            <w:pPr>
              <w:rPr>
                <w:rFonts w:cs="Arial"/>
                <w:b/>
                <w:szCs w:val="24"/>
              </w:rPr>
            </w:pPr>
            <w:r w:rsidRPr="00F0013B">
              <w:rPr>
                <w:rFonts w:cs="Arial"/>
                <w:b/>
                <w:szCs w:val="24"/>
              </w:rPr>
              <w:t>Action</w:t>
            </w:r>
            <w:r>
              <w:rPr>
                <w:rFonts w:cs="Arial"/>
                <w:b/>
                <w:szCs w:val="24"/>
              </w:rPr>
              <w:t>s</w:t>
            </w:r>
            <w:r w:rsidRPr="00F0013B">
              <w:rPr>
                <w:rFonts w:cs="Arial"/>
                <w:b/>
                <w:szCs w:val="24"/>
              </w:rPr>
              <w:t xml:space="preserve"> Requested</w:t>
            </w:r>
          </w:p>
        </w:tc>
        <w:tc>
          <w:tcPr>
            <w:tcW w:w="7927" w:type="dxa"/>
            <w:shd w:val="clear" w:color="auto" w:fill="auto"/>
          </w:tcPr>
          <w:p w14:paraId="45CD48B9" w14:textId="77777777" w:rsidR="009E4A1C" w:rsidRPr="00F0013B" w:rsidRDefault="002458EC" w:rsidP="009E4A1C">
            <w:pPr>
              <w:numPr>
                <w:ilvl w:val="0"/>
                <w:numId w:val="1"/>
              </w:numPr>
              <w:spacing w:line="259" w:lineRule="auto"/>
              <w:rPr>
                <w:rFonts w:cs="Arial"/>
                <w:szCs w:val="24"/>
              </w:rPr>
            </w:pPr>
            <w:r>
              <w:rPr>
                <w:rFonts w:cs="Arial"/>
                <w:szCs w:val="24"/>
              </w:rPr>
              <w:fldChar w:fldCharType="begin">
                <w:ffData>
                  <w:name w:val="Dropdown2"/>
                  <w:enabled/>
                  <w:calcOnExit w:val="0"/>
                  <w:ddList>
                    <w:listEntry w:val="Support the adoption of the policy proposition"/>
                    <w:listEntry w:val="Support the policy proposition"/>
                  </w:ddList>
                </w:ffData>
              </w:fldChar>
            </w:r>
            <w:bookmarkStart w:id="0" w:name="Dropdown2"/>
            <w:r>
              <w:rPr>
                <w:rFonts w:cs="Arial"/>
                <w:szCs w:val="24"/>
              </w:rPr>
              <w:instrText xml:space="preserve"> FORMDROPDOWN </w:instrText>
            </w:r>
            <w:r w:rsidR="008F74D6">
              <w:rPr>
                <w:rFonts w:cs="Arial"/>
                <w:szCs w:val="24"/>
              </w:rPr>
            </w:r>
            <w:r w:rsidR="008F74D6">
              <w:rPr>
                <w:rFonts w:cs="Arial"/>
                <w:szCs w:val="24"/>
              </w:rPr>
              <w:fldChar w:fldCharType="separate"/>
            </w:r>
            <w:r>
              <w:rPr>
                <w:rFonts w:cs="Arial"/>
                <w:szCs w:val="24"/>
              </w:rPr>
              <w:fldChar w:fldCharType="end"/>
            </w:r>
            <w:bookmarkEnd w:id="0"/>
          </w:p>
        </w:tc>
      </w:tr>
      <w:tr w:rsidR="009E4A1C" w:rsidRPr="00F0013B" w14:paraId="45CD48BD" w14:textId="77777777" w:rsidTr="00CD474A">
        <w:tc>
          <w:tcPr>
            <w:tcW w:w="2653" w:type="dxa"/>
            <w:shd w:val="clear" w:color="auto" w:fill="auto"/>
          </w:tcPr>
          <w:p w14:paraId="45CD48BB" w14:textId="77777777" w:rsidR="009E4A1C" w:rsidRPr="00F0013B" w:rsidRDefault="009E4A1C" w:rsidP="00CD474A">
            <w:pPr>
              <w:rPr>
                <w:rFonts w:cs="Arial"/>
                <w:b/>
                <w:szCs w:val="24"/>
              </w:rPr>
            </w:pPr>
          </w:p>
        </w:tc>
        <w:tc>
          <w:tcPr>
            <w:tcW w:w="7927" w:type="dxa"/>
            <w:shd w:val="clear" w:color="auto" w:fill="auto"/>
          </w:tcPr>
          <w:p w14:paraId="45CD48BC" w14:textId="227AF8B0" w:rsidR="009E4A1C" w:rsidRPr="00854413" w:rsidRDefault="00854413" w:rsidP="00854413">
            <w:pPr>
              <w:numPr>
                <w:ilvl w:val="0"/>
                <w:numId w:val="1"/>
              </w:numPr>
              <w:spacing w:line="259" w:lineRule="auto"/>
              <w:rPr>
                <w:rFonts w:cs="Arial"/>
                <w:szCs w:val="24"/>
              </w:rPr>
            </w:pPr>
            <w:r>
              <w:rPr>
                <w:rFonts w:cs="Arial"/>
                <w:szCs w:val="24"/>
              </w:rPr>
              <w:t>Recommend its approval as an IYSD</w:t>
            </w:r>
          </w:p>
        </w:tc>
      </w:tr>
    </w:tbl>
    <w:p w14:paraId="45CD48BE" w14:textId="77777777" w:rsidR="009E4A1C" w:rsidRDefault="009E4A1C" w:rsidP="009E4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6"/>
      </w:tblGrid>
      <w:tr w:rsidR="009E4A1C" w:rsidRPr="00F0013B" w14:paraId="45CD48C0" w14:textId="77777777" w:rsidTr="21B2613C">
        <w:tc>
          <w:tcPr>
            <w:tcW w:w="10580" w:type="dxa"/>
            <w:shd w:val="clear" w:color="auto" w:fill="auto"/>
          </w:tcPr>
          <w:p w14:paraId="45CD48BF" w14:textId="77777777" w:rsidR="009E4A1C" w:rsidRPr="00F0013B" w:rsidRDefault="009E4A1C" w:rsidP="00CD474A">
            <w:pPr>
              <w:rPr>
                <w:rFonts w:cs="Arial"/>
                <w:b/>
                <w:szCs w:val="24"/>
              </w:rPr>
            </w:pPr>
            <w:r w:rsidRPr="00F0013B">
              <w:rPr>
                <w:rFonts w:cs="Arial"/>
                <w:b/>
                <w:szCs w:val="24"/>
              </w:rPr>
              <w:t>Proposition</w:t>
            </w:r>
          </w:p>
        </w:tc>
      </w:tr>
      <w:tr w:rsidR="009E4A1C" w:rsidRPr="00F0013B" w14:paraId="45CD48C4" w14:textId="77777777" w:rsidTr="21B2613C">
        <w:tc>
          <w:tcPr>
            <w:tcW w:w="10580" w:type="dxa"/>
            <w:shd w:val="clear" w:color="auto" w:fill="auto"/>
          </w:tcPr>
          <w:p w14:paraId="0FA53D13" w14:textId="7EB632A4" w:rsidR="00C03155" w:rsidRDefault="0092066F" w:rsidP="004D1A14">
            <w:pPr>
              <w:pStyle w:val="paragraph"/>
              <w:spacing w:before="0" w:beforeAutospacing="0" w:after="0" w:afterAutospacing="0"/>
              <w:textAlignment w:val="baseline"/>
              <w:rPr>
                <w:rStyle w:val="eop"/>
                <w:rFonts w:ascii="Arial" w:hAnsi="Arial" w:cs="Arial"/>
              </w:rPr>
            </w:pPr>
            <w:r w:rsidRPr="000159C7">
              <w:rPr>
                <w:rStyle w:val="normaltextrun"/>
                <w:rFonts w:ascii="Arial" w:hAnsi="Arial" w:cs="Arial"/>
              </w:rPr>
              <w:t>Service delegation status – suitable and ready for greater ICS leadership</w:t>
            </w:r>
            <w:r w:rsidR="001518BA">
              <w:rPr>
                <w:rStyle w:val="normaltextrun"/>
                <w:rFonts w:ascii="Arial" w:hAnsi="Arial" w:cs="Arial"/>
              </w:rPr>
              <w:t>.</w:t>
            </w:r>
            <w:r w:rsidRPr="000159C7">
              <w:rPr>
                <w:rStyle w:val="eop"/>
                <w:rFonts w:ascii="Arial" w:hAnsi="Arial" w:cs="Arial"/>
              </w:rPr>
              <w:t> </w:t>
            </w:r>
          </w:p>
          <w:p w14:paraId="11FD54C9" w14:textId="77777777" w:rsidR="00C03155" w:rsidRDefault="00C03155" w:rsidP="004D1A14">
            <w:pPr>
              <w:pStyle w:val="paragraph"/>
              <w:spacing w:before="0" w:beforeAutospacing="0" w:after="0" w:afterAutospacing="0"/>
              <w:textAlignment w:val="baseline"/>
              <w:rPr>
                <w:rStyle w:val="eop"/>
                <w:rFonts w:ascii="Arial" w:hAnsi="Arial" w:cs="Arial"/>
              </w:rPr>
            </w:pPr>
          </w:p>
          <w:p w14:paraId="08BA7132" w14:textId="25F96391" w:rsidR="000643F8" w:rsidRPr="000643F8" w:rsidRDefault="00C03155" w:rsidP="000643F8">
            <w:pPr>
              <w:pStyle w:val="paragraph"/>
              <w:spacing w:before="0" w:beforeAutospacing="0" w:after="0" w:afterAutospacing="0"/>
              <w:textAlignment w:val="baseline"/>
              <w:rPr>
                <w:rStyle w:val="normaltextrun"/>
                <w:rFonts w:ascii="Arial" w:hAnsi="Arial" w:cs="Arial"/>
                <w:lang w:val="en-US"/>
              </w:rPr>
            </w:pPr>
            <w:r w:rsidRPr="21B2613C">
              <w:rPr>
                <w:rStyle w:val="eop"/>
                <w:rFonts w:ascii="Arial" w:hAnsi="Arial" w:cs="Arial"/>
              </w:rPr>
              <w:t>Th</w:t>
            </w:r>
            <w:r w:rsidR="00D909CF" w:rsidRPr="21B2613C">
              <w:rPr>
                <w:rStyle w:val="eop"/>
                <w:rFonts w:ascii="Arial" w:hAnsi="Arial" w:cs="Arial"/>
              </w:rPr>
              <w:t>is</w:t>
            </w:r>
            <w:r w:rsidRPr="21B2613C">
              <w:rPr>
                <w:rStyle w:val="eop"/>
                <w:rFonts w:ascii="Arial" w:hAnsi="Arial" w:cs="Arial"/>
              </w:rPr>
              <w:t xml:space="preserve"> </w:t>
            </w:r>
            <w:r w:rsidR="321A57E4" w:rsidRPr="21B2613C">
              <w:rPr>
                <w:rStyle w:val="eop"/>
                <w:rFonts w:ascii="Arial" w:hAnsi="Arial" w:cs="Arial"/>
              </w:rPr>
              <w:t xml:space="preserve">is a </w:t>
            </w:r>
            <w:r w:rsidRPr="21B2613C">
              <w:rPr>
                <w:rStyle w:val="eop"/>
                <w:rFonts w:ascii="Arial" w:hAnsi="Arial" w:cs="Arial"/>
              </w:rPr>
              <w:t xml:space="preserve">proposition </w:t>
            </w:r>
            <w:r w:rsidR="681F72D8" w:rsidRPr="21B2613C">
              <w:rPr>
                <w:rStyle w:val="eop"/>
                <w:rFonts w:ascii="Arial" w:hAnsi="Arial" w:cs="Arial"/>
              </w:rPr>
              <w:t>for</w:t>
            </w:r>
            <w:r w:rsidRPr="21B2613C">
              <w:rPr>
                <w:rStyle w:val="eop"/>
                <w:rFonts w:ascii="Arial" w:hAnsi="Arial" w:cs="Arial"/>
              </w:rPr>
              <w:t xml:space="preserve"> an update to </w:t>
            </w:r>
            <w:r w:rsidR="00813C85" w:rsidRPr="21B2613C">
              <w:rPr>
                <w:rStyle w:val="eop"/>
                <w:rFonts w:ascii="Arial" w:hAnsi="Arial" w:cs="Arial"/>
              </w:rPr>
              <w:t>the</w:t>
            </w:r>
            <w:r w:rsidRPr="21B2613C">
              <w:rPr>
                <w:rStyle w:val="eop"/>
                <w:rFonts w:ascii="Arial" w:hAnsi="Arial" w:cs="Arial"/>
              </w:rPr>
              <w:t xml:space="preserve"> existing policy</w:t>
            </w:r>
            <w:r w:rsidR="00813C85" w:rsidRPr="21B2613C">
              <w:rPr>
                <w:rStyle w:val="eop"/>
                <w:rFonts w:ascii="Arial" w:hAnsi="Arial" w:cs="Arial"/>
              </w:rPr>
              <w:t xml:space="preserve"> </w:t>
            </w:r>
            <w:r w:rsidR="00813C85" w:rsidRPr="21B2613C">
              <w:rPr>
                <w:rStyle w:val="normaltextrun"/>
                <w:rFonts w:ascii="Arial" w:hAnsi="Arial" w:cs="Arial"/>
                <w:lang w:val="en-US"/>
              </w:rPr>
              <w:t>“</w:t>
            </w:r>
            <w:hyperlink r:id="rId10" w:history="1">
              <w:r w:rsidR="00813C85" w:rsidRPr="00DA062D">
                <w:rPr>
                  <w:rStyle w:val="Hyperlink"/>
                  <w:rFonts w:ascii="Arial" w:hAnsi="Arial" w:cs="Arial"/>
                  <w:lang w:val="en-US"/>
                </w:rPr>
                <w:t>Tenofovir alafenamide for treatment of HIV-1 in adults and adolescents</w:t>
              </w:r>
            </w:hyperlink>
            <w:r w:rsidR="00813C85" w:rsidRPr="21B2613C">
              <w:rPr>
                <w:rStyle w:val="normaltextrun"/>
                <w:rFonts w:ascii="Arial" w:hAnsi="Arial" w:cs="Arial"/>
                <w:lang w:val="en-US"/>
              </w:rPr>
              <w:t>”</w:t>
            </w:r>
            <w:r w:rsidRPr="21B2613C">
              <w:rPr>
                <w:rStyle w:val="eop"/>
                <w:rFonts w:ascii="Arial" w:hAnsi="Arial" w:cs="Arial"/>
              </w:rPr>
              <w:t>.</w:t>
            </w:r>
            <w:r>
              <w:br/>
            </w:r>
            <w:r>
              <w:br/>
            </w:r>
            <w:r w:rsidR="000643F8" w:rsidRPr="000643F8">
              <w:rPr>
                <w:rStyle w:val="normaltextrun"/>
                <w:rFonts w:ascii="Arial" w:hAnsi="Arial" w:cs="Arial"/>
                <w:lang w:val="en-US"/>
              </w:rPr>
              <w:t xml:space="preserve">The main changes to the policy are: </w:t>
            </w:r>
          </w:p>
          <w:p w14:paraId="42204DC4" w14:textId="77777777" w:rsidR="000643F8" w:rsidRPr="000643F8" w:rsidRDefault="000643F8" w:rsidP="000643F8">
            <w:pPr>
              <w:pStyle w:val="paragraph"/>
              <w:numPr>
                <w:ilvl w:val="0"/>
                <w:numId w:val="13"/>
              </w:numPr>
              <w:spacing w:before="0" w:beforeAutospacing="0" w:after="0" w:afterAutospacing="0"/>
              <w:textAlignment w:val="baseline"/>
              <w:rPr>
                <w:rStyle w:val="normaltextrun"/>
                <w:rFonts w:ascii="Arial" w:hAnsi="Arial" w:cs="Arial"/>
                <w:lang w:val="en-US"/>
              </w:rPr>
            </w:pPr>
            <w:r w:rsidRPr="000643F8">
              <w:rPr>
                <w:rStyle w:val="normaltextrun"/>
                <w:rFonts w:ascii="Arial" w:hAnsi="Arial" w:cs="Arial"/>
                <w:lang w:val="en-US"/>
              </w:rPr>
              <w:t xml:space="preserve">Use of new policy template </w:t>
            </w:r>
          </w:p>
          <w:p w14:paraId="7230C2C6" w14:textId="77777777" w:rsidR="000643F8" w:rsidRPr="000643F8" w:rsidRDefault="000643F8" w:rsidP="000643F8">
            <w:pPr>
              <w:pStyle w:val="paragraph"/>
              <w:numPr>
                <w:ilvl w:val="0"/>
                <w:numId w:val="13"/>
              </w:numPr>
              <w:spacing w:before="0" w:beforeAutospacing="0" w:after="0" w:afterAutospacing="0"/>
              <w:textAlignment w:val="baseline"/>
              <w:rPr>
                <w:rStyle w:val="normaltextrun"/>
                <w:rFonts w:ascii="Arial" w:hAnsi="Arial" w:cs="Arial"/>
                <w:lang w:val="en-US"/>
              </w:rPr>
            </w:pPr>
            <w:r w:rsidRPr="000643F8">
              <w:rPr>
                <w:rStyle w:val="normaltextrun"/>
                <w:rFonts w:ascii="Arial" w:hAnsi="Arial" w:cs="Arial"/>
                <w:lang w:val="en-US"/>
              </w:rPr>
              <w:t xml:space="preserve">Update to references and </w:t>
            </w:r>
            <w:proofErr w:type="gramStart"/>
            <w:r w:rsidRPr="000643F8">
              <w:rPr>
                <w:rStyle w:val="normaltextrun"/>
                <w:rFonts w:ascii="Arial" w:hAnsi="Arial" w:cs="Arial"/>
                <w:lang w:val="en-US"/>
              </w:rPr>
              <w:t>epidemiology</w:t>
            </w:r>
            <w:proofErr w:type="gramEnd"/>
            <w:r w:rsidRPr="000643F8">
              <w:rPr>
                <w:rStyle w:val="normaltextrun"/>
                <w:rFonts w:ascii="Arial" w:hAnsi="Arial" w:cs="Arial"/>
                <w:lang w:val="en-US"/>
              </w:rPr>
              <w:t xml:space="preserve"> </w:t>
            </w:r>
          </w:p>
          <w:p w14:paraId="31B159B9" w14:textId="77777777" w:rsidR="000643F8" w:rsidRPr="000643F8" w:rsidRDefault="000643F8" w:rsidP="000643F8">
            <w:pPr>
              <w:pStyle w:val="paragraph"/>
              <w:numPr>
                <w:ilvl w:val="0"/>
                <w:numId w:val="13"/>
              </w:numPr>
              <w:spacing w:before="0" w:beforeAutospacing="0" w:after="0" w:afterAutospacing="0"/>
              <w:textAlignment w:val="baseline"/>
              <w:rPr>
                <w:rStyle w:val="normaltextrun"/>
                <w:rFonts w:ascii="Arial" w:hAnsi="Arial" w:cs="Arial"/>
                <w:lang w:val="en-US"/>
              </w:rPr>
            </w:pPr>
            <w:r w:rsidRPr="000643F8">
              <w:rPr>
                <w:rStyle w:val="normaltextrun"/>
                <w:rFonts w:ascii="Arial" w:hAnsi="Arial" w:cs="Arial"/>
                <w:lang w:val="en-US"/>
              </w:rPr>
              <w:t xml:space="preserve">Removal of reference to specific TAF-containing fixed dose combinations </w:t>
            </w:r>
          </w:p>
          <w:p w14:paraId="7CC719D3" w14:textId="59247F6F" w:rsidR="000643F8" w:rsidRPr="000643F8" w:rsidRDefault="000643F8" w:rsidP="000643F8">
            <w:pPr>
              <w:pStyle w:val="paragraph"/>
              <w:numPr>
                <w:ilvl w:val="0"/>
                <w:numId w:val="13"/>
              </w:numPr>
              <w:spacing w:before="0" w:beforeAutospacing="0" w:after="0" w:afterAutospacing="0"/>
              <w:textAlignment w:val="baseline"/>
              <w:rPr>
                <w:rStyle w:val="normaltextrun"/>
                <w:rFonts w:ascii="Arial" w:hAnsi="Arial" w:cs="Arial"/>
                <w:lang w:val="en-US"/>
              </w:rPr>
            </w:pPr>
            <w:r w:rsidRPr="000643F8">
              <w:rPr>
                <w:rStyle w:val="normaltextrun"/>
                <w:rFonts w:ascii="Arial" w:hAnsi="Arial" w:cs="Arial"/>
                <w:lang w:val="en-US"/>
              </w:rPr>
              <w:t xml:space="preserve">Simplification of eligibility criteria using clinically available measures to determine patient </w:t>
            </w:r>
            <w:proofErr w:type="gramStart"/>
            <w:r w:rsidRPr="000643F8">
              <w:rPr>
                <w:rStyle w:val="normaltextrun"/>
                <w:rFonts w:ascii="Arial" w:hAnsi="Arial" w:cs="Arial"/>
                <w:lang w:val="en-US"/>
              </w:rPr>
              <w:t>cohorts</w:t>
            </w:r>
            <w:proofErr w:type="gramEnd"/>
          </w:p>
          <w:p w14:paraId="371764E0" w14:textId="77777777" w:rsidR="000643F8" w:rsidRPr="00DC5FA1" w:rsidRDefault="000643F8" w:rsidP="21B2613C">
            <w:pPr>
              <w:pStyle w:val="paragraph"/>
              <w:spacing w:before="0" w:beforeAutospacing="0" w:after="0" w:afterAutospacing="0"/>
              <w:textAlignment w:val="baseline"/>
              <w:rPr>
                <w:rStyle w:val="normaltextrun"/>
                <w:rFonts w:ascii="Arial" w:hAnsi="Arial" w:cs="Arial"/>
                <w:lang w:val="en-US"/>
              </w:rPr>
            </w:pPr>
          </w:p>
          <w:p w14:paraId="78B6FB55" w14:textId="77777777" w:rsidR="00D8188C" w:rsidRDefault="00106CED" w:rsidP="21B2613C">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 xml:space="preserve">The proposed updates to the policy </w:t>
            </w:r>
            <w:r w:rsidR="00044B23">
              <w:rPr>
                <w:rStyle w:val="normaltextrun"/>
                <w:rFonts w:ascii="Arial" w:hAnsi="Arial" w:cs="Arial"/>
                <w:lang w:val="en-US"/>
              </w:rPr>
              <w:t xml:space="preserve">also align with the </w:t>
            </w:r>
            <w:r w:rsidR="00F05715" w:rsidRPr="00DC5FA1">
              <w:rPr>
                <w:rStyle w:val="normaltextrun"/>
                <w:rFonts w:ascii="Arial" w:hAnsi="Arial" w:cs="Arial"/>
                <w:lang w:val="en-US"/>
              </w:rPr>
              <w:t>Pre-Exposure Prophylaxis (</w:t>
            </w:r>
            <w:proofErr w:type="spellStart"/>
            <w:r w:rsidR="00F05715" w:rsidRPr="00DC5FA1">
              <w:rPr>
                <w:rStyle w:val="normaltextrun"/>
                <w:rFonts w:ascii="Arial" w:hAnsi="Arial" w:cs="Arial"/>
                <w:lang w:val="en-US"/>
              </w:rPr>
              <w:t>PrEP</w:t>
            </w:r>
            <w:proofErr w:type="spellEnd"/>
            <w:r w:rsidR="00F05715" w:rsidRPr="00DC5FA1">
              <w:rPr>
                <w:rStyle w:val="normaltextrun"/>
                <w:rFonts w:ascii="Arial" w:hAnsi="Arial" w:cs="Arial"/>
                <w:lang w:val="en-US"/>
              </w:rPr>
              <w:t xml:space="preserve">) indication for tenofovir alafenamide </w:t>
            </w:r>
            <w:r w:rsidR="00F05715">
              <w:rPr>
                <w:rStyle w:val="normaltextrun"/>
                <w:rFonts w:ascii="Arial" w:hAnsi="Arial" w:cs="Arial"/>
                <w:lang w:val="en-US"/>
              </w:rPr>
              <w:t>(</w:t>
            </w:r>
            <w:r w:rsidR="00F05715" w:rsidRPr="00DC5FA1">
              <w:rPr>
                <w:rStyle w:val="normaltextrun"/>
                <w:rFonts w:ascii="Arial" w:hAnsi="Arial" w:cs="Arial"/>
                <w:lang w:val="en-US"/>
              </w:rPr>
              <w:t>TAF</w:t>
            </w:r>
            <w:r w:rsidR="00F05715">
              <w:rPr>
                <w:rStyle w:val="normaltextrun"/>
                <w:rFonts w:ascii="Arial" w:hAnsi="Arial" w:cs="Arial"/>
                <w:lang w:val="en-US"/>
              </w:rPr>
              <w:t>)</w:t>
            </w:r>
            <w:r w:rsidR="00F05715" w:rsidRPr="00DC5FA1">
              <w:rPr>
                <w:rStyle w:val="normaltextrun"/>
                <w:rFonts w:ascii="Arial" w:hAnsi="Arial" w:cs="Arial"/>
                <w:lang w:val="en-US"/>
              </w:rPr>
              <w:t xml:space="preserve"> (2112 </w:t>
            </w:r>
            <w:proofErr w:type="spellStart"/>
            <w:r w:rsidR="00F05715" w:rsidRPr="00DC5FA1">
              <w:rPr>
                <w:rStyle w:val="normaltextrun"/>
                <w:rFonts w:ascii="Arial" w:hAnsi="Arial" w:cs="Arial"/>
                <w:lang w:val="en-US"/>
              </w:rPr>
              <w:t>PrEP</w:t>
            </w:r>
            <w:proofErr w:type="spellEnd"/>
            <w:r w:rsidR="00F05715" w:rsidRPr="00DC5FA1">
              <w:rPr>
                <w:rStyle w:val="normaltextrun"/>
                <w:rFonts w:ascii="Arial" w:hAnsi="Arial" w:cs="Arial"/>
                <w:lang w:val="en-US"/>
              </w:rPr>
              <w:t xml:space="preserve"> reimbursement policy)</w:t>
            </w:r>
            <w:r w:rsidR="00D8188C">
              <w:rPr>
                <w:rStyle w:val="normaltextrun"/>
                <w:rFonts w:ascii="Arial" w:hAnsi="Arial" w:cs="Arial"/>
                <w:lang w:val="en-US"/>
              </w:rPr>
              <w:t>.</w:t>
            </w:r>
          </w:p>
          <w:p w14:paraId="69CACF70" w14:textId="77777777" w:rsidR="00D8188C" w:rsidRDefault="00D8188C" w:rsidP="21B2613C">
            <w:pPr>
              <w:pStyle w:val="paragraph"/>
              <w:spacing w:before="0" w:beforeAutospacing="0" w:after="0" w:afterAutospacing="0"/>
              <w:textAlignment w:val="baseline"/>
              <w:rPr>
                <w:rStyle w:val="normaltextrun"/>
                <w:rFonts w:ascii="Arial" w:hAnsi="Arial" w:cs="Arial"/>
                <w:lang w:val="en-US"/>
              </w:rPr>
            </w:pPr>
          </w:p>
          <w:p w14:paraId="4F5D0369" w14:textId="1ED4EE68" w:rsidR="004D1A14" w:rsidRPr="00C730B6" w:rsidRDefault="004D1A14" w:rsidP="21B2613C">
            <w:pPr>
              <w:pStyle w:val="paragraph"/>
              <w:spacing w:before="0" w:beforeAutospacing="0" w:after="0" w:afterAutospacing="0"/>
              <w:textAlignment w:val="baseline"/>
              <w:rPr>
                <w:rStyle w:val="eop"/>
                <w:rFonts w:ascii="Arial" w:hAnsi="Arial" w:cs="Arial"/>
                <w:lang w:val="en-US"/>
              </w:rPr>
            </w:pPr>
            <w:r w:rsidRPr="00DC5FA1">
              <w:rPr>
                <w:rStyle w:val="normaltextrun"/>
                <w:rFonts w:ascii="Arial" w:hAnsi="Arial" w:cs="Arial"/>
                <w:lang w:val="en-US"/>
              </w:rPr>
              <w:t>Th</w:t>
            </w:r>
            <w:r w:rsidR="23A3CE83" w:rsidRPr="00DC5FA1">
              <w:rPr>
                <w:rStyle w:val="normaltextrun"/>
                <w:rFonts w:ascii="Arial" w:hAnsi="Arial" w:cs="Arial"/>
                <w:lang w:val="en-US"/>
              </w:rPr>
              <w:t xml:space="preserve">is </w:t>
            </w:r>
            <w:r w:rsidR="05155621" w:rsidRPr="00DC5FA1">
              <w:rPr>
                <w:rStyle w:val="normaltextrun"/>
                <w:rFonts w:ascii="Arial" w:hAnsi="Arial" w:cs="Arial"/>
                <w:lang w:val="en-US"/>
              </w:rPr>
              <w:t xml:space="preserve">proposed </w:t>
            </w:r>
            <w:r w:rsidR="23A3CE83" w:rsidRPr="00DC5FA1">
              <w:rPr>
                <w:rStyle w:val="normaltextrun"/>
                <w:rFonts w:ascii="Arial" w:hAnsi="Arial" w:cs="Arial"/>
                <w:lang w:val="en-US"/>
              </w:rPr>
              <w:t>policy</w:t>
            </w:r>
            <w:r w:rsidRPr="00DC5FA1">
              <w:rPr>
                <w:rStyle w:val="normaltextrun"/>
                <w:rFonts w:ascii="Arial" w:hAnsi="Arial" w:cs="Arial"/>
                <w:lang w:val="en-US"/>
              </w:rPr>
              <w:t xml:space="preserve"> </w:t>
            </w:r>
            <w:r w:rsidR="00DC5FA1" w:rsidRPr="00DC5FA1">
              <w:rPr>
                <w:rStyle w:val="normaltextrun"/>
                <w:rFonts w:ascii="Arial" w:hAnsi="Arial" w:cs="Arial"/>
                <w:lang w:val="en-US"/>
              </w:rPr>
              <w:t xml:space="preserve">update </w:t>
            </w:r>
            <w:r w:rsidR="3780C76E" w:rsidRPr="00DC5FA1">
              <w:rPr>
                <w:rStyle w:val="normaltextrun"/>
                <w:rFonts w:ascii="Arial" w:hAnsi="Arial" w:cs="Arial"/>
                <w:lang w:val="en-US"/>
              </w:rPr>
              <w:t xml:space="preserve">has been </w:t>
            </w:r>
            <w:r w:rsidRPr="00DC5FA1">
              <w:rPr>
                <w:rStyle w:val="normaltextrun"/>
                <w:rFonts w:ascii="Arial" w:hAnsi="Arial" w:cs="Arial"/>
                <w:lang w:val="en-US"/>
              </w:rPr>
              <w:t xml:space="preserve">undertaken by a Policy Working Group (PWG) consisting of HIV experts, a public health specialist and </w:t>
            </w:r>
            <w:proofErr w:type="spellStart"/>
            <w:r w:rsidRPr="00DC5FA1">
              <w:rPr>
                <w:rStyle w:val="normaltextrun"/>
                <w:rFonts w:ascii="Arial" w:hAnsi="Arial" w:cs="Arial"/>
                <w:lang w:val="en-US"/>
              </w:rPr>
              <w:t>specialised</w:t>
            </w:r>
            <w:proofErr w:type="spellEnd"/>
            <w:r w:rsidRPr="00DC5FA1">
              <w:rPr>
                <w:rStyle w:val="normaltextrun"/>
                <w:rFonts w:ascii="Arial" w:hAnsi="Arial" w:cs="Arial"/>
                <w:lang w:val="en-US"/>
              </w:rPr>
              <w:t xml:space="preserve"> commissioner for NHS England. </w:t>
            </w:r>
            <w:r w:rsidR="00A6270D">
              <w:rPr>
                <w:rStyle w:val="normaltextrun"/>
                <w:rFonts w:ascii="Arial" w:hAnsi="Arial" w:cs="Arial"/>
                <w:lang w:val="en-US"/>
              </w:rPr>
              <w:t xml:space="preserve">The update </w:t>
            </w:r>
            <w:r w:rsidR="00D10B2C" w:rsidRPr="00DC5FA1">
              <w:rPr>
                <w:rStyle w:val="normaltextrun"/>
                <w:rFonts w:ascii="Arial" w:hAnsi="Arial" w:cs="Arial"/>
                <w:lang w:val="en-US"/>
              </w:rPr>
              <w:t xml:space="preserve">retains the </w:t>
            </w:r>
            <w:r w:rsidR="00A95E2D">
              <w:rPr>
                <w:rStyle w:val="normaltextrun"/>
                <w:rFonts w:ascii="Arial" w:hAnsi="Arial" w:cs="Arial"/>
                <w:lang w:val="en-US"/>
              </w:rPr>
              <w:t>current</w:t>
            </w:r>
            <w:r w:rsidR="00D10B2C" w:rsidRPr="00DC5FA1">
              <w:rPr>
                <w:rStyle w:val="normaltextrun"/>
                <w:rFonts w:ascii="Arial" w:hAnsi="Arial" w:cs="Arial"/>
                <w:lang w:val="en-US"/>
              </w:rPr>
              <w:t xml:space="preserve"> policy </w:t>
            </w:r>
            <w:r w:rsidRPr="00DC5FA1">
              <w:rPr>
                <w:rStyle w:val="normaltextrun"/>
                <w:rFonts w:ascii="Arial" w:hAnsi="Arial" w:cs="Arial"/>
                <w:lang w:val="en-US"/>
              </w:rPr>
              <w:t>recommend</w:t>
            </w:r>
            <w:r w:rsidR="00D10B2C" w:rsidRPr="00DC5FA1">
              <w:rPr>
                <w:rStyle w:val="normaltextrun"/>
                <w:rFonts w:ascii="Arial" w:hAnsi="Arial" w:cs="Arial"/>
                <w:lang w:val="en-US"/>
              </w:rPr>
              <w:t>ation</w:t>
            </w:r>
            <w:r w:rsidRPr="00DC5FA1">
              <w:rPr>
                <w:rStyle w:val="normaltextrun"/>
                <w:rFonts w:ascii="Arial" w:hAnsi="Arial" w:cs="Arial"/>
                <w:lang w:val="en-US"/>
              </w:rPr>
              <w:t xml:space="preserve"> that TAF is made available as an option for adults and</w:t>
            </w:r>
            <w:r w:rsidRPr="21B2613C">
              <w:rPr>
                <w:rStyle w:val="normaltextrun"/>
                <w:rFonts w:ascii="Arial" w:hAnsi="Arial" w:cs="Arial"/>
                <w:lang w:val="en-US"/>
              </w:rPr>
              <w:t xml:space="preserve"> adolescents living with HIV who meet the criteria outlined in the proposition</w:t>
            </w:r>
            <w:r w:rsidR="001518BA">
              <w:rPr>
                <w:rStyle w:val="normaltextrun"/>
                <w:rFonts w:ascii="Arial" w:hAnsi="Arial" w:cs="Arial"/>
                <w:lang w:val="en-US"/>
              </w:rPr>
              <w:t>.</w:t>
            </w:r>
            <w:r w:rsidR="007021B1" w:rsidRPr="21B2613C">
              <w:rPr>
                <w:rStyle w:val="normaltextrun"/>
                <w:rFonts w:ascii="Arial" w:hAnsi="Arial" w:cs="Arial"/>
                <w:lang w:val="en-US"/>
              </w:rPr>
              <w:t xml:space="preserve"> </w:t>
            </w:r>
          </w:p>
          <w:p w14:paraId="589BC95F" w14:textId="77777777" w:rsidR="00B832BB" w:rsidRDefault="00B832BB" w:rsidP="00DD65D6">
            <w:pPr>
              <w:rPr>
                <w:rStyle w:val="eop"/>
                <w:rFonts w:cs="Arial"/>
                <w:shd w:val="clear" w:color="auto" w:fill="FFFFFF"/>
              </w:rPr>
            </w:pPr>
          </w:p>
          <w:p w14:paraId="64EB56D4" w14:textId="32927B96" w:rsidR="000461F6" w:rsidRDefault="000461F6" w:rsidP="000461F6">
            <w:pPr>
              <w:pStyle w:val="paragraph"/>
              <w:spacing w:before="0" w:beforeAutospacing="0" w:after="0" w:afterAutospacing="0"/>
              <w:textAlignment w:val="baseline"/>
              <w:rPr>
                <w:rFonts w:ascii="Segoe UI" w:hAnsi="Segoe UI" w:cs="Segoe UI"/>
                <w:sz w:val="18"/>
                <w:szCs w:val="18"/>
              </w:rPr>
            </w:pPr>
            <w:r w:rsidRPr="21B2613C">
              <w:rPr>
                <w:rStyle w:val="normaltextrun"/>
                <w:rFonts w:ascii="Arial" w:hAnsi="Arial" w:cs="Arial"/>
                <w:lang w:val="en-US"/>
              </w:rPr>
              <w:t xml:space="preserve">This </w:t>
            </w:r>
            <w:r w:rsidR="2A70BD9F" w:rsidRPr="21B2613C">
              <w:rPr>
                <w:rStyle w:val="normaltextrun"/>
                <w:rFonts w:ascii="Arial" w:hAnsi="Arial" w:cs="Arial"/>
                <w:lang w:val="en-US"/>
              </w:rPr>
              <w:t xml:space="preserve">proposed </w:t>
            </w:r>
            <w:r w:rsidR="0004170F" w:rsidRPr="21B2613C">
              <w:rPr>
                <w:rStyle w:val="normaltextrun"/>
                <w:rFonts w:ascii="Arial" w:hAnsi="Arial" w:cs="Arial"/>
                <w:lang w:val="en-US"/>
              </w:rPr>
              <w:t>update</w:t>
            </w:r>
            <w:r w:rsidR="2E0DF743" w:rsidRPr="21B2613C">
              <w:rPr>
                <w:rStyle w:val="normaltextrun"/>
                <w:rFonts w:ascii="Arial" w:hAnsi="Arial" w:cs="Arial"/>
                <w:lang w:val="en-US"/>
              </w:rPr>
              <w:t xml:space="preserve"> to the</w:t>
            </w:r>
            <w:r w:rsidR="00292142" w:rsidRPr="21B2613C">
              <w:rPr>
                <w:rStyle w:val="normaltextrun"/>
                <w:rFonts w:ascii="Arial" w:hAnsi="Arial" w:cs="Arial"/>
                <w:lang w:val="en-US"/>
              </w:rPr>
              <w:t xml:space="preserve"> </w:t>
            </w:r>
            <w:r w:rsidRPr="21B2613C">
              <w:rPr>
                <w:rStyle w:val="normaltextrun"/>
                <w:rFonts w:ascii="Arial" w:hAnsi="Arial" w:cs="Arial"/>
                <w:lang w:val="en-US"/>
              </w:rPr>
              <w:t xml:space="preserve">Clinical Commissioning Policy outlines the commissioning criteria for the use of </w:t>
            </w:r>
            <w:r w:rsidR="00A34222" w:rsidRPr="21B2613C">
              <w:rPr>
                <w:rStyle w:val="normaltextrun"/>
                <w:rFonts w:ascii="Arial" w:hAnsi="Arial" w:cs="Arial"/>
                <w:lang w:val="en-US"/>
              </w:rPr>
              <w:t>TAF</w:t>
            </w:r>
            <w:r w:rsidRPr="21B2613C">
              <w:rPr>
                <w:rStyle w:val="normaltextrun"/>
                <w:rFonts w:ascii="Arial" w:hAnsi="Arial" w:cs="Arial"/>
                <w:lang w:val="en-US"/>
              </w:rPr>
              <w:t xml:space="preserve"> for Human Immunodeficiency Virus type 1 </w:t>
            </w:r>
            <w:r w:rsidRPr="21B2613C">
              <w:rPr>
                <w:rStyle w:val="normaltextrun"/>
                <w:rFonts w:ascii="Arial" w:hAnsi="Arial" w:cs="Arial"/>
                <w:lang w:val="en-US"/>
              </w:rPr>
              <w:lastRenderedPageBreak/>
              <w:t>(HIV-1) treatment in adults and adolescents</w:t>
            </w:r>
            <w:r w:rsidR="00813C85" w:rsidRPr="21B2613C">
              <w:rPr>
                <w:rStyle w:val="normaltextrun"/>
                <w:rFonts w:ascii="Arial" w:hAnsi="Arial" w:cs="Arial"/>
                <w:lang w:val="en-US"/>
              </w:rPr>
              <w:t xml:space="preserve"> and was </w:t>
            </w:r>
            <w:r>
              <w:rPr>
                <w:rStyle w:val="normaltextrun"/>
                <w:rFonts w:ascii="Arial" w:hAnsi="Arial" w:cs="Arial"/>
                <w:lang w:val="en-US"/>
              </w:rPr>
              <w:t xml:space="preserve">first published in July 2016 and updated and re-published in February 2017. </w:t>
            </w:r>
          </w:p>
          <w:p w14:paraId="336EFA9A" w14:textId="77777777" w:rsidR="000461F6" w:rsidRDefault="000461F6" w:rsidP="000461F6">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4390BBE3" w14:textId="0816C1F7" w:rsidR="000461F6" w:rsidRDefault="000461F6" w:rsidP="000461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xml:space="preserve">The </w:t>
            </w:r>
            <w:r>
              <w:rPr>
                <w:rStyle w:val="normaltextrun"/>
                <w:rFonts w:ascii="Arial" w:hAnsi="Arial" w:cs="Arial"/>
                <w:color w:val="000000"/>
              </w:rPr>
              <w:t xml:space="preserve">aim of </w:t>
            </w:r>
            <w:r w:rsidR="00552334">
              <w:rPr>
                <w:rStyle w:val="normaltextrun"/>
                <w:rFonts w:ascii="Arial" w:hAnsi="Arial" w:cs="Arial"/>
                <w:color w:val="000000"/>
              </w:rPr>
              <w:t>antiretroviral therapy</w:t>
            </w:r>
            <w:r>
              <w:rPr>
                <w:rStyle w:val="normaltextrun"/>
                <w:rFonts w:ascii="Arial" w:hAnsi="Arial" w:cs="Arial"/>
                <w:color w:val="000000"/>
              </w:rPr>
              <w:t xml:space="preserve"> </w:t>
            </w:r>
            <w:r w:rsidR="005C1625">
              <w:rPr>
                <w:rStyle w:val="normaltextrun"/>
                <w:rFonts w:ascii="Arial" w:hAnsi="Arial" w:cs="Arial"/>
                <w:color w:val="000000"/>
              </w:rPr>
              <w:t xml:space="preserve">(ART) </w:t>
            </w:r>
            <w:r>
              <w:rPr>
                <w:rStyle w:val="normaltextrun"/>
                <w:rFonts w:ascii="Arial" w:hAnsi="Arial" w:cs="Arial"/>
                <w:color w:val="000000"/>
              </w:rPr>
              <w:t>is to supress the virus, reducing the consequences of immunosuppression which include increased mortality, morbidity</w:t>
            </w:r>
            <w:r w:rsidR="001518BA">
              <w:rPr>
                <w:rStyle w:val="normaltextrun"/>
                <w:rFonts w:ascii="Arial" w:hAnsi="Arial" w:cs="Arial"/>
                <w:color w:val="000000"/>
              </w:rPr>
              <w:t>,</w:t>
            </w:r>
            <w:r>
              <w:rPr>
                <w:rStyle w:val="normaltextrun"/>
                <w:rFonts w:ascii="Arial" w:hAnsi="Arial" w:cs="Arial"/>
                <w:color w:val="000000"/>
              </w:rPr>
              <w:t xml:space="preserve"> and poor health related quality of life.  If the virus is supressed, the ability for an individual to transmit the virus is negligible. </w:t>
            </w:r>
            <w:r>
              <w:rPr>
                <w:rStyle w:val="eop"/>
                <w:rFonts w:ascii="Arial" w:hAnsi="Arial" w:cs="Arial"/>
                <w:color w:val="000000"/>
              </w:rPr>
              <w:t> </w:t>
            </w:r>
          </w:p>
          <w:p w14:paraId="2284DA6B" w14:textId="77777777" w:rsidR="000461F6" w:rsidRDefault="000461F6" w:rsidP="000461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100B7FC" w14:textId="4C8D06CD" w:rsidR="000461F6" w:rsidRDefault="000461F6" w:rsidP="000461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TAF is </w:t>
            </w:r>
            <w:r w:rsidR="00D046D9">
              <w:rPr>
                <w:rStyle w:val="normaltextrun"/>
                <w:rFonts w:ascii="Arial" w:hAnsi="Arial" w:cs="Arial"/>
                <w:lang w:val="en-US"/>
              </w:rPr>
              <w:t xml:space="preserve">a drug used for the treatment of HIV, and is </w:t>
            </w:r>
            <w:r>
              <w:rPr>
                <w:rStyle w:val="normaltextrun"/>
                <w:rFonts w:ascii="Arial" w:hAnsi="Arial" w:cs="Arial"/>
                <w:lang w:val="en-US"/>
              </w:rPr>
              <w:t xml:space="preserve">available in fixed dose combinations, with one or multiple other HIV drugs. This </w:t>
            </w:r>
            <w:r w:rsidR="00FC05BF">
              <w:rPr>
                <w:rStyle w:val="normaltextrun"/>
                <w:rFonts w:ascii="Arial" w:hAnsi="Arial" w:cs="Arial"/>
                <w:lang w:val="en-US"/>
              </w:rPr>
              <w:t>proposition</w:t>
            </w:r>
            <w:r>
              <w:rPr>
                <w:rStyle w:val="normaltextrun"/>
                <w:rFonts w:ascii="Arial" w:hAnsi="Arial" w:cs="Arial"/>
                <w:lang w:val="en-US"/>
              </w:rPr>
              <w:t xml:space="preserve"> outlines the use of tenofovir alafenamide as a bioequivalent alternative to tenofovir disoproxil fumarate (TDF) in people for whom TDF is contraindicated at treatment initiation or who develop complications during treatment. TAF offers benefits of reduced toxicity in individuals at certain risk of renal or bone impairment. </w:t>
            </w:r>
            <w:r>
              <w:rPr>
                <w:rStyle w:val="eop"/>
                <w:rFonts w:ascii="Arial" w:hAnsi="Arial" w:cs="Arial"/>
              </w:rPr>
              <w:t> </w:t>
            </w:r>
          </w:p>
          <w:p w14:paraId="7A2A2612" w14:textId="77777777" w:rsidR="003E275D" w:rsidRDefault="003E275D" w:rsidP="000461F6">
            <w:pPr>
              <w:pStyle w:val="paragraph"/>
              <w:spacing w:before="0" w:beforeAutospacing="0" w:after="0" w:afterAutospacing="0"/>
              <w:textAlignment w:val="baseline"/>
              <w:rPr>
                <w:rStyle w:val="eop"/>
                <w:rFonts w:ascii="Arial" w:hAnsi="Arial" w:cs="Arial"/>
              </w:rPr>
            </w:pPr>
          </w:p>
          <w:p w14:paraId="45CD48C3" w14:textId="66FFB1D1" w:rsidR="00704749" w:rsidRPr="001D7EFD" w:rsidRDefault="001D7EFD" w:rsidP="00C46FCE">
            <w:pPr>
              <w:pStyle w:val="paragraph"/>
              <w:spacing w:before="0" w:beforeAutospacing="0" w:after="0" w:afterAutospacing="0"/>
              <w:textAlignment w:val="baseline"/>
              <w:rPr>
                <w:rFonts w:cs="Arial"/>
                <w:lang w:val="en-US"/>
              </w:rPr>
            </w:pPr>
            <w:r w:rsidRPr="00C46FCE">
              <w:rPr>
                <w:rStyle w:val="normaltextrun"/>
                <w:rFonts w:ascii="Arial" w:hAnsi="Arial" w:cs="Arial"/>
                <w:lang w:val="en-US"/>
              </w:rPr>
              <w:t xml:space="preserve">Key recent evidence </w:t>
            </w:r>
            <w:r w:rsidR="00C46FCE" w:rsidRPr="00C46FCE">
              <w:rPr>
                <w:rStyle w:val="normaltextrun"/>
                <w:rFonts w:ascii="Arial" w:hAnsi="Arial" w:cs="Arial"/>
                <w:lang w:val="en-US"/>
              </w:rPr>
              <w:t xml:space="preserve">was </w:t>
            </w:r>
            <w:r w:rsidRPr="00C46FCE">
              <w:rPr>
                <w:rStyle w:val="normaltextrun"/>
                <w:rFonts w:ascii="Arial" w:hAnsi="Arial" w:cs="Arial"/>
                <w:lang w:val="en-US"/>
              </w:rPr>
              <w:t>identified and impact assessed​</w:t>
            </w:r>
            <w:r w:rsidR="00C46FCE" w:rsidRPr="00C46FCE">
              <w:rPr>
                <w:rStyle w:val="normaltextrun"/>
                <w:rFonts w:ascii="Arial" w:hAnsi="Arial" w:cs="Arial"/>
                <w:lang w:val="en-US"/>
              </w:rPr>
              <w:t xml:space="preserve">, </w:t>
            </w:r>
            <w:r w:rsidR="006E7B16">
              <w:rPr>
                <w:rStyle w:val="normaltextrun"/>
                <w:rFonts w:ascii="Arial" w:hAnsi="Arial" w:cs="Arial"/>
                <w:lang w:val="en-US"/>
              </w:rPr>
              <w:t>C</w:t>
            </w:r>
            <w:r w:rsidRPr="00C46FCE">
              <w:rPr>
                <w:rStyle w:val="normaltextrun"/>
                <w:rFonts w:ascii="Arial" w:hAnsi="Arial" w:cs="Arial"/>
                <w:lang w:val="en-US"/>
              </w:rPr>
              <w:t>linical Panel advised a repeat evidence review was not required</w:t>
            </w:r>
            <w:r w:rsidR="00C46FCE">
              <w:rPr>
                <w:rStyle w:val="normaltextrun"/>
                <w:rFonts w:ascii="Arial" w:hAnsi="Arial" w:cs="Arial"/>
                <w:lang w:val="en-US"/>
              </w:rPr>
              <w:t>.</w:t>
            </w:r>
          </w:p>
        </w:tc>
      </w:tr>
    </w:tbl>
    <w:p w14:paraId="45CD48C5" w14:textId="77777777" w:rsidR="009E4A1C" w:rsidRDefault="009E4A1C" w:rsidP="009E4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6"/>
      </w:tblGrid>
      <w:tr w:rsidR="009E4A1C" w:rsidRPr="00F0013B" w14:paraId="45CD48C7" w14:textId="77777777" w:rsidTr="00CD474A">
        <w:tc>
          <w:tcPr>
            <w:tcW w:w="10580" w:type="dxa"/>
            <w:shd w:val="clear" w:color="auto" w:fill="auto"/>
          </w:tcPr>
          <w:p w14:paraId="45CD48C6" w14:textId="77777777" w:rsidR="009E4A1C" w:rsidRPr="00F0013B" w:rsidRDefault="009E4A1C" w:rsidP="006B3667">
            <w:pPr>
              <w:rPr>
                <w:rFonts w:cs="Arial"/>
                <w:b/>
                <w:szCs w:val="24"/>
              </w:rPr>
            </w:pPr>
            <w:r>
              <w:rPr>
                <w:rFonts w:cs="Arial"/>
                <w:b/>
                <w:szCs w:val="24"/>
              </w:rPr>
              <w:t xml:space="preserve">Clinical </w:t>
            </w:r>
            <w:r w:rsidR="006B3667">
              <w:rPr>
                <w:rFonts w:cs="Arial"/>
                <w:b/>
                <w:szCs w:val="24"/>
              </w:rPr>
              <w:t>P</w:t>
            </w:r>
            <w:r>
              <w:rPr>
                <w:rFonts w:cs="Arial"/>
                <w:b/>
                <w:szCs w:val="24"/>
              </w:rPr>
              <w:t>anel recommendation</w:t>
            </w:r>
          </w:p>
        </w:tc>
      </w:tr>
      <w:tr w:rsidR="009E4A1C" w:rsidRPr="00F0013B" w14:paraId="45CD48CE" w14:textId="77777777" w:rsidTr="00CD474A">
        <w:tc>
          <w:tcPr>
            <w:tcW w:w="10580" w:type="dxa"/>
            <w:shd w:val="clear" w:color="auto" w:fill="auto"/>
          </w:tcPr>
          <w:p w14:paraId="45CD48CD" w14:textId="0BB12172" w:rsidR="009E4A1C" w:rsidRPr="00F0013B" w:rsidRDefault="00711AF1" w:rsidP="004C0136">
            <w:pPr>
              <w:rPr>
                <w:rFonts w:cs="Arial"/>
                <w:b/>
                <w:szCs w:val="24"/>
              </w:rPr>
            </w:pPr>
            <w:r>
              <w:rPr>
                <w:rFonts w:cs="Arial"/>
                <w:color w:val="000000"/>
                <w:szCs w:val="24"/>
              </w:rPr>
              <w:t xml:space="preserve">The Clinical </w:t>
            </w:r>
            <w:r w:rsidR="006B3667">
              <w:rPr>
                <w:rFonts w:cs="Arial"/>
                <w:color w:val="000000"/>
                <w:szCs w:val="24"/>
              </w:rPr>
              <w:t>P</w:t>
            </w:r>
            <w:r>
              <w:rPr>
                <w:rFonts w:cs="Arial"/>
                <w:color w:val="000000"/>
                <w:szCs w:val="24"/>
              </w:rPr>
              <w:t>anel recommended that the policy</w:t>
            </w:r>
            <w:r w:rsidR="00C52FA3">
              <w:rPr>
                <w:rFonts w:cs="Arial"/>
                <w:color w:val="000000"/>
                <w:szCs w:val="24"/>
              </w:rPr>
              <w:t xml:space="preserve"> proposition</w:t>
            </w:r>
            <w:r>
              <w:rPr>
                <w:rFonts w:cs="Arial"/>
                <w:color w:val="000000"/>
                <w:szCs w:val="24"/>
              </w:rPr>
              <w:t xml:space="preserve"> progress as a routine commissioning policy</w:t>
            </w:r>
            <w:r w:rsidR="0087017C">
              <w:rPr>
                <w:rFonts w:cs="Arial"/>
                <w:color w:val="000000"/>
                <w:szCs w:val="24"/>
              </w:rPr>
              <w:t xml:space="preserve"> proposition</w:t>
            </w:r>
            <w:r>
              <w:rPr>
                <w:rFonts w:cs="Arial"/>
                <w:color w:val="000000"/>
                <w:szCs w:val="24"/>
              </w:rPr>
              <w:t>.</w:t>
            </w:r>
          </w:p>
        </w:tc>
      </w:tr>
    </w:tbl>
    <w:p w14:paraId="45CD48CF" w14:textId="77777777" w:rsidR="009E4A1C" w:rsidRDefault="009E4A1C" w:rsidP="009E4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03"/>
        <w:gridCol w:w="8413"/>
      </w:tblGrid>
      <w:tr w:rsidR="009E4A1C" w:rsidRPr="00F0013B" w14:paraId="45CD48D1" w14:textId="77777777" w:rsidTr="0CCBDF6A">
        <w:tc>
          <w:tcPr>
            <w:tcW w:w="10580" w:type="dxa"/>
            <w:gridSpan w:val="2"/>
            <w:shd w:val="clear" w:color="auto" w:fill="auto"/>
          </w:tcPr>
          <w:p w14:paraId="45CD48D0" w14:textId="77777777" w:rsidR="009E4A1C" w:rsidRPr="00F0013B" w:rsidRDefault="009E4A1C" w:rsidP="00CD474A">
            <w:pPr>
              <w:rPr>
                <w:rFonts w:cs="Arial"/>
                <w:b/>
                <w:szCs w:val="24"/>
              </w:rPr>
            </w:pPr>
            <w:r w:rsidRPr="00F0013B">
              <w:rPr>
                <w:rFonts w:cs="Arial"/>
                <w:b/>
                <w:szCs w:val="24"/>
              </w:rPr>
              <w:t>The committee is asked to receive the following assurance:</w:t>
            </w:r>
          </w:p>
        </w:tc>
      </w:tr>
      <w:tr w:rsidR="009E4A1C" w:rsidRPr="00F0013B" w14:paraId="45CD48D4" w14:textId="77777777" w:rsidTr="0CCBDF6A">
        <w:tc>
          <w:tcPr>
            <w:tcW w:w="668" w:type="dxa"/>
            <w:shd w:val="clear" w:color="auto" w:fill="auto"/>
          </w:tcPr>
          <w:p w14:paraId="45CD48D2" w14:textId="77777777" w:rsidR="009E4A1C" w:rsidRPr="00F0013B" w:rsidRDefault="009E4A1C" w:rsidP="00CD474A">
            <w:pPr>
              <w:rPr>
                <w:rFonts w:cs="Arial"/>
                <w:szCs w:val="24"/>
              </w:rPr>
            </w:pPr>
            <w:r w:rsidRPr="00F0013B">
              <w:rPr>
                <w:rFonts w:cs="Arial"/>
                <w:szCs w:val="24"/>
              </w:rPr>
              <w:t>1.</w:t>
            </w:r>
          </w:p>
        </w:tc>
        <w:tc>
          <w:tcPr>
            <w:tcW w:w="9912" w:type="dxa"/>
            <w:shd w:val="clear" w:color="auto" w:fill="auto"/>
          </w:tcPr>
          <w:p w14:paraId="45CD48D3" w14:textId="6B9AB617" w:rsidR="009E4A1C" w:rsidRPr="00F0013B" w:rsidRDefault="009E4A1C" w:rsidP="00CD474A">
            <w:pPr>
              <w:rPr>
                <w:rFonts w:cs="Arial"/>
                <w:szCs w:val="24"/>
              </w:rPr>
            </w:pPr>
            <w:r w:rsidRPr="00F0013B">
              <w:rPr>
                <w:rFonts w:cs="Arial"/>
                <w:szCs w:val="24"/>
              </w:rPr>
              <w:t>The Head of Clinical Effectiveness confirms the propo</w:t>
            </w:r>
            <w:r w:rsidR="00F93DDC">
              <w:rPr>
                <w:rFonts w:cs="Arial"/>
                <w:szCs w:val="24"/>
              </w:rPr>
              <w:t xml:space="preserve">sition </w:t>
            </w:r>
            <w:r w:rsidRPr="00F0013B">
              <w:rPr>
                <w:rFonts w:cs="Arial"/>
                <w:szCs w:val="24"/>
              </w:rPr>
              <w:t>has completed the appropriate sequence of governance steps and includes an: Evidence Review; Clinical Panel Report</w:t>
            </w:r>
            <w:r w:rsidR="00BD7332">
              <w:rPr>
                <w:rFonts w:cs="Arial"/>
                <w:szCs w:val="24"/>
              </w:rPr>
              <w:t>.</w:t>
            </w:r>
          </w:p>
        </w:tc>
      </w:tr>
      <w:tr w:rsidR="009E4A1C" w:rsidRPr="00F0013B" w14:paraId="45CD48D7" w14:textId="77777777" w:rsidTr="0CCBDF6A">
        <w:tc>
          <w:tcPr>
            <w:tcW w:w="668" w:type="dxa"/>
            <w:shd w:val="clear" w:color="auto" w:fill="auto"/>
          </w:tcPr>
          <w:p w14:paraId="45CD48D5" w14:textId="77777777" w:rsidR="009E4A1C" w:rsidRPr="00F0013B" w:rsidRDefault="009E4A1C" w:rsidP="00CD474A">
            <w:pPr>
              <w:rPr>
                <w:rFonts w:cs="Arial"/>
                <w:szCs w:val="24"/>
              </w:rPr>
            </w:pPr>
            <w:r w:rsidRPr="00F0013B">
              <w:rPr>
                <w:rFonts w:cs="Arial"/>
                <w:szCs w:val="24"/>
              </w:rPr>
              <w:t>2.</w:t>
            </w:r>
          </w:p>
        </w:tc>
        <w:tc>
          <w:tcPr>
            <w:tcW w:w="9912" w:type="dxa"/>
            <w:shd w:val="clear" w:color="auto" w:fill="auto"/>
          </w:tcPr>
          <w:p w14:paraId="45CD48D6" w14:textId="1714BA4C" w:rsidR="009E4A1C" w:rsidRPr="00F0013B" w:rsidRDefault="009E4A1C" w:rsidP="00CD474A">
            <w:pPr>
              <w:rPr>
                <w:rFonts w:cs="Arial"/>
                <w:szCs w:val="24"/>
              </w:rPr>
            </w:pPr>
            <w:r w:rsidRPr="00F0013B">
              <w:rPr>
                <w:rFonts w:cs="Arial"/>
                <w:szCs w:val="24"/>
              </w:rPr>
              <w:t xml:space="preserve">The Head of Acute Programmes confirms the </w:t>
            </w:r>
            <w:r w:rsidR="00BD7332" w:rsidRPr="00F0013B">
              <w:rPr>
                <w:rFonts w:cs="Arial"/>
                <w:szCs w:val="24"/>
              </w:rPr>
              <w:t>propos</w:t>
            </w:r>
            <w:r w:rsidR="00BD7332">
              <w:rPr>
                <w:rFonts w:cs="Arial"/>
                <w:szCs w:val="24"/>
              </w:rPr>
              <w:t>ition</w:t>
            </w:r>
            <w:r w:rsidR="00BD7332" w:rsidRPr="00F0013B">
              <w:rPr>
                <w:rFonts w:cs="Arial"/>
                <w:szCs w:val="24"/>
              </w:rPr>
              <w:t xml:space="preserve"> </w:t>
            </w:r>
            <w:r w:rsidRPr="00F0013B">
              <w:rPr>
                <w:rFonts w:cs="Arial"/>
                <w:szCs w:val="24"/>
              </w:rPr>
              <w:t xml:space="preserve">is supported by an: Impact Assessment; Engagement Report; Equality </w:t>
            </w:r>
            <w:r w:rsidR="00BD7332">
              <w:rPr>
                <w:rFonts w:cs="Arial"/>
                <w:szCs w:val="24"/>
              </w:rPr>
              <w:t>and Health Inequalities</w:t>
            </w:r>
            <w:r w:rsidRPr="00F0013B">
              <w:rPr>
                <w:rFonts w:cs="Arial"/>
                <w:szCs w:val="24"/>
              </w:rPr>
              <w:t xml:space="preserve"> </w:t>
            </w:r>
            <w:r w:rsidR="00A4052C">
              <w:rPr>
                <w:rFonts w:cs="Arial"/>
                <w:szCs w:val="24"/>
              </w:rPr>
              <w:t xml:space="preserve">Impact </w:t>
            </w:r>
            <w:r w:rsidRPr="00F0013B">
              <w:rPr>
                <w:rFonts w:cs="Arial"/>
                <w:szCs w:val="24"/>
              </w:rPr>
              <w:t>Assessment; Clinical Policy Proposition. The relevant National Programme of Care has approved these reports.</w:t>
            </w:r>
          </w:p>
        </w:tc>
      </w:tr>
      <w:tr w:rsidR="009E4A1C" w:rsidRPr="00F0013B" w14:paraId="45CD48DA" w14:textId="77777777" w:rsidTr="0CCBDF6A">
        <w:tc>
          <w:tcPr>
            <w:tcW w:w="668" w:type="dxa"/>
            <w:shd w:val="clear" w:color="auto" w:fill="auto"/>
          </w:tcPr>
          <w:p w14:paraId="45CD48D8" w14:textId="77777777" w:rsidR="009E4A1C" w:rsidRPr="00F0013B" w:rsidRDefault="009E4A1C" w:rsidP="00CD474A">
            <w:pPr>
              <w:rPr>
                <w:rFonts w:cs="Arial"/>
                <w:szCs w:val="24"/>
              </w:rPr>
            </w:pPr>
            <w:r w:rsidRPr="00F0013B">
              <w:rPr>
                <w:rFonts w:cs="Arial"/>
                <w:szCs w:val="24"/>
              </w:rPr>
              <w:t>3.</w:t>
            </w:r>
          </w:p>
        </w:tc>
        <w:tc>
          <w:tcPr>
            <w:tcW w:w="9912" w:type="dxa"/>
            <w:shd w:val="clear" w:color="auto" w:fill="auto"/>
          </w:tcPr>
          <w:p w14:paraId="45CD48D9" w14:textId="77777777" w:rsidR="009E4A1C" w:rsidRPr="00F0013B" w:rsidRDefault="009E4A1C" w:rsidP="00CD474A">
            <w:pPr>
              <w:rPr>
                <w:rFonts w:cs="Arial"/>
                <w:szCs w:val="24"/>
              </w:rPr>
            </w:pPr>
            <w:r w:rsidRPr="00F0013B">
              <w:rPr>
                <w:rFonts w:cs="Arial"/>
                <w:szCs w:val="24"/>
              </w:rPr>
              <w:t xml:space="preserve">The </w:t>
            </w:r>
            <w:r>
              <w:rPr>
                <w:rFonts w:cs="Arial"/>
                <w:szCs w:val="24"/>
              </w:rPr>
              <w:t>Director</w:t>
            </w:r>
            <w:r w:rsidRPr="00F0013B">
              <w:rPr>
                <w:rFonts w:cs="Arial"/>
                <w:szCs w:val="24"/>
              </w:rPr>
              <w:t xml:space="preserve"> of Finance (Specialised Commissioning) confirms that the impact assessment has </w:t>
            </w:r>
            <w:r>
              <w:rPr>
                <w:rFonts w:cs="Arial"/>
                <w:szCs w:val="24"/>
              </w:rPr>
              <w:t xml:space="preserve">reasonably estimated </w:t>
            </w:r>
            <w:r w:rsidRPr="00F0013B">
              <w:rPr>
                <w:rFonts w:cs="Arial"/>
                <w:szCs w:val="24"/>
              </w:rPr>
              <w:t>a) the incremental cost and b) the budget impact of the proposal.</w:t>
            </w:r>
          </w:p>
        </w:tc>
      </w:tr>
      <w:tr w:rsidR="009E4A1C" w:rsidRPr="00F0013B" w14:paraId="45CD48DD" w14:textId="77777777" w:rsidTr="0CCBDF6A">
        <w:tc>
          <w:tcPr>
            <w:tcW w:w="668" w:type="dxa"/>
            <w:shd w:val="clear" w:color="auto" w:fill="auto"/>
          </w:tcPr>
          <w:p w14:paraId="45CD48DB" w14:textId="77777777" w:rsidR="009E4A1C" w:rsidRPr="00F0013B" w:rsidRDefault="009E4A1C" w:rsidP="00CD474A">
            <w:pPr>
              <w:rPr>
                <w:rFonts w:cs="Arial"/>
                <w:szCs w:val="24"/>
              </w:rPr>
            </w:pPr>
            <w:r>
              <w:rPr>
                <w:rFonts w:cs="Arial"/>
                <w:szCs w:val="24"/>
              </w:rPr>
              <w:t>4.</w:t>
            </w:r>
          </w:p>
        </w:tc>
        <w:tc>
          <w:tcPr>
            <w:tcW w:w="9912" w:type="dxa"/>
            <w:shd w:val="clear" w:color="auto" w:fill="auto"/>
          </w:tcPr>
          <w:p w14:paraId="45CD48DC" w14:textId="19C24918" w:rsidR="009E4A1C" w:rsidRPr="00F0013B" w:rsidRDefault="0CCBDF6A" w:rsidP="0CCBDF6A">
            <w:pPr>
              <w:rPr>
                <w:rFonts w:cs="Arial"/>
              </w:rPr>
            </w:pPr>
            <w:r w:rsidRPr="0CCBDF6A">
              <w:rPr>
                <w:rFonts w:cs="Arial"/>
                <w:szCs w:val="24"/>
              </w:rPr>
              <w:t>The Director</w:t>
            </w:r>
            <w:r w:rsidR="00E462FD">
              <w:rPr>
                <w:rFonts w:cs="Arial"/>
                <w:szCs w:val="24"/>
              </w:rPr>
              <w:t xml:space="preserve"> of Clinical Commissioning</w:t>
            </w:r>
            <w:r w:rsidRPr="0CCBDF6A">
              <w:rPr>
                <w:rFonts w:cs="Arial"/>
                <w:szCs w:val="24"/>
              </w:rPr>
              <w:t xml:space="preserve"> </w:t>
            </w:r>
            <w:r w:rsidRPr="0CCBDF6A">
              <w:rPr>
                <w:rFonts w:cs="Arial"/>
              </w:rPr>
              <w:t>(Specialised Commissioning) confirms that the service and operational impacts have been completed.</w:t>
            </w:r>
          </w:p>
        </w:tc>
      </w:tr>
    </w:tbl>
    <w:p w14:paraId="45CD48DE" w14:textId="77777777" w:rsidR="009E4A1C" w:rsidRDefault="009E4A1C" w:rsidP="009E4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05"/>
        <w:gridCol w:w="8411"/>
      </w:tblGrid>
      <w:tr w:rsidR="009E4A1C" w:rsidRPr="00F0013B" w14:paraId="45CD48E0" w14:textId="77777777" w:rsidTr="00A079BE">
        <w:tc>
          <w:tcPr>
            <w:tcW w:w="9016" w:type="dxa"/>
            <w:gridSpan w:val="2"/>
            <w:shd w:val="clear" w:color="auto" w:fill="auto"/>
          </w:tcPr>
          <w:p w14:paraId="45CD48DF" w14:textId="77777777" w:rsidR="009E4A1C" w:rsidRPr="00F0013B" w:rsidRDefault="009E4A1C" w:rsidP="00CD474A">
            <w:pPr>
              <w:rPr>
                <w:rFonts w:cs="Arial"/>
                <w:b/>
                <w:szCs w:val="24"/>
              </w:rPr>
            </w:pPr>
            <w:r w:rsidRPr="00F0013B">
              <w:rPr>
                <w:rFonts w:cs="Arial"/>
                <w:b/>
                <w:szCs w:val="24"/>
              </w:rPr>
              <w:t>The following documents are included (others available on request):</w:t>
            </w:r>
          </w:p>
        </w:tc>
      </w:tr>
      <w:tr w:rsidR="009E4A1C" w:rsidRPr="00F0013B" w14:paraId="45CD48E3" w14:textId="77777777" w:rsidTr="00A079BE">
        <w:tc>
          <w:tcPr>
            <w:tcW w:w="605" w:type="dxa"/>
            <w:shd w:val="clear" w:color="auto" w:fill="auto"/>
          </w:tcPr>
          <w:p w14:paraId="45CD48E1" w14:textId="77777777" w:rsidR="009E4A1C" w:rsidRPr="00F0013B" w:rsidRDefault="009E4A1C" w:rsidP="00CD474A">
            <w:pPr>
              <w:rPr>
                <w:rFonts w:cs="Arial"/>
                <w:szCs w:val="24"/>
              </w:rPr>
            </w:pPr>
            <w:r w:rsidRPr="00F0013B">
              <w:rPr>
                <w:rFonts w:cs="Arial"/>
                <w:szCs w:val="24"/>
              </w:rPr>
              <w:t>1.</w:t>
            </w:r>
          </w:p>
        </w:tc>
        <w:tc>
          <w:tcPr>
            <w:tcW w:w="8411" w:type="dxa"/>
            <w:shd w:val="clear" w:color="auto" w:fill="auto"/>
          </w:tcPr>
          <w:p w14:paraId="45CD48E2" w14:textId="77777777" w:rsidR="009E4A1C" w:rsidRPr="00F0013B" w:rsidRDefault="009E4A1C" w:rsidP="00CD474A">
            <w:pPr>
              <w:rPr>
                <w:rFonts w:cs="Arial"/>
                <w:szCs w:val="24"/>
              </w:rPr>
            </w:pPr>
            <w:r w:rsidRPr="00F0013B">
              <w:rPr>
                <w:rFonts w:cs="Arial"/>
                <w:szCs w:val="24"/>
              </w:rPr>
              <w:t>Clinical Policy Proposition</w:t>
            </w:r>
          </w:p>
        </w:tc>
      </w:tr>
      <w:tr w:rsidR="009E4A1C" w:rsidRPr="00F0013B" w14:paraId="45CD48E6" w14:textId="77777777" w:rsidTr="00A079BE">
        <w:tc>
          <w:tcPr>
            <w:tcW w:w="605" w:type="dxa"/>
            <w:shd w:val="clear" w:color="auto" w:fill="auto"/>
          </w:tcPr>
          <w:p w14:paraId="45CD48E4" w14:textId="77777777" w:rsidR="009E4A1C" w:rsidRPr="00F0013B" w:rsidRDefault="009E4A1C" w:rsidP="00CD474A">
            <w:pPr>
              <w:rPr>
                <w:rFonts w:cs="Arial"/>
                <w:szCs w:val="24"/>
              </w:rPr>
            </w:pPr>
            <w:r w:rsidRPr="00F0013B">
              <w:rPr>
                <w:rFonts w:cs="Arial"/>
                <w:szCs w:val="24"/>
              </w:rPr>
              <w:t>2.</w:t>
            </w:r>
          </w:p>
        </w:tc>
        <w:tc>
          <w:tcPr>
            <w:tcW w:w="8411" w:type="dxa"/>
            <w:shd w:val="clear" w:color="auto" w:fill="auto"/>
          </w:tcPr>
          <w:p w14:paraId="45CD48E5" w14:textId="63AC677A" w:rsidR="009E4A1C" w:rsidRPr="00F0013B" w:rsidRDefault="002401A8" w:rsidP="00CD474A">
            <w:pPr>
              <w:rPr>
                <w:rFonts w:cs="Arial"/>
                <w:szCs w:val="24"/>
              </w:rPr>
            </w:pPr>
            <w:r>
              <w:rPr>
                <w:rFonts w:cs="Arial"/>
                <w:szCs w:val="24"/>
              </w:rPr>
              <w:t>Engagement</w:t>
            </w:r>
            <w:r w:rsidR="009E4A1C" w:rsidRPr="00F0013B">
              <w:rPr>
                <w:rFonts w:cs="Arial"/>
                <w:szCs w:val="24"/>
              </w:rPr>
              <w:t xml:space="preserve"> Report</w:t>
            </w:r>
          </w:p>
        </w:tc>
      </w:tr>
      <w:tr w:rsidR="00714F1B" w:rsidRPr="00F0013B" w14:paraId="325AA7EB" w14:textId="77777777" w:rsidTr="00A079BE">
        <w:tc>
          <w:tcPr>
            <w:tcW w:w="605" w:type="dxa"/>
            <w:shd w:val="clear" w:color="auto" w:fill="auto"/>
          </w:tcPr>
          <w:p w14:paraId="3F53095E" w14:textId="7A222ABC" w:rsidR="00714F1B" w:rsidRPr="00F0013B" w:rsidRDefault="00714F1B" w:rsidP="00CD474A">
            <w:pPr>
              <w:rPr>
                <w:rFonts w:cs="Arial"/>
                <w:szCs w:val="24"/>
              </w:rPr>
            </w:pPr>
            <w:r>
              <w:rPr>
                <w:rFonts w:cs="Arial"/>
                <w:szCs w:val="24"/>
              </w:rPr>
              <w:t>3.</w:t>
            </w:r>
          </w:p>
        </w:tc>
        <w:tc>
          <w:tcPr>
            <w:tcW w:w="8411" w:type="dxa"/>
            <w:shd w:val="clear" w:color="auto" w:fill="auto"/>
          </w:tcPr>
          <w:p w14:paraId="6F9B42B2" w14:textId="2DDB1703" w:rsidR="00714F1B" w:rsidRDefault="00714F1B" w:rsidP="00CD474A">
            <w:pPr>
              <w:rPr>
                <w:rFonts w:cs="Arial"/>
                <w:szCs w:val="24"/>
              </w:rPr>
            </w:pPr>
            <w:r>
              <w:rPr>
                <w:rFonts w:cs="Arial"/>
                <w:szCs w:val="24"/>
              </w:rPr>
              <w:t>Evidence Review – not updated for the policy revisions.</w:t>
            </w:r>
          </w:p>
        </w:tc>
      </w:tr>
      <w:tr w:rsidR="009E4A1C" w:rsidRPr="00F0013B" w14:paraId="45CD48EC" w14:textId="77777777" w:rsidTr="00A079BE">
        <w:tc>
          <w:tcPr>
            <w:tcW w:w="605" w:type="dxa"/>
            <w:shd w:val="clear" w:color="auto" w:fill="auto"/>
          </w:tcPr>
          <w:p w14:paraId="45CD48EA" w14:textId="77777777" w:rsidR="009E4A1C" w:rsidRPr="00F0013B" w:rsidRDefault="009E4A1C" w:rsidP="00CD474A">
            <w:pPr>
              <w:rPr>
                <w:rFonts w:cs="Arial"/>
                <w:szCs w:val="24"/>
              </w:rPr>
            </w:pPr>
            <w:r w:rsidRPr="00F0013B">
              <w:rPr>
                <w:rFonts w:cs="Arial"/>
                <w:szCs w:val="24"/>
              </w:rPr>
              <w:t>4.</w:t>
            </w:r>
          </w:p>
        </w:tc>
        <w:tc>
          <w:tcPr>
            <w:tcW w:w="8411" w:type="dxa"/>
            <w:shd w:val="clear" w:color="auto" w:fill="auto"/>
          </w:tcPr>
          <w:p w14:paraId="45CD48EB" w14:textId="77777777" w:rsidR="009E4A1C" w:rsidRPr="00F0013B" w:rsidRDefault="009E4A1C" w:rsidP="00CD474A">
            <w:pPr>
              <w:rPr>
                <w:rFonts w:cs="Arial"/>
                <w:szCs w:val="24"/>
              </w:rPr>
            </w:pPr>
            <w:r w:rsidRPr="00F0013B">
              <w:rPr>
                <w:rFonts w:cs="Arial"/>
                <w:szCs w:val="24"/>
              </w:rPr>
              <w:t>Clinical Panel Report</w:t>
            </w:r>
          </w:p>
        </w:tc>
      </w:tr>
      <w:tr w:rsidR="009E4A1C" w:rsidRPr="00F0013B" w14:paraId="45CD48EF" w14:textId="77777777" w:rsidTr="00A079BE">
        <w:trPr>
          <w:trHeight w:val="306"/>
        </w:trPr>
        <w:tc>
          <w:tcPr>
            <w:tcW w:w="605" w:type="dxa"/>
            <w:shd w:val="clear" w:color="auto" w:fill="auto"/>
          </w:tcPr>
          <w:p w14:paraId="45CD48ED" w14:textId="77777777" w:rsidR="009E4A1C" w:rsidRPr="00F0013B" w:rsidRDefault="009E4A1C" w:rsidP="00CD474A">
            <w:pPr>
              <w:rPr>
                <w:rFonts w:cs="Arial"/>
                <w:szCs w:val="24"/>
              </w:rPr>
            </w:pPr>
            <w:r>
              <w:rPr>
                <w:rFonts w:cs="Arial"/>
                <w:szCs w:val="24"/>
              </w:rPr>
              <w:t>5.</w:t>
            </w:r>
          </w:p>
        </w:tc>
        <w:tc>
          <w:tcPr>
            <w:tcW w:w="8411" w:type="dxa"/>
            <w:shd w:val="clear" w:color="auto" w:fill="auto"/>
          </w:tcPr>
          <w:p w14:paraId="45CD48EE" w14:textId="3467487F" w:rsidR="009E4A1C" w:rsidRPr="00F0013B" w:rsidRDefault="009E4A1C" w:rsidP="00CD474A">
            <w:pPr>
              <w:rPr>
                <w:rFonts w:cs="Arial"/>
                <w:szCs w:val="24"/>
              </w:rPr>
            </w:pPr>
            <w:r>
              <w:rPr>
                <w:rFonts w:cs="Arial"/>
                <w:szCs w:val="24"/>
              </w:rPr>
              <w:t xml:space="preserve">Equality </w:t>
            </w:r>
            <w:r w:rsidR="00BD7332">
              <w:rPr>
                <w:rFonts w:cs="Arial"/>
                <w:szCs w:val="24"/>
              </w:rPr>
              <w:t>and Health Inequalities</w:t>
            </w:r>
            <w:r>
              <w:rPr>
                <w:rFonts w:cs="Arial"/>
                <w:szCs w:val="24"/>
              </w:rPr>
              <w:t xml:space="preserve"> </w:t>
            </w:r>
            <w:r w:rsidR="00F72370">
              <w:rPr>
                <w:rFonts w:cs="Arial"/>
                <w:szCs w:val="24"/>
              </w:rPr>
              <w:t xml:space="preserve">Impact </w:t>
            </w:r>
            <w:r>
              <w:rPr>
                <w:rFonts w:cs="Arial"/>
                <w:szCs w:val="24"/>
              </w:rPr>
              <w:t xml:space="preserve">Assessment </w:t>
            </w:r>
          </w:p>
        </w:tc>
      </w:tr>
    </w:tbl>
    <w:p w14:paraId="06CA159C" w14:textId="11ABC5CA" w:rsidR="00064739" w:rsidRDefault="00064739" w:rsidP="009E4A1C"/>
    <w:p w14:paraId="05CF7EC4" w14:textId="77777777" w:rsidR="00064739" w:rsidRDefault="00064739" w:rsidP="009E4A1C"/>
    <w:tbl>
      <w:tblPr>
        <w:tblStyle w:val="TableGrid"/>
        <w:tblW w:w="0" w:type="auto"/>
        <w:tblLook w:val="04A0" w:firstRow="1" w:lastRow="0" w:firstColumn="1" w:lastColumn="0" w:noHBand="0" w:noVBand="1"/>
      </w:tblPr>
      <w:tblGrid>
        <w:gridCol w:w="9016"/>
      </w:tblGrid>
      <w:tr w:rsidR="00B22AD3" w14:paraId="5AAE0128" w14:textId="77777777" w:rsidTr="00CD474A">
        <w:tc>
          <w:tcPr>
            <w:tcW w:w="9016" w:type="dxa"/>
          </w:tcPr>
          <w:p w14:paraId="068941CD" w14:textId="018ABC90" w:rsidR="00B22AD3" w:rsidRDefault="00B22AD3" w:rsidP="009E4A1C">
            <w:pPr>
              <w:rPr>
                <w:b/>
                <w:iCs/>
              </w:rPr>
            </w:pPr>
            <w:r w:rsidRPr="00B22AD3">
              <w:rPr>
                <w:b/>
                <w:iCs/>
              </w:rPr>
              <w:lastRenderedPageBreak/>
              <w:t>Patient</w:t>
            </w:r>
            <w:r w:rsidR="002E1CC8">
              <w:rPr>
                <w:b/>
                <w:iCs/>
              </w:rPr>
              <w:t xml:space="preserve"> </w:t>
            </w:r>
            <w:r w:rsidRPr="00B22AD3">
              <w:rPr>
                <w:b/>
                <w:iCs/>
              </w:rPr>
              <w:t>Impact Summary</w:t>
            </w:r>
          </w:p>
        </w:tc>
      </w:tr>
      <w:tr w:rsidR="00064739" w14:paraId="5C8803C8" w14:textId="77777777" w:rsidTr="00CD474A">
        <w:tc>
          <w:tcPr>
            <w:tcW w:w="9016" w:type="dxa"/>
          </w:tcPr>
          <w:p w14:paraId="717BB2DF" w14:textId="77777777" w:rsidR="008C062C" w:rsidRPr="00CF5DD4" w:rsidRDefault="008C062C" w:rsidP="008C062C">
            <w:pPr>
              <w:pStyle w:val="paragraph"/>
              <w:spacing w:before="0" w:beforeAutospacing="0" w:after="0" w:afterAutospacing="0"/>
              <w:textAlignment w:val="baseline"/>
              <w:rPr>
                <w:rFonts w:ascii="Arial" w:hAnsi="Arial" w:cs="Arial"/>
                <w:sz w:val="18"/>
                <w:szCs w:val="18"/>
              </w:rPr>
            </w:pPr>
            <w:bookmarkStart w:id="1" w:name="_Hlk39071704"/>
            <w:bookmarkStart w:id="2" w:name="_Hlk39070679"/>
            <w:r w:rsidRPr="00CF5DD4">
              <w:rPr>
                <w:rStyle w:val="normaltextrun"/>
                <w:rFonts w:ascii="Arial" w:hAnsi="Arial" w:cs="Arial"/>
                <w:b/>
                <w:bCs/>
              </w:rPr>
              <w:t>The condition has the following impacts on the patient’s everyday life: </w:t>
            </w:r>
            <w:r w:rsidRPr="00CF5DD4">
              <w:rPr>
                <w:rStyle w:val="eop"/>
                <w:rFonts w:cs="Arial"/>
              </w:rPr>
              <w:t> </w:t>
            </w:r>
          </w:p>
          <w:p w14:paraId="3189FEBD" w14:textId="77777777" w:rsidR="008C062C" w:rsidRPr="00CF5DD4" w:rsidRDefault="008C062C" w:rsidP="008C062C">
            <w:pPr>
              <w:pStyle w:val="paragraph"/>
              <w:spacing w:before="0" w:beforeAutospacing="0" w:after="0" w:afterAutospacing="0"/>
              <w:textAlignment w:val="baseline"/>
              <w:rPr>
                <w:rFonts w:ascii="Arial" w:hAnsi="Arial" w:cs="Arial"/>
                <w:sz w:val="18"/>
                <w:szCs w:val="18"/>
              </w:rPr>
            </w:pPr>
            <w:r w:rsidRPr="00CF5DD4">
              <w:rPr>
                <w:rStyle w:val="eop"/>
                <w:rFonts w:cs="Arial"/>
              </w:rPr>
              <w:t> </w:t>
            </w:r>
          </w:p>
          <w:p w14:paraId="15FE5787" w14:textId="5E740EFD" w:rsidR="008C062C" w:rsidRPr="00401D46" w:rsidRDefault="008C062C" w:rsidP="008C062C">
            <w:pPr>
              <w:pStyle w:val="paragraph"/>
              <w:numPr>
                <w:ilvl w:val="0"/>
                <w:numId w:val="3"/>
              </w:numPr>
              <w:spacing w:before="0" w:beforeAutospacing="0" w:after="0" w:afterAutospacing="0"/>
              <w:textAlignment w:val="baseline"/>
              <w:rPr>
                <w:rFonts w:ascii="Arial" w:hAnsi="Arial" w:cs="Arial"/>
              </w:rPr>
            </w:pPr>
            <w:r w:rsidRPr="00401D46">
              <w:rPr>
                <w:rStyle w:val="normaltextrun"/>
                <w:rFonts w:ascii="Arial" w:hAnsi="Arial" w:cs="Arial"/>
                <w:b/>
                <w:bCs/>
              </w:rPr>
              <w:t>mobility: </w:t>
            </w:r>
            <w:r w:rsidRPr="00401D46">
              <w:rPr>
                <w:rStyle w:val="normaltextrun"/>
                <w:rFonts w:ascii="Arial" w:hAnsi="Arial" w:cs="Arial"/>
                <w:b/>
                <w:bCs/>
                <w:color w:val="A6A6A6"/>
              </w:rPr>
              <w:t xml:space="preserve"> </w:t>
            </w:r>
            <w:r w:rsidRPr="00401D46">
              <w:rPr>
                <w:rStyle w:val="normaltextrun"/>
                <w:rFonts w:ascii="Arial" w:hAnsi="Arial" w:cs="Arial"/>
              </w:rPr>
              <w:t xml:space="preserve">Patients have severe problems in walking </w:t>
            </w:r>
            <w:proofErr w:type="gramStart"/>
            <w:r w:rsidRPr="00401D46">
              <w:rPr>
                <w:rStyle w:val="normaltextrun"/>
                <w:rFonts w:ascii="Arial" w:hAnsi="Arial" w:cs="Arial"/>
              </w:rPr>
              <w:t>about</w:t>
            </w:r>
            <w:proofErr w:type="gramEnd"/>
            <w:r w:rsidRPr="00401D46">
              <w:rPr>
                <w:rStyle w:val="normaltextrun"/>
                <w:rFonts w:ascii="Arial" w:hAnsi="Arial" w:cs="Arial"/>
              </w:rPr>
              <w:t> </w:t>
            </w:r>
          </w:p>
          <w:p w14:paraId="597098BA" w14:textId="069028B1" w:rsidR="008C062C" w:rsidRPr="00401D46" w:rsidRDefault="008C062C" w:rsidP="008C062C">
            <w:pPr>
              <w:pStyle w:val="paragraph"/>
              <w:numPr>
                <w:ilvl w:val="0"/>
                <w:numId w:val="3"/>
              </w:numPr>
              <w:spacing w:before="0" w:beforeAutospacing="0" w:after="0" w:afterAutospacing="0"/>
              <w:textAlignment w:val="baseline"/>
              <w:rPr>
                <w:rFonts w:ascii="Arial" w:hAnsi="Arial" w:cs="Arial"/>
              </w:rPr>
            </w:pPr>
            <w:r w:rsidRPr="00401D46">
              <w:rPr>
                <w:rStyle w:val="normaltextrun"/>
                <w:rFonts w:ascii="Arial" w:hAnsi="Arial" w:cs="Arial"/>
                <w:b/>
                <w:bCs/>
              </w:rPr>
              <w:t>ability to provide self-care:</w:t>
            </w:r>
            <w:r w:rsidRPr="00401D46">
              <w:rPr>
                <w:rStyle w:val="normaltextrun"/>
                <w:rFonts w:ascii="Arial" w:hAnsi="Arial" w:cs="Arial"/>
                <w:b/>
                <w:bCs/>
                <w:color w:val="A6A6A6"/>
              </w:rPr>
              <w:t xml:space="preserve">  </w:t>
            </w:r>
            <w:r w:rsidRPr="00401D46">
              <w:rPr>
                <w:rStyle w:val="normaltextrun"/>
                <w:rFonts w:ascii="Arial" w:hAnsi="Arial" w:cs="Arial"/>
              </w:rPr>
              <w:t xml:space="preserve">Patients have severe problems in washing or </w:t>
            </w:r>
            <w:proofErr w:type="gramStart"/>
            <w:r w:rsidRPr="00401D46">
              <w:rPr>
                <w:rStyle w:val="normaltextrun"/>
                <w:rFonts w:ascii="Arial" w:hAnsi="Arial" w:cs="Arial"/>
              </w:rPr>
              <w:t>dressing</w:t>
            </w:r>
            <w:proofErr w:type="gramEnd"/>
            <w:r w:rsidRPr="00401D46">
              <w:rPr>
                <w:rStyle w:val="normaltextrun"/>
                <w:rFonts w:ascii="Arial" w:hAnsi="Arial" w:cs="Arial"/>
              </w:rPr>
              <w:t> </w:t>
            </w:r>
          </w:p>
          <w:p w14:paraId="4FA00ABC" w14:textId="39ED06E6" w:rsidR="008C062C" w:rsidRPr="00401D46" w:rsidRDefault="008C062C" w:rsidP="008C062C">
            <w:pPr>
              <w:pStyle w:val="paragraph"/>
              <w:numPr>
                <w:ilvl w:val="0"/>
                <w:numId w:val="3"/>
              </w:numPr>
              <w:spacing w:before="0" w:beforeAutospacing="0" w:after="0" w:afterAutospacing="0"/>
              <w:textAlignment w:val="baseline"/>
              <w:rPr>
                <w:rFonts w:ascii="Arial" w:hAnsi="Arial" w:cs="Arial"/>
              </w:rPr>
            </w:pPr>
            <w:r w:rsidRPr="00401D46">
              <w:rPr>
                <w:rStyle w:val="normaltextrun"/>
                <w:rFonts w:ascii="Arial" w:hAnsi="Arial" w:cs="Arial"/>
                <w:b/>
                <w:bCs/>
              </w:rPr>
              <w:t>undertaking usual activities: </w:t>
            </w:r>
            <w:r w:rsidRPr="00401D46">
              <w:rPr>
                <w:rStyle w:val="normaltextrun"/>
                <w:rFonts w:ascii="Arial" w:hAnsi="Arial" w:cs="Arial"/>
              </w:rPr>
              <w:t xml:space="preserve">Patients are unable to do their daily </w:t>
            </w:r>
            <w:proofErr w:type="gramStart"/>
            <w:r w:rsidRPr="00401D46">
              <w:rPr>
                <w:rStyle w:val="normaltextrun"/>
                <w:rFonts w:ascii="Arial" w:hAnsi="Arial" w:cs="Arial"/>
              </w:rPr>
              <w:t>activities</w:t>
            </w:r>
            <w:proofErr w:type="gramEnd"/>
            <w:r w:rsidRPr="00401D46">
              <w:rPr>
                <w:rStyle w:val="normaltextrun"/>
                <w:rFonts w:ascii="Arial" w:hAnsi="Arial" w:cs="Arial"/>
              </w:rPr>
              <w:t> </w:t>
            </w:r>
            <w:r w:rsidRPr="00401D46">
              <w:t> </w:t>
            </w:r>
          </w:p>
          <w:p w14:paraId="49C8AF1B" w14:textId="21E3C626" w:rsidR="008C062C" w:rsidRPr="00401D46" w:rsidRDefault="008C062C" w:rsidP="008C062C">
            <w:pPr>
              <w:pStyle w:val="paragraph"/>
              <w:numPr>
                <w:ilvl w:val="0"/>
                <w:numId w:val="3"/>
              </w:numPr>
              <w:spacing w:before="0" w:beforeAutospacing="0" w:after="0" w:afterAutospacing="0"/>
              <w:textAlignment w:val="baseline"/>
              <w:rPr>
                <w:rFonts w:ascii="Arial" w:hAnsi="Arial" w:cs="Arial"/>
              </w:rPr>
            </w:pPr>
            <w:r w:rsidRPr="00401D46">
              <w:rPr>
                <w:rStyle w:val="normaltextrun"/>
                <w:rFonts w:ascii="Arial" w:hAnsi="Arial" w:cs="Arial"/>
                <w:b/>
                <w:bCs/>
              </w:rPr>
              <w:t>experience of pain/discomfort:</w:t>
            </w:r>
            <w:r w:rsidRPr="00401D46">
              <w:rPr>
                <w:rStyle w:val="normaltextrun"/>
                <w:rFonts w:ascii="Arial" w:hAnsi="Arial" w:cs="Arial"/>
                <w:b/>
                <w:bCs/>
                <w:color w:val="A6A6A6"/>
              </w:rPr>
              <w:t> </w:t>
            </w:r>
            <w:r w:rsidRPr="00401D46">
              <w:rPr>
                <w:rStyle w:val="normaltextrun"/>
                <w:rFonts w:ascii="Arial" w:hAnsi="Arial" w:cs="Arial"/>
              </w:rPr>
              <w:t xml:space="preserve"> Patients have severe pain or </w:t>
            </w:r>
            <w:proofErr w:type="gramStart"/>
            <w:r w:rsidRPr="00401D46">
              <w:rPr>
                <w:rStyle w:val="normaltextrun"/>
                <w:rFonts w:ascii="Arial" w:hAnsi="Arial" w:cs="Arial"/>
              </w:rPr>
              <w:t>discomfort</w:t>
            </w:r>
            <w:proofErr w:type="gramEnd"/>
            <w:r w:rsidRPr="00401D46">
              <w:rPr>
                <w:rStyle w:val="normaltextrun"/>
                <w:rFonts w:ascii="Arial" w:hAnsi="Arial" w:cs="Arial"/>
                <w:b/>
                <w:bCs/>
              </w:rPr>
              <w:t> </w:t>
            </w:r>
            <w:r w:rsidRPr="00401D46">
              <w:rPr>
                <w:rStyle w:val="eop"/>
                <w:rFonts w:cs="Arial"/>
              </w:rPr>
              <w:t> </w:t>
            </w:r>
          </w:p>
          <w:p w14:paraId="32F26C5C" w14:textId="08F14A2F" w:rsidR="008C062C" w:rsidRPr="00401D46" w:rsidRDefault="008C062C" w:rsidP="008C062C">
            <w:pPr>
              <w:pStyle w:val="paragraph"/>
              <w:numPr>
                <w:ilvl w:val="0"/>
                <w:numId w:val="3"/>
              </w:numPr>
              <w:spacing w:before="0" w:beforeAutospacing="0" w:after="0" w:afterAutospacing="0"/>
              <w:textAlignment w:val="baseline"/>
              <w:rPr>
                <w:rFonts w:ascii="Arial" w:hAnsi="Arial" w:cs="Arial"/>
              </w:rPr>
            </w:pPr>
            <w:r w:rsidRPr="00401D46">
              <w:rPr>
                <w:rStyle w:val="normaltextrun"/>
                <w:rFonts w:ascii="Arial" w:hAnsi="Arial" w:cs="Arial"/>
                <w:b/>
                <w:bCs/>
              </w:rPr>
              <w:t>experience of anxiety/depression: </w:t>
            </w:r>
            <w:r w:rsidRPr="00401D46">
              <w:rPr>
                <w:rStyle w:val="normaltextrun"/>
                <w:rFonts w:ascii="Arial" w:hAnsi="Arial" w:cs="Arial"/>
              </w:rPr>
              <w:t xml:space="preserve">Patients are extremely anxious or </w:t>
            </w:r>
            <w:proofErr w:type="gramStart"/>
            <w:r w:rsidRPr="00401D46">
              <w:rPr>
                <w:rStyle w:val="normaltextrun"/>
                <w:rFonts w:ascii="Arial" w:hAnsi="Arial" w:cs="Arial"/>
              </w:rPr>
              <w:t>depressed</w:t>
            </w:r>
            <w:proofErr w:type="gramEnd"/>
            <w:r w:rsidRPr="00401D46">
              <w:rPr>
                <w:rStyle w:val="eop"/>
                <w:rFonts w:cs="Arial"/>
              </w:rPr>
              <w:t> </w:t>
            </w:r>
          </w:p>
          <w:p w14:paraId="61B0F3DB" w14:textId="5910B850" w:rsidR="00064739" w:rsidRPr="008C062C" w:rsidRDefault="00064739" w:rsidP="008C062C">
            <w:pPr>
              <w:rPr>
                <w:rFonts w:cs="Arial"/>
                <w:b/>
                <w:iCs/>
                <w:szCs w:val="24"/>
              </w:rPr>
            </w:pPr>
          </w:p>
        </w:tc>
      </w:tr>
      <w:tr w:rsidR="00064739" w14:paraId="696F56A2" w14:textId="77777777" w:rsidTr="00CD474A">
        <w:tc>
          <w:tcPr>
            <w:tcW w:w="9016" w:type="dxa"/>
          </w:tcPr>
          <w:p w14:paraId="0CF84F50" w14:textId="41C30FD0" w:rsidR="005A4965" w:rsidRDefault="005A4965" w:rsidP="005A496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 Impact upon carers:</w:t>
            </w:r>
            <w:r>
              <w:rPr>
                <w:rStyle w:val="eop"/>
                <w:rFonts w:ascii="Arial" w:hAnsi="Arial" w:cs="Arial"/>
              </w:rPr>
              <w:t> </w:t>
            </w:r>
          </w:p>
          <w:p w14:paraId="2D076F3B" w14:textId="77777777" w:rsidR="005A4965" w:rsidRDefault="005A4965" w:rsidP="005A496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Carers most likely will have been with the patient throughout their HIV journey, from the initial diagnosis, through trials of different ART medications and then potentially into the complications of immunosuppression.  </w:t>
            </w:r>
            <w:r>
              <w:rPr>
                <w:rStyle w:val="eop"/>
                <w:rFonts w:ascii="Arial" w:hAnsi="Arial" w:cs="Arial"/>
              </w:rPr>
              <w:t> </w:t>
            </w:r>
          </w:p>
          <w:p w14:paraId="1142E2A2" w14:textId="77777777" w:rsidR="005A4965" w:rsidRDefault="005A4965" w:rsidP="005A496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DFD1D2B" w14:textId="77777777" w:rsidR="005A4965" w:rsidRDefault="005A4965" w:rsidP="005A496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This can place a significant emotional and psychological burden on patients, </w:t>
            </w:r>
            <w:proofErr w:type="gramStart"/>
            <w:r>
              <w:rPr>
                <w:rStyle w:val="normaltextrun"/>
                <w:rFonts w:ascii="Arial" w:hAnsi="Arial" w:cs="Arial"/>
              </w:rPr>
              <w:t>carers</w:t>
            </w:r>
            <w:proofErr w:type="gramEnd"/>
            <w:r>
              <w:rPr>
                <w:rStyle w:val="normaltextrun"/>
                <w:rFonts w:ascii="Arial" w:hAnsi="Arial" w:cs="Arial"/>
              </w:rPr>
              <w:t xml:space="preserve"> and their wider families as they may require more assistance, have greater care needs and require help to complete household activities.  </w:t>
            </w:r>
          </w:p>
          <w:p w14:paraId="0254DCEE" w14:textId="77777777" w:rsidR="005A4965" w:rsidRDefault="005A4965" w:rsidP="005A496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CAC55EE" w14:textId="77777777" w:rsidR="005A4965" w:rsidRDefault="005A4965" w:rsidP="005A496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Patients may have declining health, for example poor kidney function or bone problems, which can limit their ability to perform family roles such as caring responsibilities for children and work roles.  This can place additional pressure on carers and wider families emotionally, </w:t>
            </w:r>
            <w:proofErr w:type="gramStart"/>
            <w:r>
              <w:rPr>
                <w:rStyle w:val="normaltextrun"/>
                <w:rFonts w:ascii="Arial" w:hAnsi="Arial" w:cs="Arial"/>
              </w:rPr>
              <w:t>physically</w:t>
            </w:r>
            <w:proofErr w:type="gramEnd"/>
            <w:r>
              <w:rPr>
                <w:rStyle w:val="normaltextrun"/>
                <w:rFonts w:ascii="Arial" w:hAnsi="Arial" w:cs="Arial"/>
              </w:rPr>
              <w:t xml:space="preserve"> and also financially. </w:t>
            </w:r>
            <w:r>
              <w:rPr>
                <w:rStyle w:val="eop"/>
                <w:rFonts w:ascii="Arial" w:hAnsi="Arial" w:cs="Arial"/>
              </w:rPr>
              <w:t> </w:t>
            </w:r>
          </w:p>
          <w:p w14:paraId="22712399" w14:textId="4A69392B" w:rsidR="00064739" w:rsidRPr="000D503A" w:rsidRDefault="00064739" w:rsidP="000F22F8">
            <w:pPr>
              <w:rPr>
                <w:highlight w:val="yellow"/>
              </w:rPr>
            </w:pPr>
          </w:p>
        </w:tc>
      </w:tr>
      <w:bookmarkEnd w:id="1"/>
    </w:tbl>
    <w:p w14:paraId="02ABF472" w14:textId="77777777" w:rsidR="00240059" w:rsidRDefault="00240059" w:rsidP="009E4A1C"/>
    <w:p w14:paraId="75997F13" w14:textId="77777777" w:rsidR="00AB2228" w:rsidRDefault="00AB2228" w:rsidP="009E4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6"/>
      </w:tblGrid>
      <w:tr w:rsidR="009E4A1C" w:rsidRPr="00F0013B" w14:paraId="45CD4952" w14:textId="77777777" w:rsidTr="00CD474A">
        <w:tc>
          <w:tcPr>
            <w:tcW w:w="10580" w:type="dxa"/>
            <w:shd w:val="clear" w:color="auto" w:fill="auto"/>
          </w:tcPr>
          <w:bookmarkEnd w:id="2"/>
          <w:p w14:paraId="45CD4951" w14:textId="77777777" w:rsidR="009E4A1C" w:rsidRPr="00F0013B" w:rsidRDefault="009E4A1C" w:rsidP="00CD474A">
            <w:pPr>
              <w:rPr>
                <w:rFonts w:cs="Arial"/>
                <w:b/>
                <w:szCs w:val="24"/>
              </w:rPr>
            </w:pPr>
            <w:r w:rsidRPr="00F0013B">
              <w:rPr>
                <w:rFonts w:cs="Arial"/>
                <w:b/>
                <w:szCs w:val="24"/>
              </w:rPr>
              <w:t>Considerations from review by Rare Disease Advisory Group</w:t>
            </w:r>
          </w:p>
        </w:tc>
      </w:tr>
      <w:tr w:rsidR="009E4A1C" w:rsidRPr="00F0013B" w14:paraId="45CD4954" w14:textId="77777777" w:rsidTr="00CD474A">
        <w:tc>
          <w:tcPr>
            <w:tcW w:w="10580" w:type="dxa"/>
            <w:shd w:val="clear" w:color="auto" w:fill="auto"/>
          </w:tcPr>
          <w:p w14:paraId="45CD4953" w14:textId="5014546B" w:rsidR="009E4A1C" w:rsidRPr="00CD0B03" w:rsidRDefault="00CD0B03" w:rsidP="00CD474A">
            <w:pPr>
              <w:rPr>
                <w:rFonts w:cs="Arial"/>
                <w:bCs w:val="0"/>
                <w:szCs w:val="24"/>
              </w:rPr>
            </w:pPr>
            <w:r w:rsidRPr="00CD0B03">
              <w:rPr>
                <w:rFonts w:cs="Arial"/>
                <w:bCs w:val="0"/>
                <w:szCs w:val="24"/>
              </w:rPr>
              <w:t>Not applicable</w:t>
            </w:r>
            <w:r w:rsidR="00EF7D97">
              <w:rPr>
                <w:rFonts w:cs="Arial"/>
                <w:bCs w:val="0"/>
                <w:szCs w:val="24"/>
              </w:rPr>
              <w:t>.</w:t>
            </w:r>
          </w:p>
        </w:tc>
      </w:tr>
    </w:tbl>
    <w:p w14:paraId="45CD4955" w14:textId="77777777" w:rsidR="009E4A1C" w:rsidRDefault="009E4A1C" w:rsidP="009E4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6"/>
      </w:tblGrid>
      <w:tr w:rsidR="009E4A1C" w:rsidRPr="00F0013B" w14:paraId="45CD4957" w14:textId="77777777" w:rsidTr="00CD474A">
        <w:tc>
          <w:tcPr>
            <w:tcW w:w="10580" w:type="dxa"/>
            <w:tcBorders>
              <w:top w:val="single" w:sz="4" w:space="0" w:color="auto"/>
              <w:left w:val="single" w:sz="4" w:space="0" w:color="auto"/>
              <w:bottom w:val="single" w:sz="4" w:space="0" w:color="auto"/>
              <w:right w:val="single" w:sz="4" w:space="0" w:color="auto"/>
            </w:tcBorders>
            <w:shd w:val="clear" w:color="auto" w:fill="auto"/>
          </w:tcPr>
          <w:p w14:paraId="45CD4956" w14:textId="77777777" w:rsidR="009E4A1C" w:rsidRPr="00F0013B" w:rsidRDefault="009E4A1C" w:rsidP="00CD474A">
            <w:pPr>
              <w:rPr>
                <w:rFonts w:cs="Arial"/>
                <w:b/>
                <w:szCs w:val="24"/>
              </w:rPr>
            </w:pPr>
            <w:r>
              <w:rPr>
                <w:rFonts w:cs="Arial"/>
                <w:b/>
                <w:szCs w:val="24"/>
              </w:rPr>
              <w:t xml:space="preserve">Pharmaceutical considerations </w:t>
            </w:r>
          </w:p>
        </w:tc>
      </w:tr>
      <w:tr w:rsidR="009E4A1C" w:rsidRPr="00F0013B" w14:paraId="45CD4959" w14:textId="77777777" w:rsidTr="00CD474A">
        <w:tc>
          <w:tcPr>
            <w:tcW w:w="10580" w:type="dxa"/>
            <w:tcBorders>
              <w:top w:val="single" w:sz="4" w:space="0" w:color="auto"/>
              <w:left w:val="single" w:sz="4" w:space="0" w:color="auto"/>
              <w:bottom w:val="single" w:sz="4" w:space="0" w:color="auto"/>
              <w:right w:val="single" w:sz="4" w:space="0" w:color="auto"/>
            </w:tcBorders>
            <w:shd w:val="clear" w:color="auto" w:fill="auto"/>
          </w:tcPr>
          <w:p w14:paraId="45CD4958" w14:textId="7B1F992A" w:rsidR="009E4A1C" w:rsidRPr="00E32099" w:rsidRDefault="00DC5FA1" w:rsidP="00CD474A">
            <w:pPr>
              <w:rPr>
                <w:rFonts w:cs="Arial"/>
                <w:bCs w:val="0"/>
                <w:szCs w:val="24"/>
              </w:rPr>
            </w:pPr>
            <w:r>
              <w:t xml:space="preserve"> </w:t>
            </w:r>
            <w:r w:rsidRPr="00DC5FA1">
              <w:rPr>
                <w:rFonts w:cs="Arial"/>
                <w:bCs w:val="0"/>
                <w:szCs w:val="24"/>
              </w:rPr>
              <w:t>This clinical commissioning policy proposition recommends tenofovir alafenamide (</w:t>
            </w:r>
            <w:proofErr w:type="gramStart"/>
            <w:r w:rsidRPr="00DC5FA1">
              <w:rPr>
                <w:rFonts w:cs="Arial"/>
                <w:bCs w:val="0"/>
                <w:szCs w:val="24"/>
              </w:rPr>
              <w:t>TAF;</w:t>
            </w:r>
            <w:proofErr w:type="gramEnd"/>
            <w:r w:rsidRPr="00DC5FA1">
              <w:rPr>
                <w:rFonts w:cs="Arial"/>
                <w:bCs w:val="0"/>
                <w:szCs w:val="24"/>
              </w:rPr>
              <w:t xml:space="preserve"> as part of a TAF-containing regimen) as a treatment option in adults and adolescents with HIV with high risk or medium risk factors associated with the use of tenofovir disoproxil fumarate. TAF is licensed as a treatment for HIV in adults; some TAF containing products are also licensed as a treatment for HIV in adolescents (aged 12 years and older). TAF-containing medicines are high-cost drugs detailed in the NHS Payment Scheme Annex A 2023/24, i.e. they are excluded from tariff.</w:t>
            </w:r>
          </w:p>
        </w:tc>
      </w:tr>
    </w:tbl>
    <w:p w14:paraId="45CD495A" w14:textId="77777777" w:rsidR="009E4A1C" w:rsidRDefault="009E4A1C" w:rsidP="009E4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6"/>
      </w:tblGrid>
      <w:tr w:rsidR="009E4A1C" w:rsidRPr="00F0013B" w14:paraId="45CD495C" w14:textId="77777777" w:rsidTr="00CD474A">
        <w:tc>
          <w:tcPr>
            <w:tcW w:w="10580" w:type="dxa"/>
            <w:shd w:val="clear" w:color="auto" w:fill="auto"/>
          </w:tcPr>
          <w:p w14:paraId="45CD495B" w14:textId="77777777" w:rsidR="009E4A1C" w:rsidRPr="00F0013B" w:rsidRDefault="009E4A1C" w:rsidP="00CD474A">
            <w:pPr>
              <w:rPr>
                <w:rFonts w:cs="Arial"/>
                <w:b/>
                <w:szCs w:val="24"/>
              </w:rPr>
            </w:pPr>
            <w:r w:rsidRPr="00F0013B">
              <w:rPr>
                <w:rFonts w:cs="Arial"/>
                <w:b/>
                <w:szCs w:val="24"/>
              </w:rPr>
              <w:t>Considerations from review by National Programme of Care</w:t>
            </w:r>
          </w:p>
        </w:tc>
      </w:tr>
      <w:tr w:rsidR="009E4A1C" w:rsidRPr="00F0013B" w14:paraId="45CD4962" w14:textId="77777777" w:rsidTr="00CD474A">
        <w:tc>
          <w:tcPr>
            <w:tcW w:w="10580" w:type="dxa"/>
            <w:shd w:val="clear" w:color="auto" w:fill="auto"/>
          </w:tcPr>
          <w:p w14:paraId="45CD495E" w14:textId="2872E234" w:rsidR="009E4A1C" w:rsidRPr="00130B04" w:rsidRDefault="002572C7" w:rsidP="00CD474A">
            <w:pPr>
              <w:rPr>
                <w:rFonts w:cs="Arial"/>
                <w:szCs w:val="24"/>
              </w:rPr>
            </w:pPr>
            <w:r>
              <w:rPr>
                <w:rFonts w:cs="Arial"/>
                <w:szCs w:val="24"/>
              </w:rPr>
              <w:fldChar w:fldCharType="begin">
                <w:ffData>
                  <w:name w:val=""/>
                  <w:enabled/>
                  <w:calcOnExit w:val="0"/>
                  <w:textInput>
                    <w:default w:val="The proposal received the full support of the Blood and Infection PoC  on the 23 May 2023"/>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The proposal received the full support of the Blood and Infection PoC  on the 23 May 2023</w:t>
            </w:r>
            <w:r>
              <w:rPr>
                <w:rFonts w:cs="Arial"/>
                <w:szCs w:val="24"/>
              </w:rPr>
              <w:fldChar w:fldCharType="end"/>
            </w:r>
          </w:p>
          <w:p w14:paraId="45CD4961" w14:textId="5256D207" w:rsidR="009E4A1C" w:rsidRPr="00F0013B" w:rsidRDefault="009E4A1C" w:rsidP="00CD474A">
            <w:pPr>
              <w:rPr>
                <w:rFonts w:cs="Arial"/>
                <w:b/>
                <w:szCs w:val="24"/>
              </w:rPr>
            </w:pPr>
          </w:p>
        </w:tc>
      </w:tr>
    </w:tbl>
    <w:p w14:paraId="45CD4964" w14:textId="1A331AA4" w:rsidR="009E4A1C" w:rsidRDefault="009E4A1C" w:rsidP="009E4A1C">
      <w:pPr>
        <w:rPr>
          <w:rFonts w:cs="Arial"/>
          <w:b/>
        </w:rPr>
      </w:pPr>
    </w:p>
    <w:sectPr w:rsidR="009E4A1C" w:rsidSect="00A41423">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549D" w14:textId="77777777" w:rsidR="00373722" w:rsidRDefault="00373722" w:rsidP="00AB2228">
      <w:r>
        <w:separator/>
      </w:r>
    </w:p>
  </w:endnote>
  <w:endnote w:type="continuationSeparator" w:id="0">
    <w:p w14:paraId="6BF2086E" w14:textId="77777777" w:rsidR="00373722" w:rsidRDefault="00373722" w:rsidP="00AB2228">
      <w:r>
        <w:continuationSeparator/>
      </w:r>
    </w:p>
  </w:endnote>
  <w:endnote w:type="continuationNotice" w:id="1">
    <w:p w14:paraId="3D441B0A" w14:textId="77777777" w:rsidR="00373722" w:rsidRDefault="00373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1943" w14:textId="77777777" w:rsidR="00373722" w:rsidRDefault="00373722" w:rsidP="00AB2228">
      <w:r>
        <w:separator/>
      </w:r>
    </w:p>
  </w:footnote>
  <w:footnote w:type="continuationSeparator" w:id="0">
    <w:p w14:paraId="19E16BB3" w14:textId="77777777" w:rsidR="00373722" w:rsidRDefault="00373722" w:rsidP="00AB2228">
      <w:r>
        <w:continuationSeparator/>
      </w:r>
    </w:p>
  </w:footnote>
  <w:footnote w:type="continuationNotice" w:id="1">
    <w:p w14:paraId="6D35CB2D" w14:textId="77777777" w:rsidR="00373722" w:rsidRDefault="003737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4809" w14:textId="54D56517" w:rsidR="00A41423" w:rsidRDefault="00A41423" w:rsidP="00A41423">
    <w:pPr>
      <w:pStyle w:val="Header"/>
      <w:jc w:val="center"/>
    </w:pPr>
    <w:r w:rsidRPr="00A41423">
      <w:t>MANAGEMENT IN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0534"/>
    <w:multiLevelType w:val="hybridMultilevel"/>
    <w:tmpl w:val="0C54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91061"/>
    <w:multiLevelType w:val="hybridMultilevel"/>
    <w:tmpl w:val="0B4C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A7268"/>
    <w:multiLevelType w:val="hybridMultilevel"/>
    <w:tmpl w:val="A6B4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14AA5"/>
    <w:multiLevelType w:val="hybridMultilevel"/>
    <w:tmpl w:val="CC58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744E0"/>
    <w:multiLevelType w:val="hybridMultilevel"/>
    <w:tmpl w:val="1A9C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A1C72"/>
    <w:multiLevelType w:val="hybridMultilevel"/>
    <w:tmpl w:val="FCB4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E108B"/>
    <w:multiLevelType w:val="hybridMultilevel"/>
    <w:tmpl w:val="C45A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64D52"/>
    <w:multiLevelType w:val="hybridMultilevel"/>
    <w:tmpl w:val="CA500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5464D"/>
    <w:multiLevelType w:val="hybridMultilevel"/>
    <w:tmpl w:val="A862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E51AA"/>
    <w:multiLevelType w:val="hybridMultilevel"/>
    <w:tmpl w:val="3B8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1527B"/>
    <w:multiLevelType w:val="hybridMultilevel"/>
    <w:tmpl w:val="D740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35CFD"/>
    <w:multiLevelType w:val="hybridMultilevel"/>
    <w:tmpl w:val="13C26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062A54"/>
    <w:multiLevelType w:val="hybridMultilevel"/>
    <w:tmpl w:val="A63C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206988">
    <w:abstractNumId w:val="11"/>
  </w:num>
  <w:num w:numId="2" w16cid:durableId="894972371">
    <w:abstractNumId w:val="0"/>
  </w:num>
  <w:num w:numId="3" w16cid:durableId="1573851831">
    <w:abstractNumId w:val="3"/>
  </w:num>
  <w:num w:numId="4" w16cid:durableId="1894727889">
    <w:abstractNumId w:val="10"/>
  </w:num>
  <w:num w:numId="5" w16cid:durableId="947350893">
    <w:abstractNumId w:val="9"/>
  </w:num>
  <w:num w:numId="6" w16cid:durableId="561257100">
    <w:abstractNumId w:val="5"/>
  </w:num>
  <w:num w:numId="7" w16cid:durableId="1216350136">
    <w:abstractNumId w:val="8"/>
  </w:num>
  <w:num w:numId="8" w16cid:durableId="56755110">
    <w:abstractNumId w:val="2"/>
  </w:num>
  <w:num w:numId="9" w16cid:durableId="2068262982">
    <w:abstractNumId w:val="4"/>
  </w:num>
  <w:num w:numId="10" w16cid:durableId="294264694">
    <w:abstractNumId w:val="6"/>
  </w:num>
  <w:num w:numId="11" w16cid:durableId="1734548730">
    <w:abstractNumId w:val="12"/>
  </w:num>
  <w:num w:numId="12" w16cid:durableId="1663697597">
    <w:abstractNumId w:val="7"/>
  </w:num>
  <w:num w:numId="13" w16cid:durableId="1115712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1C"/>
    <w:rsid w:val="000027CD"/>
    <w:rsid w:val="00012C5E"/>
    <w:rsid w:val="000239F5"/>
    <w:rsid w:val="0004170F"/>
    <w:rsid w:val="00042DA4"/>
    <w:rsid w:val="00044B23"/>
    <w:rsid w:val="00044F0D"/>
    <w:rsid w:val="000461F6"/>
    <w:rsid w:val="00052D23"/>
    <w:rsid w:val="000643F8"/>
    <w:rsid w:val="00064739"/>
    <w:rsid w:val="00086302"/>
    <w:rsid w:val="000D2626"/>
    <w:rsid w:val="000D503A"/>
    <w:rsid w:val="000E3583"/>
    <w:rsid w:val="000E4F82"/>
    <w:rsid w:val="000E78C4"/>
    <w:rsid w:val="000F22F8"/>
    <w:rsid w:val="000F543F"/>
    <w:rsid w:val="000F6B28"/>
    <w:rsid w:val="000F7F0A"/>
    <w:rsid w:val="0010295C"/>
    <w:rsid w:val="00106CED"/>
    <w:rsid w:val="00112E2C"/>
    <w:rsid w:val="00122A27"/>
    <w:rsid w:val="00146340"/>
    <w:rsid w:val="0014653C"/>
    <w:rsid w:val="001518BA"/>
    <w:rsid w:val="0017089F"/>
    <w:rsid w:val="001951AA"/>
    <w:rsid w:val="001A05A2"/>
    <w:rsid w:val="001C18BC"/>
    <w:rsid w:val="001C307B"/>
    <w:rsid w:val="001D7EFD"/>
    <w:rsid w:val="001F1F70"/>
    <w:rsid w:val="001F6AC3"/>
    <w:rsid w:val="0021721E"/>
    <w:rsid w:val="00220E49"/>
    <w:rsid w:val="00230AD5"/>
    <w:rsid w:val="00233180"/>
    <w:rsid w:val="00240059"/>
    <w:rsid w:val="002401A8"/>
    <w:rsid w:val="002458EC"/>
    <w:rsid w:val="00254EA3"/>
    <w:rsid w:val="002572C7"/>
    <w:rsid w:val="00273083"/>
    <w:rsid w:val="00281D42"/>
    <w:rsid w:val="00292142"/>
    <w:rsid w:val="002C0DFB"/>
    <w:rsid w:val="002D7262"/>
    <w:rsid w:val="002E1A2F"/>
    <w:rsid w:val="002E1CC8"/>
    <w:rsid w:val="002E36CB"/>
    <w:rsid w:val="002F5B34"/>
    <w:rsid w:val="003031ED"/>
    <w:rsid w:val="00310872"/>
    <w:rsid w:val="003208A0"/>
    <w:rsid w:val="00325A43"/>
    <w:rsid w:val="00332126"/>
    <w:rsid w:val="00334B93"/>
    <w:rsid w:val="00336292"/>
    <w:rsid w:val="00340974"/>
    <w:rsid w:val="00342F35"/>
    <w:rsid w:val="00344FFC"/>
    <w:rsid w:val="00364554"/>
    <w:rsid w:val="00372F4A"/>
    <w:rsid w:val="00373722"/>
    <w:rsid w:val="003777C1"/>
    <w:rsid w:val="00391122"/>
    <w:rsid w:val="003A23A8"/>
    <w:rsid w:val="003A50C4"/>
    <w:rsid w:val="003B4F91"/>
    <w:rsid w:val="003C163D"/>
    <w:rsid w:val="003C3F26"/>
    <w:rsid w:val="003D0522"/>
    <w:rsid w:val="003E275D"/>
    <w:rsid w:val="00403914"/>
    <w:rsid w:val="00403F1F"/>
    <w:rsid w:val="00412714"/>
    <w:rsid w:val="00422B13"/>
    <w:rsid w:val="00427BD2"/>
    <w:rsid w:val="00432AD0"/>
    <w:rsid w:val="004540C2"/>
    <w:rsid w:val="00457023"/>
    <w:rsid w:val="00466E54"/>
    <w:rsid w:val="00467C67"/>
    <w:rsid w:val="00471FE2"/>
    <w:rsid w:val="00484059"/>
    <w:rsid w:val="00484360"/>
    <w:rsid w:val="004A4B27"/>
    <w:rsid w:val="004B49B2"/>
    <w:rsid w:val="004C0136"/>
    <w:rsid w:val="004C0AB7"/>
    <w:rsid w:val="004C0B42"/>
    <w:rsid w:val="004D1514"/>
    <w:rsid w:val="004D1A14"/>
    <w:rsid w:val="004E0F0D"/>
    <w:rsid w:val="004E21C5"/>
    <w:rsid w:val="005021AB"/>
    <w:rsid w:val="0050593F"/>
    <w:rsid w:val="00530A5C"/>
    <w:rsid w:val="00552334"/>
    <w:rsid w:val="00554A98"/>
    <w:rsid w:val="00567ACE"/>
    <w:rsid w:val="00593725"/>
    <w:rsid w:val="00597152"/>
    <w:rsid w:val="0059769B"/>
    <w:rsid w:val="005A4965"/>
    <w:rsid w:val="005C1625"/>
    <w:rsid w:val="005D3DAD"/>
    <w:rsid w:val="005E4D5D"/>
    <w:rsid w:val="005E6C5A"/>
    <w:rsid w:val="005F28AE"/>
    <w:rsid w:val="00607CB8"/>
    <w:rsid w:val="006176F9"/>
    <w:rsid w:val="0062297D"/>
    <w:rsid w:val="006268C7"/>
    <w:rsid w:val="0064152F"/>
    <w:rsid w:val="00646482"/>
    <w:rsid w:val="00661921"/>
    <w:rsid w:val="00664BD6"/>
    <w:rsid w:val="00690C34"/>
    <w:rsid w:val="006A734F"/>
    <w:rsid w:val="006B3667"/>
    <w:rsid w:val="006E7B16"/>
    <w:rsid w:val="006F67E4"/>
    <w:rsid w:val="007021B1"/>
    <w:rsid w:val="00704249"/>
    <w:rsid w:val="00704749"/>
    <w:rsid w:val="00705259"/>
    <w:rsid w:val="00711AF1"/>
    <w:rsid w:val="00714F1B"/>
    <w:rsid w:val="00754BAF"/>
    <w:rsid w:val="007645A9"/>
    <w:rsid w:val="007735E9"/>
    <w:rsid w:val="00787D5D"/>
    <w:rsid w:val="00787FAF"/>
    <w:rsid w:val="007A2BA6"/>
    <w:rsid w:val="007C32C1"/>
    <w:rsid w:val="007C49FB"/>
    <w:rsid w:val="007C5DA8"/>
    <w:rsid w:val="007D28B4"/>
    <w:rsid w:val="00801A86"/>
    <w:rsid w:val="0081013C"/>
    <w:rsid w:val="008125C4"/>
    <w:rsid w:val="00813C85"/>
    <w:rsid w:val="0081422C"/>
    <w:rsid w:val="00836E46"/>
    <w:rsid w:val="008454F1"/>
    <w:rsid w:val="008519B0"/>
    <w:rsid w:val="00854413"/>
    <w:rsid w:val="0087017C"/>
    <w:rsid w:val="008728C1"/>
    <w:rsid w:val="00883064"/>
    <w:rsid w:val="008841A4"/>
    <w:rsid w:val="008951CB"/>
    <w:rsid w:val="008A793C"/>
    <w:rsid w:val="008C062C"/>
    <w:rsid w:val="008D3FD2"/>
    <w:rsid w:val="008D6293"/>
    <w:rsid w:val="008E34D2"/>
    <w:rsid w:val="008E5ACA"/>
    <w:rsid w:val="008F74D6"/>
    <w:rsid w:val="0090100D"/>
    <w:rsid w:val="009041AC"/>
    <w:rsid w:val="0090496F"/>
    <w:rsid w:val="0091303D"/>
    <w:rsid w:val="0092066F"/>
    <w:rsid w:val="00922219"/>
    <w:rsid w:val="00922E75"/>
    <w:rsid w:val="0092755E"/>
    <w:rsid w:val="00927EE0"/>
    <w:rsid w:val="00930156"/>
    <w:rsid w:val="00931A5D"/>
    <w:rsid w:val="00936AEF"/>
    <w:rsid w:val="00950E83"/>
    <w:rsid w:val="009532F1"/>
    <w:rsid w:val="00965015"/>
    <w:rsid w:val="00974A05"/>
    <w:rsid w:val="00976FA9"/>
    <w:rsid w:val="00991A49"/>
    <w:rsid w:val="009969D9"/>
    <w:rsid w:val="009A05E7"/>
    <w:rsid w:val="009B2B61"/>
    <w:rsid w:val="009B2CC7"/>
    <w:rsid w:val="009C216C"/>
    <w:rsid w:val="009D2D3D"/>
    <w:rsid w:val="009E270B"/>
    <w:rsid w:val="009E3F99"/>
    <w:rsid w:val="009E4A1C"/>
    <w:rsid w:val="009F03BE"/>
    <w:rsid w:val="009F68EC"/>
    <w:rsid w:val="00A0212A"/>
    <w:rsid w:val="00A079BE"/>
    <w:rsid w:val="00A135C3"/>
    <w:rsid w:val="00A176C0"/>
    <w:rsid w:val="00A30ACE"/>
    <w:rsid w:val="00A34222"/>
    <w:rsid w:val="00A34A64"/>
    <w:rsid w:val="00A400A5"/>
    <w:rsid w:val="00A4052C"/>
    <w:rsid w:val="00A41423"/>
    <w:rsid w:val="00A6270D"/>
    <w:rsid w:val="00A7645A"/>
    <w:rsid w:val="00A9436B"/>
    <w:rsid w:val="00A95E2D"/>
    <w:rsid w:val="00A961A3"/>
    <w:rsid w:val="00AB0B09"/>
    <w:rsid w:val="00AB2228"/>
    <w:rsid w:val="00AB4F02"/>
    <w:rsid w:val="00AC5338"/>
    <w:rsid w:val="00AE1A2B"/>
    <w:rsid w:val="00AE227B"/>
    <w:rsid w:val="00B22AD3"/>
    <w:rsid w:val="00B41E38"/>
    <w:rsid w:val="00B453D5"/>
    <w:rsid w:val="00B57F60"/>
    <w:rsid w:val="00B6482D"/>
    <w:rsid w:val="00B771AE"/>
    <w:rsid w:val="00B8225E"/>
    <w:rsid w:val="00B832BB"/>
    <w:rsid w:val="00B90918"/>
    <w:rsid w:val="00BA287B"/>
    <w:rsid w:val="00BD4F65"/>
    <w:rsid w:val="00BD7332"/>
    <w:rsid w:val="00BE70C7"/>
    <w:rsid w:val="00C03155"/>
    <w:rsid w:val="00C07317"/>
    <w:rsid w:val="00C106DC"/>
    <w:rsid w:val="00C3274C"/>
    <w:rsid w:val="00C402E2"/>
    <w:rsid w:val="00C42771"/>
    <w:rsid w:val="00C46FCE"/>
    <w:rsid w:val="00C47D52"/>
    <w:rsid w:val="00C50F2E"/>
    <w:rsid w:val="00C52A8D"/>
    <w:rsid w:val="00C52FA3"/>
    <w:rsid w:val="00C67727"/>
    <w:rsid w:val="00C730B6"/>
    <w:rsid w:val="00C74993"/>
    <w:rsid w:val="00C90B75"/>
    <w:rsid w:val="00C9467F"/>
    <w:rsid w:val="00CB2CE0"/>
    <w:rsid w:val="00CD0B03"/>
    <w:rsid w:val="00CD24B3"/>
    <w:rsid w:val="00CD474A"/>
    <w:rsid w:val="00CD610A"/>
    <w:rsid w:val="00CE3DDD"/>
    <w:rsid w:val="00CE5FD6"/>
    <w:rsid w:val="00CF7CBE"/>
    <w:rsid w:val="00D046D9"/>
    <w:rsid w:val="00D10B2C"/>
    <w:rsid w:val="00D2788B"/>
    <w:rsid w:val="00D34821"/>
    <w:rsid w:val="00D411E3"/>
    <w:rsid w:val="00D511AC"/>
    <w:rsid w:val="00D55CAF"/>
    <w:rsid w:val="00D56DCE"/>
    <w:rsid w:val="00D8188C"/>
    <w:rsid w:val="00D909CF"/>
    <w:rsid w:val="00D92F4C"/>
    <w:rsid w:val="00DA062D"/>
    <w:rsid w:val="00DA1E04"/>
    <w:rsid w:val="00DB3E1C"/>
    <w:rsid w:val="00DC1000"/>
    <w:rsid w:val="00DC5FA1"/>
    <w:rsid w:val="00DD2739"/>
    <w:rsid w:val="00DD65D6"/>
    <w:rsid w:val="00DE7D05"/>
    <w:rsid w:val="00E02AE5"/>
    <w:rsid w:val="00E30258"/>
    <w:rsid w:val="00E308BE"/>
    <w:rsid w:val="00E32099"/>
    <w:rsid w:val="00E370BB"/>
    <w:rsid w:val="00E462FD"/>
    <w:rsid w:val="00E84FD9"/>
    <w:rsid w:val="00EA7CC5"/>
    <w:rsid w:val="00EB7913"/>
    <w:rsid w:val="00EC21AF"/>
    <w:rsid w:val="00ED0055"/>
    <w:rsid w:val="00ED2420"/>
    <w:rsid w:val="00EE2290"/>
    <w:rsid w:val="00EF7D97"/>
    <w:rsid w:val="00F04CCC"/>
    <w:rsid w:val="00F05715"/>
    <w:rsid w:val="00F2653C"/>
    <w:rsid w:val="00F379B7"/>
    <w:rsid w:val="00F41FA5"/>
    <w:rsid w:val="00F52EE5"/>
    <w:rsid w:val="00F534E3"/>
    <w:rsid w:val="00F72370"/>
    <w:rsid w:val="00F73140"/>
    <w:rsid w:val="00F77DFB"/>
    <w:rsid w:val="00F802D0"/>
    <w:rsid w:val="00F81D5D"/>
    <w:rsid w:val="00F93DDC"/>
    <w:rsid w:val="00FA4411"/>
    <w:rsid w:val="00FB1974"/>
    <w:rsid w:val="00FC05BF"/>
    <w:rsid w:val="00FC7A38"/>
    <w:rsid w:val="00FD5CB1"/>
    <w:rsid w:val="00FD6E6C"/>
    <w:rsid w:val="00FE5B64"/>
    <w:rsid w:val="03507679"/>
    <w:rsid w:val="05155621"/>
    <w:rsid w:val="08D0356C"/>
    <w:rsid w:val="0CCBDF6A"/>
    <w:rsid w:val="1CD992EB"/>
    <w:rsid w:val="1CDBDF9A"/>
    <w:rsid w:val="21B2613C"/>
    <w:rsid w:val="23A3CE83"/>
    <w:rsid w:val="28A241D1"/>
    <w:rsid w:val="2A70BD9F"/>
    <w:rsid w:val="2E0DF743"/>
    <w:rsid w:val="321A57E4"/>
    <w:rsid w:val="3780C76E"/>
    <w:rsid w:val="39126120"/>
    <w:rsid w:val="3918FAA4"/>
    <w:rsid w:val="4120AE02"/>
    <w:rsid w:val="5079F088"/>
    <w:rsid w:val="576745AC"/>
    <w:rsid w:val="5EB0D9F4"/>
    <w:rsid w:val="681F72D8"/>
    <w:rsid w:val="6C048DE1"/>
    <w:rsid w:val="6F920BDF"/>
    <w:rsid w:val="78E3D729"/>
    <w:rsid w:val="79613F6D"/>
    <w:rsid w:val="7E26B7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48A0"/>
  <w15:docId w15:val="{60521BB5-0857-47F1-9E13-3179F716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56"/>
    <w:pPr>
      <w:spacing w:after="0" w:line="240" w:lineRule="auto"/>
    </w:pPr>
    <w:rPr>
      <w:rFonts w:ascii="Arial" w:eastAsia="Times New Roman" w:hAnsi="Arial" w:cs="Times New Roman"/>
      <w:bCs/>
      <w:sz w:val="24"/>
      <w:szCs w:val="26"/>
    </w:rPr>
  </w:style>
  <w:style w:type="paragraph" w:styleId="Heading2">
    <w:name w:val="heading 2"/>
    <w:basedOn w:val="Normal"/>
    <w:next w:val="Normal"/>
    <w:link w:val="Heading2Char"/>
    <w:uiPriority w:val="9"/>
    <w:unhideWhenUsed/>
    <w:qFormat/>
    <w:rsid w:val="00484360"/>
    <w:pPr>
      <w:keepNext/>
      <w:keepLines/>
      <w:spacing w:before="200" w:line="276" w:lineRule="auto"/>
      <w:outlineLvl w:val="1"/>
    </w:pPr>
    <w:rPr>
      <w:rFonts w:asciiTheme="majorHAnsi" w:eastAsiaTheme="majorEastAsia" w:hAnsiTheme="majorHAnsi" w:cstheme="majorBidi"/>
      <w:b/>
      <w:color w:val="4F81BD"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A1C"/>
    <w:pPr>
      <w:tabs>
        <w:tab w:val="center" w:pos="4320"/>
        <w:tab w:val="right" w:pos="8640"/>
      </w:tabs>
    </w:pPr>
  </w:style>
  <w:style w:type="character" w:customStyle="1" w:styleId="HeaderChar">
    <w:name w:val="Header Char"/>
    <w:basedOn w:val="DefaultParagraphFont"/>
    <w:link w:val="Header"/>
    <w:uiPriority w:val="99"/>
    <w:rsid w:val="009E4A1C"/>
    <w:rPr>
      <w:rFonts w:ascii="Arial" w:eastAsia="Times New Roman" w:hAnsi="Arial" w:cs="Times New Roman"/>
      <w:bCs/>
      <w:sz w:val="24"/>
      <w:szCs w:val="26"/>
    </w:rPr>
  </w:style>
  <w:style w:type="paragraph" w:styleId="ListParagraph">
    <w:name w:val="List Paragraph"/>
    <w:basedOn w:val="Normal"/>
    <w:uiPriority w:val="99"/>
    <w:qFormat/>
    <w:rsid w:val="00A9436B"/>
    <w:pPr>
      <w:spacing w:after="200" w:line="276" w:lineRule="auto"/>
      <w:ind w:left="720"/>
      <w:contextualSpacing/>
    </w:pPr>
    <w:rPr>
      <w:rFonts w:asciiTheme="minorHAnsi" w:eastAsiaTheme="minorHAnsi" w:hAnsiTheme="minorHAnsi" w:cstheme="minorBidi"/>
      <w:bCs w:val="0"/>
      <w:sz w:val="22"/>
      <w:szCs w:val="22"/>
    </w:rPr>
  </w:style>
  <w:style w:type="table" w:styleId="TableGrid">
    <w:name w:val="Table Grid"/>
    <w:basedOn w:val="TableNormal"/>
    <w:rsid w:val="00A943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50E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50E83"/>
    <w:pPr>
      <w:spacing w:after="20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rsid w:val="00950E83"/>
    <w:rPr>
      <w:sz w:val="20"/>
      <w:szCs w:val="20"/>
    </w:rPr>
  </w:style>
  <w:style w:type="paragraph" w:styleId="BalloonText">
    <w:name w:val="Balloon Text"/>
    <w:basedOn w:val="Normal"/>
    <w:link w:val="BalloonTextChar"/>
    <w:uiPriority w:val="99"/>
    <w:semiHidden/>
    <w:unhideWhenUsed/>
    <w:rsid w:val="00950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83"/>
    <w:rPr>
      <w:rFonts w:ascii="Segoe UI" w:eastAsia="Times New Roman" w:hAnsi="Segoe UI" w:cs="Segoe UI"/>
      <w:bCs/>
      <w:sz w:val="18"/>
      <w:szCs w:val="18"/>
    </w:rPr>
  </w:style>
  <w:style w:type="table" w:customStyle="1" w:styleId="TableGrid2">
    <w:name w:val="Table Grid2"/>
    <w:basedOn w:val="TableNormal"/>
    <w:next w:val="TableGrid"/>
    <w:rsid w:val="00950E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4360"/>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AB2228"/>
    <w:pPr>
      <w:tabs>
        <w:tab w:val="center" w:pos="4513"/>
        <w:tab w:val="right" w:pos="9026"/>
      </w:tabs>
    </w:pPr>
  </w:style>
  <w:style w:type="character" w:customStyle="1" w:styleId="FooterChar">
    <w:name w:val="Footer Char"/>
    <w:basedOn w:val="DefaultParagraphFont"/>
    <w:link w:val="Footer"/>
    <w:uiPriority w:val="99"/>
    <w:rsid w:val="00AB2228"/>
    <w:rPr>
      <w:rFonts w:ascii="Arial" w:eastAsia="Times New Roman" w:hAnsi="Arial" w:cs="Times New Roman"/>
      <w:bCs/>
      <w:sz w:val="24"/>
      <w:szCs w:val="26"/>
    </w:rPr>
  </w:style>
  <w:style w:type="character" w:styleId="CommentReference">
    <w:name w:val="annotation reference"/>
    <w:basedOn w:val="DefaultParagraphFont"/>
    <w:uiPriority w:val="99"/>
    <w:semiHidden/>
    <w:unhideWhenUsed/>
    <w:rsid w:val="00BD7332"/>
    <w:rPr>
      <w:sz w:val="16"/>
      <w:szCs w:val="16"/>
    </w:rPr>
  </w:style>
  <w:style w:type="paragraph" w:styleId="CommentSubject">
    <w:name w:val="annotation subject"/>
    <w:basedOn w:val="CommentText"/>
    <w:next w:val="CommentText"/>
    <w:link w:val="CommentSubjectChar"/>
    <w:uiPriority w:val="99"/>
    <w:semiHidden/>
    <w:unhideWhenUsed/>
    <w:rsid w:val="00BD7332"/>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BD7332"/>
    <w:rPr>
      <w:rFonts w:ascii="Arial" w:eastAsia="Times New Roman" w:hAnsi="Arial" w:cs="Times New Roman"/>
      <w:b/>
      <w:bCs/>
      <w:sz w:val="20"/>
      <w:szCs w:val="20"/>
    </w:rPr>
  </w:style>
  <w:style w:type="character" w:customStyle="1" w:styleId="normaltextrun">
    <w:name w:val="normaltextrun"/>
    <w:basedOn w:val="DefaultParagraphFont"/>
    <w:rsid w:val="00DD65D6"/>
  </w:style>
  <w:style w:type="character" w:customStyle="1" w:styleId="eop">
    <w:name w:val="eop"/>
    <w:basedOn w:val="DefaultParagraphFont"/>
    <w:rsid w:val="00DD65D6"/>
  </w:style>
  <w:style w:type="paragraph" w:customStyle="1" w:styleId="paragraph">
    <w:name w:val="paragraph"/>
    <w:basedOn w:val="Normal"/>
    <w:rsid w:val="008C062C"/>
    <w:pPr>
      <w:spacing w:before="100" w:beforeAutospacing="1" w:after="100" w:afterAutospacing="1"/>
    </w:pPr>
    <w:rPr>
      <w:rFonts w:ascii="Times New Roman" w:hAnsi="Times New Roman"/>
      <w:bCs w:val="0"/>
      <w:szCs w:val="24"/>
      <w:lang w:eastAsia="en-GB"/>
    </w:rPr>
  </w:style>
  <w:style w:type="paragraph" w:styleId="Revision">
    <w:name w:val="Revision"/>
    <w:hidden/>
    <w:uiPriority w:val="99"/>
    <w:semiHidden/>
    <w:rsid w:val="00787D5D"/>
    <w:pPr>
      <w:spacing w:after="0" w:line="240" w:lineRule="auto"/>
    </w:pPr>
    <w:rPr>
      <w:rFonts w:ascii="Arial" w:eastAsia="Times New Roman" w:hAnsi="Arial" w:cs="Times New Roman"/>
      <w:bCs/>
      <w:sz w:val="24"/>
      <w:szCs w:val="26"/>
    </w:rPr>
  </w:style>
  <w:style w:type="character" w:styleId="Hyperlink">
    <w:name w:val="Hyperlink"/>
    <w:basedOn w:val="DefaultParagraphFont"/>
    <w:uiPriority w:val="99"/>
    <w:unhideWhenUsed/>
    <w:rsid w:val="00DA062D"/>
    <w:rPr>
      <w:color w:val="0000FF" w:themeColor="hyperlink"/>
      <w:u w:val="single"/>
    </w:rPr>
  </w:style>
  <w:style w:type="character" w:styleId="UnresolvedMention">
    <w:name w:val="Unresolved Mention"/>
    <w:basedOn w:val="DefaultParagraphFont"/>
    <w:uiPriority w:val="99"/>
    <w:semiHidden/>
    <w:unhideWhenUsed/>
    <w:rsid w:val="00DA0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7625">
      <w:bodyDiv w:val="1"/>
      <w:marLeft w:val="0"/>
      <w:marRight w:val="0"/>
      <w:marTop w:val="0"/>
      <w:marBottom w:val="0"/>
      <w:divBdr>
        <w:top w:val="none" w:sz="0" w:space="0" w:color="auto"/>
        <w:left w:val="none" w:sz="0" w:space="0" w:color="auto"/>
        <w:bottom w:val="none" w:sz="0" w:space="0" w:color="auto"/>
        <w:right w:val="none" w:sz="0" w:space="0" w:color="auto"/>
      </w:divBdr>
      <w:divsChild>
        <w:div w:id="41102870">
          <w:marLeft w:val="0"/>
          <w:marRight w:val="0"/>
          <w:marTop w:val="0"/>
          <w:marBottom w:val="0"/>
          <w:divBdr>
            <w:top w:val="none" w:sz="0" w:space="0" w:color="auto"/>
            <w:left w:val="none" w:sz="0" w:space="0" w:color="auto"/>
            <w:bottom w:val="none" w:sz="0" w:space="0" w:color="auto"/>
            <w:right w:val="none" w:sz="0" w:space="0" w:color="auto"/>
          </w:divBdr>
        </w:div>
        <w:div w:id="1881625989">
          <w:marLeft w:val="0"/>
          <w:marRight w:val="0"/>
          <w:marTop w:val="0"/>
          <w:marBottom w:val="0"/>
          <w:divBdr>
            <w:top w:val="none" w:sz="0" w:space="0" w:color="auto"/>
            <w:left w:val="none" w:sz="0" w:space="0" w:color="auto"/>
            <w:bottom w:val="none" w:sz="0" w:space="0" w:color="auto"/>
            <w:right w:val="none" w:sz="0" w:space="0" w:color="auto"/>
          </w:divBdr>
        </w:div>
      </w:divsChild>
    </w:div>
    <w:div w:id="316500467">
      <w:bodyDiv w:val="1"/>
      <w:marLeft w:val="0"/>
      <w:marRight w:val="0"/>
      <w:marTop w:val="0"/>
      <w:marBottom w:val="0"/>
      <w:divBdr>
        <w:top w:val="none" w:sz="0" w:space="0" w:color="auto"/>
        <w:left w:val="none" w:sz="0" w:space="0" w:color="auto"/>
        <w:bottom w:val="none" w:sz="0" w:space="0" w:color="auto"/>
        <w:right w:val="none" w:sz="0" w:space="0" w:color="auto"/>
      </w:divBdr>
      <w:divsChild>
        <w:div w:id="121001974">
          <w:marLeft w:val="0"/>
          <w:marRight w:val="0"/>
          <w:marTop w:val="0"/>
          <w:marBottom w:val="0"/>
          <w:divBdr>
            <w:top w:val="none" w:sz="0" w:space="0" w:color="auto"/>
            <w:left w:val="none" w:sz="0" w:space="0" w:color="auto"/>
            <w:bottom w:val="none" w:sz="0" w:space="0" w:color="auto"/>
            <w:right w:val="none" w:sz="0" w:space="0" w:color="auto"/>
          </w:divBdr>
        </w:div>
        <w:div w:id="176623968">
          <w:marLeft w:val="0"/>
          <w:marRight w:val="0"/>
          <w:marTop w:val="0"/>
          <w:marBottom w:val="0"/>
          <w:divBdr>
            <w:top w:val="none" w:sz="0" w:space="0" w:color="auto"/>
            <w:left w:val="none" w:sz="0" w:space="0" w:color="auto"/>
            <w:bottom w:val="none" w:sz="0" w:space="0" w:color="auto"/>
            <w:right w:val="none" w:sz="0" w:space="0" w:color="auto"/>
          </w:divBdr>
        </w:div>
        <w:div w:id="259026540">
          <w:marLeft w:val="0"/>
          <w:marRight w:val="0"/>
          <w:marTop w:val="0"/>
          <w:marBottom w:val="0"/>
          <w:divBdr>
            <w:top w:val="none" w:sz="0" w:space="0" w:color="auto"/>
            <w:left w:val="none" w:sz="0" w:space="0" w:color="auto"/>
            <w:bottom w:val="none" w:sz="0" w:space="0" w:color="auto"/>
            <w:right w:val="none" w:sz="0" w:space="0" w:color="auto"/>
          </w:divBdr>
        </w:div>
        <w:div w:id="291324856">
          <w:marLeft w:val="0"/>
          <w:marRight w:val="0"/>
          <w:marTop w:val="0"/>
          <w:marBottom w:val="0"/>
          <w:divBdr>
            <w:top w:val="none" w:sz="0" w:space="0" w:color="auto"/>
            <w:left w:val="none" w:sz="0" w:space="0" w:color="auto"/>
            <w:bottom w:val="none" w:sz="0" w:space="0" w:color="auto"/>
            <w:right w:val="none" w:sz="0" w:space="0" w:color="auto"/>
          </w:divBdr>
        </w:div>
        <w:div w:id="345132748">
          <w:marLeft w:val="0"/>
          <w:marRight w:val="0"/>
          <w:marTop w:val="0"/>
          <w:marBottom w:val="0"/>
          <w:divBdr>
            <w:top w:val="none" w:sz="0" w:space="0" w:color="auto"/>
            <w:left w:val="none" w:sz="0" w:space="0" w:color="auto"/>
            <w:bottom w:val="none" w:sz="0" w:space="0" w:color="auto"/>
            <w:right w:val="none" w:sz="0" w:space="0" w:color="auto"/>
          </w:divBdr>
        </w:div>
        <w:div w:id="477697030">
          <w:marLeft w:val="0"/>
          <w:marRight w:val="0"/>
          <w:marTop w:val="0"/>
          <w:marBottom w:val="0"/>
          <w:divBdr>
            <w:top w:val="none" w:sz="0" w:space="0" w:color="auto"/>
            <w:left w:val="none" w:sz="0" w:space="0" w:color="auto"/>
            <w:bottom w:val="none" w:sz="0" w:space="0" w:color="auto"/>
            <w:right w:val="none" w:sz="0" w:space="0" w:color="auto"/>
          </w:divBdr>
        </w:div>
        <w:div w:id="926578032">
          <w:marLeft w:val="0"/>
          <w:marRight w:val="0"/>
          <w:marTop w:val="0"/>
          <w:marBottom w:val="0"/>
          <w:divBdr>
            <w:top w:val="none" w:sz="0" w:space="0" w:color="auto"/>
            <w:left w:val="none" w:sz="0" w:space="0" w:color="auto"/>
            <w:bottom w:val="none" w:sz="0" w:space="0" w:color="auto"/>
            <w:right w:val="none" w:sz="0" w:space="0" w:color="auto"/>
          </w:divBdr>
        </w:div>
        <w:div w:id="1151947149">
          <w:marLeft w:val="0"/>
          <w:marRight w:val="0"/>
          <w:marTop w:val="0"/>
          <w:marBottom w:val="0"/>
          <w:divBdr>
            <w:top w:val="none" w:sz="0" w:space="0" w:color="auto"/>
            <w:left w:val="none" w:sz="0" w:space="0" w:color="auto"/>
            <w:bottom w:val="none" w:sz="0" w:space="0" w:color="auto"/>
            <w:right w:val="none" w:sz="0" w:space="0" w:color="auto"/>
          </w:divBdr>
        </w:div>
        <w:div w:id="1375502245">
          <w:marLeft w:val="0"/>
          <w:marRight w:val="0"/>
          <w:marTop w:val="0"/>
          <w:marBottom w:val="0"/>
          <w:divBdr>
            <w:top w:val="none" w:sz="0" w:space="0" w:color="auto"/>
            <w:left w:val="none" w:sz="0" w:space="0" w:color="auto"/>
            <w:bottom w:val="none" w:sz="0" w:space="0" w:color="auto"/>
            <w:right w:val="none" w:sz="0" w:space="0" w:color="auto"/>
          </w:divBdr>
        </w:div>
        <w:div w:id="1879931603">
          <w:marLeft w:val="0"/>
          <w:marRight w:val="0"/>
          <w:marTop w:val="0"/>
          <w:marBottom w:val="0"/>
          <w:divBdr>
            <w:top w:val="none" w:sz="0" w:space="0" w:color="auto"/>
            <w:left w:val="none" w:sz="0" w:space="0" w:color="auto"/>
            <w:bottom w:val="none" w:sz="0" w:space="0" w:color="auto"/>
            <w:right w:val="none" w:sz="0" w:space="0" w:color="auto"/>
          </w:divBdr>
        </w:div>
      </w:divsChild>
    </w:div>
    <w:div w:id="1275357035">
      <w:bodyDiv w:val="1"/>
      <w:marLeft w:val="0"/>
      <w:marRight w:val="0"/>
      <w:marTop w:val="0"/>
      <w:marBottom w:val="0"/>
      <w:divBdr>
        <w:top w:val="none" w:sz="0" w:space="0" w:color="auto"/>
        <w:left w:val="none" w:sz="0" w:space="0" w:color="auto"/>
        <w:bottom w:val="none" w:sz="0" w:space="0" w:color="auto"/>
        <w:right w:val="none" w:sz="0" w:space="0" w:color="auto"/>
      </w:divBdr>
    </w:div>
    <w:div w:id="1363242911">
      <w:bodyDiv w:val="1"/>
      <w:marLeft w:val="0"/>
      <w:marRight w:val="0"/>
      <w:marTop w:val="0"/>
      <w:marBottom w:val="0"/>
      <w:divBdr>
        <w:top w:val="none" w:sz="0" w:space="0" w:color="auto"/>
        <w:left w:val="none" w:sz="0" w:space="0" w:color="auto"/>
        <w:bottom w:val="none" w:sz="0" w:space="0" w:color="auto"/>
        <w:right w:val="none" w:sz="0" w:space="0" w:color="auto"/>
      </w:divBdr>
      <w:divsChild>
        <w:div w:id="306057937">
          <w:marLeft w:val="0"/>
          <w:marRight w:val="0"/>
          <w:marTop w:val="0"/>
          <w:marBottom w:val="0"/>
          <w:divBdr>
            <w:top w:val="none" w:sz="0" w:space="0" w:color="auto"/>
            <w:left w:val="none" w:sz="0" w:space="0" w:color="auto"/>
            <w:bottom w:val="none" w:sz="0" w:space="0" w:color="auto"/>
            <w:right w:val="none" w:sz="0" w:space="0" w:color="auto"/>
          </w:divBdr>
        </w:div>
        <w:div w:id="508326807">
          <w:marLeft w:val="0"/>
          <w:marRight w:val="0"/>
          <w:marTop w:val="0"/>
          <w:marBottom w:val="0"/>
          <w:divBdr>
            <w:top w:val="none" w:sz="0" w:space="0" w:color="auto"/>
            <w:left w:val="none" w:sz="0" w:space="0" w:color="auto"/>
            <w:bottom w:val="none" w:sz="0" w:space="0" w:color="auto"/>
            <w:right w:val="none" w:sz="0" w:space="0" w:color="auto"/>
          </w:divBdr>
        </w:div>
        <w:div w:id="561404472">
          <w:marLeft w:val="0"/>
          <w:marRight w:val="0"/>
          <w:marTop w:val="0"/>
          <w:marBottom w:val="0"/>
          <w:divBdr>
            <w:top w:val="none" w:sz="0" w:space="0" w:color="auto"/>
            <w:left w:val="none" w:sz="0" w:space="0" w:color="auto"/>
            <w:bottom w:val="none" w:sz="0" w:space="0" w:color="auto"/>
            <w:right w:val="none" w:sz="0" w:space="0" w:color="auto"/>
          </w:divBdr>
        </w:div>
        <w:div w:id="619386128">
          <w:marLeft w:val="0"/>
          <w:marRight w:val="0"/>
          <w:marTop w:val="0"/>
          <w:marBottom w:val="0"/>
          <w:divBdr>
            <w:top w:val="none" w:sz="0" w:space="0" w:color="auto"/>
            <w:left w:val="none" w:sz="0" w:space="0" w:color="auto"/>
            <w:bottom w:val="none" w:sz="0" w:space="0" w:color="auto"/>
            <w:right w:val="none" w:sz="0" w:space="0" w:color="auto"/>
          </w:divBdr>
        </w:div>
        <w:div w:id="890309605">
          <w:marLeft w:val="0"/>
          <w:marRight w:val="0"/>
          <w:marTop w:val="0"/>
          <w:marBottom w:val="0"/>
          <w:divBdr>
            <w:top w:val="none" w:sz="0" w:space="0" w:color="auto"/>
            <w:left w:val="none" w:sz="0" w:space="0" w:color="auto"/>
            <w:bottom w:val="none" w:sz="0" w:space="0" w:color="auto"/>
            <w:right w:val="none" w:sz="0" w:space="0" w:color="auto"/>
          </w:divBdr>
        </w:div>
        <w:div w:id="953754420">
          <w:marLeft w:val="0"/>
          <w:marRight w:val="0"/>
          <w:marTop w:val="0"/>
          <w:marBottom w:val="0"/>
          <w:divBdr>
            <w:top w:val="none" w:sz="0" w:space="0" w:color="auto"/>
            <w:left w:val="none" w:sz="0" w:space="0" w:color="auto"/>
            <w:bottom w:val="none" w:sz="0" w:space="0" w:color="auto"/>
            <w:right w:val="none" w:sz="0" w:space="0" w:color="auto"/>
          </w:divBdr>
        </w:div>
        <w:div w:id="1415472872">
          <w:marLeft w:val="0"/>
          <w:marRight w:val="0"/>
          <w:marTop w:val="0"/>
          <w:marBottom w:val="0"/>
          <w:divBdr>
            <w:top w:val="none" w:sz="0" w:space="0" w:color="auto"/>
            <w:left w:val="none" w:sz="0" w:space="0" w:color="auto"/>
            <w:bottom w:val="none" w:sz="0" w:space="0" w:color="auto"/>
            <w:right w:val="none" w:sz="0" w:space="0" w:color="auto"/>
          </w:divBdr>
        </w:div>
        <w:div w:id="1941256170">
          <w:marLeft w:val="0"/>
          <w:marRight w:val="0"/>
          <w:marTop w:val="0"/>
          <w:marBottom w:val="0"/>
          <w:divBdr>
            <w:top w:val="none" w:sz="0" w:space="0" w:color="auto"/>
            <w:left w:val="none" w:sz="0" w:space="0" w:color="auto"/>
            <w:bottom w:val="none" w:sz="0" w:space="0" w:color="auto"/>
            <w:right w:val="none" w:sz="0" w:space="0" w:color="auto"/>
          </w:divBdr>
        </w:div>
        <w:div w:id="2089115530">
          <w:marLeft w:val="0"/>
          <w:marRight w:val="0"/>
          <w:marTop w:val="0"/>
          <w:marBottom w:val="0"/>
          <w:divBdr>
            <w:top w:val="none" w:sz="0" w:space="0" w:color="auto"/>
            <w:left w:val="none" w:sz="0" w:space="0" w:color="auto"/>
            <w:bottom w:val="none" w:sz="0" w:space="0" w:color="auto"/>
            <w:right w:val="none" w:sz="0" w:space="0" w:color="auto"/>
          </w:divBdr>
        </w:div>
      </w:divsChild>
    </w:div>
    <w:div w:id="1375934012">
      <w:bodyDiv w:val="1"/>
      <w:marLeft w:val="0"/>
      <w:marRight w:val="0"/>
      <w:marTop w:val="0"/>
      <w:marBottom w:val="0"/>
      <w:divBdr>
        <w:top w:val="none" w:sz="0" w:space="0" w:color="auto"/>
        <w:left w:val="none" w:sz="0" w:space="0" w:color="auto"/>
        <w:bottom w:val="none" w:sz="0" w:space="0" w:color="auto"/>
        <w:right w:val="none" w:sz="0" w:space="0" w:color="auto"/>
      </w:divBdr>
      <w:divsChild>
        <w:div w:id="413167506">
          <w:marLeft w:val="0"/>
          <w:marRight w:val="0"/>
          <w:marTop w:val="0"/>
          <w:marBottom w:val="0"/>
          <w:divBdr>
            <w:top w:val="none" w:sz="0" w:space="0" w:color="auto"/>
            <w:left w:val="none" w:sz="0" w:space="0" w:color="auto"/>
            <w:bottom w:val="none" w:sz="0" w:space="0" w:color="auto"/>
            <w:right w:val="none" w:sz="0" w:space="0" w:color="auto"/>
          </w:divBdr>
        </w:div>
        <w:div w:id="423570919">
          <w:marLeft w:val="0"/>
          <w:marRight w:val="0"/>
          <w:marTop w:val="0"/>
          <w:marBottom w:val="0"/>
          <w:divBdr>
            <w:top w:val="none" w:sz="0" w:space="0" w:color="auto"/>
            <w:left w:val="none" w:sz="0" w:space="0" w:color="auto"/>
            <w:bottom w:val="none" w:sz="0" w:space="0" w:color="auto"/>
            <w:right w:val="none" w:sz="0" w:space="0" w:color="auto"/>
          </w:divBdr>
        </w:div>
        <w:div w:id="492455925">
          <w:marLeft w:val="0"/>
          <w:marRight w:val="0"/>
          <w:marTop w:val="0"/>
          <w:marBottom w:val="0"/>
          <w:divBdr>
            <w:top w:val="none" w:sz="0" w:space="0" w:color="auto"/>
            <w:left w:val="none" w:sz="0" w:space="0" w:color="auto"/>
            <w:bottom w:val="none" w:sz="0" w:space="0" w:color="auto"/>
            <w:right w:val="none" w:sz="0" w:space="0" w:color="auto"/>
          </w:divBdr>
        </w:div>
        <w:div w:id="650595228">
          <w:marLeft w:val="0"/>
          <w:marRight w:val="0"/>
          <w:marTop w:val="0"/>
          <w:marBottom w:val="0"/>
          <w:divBdr>
            <w:top w:val="none" w:sz="0" w:space="0" w:color="auto"/>
            <w:left w:val="none" w:sz="0" w:space="0" w:color="auto"/>
            <w:bottom w:val="none" w:sz="0" w:space="0" w:color="auto"/>
            <w:right w:val="none" w:sz="0" w:space="0" w:color="auto"/>
          </w:divBdr>
          <w:divsChild>
            <w:div w:id="575013712">
              <w:marLeft w:val="-75"/>
              <w:marRight w:val="0"/>
              <w:marTop w:val="30"/>
              <w:marBottom w:val="30"/>
              <w:divBdr>
                <w:top w:val="none" w:sz="0" w:space="0" w:color="auto"/>
                <w:left w:val="none" w:sz="0" w:space="0" w:color="auto"/>
                <w:bottom w:val="none" w:sz="0" w:space="0" w:color="auto"/>
                <w:right w:val="none" w:sz="0" w:space="0" w:color="auto"/>
              </w:divBdr>
              <w:divsChild>
                <w:div w:id="130446649">
                  <w:marLeft w:val="0"/>
                  <w:marRight w:val="0"/>
                  <w:marTop w:val="0"/>
                  <w:marBottom w:val="0"/>
                  <w:divBdr>
                    <w:top w:val="none" w:sz="0" w:space="0" w:color="auto"/>
                    <w:left w:val="none" w:sz="0" w:space="0" w:color="auto"/>
                    <w:bottom w:val="none" w:sz="0" w:space="0" w:color="auto"/>
                    <w:right w:val="none" w:sz="0" w:space="0" w:color="auto"/>
                  </w:divBdr>
                  <w:divsChild>
                    <w:div w:id="702244775">
                      <w:marLeft w:val="0"/>
                      <w:marRight w:val="0"/>
                      <w:marTop w:val="0"/>
                      <w:marBottom w:val="0"/>
                      <w:divBdr>
                        <w:top w:val="none" w:sz="0" w:space="0" w:color="auto"/>
                        <w:left w:val="none" w:sz="0" w:space="0" w:color="auto"/>
                        <w:bottom w:val="none" w:sz="0" w:space="0" w:color="auto"/>
                        <w:right w:val="none" w:sz="0" w:space="0" w:color="auto"/>
                      </w:divBdr>
                    </w:div>
                  </w:divsChild>
                </w:div>
                <w:div w:id="267398070">
                  <w:marLeft w:val="0"/>
                  <w:marRight w:val="0"/>
                  <w:marTop w:val="0"/>
                  <w:marBottom w:val="0"/>
                  <w:divBdr>
                    <w:top w:val="none" w:sz="0" w:space="0" w:color="auto"/>
                    <w:left w:val="none" w:sz="0" w:space="0" w:color="auto"/>
                    <w:bottom w:val="none" w:sz="0" w:space="0" w:color="auto"/>
                    <w:right w:val="none" w:sz="0" w:space="0" w:color="auto"/>
                  </w:divBdr>
                  <w:divsChild>
                    <w:div w:id="504394687">
                      <w:marLeft w:val="0"/>
                      <w:marRight w:val="0"/>
                      <w:marTop w:val="0"/>
                      <w:marBottom w:val="0"/>
                      <w:divBdr>
                        <w:top w:val="none" w:sz="0" w:space="0" w:color="auto"/>
                        <w:left w:val="none" w:sz="0" w:space="0" w:color="auto"/>
                        <w:bottom w:val="none" w:sz="0" w:space="0" w:color="auto"/>
                        <w:right w:val="none" w:sz="0" w:space="0" w:color="auto"/>
                      </w:divBdr>
                    </w:div>
                  </w:divsChild>
                </w:div>
                <w:div w:id="355153708">
                  <w:marLeft w:val="0"/>
                  <w:marRight w:val="0"/>
                  <w:marTop w:val="0"/>
                  <w:marBottom w:val="0"/>
                  <w:divBdr>
                    <w:top w:val="none" w:sz="0" w:space="0" w:color="auto"/>
                    <w:left w:val="none" w:sz="0" w:space="0" w:color="auto"/>
                    <w:bottom w:val="none" w:sz="0" w:space="0" w:color="auto"/>
                    <w:right w:val="none" w:sz="0" w:space="0" w:color="auto"/>
                  </w:divBdr>
                  <w:divsChild>
                    <w:div w:id="1824196709">
                      <w:marLeft w:val="0"/>
                      <w:marRight w:val="0"/>
                      <w:marTop w:val="0"/>
                      <w:marBottom w:val="0"/>
                      <w:divBdr>
                        <w:top w:val="none" w:sz="0" w:space="0" w:color="auto"/>
                        <w:left w:val="none" w:sz="0" w:space="0" w:color="auto"/>
                        <w:bottom w:val="none" w:sz="0" w:space="0" w:color="auto"/>
                        <w:right w:val="none" w:sz="0" w:space="0" w:color="auto"/>
                      </w:divBdr>
                    </w:div>
                  </w:divsChild>
                </w:div>
                <w:div w:id="361634639">
                  <w:marLeft w:val="0"/>
                  <w:marRight w:val="0"/>
                  <w:marTop w:val="0"/>
                  <w:marBottom w:val="0"/>
                  <w:divBdr>
                    <w:top w:val="none" w:sz="0" w:space="0" w:color="auto"/>
                    <w:left w:val="none" w:sz="0" w:space="0" w:color="auto"/>
                    <w:bottom w:val="none" w:sz="0" w:space="0" w:color="auto"/>
                    <w:right w:val="none" w:sz="0" w:space="0" w:color="auto"/>
                  </w:divBdr>
                  <w:divsChild>
                    <w:div w:id="654720355">
                      <w:marLeft w:val="0"/>
                      <w:marRight w:val="0"/>
                      <w:marTop w:val="0"/>
                      <w:marBottom w:val="0"/>
                      <w:divBdr>
                        <w:top w:val="none" w:sz="0" w:space="0" w:color="auto"/>
                        <w:left w:val="none" w:sz="0" w:space="0" w:color="auto"/>
                        <w:bottom w:val="none" w:sz="0" w:space="0" w:color="auto"/>
                        <w:right w:val="none" w:sz="0" w:space="0" w:color="auto"/>
                      </w:divBdr>
                    </w:div>
                  </w:divsChild>
                </w:div>
                <w:div w:id="444616197">
                  <w:marLeft w:val="0"/>
                  <w:marRight w:val="0"/>
                  <w:marTop w:val="0"/>
                  <w:marBottom w:val="0"/>
                  <w:divBdr>
                    <w:top w:val="none" w:sz="0" w:space="0" w:color="auto"/>
                    <w:left w:val="none" w:sz="0" w:space="0" w:color="auto"/>
                    <w:bottom w:val="none" w:sz="0" w:space="0" w:color="auto"/>
                    <w:right w:val="none" w:sz="0" w:space="0" w:color="auto"/>
                  </w:divBdr>
                  <w:divsChild>
                    <w:div w:id="1010333211">
                      <w:marLeft w:val="0"/>
                      <w:marRight w:val="0"/>
                      <w:marTop w:val="0"/>
                      <w:marBottom w:val="0"/>
                      <w:divBdr>
                        <w:top w:val="none" w:sz="0" w:space="0" w:color="auto"/>
                        <w:left w:val="none" w:sz="0" w:space="0" w:color="auto"/>
                        <w:bottom w:val="none" w:sz="0" w:space="0" w:color="auto"/>
                        <w:right w:val="none" w:sz="0" w:space="0" w:color="auto"/>
                      </w:divBdr>
                    </w:div>
                  </w:divsChild>
                </w:div>
                <w:div w:id="522401684">
                  <w:marLeft w:val="0"/>
                  <w:marRight w:val="0"/>
                  <w:marTop w:val="0"/>
                  <w:marBottom w:val="0"/>
                  <w:divBdr>
                    <w:top w:val="none" w:sz="0" w:space="0" w:color="auto"/>
                    <w:left w:val="none" w:sz="0" w:space="0" w:color="auto"/>
                    <w:bottom w:val="none" w:sz="0" w:space="0" w:color="auto"/>
                    <w:right w:val="none" w:sz="0" w:space="0" w:color="auto"/>
                  </w:divBdr>
                  <w:divsChild>
                    <w:div w:id="1241132937">
                      <w:marLeft w:val="0"/>
                      <w:marRight w:val="0"/>
                      <w:marTop w:val="0"/>
                      <w:marBottom w:val="0"/>
                      <w:divBdr>
                        <w:top w:val="none" w:sz="0" w:space="0" w:color="auto"/>
                        <w:left w:val="none" w:sz="0" w:space="0" w:color="auto"/>
                        <w:bottom w:val="none" w:sz="0" w:space="0" w:color="auto"/>
                        <w:right w:val="none" w:sz="0" w:space="0" w:color="auto"/>
                      </w:divBdr>
                    </w:div>
                  </w:divsChild>
                </w:div>
                <w:div w:id="533352646">
                  <w:marLeft w:val="0"/>
                  <w:marRight w:val="0"/>
                  <w:marTop w:val="0"/>
                  <w:marBottom w:val="0"/>
                  <w:divBdr>
                    <w:top w:val="none" w:sz="0" w:space="0" w:color="auto"/>
                    <w:left w:val="none" w:sz="0" w:space="0" w:color="auto"/>
                    <w:bottom w:val="none" w:sz="0" w:space="0" w:color="auto"/>
                    <w:right w:val="none" w:sz="0" w:space="0" w:color="auto"/>
                  </w:divBdr>
                  <w:divsChild>
                    <w:div w:id="1888952096">
                      <w:marLeft w:val="0"/>
                      <w:marRight w:val="0"/>
                      <w:marTop w:val="0"/>
                      <w:marBottom w:val="0"/>
                      <w:divBdr>
                        <w:top w:val="none" w:sz="0" w:space="0" w:color="auto"/>
                        <w:left w:val="none" w:sz="0" w:space="0" w:color="auto"/>
                        <w:bottom w:val="none" w:sz="0" w:space="0" w:color="auto"/>
                        <w:right w:val="none" w:sz="0" w:space="0" w:color="auto"/>
                      </w:divBdr>
                    </w:div>
                  </w:divsChild>
                </w:div>
                <w:div w:id="590509013">
                  <w:marLeft w:val="0"/>
                  <w:marRight w:val="0"/>
                  <w:marTop w:val="0"/>
                  <w:marBottom w:val="0"/>
                  <w:divBdr>
                    <w:top w:val="none" w:sz="0" w:space="0" w:color="auto"/>
                    <w:left w:val="none" w:sz="0" w:space="0" w:color="auto"/>
                    <w:bottom w:val="none" w:sz="0" w:space="0" w:color="auto"/>
                    <w:right w:val="none" w:sz="0" w:space="0" w:color="auto"/>
                  </w:divBdr>
                  <w:divsChild>
                    <w:div w:id="1462336979">
                      <w:marLeft w:val="0"/>
                      <w:marRight w:val="0"/>
                      <w:marTop w:val="0"/>
                      <w:marBottom w:val="0"/>
                      <w:divBdr>
                        <w:top w:val="none" w:sz="0" w:space="0" w:color="auto"/>
                        <w:left w:val="none" w:sz="0" w:space="0" w:color="auto"/>
                        <w:bottom w:val="none" w:sz="0" w:space="0" w:color="auto"/>
                        <w:right w:val="none" w:sz="0" w:space="0" w:color="auto"/>
                      </w:divBdr>
                    </w:div>
                  </w:divsChild>
                </w:div>
                <w:div w:id="632637358">
                  <w:marLeft w:val="0"/>
                  <w:marRight w:val="0"/>
                  <w:marTop w:val="0"/>
                  <w:marBottom w:val="0"/>
                  <w:divBdr>
                    <w:top w:val="none" w:sz="0" w:space="0" w:color="auto"/>
                    <w:left w:val="none" w:sz="0" w:space="0" w:color="auto"/>
                    <w:bottom w:val="none" w:sz="0" w:space="0" w:color="auto"/>
                    <w:right w:val="none" w:sz="0" w:space="0" w:color="auto"/>
                  </w:divBdr>
                  <w:divsChild>
                    <w:div w:id="2047487617">
                      <w:marLeft w:val="0"/>
                      <w:marRight w:val="0"/>
                      <w:marTop w:val="0"/>
                      <w:marBottom w:val="0"/>
                      <w:divBdr>
                        <w:top w:val="none" w:sz="0" w:space="0" w:color="auto"/>
                        <w:left w:val="none" w:sz="0" w:space="0" w:color="auto"/>
                        <w:bottom w:val="none" w:sz="0" w:space="0" w:color="auto"/>
                        <w:right w:val="none" w:sz="0" w:space="0" w:color="auto"/>
                      </w:divBdr>
                    </w:div>
                  </w:divsChild>
                </w:div>
                <w:div w:id="649482103">
                  <w:marLeft w:val="0"/>
                  <w:marRight w:val="0"/>
                  <w:marTop w:val="0"/>
                  <w:marBottom w:val="0"/>
                  <w:divBdr>
                    <w:top w:val="none" w:sz="0" w:space="0" w:color="auto"/>
                    <w:left w:val="none" w:sz="0" w:space="0" w:color="auto"/>
                    <w:bottom w:val="none" w:sz="0" w:space="0" w:color="auto"/>
                    <w:right w:val="none" w:sz="0" w:space="0" w:color="auto"/>
                  </w:divBdr>
                  <w:divsChild>
                    <w:div w:id="1654792339">
                      <w:marLeft w:val="0"/>
                      <w:marRight w:val="0"/>
                      <w:marTop w:val="0"/>
                      <w:marBottom w:val="0"/>
                      <w:divBdr>
                        <w:top w:val="none" w:sz="0" w:space="0" w:color="auto"/>
                        <w:left w:val="none" w:sz="0" w:space="0" w:color="auto"/>
                        <w:bottom w:val="none" w:sz="0" w:space="0" w:color="auto"/>
                        <w:right w:val="none" w:sz="0" w:space="0" w:color="auto"/>
                      </w:divBdr>
                    </w:div>
                  </w:divsChild>
                </w:div>
                <w:div w:id="691691802">
                  <w:marLeft w:val="0"/>
                  <w:marRight w:val="0"/>
                  <w:marTop w:val="0"/>
                  <w:marBottom w:val="0"/>
                  <w:divBdr>
                    <w:top w:val="none" w:sz="0" w:space="0" w:color="auto"/>
                    <w:left w:val="none" w:sz="0" w:space="0" w:color="auto"/>
                    <w:bottom w:val="none" w:sz="0" w:space="0" w:color="auto"/>
                    <w:right w:val="none" w:sz="0" w:space="0" w:color="auto"/>
                  </w:divBdr>
                  <w:divsChild>
                    <w:div w:id="670450654">
                      <w:marLeft w:val="0"/>
                      <w:marRight w:val="0"/>
                      <w:marTop w:val="0"/>
                      <w:marBottom w:val="0"/>
                      <w:divBdr>
                        <w:top w:val="none" w:sz="0" w:space="0" w:color="auto"/>
                        <w:left w:val="none" w:sz="0" w:space="0" w:color="auto"/>
                        <w:bottom w:val="none" w:sz="0" w:space="0" w:color="auto"/>
                        <w:right w:val="none" w:sz="0" w:space="0" w:color="auto"/>
                      </w:divBdr>
                    </w:div>
                  </w:divsChild>
                </w:div>
                <w:div w:id="706494407">
                  <w:marLeft w:val="0"/>
                  <w:marRight w:val="0"/>
                  <w:marTop w:val="0"/>
                  <w:marBottom w:val="0"/>
                  <w:divBdr>
                    <w:top w:val="none" w:sz="0" w:space="0" w:color="auto"/>
                    <w:left w:val="none" w:sz="0" w:space="0" w:color="auto"/>
                    <w:bottom w:val="none" w:sz="0" w:space="0" w:color="auto"/>
                    <w:right w:val="none" w:sz="0" w:space="0" w:color="auto"/>
                  </w:divBdr>
                  <w:divsChild>
                    <w:div w:id="1443069141">
                      <w:marLeft w:val="0"/>
                      <w:marRight w:val="0"/>
                      <w:marTop w:val="0"/>
                      <w:marBottom w:val="0"/>
                      <w:divBdr>
                        <w:top w:val="none" w:sz="0" w:space="0" w:color="auto"/>
                        <w:left w:val="none" w:sz="0" w:space="0" w:color="auto"/>
                        <w:bottom w:val="none" w:sz="0" w:space="0" w:color="auto"/>
                        <w:right w:val="none" w:sz="0" w:space="0" w:color="auto"/>
                      </w:divBdr>
                    </w:div>
                  </w:divsChild>
                </w:div>
                <w:div w:id="748618315">
                  <w:marLeft w:val="0"/>
                  <w:marRight w:val="0"/>
                  <w:marTop w:val="0"/>
                  <w:marBottom w:val="0"/>
                  <w:divBdr>
                    <w:top w:val="none" w:sz="0" w:space="0" w:color="auto"/>
                    <w:left w:val="none" w:sz="0" w:space="0" w:color="auto"/>
                    <w:bottom w:val="none" w:sz="0" w:space="0" w:color="auto"/>
                    <w:right w:val="none" w:sz="0" w:space="0" w:color="auto"/>
                  </w:divBdr>
                  <w:divsChild>
                    <w:div w:id="670645540">
                      <w:marLeft w:val="0"/>
                      <w:marRight w:val="0"/>
                      <w:marTop w:val="0"/>
                      <w:marBottom w:val="0"/>
                      <w:divBdr>
                        <w:top w:val="none" w:sz="0" w:space="0" w:color="auto"/>
                        <w:left w:val="none" w:sz="0" w:space="0" w:color="auto"/>
                        <w:bottom w:val="none" w:sz="0" w:space="0" w:color="auto"/>
                        <w:right w:val="none" w:sz="0" w:space="0" w:color="auto"/>
                      </w:divBdr>
                    </w:div>
                  </w:divsChild>
                </w:div>
                <w:div w:id="771055198">
                  <w:marLeft w:val="0"/>
                  <w:marRight w:val="0"/>
                  <w:marTop w:val="0"/>
                  <w:marBottom w:val="0"/>
                  <w:divBdr>
                    <w:top w:val="none" w:sz="0" w:space="0" w:color="auto"/>
                    <w:left w:val="none" w:sz="0" w:space="0" w:color="auto"/>
                    <w:bottom w:val="none" w:sz="0" w:space="0" w:color="auto"/>
                    <w:right w:val="none" w:sz="0" w:space="0" w:color="auto"/>
                  </w:divBdr>
                  <w:divsChild>
                    <w:div w:id="738600530">
                      <w:marLeft w:val="0"/>
                      <w:marRight w:val="0"/>
                      <w:marTop w:val="0"/>
                      <w:marBottom w:val="0"/>
                      <w:divBdr>
                        <w:top w:val="none" w:sz="0" w:space="0" w:color="auto"/>
                        <w:left w:val="none" w:sz="0" w:space="0" w:color="auto"/>
                        <w:bottom w:val="none" w:sz="0" w:space="0" w:color="auto"/>
                        <w:right w:val="none" w:sz="0" w:space="0" w:color="auto"/>
                      </w:divBdr>
                    </w:div>
                  </w:divsChild>
                </w:div>
                <w:div w:id="804664672">
                  <w:marLeft w:val="0"/>
                  <w:marRight w:val="0"/>
                  <w:marTop w:val="0"/>
                  <w:marBottom w:val="0"/>
                  <w:divBdr>
                    <w:top w:val="none" w:sz="0" w:space="0" w:color="auto"/>
                    <w:left w:val="none" w:sz="0" w:space="0" w:color="auto"/>
                    <w:bottom w:val="none" w:sz="0" w:space="0" w:color="auto"/>
                    <w:right w:val="none" w:sz="0" w:space="0" w:color="auto"/>
                  </w:divBdr>
                  <w:divsChild>
                    <w:div w:id="545947521">
                      <w:marLeft w:val="0"/>
                      <w:marRight w:val="0"/>
                      <w:marTop w:val="0"/>
                      <w:marBottom w:val="0"/>
                      <w:divBdr>
                        <w:top w:val="none" w:sz="0" w:space="0" w:color="auto"/>
                        <w:left w:val="none" w:sz="0" w:space="0" w:color="auto"/>
                        <w:bottom w:val="none" w:sz="0" w:space="0" w:color="auto"/>
                        <w:right w:val="none" w:sz="0" w:space="0" w:color="auto"/>
                      </w:divBdr>
                    </w:div>
                  </w:divsChild>
                </w:div>
                <w:div w:id="811410884">
                  <w:marLeft w:val="0"/>
                  <w:marRight w:val="0"/>
                  <w:marTop w:val="0"/>
                  <w:marBottom w:val="0"/>
                  <w:divBdr>
                    <w:top w:val="none" w:sz="0" w:space="0" w:color="auto"/>
                    <w:left w:val="none" w:sz="0" w:space="0" w:color="auto"/>
                    <w:bottom w:val="none" w:sz="0" w:space="0" w:color="auto"/>
                    <w:right w:val="none" w:sz="0" w:space="0" w:color="auto"/>
                  </w:divBdr>
                  <w:divsChild>
                    <w:div w:id="1172837812">
                      <w:marLeft w:val="0"/>
                      <w:marRight w:val="0"/>
                      <w:marTop w:val="0"/>
                      <w:marBottom w:val="0"/>
                      <w:divBdr>
                        <w:top w:val="none" w:sz="0" w:space="0" w:color="auto"/>
                        <w:left w:val="none" w:sz="0" w:space="0" w:color="auto"/>
                        <w:bottom w:val="none" w:sz="0" w:space="0" w:color="auto"/>
                        <w:right w:val="none" w:sz="0" w:space="0" w:color="auto"/>
                      </w:divBdr>
                    </w:div>
                  </w:divsChild>
                </w:div>
                <w:div w:id="848325575">
                  <w:marLeft w:val="0"/>
                  <w:marRight w:val="0"/>
                  <w:marTop w:val="0"/>
                  <w:marBottom w:val="0"/>
                  <w:divBdr>
                    <w:top w:val="none" w:sz="0" w:space="0" w:color="auto"/>
                    <w:left w:val="none" w:sz="0" w:space="0" w:color="auto"/>
                    <w:bottom w:val="none" w:sz="0" w:space="0" w:color="auto"/>
                    <w:right w:val="none" w:sz="0" w:space="0" w:color="auto"/>
                  </w:divBdr>
                  <w:divsChild>
                    <w:div w:id="1038048427">
                      <w:marLeft w:val="0"/>
                      <w:marRight w:val="0"/>
                      <w:marTop w:val="0"/>
                      <w:marBottom w:val="0"/>
                      <w:divBdr>
                        <w:top w:val="none" w:sz="0" w:space="0" w:color="auto"/>
                        <w:left w:val="none" w:sz="0" w:space="0" w:color="auto"/>
                        <w:bottom w:val="none" w:sz="0" w:space="0" w:color="auto"/>
                        <w:right w:val="none" w:sz="0" w:space="0" w:color="auto"/>
                      </w:divBdr>
                    </w:div>
                  </w:divsChild>
                </w:div>
                <w:div w:id="859511212">
                  <w:marLeft w:val="0"/>
                  <w:marRight w:val="0"/>
                  <w:marTop w:val="0"/>
                  <w:marBottom w:val="0"/>
                  <w:divBdr>
                    <w:top w:val="none" w:sz="0" w:space="0" w:color="auto"/>
                    <w:left w:val="none" w:sz="0" w:space="0" w:color="auto"/>
                    <w:bottom w:val="none" w:sz="0" w:space="0" w:color="auto"/>
                    <w:right w:val="none" w:sz="0" w:space="0" w:color="auto"/>
                  </w:divBdr>
                  <w:divsChild>
                    <w:div w:id="590895138">
                      <w:marLeft w:val="0"/>
                      <w:marRight w:val="0"/>
                      <w:marTop w:val="0"/>
                      <w:marBottom w:val="0"/>
                      <w:divBdr>
                        <w:top w:val="none" w:sz="0" w:space="0" w:color="auto"/>
                        <w:left w:val="none" w:sz="0" w:space="0" w:color="auto"/>
                        <w:bottom w:val="none" w:sz="0" w:space="0" w:color="auto"/>
                        <w:right w:val="none" w:sz="0" w:space="0" w:color="auto"/>
                      </w:divBdr>
                    </w:div>
                  </w:divsChild>
                </w:div>
                <w:div w:id="863521552">
                  <w:marLeft w:val="0"/>
                  <w:marRight w:val="0"/>
                  <w:marTop w:val="0"/>
                  <w:marBottom w:val="0"/>
                  <w:divBdr>
                    <w:top w:val="none" w:sz="0" w:space="0" w:color="auto"/>
                    <w:left w:val="none" w:sz="0" w:space="0" w:color="auto"/>
                    <w:bottom w:val="none" w:sz="0" w:space="0" w:color="auto"/>
                    <w:right w:val="none" w:sz="0" w:space="0" w:color="auto"/>
                  </w:divBdr>
                  <w:divsChild>
                    <w:div w:id="373892577">
                      <w:marLeft w:val="0"/>
                      <w:marRight w:val="0"/>
                      <w:marTop w:val="0"/>
                      <w:marBottom w:val="0"/>
                      <w:divBdr>
                        <w:top w:val="none" w:sz="0" w:space="0" w:color="auto"/>
                        <w:left w:val="none" w:sz="0" w:space="0" w:color="auto"/>
                        <w:bottom w:val="none" w:sz="0" w:space="0" w:color="auto"/>
                        <w:right w:val="none" w:sz="0" w:space="0" w:color="auto"/>
                      </w:divBdr>
                    </w:div>
                  </w:divsChild>
                </w:div>
                <w:div w:id="866285729">
                  <w:marLeft w:val="0"/>
                  <w:marRight w:val="0"/>
                  <w:marTop w:val="0"/>
                  <w:marBottom w:val="0"/>
                  <w:divBdr>
                    <w:top w:val="none" w:sz="0" w:space="0" w:color="auto"/>
                    <w:left w:val="none" w:sz="0" w:space="0" w:color="auto"/>
                    <w:bottom w:val="none" w:sz="0" w:space="0" w:color="auto"/>
                    <w:right w:val="none" w:sz="0" w:space="0" w:color="auto"/>
                  </w:divBdr>
                  <w:divsChild>
                    <w:div w:id="525603536">
                      <w:marLeft w:val="0"/>
                      <w:marRight w:val="0"/>
                      <w:marTop w:val="0"/>
                      <w:marBottom w:val="0"/>
                      <w:divBdr>
                        <w:top w:val="none" w:sz="0" w:space="0" w:color="auto"/>
                        <w:left w:val="none" w:sz="0" w:space="0" w:color="auto"/>
                        <w:bottom w:val="none" w:sz="0" w:space="0" w:color="auto"/>
                        <w:right w:val="none" w:sz="0" w:space="0" w:color="auto"/>
                      </w:divBdr>
                    </w:div>
                  </w:divsChild>
                </w:div>
                <w:div w:id="897861868">
                  <w:marLeft w:val="0"/>
                  <w:marRight w:val="0"/>
                  <w:marTop w:val="0"/>
                  <w:marBottom w:val="0"/>
                  <w:divBdr>
                    <w:top w:val="none" w:sz="0" w:space="0" w:color="auto"/>
                    <w:left w:val="none" w:sz="0" w:space="0" w:color="auto"/>
                    <w:bottom w:val="none" w:sz="0" w:space="0" w:color="auto"/>
                    <w:right w:val="none" w:sz="0" w:space="0" w:color="auto"/>
                  </w:divBdr>
                  <w:divsChild>
                    <w:div w:id="1662391946">
                      <w:marLeft w:val="0"/>
                      <w:marRight w:val="0"/>
                      <w:marTop w:val="0"/>
                      <w:marBottom w:val="0"/>
                      <w:divBdr>
                        <w:top w:val="none" w:sz="0" w:space="0" w:color="auto"/>
                        <w:left w:val="none" w:sz="0" w:space="0" w:color="auto"/>
                        <w:bottom w:val="none" w:sz="0" w:space="0" w:color="auto"/>
                        <w:right w:val="none" w:sz="0" w:space="0" w:color="auto"/>
                      </w:divBdr>
                    </w:div>
                  </w:divsChild>
                </w:div>
                <w:div w:id="960188217">
                  <w:marLeft w:val="0"/>
                  <w:marRight w:val="0"/>
                  <w:marTop w:val="0"/>
                  <w:marBottom w:val="0"/>
                  <w:divBdr>
                    <w:top w:val="none" w:sz="0" w:space="0" w:color="auto"/>
                    <w:left w:val="none" w:sz="0" w:space="0" w:color="auto"/>
                    <w:bottom w:val="none" w:sz="0" w:space="0" w:color="auto"/>
                    <w:right w:val="none" w:sz="0" w:space="0" w:color="auto"/>
                  </w:divBdr>
                  <w:divsChild>
                    <w:div w:id="1896239711">
                      <w:marLeft w:val="0"/>
                      <w:marRight w:val="0"/>
                      <w:marTop w:val="0"/>
                      <w:marBottom w:val="0"/>
                      <w:divBdr>
                        <w:top w:val="none" w:sz="0" w:space="0" w:color="auto"/>
                        <w:left w:val="none" w:sz="0" w:space="0" w:color="auto"/>
                        <w:bottom w:val="none" w:sz="0" w:space="0" w:color="auto"/>
                        <w:right w:val="none" w:sz="0" w:space="0" w:color="auto"/>
                      </w:divBdr>
                    </w:div>
                  </w:divsChild>
                </w:div>
                <w:div w:id="1034772386">
                  <w:marLeft w:val="0"/>
                  <w:marRight w:val="0"/>
                  <w:marTop w:val="0"/>
                  <w:marBottom w:val="0"/>
                  <w:divBdr>
                    <w:top w:val="none" w:sz="0" w:space="0" w:color="auto"/>
                    <w:left w:val="none" w:sz="0" w:space="0" w:color="auto"/>
                    <w:bottom w:val="none" w:sz="0" w:space="0" w:color="auto"/>
                    <w:right w:val="none" w:sz="0" w:space="0" w:color="auto"/>
                  </w:divBdr>
                  <w:divsChild>
                    <w:div w:id="208960052">
                      <w:marLeft w:val="0"/>
                      <w:marRight w:val="0"/>
                      <w:marTop w:val="0"/>
                      <w:marBottom w:val="0"/>
                      <w:divBdr>
                        <w:top w:val="none" w:sz="0" w:space="0" w:color="auto"/>
                        <w:left w:val="none" w:sz="0" w:space="0" w:color="auto"/>
                        <w:bottom w:val="none" w:sz="0" w:space="0" w:color="auto"/>
                        <w:right w:val="none" w:sz="0" w:space="0" w:color="auto"/>
                      </w:divBdr>
                    </w:div>
                  </w:divsChild>
                </w:div>
                <w:div w:id="1081559401">
                  <w:marLeft w:val="0"/>
                  <w:marRight w:val="0"/>
                  <w:marTop w:val="0"/>
                  <w:marBottom w:val="0"/>
                  <w:divBdr>
                    <w:top w:val="none" w:sz="0" w:space="0" w:color="auto"/>
                    <w:left w:val="none" w:sz="0" w:space="0" w:color="auto"/>
                    <w:bottom w:val="none" w:sz="0" w:space="0" w:color="auto"/>
                    <w:right w:val="none" w:sz="0" w:space="0" w:color="auto"/>
                  </w:divBdr>
                  <w:divsChild>
                    <w:div w:id="37093878">
                      <w:marLeft w:val="0"/>
                      <w:marRight w:val="0"/>
                      <w:marTop w:val="0"/>
                      <w:marBottom w:val="0"/>
                      <w:divBdr>
                        <w:top w:val="none" w:sz="0" w:space="0" w:color="auto"/>
                        <w:left w:val="none" w:sz="0" w:space="0" w:color="auto"/>
                        <w:bottom w:val="none" w:sz="0" w:space="0" w:color="auto"/>
                        <w:right w:val="none" w:sz="0" w:space="0" w:color="auto"/>
                      </w:divBdr>
                    </w:div>
                    <w:div w:id="493763615">
                      <w:marLeft w:val="0"/>
                      <w:marRight w:val="0"/>
                      <w:marTop w:val="0"/>
                      <w:marBottom w:val="0"/>
                      <w:divBdr>
                        <w:top w:val="none" w:sz="0" w:space="0" w:color="auto"/>
                        <w:left w:val="none" w:sz="0" w:space="0" w:color="auto"/>
                        <w:bottom w:val="none" w:sz="0" w:space="0" w:color="auto"/>
                        <w:right w:val="none" w:sz="0" w:space="0" w:color="auto"/>
                      </w:divBdr>
                    </w:div>
                    <w:div w:id="883325581">
                      <w:marLeft w:val="0"/>
                      <w:marRight w:val="0"/>
                      <w:marTop w:val="0"/>
                      <w:marBottom w:val="0"/>
                      <w:divBdr>
                        <w:top w:val="none" w:sz="0" w:space="0" w:color="auto"/>
                        <w:left w:val="none" w:sz="0" w:space="0" w:color="auto"/>
                        <w:bottom w:val="none" w:sz="0" w:space="0" w:color="auto"/>
                        <w:right w:val="none" w:sz="0" w:space="0" w:color="auto"/>
                      </w:divBdr>
                    </w:div>
                  </w:divsChild>
                </w:div>
                <w:div w:id="1112673074">
                  <w:marLeft w:val="0"/>
                  <w:marRight w:val="0"/>
                  <w:marTop w:val="0"/>
                  <w:marBottom w:val="0"/>
                  <w:divBdr>
                    <w:top w:val="none" w:sz="0" w:space="0" w:color="auto"/>
                    <w:left w:val="none" w:sz="0" w:space="0" w:color="auto"/>
                    <w:bottom w:val="none" w:sz="0" w:space="0" w:color="auto"/>
                    <w:right w:val="none" w:sz="0" w:space="0" w:color="auto"/>
                  </w:divBdr>
                  <w:divsChild>
                    <w:div w:id="2112159772">
                      <w:marLeft w:val="0"/>
                      <w:marRight w:val="0"/>
                      <w:marTop w:val="0"/>
                      <w:marBottom w:val="0"/>
                      <w:divBdr>
                        <w:top w:val="none" w:sz="0" w:space="0" w:color="auto"/>
                        <w:left w:val="none" w:sz="0" w:space="0" w:color="auto"/>
                        <w:bottom w:val="none" w:sz="0" w:space="0" w:color="auto"/>
                        <w:right w:val="none" w:sz="0" w:space="0" w:color="auto"/>
                      </w:divBdr>
                    </w:div>
                  </w:divsChild>
                </w:div>
                <w:div w:id="1120879107">
                  <w:marLeft w:val="0"/>
                  <w:marRight w:val="0"/>
                  <w:marTop w:val="0"/>
                  <w:marBottom w:val="0"/>
                  <w:divBdr>
                    <w:top w:val="none" w:sz="0" w:space="0" w:color="auto"/>
                    <w:left w:val="none" w:sz="0" w:space="0" w:color="auto"/>
                    <w:bottom w:val="none" w:sz="0" w:space="0" w:color="auto"/>
                    <w:right w:val="none" w:sz="0" w:space="0" w:color="auto"/>
                  </w:divBdr>
                  <w:divsChild>
                    <w:div w:id="1089353493">
                      <w:marLeft w:val="0"/>
                      <w:marRight w:val="0"/>
                      <w:marTop w:val="0"/>
                      <w:marBottom w:val="0"/>
                      <w:divBdr>
                        <w:top w:val="none" w:sz="0" w:space="0" w:color="auto"/>
                        <w:left w:val="none" w:sz="0" w:space="0" w:color="auto"/>
                        <w:bottom w:val="none" w:sz="0" w:space="0" w:color="auto"/>
                        <w:right w:val="none" w:sz="0" w:space="0" w:color="auto"/>
                      </w:divBdr>
                    </w:div>
                  </w:divsChild>
                </w:div>
                <w:div w:id="1168785334">
                  <w:marLeft w:val="0"/>
                  <w:marRight w:val="0"/>
                  <w:marTop w:val="0"/>
                  <w:marBottom w:val="0"/>
                  <w:divBdr>
                    <w:top w:val="none" w:sz="0" w:space="0" w:color="auto"/>
                    <w:left w:val="none" w:sz="0" w:space="0" w:color="auto"/>
                    <w:bottom w:val="none" w:sz="0" w:space="0" w:color="auto"/>
                    <w:right w:val="none" w:sz="0" w:space="0" w:color="auto"/>
                  </w:divBdr>
                  <w:divsChild>
                    <w:div w:id="793717067">
                      <w:marLeft w:val="0"/>
                      <w:marRight w:val="0"/>
                      <w:marTop w:val="0"/>
                      <w:marBottom w:val="0"/>
                      <w:divBdr>
                        <w:top w:val="none" w:sz="0" w:space="0" w:color="auto"/>
                        <w:left w:val="none" w:sz="0" w:space="0" w:color="auto"/>
                        <w:bottom w:val="none" w:sz="0" w:space="0" w:color="auto"/>
                        <w:right w:val="none" w:sz="0" w:space="0" w:color="auto"/>
                      </w:divBdr>
                    </w:div>
                  </w:divsChild>
                </w:div>
                <w:div w:id="1283028978">
                  <w:marLeft w:val="0"/>
                  <w:marRight w:val="0"/>
                  <w:marTop w:val="0"/>
                  <w:marBottom w:val="0"/>
                  <w:divBdr>
                    <w:top w:val="none" w:sz="0" w:space="0" w:color="auto"/>
                    <w:left w:val="none" w:sz="0" w:space="0" w:color="auto"/>
                    <w:bottom w:val="none" w:sz="0" w:space="0" w:color="auto"/>
                    <w:right w:val="none" w:sz="0" w:space="0" w:color="auto"/>
                  </w:divBdr>
                  <w:divsChild>
                    <w:div w:id="2094430996">
                      <w:marLeft w:val="0"/>
                      <w:marRight w:val="0"/>
                      <w:marTop w:val="0"/>
                      <w:marBottom w:val="0"/>
                      <w:divBdr>
                        <w:top w:val="none" w:sz="0" w:space="0" w:color="auto"/>
                        <w:left w:val="none" w:sz="0" w:space="0" w:color="auto"/>
                        <w:bottom w:val="none" w:sz="0" w:space="0" w:color="auto"/>
                        <w:right w:val="none" w:sz="0" w:space="0" w:color="auto"/>
                      </w:divBdr>
                    </w:div>
                  </w:divsChild>
                </w:div>
                <w:div w:id="1329334417">
                  <w:marLeft w:val="0"/>
                  <w:marRight w:val="0"/>
                  <w:marTop w:val="0"/>
                  <w:marBottom w:val="0"/>
                  <w:divBdr>
                    <w:top w:val="none" w:sz="0" w:space="0" w:color="auto"/>
                    <w:left w:val="none" w:sz="0" w:space="0" w:color="auto"/>
                    <w:bottom w:val="none" w:sz="0" w:space="0" w:color="auto"/>
                    <w:right w:val="none" w:sz="0" w:space="0" w:color="auto"/>
                  </w:divBdr>
                  <w:divsChild>
                    <w:div w:id="322707487">
                      <w:marLeft w:val="0"/>
                      <w:marRight w:val="0"/>
                      <w:marTop w:val="0"/>
                      <w:marBottom w:val="0"/>
                      <w:divBdr>
                        <w:top w:val="none" w:sz="0" w:space="0" w:color="auto"/>
                        <w:left w:val="none" w:sz="0" w:space="0" w:color="auto"/>
                        <w:bottom w:val="none" w:sz="0" w:space="0" w:color="auto"/>
                        <w:right w:val="none" w:sz="0" w:space="0" w:color="auto"/>
                      </w:divBdr>
                    </w:div>
                  </w:divsChild>
                </w:div>
                <w:div w:id="1462116009">
                  <w:marLeft w:val="0"/>
                  <w:marRight w:val="0"/>
                  <w:marTop w:val="0"/>
                  <w:marBottom w:val="0"/>
                  <w:divBdr>
                    <w:top w:val="none" w:sz="0" w:space="0" w:color="auto"/>
                    <w:left w:val="none" w:sz="0" w:space="0" w:color="auto"/>
                    <w:bottom w:val="none" w:sz="0" w:space="0" w:color="auto"/>
                    <w:right w:val="none" w:sz="0" w:space="0" w:color="auto"/>
                  </w:divBdr>
                  <w:divsChild>
                    <w:div w:id="1296835295">
                      <w:marLeft w:val="0"/>
                      <w:marRight w:val="0"/>
                      <w:marTop w:val="0"/>
                      <w:marBottom w:val="0"/>
                      <w:divBdr>
                        <w:top w:val="none" w:sz="0" w:space="0" w:color="auto"/>
                        <w:left w:val="none" w:sz="0" w:space="0" w:color="auto"/>
                        <w:bottom w:val="none" w:sz="0" w:space="0" w:color="auto"/>
                        <w:right w:val="none" w:sz="0" w:space="0" w:color="auto"/>
                      </w:divBdr>
                    </w:div>
                  </w:divsChild>
                </w:div>
                <w:div w:id="1494101010">
                  <w:marLeft w:val="0"/>
                  <w:marRight w:val="0"/>
                  <w:marTop w:val="0"/>
                  <w:marBottom w:val="0"/>
                  <w:divBdr>
                    <w:top w:val="none" w:sz="0" w:space="0" w:color="auto"/>
                    <w:left w:val="none" w:sz="0" w:space="0" w:color="auto"/>
                    <w:bottom w:val="none" w:sz="0" w:space="0" w:color="auto"/>
                    <w:right w:val="none" w:sz="0" w:space="0" w:color="auto"/>
                  </w:divBdr>
                  <w:divsChild>
                    <w:div w:id="2062902645">
                      <w:marLeft w:val="0"/>
                      <w:marRight w:val="0"/>
                      <w:marTop w:val="0"/>
                      <w:marBottom w:val="0"/>
                      <w:divBdr>
                        <w:top w:val="none" w:sz="0" w:space="0" w:color="auto"/>
                        <w:left w:val="none" w:sz="0" w:space="0" w:color="auto"/>
                        <w:bottom w:val="none" w:sz="0" w:space="0" w:color="auto"/>
                        <w:right w:val="none" w:sz="0" w:space="0" w:color="auto"/>
                      </w:divBdr>
                    </w:div>
                  </w:divsChild>
                </w:div>
                <w:div w:id="1635519977">
                  <w:marLeft w:val="0"/>
                  <w:marRight w:val="0"/>
                  <w:marTop w:val="0"/>
                  <w:marBottom w:val="0"/>
                  <w:divBdr>
                    <w:top w:val="none" w:sz="0" w:space="0" w:color="auto"/>
                    <w:left w:val="none" w:sz="0" w:space="0" w:color="auto"/>
                    <w:bottom w:val="none" w:sz="0" w:space="0" w:color="auto"/>
                    <w:right w:val="none" w:sz="0" w:space="0" w:color="auto"/>
                  </w:divBdr>
                  <w:divsChild>
                    <w:div w:id="1461729660">
                      <w:marLeft w:val="0"/>
                      <w:marRight w:val="0"/>
                      <w:marTop w:val="0"/>
                      <w:marBottom w:val="0"/>
                      <w:divBdr>
                        <w:top w:val="none" w:sz="0" w:space="0" w:color="auto"/>
                        <w:left w:val="none" w:sz="0" w:space="0" w:color="auto"/>
                        <w:bottom w:val="none" w:sz="0" w:space="0" w:color="auto"/>
                        <w:right w:val="none" w:sz="0" w:space="0" w:color="auto"/>
                      </w:divBdr>
                    </w:div>
                  </w:divsChild>
                </w:div>
                <w:div w:id="1675959929">
                  <w:marLeft w:val="0"/>
                  <w:marRight w:val="0"/>
                  <w:marTop w:val="0"/>
                  <w:marBottom w:val="0"/>
                  <w:divBdr>
                    <w:top w:val="none" w:sz="0" w:space="0" w:color="auto"/>
                    <w:left w:val="none" w:sz="0" w:space="0" w:color="auto"/>
                    <w:bottom w:val="none" w:sz="0" w:space="0" w:color="auto"/>
                    <w:right w:val="none" w:sz="0" w:space="0" w:color="auto"/>
                  </w:divBdr>
                  <w:divsChild>
                    <w:div w:id="1553687908">
                      <w:marLeft w:val="0"/>
                      <w:marRight w:val="0"/>
                      <w:marTop w:val="0"/>
                      <w:marBottom w:val="0"/>
                      <w:divBdr>
                        <w:top w:val="none" w:sz="0" w:space="0" w:color="auto"/>
                        <w:left w:val="none" w:sz="0" w:space="0" w:color="auto"/>
                        <w:bottom w:val="none" w:sz="0" w:space="0" w:color="auto"/>
                        <w:right w:val="none" w:sz="0" w:space="0" w:color="auto"/>
                      </w:divBdr>
                    </w:div>
                  </w:divsChild>
                </w:div>
                <w:div w:id="1706523180">
                  <w:marLeft w:val="0"/>
                  <w:marRight w:val="0"/>
                  <w:marTop w:val="0"/>
                  <w:marBottom w:val="0"/>
                  <w:divBdr>
                    <w:top w:val="none" w:sz="0" w:space="0" w:color="auto"/>
                    <w:left w:val="none" w:sz="0" w:space="0" w:color="auto"/>
                    <w:bottom w:val="none" w:sz="0" w:space="0" w:color="auto"/>
                    <w:right w:val="none" w:sz="0" w:space="0" w:color="auto"/>
                  </w:divBdr>
                  <w:divsChild>
                    <w:div w:id="717431676">
                      <w:marLeft w:val="0"/>
                      <w:marRight w:val="0"/>
                      <w:marTop w:val="0"/>
                      <w:marBottom w:val="0"/>
                      <w:divBdr>
                        <w:top w:val="none" w:sz="0" w:space="0" w:color="auto"/>
                        <w:left w:val="none" w:sz="0" w:space="0" w:color="auto"/>
                        <w:bottom w:val="none" w:sz="0" w:space="0" w:color="auto"/>
                        <w:right w:val="none" w:sz="0" w:space="0" w:color="auto"/>
                      </w:divBdr>
                    </w:div>
                  </w:divsChild>
                </w:div>
                <w:div w:id="1882982071">
                  <w:marLeft w:val="0"/>
                  <w:marRight w:val="0"/>
                  <w:marTop w:val="0"/>
                  <w:marBottom w:val="0"/>
                  <w:divBdr>
                    <w:top w:val="none" w:sz="0" w:space="0" w:color="auto"/>
                    <w:left w:val="none" w:sz="0" w:space="0" w:color="auto"/>
                    <w:bottom w:val="none" w:sz="0" w:space="0" w:color="auto"/>
                    <w:right w:val="none" w:sz="0" w:space="0" w:color="auto"/>
                  </w:divBdr>
                  <w:divsChild>
                    <w:div w:id="759908346">
                      <w:marLeft w:val="0"/>
                      <w:marRight w:val="0"/>
                      <w:marTop w:val="0"/>
                      <w:marBottom w:val="0"/>
                      <w:divBdr>
                        <w:top w:val="none" w:sz="0" w:space="0" w:color="auto"/>
                        <w:left w:val="none" w:sz="0" w:space="0" w:color="auto"/>
                        <w:bottom w:val="none" w:sz="0" w:space="0" w:color="auto"/>
                        <w:right w:val="none" w:sz="0" w:space="0" w:color="auto"/>
                      </w:divBdr>
                    </w:div>
                  </w:divsChild>
                </w:div>
                <w:div w:id="1919248447">
                  <w:marLeft w:val="0"/>
                  <w:marRight w:val="0"/>
                  <w:marTop w:val="0"/>
                  <w:marBottom w:val="0"/>
                  <w:divBdr>
                    <w:top w:val="none" w:sz="0" w:space="0" w:color="auto"/>
                    <w:left w:val="none" w:sz="0" w:space="0" w:color="auto"/>
                    <w:bottom w:val="none" w:sz="0" w:space="0" w:color="auto"/>
                    <w:right w:val="none" w:sz="0" w:space="0" w:color="auto"/>
                  </w:divBdr>
                  <w:divsChild>
                    <w:div w:id="107048286">
                      <w:marLeft w:val="0"/>
                      <w:marRight w:val="0"/>
                      <w:marTop w:val="0"/>
                      <w:marBottom w:val="0"/>
                      <w:divBdr>
                        <w:top w:val="none" w:sz="0" w:space="0" w:color="auto"/>
                        <w:left w:val="none" w:sz="0" w:space="0" w:color="auto"/>
                        <w:bottom w:val="none" w:sz="0" w:space="0" w:color="auto"/>
                        <w:right w:val="none" w:sz="0" w:space="0" w:color="auto"/>
                      </w:divBdr>
                    </w:div>
                    <w:div w:id="327707441">
                      <w:marLeft w:val="0"/>
                      <w:marRight w:val="0"/>
                      <w:marTop w:val="0"/>
                      <w:marBottom w:val="0"/>
                      <w:divBdr>
                        <w:top w:val="none" w:sz="0" w:space="0" w:color="auto"/>
                        <w:left w:val="none" w:sz="0" w:space="0" w:color="auto"/>
                        <w:bottom w:val="none" w:sz="0" w:space="0" w:color="auto"/>
                        <w:right w:val="none" w:sz="0" w:space="0" w:color="auto"/>
                      </w:divBdr>
                    </w:div>
                    <w:div w:id="1067262881">
                      <w:marLeft w:val="0"/>
                      <w:marRight w:val="0"/>
                      <w:marTop w:val="0"/>
                      <w:marBottom w:val="0"/>
                      <w:divBdr>
                        <w:top w:val="none" w:sz="0" w:space="0" w:color="auto"/>
                        <w:left w:val="none" w:sz="0" w:space="0" w:color="auto"/>
                        <w:bottom w:val="none" w:sz="0" w:space="0" w:color="auto"/>
                        <w:right w:val="none" w:sz="0" w:space="0" w:color="auto"/>
                      </w:divBdr>
                    </w:div>
                    <w:div w:id="1175464479">
                      <w:marLeft w:val="0"/>
                      <w:marRight w:val="0"/>
                      <w:marTop w:val="0"/>
                      <w:marBottom w:val="0"/>
                      <w:divBdr>
                        <w:top w:val="none" w:sz="0" w:space="0" w:color="auto"/>
                        <w:left w:val="none" w:sz="0" w:space="0" w:color="auto"/>
                        <w:bottom w:val="none" w:sz="0" w:space="0" w:color="auto"/>
                        <w:right w:val="none" w:sz="0" w:space="0" w:color="auto"/>
                      </w:divBdr>
                    </w:div>
                    <w:div w:id="1196039597">
                      <w:marLeft w:val="0"/>
                      <w:marRight w:val="0"/>
                      <w:marTop w:val="0"/>
                      <w:marBottom w:val="0"/>
                      <w:divBdr>
                        <w:top w:val="none" w:sz="0" w:space="0" w:color="auto"/>
                        <w:left w:val="none" w:sz="0" w:space="0" w:color="auto"/>
                        <w:bottom w:val="none" w:sz="0" w:space="0" w:color="auto"/>
                        <w:right w:val="none" w:sz="0" w:space="0" w:color="auto"/>
                      </w:divBdr>
                    </w:div>
                    <w:div w:id="1491628852">
                      <w:marLeft w:val="0"/>
                      <w:marRight w:val="0"/>
                      <w:marTop w:val="0"/>
                      <w:marBottom w:val="0"/>
                      <w:divBdr>
                        <w:top w:val="none" w:sz="0" w:space="0" w:color="auto"/>
                        <w:left w:val="none" w:sz="0" w:space="0" w:color="auto"/>
                        <w:bottom w:val="none" w:sz="0" w:space="0" w:color="auto"/>
                        <w:right w:val="none" w:sz="0" w:space="0" w:color="auto"/>
                      </w:divBdr>
                    </w:div>
                    <w:div w:id="1668513069">
                      <w:marLeft w:val="0"/>
                      <w:marRight w:val="0"/>
                      <w:marTop w:val="0"/>
                      <w:marBottom w:val="0"/>
                      <w:divBdr>
                        <w:top w:val="none" w:sz="0" w:space="0" w:color="auto"/>
                        <w:left w:val="none" w:sz="0" w:space="0" w:color="auto"/>
                        <w:bottom w:val="none" w:sz="0" w:space="0" w:color="auto"/>
                        <w:right w:val="none" w:sz="0" w:space="0" w:color="auto"/>
                      </w:divBdr>
                    </w:div>
                    <w:div w:id="1739396561">
                      <w:marLeft w:val="0"/>
                      <w:marRight w:val="0"/>
                      <w:marTop w:val="0"/>
                      <w:marBottom w:val="0"/>
                      <w:divBdr>
                        <w:top w:val="none" w:sz="0" w:space="0" w:color="auto"/>
                        <w:left w:val="none" w:sz="0" w:space="0" w:color="auto"/>
                        <w:bottom w:val="none" w:sz="0" w:space="0" w:color="auto"/>
                        <w:right w:val="none" w:sz="0" w:space="0" w:color="auto"/>
                      </w:divBdr>
                    </w:div>
                    <w:div w:id="1929121362">
                      <w:marLeft w:val="0"/>
                      <w:marRight w:val="0"/>
                      <w:marTop w:val="0"/>
                      <w:marBottom w:val="0"/>
                      <w:divBdr>
                        <w:top w:val="none" w:sz="0" w:space="0" w:color="auto"/>
                        <w:left w:val="none" w:sz="0" w:space="0" w:color="auto"/>
                        <w:bottom w:val="none" w:sz="0" w:space="0" w:color="auto"/>
                        <w:right w:val="none" w:sz="0" w:space="0" w:color="auto"/>
                      </w:divBdr>
                    </w:div>
                    <w:div w:id="1996764983">
                      <w:marLeft w:val="0"/>
                      <w:marRight w:val="0"/>
                      <w:marTop w:val="0"/>
                      <w:marBottom w:val="0"/>
                      <w:divBdr>
                        <w:top w:val="none" w:sz="0" w:space="0" w:color="auto"/>
                        <w:left w:val="none" w:sz="0" w:space="0" w:color="auto"/>
                        <w:bottom w:val="none" w:sz="0" w:space="0" w:color="auto"/>
                        <w:right w:val="none" w:sz="0" w:space="0" w:color="auto"/>
                      </w:divBdr>
                    </w:div>
                  </w:divsChild>
                </w:div>
                <w:div w:id="1933586755">
                  <w:marLeft w:val="0"/>
                  <w:marRight w:val="0"/>
                  <w:marTop w:val="0"/>
                  <w:marBottom w:val="0"/>
                  <w:divBdr>
                    <w:top w:val="none" w:sz="0" w:space="0" w:color="auto"/>
                    <w:left w:val="none" w:sz="0" w:space="0" w:color="auto"/>
                    <w:bottom w:val="none" w:sz="0" w:space="0" w:color="auto"/>
                    <w:right w:val="none" w:sz="0" w:space="0" w:color="auto"/>
                  </w:divBdr>
                  <w:divsChild>
                    <w:div w:id="993530914">
                      <w:marLeft w:val="0"/>
                      <w:marRight w:val="0"/>
                      <w:marTop w:val="0"/>
                      <w:marBottom w:val="0"/>
                      <w:divBdr>
                        <w:top w:val="none" w:sz="0" w:space="0" w:color="auto"/>
                        <w:left w:val="none" w:sz="0" w:space="0" w:color="auto"/>
                        <w:bottom w:val="none" w:sz="0" w:space="0" w:color="auto"/>
                        <w:right w:val="none" w:sz="0" w:space="0" w:color="auto"/>
                      </w:divBdr>
                    </w:div>
                  </w:divsChild>
                </w:div>
                <w:div w:id="1935671354">
                  <w:marLeft w:val="0"/>
                  <w:marRight w:val="0"/>
                  <w:marTop w:val="0"/>
                  <w:marBottom w:val="0"/>
                  <w:divBdr>
                    <w:top w:val="none" w:sz="0" w:space="0" w:color="auto"/>
                    <w:left w:val="none" w:sz="0" w:space="0" w:color="auto"/>
                    <w:bottom w:val="none" w:sz="0" w:space="0" w:color="auto"/>
                    <w:right w:val="none" w:sz="0" w:space="0" w:color="auto"/>
                  </w:divBdr>
                  <w:divsChild>
                    <w:div w:id="896208440">
                      <w:marLeft w:val="0"/>
                      <w:marRight w:val="0"/>
                      <w:marTop w:val="0"/>
                      <w:marBottom w:val="0"/>
                      <w:divBdr>
                        <w:top w:val="none" w:sz="0" w:space="0" w:color="auto"/>
                        <w:left w:val="none" w:sz="0" w:space="0" w:color="auto"/>
                        <w:bottom w:val="none" w:sz="0" w:space="0" w:color="auto"/>
                        <w:right w:val="none" w:sz="0" w:space="0" w:color="auto"/>
                      </w:divBdr>
                    </w:div>
                  </w:divsChild>
                </w:div>
                <w:div w:id="2062554594">
                  <w:marLeft w:val="0"/>
                  <w:marRight w:val="0"/>
                  <w:marTop w:val="0"/>
                  <w:marBottom w:val="0"/>
                  <w:divBdr>
                    <w:top w:val="none" w:sz="0" w:space="0" w:color="auto"/>
                    <w:left w:val="none" w:sz="0" w:space="0" w:color="auto"/>
                    <w:bottom w:val="none" w:sz="0" w:space="0" w:color="auto"/>
                    <w:right w:val="none" w:sz="0" w:space="0" w:color="auto"/>
                  </w:divBdr>
                  <w:divsChild>
                    <w:div w:id="1921135559">
                      <w:marLeft w:val="0"/>
                      <w:marRight w:val="0"/>
                      <w:marTop w:val="0"/>
                      <w:marBottom w:val="0"/>
                      <w:divBdr>
                        <w:top w:val="none" w:sz="0" w:space="0" w:color="auto"/>
                        <w:left w:val="none" w:sz="0" w:space="0" w:color="auto"/>
                        <w:bottom w:val="none" w:sz="0" w:space="0" w:color="auto"/>
                        <w:right w:val="none" w:sz="0" w:space="0" w:color="auto"/>
                      </w:divBdr>
                    </w:div>
                  </w:divsChild>
                </w:div>
                <w:div w:id="2102411125">
                  <w:marLeft w:val="0"/>
                  <w:marRight w:val="0"/>
                  <w:marTop w:val="0"/>
                  <w:marBottom w:val="0"/>
                  <w:divBdr>
                    <w:top w:val="none" w:sz="0" w:space="0" w:color="auto"/>
                    <w:left w:val="none" w:sz="0" w:space="0" w:color="auto"/>
                    <w:bottom w:val="none" w:sz="0" w:space="0" w:color="auto"/>
                    <w:right w:val="none" w:sz="0" w:space="0" w:color="auto"/>
                  </w:divBdr>
                  <w:divsChild>
                    <w:div w:id="1505586317">
                      <w:marLeft w:val="0"/>
                      <w:marRight w:val="0"/>
                      <w:marTop w:val="0"/>
                      <w:marBottom w:val="0"/>
                      <w:divBdr>
                        <w:top w:val="none" w:sz="0" w:space="0" w:color="auto"/>
                        <w:left w:val="none" w:sz="0" w:space="0" w:color="auto"/>
                        <w:bottom w:val="none" w:sz="0" w:space="0" w:color="auto"/>
                        <w:right w:val="none" w:sz="0" w:space="0" w:color="auto"/>
                      </w:divBdr>
                    </w:div>
                  </w:divsChild>
                </w:div>
                <w:div w:id="2118138693">
                  <w:marLeft w:val="0"/>
                  <w:marRight w:val="0"/>
                  <w:marTop w:val="0"/>
                  <w:marBottom w:val="0"/>
                  <w:divBdr>
                    <w:top w:val="none" w:sz="0" w:space="0" w:color="auto"/>
                    <w:left w:val="none" w:sz="0" w:space="0" w:color="auto"/>
                    <w:bottom w:val="none" w:sz="0" w:space="0" w:color="auto"/>
                    <w:right w:val="none" w:sz="0" w:space="0" w:color="auto"/>
                  </w:divBdr>
                  <w:divsChild>
                    <w:div w:id="1820534143">
                      <w:marLeft w:val="0"/>
                      <w:marRight w:val="0"/>
                      <w:marTop w:val="0"/>
                      <w:marBottom w:val="0"/>
                      <w:divBdr>
                        <w:top w:val="none" w:sz="0" w:space="0" w:color="auto"/>
                        <w:left w:val="none" w:sz="0" w:space="0" w:color="auto"/>
                        <w:bottom w:val="none" w:sz="0" w:space="0" w:color="auto"/>
                        <w:right w:val="none" w:sz="0" w:space="0" w:color="auto"/>
                      </w:divBdr>
                    </w:div>
                  </w:divsChild>
                </w:div>
                <w:div w:id="2144418561">
                  <w:marLeft w:val="0"/>
                  <w:marRight w:val="0"/>
                  <w:marTop w:val="0"/>
                  <w:marBottom w:val="0"/>
                  <w:divBdr>
                    <w:top w:val="none" w:sz="0" w:space="0" w:color="auto"/>
                    <w:left w:val="none" w:sz="0" w:space="0" w:color="auto"/>
                    <w:bottom w:val="none" w:sz="0" w:space="0" w:color="auto"/>
                    <w:right w:val="none" w:sz="0" w:space="0" w:color="auto"/>
                  </w:divBdr>
                  <w:divsChild>
                    <w:div w:id="10645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80826">
          <w:marLeft w:val="0"/>
          <w:marRight w:val="0"/>
          <w:marTop w:val="0"/>
          <w:marBottom w:val="0"/>
          <w:divBdr>
            <w:top w:val="none" w:sz="0" w:space="0" w:color="auto"/>
            <w:left w:val="none" w:sz="0" w:space="0" w:color="auto"/>
            <w:bottom w:val="none" w:sz="0" w:space="0" w:color="auto"/>
            <w:right w:val="none" w:sz="0" w:space="0" w:color="auto"/>
          </w:divBdr>
        </w:div>
        <w:div w:id="1392536129">
          <w:marLeft w:val="0"/>
          <w:marRight w:val="0"/>
          <w:marTop w:val="0"/>
          <w:marBottom w:val="0"/>
          <w:divBdr>
            <w:top w:val="none" w:sz="0" w:space="0" w:color="auto"/>
            <w:left w:val="none" w:sz="0" w:space="0" w:color="auto"/>
            <w:bottom w:val="none" w:sz="0" w:space="0" w:color="auto"/>
            <w:right w:val="none" w:sz="0" w:space="0" w:color="auto"/>
          </w:divBdr>
        </w:div>
        <w:div w:id="1976904639">
          <w:marLeft w:val="0"/>
          <w:marRight w:val="0"/>
          <w:marTop w:val="0"/>
          <w:marBottom w:val="0"/>
          <w:divBdr>
            <w:top w:val="none" w:sz="0" w:space="0" w:color="auto"/>
            <w:left w:val="none" w:sz="0" w:space="0" w:color="auto"/>
            <w:bottom w:val="none" w:sz="0" w:space="0" w:color="auto"/>
            <w:right w:val="none" w:sz="0" w:space="0" w:color="auto"/>
          </w:divBdr>
        </w:div>
      </w:divsChild>
    </w:div>
    <w:div w:id="1489401496">
      <w:bodyDiv w:val="1"/>
      <w:marLeft w:val="0"/>
      <w:marRight w:val="0"/>
      <w:marTop w:val="0"/>
      <w:marBottom w:val="0"/>
      <w:divBdr>
        <w:top w:val="none" w:sz="0" w:space="0" w:color="auto"/>
        <w:left w:val="none" w:sz="0" w:space="0" w:color="auto"/>
        <w:bottom w:val="none" w:sz="0" w:space="0" w:color="auto"/>
        <w:right w:val="none" w:sz="0" w:space="0" w:color="auto"/>
      </w:divBdr>
    </w:div>
    <w:div w:id="1649551863">
      <w:bodyDiv w:val="1"/>
      <w:marLeft w:val="0"/>
      <w:marRight w:val="0"/>
      <w:marTop w:val="0"/>
      <w:marBottom w:val="0"/>
      <w:divBdr>
        <w:top w:val="none" w:sz="0" w:space="0" w:color="auto"/>
        <w:left w:val="none" w:sz="0" w:space="0" w:color="auto"/>
        <w:bottom w:val="none" w:sz="0" w:space="0" w:color="auto"/>
        <w:right w:val="none" w:sz="0" w:space="0" w:color="auto"/>
      </w:divBdr>
    </w:div>
    <w:div w:id="1841845994">
      <w:bodyDiv w:val="1"/>
      <w:marLeft w:val="0"/>
      <w:marRight w:val="0"/>
      <w:marTop w:val="0"/>
      <w:marBottom w:val="0"/>
      <w:divBdr>
        <w:top w:val="none" w:sz="0" w:space="0" w:color="auto"/>
        <w:left w:val="none" w:sz="0" w:space="0" w:color="auto"/>
        <w:bottom w:val="none" w:sz="0" w:space="0" w:color="auto"/>
        <w:right w:val="none" w:sz="0" w:space="0" w:color="auto"/>
      </w:divBdr>
      <w:divsChild>
        <w:div w:id="1429158307">
          <w:marLeft w:val="0"/>
          <w:marRight w:val="0"/>
          <w:marTop w:val="0"/>
          <w:marBottom w:val="0"/>
          <w:divBdr>
            <w:top w:val="none" w:sz="0" w:space="0" w:color="auto"/>
            <w:left w:val="none" w:sz="0" w:space="0" w:color="auto"/>
            <w:bottom w:val="none" w:sz="0" w:space="0" w:color="auto"/>
            <w:right w:val="none" w:sz="0" w:space="0" w:color="auto"/>
          </w:divBdr>
        </w:div>
        <w:div w:id="1300497346">
          <w:marLeft w:val="0"/>
          <w:marRight w:val="0"/>
          <w:marTop w:val="0"/>
          <w:marBottom w:val="0"/>
          <w:divBdr>
            <w:top w:val="none" w:sz="0" w:space="0" w:color="auto"/>
            <w:left w:val="none" w:sz="0" w:space="0" w:color="auto"/>
            <w:bottom w:val="none" w:sz="0" w:space="0" w:color="auto"/>
            <w:right w:val="none" w:sz="0" w:space="0" w:color="auto"/>
          </w:divBdr>
        </w:div>
        <w:div w:id="190341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ngland.nhs.uk/publication/clinical-commissioning-policy-tenofovir-alafenamide-for-treatment-of-hiv-1-in-adults-and-adolescent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B391467896143879C3208D5E0ED2E" ma:contentTypeVersion="20" ma:contentTypeDescription="Create a new document." ma:contentTypeScope="" ma:versionID="990a97988e962093dc4c47b4ce2c9177">
  <xsd:schema xmlns:xsd="http://www.w3.org/2001/XMLSchema" xmlns:xs="http://www.w3.org/2001/XMLSchema" xmlns:p="http://schemas.microsoft.com/office/2006/metadata/properties" xmlns:ns2="30e27006-1c4c-47a7-8e2a-d8b51fd54910" xmlns:ns3="bbb1cdd1-cf5a-48b9-b14b-3d868fa48288" targetNamespace="http://schemas.microsoft.com/office/2006/metadata/properties" ma:root="true" ma:fieldsID="ad6d197a907bec98af563e8caee74889" ns2:_="" ns3:_="">
    <xsd:import namespace="30e27006-1c4c-47a7-8e2a-d8b51fd54910"/>
    <xsd:import namespace="bbb1cdd1-cf5a-48b9-b14b-3d868fa48288"/>
    <xsd:element name="properties">
      <xsd:complexType>
        <xsd:sequence>
          <xsd:element name="documentManagement">
            <xsd:complexType>
              <xsd:all>
                <xsd:element ref="ns2:Review_x0020_Dat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27006-1c4c-47a7-8e2a-d8b51fd5491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5" nillable="true" ma:displayName="Unified Compliance Policy Properties" ma:internalName="_ip_UnifiedCompliancePolicyProperties" ma:readOnly="false">
      <xsd:simpleType>
        <xsd:restriction base="dms:Note"/>
      </xsd:simpleType>
    </xsd:element>
    <xsd:element name="_ip_UnifiedCompliancePolicyUIAction" ma:index="16"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bb1cdd1-cf5a-48b9-b14b-3d868fa48288">
      <UserInfo>
        <DisplayName/>
        <AccountId xsi:nil="true"/>
        <AccountType/>
      </UserInfo>
    </SharedWithUsers>
    <Review_x0020_Date xmlns="30e27006-1c4c-47a7-8e2a-d8b51fd54910" xsi:nil="true"/>
    <TaxCatchAll xmlns="bbb1cdd1-cf5a-48b9-b14b-3d868fa48288" xsi:nil="true"/>
    <_ip_UnifiedCompliancePolicyUIAction xmlns="bbb1cdd1-cf5a-48b9-b14b-3d868fa48288" xsi:nil="true"/>
    <_ip_UnifiedCompliancePolicyProperties xmlns="bbb1cdd1-cf5a-48b9-b14b-3d868fa48288" xsi:nil="true"/>
    <lcf76f155ced4ddcb4097134ff3c332f xmlns="30e27006-1c4c-47a7-8e2a-d8b51fd549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E7664B-C0E0-441B-AABB-C6C224A24214}"/>
</file>

<file path=customXml/itemProps2.xml><?xml version="1.0" encoding="utf-8"?>
<ds:datastoreItem xmlns:ds="http://schemas.openxmlformats.org/officeDocument/2006/customXml" ds:itemID="{CE65983A-6F08-4E4A-BBA1-054AC28051EE}">
  <ds:schemaRefs>
    <ds:schemaRef ds:uri="http://schemas.microsoft.com/sharepoint/v3/contenttype/forms"/>
  </ds:schemaRefs>
</ds:datastoreItem>
</file>

<file path=customXml/itemProps3.xml><?xml version="1.0" encoding="utf-8"?>
<ds:datastoreItem xmlns:ds="http://schemas.openxmlformats.org/officeDocument/2006/customXml" ds:itemID="{1CD09D4A-5D1F-4ACD-9675-8277A0890852}">
  <ds:schemaRefs>
    <ds:schemaRef ds:uri="554d6338-cd05-496e-96b2-f72389dcb6a2"/>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elements/1.1/"/>
    <ds:schemaRef ds:uri="cccaf3ac-2de9-44d4-aa31-54302fceb5f7"/>
    <ds:schemaRef ds:uri="51bfcd92-eb3e-40f4-8778-2bbfb88a890b"/>
    <ds:schemaRef ds:uri="14838f7e-85fe-4501-b190-dfd5d21bcd48"/>
    <ds:schemaRef ds:uri="9a5c1908-1909-4141-889e-27c183c52c79"/>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903</Words>
  <Characters>5152</Characters>
  <Application>Microsoft Office Word</Application>
  <DocSecurity>0</DocSecurity>
  <Lines>42</Lines>
  <Paragraphs>12</Paragraphs>
  <ScaleCrop>false</ScaleCrop>
  <Company>IMS3</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Katie</dc:creator>
  <cp:keywords/>
  <cp:lastModifiedBy>Simon Blaquiere</cp:lastModifiedBy>
  <cp:revision>125</cp:revision>
  <dcterms:created xsi:type="dcterms:W3CDTF">2023-10-16T07:25:00Z</dcterms:created>
  <dcterms:modified xsi:type="dcterms:W3CDTF">2024-01-30T09:48:00Z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0x01010042DB391467896143879C3208D5E0ED2E</vt:lpwstr>
  </property>
  <property fmtid="{D5CDD505-2E9C-101B-9397-08002B2CF9AE}" pid="3" name="_dlc_DocIdItemGuid">
    <vt:lpwstr>2366188e-ce19-4444-80e7-355cff88fce3</vt:lpwstr>
  </property>
  <property fmtid="{D5CDD505-2E9C-101B-9397-08002B2CF9AE}" pid="4" name="Order">
    <vt:r8>31000</vt:r8>
  </property>
  <property fmtid="{D5CDD505-2E9C-101B-9397-08002B2CF9AE}" pid="5" name="xd_Signature">
    <vt:bool>false</vt:bool>
  </property>
  <property fmtid="{D5CDD505-2E9C-101B-9397-08002B2CF9AE}" pid="6" name="xd_ProgID">
    <vt:lpwstr/>
  </property>
  <property fmtid="{D5CDD505-2E9C-101B-9397-08002B2CF9AE}" pid="7" name="_dlc_DocId">
    <vt:lpwstr>K57F673QWXRZ-1604921514-310</vt:lpwstr>
  </property>
  <property fmtid="{D5CDD505-2E9C-101B-9397-08002B2CF9AE}" pid="8" name="_dlc_DocIdUrl">
    <vt:lpwstr>https://nhsengland.sharepoint.com/TeamCentre/Operations/SpecialisedCommissioning/TWA/PMO/coredata/_layouts/15/DocIdRedir.aspx?ID=K57F673QWXRZ-1604921514-310, K57F673QWXRZ-1604921514-310</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