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AF920" w14:textId="77777777" w:rsidR="009D330C" w:rsidRDefault="009D330C" w:rsidP="009D330C">
      <w:pPr>
        <w:spacing w:after="0" w:line="240" w:lineRule="auto"/>
        <w:rPr>
          <w:rFonts w:ascii="Arial" w:hAnsi="Arial" w:cs="Arial"/>
        </w:rPr>
      </w:pPr>
      <w:bookmarkStart w:id="0" w:name="_MacBuGuideStaticData_10602H"/>
      <w:bookmarkStart w:id="1" w:name="_MacBuGuideStaticData_3130H"/>
      <w:bookmarkStart w:id="2" w:name="_MacBuGuideStaticData_543H"/>
      <w:bookmarkStart w:id="3" w:name="_MacBuGuideStaticData_2275V"/>
      <w:bookmarkStart w:id="4" w:name="_Hlk26873463"/>
    </w:p>
    <w:p w14:paraId="5AFD5803" w14:textId="77777777" w:rsidR="009D330C" w:rsidRDefault="009D330C" w:rsidP="009D330C">
      <w:pPr>
        <w:spacing w:after="0" w:line="240" w:lineRule="auto"/>
        <w:rPr>
          <w:rFonts w:ascii="Arial" w:hAnsi="Arial" w:cs="Arial"/>
        </w:rPr>
      </w:pPr>
    </w:p>
    <w:p w14:paraId="0D8AD4FA" w14:textId="77777777" w:rsidR="009D330C" w:rsidRDefault="009D330C" w:rsidP="009D330C">
      <w:pPr>
        <w:spacing w:after="0" w:line="240" w:lineRule="auto"/>
        <w:rPr>
          <w:rFonts w:ascii="Arial" w:hAnsi="Arial" w:cs="Arial"/>
        </w:rPr>
      </w:pPr>
    </w:p>
    <w:p w14:paraId="3D6B6552" w14:textId="442654AA" w:rsidR="00557A5B" w:rsidRPr="009D330C" w:rsidRDefault="00557A5B" w:rsidP="009D330C">
      <w:pPr>
        <w:spacing w:after="0" w:line="240" w:lineRule="auto"/>
        <w:rPr>
          <w:rFonts w:ascii="Arial" w:hAnsi="Arial" w:cs="Arial"/>
        </w:rPr>
      </w:pPr>
      <w:r w:rsidRPr="009D330C">
        <w:rPr>
          <w:rFonts w:ascii="Arial" w:hAnsi="Arial" w:cs="Arial"/>
          <w:noProof/>
        </w:rPr>
        <w:drawing>
          <wp:anchor distT="0" distB="0" distL="114300" distR="114300" simplePos="0" relativeHeight="251659264" behindDoc="1" locked="0" layoutInCell="1" allowOverlap="1" wp14:anchorId="7ED17536" wp14:editId="68EFC60B">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5" name="Picture 5"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5C1AC0D8" w14:textId="77777777" w:rsidR="00557A5B" w:rsidRPr="009D330C" w:rsidRDefault="00557A5B" w:rsidP="009D330C">
      <w:pPr>
        <w:spacing w:after="0" w:line="240" w:lineRule="auto"/>
        <w:rPr>
          <w:rFonts w:ascii="Arial" w:hAnsi="Arial" w:cs="Arial"/>
        </w:rPr>
      </w:pPr>
    </w:p>
    <w:p w14:paraId="0965184E" w14:textId="77777777" w:rsidR="00557A5B" w:rsidRPr="009D330C" w:rsidRDefault="00557A5B" w:rsidP="009D330C">
      <w:pPr>
        <w:spacing w:after="0" w:line="240" w:lineRule="auto"/>
        <w:rPr>
          <w:rFonts w:ascii="Arial" w:hAnsi="Arial" w:cs="Arial"/>
        </w:rPr>
      </w:pPr>
    </w:p>
    <w:p w14:paraId="481BF43C" w14:textId="2A74EDB5" w:rsidR="00243409" w:rsidRPr="009D330C" w:rsidRDefault="002250C2" w:rsidP="00A44E51">
      <w:pPr>
        <w:spacing w:after="0" w:line="240" w:lineRule="auto"/>
        <w:rPr>
          <w:rFonts w:ascii="Arial" w:eastAsia="Times New Roman" w:hAnsi="Arial" w:cs="Arial"/>
          <w:b/>
          <w:bCs/>
          <w:color w:val="0072C6"/>
          <w:sz w:val="72"/>
          <w:szCs w:val="72"/>
        </w:rPr>
      </w:pPr>
      <w:bookmarkStart w:id="5" w:name="_Hlk27433328"/>
      <w:bookmarkStart w:id="6" w:name="_Hlk27432952"/>
      <w:bookmarkStart w:id="7" w:name="_MacBuGuideStaticData_10810H"/>
      <w:bookmarkStart w:id="8" w:name="_MacBuGuideStaticData_3861H"/>
      <w:bookmarkEnd w:id="0"/>
      <w:bookmarkEnd w:id="1"/>
      <w:bookmarkEnd w:id="2"/>
      <w:bookmarkEnd w:id="3"/>
      <w:r w:rsidRPr="009D330C">
        <w:rPr>
          <w:rFonts w:ascii="Arial" w:eastAsia="Times New Roman" w:hAnsi="Arial" w:cs="Arial"/>
          <w:b/>
          <w:bCs/>
          <w:color w:val="0072C6"/>
          <w:sz w:val="72"/>
          <w:szCs w:val="72"/>
        </w:rPr>
        <w:t>Draft NHS Standard Contract 20</w:t>
      </w:r>
      <w:r w:rsidR="00E77407" w:rsidRPr="009D330C">
        <w:rPr>
          <w:rFonts w:ascii="Arial" w:eastAsia="Times New Roman" w:hAnsi="Arial" w:cs="Arial"/>
          <w:b/>
          <w:bCs/>
          <w:color w:val="0072C6"/>
          <w:sz w:val="72"/>
          <w:szCs w:val="72"/>
        </w:rPr>
        <w:t>20</w:t>
      </w:r>
      <w:r w:rsidR="00B61180" w:rsidRPr="009D330C">
        <w:rPr>
          <w:rFonts w:ascii="Arial" w:eastAsia="Times New Roman" w:hAnsi="Arial" w:cs="Arial"/>
          <w:b/>
          <w:bCs/>
          <w:color w:val="0072C6"/>
          <w:sz w:val="72"/>
          <w:szCs w:val="72"/>
        </w:rPr>
        <w:t>/2</w:t>
      </w:r>
      <w:r w:rsidR="00E77407" w:rsidRPr="009D330C">
        <w:rPr>
          <w:rFonts w:ascii="Arial" w:eastAsia="Times New Roman" w:hAnsi="Arial" w:cs="Arial"/>
          <w:b/>
          <w:bCs/>
          <w:color w:val="0072C6"/>
          <w:sz w:val="72"/>
          <w:szCs w:val="72"/>
        </w:rPr>
        <w:t>1</w:t>
      </w:r>
      <w:r w:rsidR="00243409" w:rsidRPr="009D330C">
        <w:rPr>
          <w:rFonts w:ascii="Arial" w:eastAsia="Times New Roman" w:hAnsi="Arial" w:cs="Arial"/>
          <w:b/>
          <w:bCs/>
          <w:color w:val="0072C6"/>
          <w:sz w:val="72"/>
          <w:szCs w:val="72"/>
        </w:rPr>
        <w:t>: A consultation</w:t>
      </w:r>
    </w:p>
    <w:bookmarkEnd w:id="5"/>
    <w:p w14:paraId="4754F37D" w14:textId="77777777" w:rsidR="004C3D11" w:rsidRDefault="004C3D11" w:rsidP="00A44E51">
      <w:pPr>
        <w:spacing w:after="0" w:line="240" w:lineRule="auto"/>
        <w:rPr>
          <w:rFonts w:ascii="Arial" w:eastAsia="Times New Roman" w:hAnsi="Arial" w:cs="Arial"/>
          <w:b/>
          <w:bCs/>
          <w:color w:val="0072C6"/>
          <w:sz w:val="60"/>
          <w:szCs w:val="60"/>
        </w:rPr>
      </w:pPr>
    </w:p>
    <w:p w14:paraId="7CCD111E" w14:textId="2D378E25" w:rsidR="00243409" w:rsidRPr="009D330C" w:rsidRDefault="00510F92" w:rsidP="00A44E51">
      <w:pPr>
        <w:spacing w:after="0" w:line="240" w:lineRule="auto"/>
        <w:rPr>
          <w:rFonts w:ascii="Arial" w:eastAsia="Times New Roman" w:hAnsi="Arial" w:cs="Arial"/>
          <w:b/>
          <w:bCs/>
          <w:color w:val="0072C6"/>
          <w:sz w:val="60"/>
          <w:szCs w:val="60"/>
        </w:rPr>
      </w:pPr>
      <w:r w:rsidRPr="009D330C">
        <w:rPr>
          <w:rFonts w:ascii="Arial" w:eastAsia="Times New Roman" w:hAnsi="Arial" w:cs="Arial"/>
          <w:b/>
          <w:bCs/>
          <w:color w:val="0072C6"/>
          <w:sz w:val="60"/>
          <w:szCs w:val="60"/>
        </w:rPr>
        <w:t>Stakeholder response document</w:t>
      </w:r>
    </w:p>
    <w:bookmarkEnd w:id="6"/>
    <w:p w14:paraId="62169FA9" w14:textId="77777777" w:rsidR="000A4EE4" w:rsidRPr="00D62503" w:rsidRDefault="000A4EE4" w:rsidP="00A44E51">
      <w:pPr>
        <w:spacing w:after="0" w:line="240" w:lineRule="auto"/>
        <w:rPr>
          <w:rFonts w:ascii="Arial" w:hAnsi="Arial" w:cs="Arial"/>
          <w:b/>
          <w:sz w:val="24"/>
          <w:szCs w:val="24"/>
        </w:rPr>
      </w:pPr>
    </w:p>
    <w:p w14:paraId="3811A3BE" w14:textId="77777777" w:rsidR="00AF697C" w:rsidRPr="00D62503" w:rsidRDefault="00AF697C" w:rsidP="00A44E51">
      <w:pPr>
        <w:spacing w:after="0" w:line="240" w:lineRule="auto"/>
        <w:rPr>
          <w:rFonts w:ascii="Arial" w:hAnsi="Arial" w:cs="Arial"/>
          <w:sz w:val="24"/>
          <w:szCs w:val="24"/>
        </w:rPr>
      </w:pPr>
    </w:p>
    <w:p w14:paraId="17C37629" w14:textId="77777777" w:rsidR="00AF697C" w:rsidRPr="00D62503" w:rsidRDefault="00AF697C" w:rsidP="00A44E51">
      <w:pPr>
        <w:spacing w:after="0" w:line="240" w:lineRule="auto"/>
        <w:rPr>
          <w:rFonts w:ascii="Arial" w:hAnsi="Arial" w:cs="Arial"/>
        </w:rPr>
      </w:pPr>
    </w:p>
    <w:p w14:paraId="4098B6F8" w14:textId="77777777" w:rsidR="00AF697C" w:rsidRPr="00D62503" w:rsidRDefault="00AF697C" w:rsidP="00A44E51">
      <w:pPr>
        <w:spacing w:after="0" w:line="240" w:lineRule="auto"/>
        <w:rPr>
          <w:rFonts w:ascii="Arial" w:hAnsi="Arial" w:cs="Arial"/>
        </w:rPr>
      </w:pPr>
    </w:p>
    <w:p w14:paraId="3DB02B26" w14:textId="77777777" w:rsidR="00AF697C" w:rsidRPr="00D62503" w:rsidRDefault="00AF697C" w:rsidP="00A44E51">
      <w:pPr>
        <w:spacing w:after="0" w:line="240" w:lineRule="auto"/>
        <w:rPr>
          <w:rFonts w:ascii="Arial" w:hAnsi="Arial" w:cs="Arial"/>
        </w:rPr>
      </w:pPr>
    </w:p>
    <w:p w14:paraId="05BBDB96" w14:textId="77777777" w:rsidR="00AF697C" w:rsidRPr="00D62503" w:rsidRDefault="00AF697C" w:rsidP="00A44E51">
      <w:pPr>
        <w:spacing w:after="0" w:line="240" w:lineRule="auto"/>
        <w:rPr>
          <w:rFonts w:ascii="Arial" w:hAnsi="Arial" w:cs="Arial"/>
        </w:rPr>
      </w:pPr>
    </w:p>
    <w:p w14:paraId="482B2CDE" w14:textId="77777777" w:rsidR="00091FE2" w:rsidRPr="00D62503" w:rsidRDefault="00091FE2" w:rsidP="00A44E51">
      <w:pPr>
        <w:spacing w:after="0" w:line="240" w:lineRule="auto"/>
        <w:rPr>
          <w:rFonts w:ascii="Arial" w:hAnsi="Arial" w:cs="Arial"/>
        </w:rPr>
      </w:pPr>
    </w:p>
    <w:p w14:paraId="3B650CDA" w14:textId="77777777" w:rsidR="00091FE2" w:rsidRPr="00D62503" w:rsidRDefault="00091FE2" w:rsidP="00A44E51">
      <w:pPr>
        <w:spacing w:after="0" w:line="240" w:lineRule="auto"/>
        <w:rPr>
          <w:rFonts w:ascii="Arial" w:hAnsi="Arial" w:cs="Arial"/>
        </w:rPr>
      </w:pPr>
    </w:p>
    <w:p w14:paraId="2EAAD69F" w14:textId="77777777" w:rsidR="00AF697C" w:rsidRPr="00D62503" w:rsidRDefault="00AF697C" w:rsidP="00A44E51">
      <w:pPr>
        <w:spacing w:after="0" w:line="240" w:lineRule="auto"/>
        <w:rPr>
          <w:rFonts w:ascii="Arial" w:hAnsi="Arial" w:cs="Arial"/>
        </w:rPr>
      </w:pPr>
    </w:p>
    <w:p w14:paraId="6AF859EA" w14:textId="05290E6E" w:rsidR="00AF697C" w:rsidRDefault="00AF697C" w:rsidP="00A44E51">
      <w:pPr>
        <w:spacing w:after="0" w:line="240" w:lineRule="auto"/>
        <w:rPr>
          <w:rFonts w:ascii="Arial" w:hAnsi="Arial" w:cs="Arial"/>
        </w:rPr>
      </w:pPr>
    </w:p>
    <w:p w14:paraId="131B5028" w14:textId="19DEB8DE" w:rsidR="00E1473E" w:rsidRDefault="00E1473E" w:rsidP="00A44E51">
      <w:pPr>
        <w:spacing w:after="0" w:line="240" w:lineRule="auto"/>
        <w:rPr>
          <w:rFonts w:ascii="Arial" w:hAnsi="Arial" w:cs="Arial"/>
        </w:rPr>
      </w:pPr>
    </w:p>
    <w:p w14:paraId="4C605CE7" w14:textId="77777777" w:rsidR="00E1473E" w:rsidRPr="00D62503" w:rsidRDefault="00E1473E" w:rsidP="00A44E51">
      <w:pPr>
        <w:spacing w:after="0" w:line="240" w:lineRule="auto"/>
        <w:rPr>
          <w:rFonts w:ascii="Arial" w:hAnsi="Arial" w:cs="Arial"/>
        </w:rPr>
      </w:pPr>
    </w:p>
    <w:p w14:paraId="549E6323" w14:textId="77777777" w:rsidR="00AF697C" w:rsidRPr="00D62503" w:rsidRDefault="00AF697C" w:rsidP="00A44E51">
      <w:pPr>
        <w:spacing w:after="0" w:line="240" w:lineRule="auto"/>
        <w:rPr>
          <w:rFonts w:ascii="Arial" w:hAnsi="Arial" w:cs="Arial"/>
        </w:rPr>
      </w:pPr>
    </w:p>
    <w:p w14:paraId="7D870DE5" w14:textId="77777777" w:rsidR="00557A5B" w:rsidRPr="00D62503" w:rsidRDefault="00557A5B" w:rsidP="00A44E51">
      <w:pPr>
        <w:spacing w:after="0" w:line="240" w:lineRule="auto"/>
        <w:rPr>
          <w:rFonts w:ascii="Arial" w:hAnsi="Arial" w:cs="Arial"/>
        </w:rPr>
      </w:pPr>
    </w:p>
    <w:p w14:paraId="1EDEA300" w14:textId="77777777" w:rsidR="00091FE2" w:rsidRPr="00D62503" w:rsidRDefault="00091FE2" w:rsidP="00A44E51">
      <w:pPr>
        <w:spacing w:after="0" w:line="240" w:lineRule="auto"/>
        <w:rPr>
          <w:rFonts w:ascii="Arial" w:hAnsi="Arial" w:cs="Arial"/>
        </w:rPr>
      </w:pPr>
    </w:p>
    <w:p w14:paraId="5E20084C" w14:textId="77777777" w:rsidR="00091FE2" w:rsidRPr="00D62503" w:rsidRDefault="00091FE2" w:rsidP="00A44E51">
      <w:pPr>
        <w:spacing w:after="0" w:line="240" w:lineRule="auto"/>
        <w:rPr>
          <w:rFonts w:ascii="Arial" w:hAnsi="Arial" w:cs="Arial"/>
        </w:rPr>
      </w:pPr>
    </w:p>
    <w:p w14:paraId="0EE98AE9" w14:textId="77777777" w:rsidR="009D330C" w:rsidRPr="00D62503" w:rsidRDefault="009D330C" w:rsidP="009D330C">
      <w:pPr>
        <w:spacing w:after="0" w:line="240" w:lineRule="auto"/>
        <w:rPr>
          <w:rFonts w:ascii="Arial" w:hAnsi="Arial" w:cs="Arial"/>
          <w:sz w:val="24"/>
          <w:szCs w:val="24"/>
        </w:rPr>
      </w:pPr>
      <w:r w:rsidRPr="00D62503">
        <w:rPr>
          <w:rFonts w:ascii="Arial" w:hAnsi="Arial" w:cs="Arial"/>
          <w:sz w:val="24"/>
          <w:szCs w:val="24"/>
        </w:rPr>
        <w:t>Version number:</w:t>
      </w:r>
      <w:r w:rsidRPr="00D62503">
        <w:rPr>
          <w:rFonts w:ascii="Arial" w:hAnsi="Arial" w:cs="Arial"/>
          <w:sz w:val="24"/>
          <w:szCs w:val="24"/>
        </w:rPr>
        <w:tab/>
        <w:t>1</w:t>
      </w:r>
    </w:p>
    <w:p w14:paraId="3082B51B" w14:textId="77777777" w:rsidR="009D330C" w:rsidRPr="00D62503" w:rsidRDefault="009D330C" w:rsidP="009D330C">
      <w:pPr>
        <w:spacing w:after="0" w:line="240" w:lineRule="auto"/>
        <w:rPr>
          <w:rFonts w:ascii="Arial" w:hAnsi="Arial" w:cs="Arial"/>
          <w:sz w:val="24"/>
          <w:szCs w:val="24"/>
        </w:rPr>
      </w:pPr>
    </w:p>
    <w:p w14:paraId="216AA9F2" w14:textId="77777777" w:rsidR="009D330C" w:rsidRPr="00D62503" w:rsidRDefault="009D330C" w:rsidP="009D330C">
      <w:pPr>
        <w:spacing w:after="0" w:line="240" w:lineRule="auto"/>
        <w:rPr>
          <w:rFonts w:ascii="Arial" w:hAnsi="Arial" w:cs="Arial"/>
          <w:sz w:val="24"/>
          <w:szCs w:val="24"/>
        </w:rPr>
      </w:pPr>
      <w:r w:rsidRPr="00D62503">
        <w:rPr>
          <w:rFonts w:ascii="Arial" w:hAnsi="Arial" w:cs="Arial"/>
          <w:sz w:val="24"/>
          <w:szCs w:val="24"/>
        </w:rPr>
        <w:t>First published:</w:t>
      </w:r>
      <w:r w:rsidRPr="00D62503">
        <w:rPr>
          <w:rFonts w:ascii="Arial" w:hAnsi="Arial" w:cs="Arial"/>
          <w:sz w:val="24"/>
          <w:szCs w:val="24"/>
        </w:rPr>
        <w:tab/>
        <w:t>December 2019</w:t>
      </w:r>
    </w:p>
    <w:p w14:paraId="14067A4A" w14:textId="77777777" w:rsidR="009D330C" w:rsidRPr="00D62503" w:rsidRDefault="009D330C" w:rsidP="009D330C">
      <w:pPr>
        <w:spacing w:after="0" w:line="240" w:lineRule="auto"/>
        <w:rPr>
          <w:rFonts w:ascii="Arial" w:hAnsi="Arial" w:cs="Arial"/>
          <w:sz w:val="24"/>
          <w:szCs w:val="24"/>
        </w:rPr>
      </w:pPr>
    </w:p>
    <w:p w14:paraId="578E2666" w14:textId="77777777" w:rsidR="009D330C" w:rsidRPr="00D62503" w:rsidRDefault="009D330C" w:rsidP="009D330C">
      <w:pPr>
        <w:spacing w:after="0" w:line="240" w:lineRule="auto"/>
        <w:rPr>
          <w:rFonts w:ascii="Arial" w:hAnsi="Arial" w:cs="Arial"/>
          <w:sz w:val="24"/>
          <w:szCs w:val="24"/>
        </w:rPr>
      </w:pPr>
      <w:r w:rsidRPr="00D62503">
        <w:rPr>
          <w:rFonts w:ascii="Arial" w:hAnsi="Arial" w:cs="Arial"/>
          <w:sz w:val="24"/>
          <w:szCs w:val="24"/>
        </w:rPr>
        <w:t>Updated:</w:t>
      </w:r>
      <w:r w:rsidRPr="00D62503">
        <w:rPr>
          <w:rFonts w:ascii="Arial" w:hAnsi="Arial" w:cs="Arial"/>
          <w:sz w:val="24"/>
          <w:szCs w:val="24"/>
        </w:rPr>
        <w:tab/>
      </w:r>
      <w:r w:rsidRPr="00D62503">
        <w:rPr>
          <w:rFonts w:ascii="Arial" w:hAnsi="Arial" w:cs="Arial"/>
          <w:sz w:val="24"/>
          <w:szCs w:val="24"/>
        </w:rPr>
        <w:tab/>
        <w:t>NA</w:t>
      </w:r>
    </w:p>
    <w:p w14:paraId="0363F5C5" w14:textId="77777777" w:rsidR="009D330C" w:rsidRPr="00D62503" w:rsidRDefault="009D330C" w:rsidP="009D330C">
      <w:pPr>
        <w:spacing w:after="0" w:line="240" w:lineRule="auto"/>
        <w:rPr>
          <w:rFonts w:ascii="Arial" w:hAnsi="Arial" w:cs="Arial"/>
          <w:sz w:val="24"/>
          <w:szCs w:val="24"/>
        </w:rPr>
      </w:pPr>
    </w:p>
    <w:p w14:paraId="2CD82A75" w14:textId="77777777" w:rsidR="009D330C" w:rsidRPr="00D62503" w:rsidRDefault="009D330C" w:rsidP="009D330C">
      <w:pPr>
        <w:spacing w:after="0" w:line="240" w:lineRule="auto"/>
        <w:rPr>
          <w:rFonts w:ascii="Arial" w:hAnsi="Arial" w:cs="Arial"/>
          <w:sz w:val="24"/>
          <w:szCs w:val="24"/>
        </w:rPr>
      </w:pPr>
      <w:r w:rsidRPr="00D62503">
        <w:rPr>
          <w:rFonts w:ascii="Arial" w:hAnsi="Arial" w:cs="Arial"/>
          <w:sz w:val="24"/>
          <w:szCs w:val="24"/>
        </w:rPr>
        <w:t>Prepared by:</w:t>
      </w:r>
      <w:r w:rsidRPr="00D62503">
        <w:rPr>
          <w:rFonts w:ascii="Arial" w:hAnsi="Arial" w:cs="Arial"/>
          <w:sz w:val="24"/>
          <w:szCs w:val="24"/>
        </w:rPr>
        <w:tab/>
      </w:r>
      <w:r w:rsidRPr="00D62503">
        <w:rPr>
          <w:rFonts w:ascii="Arial" w:hAnsi="Arial" w:cs="Arial"/>
          <w:sz w:val="24"/>
          <w:szCs w:val="24"/>
        </w:rPr>
        <w:tab/>
        <w:t>NHS Standard Contract Team</w:t>
      </w:r>
    </w:p>
    <w:p w14:paraId="7BE1A490" w14:textId="77777777" w:rsidR="009D330C" w:rsidRPr="00D62503" w:rsidRDefault="009D330C" w:rsidP="009D330C">
      <w:pPr>
        <w:spacing w:after="0" w:line="240" w:lineRule="auto"/>
        <w:rPr>
          <w:rFonts w:ascii="Arial" w:hAnsi="Arial" w:cs="Arial"/>
          <w:sz w:val="24"/>
          <w:szCs w:val="24"/>
        </w:rPr>
      </w:pPr>
      <w:r w:rsidRPr="00D62503">
        <w:rPr>
          <w:rFonts w:ascii="Arial" w:hAnsi="Arial" w:cs="Arial"/>
          <w:sz w:val="24"/>
          <w:szCs w:val="24"/>
        </w:rPr>
        <w:tab/>
      </w:r>
      <w:r w:rsidRPr="00D62503">
        <w:rPr>
          <w:rFonts w:ascii="Arial" w:hAnsi="Arial" w:cs="Arial"/>
          <w:sz w:val="24"/>
          <w:szCs w:val="24"/>
        </w:rPr>
        <w:tab/>
      </w:r>
      <w:r w:rsidRPr="00D62503">
        <w:rPr>
          <w:rFonts w:ascii="Arial" w:hAnsi="Arial" w:cs="Arial"/>
          <w:sz w:val="24"/>
          <w:szCs w:val="24"/>
        </w:rPr>
        <w:tab/>
        <w:t>england.contractsengagement@nhs.net</w:t>
      </w:r>
    </w:p>
    <w:p w14:paraId="1A733541" w14:textId="77777777" w:rsidR="009D330C" w:rsidRPr="00D62503" w:rsidRDefault="009D330C" w:rsidP="009D330C">
      <w:pPr>
        <w:spacing w:after="0" w:line="240" w:lineRule="auto"/>
        <w:rPr>
          <w:rFonts w:ascii="Arial" w:hAnsi="Arial" w:cs="Arial"/>
          <w:sz w:val="24"/>
          <w:szCs w:val="24"/>
        </w:rPr>
      </w:pPr>
    </w:p>
    <w:p w14:paraId="50CECBB7" w14:textId="77777777" w:rsidR="009D330C" w:rsidRPr="00D62503" w:rsidRDefault="009D330C" w:rsidP="009D330C">
      <w:pPr>
        <w:spacing w:after="0" w:line="240" w:lineRule="auto"/>
        <w:rPr>
          <w:rFonts w:ascii="Arial" w:hAnsi="Arial" w:cs="Arial"/>
          <w:sz w:val="24"/>
          <w:szCs w:val="24"/>
        </w:rPr>
      </w:pPr>
      <w:r w:rsidRPr="00D62503">
        <w:rPr>
          <w:rFonts w:ascii="Arial" w:hAnsi="Arial" w:cs="Arial"/>
          <w:sz w:val="24"/>
          <w:szCs w:val="24"/>
        </w:rPr>
        <w:t>Classification:</w:t>
      </w:r>
      <w:r w:rsidRPr="00D62503">
        <w:rPr>
          <w:rFonts w:ascii="Arial" w:hAnsi="Arial" w:cs="Arial"/>
          <w:sz w:val="24"/>
          <w:szCs w:val="24"/>
        </w:rPr>
        <w:tab/>
        <w:t>Official</w:t>
      </w:r>
    </w:p>
    <w:p w14:paraId="286A01CD" w14:textId="77777777" w:rsidR="009D330C" w:rsidRPr="00D62503" w:rsidRDefault="009D330C" w:rsidP="009D330C">
      <w:pPr>
        <w:spacing w:after="0" w:line="240" w:lineRule="auto"/>
        <w:rPr>
          <w:rFonts w:ascii="Arial" w:hAnsi="Arial" w:cs="Arial"/>
        </w:rPr>
      </w:pPr>
    </w:p>
    <w:p w14:paraId="05D3D28B" w14:textId="77777777" w:rsidR="009D330C" w:rsidRPr="00D62503" w:rsidRDefault="009D330C" w:rsidP="009D330C">
      <w:pPr>
        <w:spacing w:after="0" w:line="240" w:lineRule="auto"/>
        <w:rPr>
          <w:rFonts w:ascii="Arial" w:hAnsi="Arial" w:cs="Arial"/>
          <w:sz w:val="24"/>
          <w:szCs w:val="24"/>
        </w:rPr>
      </w:pPr>
      <w:r w:rsidRPr="00D62503">
        <w:rPr>
          <w:rFonts w:ascii="Arial" w:hAnsi="Arial" w:cs="Arial"/>
          <w:sz w:val="24"/>
          <w:szCs w:val="24"/>
        </w:rPr>
        <w:t>Publication Approval Number:</w:t>
      </w:r>
      <w:r w:rsidRPr="00D62503">
        <w:rPr>
          <w:rFonts w:ascii="Arial" w:hAnsi="Arial" w:cs="Arial"/>
          <w:sz w:val="24"/>
          <w:szCs w:val="24"/>
        </w:rPr>
        <w:tab/>
        <w:t>001184</w:t>
      </w:r>
    </w:p>
    <w:p w14:paraId="2F18CBA3" w14:textId="6AFCB44B" w:rsidR="00243409" w:rsidRPr="00D62503" w:rsidRDefault="00243409" w:rsidP="009D330C">
      <w:pPr>
        <w:spacing w:after="0" w:line="240" w:lineRule="auto"/>
      </w:pPr>
    </w:p>
    <w:bookmarkEnd w:id="4"/>
    <w:p w14:paraId="54BCCF29" w14:textId="77777777" w:rsidR="00813AC5" w:rsidRPr="00D62503" w:rsidRDefault="00813AC5" w:rsidP="000A06FB">
      <w:pPr>
        <w:pStyle w:val="Heading1"/>
        <w:sectPr w:rsidR="00813AC5" w:rsidRPr="00D62503" w:rsidSect="00B34855">
          <w:headerReference w:type="even" r:id="rId9"/>
          <w:footerReference w:type="default" r:id="rId10"/>
          <w:headerReference w:type="first" r:id="rId11"/>
          <w:pgSz w:w="11906" w:h="16838"/>
          <w:pgMar w:top="1440" w:right="1440" w:bottom="1440" w:left="1440" w:header="708" w:footer="708" w:gutter="0"/>
          <w:cols w:space="708"/>
          <w:docGrid w:linePitch="360"/>
        </w:sectPr>
      </w:pPr>
    </w:p>
    <w:p w14:paraId="17006F97" w14:textId="1C71CC71" w:rsidR="00243409" w:rsidRPr="00D62503" w:rsidRDefault="00243409" w:rsidP="000A06FB">
      <w:pPr>
        <w:pStyle w:val="Heading1"/>
      </w:pPr>
      <w:bookmarkStart w:id="9" w:name="_Toc25921761"/>
      <w:r w:rsidRPr="00D62503">
        <w:lastRenderedPageBreak/>
        <w:t>Introduction</w:t>
      </w:r>
      <w:bookmarkEnd w:id="9"/>
    </w:p>
    <w:p w14:paraId="06C5B220" w14:textId="77777777" w:rsidR="009D0DA2" w:rsidRPr="00D62503" w:rsidRDefault="009D0DA2">
      <w:pPr>
        <w:spacing w:after="0" w:line="240" w:lineRule="auto"/>
        <w:rPr>
          <w:rFonts w:ascii="Arial" w:hAnsi="Arial" w:cs="Arial"/>
        </w:rPr>
      </w:pPr>
    </w:p>
    <w:p w14:paraId="5EAA0E69" w14:textId="04FA5E37" w:rsidR="00510F92" w:rsidRPr="00D62503" w:rsidRDefault="00243409" w:rsidP="00510F92">
      <w:pPr>
        <w:spacing w:after="0" w:line="240" w:lineRule="auto"/>
        <w:rPr>
          <w:rFonts w:ascii="Arial" w:eastAsia="Calibri" w:hAnsi="Arial" w:cs="Arial"/>
          <w:sz w:val="24"/>
          <w:szCs w:val="24"/>
        </w:rPr>
      </w:pPr>
      <w:bookmarkStart w:id="10" w:name="_Toc388457430"/>
      <w:bookmarkEnd w:id="7"/>
      <w:bookmarkEnd w:id="8"/>
      <w:r w:rsidRPr="00D62503">
        <w:rPr>
          <w:rFonts w:ascii="Arial" w:eastAsia="Calibri" w:hAnsi="Arial" w:cs="Arial"/>
          <w:sz w:val="24"/>
          <w:szCs w:val="24"/>
        </w:rPr>
        <w:t xml:space="preserve">The NHS Standard Contract is </w:t>
      </w:r>
      <w:r w:rsidR="008E724B" w:rsidRPr="00D62503">
        <w:rPr>
          <w:rFonts w:ascii="Arial" w:eastAsia="Calibri" w:hAnsi="Arial" w:cs="Arial"/>
          <w:sz w:val="24"/>
          <w:szCs w:val="24"/>
        </w:rPr>
        <w:t>published by NHS England and is mandated</w:t>
      </w:r>
      <w:r w:rsidR="0089605D" w:rsidRPr="00D62503">
        <w:rPr>
          <w:rFonts w:ascii="Arial" w:eastAsia="Calibri" w:hAnsi="Arial" w:cs="Arial"/>
          <w:sz w:val="24"/>
          <w:szCs w:val="24"/>
        </w:rPr>
        <w:t>, under Standing Rules regulations,</w:t>
      </w:r>
      <w:r w:rsidRPr="00D62503">
        <w:rPr>
          <w:rFonts w:ascii="Arial" w:eastAsia="Calibri" w:hAnsi="Arial" w:cs="Arial"/>
          <w:sz w:val="24"/>
          <w:szCs w:val="24"/>
        </w:rPr>
        <w:t xml:space="preserve"> for use by NHS commissioners </w:t>
      </w:r>
      <w:r w:rsidR="008C6325">
        <w:rPr>
          <w:rFonts w:ascii="Arial" w:eastAsia="Calibri" w:hAnsi="Arial" w:cs="Arial"/>
          <w:sz w:val="24"/>
          <w:szCs w:val="24"/>
        </w:rPr>
        <w:t xml:space="preserve">when contracting </w:t>
      </w:r>
      <w:r w:rsidRPr="00D62503">
        <w:rPr>
          <w:rFonts w:ascii="Arial" w:eastAsia="Calibri" w:hAnsi="Arial" w:cs="Arial"/>
          <w:sz w:val="24"/>
          <w:szCs w:val="24"/>
        </w:rPr>
        <w:t xml:space="preserve">for all healthcare services other than primary care. </w:t>
      </w:r>
      <w:r w:rsidR="00510F92" w:rsidRPr="00D62503">
        <w:rPr>
          <w:rFonts w:ascii="Arial" w:eastAsia="Calibri" w:hAnsi="Arial" w:cs="Arial"/>
          <w:sz w:val="24"/>
          <w:szCs w:val="24"/>
        </w:rPr>
        <w:t xml:space="preserve"> The Contract is published in two generic versions – the full-length version, and the shorter-form version.</w:t>
      </w:r>
    </w:p>
    <w:p w14:paraId="13F120CF" w14:textId="24845F0C" w:rsidR="00510F92" w:rsidRPr="00D62503" w:rsidRDefault="00510F92">
      <w:pPr>
        <w:spacing w:after="0" w:line="240" w:lineRule="auto"/>
        <w:rPr>
          <w:rFonts w:ascii="Arial" w:eastAsia="Calibri" w:hAnsi="Arial" w:cs="Arial"/>
          <w:sz w:val="24"/>
          <w:szCs w:val="24"/>
        </w:rPr>
      </w:pPr>
    </w:p>
    <w:p w14:paraId="060E077F" w14:textId="58E1C699" w:rsidR="00010240" w:rsidRPr="00D62503" w:rsidRDefault="000A4EE4" w:rsidP="00A44E51">
      <w:pPr>
        <w:spacing w:after="0" w:line="240" w:lineRule="auto"/>
        <w:rPr>
          <w:rFonts w:ascii="Arial" w:eastAsia="Calibri" w:hAnsi="Arial" w:cs="Arial"/>
          <w:sz w:val="24"/>
          <w:szCs w:val="24"/>
        </w:rPr>
      </w:pPr>
      <w:r w:rsidRPr="00D62503">
        <w:rPr>
          <w:rFonts w:ascii="Arial" w:eastAsia="Calibri" w:hAnsi="Arial" w:cs="Arial"/>
          <w:sz w:val="24"/>
          <w:szCs w:val="24"/>
        </w:rPr>
        <w:t xml:space="preserve">NHS England is now consulting on </w:t>
      </w:r>
      <w:r w:rsidR="00510F92" w:rsidRPr="00D62503">
        <w:rPr>
          <w:rFonts w:ascii="Arial" w:eastAsia="Calibri" w:hAnsi="Arial" w:cs="Arial"/>
          <w:sz w:val="24"/>
          <w:szCs w:val="24"/>
        </w:rPr>
        <w:t xml:space="preserve">proposed changes to both versions of the Contract.  </w:t>
      </w:r>
      <w:r w:rsidR="009D7C93">
        <w:rPr>
          <w:rFonts w:ascii="Arial" w:eastAsia="Calibri" w:hAnsi="Arial" w:cs="Arial"/>
          <w:sz w:val="24"/>
          <w:szCs w:val="24"/>
        </w:rPr>
        <w:t>Draft versions of the Contracts</w:t>
      </w:r>
      <w:r w:rsidR="00510F92" w:rsidRPr="00D62503">
        <w:rPr>
          <w:rFonts w:ascii="Arial" w:eastAsia="Calibri" w:hAnsi="Arial" w:cs="Arial"/>
          <w:sz w:val="24"/>
          <w:szCs w:val="24"/>
        </w:rPr>
        <w:t xml:space="preserve"> are published, alongside a consultation document</w:t>
      </w:r>
      <w:r w:rsidR="002041D9" w:rsidRPr="00D62503">
        <w:rPr>
          <w:rFonts w:ascii="Arial" w:eastAsia="Calibri" w:hAnsi="Arial" w:cs="Arial"/>
          <w:sz w:val="24"/>
          <w:szCs w:val="24"/>
        </w:rPr>
        <w:t xml:space="preserve"> describing the main, material changes NHS England is proposing to make, </w:t>
      </w:r>
      <w:r w:rsidRPr="00D62503">
        <w:rPr>
          <w:rFonts w:ascii="Arial" w:eastAsia="Calibri" w:hAnsi="Arial" w:cs="Arial"/>
          <w:sz w:val="24"/>
          <w:szCs w:val="24"/>
        </w:rPr>
        <w:t xml:space="preserve">on the </w:t>
      </w:r>
      <w:r w:rsidR="00B61180" w:rsidRPr="00D62503">
        <w:rPr>
          <w:rFonts w:ascii="Arial" w:eastAsia="Calibri" w:hAnsi="Arial" w:cs="Arial"/>
          <w:sz w:val="24"/>
          <w:szCs w:val="24"/>
        </w:rPr>
        <w:t xml:space="preserve">NHS Standard Contract </w:t>
      </w:r>
      <w:hyperlink r:id="rId12" w:history="1">
        <w:r w:rsidR="00B61180" w:rsidRPr="00D62503">
          <w:rPr>
            <w:rStyle w:val="Hyperlink"/>
            <w:rFonts w:ascii="Arial" w:hAnsi="Arial" w:cs="Arial"/>
            <w:sz w:val="24"/>
            <w:szCs w:val="24"/>
          </w:rPr>
          <w:t>20</w:t>
        </w:r>
        <w:r w:rsidR="00E77407" w:rsidRPr="00D62503">
          <w:rPr>
            <w:rStyle w:val="Hyperlink"/>
            <w:rFonts w:ascii="Arial" w:hAnsi="Arial" w:cs="Arial"/>
            <w:sz w:val="24"/>
            <w:szCs w:val="24"/>
          </w:rPr>
          <w:t>20</w:t>
        </w:r>
        <w:r w:rsidR="00B61180" w:rsidRPr="00D62503">
          <w:rPr>
            <w:rStyle w:val="Hyperlink"/>
            <w:rFonts w:ascii="Arial" w:hAnsi="Arial" w:cs="Arial"/>
            <w:sz w:val="24"/>
            <w:szCs w:val="24"/>
          </w:rPr>
          <w:t>/2</w:t>
        </w:r>
        <w:r w:rsidR="00E77407" w:rsidRPr="00D62503">
          <w:rPr>
            <w:rStyle w:val="Hyperlink"/>
            <w:rFonts w:ascii="Arial" w:hAnsi="Arial" w:cs="Arial"/>
            <w:sz w:val="24"/>
            <w:szCs w:val="24"/>
          </w:rPr>
          <w:t>1</w:t>
        </w:r>
        <w:r w:rsidR="00B61180" w:rsidRPr="00D62503">
          <w:rPr>
            <w:rStyle w:val="Hyperlink"/>
            <w:rFonts w:ascii="Arial" w:hAnsi="Arial" w:cs="Arial"/>
            <w:sz w:val="24"/>
            <w:szCs w:val="24"/>
          </w:rPr>
          <w:t xml:space="preserve"> </w:t>
        </w:r>
        <w:r w:rsidRPr="00D62503">
          <w:rPr>
            <w:rStyle w:val="Hyperlink"/>
            <w:rFonts w:ascii="Arial" w:hAnsi="Arial" w:cs="Arial"/>
            <w:sz w:val="24"/>
            <w:szCs w:val="24"/>
          </w:rPr>
          <w:t>webpage</w:t>
        </w:r>
      </w:hyperlink>
      <w:r w:rsidR="00B61180" w:rsidRPr="00D62503">
        <w:rPr>
          <w:rFonts w:ascii="Arial" w:eastAsia="Calibri" w:hAnsi="Arial" w:cs="Arial"/>
          <w:sz w:val="24"/>
          <w:szCs w:val="24"/>
        </w:rPr>
        <w:t>.</w:t>
      </w:r>
      <w:r w:rsidRPr="00D62503">
        <w:rPr>
          <w:rFonts w:ascii="Arial" w:eastAsia="Calibri" w:hAnsi="Arial" w:cs="Arial"/>
          <w:sz w:val="24"/>
          <w:szCs w:val="24"/>
        </w:rPr>
        <w:t xml:space="preserve"> </w:t>
      </w:r>
    </w:p>
    <w:p w14:paraId="0B406DA2" w14:textId="0F67C1D0" w:rsidR="002041D9" w:rsidRDefault="002041D9" w:rsidP="00A44E51">
      <w:pPr>
        <w:spacing w:after="0" w:line="240" w:lineRule="auto"/>
        <w:rPr>
          <w:rFonts w:ascii="Arial" w:eastAsia="Calibri" w:hAnsi="Arial" w:cs="Arial"/>
          <w:sz w:val="24"/>
          <w:szCs w:val="24"/>
        </w:rPr>
      </w:pPr>
    </w:p>
    <w:p w14:paraId="1C0B09DF" w14:textId="77777777" w:rsidR="009D7C93" w:rsidRDefault="009D7C93" w:rsidP="00A44E51">
      <w:pPr>
        <w:spacing w:after="0" w:line="240" w:lineRule="auto"/>
        <w:rPr>
          <w:rFonts w:ascii="Arial" w:eastAsia="Calibri" w:hAnsi="Arial" w:cs="Arial"/>
          <w:sz w:val="24"/>
          <w:szCs w:val="24"/>
        </w:rPr>
      </w:pPr>
    </w:p>
    <w:p w14:paraId="148727B5" w14:textId="59B2C346" w:rsidR="00CF4FCE" w:rsidRPr="00CF4FCE" w:rsidRDefault="00CF4FCE" w:rsidP="003A00C7">
      <w:pPr>
        <w:pStyle w:val="Heading1"/>
        <w:numPr>
          <w:ilvl w:val="0"/>
          <w:numId w:val="5"/>
        </w:numPr>
      </w:pPr>
      <w:r w:rsidRPr="00CF4FCE">
        <w:t>How to respond</w:t>
      </w:r>
    </w:p>
    <w:p w14:paraId="62D8D74F" w14:textId="77777777" w:rsidR="00CF4FCE" w:rsidRPr="00D62503" w:rsidRDefault="00CF4FCE" w:rsidP="00A44E51">
      <w:pPr>
        <w:spacing w:after="0" w:line="240" w:lineRule="auto"/>
        <w:rPr>
          <w:rFonts w:ascii="Arial" w:eastAsia="Calibri" w:hAnsi="Arial" w:cs="Arial"/>
          <w:sz w:val="24"/>
          <w:szCs w:val="24"/>
        </w:rPr>
      </w:pPr>
    </w:p>
    <w:p w14:paraId="0FC7E1F7" w14:textId="7D9A90E8" w:rsidR="00CA3B33" w:rsidRPr="00D62503" w:rsidRDefault="002041D9" w:rsidP="00CA3B33">
      <w:pPr>
        <w:spacing w:after="0" w:line="240" w:lineRule="auto"/>
        <w:rPr>
          <w:rFonts w:ascii="Arial" w:eastAsia="Calibri" w:hAnsi="Arial" w:cs="Arial"/>
          <w:sz w:val="24"/>
          <w:szCs w:val="24"/>
        </w:rPr>
      </w:pPr>
      <w:bookmarkStart w:id="11" w:name="_Hlk27605205"/>
      <w:r w:rsidRPr="00D62503">
        <w:rPr>
          <w:rFonts w:ascii="Arial" w:eastAsia="Calibri" w:hAnsi="Arial" w:cs="Arial"/>
          <w:sz w:val="24"/>
          <w:szCs w:val="24"/>
        </w:rPr>
        <w:t>NHS England</w:t>
      </w:r>
      <w:r w:rsidR="000A4EE4" w:rsidRPr="00D62503">
        <w:rPr>
          <w:rFonts w:ascii="Arial" w:eastAsia="Calibri" w:hAnsi="Arial" w:cs="Arial"/>
          <w:sz w:val="24"/>
          <w:szCs w:val="24"/>
        </w:rPr>
        <w:t xml:space="preserve"> would welcome comments from stakeholders on </w:t>
      </w:r>
      <w:r w:rsidRPr="00D62503">
        <w:rPr>
          <w:rFonts w:ascii="Arial" w:eastAsia="Calibri" w:hAnsi="Arial" w:cs="Arial"/>
          <w:sz w:val="24"/>
          <w:szCs w:val="24"/>
        </w:rPr>
        <w:t xml:space="preserve">the </w:t>
      </w:r>
      <w:r w:rsidR="000A4EE4" w:rsidRPr="00D62503">
        <w:rPr>
          <w:rFonts w:ascii="Arial" w:eastAsia="Calibri" w:hAnsi="Arial" w:cs="Arial"/>
          <w:sz w:val="24"/>
          <w:szCs w:val="24"/>
        </w:rPr>
        <w:t xml:space="preserve">proposals, along with any other suggestions for improvement.  </w:t>
      </w:r>
      <w:r w:rsidR="008A23F5" w:rsidRPr="00D62503">
        <w:rPr>
          <w:rFonts w:ascii="Arial" w:eastAsia="Calibri" w:hAnsi="Arial" w:cs="Arial"/>
          <w:sz w:val="24"/>
          <w:szCs w:val="24"/>
        </w:rPr>
        <w:t>C</w:t>
      </w:r>
      <w:r w:rsidR="00346F65" w:rsidRPr="00D62503">
        <w:rPr>
          <w:rFonts w:ascii="Arial" w:eastAsia="Calibri" w:hAnsi="Arial" w:cs="Arial"/>
          <w:sz w:val="24"/>
          <w:szCs w:val="24"/>
        </w:rPr>
        <w:t xml:space="preserve">omments </w:t>
      </w:r>
      <w:r w:rsidR="00CA3B33" w:rsidRPr="00D62503">
        <w:rPr>
          <w:rFonts w:ascii="Arial" w:eastAsia="Calibri" w:hAnsi="Arial" w:cs="Arial"/>
          <w:sz w:val="24"/>
          <w:szCs w:val="24"/>
        </w:rPr>
        <w:t xml:space="preserve">can be made either by using an </w:t>
      </w:r>
      <w:hyperlink r:id="rId13" w:history="1">
        <w:r w:rsidR="00CA3B33" w:rsidRPr="00D62503">
          <w:rPr>
            <w:rStyle w:val="Hyperlink"/>
            <w:rFonts w:ascii="Arial" w:eastAsia="Calibri" w:hAnsi="Arial" w:cs="Arial"/>
            <w:sz w:val="24"/>
            <w:szCs w:val="24"/>
          </w:rPr>
          <w:t>online feedback form</w:t>
        </w:r>
      </w:hyperlink>
      <w:r w:rsidRPr="00D62503">
        <w:rPr>
          <w:rFonts w:ascii="Arial" w:eastAsia="Calibri" w:hAnsi="Arial" w:cs="Arial"/>
          <w:sz w:val="24"/>
          <w:szCs w:val="24"/>
        </w:rPr>
        <w:t xml:space="preserve"> </w:t>
      </w:r>
      <w:r w:rsidR="004D1C16">
        <w:rPr>
          <w:rFonts w:ascii="Arial" w:eastAsia="Calibri" w:hAnsi="Arial" w:cs="Arial"/>
          <w:sz w:val="24"/>
          <w:szCs w:val="24"/>
        </w:rPr>
        <w:t xml:space="preserve">(available soon) </w:t>
      </w:r>
      <w:r w:rsidR="00CA3B33" w:rsidRPr="00D62503">
        <w:rPr>
          <w:rFonts w:ascii="Arial" w:eastAsia="Calibri" w:hAnsi="Arial" w:cs="Arial"/>
          <w:sz w:val="24"/>
          <w:szCs w:val="24"/>
        </w:rPr>
        <w:t xml:space="preserve">or by email to </w:t>
      </w:r>
      <w:hyperlink r:id="rId14" w:history="1">
        <w:r w:rsidR="00CA3B33" w:rsidRPr="00D62503">
          <w:rPr>
            <w:rStyle w:val="Hyperlink"/>
            <w:rFonts w:ascii="Arial" w:eastAsia="Calibri" w:hAnsi="Arial" w:cs="Arial"/>
            <w:sz w:val="24"/>
            <w:szCs w:val="24"/>
          </w:rPr>
          <w:t>england.contractsengagement@nhs.net</w:t>
        </w:r>
      </w:hyperlink>
      <w:r w:rsidR="0046085A">
        <w:rPr>
          <w:rFonts w:ascii="Arial" w:eastAsia="Calibri" w:hAnsi="Arial" w:cs="Arial"/>
          <w:sz w:val="24"/>
          <w:szCs w:val="24"/>
        </w:rPr>
        <w:t xml:space="preserve">, using this template.  </w:t>
      </w:r>
    </w:p>
    <w:bookmarkEnd w:id="11"/>
    <w:p w14:paraId="4F4DC68C" w14:textId="75C6B728" w:rsidR="00453F52" w:rsidRPr="00D62503" w:rsidRDefault="00453F52" w:rsidP="00CA3B33">
      <w:pPr>
        <w:spacing w:after="0" w:line="240" w:lineRule="auto"/>
        <w:rPr>
          <w:rFonts w:ascii="Arial" w:eastAsia="Calibri" w:hAnsi="Arial" w:cs="Arial"/>
          <w:sz w:val="24"/>
          <w:szCs w:val="24"/>
        </w:rPr>
      </w:pPr>
    </w:p>
    <w:p w14:paraId="636D729D" w14:textId="4231D201" w:rsidR="00453F52" w:rsidRPr="00D62503" w:rsidRDefault="00453F52" w:rsidP="00CA3B33">
      <w:pPr>
        <w:spacing w:after="0" w:line="240" w:lineRule="auto"/>
        <w:rPr>
          <w:rFonts w:ascii="Arial" w:eastAsia="Calibri" w:hAnsi="Arial" w:cs="Arial"/>
          <w:sz w:val="24"/>
          <w:szCs w:val="24"/>
        </w:rPr>
      </w:pPr>
      <w:r w:rsidRPr="00D62503">
        <w:rPr>
          <w:rFonts w:ascii="Arial" w:eastAsia="Calibri" w:hAnsi="Arial" w:cs="Arial"/>
          <w:sz w:val="24"/>
          <w:szCs w:val="24"/>
        </w:rPr>
        <w:t>Full details of the proposed change</w:t>
      </w:r>
      <w:r w:rsidR="00955CD4" w:rsidRPr="00D62503">
        <w:rPr>
          <w:rFonts w:ascii="Arial" w:eastAsia="Calibri" w:hAnsi="Arial" w:cs="Arial"/>
          <w:sz w:val="24"/>
          <w:szCs w:val="24"/>
        </w:rPr>
        <w:t>s</w:t>
      </w:r>
      <w:r w:rsidRPr="00D62503">
        <w:rPr>
          <w:rFonts w:ascii="Arial" w:eastAsia="Calibri" w:hAnsi="Arial" w:cs="Arial"/>
          <w:sz w:val="24"/>
          <w:szCs w:val="24"/>
        </w:rPr>
        <w:t xml:space="preserve"> are given in the consultation document and draft Contracts</w:t>
      </w:r>
      <w:r w:rsidR="00392CD1">
        <w:rPr>
          <w:rFonts w:ascii="Arial" w:eastAsia="Calibri" w:hAnsi="Arial" w:cs="Arial"/>
          <w:sz w:val="24"/>
          <w:szCs w:val="24"/>
        </w:rPr>
        <w:t>, all of which are</w:t>
      </w:r>
      <w:r w:rsidRPr="00D62503">
        <w:rPr>
          <w:rFonts w:ascii="Arial" w:eastAsia="Calibri" w:hAnsi="Arial" w:cs="Arial"/>
          <w:sz w:val="24"/>
          <w:szCs w:val="24"/>
        </w:rPr>
        <w:t xml:space="preserve"> published on the NHS Standard Contract </w:t>
      </w:r>
      <w:hyperlink r:id="rId15" w:history="1">
        <w:r w:rsidRPr="00D62503">
          <w:rPr>
            <w:rStyle w:val="Hyperlink"/>
            <w:rFonts w:ascii="Arial" w:hAnsi="Arial" w:cs="Arial"/>
            <w:sz w:val="24"/>
            <w:szCs w:val="24"/>
          </w:rPr>
          <w:t>2020/21 webpage</w:t>
        </w:r>
      </w:hyperlink>
      <w:r w:rsidRPr="00D62503">
        <w:rPr>
          <w:rFonts w:ascii="Arial" w:eastAsia="Calibri" w:hAnsi="Arial" w:cs="Arial"/>
          <w:sz w:val="24"/>
          <w:szCs w:val="24"/>
        </w:rPr>
        <w:t xml:space="preserve">.  Only brief details are given below.  </w:t>
      </w:r>
    </w:p>
    <w:p w14:paraId="301BD548" w14:textId="4DF34B92" w:rsidR="00CA3B33" w:rsidRPr="00D62503" w:rsidRDefault="00CA3B33">
      <w:pPr>
        <w:spacing w:after="0" w:line="240" w:lineRule="auto"/>
        <w:rPr>
          <w:rFonts w:ascii="Arial" w:eastAsia="Calibri" w:hAnsi="Arial" w:cs="Arial"/>
          <w:b/>
          <w:sz w:val="24"/>
          <w:szCs w:val="24"/>
        </w:rPr>
      </w:pPr>
    </w:p>
    <w:p w14:paraId="2EB4AF94" w14:textId="4EEA5162" w:rsidR="00955CD4" w:rsidRPr="00D62503" w:rsidRDefault="00955CD4" w:rsidP="00955CD4">
      <w:pPr>
        <w:spacing w:after="0" w:line="240" w:lineRule="auto"/>
        <w:rPr>
          <w:rFonts w:ascii="Arial" w:hAnsi="Arial" w:cs="Arial"/>
          <w:sz w:val="24"/>
          <w:szCs w:val="24"/>
        </w:rPr>
      </w:pPr>
      <w:r w:rsidRPr="00D62503">
        <w:rPr>
          <w:rFonts w:ascii="Arial" w:hAnsi="Arial" w:cs="Arial"/>
          <w:sz w:val="24"/>
          <w:szCs w:val="24"/>
        </w:rPr>
        <w:t>A small number of the changes are also applicable to the shorter-form version of the Contract. These changes are identified with asterisks (</w:t>
      </w:r>
      <w:r w:rsidRPr="00D62503">
        <w:rPr>
          <w:rFonts w:ascii="Arial" w:hAnsi="Arial" w:cs="Arial"/>
          <w:b/>
          <w:sz w:val="24"/>
          <w:szCs w:val="24"/>
        </w:rPr>
        <w:t>***</w:t>
      </w:r>
      <w:r w:rsidRPr="00D62503">
        <w:rPr>
          <w:rFonts w:ascii="Arial" w:hAnsi="Arial" w:cs="Arial"/>
          <w:sz w:val="24"/>
          <w:szCs w:val="24"/>
        </w:rPr>
        <w:t>)</w:t>
      </w:r>
      <w:r w:rsidR="00B73807">
        <w:rPr>
          <w:rFonts w:ascii="Arial" w:hAnsi="Arial" w:cs="Arial"/>
          <w:sz w:val="24"/>
          <w:szCs w:val="24"/>
        </w:rPr>
        <w:t xml:space="preserve">.  </w:t>
      </w:r>
    </w:p>
    <w:p w14:paraId="3286F9A7" w14:textId="77777777" w:rsidR="00A60435" w:rsidRPr="00392CD1" w:rsidRDefault="00A60435">
      <w:pPr>
        <w:spacing w:after="0" w:line="240" w:lineRule="auto"/>
        <w:rPr>
          <w:rFonts w:ascii="Arial" w:eastAsia="Calibri" w:hAnsi="Arial" w:cs="Arial"/>
          <w:sz w:val="24"/>
          <w:szCs w:val="24"/>
        </w:rPr>
      </w:pPr>
    </w:p>
    <w:p w14:paraId="44C99C72" w14:textId="175A26DB" w:rsidR="005A41BB" w:rsidRPr="00D62503" w:rsidRDefault="005A41BB">
      <w:pPr>
        <w:spacing w:after="0" w:line="240" w:lineRule="auto"/>
        <w:rPr>
          <w:rFonts w:ascii="Arial" w:eastAsia="Calibri" w:hAnsi="Arial" w:cs="Arial"/>
          <w:b/>
          <w:sz w:val="24"/>
          <w:szCs w:val="24"/>
        </w:rPr>
      </w:pPr>
      <w:r w:rsidRPr="00D62503">
        <w:rPr>
          <w:rFonts w:ascii="Arial" w:eastAsia="Calibri" w:hAnsi="Arial" w:cs="Arial"/>
          <w:b/>
          <w:sz w:val="24"/>
          <w:szCs w:val="24"/>
        </w:rPr>
        <w:t>For each area, please indicate whether a) you</w:t>
      </w:r>
      <w:r w:rsidR="00741F07" w:rsidRPr="00D62503">
        <w:rPr>
          <w:rFonts w:ascii="Arial" w:eastAsia="Calibri" w:hAnsi="Arial" w:cs="Arial"/>
          <w:b/>
          <w:sz w:val="24"/>
          <w:szCs w:val="24"/>
        </w:rPr>
        <w:t>r organisation</w:t>
      </w:r>
      <w:r w:rsidRPr="00D62503">
        <w:rPr>
          <w:rFonts w:ascii="Arial" w:eastAsia="Calibri" w:hAnsi="Arial" w:cs="Arial"/>
          <w:b/>
          <w:sz w:val="24"/>
          <w:szCs w:val="24"/>
        </w:rPr>
        <w:t xml:space="preserve"> support</w:t>
      </w:r>
      <w:r w:rsidR="00741F07" w:rsidRPr="00D62503">
        <w:rPr>
          <w:rFonts w:ascii="Arial" w:eastAsia="Calibri" w:hAnsi="Arial" w:cs="Arial"/>
          <w:b/>
          <w:sz w:val="24"/>
          <w:szCs w:val="24"/>
        </w:rPr>
        <w:t>s</w:t>
      </w:r>
      <w:r w:rsidRPr="00D62503">
        <w:rPr>
          <w:rFonts w:ascii="Arial" w:eastAsia="Calibri" w:hAnsi="Arial" w:cs="Arial"/>
          <w:b/>
          <w:sz w:val="24"/>
          <w:szCs w:val="24"/>
        </w:rPr>
        <w:t xml:space="preserve"> the proposal, b) you</w:t>
      </w:r>
      <w:r w:rsidR="00AC6019" w:rsidRPr="00D62503">
        <w:rPr>
          <w:rFonts w:ascii="Arial" w:eastAsia="Calibri" w:hAnsi="Arial" w:cs="Arial"/>
          <w:b/>
          <w:sz w:val="24"/>
          <w:szCs w:val="24"/>
        </w:rPr>
        <w:t>r organisation</w:t>
      </w:r>
      <w:r w:rsidRPr="00D62503">
        <w:rPr>
          <w:rFonts w:ascii="Arial" w:eastAsia="Calibri" w:hAnsi="Arial" w:cs="Arial"/>
          <w:b/>
          <w:sz w:val="24"/>
          <w:szCs w:val="24"/>
        </w:rPr>
        <w:t xml:space="preserve"> do</w:t>
      </w:r>
      <w:r w:rsidR="00AC6019" w:rsidRPr="00D62503">
        <w:rPr>
          <w:rFonts w:ascii="Arial" w:eastAsia="Calibri" w:hAnsi="Arial" w:cs="Arial"/>
          <w:b/>
          <w:sz w:val="24"/>
          <w:szCs w:val="24"/>
        </w:rPr>
        <w:t>es</w:t>
      </w:r>
      <w:r w:rsidRPr="00D62503">
        <w:rPr>
          <w:rFonts w:ascii="Arial" w:eastAsia="Calibri" w:hAnsi="Arial" w:cs="Arial"/>
          <w:b/>
          <w:sz w:val="24"/>
          <w:szCs w:val="24"/>
        </w:rPr>
        <w:t xml:space="preserve"> not support the proposal, or c) the proposal is not applicable to you</w:t>
      </w:r>
      <w:r w:rsidR="00AC6019" w:rsidRPr="00D62503">
        <w:rPr>
          <w:rFonts w:ascii="Arial" w:eastAsia="Calibri" w:hAnsi="Arial" w:cs="Arial"/>
          <w:b/>
          <w:sz w:val="24"/>
          <w:szCs w:val="24"/>
        </w:rPr>
        <w:t xml:space="preserve">r </w:t>
      </w:r>
      <w:proofErr w:type="gramStart"/>
      <w:r w:rsidR="00AC6019" w:rsidRPr="00D62503">
        <w:rPr>
          <w:rFonts w:ascii="Arial" w:eastAsia="Calibri" w:hAnsi="Arial" w:cs="Arial"/>
          <w:b/>
          <w:sz w:val="24"/>
          <w:szCs w:val="24"/>
        </w:rPr>
        <w:t>organisation</w:t>
      </w:r>
      <w:r w:rsidRPr="00D62503">
        <w:rPr>
          <w:rFonts w:ascii="Arial" w:eastAsia="Calibri" w:hAnsi="Arial" w:cs="Arial"/>
          <w:b/>
          <w:sz w:val="24"/>
          <w:szCs w:val="24"/>
        </w:rPr>
        <w:t>, and</w:t>
      </w:r>
      <w:proofErr w:type="gramEnd"/>
      <w:r w:rsidRPr="00D62503">
        <w:rPr>
          <w:rFonts w:ascii="Arial" w:eastAsia="Calibri" w:hAnsi="Arial" w:cs="Arial"/>
          <w:b/>
          <w:sz w:val="24"/>
          <w:szCs w:val="24"/>
        </w:rPr>
        <w:t xml:space="preserve"> add comments</w:t>
      </w:r>
      <w:r w:rsidR="00453F52" w:rsidRPr="00D62503">
        <w:rPr>
          <w:rFonts w:ascii="Arial" w:eastAsia="Calibri" w:hAnsi="Arial" w:cs="Arial"/>
          <w:b/>
          <w:sz w:val="24"/>
          <w:szCs w:val="24"/>
        </w:rPr>
        <w:t xml:space="preserve"> where relevant</w:t>
      </w:r>
      <w:r w:rsidRPr="00D62503">
        <w:rPr>
          <w:rFonts w:ascii="Arial" w:eastAsia="Calibri" w:hAnsi="Arial" w:cs="Arial"/>
          <w:b/>
          <w:sz w:val="24"/>
          <w:szCs w:val="24"/>
        </w:rPr>
        <w:t>.</w:t>
      </w:r>
      <w:r w:rsidR="00874E32" w:rsidRPr="00D62503">
        <w:rPr>
          <w:rFonts w:ascii="Arial" w:eastAsia="Calibri" w:hAnsi="Arial" w:cs="Arial"/>
          <w:b/>
          <w:sz w:val="24"/>
          <w:szCs w:val="24"/>
        </w:rPr>
        <w:t xml:space="preserve">  </w:t>
      </w:r>
      <w:r w:rsidR="003C0362">
        <w:rPr>
          <w:rFonts w:ascii="Arial" w:eastAsia="Calibri" w:hAnsi="Arial" w:cs="Arial"/>
          <w:b/>
          <w:sz w:val="24"/>
          <w:szCs w:val="24"/>
        </w:rPr>
        <w:t xml:space="preserve">Please do not add extra columns or rows to the template, and please return it as a Word document, rather than as a pdf. </w:t>
      </w:r>
    </w:p>
    <w:p w14:paraId="023B1F57" w14:textId="77777777" w:rsidR="005A41BB" w:rsidRPr="00D62503" w:rsidRDefault="005A41BB">
      <w:pPr>
        <w:spacing w:after="0" w:line="240" w:lineRule="auto"/>
        <w:rPr>
          <w:rFonts w:ascii="Arial" w:eastAsia="Calibri" w:hAnsi="Arial" w:cs="Arial"/>
          <w:b/>
          <w:sz w:val="24"/>
          <w:szCs w:val="24"/>
        </w:rPr>
      </w:pPr>
    </w:p>
    <w:p w14:paraId="397F901F" w14:textId="493B6BBE" w:rsidR="005A41BB" w:rsidRDefault="00CA3B33">
      <w:pPr>
        <w:spacing w:after="0" w:line="240" w:lineRule="auto"/>
        <w:rPr>
          <w:rFonts w:ascii="Arial" w:eastAsia="Calibri" w:hAnsi="Arial" w:cs="Arial"/>
          <w:b/>
          <w:sz w:val="24"/>
          <w:szCs w:val="24"/>
        </w:rPr>
      </w:pPr>
      <w:r w:rsidRPr="00D62503">
        <w:rPr>
          <w:rFonts w:ascii="Arial" w:eastAsia="Calibri" w:hAnsi="Arial" w:cs="Arial"/>
          <w:b/>
          <w:sz w:val="24"/>
          <w:szCs w:val="24"/>
        </w:rPr>
        <w:t xml:space="preserve">The deadline for receipt of responses is </w:t>
      </w:r>
      <w:r w:rsidR="008A23F5" w:rsidRPr="00D62503">
        <w:rPr>
          <w:rFonts w:ascii="Arial" w:eastAsia="Calibri" w:hAnsi="Arial" w:cs="Arial"/>
          <w:b/>
          <w:sz w:val="24"/>
          <w:szCs w:val="24"/>
        </w:rPr>
        <w:t xml:space="preserve">Friday </w:t>
      </w:r>
      <w:r w:rsidR="00256FB8">
        <w:rPr>
          <w:rFonts w:ascii="Arial" w:eastAsia="Calibri" w:hAnsi="Arial" w:cs="Arial"/>
          <w:b/>
          <w:sz w:val="24"/>
          <w:szCs w:val="24"/>
        </w:rPr>
        <w:t>31</w:t>
      </w:r>
      <w:r w:rsidR="001B395D" w:rsidRPr="00D62503">
        <w:rPr>
          <w:rFonts w:ascii="Arial" w:eastAsia="Calibri" w:hAnsi="Arial" w:cs="Arial"/>
          <w:b/>
          <w:sz w:val="24"/>
          <w:szCs w:val="24"/>
        </w:rPr>
        <w:t xml:space="preserve"> </w:t>
      </w:r>
      <w:r w:rsidR="00E77407" w:rsidRPr="00D62503">
        <w:rPr>
          <w:rFonts w:ascii="Arial" w:eastAsia="Calibri" w:hAnsi="Arial" w:cs="Arial"/>
          <w:b/>
          <w:sz w:val="24"/>
          <w:szCs w:val="24"/>
        </w:rPr>
        <w:t>Jan</w:t>
      </w:r>
      <w:r w:rsidR="00B61180" w:rsidRPr="00D62503">
        <w:rPr>
          <w:rFonts w:ascii="Arial" w:eastAsia="Calibri" w:hAnsi="Arial" w:cs="Arial"/>
          <w:b/>
          <w:sz w:val="24"/>
          <w:szCs w:val="24"/>
        </w:rPr>
        <w:t>uary 20</w:t>
      </w:r>
      <w:r w:rsidR="004C4CDF" w:rsidRPr="00D62503">
        <w:rPr>
          <w:rFonts w:ascii="Arial" w:eastAsia="Calibri" w:hAnsi="Arial" w:cs="Arial"/>
          <w:b/>
          <w:sz w:val="24"/>
          <w:szCs w:val="24"/>
        </w:rPr>
        <w:t>20</w:t>
      </w:r>
      <w:r w:rsidR="00FD5CA3" w:rsidRPr="00D62503">
        <w:rPr>
          <w:rFonts w:ascii="Arial" w:eastAsia="Calibri" w:hAnsi="Arial" w:cs="Arial"/>
          <w:b/>
          <w:sz w:val="24"/>
          <w:szCs w:val="24"/>
        </w:rPr>
        <w:t>.</w:t>
      </w:r>
      <w:r w:rsidR="00955EE5" w:rsidRPr="00D62503">
        <w:t xml:space="preserve"> </w:t>
      </w:r>
      <w:r w:rsidR="003D4DCD" w:rsidRPr="00D62503">
        <w:rPr>
          <w:rFonts w:ascii="Arial" w:eastAsia="Calibri" w:hAnsi="Arial" w:cs="Arial"/>
          <w:b/>
          <w:sz w:val="24"/>
          <w:szCs w:val="24"/>
        </w:rPr>
        <w:t xml:space="preserve">We </w:t>
      </w:r>
      <w:r w:rsidRPr="00D62503">
        <w:rPr>
          <w:rFonts w:ascii="Arial" w:eastAsia="Calibri" w:hAnsi="Arial" w:cs="Arial"/>
          <w:b/>
          <w:sz w:val="24"/>
          <w:szCs w:val="24"/>
        </w:rPr>
        <w:t xml:space="preserve">will </w:t>
      </w:r>
      <w:r w:rsidR="00955EE5" w:rsidRPr="00D62503">
        <w:rPr>
          <w:rFonts w:ascii="Arial" w:eastAsia="Calibri" w:hAnsi="Arial" w:cs="Arial"/>
          <w:b/>
          <w:sz w:val="24"/>
          <w:szCs w:val="24"/>
        </w:rPr>
        <w:t>publish the final version</w:t>
      </w:r>
      <w:r w:rsidRPr="00D62503">
        <w:rPr>
          <w:rFonts w:ascii="Arial" w:eastAsia="Calibri" w:hAnsi="Arial" w:cs="Arial"/>
          <w:b/>
          <w:sz w:val="24"/>
          <w:szCs w:val="24"/>
        </w:rPr>
        <w:t>s</w:t>
      </w:r>
      <w:r w:rsidR="000A4EE4" w:rsidRPr="00D62503">
        <w:rPr>
          <w:rFonts w:ascii="Arial" w:eastAsia="Calibri" w:hAnsi="Arial" w:cs="Arial"/>
          <w:b/>
          <w:sz w:val="24"/>
          <w:szCs w:val="24"/>
        </w:rPr>
        <w:t xml:space="preserve"> of the </w:t>
      </w:r>
      <w:r w:rsidR="00F93366" w:rsidRPr="00D62503">
        <w:rPr>
          <w:rFonts w:ascii="Arial" w:eastAsia="Calibri" w:hAnsi="Arial" w:cs="Arial"/>
          <w:b/>
          <w:sz w:val="24"/>
          <w:szCs w:val="24"/>
        </w:rPr>
        <w:t xml:space="preserve">generic </w:t>
      </w:r>
      <w:r w:rsidR="000A4EE4" w:rsidRPr="00D62503">
        <w:rPr>
          <w:rFonts w:ascii="Arial" w:eastAsia="Calibri" w:hAnsi="Arial" w:cs="Arial"/>
          <w:b/>
          <w:sz w:val="24"/>
          <w:szCs w:val="24"/>
        </w:rPr>
        <w:t>Contract (bot</w:t>
      </w:r>
      <w:r w:rsidR="00D11F96" w:rsidRPr="00D62503">
        <w:rPr>
          <w:rFonts w:ascii="Arial" w:eastAsia="Calibri" w:hAnsi="Arial" w:cs="Arial"/>
          <w:b/>
          <w:sz w:val="24"/>
          <w:szCs w:val="24"/>
        </w:rPr>
        <w:t xml:space="preserve">h full-length and shorter-form) </w:t>
      </w:r>
      <w:r w:rsidRPr="00D62503">
        <w:rPr>
          <w:rFonts w:ascii="Arial" w:eastAsia="Calibri" w:hAnsi="Arial" w:cs="Arial"/>
          <w:b/>
          <w:sz w:val="24"/>
          <w:szCs w:val="24"/>
        </w:rPr>
        <w:t>as soon after that as possible</w:t>
      </w:r>
      <w:r w:rsidR="00644338" w:rsidRPr="00D62503">
        <w:rPr>
          <w:rFonts w:ascii="Arial" w:eastAsia="Calibri" w:hAnsi="Arial" w:cs="Arial"/>
          <w:b/>
          <w:sz w:val="24"/>
          <w:szCs w:val="24"/>
        </w:rPr>
        <w:t>.</w:t>
      </w:r>
    </w:p>
    <w:p w14:paraId="6BC5A7A7" w14:textId="77777777" w:rsidR="00A60435" w:rsidRPr="00392CD1" w:rsidRDefault="00A60435" w:rsidP="00A60435">
      <w:pPr>
        <w:spacing w:after="0" w:line="240" w:lineRule="auto"/>
        <w:rPr>
          <w:rFonts w:ascii="Arial" w:eastAsia="Calibri" w:hAnsi="Arial" w:cs="Arial"/>
          <w:sz w:val="24"/>
          <w:szCs w:val="24"/>
        </w:rPr>
      </w:pPr>
    </w:p>
    <w:p w14:paraId="1A54AE71" w14:textId="74207453" w:rsidR="00BD3405" w:rsidRDefault="008360F0" w:rsidP="00A60435">
      <w:pPr>
        <w:spacing w:after="0" w:line="240" w:lineRule="auto"/>
        <w:rPr>
          <w:rFonts w:ascii="Arial" w:eastAsia="Calibri" w:hAnsi="Arial" w:cs="Arial"/>
          <w:sz w:val="24"/>
          <w:szCs w:val="24"/>
        </w:rPr>
      </w:pPr>
      <w:r>
        <w:rPr>
          <w:rFonts w:ascii="Arial" w:eastAsia="Calibri" w:hAnsi="Arial" w:cs="Arial"/>
          <w:sz w:val="24"/>
          <w:szCs w:val="24"/>
        </w:rPr>
        <w:t xml:space="preserve">We are also seeking </w:t>
      </w:r>
      <w:r w:rsidRPr="0011189C">
        <w:rPr>
          <w:rFonts w:ascii="Arial" w:eastAsia="Calibri" w:hAnsi="Arial" w:cs="Arial"/>
          <w:sz w:val="24"/>
          <w:szCs w:val="24"/>
        </w:rPr>
        <w:t xml:space="preserve">feedback on </w:t>
      </w:r>
      <w:r w:rsidR="00BB6F89" w:rsidRPr="0011189C">
        <w:rPr>
          <w:rFonts w:ascii="Arial" w:eastAsia="Calibri" w:hAnsi="Arial" w:cs="Arial"/>
          <w:sz w:val="24"/>
          <w:szCs w:val="24"/>
        </w:rPr>
        <w:t>five</w:t>
      </w:r>
      <w:r w:rsidR="00E47CE1" w:rsidRPr="0011189C">
        <w:rPr>
          <w:rFonts w:ascii="Arial" w:eastAsia="Calibri" w:hAnsi="Arial" w:cs="Arial"/>
          <w:sz w:val="24"/>
          <w:szCs w:val="24"/>
        </w:rPr>
        <w:t xml:space="preserve"> </w:t>
      </w:r>
      <w:r w:rsidRPr="0011189C">
        <w:rPr>
          <w:rFonts w:ascii="Arial" w:eastAsia="Calibri" w:hAnsi="Arial" w:cs="Arial"/>
          <w:sz w:val="24"/>
          <w:szCs w:val="24"/>
        </w:rPr>
        <w:t xml:space="preserve">further areas </w:t>
      </w:r>
      <w:r w:rsidR="00C54D7C" w:rsidRPr="0011189C">
        <w:rPr>
          <w:rFonts w:ascii="Arial" w:eastAsia="Calibri" w:hAnsi="Arial" w:cs="Arial"/>
          <w:sz w:val="24"/>
          <w:szCs w:val="24"/>
        </w:rPr>
        <w:t xml:space="preserve">which are </w:t>
      </w:r>
      <w:r w:rsidRPr="0011189C">
        <w:rPr>
          <w:rFonts w:ascii="Arial" w:eastAsia="Calibri" w:hAnsi="Arial" w:cs="Arial"/>
          <w:sz w:val="24"/>
          <w:szCs w:val="24"/>
        </w:rPr>
        <w:t xml:space="preserve">either </w:t>
      </w:r>
      <w:r w:rsidR="00C54D7C" w:rsidRPr="0011189C">
        <w:rPr>
          <w:rFonts w:ascii="Arial" w:eastAsia="Calibri" w:hAnsi="Arial" w:cs="Arial"/>
          <w:sz w:val="24"/>
          <w:szCs w:val="24"/>
        </w:rPr>
        <w:t>not proposed or mandated for inclusion in the Contract</w:t>
      </w:r>
      <w:r w:rsidR="00C54D7C" w:rsidRPr="00817887">
        <w:rPr>
          <w:rFonts w:ascii="Arial" w:eastAsia="Calibri" w:hAnsi="Arial" w:cs="Arial"/>
          <w:sz w:val="24"/>
          <w:szCs w:val="24"/>
        </w:rPr>
        <w:t xml:space="preserve"> for 2020/21</w:t>
      </w:r>
      <w:r>
        <w:rPr>
          <w:rFonts w:ascii="Arial" w:eastAsia="Calibri" w:hAnsi="Arial" w:cs="Arial"/>
          <w:sz w:val="24"/>
          <w:szCs w:val="24"/>
        </w:rPr>
        <w:t xml:space="preserve">.  </w:t>
      </w:r>
      <w:r w:rsidR="00256FB8">
        <w:rPr>
          <w:rFonts w:ascii="Arial" w:eastAsia="Calibri" w:hAnsi="Arial" w:cs="Arial"/>
          <w:sz w:val="24"/>
          <w:szCs w:val="24"/>
        </w:rPr>
        <w:t>These are set out in section 3.4 below:</w:t>
      </w:r>
    </w:p>
    <w:p w14:paraId="1B7A9C17" w14:textId="77777777" w:rsidR="006B48F2" w:rsidRPr="00817887" w:rsidRDefault="006B48F2" w:rsidP="00A60435">
      <w:pPr>
        <w:spacing w:after="0" w:line="240" w:lineRule="auto"/>
        <w:rPr>
          <w:rFonts w:ascii="Arial" w:eastAsia="Calibri" w:hAnsi="Arial" w:cs="Arial"/>
          <w:sz w:val="24"/>
          <w:szCs w:val="24"/>
        </w:rPr>
      </w:pPr>
    </w:p>
    <w:p w14:paraId="62000D4D" w14:textId="34856300" w:rsidR="00A60435" w:rsidRPr="00817887" w:rsidRDefault="00A60435" w:rsidP="00817887">
      <w:pPr>
        <w:pStyle w:val="ListParagraph"/>
        <w:numPr>
          <w:ilvl w:val="0"/>
          <w:numId w:val="13"/>
        </w:numPr>
        <w:spacing w:after="0" w:line="240" w:lineRule="auto"/>
        <w:rPr>
          <w:rFonts w:ascii="Arial" w:hAnsi="Arial" w:cs="Arial"/>
          <w:sz w:val="24"/>
          <w:szCs w:val="24"/>
        </w:rPr>
      </w:pPr>
      <w:r w:rsidRPr="00817887">
        <w:rPr>
          <w:rFonts w:ascii="Arial" w:eastAsia="Calibri" w:hAnsi="Arial" w:cs="Arial"/>
          <w:sz w:val="24"/>
          <w:szCs w:val="24"/>
        </w:rPr>
        <w:t xml:space="preserve">trajectory for the </w:t>
      </w:r>
      <w:r w:rsidRPr="00817887">
        <w:rPr>
          <w:rFonts w:ascii="Arial" w:hAnsi="Arial" w:cs="Arial"/>
          <w:sz w:val="24"/>
          <w:szCs w:val="24"/>
        </w:rPr>
        <w:t>cancer 28-</w:t>
      </w:r>
      <w:r w:rsidRPr="00C54D7C">
        <w:rPr>
          <w:rFonts w:ascii="Arial" w:hAnsi="Arial" w:cs="Arial"/>
          <w:sz w:val="24"/>
          <w:szCs w:val="24"/>
        </w:rPr>
        <w:t xml:space="preserve">day </w:t>
      </w:r>
      <w:r w:rsidR="008360F0">
        <w:rPr>
          <w:rFonts w:ascii="Arial" w:hAnsi="Arial" w:cs="Arial"/>
          <w:sz w:val="24"/>
          <w:szCs w:val="24"/>
        </w:rPr>
        <w:t>f</w:t>
      </w:r>
      <w:r w:rsidRPr="00C54D7C">
        <w:rPr>
          <w:rFonts w:ascii="Arial" w:hAnsi="Arial" w:cs="Arial"/>
          <w:sz w:val="24"/>
          <w:szCs w:val="24"/>
        </w:rPr>
        <w:t xml:space="preserve">aster </w:t>
      </w:r>
      <w:r w:rsidR="008360F0">
        <w:rPr>
          <w:rFonts w:ascii="Arial" w:hAnsi="Arial" w:cs="Arial"/>
          <w:sz w:val="24"/>
          <w:szCs w:val="24"/>
        </w:rPr>
        <w:t>d</w:t>
      </w:r>
      <w:r w:rsidRPr="00C54D7C">
        <w:rPr>
          <w:rFonts w:ascii="Arial" w:hAnsi="Arial" w:cs="Arial"/>
          <w:sz w:val="24"/>
          <w:szCs w:val="24"/>
        </w:rPr>
        <w:t xml:space="preserve">iagnosis </w:t>
      </w:r>
      <w:r w:rsidR="008360F0">
        <w:rPr>
          <w:rFonts w:ascii="Arial" w:hAnsi="Arial" w:cs="Arial"/>
          <w:sz w:val="24"/>
          <w:szCs w:val="24"/>
        </w:rPr>
        <w:t>st</w:t>
      </w:r>
      <w:r w:rsidRPr="00C54D7C">
        <w:rPr>
          <w:rFonts w:ascii="Arial" w:hAnsi="Arial" w:cs="Arial"/>
          <w:sz w:val="24"/>
          <w:szCs w:val="24"/>
        </w:rPr>
        <w:t>andard</w:t>
      </w:r>
      <w:r w:rsidR="00256FB8">
        <w:rPr>
          <w:rFonts w:ascii="Arial" w:hAnsi="Arial" w:cs="Arial"/>
          <w:sz w:val="24"/>
          <w:szCs w:val="24"/>
        </w:rPr>
        <w:t>;</w:t>
      </w:r>
    </w:p>
    <w:p w14:paraId="4DF64BEF" w14:textId="631144D5" w:rsidR="00817887" w:rsidRPr="0011189C" w:rsidRDefault="006244F1" w:rsidP="00817887">
      <w:pPr>
        <w:pStyle w:val="ListParagraph"/>
        <w:numPr>
          <w:ilvl w:val="0"/>
          <w:numId w:val="13"/>
        </w:numPr>
        <w:spacing w:before="40" w:after="40"/>
        <w:rPr>
          <w:rFonts w:ascii="Arial" w:eastAsia="Calibri" w:hAnsi="Arial" w:cs="Arial"/>
          <w:sz w:val="24"/>
          <w:szCs w:val="24"/>
        </w:rPr>
      </w:pPr>
      <w:r w:rsidRPr="0011189C">
        <w:rPr>
          <w:rFonts w:ascii="Arial" w:hAnsi="Arial" w:cs="Arial"/>
          <w:sz w:val="24"/>
          <w:szCs w:val="24"/>
        </w:rPr>
        <w:t xml:space="preserve">model </w:t>
      </w:r>
      <w:r w:rsidR="00817887" w:rsidRPr="0011189C">
        <w:rPr>
          <w:rFonts w:ascii="Arial" w:hAnsi="Arial" w:cs="Arial"/>
          <w:sz w:val="24"/>
          <w:szCs w:val="24"/>
        </w:rPr>
        <w:t>System Control Financial Management Agreement</w:t>
      </w:r>
      <w:r w:rsidR="006B48F2" w:rsidRPr="0011189C">
        <w:rPr>
          <w:rFonts w:ascii="Arial" w:hAnsi="Arial" w:cs="Arial"/>
          <w:sz w:val="24"/>
          <w:szCs w:val="24"/>
        </w:rPr>
        <w:t>;</w:t>
      </w:r>
    </w:p>
    <w:p w14:paraId="288A9073" w14:textId="0EF8A6B7" w:rsidR="00F36621" w:rsidRPr="0011189C" w:rsidRDefault="00BB6F89" w:rsidP="00817887">
      <w:pPr>
        <w:pStyle w:val="ListParagraph"/>
        <w:numPr>
          <w:ilvl w:val="0"/>
          <w:numId w:val="13"/>
        </w:numPr>
        <w:spacing w:before="40" w:after="40"/>
        <w:rPr>
          <w:rFonts w:ascii="Arial" w:eastAsia="Calibri" w:hAnsi="Arial" w:cs="Arial"/>
          <w:sz w:val="24"/>
          <w:szCs w:val="24"/>
        </w:rPr>
      </w:pPr>
      <w:r w:rsidRPr="0011189C">
        <w:rPr>
          <w:rFonts w:ascii="Arial" w:eastAsia="Calibri" w:hAnsi="Arial" w:cs="Arial"/>
          <w:sz w:val="24"/>
          <w:szCs w:val="24"/>
        </w:rPr>
        <w:t xml:space="preserve">declarations </w:t>
      </w:r>
      <w:r w:rsidR="00F36621" w:rsidRPr="0011189C">
        <w:rPr>
          <w:rFonts w:ascii="Arial" w:eastAsia="Calibri" w:hAnsi="Arial" w:cs="Arial"/>
          <w:sz w:val="24"/>
          <w:szCs w:val="24"/>
        </w:rPr>
        <w:t xml:space="preserve">of </w:t>
      </w:r>
      <w:r w:rsidRPr="0011189C">
        <w:rPr>
          <w:rFonts w:ascii="Arial" w:eastAsia="Calibri" w:hAnsi="Arial" w:cs="Arial"/>
          <w:sz w:val="24"/>
          <w:szCs w:val="24"/>
        </w:rPr>
        <w:t>i</w:t>
      </w:r>
      <w:r w:rsidR="00F36621" w:rsidRPr="0011189C">
        <w:rPr>
          <w:rFonts w:ascii="Arial" w:eastAsia="Calibri" w:hAnsi="Arial" w:cs="Arial"/>
          <w:sz w:val="24"/>
          <w:szCs w:val="24"/>
        </w:rPr>
        <w:t>nterest;</w:t>
      </w:r>
    </w:p>
    <w:p w14:paraId="58C3D7D4" w14:textId="042A07A8" w:rsidR="00817887" w:rsidRPr="006B48F2" w:rsidRDefault="00817887" w:rsidP="00817887">
      <w:pPr>
        <w:pStyle w:val="ListParagraph"/>
        <w:numPr>
          <w:ilvl w:val="0"/>
          <w:numId w:val="13"/>
        </w:numPr>
        <w:spacing w:after="0" w:line="240" w:lineRule="auto"/>
        <w:rPr>
          <w:rFonts w:ascii="Arial" w:hAnsi="Arial" w:cs="Arial"/>
          <w:sz w:val="24"/>
          <w:szCs w:val="24"/>
        </w:rPr>
      </w:pPr>
      <w:r w:rsidRPr="0011189C">
        <w:rPr>
          <w:rFonts w:ascii="Arial" w:hAnsi="Arial" w:cs="Arial"/>
          <w:sz w:val="24"/>
          <w:szCs w:val="24"/>
        </w:rPr>
        <w:t>Anticipatory Care and Enhanced</w:t>
      </w:r>
      <w:r w:rsidRPr="00817887">
        <w:rPr>
          <w:rFonts w:ascii="Arial" w:hAnsi="Arial" w:cs="Arial"/>
          <w:sz w:val="24"/>
          <w:szCs w:val="24"/>
        </w:rPr>
        <w:t xml:space="preserve"> Health in Care Homes system models</w:t>
      </w:r>
      <w:r w:rsidR="006B48F2">
        <w:rPr>
          <w:rFonts w:ascii="Arial" w:hAnsi="Arial" w:cs="Arial"/>
          <w:sz w:val="24"/>
          <w:szCs w:val="24"/>
        </w:rPr>
        <w:t>; and</w:t>
      </w:r>
    </w:p>
    <w:p w14:paraId="73935D51" w14:textId="22D34279" w:rsidR="006B48F2" w:rsidRPr="006B48F2" w:rsidRDefault="006B48F2" w:rsidP="006B48F2">
      <w:pPr>
        <w:pStyle w:val="ListParagraph"/>
        <w:numPr>
          <w:ilvl w:val="0"/>
          <w:numId w:val="13"/>
        </w:numPr>
        <w:spacing w:after="0" w:line="240" w:lineRule="auto"/>
        <w:rPr>
          <w:rFonts w:ascii="Arial" w:hAnsi="Arial" w:cs="Arial"/>
          <w:sz w:val="24"/>
          <w:szCs w:val="24"/>
        </w:rPr>
      </w:pPr>
      <w:r w:rsidRPr="006B48F2">
        <w:rPr>
          <w:rFonts w:ascii="Arial" w:hAnsi="Arial" w:cs="Arial"/>
          <w:sz w:val="24"/>
          <w:szCs w:val="24"/>
        </w:rPr>
        <w:t>18-week patient choice</w:t>
      </w:r>
      <w:r w:rsidR="00C54D7C">
        <w:rPr>
          <w:rFonts w:ascii="Arial" w:hAnsi="Arial" w:cs="Arial"/>
          <w:sz w:val="24"/>
          <w:szCs w:val="24"/>
        </w:rPr>
        <w:t>.</w:t>
      </w:r>
    </w:p>
    <w:p w14:paraId="16D0E0EA" w14:textId="77777777" w:rsidR="00A60435" w:rsidRPr="006B48F2" w:rsidRDefault="00A60435">
      <w:pPr>
        <w:spacing w:after="0" w:line="240" w:lineRule="auto"/>
        <w:rPr>
          <w:rFonts w:ascii="Arial" w:eastAsia="Calibri" w:hAnsi="Arial" w:cs="Arial"/>
          <w:sz w:val="24"/>
          <w:szCs w:val="24"/>
        </w:rPr>
      </w:pPr>
    </w:p>
    <w:p w14:paraId="262DEBD2" w14:textId="1E67FFE6" w:rsidR="00817887" w:rsidRPr="006B48F2" w:rsidRDefault="00817887">
      <w:pPr>
        <w:spacing w:after="0" w:line="240" w:lineRule="auto"/>
        <w:rPr>
          <w:rFonts w:ascii="Arial" w:eastAsia="Calibri" w:hAnsi="Arial" w:cs="Arial"/>
          <w:sz w:val="24"/>
          <w:szCs w:val="24"/>
        </w:rPr>
        <w:sectPr w:rsidR="00817887" w:rsidRPr="006B48F2" w:rsidSect="00B34855">
          <w:pgSz w:w="11906" w:h="16838"/>
          <w:pgMar w:top="1440" w:right="1440" w:bottom="1440" w:left="1440" w:header="708" w:footer="708" w:gutter="0"/>
          <w:cols w:space="708"/>
          <w:docGrid w:linePitch="360"/>
        </w:sectPr>
      </w:pPr>
    </w:p>
    <w:tbl>
      <w:tblPr>
        <w:tblStyle w:val="TableGrid"/>
        <w:tblW w:w="15049" w:type="dxa"/>
        <w:tblLook w:val="04A0" w:firstRow="1" w:lastRow="0" w:firstColumn="1" w:lastColumn="0" w:noHBand="0" w:noVBand="1"/>
        <w:tblCaption w:val="Stakeholder response document"/>
      </w:tblPr>
      <w:tblGrid>
        <w:gridCol w:w="692"/>
        <w:gridCol w:w="2240"/>
        <w:gridCol w:w="363"/>
        <w:gridCol w:w="4703"/>
        <w:gridCol w:w="82"/>
        <w:gridCol w:w="627"/>
        <w:gridCol w:w="82"/>
        <w:gridCol w:w="619"/>
        <w:gridCol w:w="707"/>
        <w:gridCol w:w="4934"/>
      </w:tblGrid>
      <w:tr w:rsidR="002C1985" w:rsidRPr="00265FB7" w14:paraId="48DB678A" w14:textId="77777777" w:rsidTr="009D330C">
        <w:tc>
          <w:tcPr>
            <w:tcW w:w="15049" w:type="dxa"/>
            <w:gridSpan w:val="10"/>
            <w:tcBorders>
              <w:top w:val="nil"/>
              <w:left w:val="nil"/>
              <w:bottom w:val="single" w:sz="4" w:space="0" w:color="auto"/>
              <w:right w:val="nil"/>
            </w:tcBorders>
          </w:tcPr>
          <w:p w14:paraId="0FBFB6FB" w14:textId="0A431CFE" w:rsidR="002C1985" w:rsidRPr="00265FB7" w:rsidRDefault="002C1985" w:rsidP="002C1985">
            <w:pPr>
              <w:pStyle w:val="Heading1"/>
              <w:numPr>
                <w:ilvl w:val="0"/>
                <w:numId w:val="2"/>
              </w:numPr>
              <w:spacing w:before="120" w:after="120"/>
              <w:outlineLvl w:val="0"/>
              <w:rPr>
                <w:b w:val="0"/>
                <w:sz w:val="24"/>
                <w:szCs w:val="24"/>
              </w:rPr>
            </w:pPr>
            <w:bookmarkStart w:id="12" w:name="_Toc25921764"/>
            <w:r>
              <w:lastRenderedPageBreak/>
              <w:t>Your details</w:t>
            </w:r>
          </w:p>
        </w:tc>
      </w:tr>
      <w:tr w:rsidR="002C1985" w:rsidRPr="00265FB7" w14:paraId="7E8A41F7" w14:textId="77777777" w:rsidTr="009D330C">
        <w:tc>
          <w:tcPr>
            <w:tcW w:w="2932" w:type="dxa"/>
            <w:gridSpan w:val="2"/>
            <w:tcBorders>
              <w:top w:val="single" w:sz="4" w:space="0" w:color="auto"/>
            </w:tcBorders>
          </w:tcPr>
          <w:p w14:paraId="7BC6E8F3" w14:textId="39AF7291" w:rsidR="002C1985" w:rsidRPr="002C1985" w:rsidRDefault="002C1985" w:rsidP="002C1985">
            <w:pPr>
              <w:spacing w:before="40" w:after="40"/>
              <w:rPr>
                <w:rFonts w:ascii="Arial" w:hAnsi="Arial" w:cs="Arial"/>
                <w:sz w:val="24"/>
                <w:szCs w:val="24"/>
              </w:rPr>
            </w:pPr>
            <w:r w:rsidRPr="002C1985">
              <w:rPr>
                <w:rFonts w:ascii="Arial" w:hAnsi="Arial" w:cs="Arial"/>
                <w:sz w:val="24"/>
                <w:szCs w:val="24"/>
              </w:rPr>
              <w:t>Name:</w:t>
            </w:r>
          </w:p>
        </w:tc>
        <w:tc>
          <w:tcPr>
            <w:tcW w:w="12117" w:type="dxa"/>
            <w:gridSpan w:val="8"/>
            <w:tcBorders>
              <w:top w:val="single" w:sz="4" w:space="0" w:color="auto"/>
            </w:tcBorders>
          </w:tcPr>
          <w:p w14:paraId="37B38F39" w14:textId="77777777" w:rsidR="002C1985" w:rsidRPr="002C1985" w:rsidRDefault="002C1985" w:rsidP="002C1985">
            <w:pPr>
              <w:spacing w:before="40" w:after="40"/>
              <w:rPr>
                <w:rFonts w:ascii="Arial" w:hAnsi="Arial" w:cs="Arial"/>
                <w:sz w:val="24"/>
                <w:szCs w:val="24"/>
              </w:rPr>
            </w:pPr>
          </w:p>
        </w:tc>
      </w:tr>
      <w:tr w:rsidR="002C1985" w:rsidRPr="00265FB7" w14:paraId="101CD72D" w14:textId="77777777" w:rsidTr="009D330C">
        <w:tc>
          <w:tcPr>
            <w:tcW w:w="2932" w:type="dxa"/>
            <w:gridSpan w:val="2"/>
          </w:tcPr>
          <w:p w14:paraId="5152856F" w14:textId="1ACB099B" w:rsidR="002C1985" w:rsidRPr="002C1985" w:rsidRDefault="002C1985" w:rsidP="002C1985">
            <w:pPr>
              <w:spacing w:before="40" w:after="40"/>
              <w:rPr>
                <w:rFonts w:ascii="Arial" w:hAnsi="Arial" w:cs="Arial"/>
                <w:sz w:val="24"/>
                <w:szCs w:val="24"/>
              </w:rPr>
            </w:pPr>
            <w:r w:rsidRPr="002C1985">
              <w:rPr>
                <w:rFonts w:ascii="Arial" w:hAnsi="Arial" w:cs="Arial"/>
                <w:sz w:val="24"/>
                <w:szCs w:val="24"/>
              </w:rPr>
              <w:t>Organisation:</w:t>
            </w:r>
          </w:p>
        </w:tc>
        <w:tc>
          <w:tcPr>
            <w:tcW w:w="12117" w:type="dxa"/>
            <w:gridSpan w:val="8"/>
          </w:tcPr>
          <w:p w14:paraId="3C6F2CF7" w14:textId="77777777" w:rsidR="002C1985" w:rsidRPr="002C1985" w:rsidRDefault="002C1985" w:rsidP="002C1985">
            <w:pPr>
              <w:spacing w:before="40" w:after="40"/>
              <w:rPr>
                <w:rFonts w:ascii="Arial" w:hAnsi="Arial" w:cs="Arial"/>
                <w:sz w:val="24"/>
                <w:szCs w:val="24"/>
              </w:rPr>
            </w:pPr>
          </w:p>
        </w:tc>
      </w:tr>
      <w:tr w:rsidR="002C1985" w:rsidRPr="00265FB7" w14:paraId="2DAFC26F" w14:textId="77777777" w:rsidTr="009D330C">
        <w:tc>
          <w:tcPr>
            <w:tcW w:w="2932" w:type="dxa"/>
            <w:gridSpan w:val="2"/>
          </w:tcPr>
          <w:p w14:paraId="2E3CEE02" w14:textId="7A3C4C7B" w:rsidR="002C1985" w:rsidRPr="002C1985" w:rsidRDefault="002C1985" w:rsidP="002C1985">
            <w:pPr>
              <w:spacing w:before="40" w:after="40"/>
              <w:rPr>
                <w:rFonts w:ascii="Arial" w:hAnsi="Arial" w:cs="Arial"/>
                <w:sz w:val="24"/>
                <w:szCs w:val="24"/>
              </w:rPr>
            </w:pPr>
            <w:r w:rsidRPr="002C1985">
              <w:rPr>
                <w:rFonts w:ascii="Arial" w:hAnsi="Arial" w:cs="Arial"/>
                <w:sz w:val="24"/>
                <w:szCs w:val="24"/>
              </w:rPr>
              <w:t>Job title:</w:t>
            </w:r>
          </w:p>
        </w:tc>
        <w:tc>
          <w:tcPr>
            <w:tcW w:w="12117" w:type="dxa"/>
            <w:gridSpan w:val="8"/>
          </w:tcPr>
          <w:p w14:paraId="5E4C3C3C" w14:textId="77777777" w:rsidR="002C1985" w:rsidRPr="002C1985" w:rsidRDefault="002C1985" w:rsidP="002C1985">
            <w:pPr>
              <w:spacing w:before="40" w:after="40"/>
              <w:rPr>
                <w:rFonts w:ascii="Arial" w:hAnsi="Arial" w:cs="Arial"/>
                <w:sz w:val="24"/>
                <w:szCs w:val="24"/>
              </w:rPr>
            </w:pPr>
          </w:p>
        </w:tc>
      </w:tr>
      <w:tr w:rsidR="002C1985" w:rsidRPr="00265FB7" w14:paraId="58EDF2A5" w14:textId="77777777" w:rsidTr="009D330C">
        <w:tc>
          <w:tcPr>
            <w:tcW w:w="2932" w:type="dxa"/>
            <w:gridSpan w:val="2"/>
            <w:tcBorders>
              <w:bottom w:val="single" w:sz="4" w:space="0" w:color="auto"/>
            </w:tcBorders>
          </w:tcPr>
          <w:p w14:paraId="31345FEB" w14:textId="764F0E54" w:rsidR="002C1985" w:rsidRPr="002C1985" w:rsidRDefault="002C1985" w:rsidP="002C1985">
            <w:pPr>
              <w:spacing w:before="40" w:after="40"/>
              <w:rPr>
                <w:rFonts w:ascii="Arial" w:hAnsi="Arial" w:cs="Arial"/>
                <w:sz w:val="24"/>
                <w:szCs w:val="24"/>
              </w:rPr>
            </w:pPr>
            <w:r w:rsidRPr="002C1985">
              <w:rPr>
                <w:rFonts w:ascii="Arial" w:hAnsi="Arial" w:cs="Arial"/>
                <w:sz w:val="24"/>
                <w:szCs w:val="24"/>
              </w:rPr>
              <w:t>Email address:</w:t>
            </w:r>
          </w:p>
        </w:tc>
        <w:tc>
          <w:tcPr>
            <w:tcW w:w="12117" w:type="dxa"/>
            <w:gridSpan w:val="8"/>
            <w:tcBorders>
              <w:bottom w:val="single" w:sz="4" w:space="0" w:color="auto"/>
            </w:tcBorders>
          </w:tcPr>
          <w:p w14:paraId="7D199173" w14:textId="77777777" w:rsidR="002C1985" w:rsidRPr="002C1985" w:rsidRDefault="002C1985" w:rsidP="002C1985">
            <w:pPr>
              <w:spacing w:before="40" w:after="40"/>
              <w:rPr>
                <w:rFonts w:ascii="Arial" w:hAnsi="Arial" w:cs="Arial"/>
                <w:sz w:val="24"/>
                <w:szCs w:val="24"/>
              </w:rPr>
            </w:pPr>
          </w:p>
        </w:tc>
      </w:tr>
      <w:tr w:rsidR="002C1985" w:rsidRPr="00265FB7" w14:paraId="3C2620D7" w14:textId="77777777" w:rsidTr="009D330C">
        <w:tc>
          <w:tcPr>
            <w:tcW w:w="15049" w:type="dxa"/>
            <w:gridSpan w:val="10"/>
            <w:tcBorders>
              <w:top w:val="single" w:sz="4" w:space="0" w:color="auto"/>
              <w:left w:val="nil"/>
              <w:bottom w:val="nil"/>
              <w:right w:val="nil"/>
            </w:tcBorders>
          </w:tcPr>
          <w:p w14:paraId="4625C9EF" w14:textId="77777777" w:rsidR="002C1985" w:rsidRDefault="002C1985" w:rsidP="002C1985">
            <w:pPr>
              <w:pStyle w:val="Heading1"/>
              <w:numPr>
                <w:ilvl w:val="0"/>
                <w:numId w:val="2"/>
              </w:numPr>
              <w:spacing w:before="120" w:after="120"/>
              <w:outlineLvl w:val="0"/>
            </w:pPr>
            <w:r w:rsidRPr="00D62503">
              <w:t>Proposed changes</w:t>
            </w:r>
          </w:p>
          <w:p w14:paraId="32C0AC98" w14:textId="4B35C02C" w:rsidR="00E2458D" w:rsidRDefault="00E2458D" w:rsidP="00E2458D">
            <w:pPr>
              <w:rPr>
                <w:rFonts w:ascii="Arial" w:hAnsi="Arial" w:cs="Arial"/>
                <w:sz w:val="24"/>
                <w:szCs w:val="24"/>
              </w:rPr>
            </w:pPr>
            <w:r w:rsidRPr="00D62503">
              <w:rPr>
                <w:rFonts w:ascii="Arial" w:hAnsi="Arial" w:cs="Arial"/>
                <w:sz w:val="24"/>
                <w:szCs w:val="24"/>
              </w:rPr>
              <w:t xml:space="preserve">We describe the changes we propose to make to the Contract for 2020/21 in the consultation document and draft Contracts, published on </w:t>
            </w:r>
            <w:r w:rsidRPr="00D62503">
              <w:rPr>
                <w:rFonts w:ascii="Arial" w:eastAsia="Calibri" w:hAnsi="Arial" w:cs="Arial"/>
                <w:sz w:val="24"/>
                <w:szCs w:val="24"/>
              </w:rPr>
              <w:t xml:space="preserve">the </w:t>
            </w:r>
            <w:hyperlink r:id="rId16" w:history="1">
              <w:r w:rsidRPr="00D62503">
                <w:rPr>
                  <w:rStyle w:val="Hyperlink"/>
                  <w:rFonts w:ascii="Arial" w:eastAsia="Calibri" w:hAnsi="Arial" w:cs="Arial"/>
                  <w:sz w:val="24"/>
                  <w:szCs w:val="24"/>
                </w:rPr>
                <w:t>NHS Standard Contract 2020/21 web page</w:t>
              </w:r>
            </w:hyperlink>
            <w:r w:rsidRPr="00D62503">
              <w:rPr>
                <w:rFonts w:ascii="Arial" w:hAnsi="Arial" w:cs="Arial"/>
                <w:sz w:val="24"/>
                <w:szCs w:val="24"/>
              </w:rPr>
              <w:t xml:space="preserve">.  </w:t>
            </w:r>
            <w:r>
              <w:rPr>
                <w:rFonts w:ascii="Arial" w:hAnsi="Arial" w:cs="Arial"/>
                <w:sz w:val="24"/>
                <w:szCs w:val="24"/>
              </w:rPr>
              <w:t>Only b</w:t>
            </w:r>
            <w:r w:rsidRPr="00D62503">
              <w:rPr>
                <w:rFonts w:ascii="Arial" w:hAnsi="Arial" w:cs="Arial"/>
                <w:sz w:val="24"/>
                <w:szCs w:val="24"/>
              </w:rPr>
              <w:t>rief details are given below.</w:t>
            </w:r>
          </w:p>
          <w:p w14:paraId="681A3DA9" w14:textId="51BC68E4" w:rsidR="00E2458D" w:rsidRDefault="00E2458D" w:rsidP="00E2458D">
            <w:pPr>
              <w:rPr>
                <w:rFonts w:ascii="Arial" w:hAnsi="Arial" w:cs="Arial"/>
                <w:sz w:val="24"/>
                <w:szCs w:val="24"/>
              </w:rPr>
            </w:pPr>
          </w:p>
          <w:p w14:paraId="3C251365" w14:textId="77777777" w:rsidR="00EB1E0C" w:rsidRPr="0030661E" w:rsidRDefault="00EB1E0C" w:rsidP="00EB1E0C">
            <w:pPr>
              <w:pStyle w:val="Heading2"/>
              <w:outlineLvl w:val="1"/>
            </w:pPr>
            <w:bookmarkStart w:id="13" w:name="_Toc27422653"/>
            <w:r>
              <w:t>Key policy changes</w:t>
            </w:r>
            <w:bookmarkEnd w:id="13"/>
          </w:p>
          <w:p w14:paraId="7565EBB2" w14:textId="77777777" w:rsidR="00EB1E0C" w:rsidRPr="00B04F57" w:rsidRDefault="00EB1E0C" w:rsidP="00EB1E0C">
            <w:pPr>
              <w:rPr>
                <w:rFonts w:ascii="Arial" w:hAnsi="Arial" w:cs="Arial"/>
                <w:b/>
                <w:sz w:val="24"/>
                <w:szCs w:val="24"/>
                <w:u w:val="single"/>
              </w:rPr>
            </w:pPr>
            <w:r w:rsidRPr="00B04F57">
              <w:rPr>
                <w:rFonts w:ascii="Arial" w:hAnsi="Arial" w:cs="Arial"/>
                <w:b/>
                <w:sz w:val="24"/>
                <w:szCs w:val="24"/>
                <w:u w:val="single"/>
              </w:rPr>
              <w:t>Changes affecting specific clinical services</w:t>
            </w:r>
          </w:p>
          <w:p w14:paraId="2AE7CD43" w14:textId="19BA5491" w:rsidR="00E2458D" w:rsidRDefault="00E2458D" w:rsidP="00E2458D">
            <w:pPr>
              <w:rPr>
                <w:rFonts w:ascii="Arial" w:hAnsi="Arial" w:cs="Arial"/>
                <w:sz w:val="24"/>
                <w:szCs w:val="24"/>
              </w:rPr>
            </w:pPr>
          </w:p>
          <w:p w14:paraId="5FA11CB9" w14:textId="33FC1508" w:rsidR="00E2458D" w:rsidRDefault="0097317F" w:rsidP="00E2458D">
            <w:pPr>
              <w:spacing w:before="40" w:after="40"/>
              <w:rPr>
                <w:rFonts w:ascii="Arial" w:hAnsi="Arial" w:cs="Arial"/>
                <w:sz w:val="24"/>
                <w:szCs w:val="24"/>
              </w:rPr>
            </w:pPr>
            <w:r>
              <w:rPr>
                <w:rFonts w:ascii="Arial" w:hAnsi="Arial" w:cs="Arial"/>
                <w:sz w:val="24"/>
                <w:szCs w:val="24"/>
              </w:rPr>
              <w:t>These</w:t>
            </w:r>
            <w:r w:rsidR="00E2458D" w:rsidRPr="00265FB7">
              <w:rPr>
                <w:rFonts w:ascii="Arial" w:hAnsi="Arial" w:cs="Arial"/>
                <w:sz w:val="24"/>
                <w:szCs w:val="24"/>
              </w:rPr>
              <w:t xml:space="preserve"> proposed changes are aimed at improving care in specific clinical services</w:t>
            </w:r>
          </w:p>
          <w:p w14:paraId="4FF9C5CD" w14:textId="42D7CEB5" w:rsidR="00E2458D" w:rsidRPr="00E2458D" w:rsidRDefault="00E2458D" w:rsidP="00E2458D">
            <w:pPr>
              <w:rPr>
                <w:rFonts w:ascii="Arial" w:hAnsi="Arial" w:cs="Arial"/>
                <w:sz w:val="24"/>
                <w:szCs w:val="24"/>
              </w:rPr>
            </w:pPr>
          </w:p>
        </w:tc>
      </w:tr>
      <w:bookmarkEnd w:id="10"/>
      <w:bookmarkEnd w:id="12"/>
      <w:tr w:rsidR="002C1985" w:rsidRPr="00265FB7" w14:paraId="6D0572FC" w14:textId="77777777" w:rsidTr="009D330C">
        <w:tc>
          <w:tcPr>
            <w:tcW w:w="692" w:type="dxa"/>
            <w:vMerge w:val="restart"/>
            <w:tcBorders>
              <w:top w:val="single" w:sz="4" w:space="0" w:color="auto"/>
            </w:tcBorders>
          </w:tcPr>
          <w:p w14:paraId="3C9A4604" w14:textId="77777777" w:rsidR="002C1985" w:rsidRPr="00265FB7" w:rsidRDefault="002C1985" w:rsidP="002C1985">
            <w:pPr>
              <w:spacing w:before="40" w:after="40"/>
              <w:jc w:val="center"/>
              <w:rPr>
                <w:rFonts w:ascii="Arial" w:hAnsi="Arial" w:cs="Arial"/>
                <w:b/>
                <w:sz w:val="24"/>
                <w:szCs w:val="24"/>
              </w:rPr>
            </w:pPr>
          </w:p>
        </w:tc>
        <w:tc>
          <w:tcPr>
            <w:tcW w:w="2240" w:type="dxa"/>
            <w:vMerge w:val="restart"/>
            <w:tcBorders>
              <w:top w:val="single" w:sz="4" w:space="0" w:color="auto"/>
            </w:tcBorders>
          </w:tcPr>
          <w:p w14:paraId="58477334" w14:textId="6A077ED9" w:rsidR="002C1985" w:rsidRPr="00265FB7" w:rsidRDefault="002C1985" w:rsidP="002C1985">
            <w:pPr>
              <w:spacing w:before="40" w:after="40"/>
              <w:jc w:val="center"/>
              <w:rPr>
                <w:rFonts w:ascii="Arial" w:hAnsi="Arial" w:cs="Arial"/>
                <w:b/>
                <w:sz w:val="24"/>
                <w:szCs w:val="24"/>
              </w:rPr>
            </w:pPr>
            <w:r w:rsidRPr="00265FB7">
              <w:rPr>
                <w:rFonts w:ascii="Arial" w:hAnsi="Arial" w:cs="Arial"/>
                <w:b/>
                <w:sz w:val="24"/>
                <w:szCs w:val="24"/>
              </w:rPr>
              <w:t>Topic</w:t>
            </w:r>
          </w:p>
        </w:tc>
        <w:tc>
          <w:tcPr>
            <w:tcW w:w="5066" w:type="dxa"/>
            <w:gridSpan w:val="2"/>
            <w:vMerge w:val="restart"/>
            <w:tcBorders>
              <w:top w:val="single" w:sz="4" w:space="0" w:color="auto"/>
            </w:tcBorders>
          </w:tcPr>
          <w:p w14:paraId="7C26F95D" w14:textId="77777777" w:rsidR="002C1985" w:rsidRPr="00265FB7" w:rsidRDefault="002C1985" w:rsidP="002C1985">
            <w:pPr>
              <w:spacing w:before="40" w:after="40"/>
              <w:jc w:val="center"/>
              <w:rPr>
                <w:rFonts w:ascii="Arial" w:hAnsi="Arial" w:cs="Arial"/>
                <w:b/>
                <w:sz w:val="24"/>
                <w:szCs w:val="24"/>
              </w:rPr>
            </w:pPr>
            <w:r w:rsidRPr="00265FB7">
              <w:rPr>
                <w:rFonts w:ascii="Arial" w:hAnsi="Arial" w:cs="Arial"/>
                <w:b/>
                <w:sz w:val="24"/>
                <w:szCs w:val="24"/>
              </w:rPr>
              <w:t>Proposed Change</w:t>
            </w:r>
          </w:p>
          <w:p w14:paraId="481B7F10" w14:textId="4710393E" w:rsidR="002C1985" w:rsidRPr="00265FB7" w:rsidRDefault="002C1985" w:rsidP="002C1985">
            <w:pPr>
              <w:spacing w:before="40" w:after="40"/>
              <w:jc w:val="center"/>
              <w:rPr>
                <w:rFonts w:ascii="Arial" w:hAnsi="Arial" w:cs="Arial"/>
                <w:b/>
                <w:sz w:val="24"/>
                <w:szCs w:val="24"/>
              </w:rPr>
            </w:pPr>
            <w:r w:rsidRPr="00265FB7">
              <w:rPr>
                <w:rFonts w:ascii="Arial" w:hAnsi="Arial" w:cs="Arial"/>
                <w:b/>
                <w:sz w:val="24"/>
                <w:szCs w:val="24"/>
              </w:rPr>
              <w:t xml:space="preserve">(for full details, please refer to the </w:t>
            </w:r>
            <w:hyperlink r:id="rId17" w:history="1">
              <w:r w:rsidRPr="00265FB7">
                <w:rPr>
                  <w:rStyle w:val="Hyperlink"/>
                  <w:rFonts w:ascii="Arial" w:hAnsi="Arial" w:cs="Arial"/>
                  <w:b/>
                  <w:sz w:val="24"/>
                  <w:szCs w:val="24"/>
                </w:rPr>
                <w:t>consultation document and draft Contracts</w:t>
              </w:r>
            </w:hyperlink>
            <w:r w:rsidRPr="00265FB7">
              <w:rPr>
                <w:rFonts w:ascii="Arial" w:hAnsi="Arial" w:cs="Arial"/>
                <w:b/>
                <w:sz w:val="24"/>
                <w:szCs w:val="24"/>
              </w:rPr>
              <w:t>)</w:t>
            </w:r>
          </w:p>
        </w:tc>
        <w:tc>
          <w:tcPr>
            <w:tcW w:w="2117" w:type="dxa"/>
            <w:gridSpan w:val="5"/>
            <w:tcBorders>
              <w:top w:val="single" w:sz="4" w:space="0" w:color="auto"/>
            </w:tcBorders>
          </w:tcPr>
          <w:p w14:paraId="0CEA4292" w14:textId="61413B11" w:rsidR="002C1985" w:rsidRPr="00265FB7" w:rsidRDefault="002C1985" w:rsidP="002C1985">
            <w:pPr>
              <w:spacing w:before="40" w:after="40"/>
              <w:jc w:val="center"/>
              <w:rPr>
                <w:rFonts w:ascii="Arial" w:hAnsi="Arial" w:cs="Arial"/>
                <w:b/>
                <w:sz w:val="24"/>
                <w:szCs w:val="24"/>
              </w:rPr>
            </w:pPr>
            <w:r w:rsidRPr="00265FB7">
              <w:rPr>
                <w:rFonts w:ascii="Arial" w:hAnsi="Arial" w:cs="Arial"/>
                <w:b/>
                <w:sz w:val="24"/>
                <w:szCs w:val="24"/>
              </w:rPr>
              <w:t>Support proposal?</w:t>
            </w:r>
          </w:p>
        </w:tc>
        <w:tc>
          <w:tcPr>
            <w:tcW w:w="4934" w:type="dxa"/>
            <w:vMerge w:val="restart"/>
            <w:tcBorders>
              <w:top w:val="single" w:sz="4" w:space="0" w:color="auto"/>
            </w:tcBorders>
          </w:tcPr>
          <w:p w14:paraId="12088C92" w14:textId="3D88BB72" w:rsidR="002C1985" w:rsidRPr="00265FB7" w:rsidRDefault="002C1985" w:rsidP="002C1985">
            <w:pPr>
              <w:spacing w:before="40" w:after="40"/>
              <w:jc w:val="center"/>
              <w:rPr>
                <w:rFonts w:ascii="Arial" w:hAnsi="Arial" w:cs="Arial"/>
                <w:b/>
                <w:sz w:val="24"/>
                <w:szCs w:val="24"/>
              </w:rPr>
            </w:pPr>
            <w:r w:rsidRPr="00265FB7">
              <w:rPr>
                <w:rFonts w:ascii="Arial" w:hAnsi="Arial" w:cs="Arial"/>
                <w:b/>
                <w:sz w:val="24"/>
                <w:szCs w:val="24"/>
              </w:rPr>
              <w:t>Comments</w:t>
            </w:r>
          </w:p>
        </w:tc>
      </w:tr>
      <w:tr w:rsidR="002C1985" w:rsidRPr="00265FB7" w14:paraId="7DA49B13" w14:textId="70FA9D0D" w:rsidTr="009D330C">
        <w:tc>
          <w:tcPr>
            <w:tcW w:w="692" w:type="dxa"/>
            <w:vMerge/>
          </w:tcPr>
          <w:p w14:paraId="20A86545" w14:textId="77777777" w:rsidR="002C1985" w:rsidRPr="00265FB7" w:rsidRDefault="002C1985" w:rsidP="002C1985">
            <w:pPr>
              <w:spacing w:before="40" w:after="40"/>
              <w:rPr>
                <w:rFonts w:ascii="Arial" w:hAnsi="Arial" w:cs="Arial"/>
                <w:b/>
                <w:sz w:val="24"/>
                <w:szCs w:val="24"/>
              </w:rPr>
            </w:pPr>
          </w:p>
        </w:tc>
        <w:tc>
          <w:tcPr>
            <w:tcW w:w="2240" w:type="dxa"/>
            <w:vMerge/>
          </w:tcPr>
          <w:p w14:paraId="7039E23B" w14:textId="057CD29C" w:rsidR="002C1985" w:rsidRPr="00265FB7" w:rsidRDefault="002C1985" w:rsidP="002C1985">
            <w:pPr>
              <w:spacing w:before="40" w:after="40"/>
              <w:rPr>
                <w:rFonts w:ascii="Arial" w:hAnsi="Arial" w:cs="Arial"/>
                <w:b/>
                <w:sz w:val="24"/>
                <w:szCs w:val="24"/>
              </w:rPr>
            </w:pPr>
          </w:p>
        </w:tc>
        <w:tc>
          <w:tcPr>
            <w:tcW w:w="5066" w:type="dxa"/>
            <w:gridSpan w:val="2"/>
            <w:vMerge/>
          </w:tcPr>
          <w:p w14:paraId="77A8EA97" w14:textId="122BA076" w:rsidR="002C1985" w:rsidRPr="00265FB7" w:rsidRDefault="002C1985" w:rsidP="002C1985">
            <w:pPr>
              <w:spacing w:before="40" w:after="40"/>
              <w:rPr>
                <w:rFonts w:ascii="Arial" w:hAnsi="Arial" w:cs="Arial"/>
                <w:b/>
                <w:sz w:val="24"/>
                <w:szCs w:val="24"/>
              </w:rPr>
            </w:pPr>
          </w:p>
        </w:tc>
        <w:tc>
          <w:tcPr>
            <w:tcW w:w="709" w:type="dxa"/>
            <w:gridSpan w:val="2"/>
          </w:tcPr>
          <w:p w14:paraId="263C981F" w14:textId="76178F18" w:rsidR="002C1985" w:rsidRPr="00265FB7" w:rsidRDefault="002C1985" w:rsidP="002C1985">
            <w:pPr>
              <w:spacing w:before="40" w:after="40"/>
              <w:jc w:val="center"/>
              <w:rPr>
                <w:rFonts w:ascii="Arial" w:hAnsi="Arial" w:cs="Arial"/>
                <w:b/>
                <w:sz w:val="24"/>
                <w:szCs w:val="24"/>
              </w:rPr>
            </w:pPr>
            <w:r w:rsidRPr="00265FB7">
              <w:rPr>
                <w:rFonts w:ascii="Arial" w:hAnsi="Arial" w:cs="Arial"/>
                <w:b/>
                <w:sz w:val="24"/>
                <w:szCs w:val="24"/>
              </w:rPr>
              <w:t>Yes</w:t>
            </w:r>
          </w:p>
        </w:tc>
        <w:tc>
          <w:tcPr>
            <w:tcW w:w="701" w:type="dxa"/>
            <w:gridSpan w:val="2"/>
          </w:tcPr>
          <w:p w14:paraId="5967FB19" w14:textId="133CE9EC" w:rsidR="002C1985" w:rsidRPr="00265FB7" w:rsidRDefault="002C1985" w:rsidP="002C1985">
            <w:pPr>
              <w:spacing w:before="40" w:after="40"/>
              <w:jc w:val="center"/>
              <w:rPr>
                <w:rFonts w:ascii="Arial" w:hAnsi="Arial" w:cs="Arial"/>
                <w:b/>
                <w:sz w:val="24"/>
                <w:szCs w:val="24"/>
              </w:rPr>
            </w:pPr>
            <w:r w:rsidRPr="00265FB7">
              <w:rPr>
                <w:rFonts w:ascii="Arial" w:hAnsi="Arial" w:cs="Arial"/>
                <w:b/>
                <w:sz w:val="24"/>
                <w:szCs w:val="24"/>
              </w:rPr>
              <w:t>No</w:t>
            </w:r>
          </w:p>
        </w:tc>
        <w:tc>
          <w:tcPr>
            <w:tcW w:w="707" w:type="dxa"/>
          </w:tcPr>
          <w:p w14:paraId="0518E632" w14:textId="07C0C91A" w:rsidR="002C1985" w:rsidRPr="00265FB7" w:rsidRDefault="002C1985" w:rsidP="002C1985">
            <w:pPr>
              <w:spacing w:before="40" w:after="40"/>
              <w:jc w:val="center"/>
              <w:rPr>
                <w:rFonts w:ascii="Arial" w:hAnsi="Arial" w:cs="Arial"/>
                <w:b/>
                <w:sz w:val="24"/>
                <w:szCs w:val="24"/>
              </w:rPr>
            </w:pPr>
            <w:r w:rsidRPr="00265FB7">
              <w:rPr>
                <w:rFonts w:ascii="Arial" w:hAnsi="Arial" w:cs="Arial"/>
                <w:b/>
                <w:sz w:val="24"/>
                <w:szCs w:val="24"/>
              </w:rPr>
              <w:t>NA</w:t>
            </w:r>
          </w:p>
        </w:tc>
        <w:tc>
          <w:tcPr>
            <w:tcW w:w="4934" w:type="dxa"/>
            <w:vMerge/>
          </w:tcPr>
          <w:p w14:paraId="2743C629" w14:textId="77777777" w:rsidR="002C1985" w:rsidRPr="00265FB7" w:rsidRDefault="002C1985" w:rsidP="002C1985">
            <w:pPr>
              <w:spacing w:before="40" w:after="40"/>
              <w:rPr>
                <w:rFonts w:ascii="Arial" w:hAnsi="Arial" w:cs="Arial"/>
                <w:b/>
                <w:sz w:val="24"/>
                <w:szCs w:val="24"/>
              </w:rPr>
            </w:pPr>
          </w:p>
        </w:tc>
      </w:tr>
      <w:tr w:rsidR="004A1BD5" w:rsidRPr="00265FB7" w14:paraId="582FB0DA" w14:textId="77777777" w:rsidTr="009D330C">
        <w:trPr>
          <w:cantSplit/>
        </w:trPr>
        <w:tc>
          <w:tcPr>
            <w:tcW w:w="692" w:type="dxa"/>
          </w:tcPr>
          <w:p w14:paraId="651A61C6" w14:textId="351A9120" w:rsidR="004A1BD5" w:rsidRPr="00265FB7" w:rsidRDefault="005D36D9" w:rsidP="004A1BD5">
            <w:pPr>
              <w:spacing w:before="40" w:after="40"/>
              <w:rPr>
                <w:rFonts w:ascii="Arial" w:hAnsi="Arial" w:cs="Arial"/>
                <w:sz w:val="24"/>
                <w:szCs w:val="24"/>
              </w:rPr>
            </w:pPr>
            <w:r>
              <w:rPr>
                <w:rFonts w:ascii="Arial" w:hAnsi="Arial" w:cs="Arial"/>
                <w:sz w:val="24"/>
                <w:szCs w:val="24"/>
              </w:rPr>
              <w:t>1</w:t>
            </w:r>
          </w:p>
        </w:tc>
        <w:tc>
          <w:tcPr>
            <w:tcW w:w="2240" w:type="dxa"/>
          </w:tcPr>
          <w:p w14:paraId="0305F4D5" w14:textId="77777777" w:rsidR="004A1BD5" w:rsidRPr="00265FB7" w:rsidRDefault="004A1BD5" w:rsidP="004A1BD5">
            <w:pPr>
              <w:spacing w:before="40" w:after="40"/>
              <w:rPr>
                <w:rFonts w:ascii="Arial" w:hAnsi="Arial" w:cs="Arial"/>
                <w:sz w:val="24"/>
                <w:szCs w:val="24"/>
              </w:rPr>
            </w:pPr>
            <w:r w:rsidRPr="00265FB7">
              <w:rPr>
                <w:rFonts w:ascii="Arial" w:hAnsi="Arial" w:cs="Arial"/>
                <w:sz w:val="24"/>
                <w:szCs w:val="24"/>
              </w:rPr>
              <w:t>Maternity services</w:t>
            </w:r>
          </w:p>
          <w:p w14:paraId="168E5271" w14:textId="77777777" w:rsidR="004A1BD5" w:rsidRPr="00265FB7" w:rsidRDefault="004A1BD5" w:rsidP="004A1BD5">
            <w:pPr>
              <w:spacing w:before="40" w:after="40"/>
              <w:rPr>
                <w:rFonts w:ascii="Arial" w:hAnsi="Arial" w:cs="Arial"/>
                <w:sz w:val="24"/>
                <w:szCs w:val="24"/>
              </w:rPr>
            </w:pPr>
            <w:r w:rsidRPr="00265FB7">
              <w:rPr>
                <w:rFonts w:ascii="Arial" w:hAnsi="Arial" w:cs="Arial"/>
                <w:sz w:val="24"/>
                <w:szCs w:val="24"/>
              </w:rPr>
              <w:t>SC3</w:t>
            </w:r>
          </w:p>
          <w:p w14:paraId="30BF4BBE" w14:textId="6CFD8255" w:rsidR="004A1BD5" w:rsidRPr="00265FB7" w:rsidRDefault="004A1BD5" w:rsidP="004A1BD5">
            <w:pPr>
              <w:spacing w:before="40" w:after="40"/>
              <w:rPr>
                <w:rFonts w:ascii="Arial" w:hAnsi="Arial" w:cs="Arial"/>
                <w:sz w:val="24"/>
                <w:szCs w:val="24"/>
              </w:rPr>
            </w:pPr>
            <w:r w:rsidRPr="00265FB7">
              <w:rPr>
                <w:rFonts w:ascii="Arial" w:hAnsi="Arial" w:cs="Arial"/>
                <w:sz w:val="24"/>
                <w:szCs w:val="24"/>
              </w:rPr>
              <w:t>Definitions</w:t>
            </w:r>
          </w:p>
        </w:tc>
        <w:tc>
          <w:tcPr>
            <w:tcW w:w="5066" w:type="dxa"/>
            <w:gridSpan w:val="2"/>
          </w:tcPr>
          <w:p w14:paraId="35C985A6" w14:textId="4114C115" w:rsidR="004A1BD5" w:rsidRPr="00265FB7" w:rsidRDefault="004A1BD5" w:rsidP="004A1BD5">
            <w:pPr>
              <w:spacing w:before="40" w:after="40"/>
              <w:rPr>
                <w:rFonts w:ascii="Arial" w:hAnsi="Arial" w:cs="Arial"/>
                <w:sz w:val="24"/>
                <w:szCs w:val="24"/>
              </w:rPr>
            </w:pPr>
            <w:r w:rsidRPr="00265FB7">
              <w:rPr>
                <w:rFonts w:ascii="Arial" w:hAnsi="Arial" w:cs="Arial"/>
                <w:sz w:val="24"/>
                <w:szCs w:val="24"/>
              </w:rPr>
              <w:t xml:space="preserve">Providers of maternity services must ensure that 51% of women receive continuity of carer during their care by March 2021. </w:t>
            </w:r>
          </w:p>
        </w:tc>
        <w:tc>
          <w:tcPr>
            <w:tcW w:w="709" w:type="dxa"/>
            <w:gridSpan w:val="2"/>
          </w:tcPr>
          <w:p w14:paraId="0F19120A" w14:textId="77777777" w:rsidR="004A1BD5" w:rsidRPr="00265FB7" w:rsidRDefault="004A1BD5" w:rsidP="004A1BD5">
            <w:pPr>
              <w:spacing w:before="40" w:after="40"/>
              <w:rPr>
                <w:rFonts w:ascii="Arial" w:hAnsi="Arial" w:cs="Arial"/>
                <w:sz w:val="24"/>
                <w:szCs w:val="24"/>
              </w:rPr>
            </w:pPr>
          </w:p>
        </w:tc>
        <w:tc>
          <w:tcPr>
            <w:tcW w:w="701" w:type="dxa"/>
            <w:gridSpan w:val="2"/>
          </w:tcPr>
          <w:p w14:paraId="4FD5D037" w14:textId="77777777" w:rsidR="004A1BD5" w:rsidRPr="00265FB7" w:rsidRDefault="004A1BD5" w:rsidP="004A1BD5">
            <w:pPr>
              <w:spacing w:before="40" w:after="40"/>
              <w:rPr>
                <w:rFonts w:ascii="Arial" w:hAnsi="Arial" w:cs="Arial"/>
                <w:sz w:val="24"/>
                <w:szCs w:val="24"/>
              </w:rPr>
            </w:pPr>
          </w:p>
        </w:tc>
        <w:tc>
          <w:tcPr>
            <w:tcW w:w="707" w:type="dxa"/>
          </w:tcPr>
          <w:p w14:paraId="58A1ABDD" w14:textId="77777777" w:rsidR="004A1BD5" w:rsidRPr="00265FB7" w:rsidRDefault="004A1BD5" w:rsidP="004A1BD5">
            <w:pPr>
              <w:spacing w:before="40" w:after="40"/>
              <w:rPr>
                <w:rFonts w:ascii="Arial" w:hAnsi="Arial" w:cs="Arial"/>
                <w:sz w:val="24"/>
                <w:szCs w:val="24"/>
              </w:rPr>
            </w:pPr>
          </w:p>
        </w:tc>
        <w:tc>
          <w:tcPr>
            <w:tcW w:w="4934" w:type="dxa"/>
          </w:tcPr>
          <w:p w14:paraId="4D4B2DFA" w14:textId="60CF844A" w:rsidR="004A1BD5" w:rsidRPr="00265FB7" w:rsidRDefault="004A1BD5" w:rsidP="004A1BD5">
            <w:pPr>
              <w:spacing w:before="40" w:after="40"/>
              <w:rPr>
                <w:rFonts w:ascii="Arial" w:hAnsi="Arial" w:cs="Arial"/>
                <w:sz w:val="24"/>
                <w:szCs w:val="24"/>
              </w:rPr>
            </w:pPr>
          </w:p>
        </w:tc>
      </w:tr>
      <w:tr w:rsidR="004A1BD5" w:rsidRPr="00265FB7" w14:paraId="5BD147EC" w14:textId="78098CB1" w:rsidTr="009D330C">
        <w:tc>
          <w:tcPr>
            <w:tcW w:w="692" w:type="dxa"/>
          </w:tcPr>
          <w:p w14:paraId="073468A2" w14:textId="0C225A17" w:rsidR="004A1BD5" w:rsidRPr="00265FB7" w:rsidRDefault="005D36D9" w:rsidP="004A1BD5">
            <w:pPr>
              <w:spacing w:before="40" w:after="40"/>
              <w:rPr>
                <w:rFonts w:ascii="Arial" w:hAnsi="Arial" w:cs="Arial"/>
                <w:sz w:val="24"/>
                <w:szCs w:val="24"/>
              </w:rPr>
            </w:pPr>
            <w:r>
              <w:rPr>
                <w:rFonts w:ascii="Arial" w:hAnsi="Arial" w:cs="Arial"/>
                <w:sz w:val="24"/>
                <w:szCs w:val="24"/>
              </w:rPr>
              <w:t>2</w:t>
            </w:r>
          </w:p>
        </w:tc>
        <w:tc>
          <w:tcPr>
            <w:tcW w:w="2240" w:type="dxa"/>
          </w:tcPr>
          <w:p w14:paraId="419FD432" w14:textId="77777777" w:rsidR="004A1BD5" w:rsidRPr="00265FB7" w:rsidRDefault="004A1BD5" w:rsidP="004A1BD5">
            <w:pPr>
              <w:spacing w:before="40" w:after="40"/>
              <w:rPr>
                <w:rFonts w:ascii="Arial" w:hAnsi="Arial" w:cs="Arial"/>
                <w:sz w:val="24"/>
                <w:szCs w:val="24"/>
              </w:rPr>
            </w:pPr>
            <w:r w:rsidRPr="00265FB7">
              <w:rPr>
                <w:rFonts w:ascii="Arial" w:hAnsi="Arial" w:cs="Arial"/>
                <w:sz w:val="24"/>
                <w:szCs w:val="24"/>
              </w:rPr>
              <w:t>Eating disorder services for children and young people</w:t>
            </w:r>
          </w:p>
          <w:p w14:paraId="5883998B" w14:textId="77777777" w:rsidR="004A1BD5" w:rsidRDefault="004A1BD5" w:rsidP="004A1BD5">
            <w:pPr>
              <w:spacing w:before="40" w:after="40"/>
              <w:rPr>
                <w:rFonts w:ascii="Arial" w:hAnsi="Arial" w:cs="Arial"/>
                <w:sz w:val="24"/>
                <w:szCs w:val="24"/>
              </w:rPr>
            </w:pPr>
            <w:r w:rsidRPr="00265FB7">
              <w:rPr>
                <w:rFonts w:ascii="Arial" w:hAnsi="Arial" w:cs="Arial"/>
                <w:sz w:val="24"/>
                <w:szCs w:val="24"/>
              </w:rPr>
              <w:t>SC3</w:t>
            </w:r>
          </w:p>
          <w:p w14:paraId="06752FC6" w14:textId="379133F9" w:rsidR="004A1BD5" w:rsidRPr="00265FB7" w:rsidRDefault="004A1BD5" w:rsidP="004A1BD5">
            <w:pPr>
              <w:spacing w:before="40" w:after="40"/>
              <w:rPr>
                <w:rFonts w:ascii="Arial" w:hAnsi="Arial" w:cs="Arial"/>
                <w:sz w:val="24"/>
                <w:szCs w:val="24"/>
              </w:rPr>
            </w:pPr>
            <w:r w:rsidRPr="00265FB7">
              <w:rPr>
                <w:rFonts w:ascii="Arial" w:hAnsi="Arial" w:cs="Arial"/>
                <w:sz w:val="24"/>
                <w:szCs w:val="24"/>
              </w:rPr>
              <w:lastRenderedPageBreak/>
              <w:t>Definitions</w:t>
            </w:r>
          </w:p>
        </w:tc>
        <w:tc>
          <w:tcPr>
            <w:tcW w:w="5066" w:type="dxa"/>
            <w:gridSpan w:val="2"/>
          </w:tcPr>
          <w:p w14:paraId="58B679AC" w14:textId="502012A6" w:rsidR="004A1BD5" w:rsidRPr="00265FB7" w:rsidRDefault="004A1BD5" w:rsidP="004A1BD5">
            <w:pPr>
              <w:spacing w:before="40" w:after="40"/>
              <w:rPr>
                <w:rFonts w:ascii="Arial" w:hAnsi="Arial" w:cs="Arial"/>
                <w:sz w:val="24"/>
                <w:szCs w:val="24"/>
              </w:rPr>
            </w:pPr>
            <w:r w:rsidRPr="00265FB7">
              <w:rPr>
                <w:rFonts w:ascii="Arial" w:hAnsi="Arial" w:cs="Arial"/>
                <w:sz w:val="24"/>
                <w:szCs w:val="24"/>
              </w:rPr>
              <w:lastRenderedPageBreak/>
              <w:t xml:space="preserve">Providers of eating disorder services for children and young people must achieve the </w:t>
            </w:r>
            <w:hyperlink r:id="rId18" w:history="1">
              <w:r w:rsidRPr="00265FB7">
                <w:rPr>
                  <w:rStyle w:val="Hyperlink"/>
                  <w:rFonts w:ascii="Arial" w:hAnsi="Arial" w:cs="Arial"/>
                  <w:sz w:val="24"/>
                  <w:szCs w:val="24"/>
                </w:rPr>
                <w:t>Access and Waiting Time Standard</w:t>
              </w:r>
            </w:hyperlink>
            <w:r w:rsidRPr="00265FB7">
              <w:rPr>
                <w:rFonts w:ascii="Arial" w:hAnsi="Arial" w:cs="Arial"/>
                <w:sz w:val="24"/>
                <w:szCs w:val="24"/>
              </w:rPr>
              <w:t xml:space="preserve"> in full by March 2021.</w:t>
            </w:r>
          </w:p>
        </w:tc>
        <w:tc>
          <w:tcPr>
            <w:tcW w:w="709" w:type="dxa"/>
            <w:gridSpan w:val="2"/>
          </w:tcPr>
          <w:p w14:paraId="6B66A4E8" w14:textId="7E225056" w:rsidR="004A1BD5" w:rsidRPr="00265FB7" w:rsidRDefault="004A1BD5" w:rsidP="004A1BD5">
            <w:pPr>
              <w:spacing w:before="40" w:after="40"/>
              <w:rPr>
                <w:rFonts w:ascii="Arial" w:hAnsi="Arial" w:cs="Arial"/>
                <w:sz w:val="24"/>
                <w:szCs w:val="24"/>
              </w:rPr>
            </w:pPr>
          </w:p>
        </w:tc>
        <w:tc>
          <w:tcPr>
            <w:tcW w:w="701" w:type="dxa"/>
            <w:gridSpan w:val="2"/>
          </w:tcPr>
          <w:p w14:paraId="21674CB3" w14:textId="77777777" w:rsidR="004A1BD5" w:rsidRPr="00265FB7" w:rsidRDefault="004A1BD5" w:rsidP="004A1BD5">
            <w:pPr>
              <w:spacing w:before="40" w:after="40"/>
              <w:rPr>
                <w:rFonts w:ascii="Arial" w:hAnsi="Arial" w:cs="Arial"/>
                <w:sz w:val="24"/>
                <w:szCs w:val="24"/>
              </w:rPr>
            </w:pPr>
          </w:p>
        </w:tc>
        <w:tc>
          <w:tcPr>
            <w:tcW w:w="707" w:type="dxa"/>
          </w:tcPr>
          <w:p w14:paraId="12F6462C" w14:textId="77777777" w:rsidR="004A1BD5" w:rsidRPr="00265FB7" w:rsidRDefault="004A1BD5" w:rsidP="004A1BD5">
            <w:pPr>
              <w:spacing w:before="40" w:after="40"/>
              <w:rPr>
                <w:rFonts w:ascii="Arial" w:hAnsi="Arial" w:cs="Arial"/>
                <w:sz w:val="24"/>
                <w:szCs w:val="24"/>
              </w:rPr>
            </w:pPr>
          </w:p>
        </w:tc>
        <w:tc>
          <w:tcPr>
            <w:tcW w:w="4934" w:type="dxa"/>
          </w:tcPr>
          <w:p w14:paraId="0CEEC2FB" w14:textId="1412FB6E" w:rsidR="004A1BD5" w:rsidRPr="00265FB7" w:rsidRDefault="004A1BD5" w:rsidP="004A1BD5">
            <w:pPr>
              <w:spacing w:before="40" w:after="40"/>
              <w:rPr>
                <w:rFonts w:ascii="Arial" w:hAnsi="Arial" w:cs="Arial"/>
                <w:sz w:val="24"/>
                <w:szCs w:val="24"/>
              </w:rPr>
            </w:pPr>
          </w:p>
        </w:tc>
      </w:tr>
      <w:tr w:rsidR="004A1BD5" w:rsidRPr="00265FB7" w14:paraId="253D8AAB" w14:textId="77777777" w:rsidTr="009D330C">
        <w:tc>
          <w:tcPr>
            <w:tcW w:w="692" w:type="dxa"/>
          </w:tcPr>
          <w:p w14:paraId="2CF355B2" w14:textId="5CBC9187" w:rsidR="004A1BD5" w:rsidRPr="00265FB7" w:rsidRDefault="005D36D9" w:rsidP="004A1BD5">
            <w:pPr>
              <w:spacing w:before="40" w:after="40"/>
              <w:rPr>
                <w:rFonts w:ascii="Arial" w:hAnsi="Arial" w:cs="Arial"/>
                <w:sz w:val="24"/>
                <w:szCs w:val="24"/>
              </w:rPr>
            </w:pPr>
            <w:r>
              <w:rPr>
                <w:rFonts w:ascii="Arial" w:hAnsi="Arial" w:cs="Arial"/>
                <w:sz w:val="24"/>
                <w:szCs w:val="24"/>
              </w:rPr>
              <w:t>3</w:t>
            </w:r>
          </w:p>
        </w:tc>
        <w:tc>
          <w:tcPr>
            <w:tcW w:w="2240" w:type="dxa"/>
          </w:tcPr>
          <w:p w14:paraId="448502C8" w14:textId="77777777" w:rsidR="004A1BD5" w:rsidRPr="00265FB7" w:rsidRDefault="004A1BD5" w:rsidP="004A1BD5">
            <w:pPr>
              <w:spacing w:before="40" w:after="40"/>
              <w:rPr>
                <w:rFonts w:ascii="Arial" w:hAnsi="Arial" w:cs="Arial"/>
                <w:sz w:val="24"/>
                <w:szCs w:val="24"/>
              </w:rPr>
            </w:pPr>
            <w:r w:rsidRPr="00265FB7">
              <w:rPr>
                <w:rFonts w:ascii="Arial" w:hAnsi="Arial" w:cs="Arial"/>
                <w:sz w:val="24"/>
                <w:szCs w:val="24"/>
              </w:rPr>
              <w:t>Procurement of emergency ambulance vehicles</w:t>
            </w:r>
          </w:p>
          <w:p w14:paraId="470F3082" w14:textId="3DC891BE" w:rsidR="004A1BD5" w:rsidRPr="00265FB7" w:rsidRDefault="004A1BD5" w:rsidP="004A1BD5">
            <w:pPr>
              <w:spacing w:before="40" w:after="40"/>
              <w:rPr>
                <w:rFonts w:ascii="Arial" w:hAnsi="Arial" w:cs="Arial"/>
                <w:sz w:val="24"/>
                <w:szCs w:val="24"/>
              </w:rPr>
            </w:pPr>
            <w:r w:rsidRPr="00265FB7">
              <w:rPr>
                <w:rFonts w:ascii="Arial" w:hAnsi="Arial" w:cs="Arial"/>
                <w:sz w:val="24"/>
                <w:szCs w:val="24"/>
              </w:rPr>
              <w:t>SC39</w:t>
            </w:r>
          </w:p>
        </w:tc>
        <w:tc>
          <w:tcPr>
            <w:tcW w:w="5066" w:type="dxa"/>
            <w:gridSpan w:val="2"/>
          </w:tcPr>
          <w:p w14:paraId="2CC4BF86" w14:textId="5C5C88D9" w:rsidR="004A1BD5" w:rsidRPr="00265FB7" w:rsidRDefault="004A1BD5" w:rsidP="004A1BD5">
            <w:pPr>
              <w:spacing w:before="40" w:after="40"/>
              <w:rPr>
                <w:rFonts w:ascii="Arial" w:hAnsi="Arial" w:cs="Arial"/>
                <w:sz w:val="24"/>
                <w:szCs w:val="24"/>
              </w:rPr>
            </w:pPr>
            <w:r w:rsidRPr="00265FB7">
              <w:rPr>
                <w:rFonts w:ascii="Arial" w:hAnsi="Arial" w:cs="Arial"/>
                <w:sz w:val="24"/>
                <w:szCs w:val="24"/>
              </w:rPr>
              <w:t>Providers of emergency ambulance services must source any new vehicles under nationally-specified supply contracts for the base vehicle and the conversion.</w:t>
            </w:r>
          </w:p>
        </w:tc>
        <w:tc>
          <w:tcPr>
            <w:tcW w:w="709" w:type="dxa"/>
            <w:gridSpan w:val="2"/>
          </w:tcPr>
          <w:p w14:paraId="12F4386C" w14:textId="77777777" w:rsidR="004A1BD5" w:rsidRPr="00265FB7" w:rsidRDefault="004A1BD5" w:rsidP="004A1BD5">
            <w:pPr>
              <w:spacing w:before="40" w:after="40"/>
              <w:rPr>
                <w:rFonts w:ascii="Arial" w:hAnsi="Arial" w:cs="Arial"/>
                <w:sz w:val="24"/>
                <w:szCs w:val="24"/>
              </w:rPr>
            </w:pPr>
          </w:p>
        </w:tc>
        <w:tc>
          <w:tcPr>
            <w:tcW w:w="701" w:type="dxa"/>
            <w:gridSpan w:val="2"/>
          </w:tcPr>
          <w:p w14:paraId="3E253850" w14:textId="77777777" w:rsidR="004A1BD5" w:rsidRPr="00265FB7" w:rsidRDefault="004A1BD5" w:rsidP="004A1BD5">
            <w:pPr>
              <w:spacing w:before="40" w:after="40"/>
              <w:rPr>
                <w:rFonts w:ascii="Arial" w:hAnsi="Arial" w:cs="Arial"/>
                <w:sz w:val="24"/>
                <w:szCs w:val="24"/>
              </w:rPr>
            </w:pPr>
          </w:p>
        </w:tc>
        <w:tc>
          <w:tcPr>
            <w:tcW w:w="707" w:type="dxa"/>
          </w:tcPr>
          <w:p w14:paraId="34EE2DEE" w14:textId="77777777" w:rsidR="004A1BD5" w:rsidRPr="00265FB7" w:rsidRDefault="004A1BD5" w:rsidP="004A1BD5">
            <w:pPr>
              <w:spacing w:before="40" w:after="40"/>
              <w:rPr>
                <w:rFonts w:ascii="Arial" w:hAnsi="Arial" w:cs="Arial"/>
                <w:sz w:val="24"/>
                <w:szCs w:val="24"/>
              </w:rPr>
            </w:pPr>
          </w:p>
        </w:tc>
        <w:tc>
          <w:tcPr>
            <w:tcW w:w="4934" w:type="dxa"/>
          </w:tcPr>
          <w:p w14:paraId="3064C746" w14:textId="3744658E" w:rsidR="004A1BD5" w:rsidRPr="00265FB7" w:rsidRDefault="004A1BD5" w:rsidP="004A1BD5">
            <w:pPr>
              <w:spacing w:before="40" w:after="40"/>
              <w:rPr>
                <w:rFonts w:ascii="Arial" w:hAnsi="Arial" w:cs="Arial"/>
                <w:sz w:val="24"/>
                <w:szCs w:val="24"/>
              </w:rPr>
            </w:pPr>
          </w:p>
        </w:tc>
      </w:tr>
      <w:tr w:rsidR="004A1BD5" w:rsidRPr="00265FB7" w14:paraId="4543DCD7" w14:textId="77777777" w:rsidTr="009D330C">
        <w:tc>
          <w:tcPr>
            <w:tcW w:w="692" w:type="dxa"/>
          </w:tcPr>
          <w:p w14:paraId="185D5E15" w14:textId="162322D1" w:rsidR="004A1BD5" w:rsidRPr="00265FB7" w:rsidRDefault="005D36D9" w:rsidP="004A1BD5">
            <w:pPr>
              <w:spacing w:before="40" w:after="40"/>
              <w:rPr>
                <w:rFonts w:ascii="Arial" w:hAnsi="Arial" w:cs="Arial"/>
                <w:sz w:val="24"/>
                <w:szCs w:val="24"/>
              </w:rPr>
            </w:pPr>
            <w:r>
              <w:rPr>
                <w:rFonts w:ascii="Arial" w:hAnsi="Arial" w:cs="Arial"/>
                <w:sz w:val="24"/>
                <w:szCs w:val="24"/>
              </w:rPr>
              <w:t>4</w:t>
            </w:r>
          </w:p>
        </w:tc>
        <w:tc>
          <w:tcPr>
            <w:tcW w:w="2240" w:type="dxa"/>
          </w:tcPr>
          <w:p w14:paraId="19162FD1" w14:textId="77777777" w:rsidR="004A1BD5" w:rsidRPr="00265FB7" w:rsidRDefault="004A1BD5" w:rsidP="004A1BD5">
            <w:pPr>
              <w:spacing w:before="40" w:after="40"/>
              <w:rPr>
                <w:rFonts w:ascii="Arial" w:hAnsi="Arial" w:cs="Arial"/>
                <w:sz w:val="24"/>
                <w:szCs w:val="24"/>
              </w:rPr>
            </w:pPr>
            <w:r w:rsidRPr="00265FB7">
              <w:rPr>
                <w:rFonts w:ascii="Arial" w:hAnsi="Arial" w:cs="Arial"/>
                <w:sz w:val="24"/>
                <w:szCs w:val="24"/>
              </w:rPr>
              <w:t>Guidance on inter-facility transfers</w:t>
            </w:r>
          </w:p>
          <w:p w14:paraId="3525D009" w14:textId="03351C9A" w:rsidR="004A1BD5" w:rsidRPr="00265FB7" w:rsidRDefault="004A1BD5" w:rsidP="004A1BD5">
            <w:pPr>
              <w:spacing w:before="40" w:after="40"/>
              <w:rPr>
                <w:rFonts w:ascii="Arial" w:hAnsi="Arial" w:cs="Arial"/>
                <w:sz w:val="24"/>
                <w:szCs w:val="24"/>
              </w:rPr>
            </w:pPr>
            <w:r w:rsidRPr="00265FB7">
              <w:rPr>
                <w:rFonts w:ascii="Arial" w:hAnsi="Arial" w:cs="Arial"/>
                <w:sz w:val="24"/>
                <w:szCs w:val="24"/>
              </w:rPr>
              <w:t>Definitions</w:t>
            </w:r>
          </w:p>
        </w:tc>
        <w:tc>
          <w:tcPr>
            <w:tcW w:w="5066" w:type="dxa"/>
            <w:gridSpan w:val="2"/>
          </w:tcPr>
          <w:p w14:paraId="06AAC357" w14:textId="02209FF0" w:rsidR="004A1BD5" w:rsidRPr="00265FB7" w:rsidRDefault="004A1BD5" w:rsidP="004A1BD5">
            <w:pPr>
              <w:spacing w:before="40" w:after="40"/>
              <w:rPr>
                <w:rFonts w:ascii="Arial" w:hAnsi="Arial" w:cs="Arial"/>
                <w:sz w:val="24"/>
                <w:szCs w:val="24"/>
              </w:rPr>
            </w:pPr>
            <w:r w:rsidRPr="00265FB7">
              <w:rPr>
                <w:rFonts w:ascii="Arial" w:hAnsi="Arial" w:cs="Arial"/>
                <w:sz w:val="24"/>
                <w:szCs w:val="24"/>
              </w:rPr>
              <w:t xml:space="preserve">All providers must comply with the national </w:t>
            </w:r>
            <w:hyperlink r:id="rId19" w:history="1">
              <w:r w:rsidRPr="00265FB7">
                <w:rPr>
                  <w:rStyle w:val="Hyperlink"/>
                  <w:rFonts w:ascii="Arial" w:hAnsi="Arial" w:cs="Arial"/>
                  <w:sz w:val="24"/>
                  <w:szCs w:val="24"/>
                </w:rPr>
                <w:t>framework for arranging emergency inter-hospital ambulance transfers</w:t>
              </w:r>
            </w:hyperlink>
            <w:r w:rsidRPr="00265FB7">
              <w:rPr>
                <w:rStyle w:val="Hyperlink"/>
                <w:rFonts w:ascii="Arial" w:hAnsi="Arial" w:cs="Arial"/>
                <w:sz w:val="24"/>
                <w:szCs w:val="24"/>
              </w:rPr>
              <w:t>.</w:t>
            </w:r>
          </w:p>
        </w:tc>
        <w:tc>
          <w:tcPr>
            <w:tcW w:w="709" w:type="dxa"/>
            <w:gridSpan w:val="2"/>
          </w:tcPr>
          <w:p w14:paraId="601485F5" w14:textId="77777777" w:rsidR="004A1BD5" w:rsidRPr="00265FB7" w:rsidRDefault="004A1BD5" w:rsidP="004A1BD5">
            <w:pPr>
              <w:spacing w:before="40" w:after="40"/>
              <w:rPr>
                <w:rFonts w:ascii="Arial" w:hAnsi="Arial" w:cs="Arial"/>
                <w:sz w:val="24"/>
                <w:szCs w:val="24"/>
              </w:rPr>
            </w:pPr>
          </w:p>
        </w:tc>
        <w:tc>
          <w:tcPr>
            <w:tcW w:w="701" w:type="dxa"/>
            <w:gridSpan w:val="2"/>
          </w:tcPr>
          <w:p w14:paraId="0E63E3AF" w14:textId="77777777" w:rsidR="004A1BD5" w:rsidRPr="00265FB7" w:rsidRDefault="004A1BD5" w:rsidP="004A1BD5">
            <w:pPr>
              <w:spacing w:before="40" w:after="40"/>
              <w:rPr>
                <w:rFonts w:ascii="Arial" w:hAnsi="Arial" w:cs="Arial"/>
                <w:sz w:val="24"/>
                <w:szCs w:val="24"/>
              </w:rPr>
            </w:pPr>
          </w:p>
        </w:tc>
        <w:tc>
          <w:tcPr>
            <w:tcW w:w="707" w:type="dxa"/>
          </w:tcPr>
          <w:p w14:paraId="292259F0" w14:textId="77777777" w:rsidR="004A1BD5" w:rsidRPr="00265FB7" w:rsidRDefault="004A1BD5" w:rsidP="004A1BD5">
            <w:pPr>
              <w:spacing w:before="40" w:after="40"/>
              <w:rPr>
                <w:rFonts w:ascii="Arial" w:hAnsi="Arial" w:cs="Arial"/>
                <w:sz w:val="24"/>
                <w:szCs w:val="24"/>
              </w:rPr>
            </w:pPr>
          </w:p>
        </w:tc>
        <w:tc>
          <w:tcPr>
            <w:tcW w:w="4934" w:type="dxa"/>
          </w:tcPr>
          <w:p w14:paraId="25E109DB" w14:textId="77777777" w:rsidR="004A1BD5" w:rsidRPr="00265FB7" w:rsidRDefault="004A1BD5" w:rsidP="004A1BD5">
            <w:pPr>
              <w:spacing w:before="40" w:after="40"/>
              <w:rPr>
                <w:rFonts w:ascii="Arial" w:hAnsi="Arial" w:cs="Arial"/>
                <w:sz w:val="24"/>
                <w:szCs w:val="24"/>
              </w:rPr>
            </w:pPr>
          </w:p>
        </w:tc>
      </w:tr>
      <w:tr w:rsidR="004A1BD5" w:rsidRPr="00265FB7" w14:paraId="66EFF1A2" w14:textId="77777777" w:rsidTr="009D330C">
        <w:tc>
          <w:tcPr>
            <w:tcW w:w="692" w:type="dxa"/>
            <w:tcBorders>
              <w:bottom w:val="single" w:sz="4" w:space="0" w:color="auto"/>
            </w:tcBorders>
          </w:tcPr>
          <w:p w14:paraId="2B722F84" w14:textId="36A6B4A1" w:rsidR="004A1BD5" w:rsidRPr="00265FB7" w:rsidRDefault="005D36D9" w:rsidP="004A1BD5">
            <w:pPr>
              <w:spacing w:before="40" w:after="40"/>
              <w:rPr>
                <w:rFonts w:ascii="Arial" w:hAnsi="Arial" w:cs="Arial"/>
                <w:sz w:val="24"/>
                <w:szCs w:val="24"/>
              </w:rPr>
            </w:pPr>
            <w:r>
              <w:rPr>
                <w:rFonts w:ascii="Arial" w:hAnsi="Arial" w:cs="Arial"/>
                <w:sz w:val="24"/>
                <w:szCs w:val="24"/>
              </w:rPr>
              <w:t>5</w:t>
            </w:r>
          </w:p>
        </w:tc>
        <w:tc>
          <w:tcPr>
            <w:tcW w:w="2240" w:type="dxa"/>
            <w:tcBorders>
              <w:bottom w:val="single" w:sz="4" w:space="0" w:color="auto"/>
            </w:tcBorders>
          </w:tcPr>
          <w:p w14:paraId="67542FD8" w14:textId="77777777" w:rsidR="004A1BD5" w:rsidRPr="00265FB7" w:rsidRDefault="004A1BD5" w:rsidP="004A1BD5">
            <w:pPr>
              <w:spacing w:before="40" w:after="40"/>
              <w:rPr>
                <w:rFonts w:ascii="Arial" w:hAnsi="Arial" w:cs="Arial"/>
                <w:sz w:val="24"/>
                <w:szCs w:val="24"/>
              </w:rPr>
            </w:pPr>
            <w:r w:rsidRPr="00265FB7">
              <w:rPr>
                <w:rFonts w:ascii="Arial" w:hAnsi="Arial" w:cs="Arial"/>
                <w:sz w:val="24"/>
                <w:szCs w:val="24"/>
              </w:rPr>
              <w:t>Early Intervention in Psychosis standards</w:t>
            </w:r>
          </w:p>
          <w:p w14:paraId="3D49F8C4" w14:textId="23BC5068" w:rsidR="004A1BD5" w:rsidRPr="00265FB7" w:rsidRDefault="004A1BD5" w:rsidP="004A1BD5">
            <w:pPr>
              <w:spacing w:before="40" w:after="40"/>
              <w:rPr>
                <w:rFonts w:ascii="Arial" w:hAnsi="Arial" w:cs="Arial"/>
                <w:sz w:val="24"/>
                <w:szCs w:val="24"/>
              </w:rPr>
            </w:pPr>
            <w:r w:rsidRPr="00265FB7">
              <w:rPr>
                <w:rFonts w:ascii="Arial" w:hAnsi="Arial" w:cs="Arial"/>
                <w:sz w:val="24"/>
                <w:szCs w:val="24"/>
              </w:rPr>
              <w:t>Schedule 4B</w:t>
            </w:r>
          </w:p>
        </w:tc>
        <w:tc>
          <w:tcPr>
            <w:tcW w:w="5066" w:type="dxa"/>
            <w:gridSpan w:val="2"/>
            <w:tcBorders>
              <w:bottom w:val="single" w:sz="4" w:space="0" w:color="auto"/>
            </w:tcBorders>
          </w:tcPr>
          <w:p w14:paraId="59D94CC5" w14:textId="0EFED0B8" w:rsidR="004A1BD5" w:rsidRPr="00265FB7" w:rsidRDefault="004A1BD5" w:rsidP="004A1BD5">
            <w:pPr>
              <w:spacing w:before="40" w:after="40"/>
              <w:rPr>
                <w:rFonts w:ascii="Arial" w:hAnsi="Arial" w:cs="Arial"/>
                <w:sz w:val="24"/>
                <w:szCs w:val="24"/>
              </w:rPr>
            </w:pPr>
            <w:r w:rsidRPr="00265FB7">
              <w:rPr>
                <w:rFonts w:ascii="Arial" w:hAnsi="Arial" w:cs="Arial"/>
                <w:sz w:val="24"/>
                <w:szCs w:val="24"/>
              </w:rPr>
              <w:t>Providers of mental health services must ensure that 60% of patients experiencing a first episode of psychosis wait less than two weeks to start treatment.***</w:t>
            </w:r>
          </w:p>
        </w:tc>
        <w:tc>
          <w:tcPr>
            <w:tcW w:w="709" w:type="dxa"/>
            <w:gridSpan w:val="2"/>
            <w:tcBorders>
              <w:bottom w:val="single" w:sz="4" w:space="0" w:color="auto"/>
            </w:tcBorders>
          </w:tcPr>
          <w:p w14:paraId="00630C0B" w14:textId="77777777" w:rsidR="004A1BD5" w:rsidRPr="00265FB7" w:rsidRDefault="004A1BD5" w:rsidP="004A1BD5">
            <w:pPr>
              <w:spacing w:before="40" w:after="40"/>
              <w:rPr>
                <w:rFonts w:ascii="Arial" w:hAnsi="Arial" w:cs="Arial"/>
                <w:sz w:val="24"/>
                <w:szCs w:val="24"/>
              </w:rPr>
            </w:pPr>
          </w:p>
        </w:tc>
        <w:tc>
          <w:tcPr>
            <w:tcW w:w="701" w:type="dxa"/>
            <w:gridSpan w:val="2"/>
            <w:tcBorders>
              <w:bottom w:val="single" w:sz="4" w:space="0" w:color="auto"/>
            </w:tcBorders>
          </w:tcPr>
          <w:p w14:paraId="72D1B9BD" w14:textId="77777777" w:rsidR="004A1BD5" w:rsidRPr="00265FB7" w:rsidRDefault="004A1BD5" w:rsidP="004A1BD5">
            <w:pPr>
              <w:spacing w:before="40" w:after="40"/>
              <w:rPr>
                <w:rFonts w:ascii="Arial" w:hAnsi="Arial" w:cs="Arial"/>
                <w:sz w:val="24"/>
                <w:szCs w:val="24"/>
              </w:rPr>
            </w:pPr>
          </w:p>
        </w:tc>
        <w:tc>
          <w:tcPr>
            <w:tcW w:w="707" w:type="dxa"/>
            <w:tcBorders>
              <w:bottom w:val="single" w:sz="4" w:space="0" w:color="auto"/>
            </w:tcBorders>
          </w:tcPr>
          <w:p w14:paraId="72CF8D42" w14:textId="77777777" w:rsidR="004A1BD5" w:rsidRPr="00265FB7" w:rsidRDefault="004A1BD5" w:rsidP="004A1BD5">
            <w:pPr>
              <w:spacing w:before="40" w:after="40"/>
              <w:rPr>
                <w:rFonts w:ascii="Arial" w:hAnsi="Arial" w:cs="Arial"/>
                <w:sz w:val="24"/>
                <w:szCs w:val="24"/>
              </w:rPr>
            </w:pPr>
          </w:p>
        </w:tc>
        <w:tc>
          <w:tcPr>
            <w:tcW w:w="4934" w:type="dxa"/>
            <w:tcBorders>
              <w:bottom w:val="single" w:sz="4" w:space="0" w:color="auto"/>
            </w:tcBorders>
          </w:tcPr>
          <w:p w14:paraId="1F6B001C" w14:textId="77777777" w:rsidR="004A1BD5" w:rsidRPr="00265FB7" w:rsidRDefault="004A1BD5" w:rsidP="004A1BD5">
            <w:pPr>
              <w:spacing w:before="40" w:after="40"/>
              <w:rPr>
                <w:rFonts w:ascii="Arial" w:hAnsi="Arial" w:cs="Arial"/>
                <w:sz w:val="24"/>
                <w:szCs w:val="24"/>
              </w:rPr>
            </w:pPr>
          </w:p>
        </w:tc>
      </w:tr>
      <w:tr w:rsidR="004A1BD5" w:rsidRPr="00265FB7" w14:paraId="42EA902C" w14:textId="77777777" w:rsidTr="009D330C">
        <w:tc>
          <w:tcPr>
            <w:tcW w:w="692" w:type="dxa"/>
            <w:tcBorders>
              <w:bottom w:val="single" w:sz="4" w:space="0" w:color="auto"/>
            </w:tcBorders>
          </w:tcPr>
          <w:p w14:paraId="0B0D6C8C" w14:textId="39EA8B07" w:rsidR="004A1BD5" w:rsidRPr="00265FB7" w:rsidRDefault="005D36D9" w:rsidP="004A1BD5">
            <w:pPr>
              <w:spacing w:before="40" w:after="40"/>
              <w:rPr>
                <w:rFonts w:ascii="Arial" w:hAnsi="Arial" w:cs="Arial"/>
                <w:sz w:val="24"/>
                <w:szCs w:val="24"/>
              </w:rPr>
            </w:pPr>
            <w:r>
              <w:rPr>
                <w:rFonts w:ascii="Arial" w:hAnsi="Arial" w:cs="Arial"/>
                <w:sz w:val="24"/>
                <w:szCs w:val="24"/>
              </w:rPr>
              <w:t>6</w:t>
            </w:r>
          </w:p>
        </w:tc>
        <w:tc>
          <w:tcPr>
            <w:tcW w:w="2240" w:type="dxa"/>
            <w:tcBorders>
              <w:bottom w:val="single" w:sz="4" w:space="0" w:color="auto"/>
            </w:tcBorders>
          </w:tcPr>
          <w:p w14:paraId="6061FC15" w14:textId="77777777" w:rsidR="004A1BD5" w:rsidRPr="00265FB7" w:rsidRDefault="004A1BD5" w:rsidP="004A1BD5">
            <w:pPr>
              <w:spacing w:before="40" w:after="40"/>
              <w:rPr>
                <w:rFonts w:ascii="Arial" w:hAnsi="Arial" w:cs="Arial"/>
                <w:sz w:val="24"/>
                <w:szCs w:val="24"/>
              </w:rPr>
            </w:pPr>
            <w:r w:rsidRPr="00265FB7">
              <w:rPr>
                <w:rFonts w:ascii="Arial" w:hAnsi="Arial" w:cs="Arial"/>
                <w:sz w:val="24"/>
                <w:szCs w:val="24"/>
              </w:rPr>
              <w:t>72-hour post-discharge follow-up in mental health services</w:t>
            </w:r>
          </w:p>
          <w:p w14:paraId="40B1813C" w14:textId="2A10A133" w:rsidR="004A1BD5" w:rsidRPr="00265FB7" w:rsidRDefault="004A1BD5" w:rsidP="004A1BD5">
            <w:pPr>
              <w:spacing w:before="40" w:after="40"/>
              <w:rPr>
                <w:rFonts w:ascii="Arial" w:hAnsi="Arial" w:cs="Arial"/>
                <w:sz w:val="24"/>
                <w:szCs w:val="24"/>
              </w:rPr>
            </w:pPr>
            <w:r w:rsidRPr="00265FB7">
              <w:rPr>
                <w:rFonts w:ascii="Arial" w:hAnsi="Arial" w:cs="Arial"/>
                <w:sz w:val="24"/>
                <w:szCs w:val="24"/>
              </w:rPr>
              <w:t>Schedule 4A</w:t>
            </w:r>
          </w:p>
        </w:tc>
        <w:tc>
          <w:tcPr>
            <w:tcW w:w="5066" w:type="dxa"/>
            <w:gridSpan w:val="2"/>
            <w:tcBorders>
              <w:bottom w:val="single" w:sz="4" w:space="0" w:color="auto"/>
            </w:tcBorders>
          </w:tcPr>
          <w:p w14:paraId="74B7AE57" w14:textId="1AEAECED" w:rsidR="004A1BD5" w:rsidRPr="00265FB7" w:rsidRDefault="004A1BD5" w:rsidP="004A1BD5">
            <w:pPr>
              <w:spacing w:before="40" w:after="40"/>
              <w:rPr>
                <w:rFonts w:ascii="Arial" w:hAnsi="Arial" w:cs="Arial"/>
                <w:sz w:val="24"/>
                <w:szCs w:val="24"/>
              </w:rPr>
            </w:pPr>
            <w:r w:rsidRPr="00265FB7">
              <w:rPr>
                <w:rFonts w:ascii="Arial" w:hAnsi="Arial" w:cs="Arial"/>
                <w:sz w:val="24"/>
                <w:szCs w:val="24"/>
              </w:rPr>
              <w:t>Providers of CCG-commissioned mental health services must ensure that 80% of patients discharged from inpatient care are followed up within 72 hours.</w:t>
            </w:r>
            <w:r w:rsidR="00BE2553">
              <w:rPr>
                <w:rFonts w:ascii="Arial" w:hAnsi="Arial" w:cs="Arial"/>
                <w:sz w:val="24"/>
                <w:szCs w:val="24"/>
              </w:rPr>
              <w:t xml:space="preserve"> ***</w:t>
            </w:r>
          </w:p>
        </w:tc>
        <w:tc>
          <w:tcPr>
            <w:tcW w:w="709" w:type="dxa"/>
            <w:gridSpan w:val="2"/>
            <w:tcBorders>
              <w:bottom w:val="single" w:sz="4" w:space="0" w:color="auto"/>
            </w:tcBorders>
          </w:tcPr>
          <w:p w14:paraId="45A82DC0" w14:textId="77777777" w:rsidR="004A1BD5" w:rsidRPr="00265FB7" w:rsidRDefault="004A1BD5" w:rsidP="004A1BD5">
            <w:pPr>
              <w:spacing w:before="40" w:after="40"/>
              <w:rPr>
                <w:rFonts w:ascii="Arial" w:hAnsi="Arial" w:cs="Arial"/>
                <w:sz w:val="24"/>
                <w:szCs w:val="24"/>
              </w:rPr>
            </w:pPr>
          </w:p>
        </w:tc>
        <w:tc>
          <w:tcPr>
            <w:tcW w:w="701" w:type="dxa"/>
            <w:gridSpan w:val="2"/>
            <w:tcBorders>
              <w:bottom w:val="single" w:sz="4" w:space="0" w:color="auto"/>
            </w:tcBorders>
          </w:tcPr>
          <w:p w14:paraId="5FEFF930" w14:textId="77777777" w:rsidR="004A1BD5" w:rsidRPr="00265FB7" w:rsidRDefault="004A1BD5" w:rsidP="004A1BD5">
            <w:pPr>
              <w:spacing w:before="40" w:after="40"/>
              <w:rPr>
                <w:rFonts w:ascii="Arial" w:hAnsi="Arial" w:cs="Arial"/>
                <w:sz w:val="24"/>
                <w:szCs w:val="24"/>
              </w:rPr>
            </w:pPr>
          </w:p>
        </w:tc>
        <w:tc>
          <w:tcPr>
            <w:tcW w:w="707" w:type="dxa"/>
            <w:tcBorders>
              <w:bottom w:val="single" w:sz="4" w:space="0" w:color="auto"/>
            </w:tcBorders>
          </w:tcPr>
          <w:p w14:paraId="1437897F" w14:textId="77777777" w:rsidR="004A1BD5" w:rsidRPr="00265FB7" w:rsidRDefault="004A1BD5" w:rsidP="004A1BD5">
            <w:pPr>
              <w:spacing w:before="40" w:after="40"/>
              <w:rPr>
                <w:rFonts w:ascii="Arial" w:hAnsi="Arial" w:cs="Arial"/>
                <w:sz w:val="24"/>
                <w:szCs w:val="24"/>
              </w:rPr>
            </w:pPr>
          </w:p>
        </w:tc>
        <w:tc>
          <w:tcPr>
            <w:tcW w:w="4934" w:type="dxa"/>
            <w:tcBorders>
              <w:bottom w:val="single" w:sz="4" w:space="0" w:color="auto"/>
            </w:tcBorders>
          </w:tcPr>
          <w:p w14:paraId="31A2858F" w14:textId="77777777" w:rsidR="004A1BD5" w:rsidRPr="00265FB7" w:rsidRDefault="004A1BD5" w:rsidP="004A1BD5">
            <w:pPr>
              <w:spacing w:before="40" w:after="40"/>
              <w:rPr>
                <w:rFonts w:ascii="Arial" w:hAnsi="Arial" w:cs="Arial"/>
                <w:sz w:val="24"/>
                <w:szCs w:val="24"/>
              </w:rPr>
            </w:pPr>
          </w:p>
        </w:tc>
      </w:tr>
      <w:tr w:rsidR="002C1985" w:rsidRPr="00265FB7" w14:paraId="38032E2D" w14:textId="77777777" w:rsidTr="009D330C">
        <w:tc>
          <w:tcPr>
            <w:tcW w:w="15049" w:type="dxa"/>
            <w:gridSpan w:val="10"/>
            <w:tcBorders>
              <w:top w:val="single" w:sz="4" w:space="0" w:color="auto"/>
              <w:left w:val="nil"/>
              <w:bottom w:val="nil"/>
              <w:right w:val="nil"/>
            </w:tcBorders>
          </w:tcPr>
          <w:p w14:paraId="184245E6" w14:textId="46C1F7FC" w:rsidR="002C1985" w:rsidRDefault="002C1985" w:rsidP="002C1985">
            <w:pPr>
              <w:spacing w:before="40" w:after="40"/>
              <w:rPr>
                <w:rFonts w:ascii="Arial" w:hAnsi="Arial" w:cs="Arial"/>
                <w:sz w:val="24"/>
                <w:szCs w:val="24"/>
              </w:rPr>
            </w:pPr>
          </w:p>
          <w:p w14:paraId="68176463" w14:textId="77777777" w:rsidR="00E47CE1" w:rsidRDefault="00E47CE1" w:rsidP="002C1985">
            <w:pPr>
              <w:spacing w:before="40" w:after="40"/>
              <w:rPr>
                <w:rFonts w:ascii="Arial" w:hAnsi="Arial" w:cs="Arial"/>
                <w:sz w:val="24"/>
                <w:szCs w:val="24"/>
              </w:rPr>
            </w:pPr>
          </w:p>
          <w:p w14:paraId="116AC6B6" w14:textId="77777777" w:rsidR="00E47CE1" w:rsidRDefault="00E47CE1" w:rsidP="00E2458D">
            <w:pPr>
              <w:rPr>
                <w:rFonts w:ascii="Arial" w:hAnsi="Arial" w:cs="Arial"/>
                <w:b/>
                <w:sz w:val="24"/>
                <w:szCs w:val="24"/>
                <w:u w:val="single"/>
              </w:rPr>
            </w:pPr>
          </w:p>
          <w:p w14:paraId="23D8F5ED" w14:textId="77777777" w:rsidR="00E47CE1" w:rsidRDefault="00E47CE1" w:rsidP="00E2458D">
            <w:pPr>
              <w:rPr>
                <w:rFonts w:ascii="Arial" w:hAnsi="Arial" w:cs="Arial"/>
                <w:b/>
                <w:sz w:val="24"/>
                <w:szCs w:val="24"/>
                <w:u w:val="single"/>
              </w:rPr>
            </w:pPr>
          </w:p>
          <w:p w14:paraId="43435778" w14:textId="77777777" w:rsidR="00E47CE1" w:rsidRDefault="00E47CE1" w:rsidP="00E2458D">
            <w:pPr>
              <w:rPr>
                <w:rFonts w:ascii="Arial" w:hAnsi="Arial" w:cs="Arial"/>
                <w:b/>
                <w:sz w:val="24"/>
                <w:szCs w:val="24"/>
                <w:u w:val="single"/>
              </w:rPr>
            </w:pPr>
          </w:p>
          <w:p w14:paraId="776B369E" w14:textId="77777777" w:rsidR="00E47CE1" w:rsidRDefault="00E47CE1" w:rsidP="00E2458D">
            <w:pPr>
              <w:rPr>
                <w:rFonts w:ascii="Arial" w:hAnsi="Arial" w:cs="Arial"/>
                <w:b/>
                <w:sz w:val="24"/>
                <w:szCs w:val="24"/>
                <w:u w:val="single"/>
              </w:rPr>
            </w:pPr>
          </w:p>
          <w:p w14:paraId="1A1108A6" w14:textId="77777777" w:rsidR="00E47CE1" w:rsidRDefault="00E47CE1" w:rsidP="00E2458D">
            <w:pPr>
              <w:rPr>
                <w:rFonts w:ascii="Arial" w:hAnsi="Arial" w:cs="Arial"/>
                <w:b/>
                <w:sz w:val="24"/>
                <w:szCs w:val="24"/>
                <w:u w:val="single"/>
              </w:rPr>
            </w:pPr>
          </w:p>
          <w:p w14:paraId="0E1B5722" w14:textId="77777777" w:rsidR="00E47CE1" w:rsidRDefault="00E47CE1" w:rsidP="00E2458D">
            <w:pPr>
              <w:rPr>
                <w:rFonts w:ascii="Arial" w:hAnsi="Arial" w:cs="Arial"/>
                <w:b/>
                <w:sz w:val="24"/>
                <w:szCs w:val="24"/>
                <w:u w:val="single"/>
              </w:rPr>
            </w:pPr>
          </w:p>
          <w:p w14:paraId="416639F4" w14:textId="77777777" w:rsidR="00E47CE1" w:rsidRDefault="00E47CE1" w:rsidP="00E2458D">
            <w:pPr>
              <w:rPr>
                <w:rFonts w:ascii="Arial" w:hAnsi="Arial" w:cs="Arial"/>
                <w:b/>
                <w:sz w:val="24"/>
                <w:szCs w:val="24"/>
                <w:u w:val="single"/>
              </w:rPr>
            </w:pPr>
          </w:p>
          <w:p w14:paraId="2A90DE92" w14:textId="77777777" w:rsidR="00E47CE1" w:rsidRDefault="00E47CE1" w:rsidP="00E2458D">
            <w:pPr>
              <w:rPr>
                <w:rFonts w:ascii="Arial" w:hAnsi="Arial" w:cs="Arial"/>
                <w:b/>
                <w:sz w:val="24"/>
                <w:szCs w:val="24"/>
                <w:u w:val="single"/>
              </w:rPr>
            </w:pPr>
          </w:p>
          <w:p w14:paraId="20208882" w14:textId="77777777" w:rsidR="00E47CE1" w:rsidRDefault="00E47CE1" w:rsidP="00E2458D">
            <w:pPr>
              <w:rPr>
                <w:rFonts w:ascii="Arial" w:hAnsi="Arial" w:cs="Arial"/>
                <w:b/>
                <w:sz w:val="24"/>
                <w:szCs w:val="24"/>
                <w:u w:val="single"/>
              </w:rPr>
            </w:pPr>
          </w:p>
          <w:p w14:paraId="73FB1969" w14:textId="77777777" w:rsidR="00E47CE1" w:rsidRDefault="00E47CE1" w:rsidP="00E2458D">
            <w:pPr>
              <w:rPr>
                <w:rFonts w:ascii="Arial" w:hAnsi="Arial" w:cs="Arial"/>
                <w:b/>
                <w:sz w:val="24"/>
                <w:szCs w:val="24"/>
                <w:u w:val="single"/>
              </w:rPr>
            </w:pPr>
          </w:p>
          <w:p w14:paraId="43EBDBC1" w14:textId="1B219FC5" w:rsidR="00E2458D" w:rsidRPr="00265FB7" w:rsidRDefault="00E2458D" w:rsidP="00E2458D">
            <w:pPr>
              <w:rPr>
                <w:rFonts w:ascii="Arial" w:hAnsi="Arial" w:cs="Arial"/>
                <w:b/>
                <w:sz w:val="24"/>
                <w:szCs w:val="24"/>
                <w:u w:val="single"/>
              </w:rPr>
            </w:pPr>
            <w:r w:rsidRPr="00265FB7">
              <w:rPr>
                <w:rFonts w:ascii="Arial" w:hAnsi="Arial" w:cs="Arial"/>
                <w:b/>
                <w:sz w:val="24"/>
                <w:szCs w:val="24"/>
                <w:u w:val="single"/>
              </w:rPr>
              <w:lastRenderedPageBreak/>
              <w:t>Integrated system working and Primary Care Networks</w:t>
            </w:r>
            <w:r w:rsidR="00EB1E0C">
              <w:rPr>
                <w:rFonts w:ascii="Arial" w:hAnsi="Arial" w:cs="Arial"/>
                <w:b/>
                <w:sz w:val="24"/>
                <w:szCs w:val="24"/>
                <w:u w:val="single"/>
              </w:rPr>
              <w:t xml:space="preserve"> (PCNs)</w:t>
            </w:r>
          </w:p>
          <w:p w14:paraId="09F2D541" w14:textId="07BBD7D5" w:rsidR="00E2458D" w:rsidRDefault="00E2458D" w:rsidP="002C1985">
            <w:pPr>
              <w:spacing w:before="40" w:after="40"/>
              <w:rPr>
                <w:rFonts w:ascii="Arial" w:hAnsi="Arial" w:cs="Arial"/>
                <w:sz w:val="24"/>
                <w:szCs w:val="24"/>
              </w:rPr>
            </w:pPr>
          </w:p>
          <w:p w14:paraId="67F5106A" w14:textId="49BC53A6" w:rsidR="00E2458D" w:rsidRDefault="0097317F" w:rsidP="00E2458D">
            <w:pPr>
              <w:rPr>
                <w:rFonts w:ascii="Arial" w:hAnsi="Arial" w:cs="Arial"/>
                <w:sz w:val="24"/>
                <w:szCs w:val="24"/>
              </w:rPr>
            </w:pPr>
            <w:r>
              <w:rPr>
                <w:rFonts w:ascii="Arial" w:hAnsi="Arial" w:cs="Arial"/>
                <w:sz w:val="24"/>
                <w:szCs w:val="24"/>
              </w:rPr>
              <w:t xml:space="preserve">These </w:t>
            </w:r>
            <w:r w:rsidR="00E2458D" w:rsidRPr="00265FB7">
              <w:rPr>
                <w:rFonts w:ascii="Arial" w:hAnsi="Arial" w:cs="Arial"/>
                <w:sz w:val="24"/>
                <w:szCs w:val="24"/>
              </w:rPr>
              <w:t xml:space="preserve">proposed changes are aimed at promoting effective system-wide collaboration between commissioners and providers within a local health community. </w:t>
            </w:r>
          </w:p>
          <w:p w14:paraId="4DC920FB" w14:textId="5F6A3EA9" w:rsidR="00E2458D" w:rsidRPr="00265FB7" w:rsidRDefault="00E2458D" w:rsidP="002C1985">
            <w:pPr>
              <w:spacing w:before="40" w:after="40"/>
              <w:rPr>
                <w:rFonts w:ascii="Arial" w:hAnsi="Arial" w:cs="Arial"/>
                <w:sz w:val="24"/>
                <w:szCs w:val="24"/>
              </w:rPr>
            </w:pPr>
          </w:p>
        </w:tc>
      </w:tr>
      <w:tr w:rsidR="00AC6019" w:rsidRPr="00265FB7" w14:paraId="3006BE43" w14:textId="77777777" w:rsidTr="009D330C">
        <w:tc>
          <w:tcPr>
            <w:tcW w:w="692" w:type="dxa"/>
            <w:vMerge w:val="restart"/>
            <w:tcBorders>
              <w:top w:val="single" w:sz="4" w:space="0" w:color="auto"/>
            </w:tcBorders>
          </w:tcPr>
          <w:p w14:paraId="5BE31478" w14:textId="77777777" w:rsidR="00AC6019" w:rsidRPr="00265FB7" w:rsidRDefault="00AC6019" w:rsidP="00BD4A49">
            <w:pPr>
              <w:spacing w:before="40" w:after="40"/>
              <w:jc w:val="center"/>
              <w:rPr>
                <w:rFonts w:ascii="Arial" w:hAnsi="Arial" w:cs="Arial"/>
                <w:b/>
                <w:sz w:val="24"/>
                <w:szCs w:val="24"/>
              </w:rPr>
            </w:pPr>
          </w:p>
        </w:tc>
        <w:tc>
          <w:tcPr>
            <w:tcW w:w="2240" w:type="dxa"/>
            <w:vMerge w:val="restart"/>
            <w:tcBorders>
              <w:top w:val="single" w:sz="4" w:space="0" w:color="auto"/>
            </w:tcBorders>
          </w:tcPr>
          <w:p w14:paraId="2779E0E7" w14:textId="7486366E" w:rsidR="00AC6019" w:rsidRPr="00265FB7" w:rsidRDefault="00AC6019" w:rsidP="00BD4A49">
            <w:pPr>
              <w:spacing w:before="40" w:after="40"/>
              <w:jc w:val="center"/>
              <w:rPr>
                <w:rFonts w:ascii="Arial" w:hAnsi="Arial" w:cs="Arial"/>
                <w:b/>
                <w:sz w:val="24"/>
                <w:szCs w:val="24"/>
              </w:rPr>
            </w:pPr>
            <w:r w:rsidRPr="00265FB7">
              <w:rPr>
                <w:rFonts w:ascii="Arial" w:hAnsi="Arial" w:cs="Arial"/>
                <w:b/>
                <w:sz w:val="24"/>
                <w:szCs w:val="24"/>
              </w:rPr>
              <w:t>Topic</w:t>
            </w:r>
          </w:p>
        </w:tc>
        <w:tc>
          <w:tcPr>
            <w:tcW w:w="5066" w:type="dxa"/>
            <w:gridSpan w:val="2"/>
            <w:vMerge w:val="restart"/>
            <w:tcBorders>
              <w:top w:val="single" w:sz="4" w:space="0" w:color="auto"/>
            </w:tcBorders>
          </w:tcPr>
          <w:p w14:paraId="1543D0A2" w14:textId="77777777" w:rsidR="00ED5A3F" w:rsidRPr="00265FB7" w:rsidRDefault="00ED5A3F" w:rsidP="00ED5A3F">
            <w:pPr>
              <w:spacing w:before="40" w:after="40"/>
              <w:jc w:val="center"/>
              <w:rPr>
                <w:rFonts w:ascii="Arial" w:hAnsi="Arial" w:cs="Arial"/>
                <w:b/>
                <w:sz w:val="24"/>
                <w:szCs w:val="24"/>
              </w:rPr>
            </w:pPr>
            <w:r w:rsidRPr="00265FB7">
              <w:rPr>
                <w:rFonts w:ascii="Arial" w:hAnsi="Arial" w:cs="Arial"/>
                <w:b/>
                <w:sz w:val="24"/>
                <w:szCs w:val="24"/>
              </w:rPr>
              <w:t>Proposed Change</w:t>
            </w:r>
          </w:p>
          <w:p w14:paraId="09B5BE96" w14:textId="65A7889A" w:rsidR="00AC6019" w:rsidRPr="00265FB7" w:rsidRDefault="00ED5A3F" w:rsidP="00ED5A3F">
            <w:pPr>
              <w:spacing w:before="40" w:after="40"/>
              <w:jc w:val="center"/>
              <w:rPr>
                <w:rFonts w:ascii="Arial" w:hAnsi="Arial" w:cs="Arial"/>
                <w:b/>
                <w:sz w:val="24"/>
                <w:szCs w:val="24"/>
              </w:rPr>
            </w:pPr>
            <w:r w:rsidRPr="00265FB7">
              <w:rPr>
                <w:rFonts w:ascii="Arial" w:hAnsi="Arial" w:cs="Arial"/>
                <w:b/>
                <w:sz w:val="24"/>
                <w:szCs w:val="24"/>
              </w:rPr>
              <w:t xml:space="preserve">(for full details, please refer to the </w:t>
            </w:r>
            <w:hyperlink r:id="rId20" w:history="1">
              <w:r w:rsidRPr="00265FB7">
                <w:rPr>
                  <w:rStyle w:val="Hyperlink"/>
                  <w:rFonts w:ascii="Arial" w:hAnsi="Arial" w:cs="Arial"/>
                  <w:b/>
                  <w:sz w:val="24"/>
                  <w:szCs w:val="24"/>
                </w:rPr>
                <w:t>consultation document and draft Contracts</w:t>
              </w:r>
            </w:hyperlink>
            <w:r w:rsidRPr="00265FB7">
              <w:rPr>
                <w:rFonts w:ascii="Arial" w:hAnsi="Arial" w:cs="Arial"/>
                <w:b/>
                <w:sz w:val="24"/>
                <w:szCs w:val="24"/>
              </w:rPr>
              <w:t>)</w:t>
            </w:r>
          </w:p>
        </w:tc>
        <w:tc>
          <w:tcPr>
            <w:tcW w:w="2117" w:type="dxa"/>
            <w:gridSpan w:val="5"/>
            <w:tcBorders>
              <w:top w:val="single" w:sz="4" w:space="0" w:color="auto"/>
            </w:tcBorders>
          </w:tcPr>
          <w:p w14:paraId="1C5D2A9B" w14:textId="77777777" w:rsidR="00AC6019" w:rsidRPr="00265FB7" w:rsidRDefault="00AC6019" w:rsidP="00BD4A49">
            <w:pPr>
              <w:spacing w:before="40" w:after="40"/>
              <w:jc w:val="center"/>
              <w:rPr>
                <w:rFonts w:ascii="Arial" w:hAnsi="Arial" w:cs="Arial"/>
                <w:b/>
                <w:sz w:val="24"/>
                <w:szCs w:val="24"/>
              </w:rPr>
            </w:pPr>
            <w:r w:rsidRPr="00265FB7">
              <w:rPr>
                <w:rFonts w:ascii="Arial" w:hAnsi="Arial" w:cs="Arial"/>
                <w:b/>
                <w:sz w:val="24"/>
                <w:szCs w:val="24"/>
              </w:rPr>
              <w:t>Support proposal?</w:t>
            </w:r>
          </w:p>
        </w:tc>
        <w:tc>
          <w:tcPr>
            <w:tcW w:w="4934" w:type="dxa"/>
            <w:vMerge w:val="restart"/>
            <w:tcBorders>
              <w:top w:val="single" w:sz="4" w:space="0" w:color="auto"/>
            </w:tcBorders>
          </w:tcPr>
          <w:p w14:paraId="3D3832EF" w14:textId="77777777" w:rsidR="00AC6019" w:rsidRPr="00265FB7" w:rsidRDefault="00AC6019" w:rsidP="00BD4A49">
            <w:pPr>
              <w:spacing w:before="40" w:after="40"/>
              <w:jc w:val="center"/>
              <w:rPr>
                <w:rFonts w:ascii="Arial" w:hAnsi="Arial" w:cs="Arial"/>
                <w:b/>
                <w:sz w:val="24"/>
                <w:szCs w:val="24"/>
              </w:rPr>
            </w:pPr>
            <w:r w:rsidRPr="00265FB7">
              <w:rPr>
                <w:rFonts w:ascii="Arial" w:hAnsi="Arial" w:cs="Arial"/>
                <w:b/>
                <w:sz w:val="24"/>
                <w:szCs w:val="24"/>
              </w:rPr>
              <w:t>Comments</w:t>
            </w:r>
          </w:p>
        </w:tc>
      </w:tr>
      <w:tr w:rsidR="00AC6019" w:rsidRPr="00265FB7" w14:paraId="37DBF5E0" w14:textId="77777777" w:rsidTr="009D330C">
        <w:trPr>
          <w:cantSplit/>
        </w:trPr>
        <w:tc>
          <w:tcPr>
            <w:tcW w:w="692" w:type="dxa"/>
            <w:vMerge/>
          </w:tcPr>
          <w:p w14:paraId="3FE68A08" w14:textId="77777777" w:rsidR="00AC6019" w:rsidRPr="00265FB7" w:rsidRDefault="00AC6019" w:rsidP="005A41BB">
            <w:pPr>
              <w:spacing w:before="40" w:after="40"/>
              <w:rPr>
                <w:rFonts w:ascii="Arial" w:hAnsi="Arial" w:cs="Arial"/>
                <w:sz w:val="24"/>
                <w:szCs w:val="24"/>
              </w:rPr>
            </w:pPr>
          </w:p>
        </w:tc>
        <w:tc>
          <w:tcPr>
            <w:tcW w:w="2240" w:type="dxa"/>
            <w:vMerge/>
          </w:tcPr>
          <w:p w14:paraId="332089DC" w14:textId="319518D6" w:rsidR="00AC6019" w:rsidRPr="00265FB7" w:rsidRDefault="00AC6019" w:rsidP="005A41BB">
            <w:pPr>
              <w:spacing w:before="40" w:after="40"/>
              <w:rPr>
                <w:rFonts w:ascii="Arial" w:hAnsi="Arial" w:cs="Arial"/>
                <w:sz w:val="24"/>
                <w:szCs w:val="24"/>
              </w:rPr>
            </w:pPr>
          </w:p>
        </w:tc>
        <w:tc>
          <w:tcPr>
            <w:tcW w:w="5066" w:type="dxa"/>
            <w:gridSpan w:val="2"/>
            <w:vMerge/>
          </w:tcPr>
          <w:p w14:paraId="02557F9D" w14:textId="77777777" w:rsidR="00AC6019" w:rsidRPr="00265FB7" w:rsidRDefault="00AC6019" w:rsidP="005A41BB">
            <w:pPr>
              <w:spacing w:before="40" w:after="40"/>
              <w:rPr>
                <w:rFonts w:ascii="Arial" w:hAnsi="Arial" w:cs="Arial"/>
                <w:sz w:val="24"/>
                <w:szCs w:val="24"/>
              </w:rPr>
            </w:pPr>
          </w:p>
        </w:tc>
        <w:tc>
          <w:tcPr>
            <w:tcW w:w="709" w:type="dxa"/>
            <w:gridSpan w:val="2"/>
          </w:tcPr>
          <w:p w14:paraId="250D507A" w14:textId="2B732A50" w:rsidR="00AC6019" w:rsidRPr="00265FB7" w:rsidRDefault="00AC6019" w:rsidP="005A41BB">
            <w:pPr>
              <w:spacing w:before="40" w:after="40"/>
              <w:jc w:val="center"/>
              <w:rPr>
                <w:rFonts w:ascii="Arial" w:hAnsi="Arial" w:cs="Arial"/>
                <w:sz w:val="24"/>
                <w:szCs w:val="24"/>
              </w:rPr>
            </w:pPr>
            <w:r w:rsidRPr="00265FB7">
              <w:rPr>
                <w:rFonts w:ascii="Arial" w:hAnsi="Arial" w:cs="Arial"/>
                <w:b/>
                <w:sz w:val="24"/>
                <w:szCs w:val="24"/>
              </w:rPr>
              <w:t>Yes</w:t>
            </w:r>
          </w:p>
        </w:tc>
        <w:tc>
          <w:tcPr>
            <w:tcW w:w="701" w:type="dxa"/>
            <w:gridSpan w:val="2"/>
          </w:tcPr>
          <w:p w14:paraId="0AD512C5" w14:textId="7C2B1381" w:rsidR="00AC6019" w:rsidRPr="00265FB7" w:rsidRDefault="00AC6019" w:rsidP="005A41BB">
            <w:pPr>
              <w:spacing w:before="40" w:after="40"/>
              <w:jc w:val="center"/>
              <w:rPr>
                <w:rFonts w:ascii="Arial" w:hAnsi="Arial" w:cs="Arial"/>
                <w:sz w:val="24"/>
                <w:szCs w:val="24"/>
              </w:rPr>
            </w:pPr>
            <w:r w:rsidRPr="00265FB7">
              <w:rPr>
                <w:rFonts w:ascii="Arial" w:hAnsi="Arial" w:cs="Arial"/>
                <w:b/>
                <w:sz w:val="24"/>
                <w:szCs w:val="24"/>
              </w:rPr>
              <w:t>No</w:t>
            </w:r>
          </w:p>
        </w:tc>
        <w:tc>
          <w:tcPr>
            <w:tcW w:w="707" w:type="dxa"/>
          </w:tcPr>
          <w:p w14:paraId="2B3DCDC2" w14:textId="1B9830E7" w:rsidR="00AC6019" w:rsidRPr="00265FB7" w:rsidRDefault="00AC6019" w:rsidP="005A41BB">
            <w:pPr>
              <w:spacing w:before="40" w:after="40"/>
              <w:jc w:val="center"/>
              <w:rPr>
                <w:rFonts w:ascii="Arial" w:hAnsi="Arial" w:cs="Arial"/>
                <w:sz w:val="24"/>
                <w:szCs w:val="24"/>
              </w:rPr>
            </w:pPr>
            <w:r w:rsidRPr="00265FB7">
              <w:rPr>
                <w:rFonts w:ascii="Arial" w:hAnsi="Arial" w:cs="Arial"/>
                <w:b/>
                <w:sz w:val="24"/>
                <w:szCs w:val="24"/>
              </w:rPr>
              <w:t>NA</w:t>
            </w:r>
          </w:p>
        </w:tc>
        <w:tc>
          <w:tcPr>
            <w:tcW w:w="4934" w:type="dxa"/>
            <w:vMerge/>
          </w:tcPr>
          <w:p w14:paraId="7D0B5C2C" w14:textId="77777777" w:rsidR="00AC6019" w:rsidRPr="00265FB7" w:rsidRDefault="00AC6019" w:rsidP="005A41BB">
            <w:pPr>
              <w:spacing w:before="40" w:after="40"/>
              <w:rPr>
                <w:rFonts w:ascii="Arial" w:hAnsi="Arial" w:cs="Arial"/>
                <w:sz w:val="24"/>
                <w:szCs w:val="24"/>
              </w:rPr>
            </w:pPr>
          </w:p>
        </w:tc>
      </w:tr>
      <w:tr w:rsidR="00974BD7" w:rsidRPr="00265FB7" w14:paraId="66B83EEB" w14:textId="77777777" w:rsidTr="009D330C">
        <w:trPr>
          <w:cantSplit/>
        </w:trPr>
        <w:tc>
          <w:tcPr>
            <w:tcW w:w="692" w:type="dxa"/>
          </w:tcPr>
          <w:p w14:paraId="7851ED83" w14:textId="1AB1A1DC" w:rsidR="005D36D9" w:rsidRPr="00265FB7" w:rsidRDefault="005D36D9" w:rsidP="00974BD7">
            <w:pPr>
              <w:spacing w:before="40" w:after="40"/>
              <w:rPr>
                <w:rFonts w:ascii="Arial" w:hAnsi="Arial" w:cs="Arial"/>
                <w:sz w:val="24"/>
                <w:szCs w:val="24"/>
              </w:rPr>
            </w:pPr>
            <w:bookmarkStart w:id="14" w:name="_Hlk26785792"/>
            <w:r>
              <w:rPr>
                <w:rFonts w:ascii="Arial" w:hAnsi="Arial" w:cs="Arial"/>
                <w:sz w:val="24"/>
                <w:szCs w:val="24"/>
              </w:rPr>
              <w:t>7</w:t>
            </w:r>
          </w:p>
        </w:tc>
        <w:tc>
          <w:tcPr>
            <w:tcW w:w="2240" w:type="dxa"/>
          </w:tcPr>
          <w:p w14:paraId="2F81078F" w14:textId="77777777" w:rsidR="00974BD7" w:rsidRPr="00265FB7" w:rsidRDefault="00974BD7" w:rsidP="00974BD7">
            <w:pPr>
              <w:spacing w:before="40" w:after="40"/>
              <w:rPr>
                <w:rFonts w:ascii="Arial" w:hAnsi="Arial" w:cs="Arial"/>
                <w:sz w:val="24"/>
                <w:szCs w:val="24"/>
              </w:rPr>
            </w:pPr>
            <w:r w:rsidRPr="00265FB7">
              <w:rPr>
                <w:rFonts w:ascii="Arial" w:hAnsi="Arial" w:cs="Arial"/>
                <w:sz w:val="24"/>
                <w:szCs w:val="24"/>
              </w:rPr>
              <w:t>System-wide collaboration to manage performance and finance</w:t>
            </w:r>
          </w:p>
          <w:p w14:paraId="040BD1BE" w14:textId="77777777" w:rsidR="00974BD7" w:rsidRPr="00265FB7" w:rsidRDefault="00974BD7" w:rsidP="00974BD7">
            <w:pPr>
              <w:spacing w:before="40" w:after="40"/>
              <w:rPr>
                <w:rFonts w:ascii="Arial" w:hAnsi="Arial" w:cs="Arial"/>
                <w:sz w:val="24"/>
                <w:szCs w:val="24"/>
              </w:rPr>
            </w:pPr>
            <w:r w:rsidRPr="00265FB7">
              <w:rPr>
                <w:rFonts w:ascii="Arial" w:hAnsi="Arial" w:cs="Arial"/>
                <w:sz w:val="24"/>
                <w:szCs w:val="24"/>
              </w:rPr>
              <w:t>SC4</w:t>
            </w:r>
          </w:p>
          <w:p w14:paraId="67235DD1" w14:textId="547A22DD" w:rsidR="00974BD7" w:rsidRPr="00265FB7" w:rsidRDefault="00974BD7" w:rsidP="00974BD7">
            <w:pPr>
              <w:spacing w:before="40" w:after="40"/>
              <w:rPr>
                <w:rFonts w:ascii="Arial" w:hAnsi="Arial" w:cs="Arial"/>
                <w:sz w:val="24"/>
                <w:szCs w:val="24"/>
              </w:rPr>
            </w:pPr>
            <w:r w:rsidRPr="00265FB7">
              <w:rPr>
                <w:rFonts w:ascii="Arial" w:hAnsi="Arial" w:cs="Arial"/>
                <w:sz w:val="24"/>
                <w:szCs w:val="24"/>
              </w:rPr>
              <w:t>Schedule 1A</w:t>
            </w:r>
          </w:p>
        </w:tc>
        <w:tc>
          <w:tcPr>
            <w:tcW w:w="5066" w:type="dxa"/>
            <w:gridSpan w:val="2"/>
          </w:tcPr>
          <w:p w14:paraId="48DDC042" w14:textId="77777777" w:rsidR="002A2780" w:rsidRDefault="0026209D" w:rsidP="006244F1">
            <w:pPr>
              <w:spacing w:before="40" w:after="40"/>
              <w:rPr>
                <w:rFonts w:ascii="Arial" w:hAnsi="Arial" w:cs="Arial"/>
                <w:sz w:val="24"/>
                <w:szCs w:val="24"/>
              </w:rPr>
            </w:pPr>
            <w:r w:rsidRPr="0026209D">
              <w:rPr>
                <w:rFonts w:ascii="Arial" w:hAnsi="Arial" w:cs="Arial"/>
                <w:sz w:val="24"/>
                <w:szCs w:val="24"/>
              </w:rPr>
              <w:t>NHS Trusts / FTs and CCGs within each ICS/STP will sign, and act in accordance with, an overarching System Collaboration and Financial Management Agreement (SCFMA), setting out how they will work together to deliver system financial balance. NHSE/I regional teams will also be party to these agreements.</w:t>
            </w:r>
          </w:p>
          <w:p w14:paraId="52D30F7A" w14:textId="583712B8" w:rsidR="005E294E" w:rsidRPr="0026209D" w:rsidRDefault="005E294E" w:rsidP="006244F1">
            <w:pPr>
              <w:spacing w:before="40" w:after="40"/>
              <w:rPr>
                <w:rFonts w:ascii="Arial" w:hAnsi="Arial" w:cs="Arial"/>
                <w:sz w:val="24"/>
                <w:szCs w:val="24"/>
              </w:rPr>
            </w:pPr>
            <w:r>
              <w:rPr>
                <w:rFonts w:ascii="Arial" w:hAnsi="Arial" w:cs="Arial"/>
                <w:sz w:val="24"/>
                <w:szCs w:val="24"/>
              </w:rPr>
              <w:t xml:space="preserve">Please indicate here if your organisation supports its inclusion in the </w:t>
            </w:r>
            <w:proofErr w:type="gramStart"/>
            <w:r>
              <w:rPr>
                <w:rFonts w:ascii="Arial" w:hAnsi="Arial" w:cs="Arial"/>
                <w:sz w:val="24"/>
                <w:szCs w:val="24"/>
              </w:rPr>
              <w:t>Contract, and</w:t>
            </w:r>
            <w:proofErr w:type="gramEnd"/>
            <w:r>
              <w:rPr>
                <w:rFonts w:ascii="Arial" w:hAnsi="Arial" w:cs="Arial"/>
                <w:sz w:val="24"/>
                <w:szCs w:val="24"/>
              </w:rPr>
              <w:t xml:space="preserve"> submit </w:t>
            </w:r>
            <w:r w:rsidR="00685984">
              <w:rPr>
                <w:rFonts w:ascii="Arial" w:hAnsi="Arial" w:cs="Arial"/>
                <w:sz w:val="24"/>
                <w:szCs w:val="24"/>
              </w:rPr>
              <w:t xml:space="preserve">any </w:t>
            </w:r>
            <w:r>
              <w:rPr>
                <w:rFonts w:ascii="Arial" w:hAnsi="Arial" w:cs="Arial"/>
                <w:sz w:val="24"/>
                <w:szCs w:val="24"/>
              </w:rPr>
              <w:t xml:space="preserve">comments on the content of the SCFMA itself in accordance with </w:t>
            </w:r>
            <w:r w:rsidR="00256FB8">
              <w:rPr>
                <w:rFonts w:ascii="Arial" w:hAnsi="Arial" w:cs="Arial"/>
                <w:sz w:val="24"/>
                <w:szCs w:val="24"/>
              </w:rPr>
              <w:t>s3.4</w:t>
            </w:r>
            <w:r>
              <w:rPr>
                <w:rFonts w:ascii="Arial" w:hAnsi="Arial" w:cs="Arial"/>
                <w:sz w:val="24"/>
                <w:szCs w:val="24"/>
              </w:rPr>
              <w:t xml:space="preserve"> below.</w:t>
            </w:r>
          </w:p>
        </w:tc>
        <w:tc>
          <w:tcPr>
            <w:tcW w:w="709" w:type="dxa"/>
            <w:gridSpan w:val="2"/>
            <w:shd w:val="clear" w:color="auto" w:fill="auto"/>
          </w:tcPr>
          <w:p w14:paraId="060596BD" w14:textId="77777777" w:rsidR="00974BD7" w:rsidRPr="00265FB7" w:rsidRDefault="00974BD7" w:rsidP="00974BD7">
            <w:pPr>
              <w:spacing w:before="40" w:after="40"/>
              <w:rPr>
                <w:rFonts w:ascii="Arial" w:hAnsi="Arial" w:cs="Arial"/>
                <w:sz w:val="24"/>
                <w:szCs w:val="24"/>
              </w:rPr>
            </w:pPr>
          </w:p>
        </w:tc>
        <w:tc>
          <w:tcPr>
            <w:tcW w:w="701" w:type="dxa"/>
            <w:gridSpan w:val="2"/>
            <w:shd w:val="clear" w:color="auto" w:fill="auto"/>
          </w:tcPr>
          <w:p w14:paraId="1F7474DA" w14:textId="77777777" w:rsidR="00974BD7" w:rsidRPr="00265FB7" w:rsidRDefault="00974BD7" w:rsidP="00974BD7">
            <w:pPr>
              <w:spacing w:before="40" w:after="40"/>
              <w:rPr>
                <w:rFonts w:ascii="Arial" w:hAnsi="Arial" w:cs="Arial"/>
                <w:sz w:val="24"/>
                <w:szCs w:val="24"/>
              </w:rPr>
            </w:pPr>
          </w:p>
        </w:tc>
        <w:tc>
          <w:tcPr>
            <w:tcW w:w="707" w:type="dxa"/>
            <w:shd w:val="clear" w:color="auto" w:fill="auto"/>
          </w:tcPr>
          <w:p w14:paraId="51B39EC5" w14:textId="77777777" w:rsidR="00974BD7" w:rsidRPr="00265FB7" w:rsidRDefault="00974BD7" w:rsidP="00974BD7">
            <w:pPr>
              <w:spacing w:before="40" w:after="40"/>
              <w:rPr>
                <w:rFonts w:ascii="Arial" w:hAnsi="Arial" w:cs="Arial"/>
                <w:sz w:val="24"/>
                <w:szCs w:val="24"/>
              </w:rPr>
            </w:pPr>
          </w:p>
        </w:tc>
        <w:tc>
          <w:tcPr>
            <w:tcW w:w="4934" w:type="dxa"/>
            <w:shd w:val="clear" w:color="auto" w:fill="D9D9D9" w:themeFill="background1" w:themeFillShade="D9"/>
          </w:tcPr>
          <w:p w14:paraId="72DEC1A8" w14:textId="77777777" w:rsidR="00974BD7" w:rsidRPr="00265FB7" w:rsidRDefault="00974BD7" w:rsidP="00974BD7">
            <w:pPr>
              <w:spacing w:before="40" w:after="40"/>
              <w:rPr>
                <w:rFonts w:ascii="Arial" w:hAnsi="Arial" w:cs="Arial"/>
                <w:sz w:val="24"/>
                <w:szCs w:val="24"/>
              </w:rPr>
            </w:pPr>
          </w:p>
        </w:tc>
      </w:tr>
      <w:tr w:rsidR="008C3D3E" w:rsidRPr="00265FB7" w14:paraId="59B6C188" w14:textId="77777777" w:rsidTr="009D330C">
        <w:trPr>
          <w:cantSplit/>
        </w:trPr>
        <w:tc>
          <w:tcPr>
            <w:tcW w:w="692" w:type="dxa"/>
          </w:tcPr>
          <w:p w14:paraId="36763F85" w14:textId="7A66C2DA" w:rsidR="008C3D3E" w:rsidRPr="00265FB7" w:rsidRDefault="005D36D9" w:rsidP="008C3D3E">
            <w:pPr>
              <w:spacing w:before="40" w:after="40"/>
              <w:rPr>
                <w:rFonts w:ascii="Arial" w:hAnsi="Arial" w:cs="Arial"/>
                <w:sz w:val="24"/>
                <w:szCs w:val="24"/>
              </w:rPr>
            </w:pPr>
            <w:r>
              <w:rPr>
                <w:rFonts w:ascii="Arial" w:hAnsi="Arial" w:cs="Arial"/>
                <w:sz w:val="24"/>
                <w:szCs w:val="24"/>
              </w:rPr>
              <w:t>8</w:t>
            </w:r>
          </w:p>
        </w:tc>
        <w:tc>
          <w:tcPr>
            <w:tcW w:w="2240" w:type="dxa"/>
          </w:tcPr>
          <w:p w14:paraId="08504B75" w14:textId="77777777" w:rsidR="008C3D3E" w:rsidRPr="00265FB7" w:rsidRDefault="008C3D3E" w:rsidP="008C3D3E">
            <w:pPr>
              <w:spacing w:before="40" w:after="40"/>
              <w:rPr>
                <w:rFonts w:ascii="Arial" w:hAnsi="Arial" w:cs="Arial"/>
                <w:sz w:val="24"/>
                <w:szCs w:val="24"/>
              </w:rPr>
            </w:pPr>
            <w:r w:rsidRPr="00265FB7">
              <w:rPr>
                <w:rFonts w:ascii="Arial" w:hAnsi="Arial" w:cs="Arial"/>
                <w:sz w:val="24"/>
                <w:szCs w:val="24"/>
              </w:rPr>
              <w:t>Supporting implementation of system-level plans</w:t>
            </w:r>
          </w:p>
          <w:p w14:paraId="0B6B8DDD" w14:textId="77777777" w:rsidR="008C3D3E" w:rsidRPr="00265FB7" w:rsidRDefault="008C3D3E" w:rsidP="008C3D3E">
            <w:pPr>
              <w:spacing w:before="40" w:after="40"/>
              <w:rPr>
                <w:rFonts w:ascii="Arial" w:hAnsi="Arial" w:cs="Arial"/>
                <w:sz w:val="24"/>
                <w:szCs w:val="24"/>
              </w:rPr>
            </w:pPr>
            <w:r w:rsidRPr="00265FB7">
              <w:rPr>
                <w:rFonts w:ascii="Arial" w:hAnsi="Arial" w:cs="Arial"/>
                <w:sz w:val="24"/>
                <w:szCs w:val="24"/>
              </w:rPr>
              <w:t>SC4</w:t>
            </w:r>
          </w:p>
          <w:p w14:paraId="716FA11D" w14:textId="382E2044" w:rsidR="008C3D3E" w:rsidRPr="00265FB7" w:rsidRDefault="008C3D3E" w:rsidP="008C3D3E">
            <w:pPr>
              <w:spacing w:before="40" w:after="40"/>
              <w:rPr>
                <w:rFonts w:ascii="Arial" w:hAnsi="Arial" w:cs="Arial"/>
                <w:sz w:val="24"/>
                <w:szCs w:val="24"/>
              </w:rPr>
            </w:pPr>
            <w:r w:rsidRPr="00265FB7">
              <w:rPr>
                <w:rFonts w:ascii="Arial" w:hAnsi="Arial" w:cs="Arial"/>
                <w:sz w:val="24"/>
                <w:szCs w:val="24"/>
              </w:rPr>
              <w:t>Schedule 8</w:t>
            </w:r>
          </w:p>
        </w:tc>
        <w:tc>
          <w:tcPr>
            <w:tcW w:w="5066" w:type="dxa"/>
            <w:gridSpan w:val="2"/>
          </w:tcPr>
          <w:p w14:paraId="6284C088" w14:textId="5C98A765" w:rsidR="008C3D3E" w:rsidRPr="00265FB7" w:rsidRDefault="008C3D3E" w:rsidP="008C3D3E">
            <w:pPr>
              <w:spacing w:before="40" w:after="40"/>
              <w:rPr>
                <w:rFonts w:ascii="Arial" w:hAnsi="Arial" w:cs="Arial"/>
                <w:sz w:val="24"/>
                <w:szCs w:val="24"/>
              </w:rPr>
            </w:pPr>
            <w:r w:rsidRPr="00265FB7">
              <w:rPr>
                <w:rFonts w:ascii="Arial" w:hAnsi="Arial" w:cs="Arial"/>
                <w:sz w:val="24"/>
                <w:szCs w:val="24"/>
              </w:rPr>
              <w:t>Where applicable, CCGs and providers within an ICS/STP must contribute towards the implementation of local system-level plans.</w:t>
            </w:r>
          </w:p>
        </w:tc>
        <w:tc>
          <w:tcPr>
            <w:tcW w:w="709" w:type="dxa"/>
            <w:gridSpan w:val="2"/>
            <w:shd w:val="clear" w:color="auto" w:fill="auto"/>
          </w:tcPr>
          <w:p w14:paraId="19DB09EF" w14:textId="77777777" w:rsidR="008C3D3E" w:rsidRPr="00265FB7" w:rsidRDefault="008C3D3E" w:rsidP="008C3D3E">
            <w:pPr>
              <w:spacing w:before="40" w:after="40"/>
              <w:rPr>
                <w:rFonts w:ascii="Arial" w:hAnsi="Arial" w:cs="Arial"/>
                <w:sz w:val="24"/>
                <w:szCs w:val="24"/>
              </w:rPr>
            </w:pPr>
          </w:p>
        </w:tc>
        <w:tc>
          <w:tcPr>
            <w:tcW w:w="701" w:type="dxa"/>
            <w:gridSpan w:val="2"/>
            <w:shd w:val="clear" w:color="auto" w:fill="auto"/>
          </w:tcPr>
          <w:p w14:paraId="0318D837" w14:textId="77777777" w:rsidR="008C3D3E" w:rsidRPr="00265FB7" w:rsidRDefault="008C3D3E" w:rsidP="008C3D3E">
            <w:pPr>
              <w:spacing w:before="40" w:after="40"/>
              <w:rPr>
                <w:rFonts w:ascii="Arial" w:hAnsi="Arial" w:cs="Arial"/>
                <w:sz w:val="24"/>
                <w:szCs w:val="24"/>
              </w:rPr>
            </w:pPr>
          </w:p>
        </w:tc>
        <w:tc>
          <w:tcPr>
            <w:tcW w:w="707" w:type="dxa"/>
            <w:shd w:val="clear" w:color="auto" w:fill="auto"/>
          </w:tcPr>
          <w:p w14:paraId="6B2B66E8" w14:textId="77777777" w:rsidR="008C3D3E" w:rsidRPr="00265FB7" w:rsidRDefault="008C3D3E" w:rsidP="008C3D3E">
            <w:pPr>
              <w:spacing w:before="40" w:after="40"/>
              <w:rPr>
                <w:rFonts w:ascii="Arial" w:hAnsi="Arial" w:cs="Arial"/>
                <w:sz w:val="24"/>
                <w:szCs w:val="24"/>
              </w:rPr>
            </w:pPr>
          </w:p>
        </w:tc>
        <w:tc>
          <w:tcPr>
            <w:tcW w:w="4934" w:type="dxa"/>
            <w:shd w:val="clear" w:color="auto" w:fill="auto"/>
          </w:tcPr>
          <w:p w14:paraId="7B17C392" w14:textId="77777777" w:rsidR="008C3D3E" w:rsidRPr="00265FB7" w:rsidRDefault="008C3D3E" w:rsidP="008C3D3E">
            <w:pPr>
              <w:spacing w:before="40" w:after="40"/>
              <w:rPr>
                <w:rFonts w:ascii="Arial" w:hAnsi="Arial" w:cs="Arial"/>
                <w:sz w:val="24"/>
                <w:szCs w:val="24"/>
              </w:rPr>
            </w:pPr>
          </w:p>
        </w:tc>
      </w:tr>
      <w:tr w:rsidR="00FB70A1" w:rsidRPr="00265FB7" w14:paraId="069EE719" w14:textId="77777777" w:rsidTr="009D330C">
        <w:trPr>
          <w:cantSplit/>
        </w:trPr>
        <w:tc>
          <w:tcPr>
            <w:tcW w:w="692" w:type="dxa"/>
            <w:tcBorders>
              <w:bottom w:val="single" w:sz="4" w:space="0" w:color="auto"/>
            </w:tcBorders>
          </w:tcPr>
          <w:p w14:paraId="1889D2ED" w14:textId="788A6563" w:rsidR="00FB70A1" w:rsidRPr="00265FB7" w:rsidRDefault="005D36D9" w:rsidP="00FB70A1">
            <w:pPr>
              <w:spacing w:before="40" w:after="40"/>
              <w:rPr>
                <w:rFonts w:ascii="Arial" w:hAnsi="Arial" w:cs="Arial"/>
                <w:sz w:val="24"/>
                <w:szCs w:val="24"/>
              </w:rPr>
            </w:pPr>
            <w:r>
              <w:rPr>
                <w:rFonts w:ascii="Arial" w:hAnsi="Arial" w:cs="Arial"/>
                <w:sz w:val="24"/>
                <w:szCs w:val="24"/>
              </w:rPr>
              <w:lastRenderedPageBreak/>
              <w:t>9</w:t>
            </w:r>
          </w:p>
        </w:tc>
        <w:tc>
          <w:tcPr>
            <w:tcW w:w="2240" w:type="dxa"/>
            <w:tcBorders>
              <w:bottom w:val="single" w:sz="4" w:space="0" w:color="auto"/>
            </w:tcBorders>
          </w:tcPr>
          <w:p w14:paraId="2C9F1E78" w14:textId="77777777" w:rsidR="00FB70A1" w:rsidRPr="00B240B3" w:rsidRDefault="00FB70A1" w:rsidP="00FB70A1">
            <w:pPr>
              <w:spacing w:before="40" w:after="40"/>
              <w:rPr>
                <w:rFonts w:ascii="Arial" w:hAnsi="Arial" w:cs="Arial"/>
                <w:sz w:val="24"/>
                <w:szCs w:val="24"/>
              </w:rPr>
            </w:pPr>
            <w:r w:rsidRPr="00B240B3">
              <w:rPr>
                <w:rFonts w:ascii="Arial" w:hAnsi="Arial" w:cs="Arial"/>
                <w:sz w:val="24"/>
                <w:szCs w:val="24"/>
              </w:rPr>
              <w:t>Alignment of community mental health services with PCNs</w:t>
            </w:r>
          </w:p>
          <w:p w14:paraId="7A6D9919" w14:textId="6F60A27B" w:rsidR="00FB70A1" w:rsidRPr="00265FB7" w:rsidRDefault="00FB70A1" w:rsidP="00FB70A1">
            <w:pPr>
              <w:spacing w:before="40" w:after="40"/>
              <w:rPr>
                <w:rFonts w:ascii="Arial" w:hAnsi="Arial" w:cs="Arial"/>
                <w:sz w:val="24"/>
                <w:szCs w:val="24"/>
              </w:rPr>
            </w:pPr>
            <w:r w:rsidRPr="00B240B3">
              <w:rPr>
                <w:rFonts w:ascii="Arial" w:hAnsi="Arial" w:cs="Arial"/>
                <w:sz w:val="24"/>
                <w:szCs w:val="24"/>
              </w:rPr>
              <w:t>SC4</w:t>
            </w:r>
          </w:p>
        </w:tc>
        <w:tc>
          <w:tcPr>
            <w:tcW w:w="5066" w:type="dxa"/>
            <w:gridSpan w:val="2"/>
            <w:tcBorders>
              <w:bottom w:val="single" w:sz="4" w:space="0" w:color="auto"/>
            </w:tcBorders>
          </w:tcPr>
          <w:p w14:paraId="59974D77" w14:textId="2D06BD83" w:rsidR="00FB70A1" w:rsidRPr="00265FB7" w:rsidRDefault="00FB70A1" w:rsidP="00FB70A1">
            <w:pPr>
              <w:spacing w:before="40" w:after="40"/>
              <w:rPr>
                <w:rFonts w:ascii="Arial" w:hAnsi="Arial" w:cs="Arial"/>
                <w:sz w:val="24"/>
                <w:szCs w:val="24"/>
              </w:rPr>
            </w:pPr>
            <w:bookmarkStart w:id="15" w:name="_Hlk25919593"/>
            <w:r>
              <w:rPr>
                <w:rFonts w:ascii="Arial" w:hAnsi="Arial" w:cs="Arial"/>
                <w:sz w:val="24"/>
                <w:szCs w:val="24"/>
              </w:rPr>
              <w:t>P</w:t>
            </w:r>
            <w:r w:rsidRPr="00B240B3">
              <w:rPr>
                <w:rFonts w:ascii="Arial" w:hAnsi="Arial" w:cs="Arial"/>
                <w:sz w:val="24"/>
                <w:szCs w:val="24"/>
              </w:rPr>
              <w:t xml:space="preserve">roviders of community mental health services for adults and older adults </w:t>
            </w:r>
            <w:r>
              <w:rPr>
                <w:rFonts w:ascii="Arial" w:hAnsi="Arial" w:cs="Arial"/>
                <w:sz w:val="24"/>
                <w:szCs w:val="24"/>
              </w:rPr>
              <w:t>must</w:t>
            </w:r>
            <w:r w:rsidRPr="00B240B3">
              <w:rPr>
                <w:rFonts w:ascii="Arial" w:hAnsi="Arial" w:cs="Arial"/>
                <w:sz w:val="24"/>
                <w:szCs w:val="24"/>
              </w:rPr>
              <w:t xml:space="preserve"> ensure that</w:t>
            </w:r>
            <w:r>
              <w:rPr>
                <w:rFonts w:ascii="Arial" w:hAnsi="Arial" w:cs="Arial"/>
                <w:sz w:val="24"/>
                <w:szCs w:val="24"/>
              </w:rPr>
              <w:t xml:space="preserve"> they </w:t>
            </w:r>
            <w:r w:rsidRPr="00137469">
              <w:rPr>
                <w:rFonts w:ascii="Arial" w:hAnsi="Arial" w:cs="Arial"/>
                <w:sz w:val="24"/>
                <w:szCs w:val="24"/>
              </w:rPr>
              <w:t>put in place arrangements with all PCNs within their footprints, by March 2021, to organise and begin delivering services in an integrated manner.</w:t>
            </w:r>
            <w:bookmarkEnd w:id="15"/>
            <w:r w:rsidRPr="00137469">
              <w:rPr>
                <w:rFonts w:ascii="Arial" w:hAnsi="Arial" w:cs="Arial"/>
                <w:sz w:val="24"/>
                <w:szCs w:val="24"/>
              </w:rPr>
              <w:t xml:space="preserve"> </w:t>
            </w:r>
          </w:p>
        </w:tc>
        <w:tc>
          <w:tcPr>
            <w:tcW w:w="709" w:type="dxa"/>
            <w:gridSpan w:val="2"/>
            <w:tcBorders>
              <w:bottom w:val="single" w:sz="4" w:space="0" w:color="auto"/>
            </w:tcBorders>
            <w:shd w:val="clear" w:color="auto" w:fill="auto"/>
          </w:tcPr>
          <w:p w14:paraId="1C83B1F6" w14:textId="77777777" w:rsidR="00FB70A1" w:rsidRPr="00265FB7" w:rsidRDefault="00FB70A1" w:rsidP="00FB70A1">
            <w:pPr>
              <w:spacing w:before="40" w:after="40"/>
              <w:rPr>
                <w:rFonts w:ascii="Arial" w:hAnsi="Arial" w:cs="Arial"/>
                <w:sz w:val="24"/>
                <w:szCs w:val="24"/>
              </w:rPr>
            </w:pPr>
          </w:p>
        </w:tc>
        <w:tc>
          <w:tcPr>
            <w:tcW w:w="701" w:type="dxa"/>
            <w:gridSpan w:val="2"/>
            <w:tcBorders>
              <w:bottom w:val="single" w:sz="4" w:space="0" w:color="auto"/>
            </w:tcBorders>
            <w:shd w:val="clear" w:color="auto" w:fill="auto"/>
          </w:tcPr>
          <w:p w14:paraId="034EFB25" w14:textId="77777777" w:rsidR="00FB70A1" w:rsidRPr="00265FB7" w:rsidRDefault="00FB70A1" w:rsidP="00FB70A1">
            <w:pPr>
              <w:spacing w:before="40" w:after="40"/>
              <w:rPr>
                <w:rFonts w:ascii="Arial" w:hAnsi="Arial" w:cs="Arial"/>
                <w:sz w:val="24"/>
                <w:szCs w:val="24"/>
              </w:rPr>
            </w:pPr>
          </w:p>
        </w:tc>
        <w:tc>
          <w:tcPr>
            <w:tcW w:w="707" w:type="dxa"/>
            <w:tcBorders>
              <w:bottom w:val="single" w:sz="4" w:space="0" w:color="auto"/>
            </w:tcBorders>
            <w:shd w:val="clear" w:color="auto" w:fill="auto"/>
          </w:tcPr>
          <w:p w14:paraId="08056694" w14:textId="77777777" w:rsidR="00FB70A1" w:rsidRPr="00265FB7" w:rsidRDefault="00FB70A1" w:rsidP="00FB70A1">
            <w:pPr>
              <w:spacing w:before="40" w:after="40"/>
              <w:rPr>
                <w:rFonts w:ascii="Arial" w:hAnsi="Arial" w:cs="Arial"/>
                <w:sz w:val="24"/>
                <w:szCs w:val="24"/>
              </w:rPr>
            </w:pPr>
          </w:p>
        </w:tc>
        <w:tc>
          <w:tcPr>
            <w:tcW w:w="4934" w:type="dxa"/>
            <w:tcBorders>
              <w:bottom w:val="single" w:sz="4" w:space="0" w:color="auto"/>
            </w:tcBorders>
            <w:shd w:val="clear" w:color="auto" w:fill="auto"/>
          </w:tcPr>
          <w:p w14:paraId="523CEEB8" w14:textId="77777777" w:rsidR="00FB70A1" w:rsidRPr="00265FB7" w:rsidRDefault="00FB70A1" w:rsidP="00FB70A1">
            <w:pPr>
              <w:spacing w:before="40" w:after="40"/>
              <w:rPr>
                <w:rFonts w:ascii="Arial" w:hAnsi="Arial" w:cs="Arial"/>
                <w:sz w:val="24"/>
                <w:szCs w:val="24"/>
              </w:rPr>
            </w:pPr>
          </w:p>
        </w:tc>
      </w:tr>
      <w:tr w:rsidR="008C3D3E" w:rsidRPr="00265FB7" w14:paraId="28B58A91" w14:textId="77777777" w:rsidTr="009D330C">
        <w:trPr>
          <w:cantSplit/>
        </w:trPr>
        <w:tc>
          <w:tcPr>
            <w:tcW w:w="692" w:type="dxa"/>
            <w:tcBorders>
              <w:bottom w:val="single" w:sz="4" w:space="0" w:color="auto"/>
            </w:tcBorders>
          </w:tcPr>
          <w:p w14:paraId="57BBEBA4" w14:textId="4471D0F2" w:rsidR="008C3D3E" w:rsidRPr="00265FB7" w:rsidRDefault="00FB70A1" w:rsidP="008C3D3E">
            <w:pPr>
              <w:spacing w:before="40" w:after="40"/>
              <w:rPr>
                <w:rFonts w:ascii="Arial" w:hAnsi="Arial" w:cs="Arial"/>
                <w:sz w:val="24"/>
                <w:szCs w:val="24"/>
              </w:rPr>
            </w:pPr>
            <w:r>
              <w:rPr>
                <w:rFonts w:ascii="Arial" w:hAnsi="Arial" w:cs="Arial"/>
                <w:sz w:val="24"/>
                <w:szCs w:val="24"/>
              </w:rPr>
              <w:t>1</w:t>
            </w:r>
            <w:r w:rsidR="005D36D9">
              <w:rPr>
                <w:rFonts w:ascii="Arial" w:hAnsi="Arial" w:cs="Arial"/>
                <w:sz w:val="24"/>
                <w:szCs w:val="24"/>
              </w:rPr>
              <w:t>0</w:t>
            </w:r>
          </w:p>
        </w:tc>
        <w:tc>
          <w:tcPr>
            <w:tcW w:w="2240" w:type="dxa"/>
            <w:tcBorders>
              <w:bottom w:val="single" w:sz="4" w:space="0" w:color="auto"/>
            </w:tcBorders>
          </w:tcPr>
          <w:p w14:paraId="7BBB291D" w14:textId="77777777" w:rsidR="008C3D3E" w:rsidRPr="00265FB7" w:rsidRDefault="008C3D3E" w:rsidP="008C3D3E">
            <w:pPr>
              <w:spacing w:before="40" w:after="40"/>
              <w:rPr>
                <w:rFonts w:ascii="Arial" w:hAnsi="Arial" w:cs="Arial"/>
                <w:sz w:val="24"/>
                <w:szCs w:val="24"/>
              </w:rPr>
            </w:pPr>
            <w:r w:rsidRPr="00265FB7">
              <w:rPr>
                <w:rFonts w:ascii="Arial" w:hAnsi="Arial" w:cs="Arial"/>
                <w:sz w:val="24"/>
                <w:szCs w:val="24"/>
              </w:rPr>
              <w:t>Supplying or recommending medication for ongoing use in primary care</w:t>
            </w:r>
          </w:p>
          <w:p w14:paraId="5F4BE943" w14:textId="56254155" w:rsidR="008C3D3E" w:rsidRPr="00265FB7" w:rsidRDefault="008C3D3E" w:rsidP="008C3D3E">
            <w:pPr>
              <w:spacing w:before="40" w:after="40"/>
              <w:rPr>
                <w:rFonts w:ascii="Arial" w:hAnsi="Arial" w:cs="Arial"/>
                <w:sz w:val="24"/>
                <w:szCs w:val="24"/>
              </w:rPr>
            </w:pPr>
            <w:r w:rsidRPr="00265FB7">
              <w:rPr>
                <w:rFonts w:ascii="Arial" w:hAnsi="Arial" w:cs="Arial"/>
                <w:sz w:val="24"/>
                <w:szCs w:val="24"/>
              </w:rPr>
              <w:t>SC11</w:t>
            </w:r>
          </w:p>
        </w:tc>
        <w:tc>
          <w:tcPr>
            <w:tcW w:w="5066" w:type="dxa"/>
            <w:gridSpan w:val="2"/>
            <w:tcBorders>
              <w:bottom w:val="single" w:sz="4" w:space="0" w:color="auto"/>
            </w:tcBorders>
          </w:tcPr>
          <w:p w14:paraId="7E40A4C0" w14:textId="6E484732" w:rsidR="008C3D3E" w:rsidRPr="00265FB7" w:rsidRDefault="008C3D3E" w:rsidP="008C3D3E">
            <w:pPr>
              <w:spacing w:before="40" w:after="40"/>
              <w:rPr>
                <w:rFonts w:ascii="Arial" w:hAnsi="Arial" w:cs="Arial"/>
                <w:sz w:val="24"/>
                <w:szCs w:val="24"/>
              </w:rPr>
            </w:pPr>
            <w:r w:rsidRPr="00265FB7">
              <w:rPr>
                <w:rFonts w:ascii="Arial" w:hAnsi="Arial" w:cs="Arial"/>
                <w:bCs/>
                <w:sz w:val="24"/>
                <w:szCs w:val="24"/>
              </w:rPr>
              <w:t xml:space="preserve">Providers of acute, mental health and cancer services must have regard to guidance published by NHS England for GPs on </w:t>
            </w:r>
            <w:hyperlink r:id="rId21" w:history="1">
              <w:r w:rsidRPr="00265FB7">
                <w:rPr>
                  <w:rStyle w:val="Hyperlink"/>
                  <w:rFonts w:ascii="Arial" w:hAnsi="Arial" w:cs="Arial"/>
                  <w:bCs/>
                  <w:sz w:val="24"/>
                  <w:szCs w:val="24"/>
                </w:rPr>
                <w:t>conditions for which over-the-counter items should not routinely be prescribed</w:t>
              </w:r>
            </w:hyperlink>
            <w:r w:rsidRPr="00265FB7">
              <w:rPr>
                <w:rFonts w:ascii="Arial" w:hAnsi="Arial" w:cs="Arial"/>
                <w:bCs/>
                <w:sz w:val="24"/>
                <w:szCs w:val="24"/>
              </w:rPr>
              <w:t xml:space="preserve"> and </w:t>
            </w:r>
            <w:hyperlink r:id="rId22" w:history="1">
              <w:r w:rsidRPr="00265FB7">
                <w:rPr>
                  <w:rStyle w:val="Hyperlink"/>
                  <w:rFonts w:ascii="Arial" w:hAnsi="Arial" w:cs="Arial"/>
                  <w:bCs/>
                  <w:sz w:val="24"/>
                  <w:szCs w:val="24"/>
                </w:rPr>
                <w:t>items which should not be routinely prescribed</w:t>
              </w:r>
            </w:hyperlink>
            <w:r w:rsidRPr="00265FB7">
              <w:rPr>
                <w:rFonts w:ascii="Arial" w:hAnsi="Arial" w:cs="Arial"/>
                <w:bCs/>
                <w:sz w:val="24"/>
                <w:szCs w:val="24"/>
              </w:rPr>
              <w:t xml:space="preserve"> when supplying or recommending medication to patients or the patient’s GP.</w:t>
            </w:r>
          </w:p>
        </w:tc>
        <w:tc>
          <w:tcPr>
            <w:tcW w:w="709" w:type="dxa"/>
            <w:gridSpan w:val="2"/>
            <w:tcBorders>
              <w:bottom w:val="single" w:sz="4" w:space="0" w:color="auto"/>
            </w:tcBorders>
            <w:shd w:val="clear" w:color="auto" w:fill="auto"/>
          </w:tcPr>
          <w:p w14:paraId="10FD4BCB" w14:textId="77777777" w:rsidR="008C3D3E" w:rsidRPr="00265FB7" w:rsidRDefault="008C3D3E" w:rsidP="008C3D3E">
            <w:pPr>
              <w:spacing w:before="40" w:after="40"/>
              <w:rPr>
                <w:rFonts w:ascii="Arial" w:hAnsi="Arial" w:cs="Arial"/>
                <w:sz w:val="24"/>
                <w:szCs w:val="24"/>
              </w:rPr>
            </w:pPr>
          </w:p>
        </w:tc>
        <w:tc>
          <w:tcPr>
            <w:tcW w:w="701" w:type="dxa"/>
            <w:gridSpan w:val="2"/>
            <w:tcBorders>
              <w:bottom w:val="single" w:sz="4" w:space="0" w:color="auto"/>
            </w:tcBorders>
            <w:shd w:val="clear" w:color="auto" w:fill="auto"/>
          </w:tcPr>
          <w:p w14:paraId="60516FE7" w14:textId="77777777" w:rsidR="008C3D3E" w:rsidRPr="00265FB7" w:rsidRDefault="008C3D3E" w:rsidP="008C3D3E">
            <w:pPr>
              <w:spacing w:before="40" w:after="40"/>
              <w:rPr>
                <w:rFonts w:ascii="Arial" w:hAnsi="Arial" w:cs="Arial"/>
                <w:sz w:val="24"/>
                <w:szCs w:val="24"/>
              </w:rPr>
            </w:pPr>
          </w:p>
        </w:tc>
        <w:tc>
          <w:tcPr>
            <w:tcW w:w="707" w:type="dxa"/>
            <w:tcBorders>
              <w:bottom w:val="single" w:sz="4" w:space="0" w:color="auto"/>
            </w:tcBorders>
            <w:shd w:val="clear" w:color="auto" w:fill="auto"/>
          </w:tcPr>
          <w:p w14:paraId="2F3EE3DC" w14:textId="77777777" w:rsidR="008C3D3E" w:rsidRPr="00265FB7" w:rsidRDefault="008C3D3E" w:rsidP="008C3D3E">
            <w:pPr>
              <w:spacing w:before="40" w:after="40"/>
              <w:rPr>
                <w:rFonts w:ascii="Arial" w:hAnsi="Arial" w:cs="Arial"/>
                <w:sz w:val="24"/>
                <w:szCs w:val="24"/>
              </w:rPr>
            </w:pPr>
          </w:p>
        </w:tc>
        <w:tc>
          <w:tcPr>
            <w:tcW w:w="4934" w:type="dxa"/>
            <w:tcBorders>
              <w:bottom w:val="single" w:sz="4" w:space="0" w:color="auto"/>
            </w:tcBorders>
            <w:shd w:val="clear" w:color="auto" w:fill="auto"/>
          </w:tcPr>
          <w:p w14:paraId="1AB83AD4" w14:textId="77777777" w:rsidR="008C3D3E" w:rsidRPr="00265FB7" w:rsidRDefault="008C3D3E" w:rsidP="008C3D3E">
            <w:pPr>
              <w:spacing w:before="40" w:after="40"/>
              <w:rPr>
                <w:rFonts w:ascii="Arial" w:hAnsi="Arial" w:cs="Arial"/>
                <w:sz w:val="24"/>
                <w:szCs w:val="24"/>
              </w:rPr>
            </w:pPr>
          </w:p>
        </w:tc>
      </w:tr>
      <w:tr w:rsidR="009711A1" w:rsidRPr="00265FB7" w14:paraId="7B108952" w14:textId="77777777" w:rsidTr="00817887">
        <w:trPr>
          <w:cantSplit/>
        </w:trPr>
        <w:tc>
          <w:tcPr>
            <w:tcW w:w="692" w:type="dxa"/>
            <w:tcBorders>
              <w:bottom w:val="single" w:sz="4" w:space="0" w:color="auto"/>
            </w:tcBorders>
          </w:tcPr>
          <w:p w14:paraId="1FE00B8C" w14:textId="1F3C92DA" w:rsidR="009711A1" w:rsidRDefault="009711A1" w:rsidP="009711A1">
            <w:pPr>
              <w:spacing w:before="40" w:after="40"/>
              <w:rPr>
                <w:rFonts w:ascii="Arial" w:hAnsi="Arial" w:cs="Arial"/>
                <w:sz w:val="24"/>
                <w:szCs w:val="24"/>
              </w:rPr>
            </w:pPr>
            <w:r>
              <w:rPr>
                <w:rFonts w:ascii="Arial" w:hAnsi="Arial" w:cs="Arial"/>
                <w:sz w:val="24"/>
                <w:szCs w:val="24"/>
              </w:rPr>
              <w:t>1</w:t>
            </w:r>
            <w:r w:rsidR="001077B9">
              <w:rPr>
                <w:rFonts w:ascii="Arial" w:hAnsi="Arial" w:cs="Arial"/>
                <w:sz w:val="24"/>
                <w:szCs w:val="24"/>
              </w:rPr>
              <w:t>1</w:t>
            </w:r>
          </w:p>
        </w:tc>
        <w:tc>
          <w:tcPr>
            <w:tcW w:w="2240" w:type="dxa"/>
            <w:tcBorders>
              <w:bottom w:val="single" w:sz="4" w:space="0" w:color="auto"/>
            </w:tcBorders>
          </w:tcPr>
          <w:p w14:paraId="2D55ECB4" w14:textId="77777777" w:rsidR="009711A1" w:rsidRPr="00265FB7" w:rsidRDefault="009711A1" w:rsidP="009711A1">
            <w:pPr>
              <w:spacing w:before="40" w:after="40"/>
              <w:rPr>
                <w:rFonts w:ascii="Arial" w:hAnsi="Arial" w:cs="Arial"/>
                <w:sz w:val="24"/>
                <w:szCs w:val="24"/>
              </w:rPr>
            </w:pPr>
            <w:r w:rsidRPr="00265FB7">
              <w:rPr>
                <w:rFonts w:ascii="Arial" w:hAnsi="Arial" w:cs="Arial"/>
                <w:sz w:val="24"/>
                <w:szCs w:val="24"/>
              </w:rPr>
              <w:t>Supporting PCNs to deliver Anticipatory Care and Enhanced Health in Care Homes</w:t>
            </w:r>
          </w:p>
          <w:p w14:paraId="54667B4C" w14:textId="77777777" w:rsidR="009711A1" w:rsidRPr="00265FB7" w:rsidRDefault="009711A1" w:rsidP="009711A1">
            <w:pPr>
              <w:spacing w:before="40" w:after="40"/>
              <w:rPr>
                <w:rFonts w:ascii="Arial" w:hAnsi="Arial" w:cs="Arial"/>
                <w:sz w:val="24"/>
                <w:szCs w:val="24"/>
              </w:rPr>
            </w:pPr>
            <w:r w:rsidRPr="00265FB7">
              <w:rPr>
                <w:rFonts w:ascii="Arial" w:hAnsi="Arial" w:cs="Arial"/>
                <w:sz w:val="24"/>
                <w:szCs w:val="24"/>
              </w:rPr>
              <w:t>SC4</w:t>
            </w:r>
          </w:p>
          <w:p w14:paraId="7127AFBB" w14:textId="7A94FE81" w:rsidR="009711A1" w:rsidRPr="00265FB7" w:rsidRDefault="009711A1" w:rsidP="009711A1">
            <w:pPr>
              <w:spacing w:before="40" w:after="40"/>
              <w:rPr>
                <w:rFonts w:ascii="Arial" w:hAnsi="Arial" w:cs="Arial"/>
                <w:sz w:val="24"/>
                <w:szCs w:val="24"/>
              </w:rPr>
            </w:pPr>
            <w:r w:rsidRPr="00265FB7">
              <w:rPr>
                <w:rFonts w:ascii="Arial" w:hAnsi="Arial" w:cs="Arial"/>
                <w:sz w:val="24"/>
                <w:szCs w:val="24"/>
              </w:rPr>
              <w:t>Schedules 2Ai and 2Aii</w:t>
            </w:r>
          </w:p>
        </w:tc>
        <w:tc>
          <w:tcPr>
            <w:tcW w:w="5066" w:type="dxa"/>
            <w:gridSpan w:val="2"/>
            <w:tcBorders>
              <w:bottom w:val="single" w:sz="4" w:space="0" w:color="auto"/>
            </w:tcBorders>
          </w:tcPr>
          <w:p w14:paraId="1A8D89C7" w14:textId="6B045D56" w:rsidR="00817887" w:rsidRPr="00817887" w:rsidRDefault="00AB2794" w:rsidP="009711A1">
            <w:pPr>
              <w:spacing w:before="40" w:after="40"/>
              <w:rPr>
                <w:rFonts w:ascii="Arial" w:hAnsi="Arial" w:cs="Arial"/>
                <w:sz w:val="24"/>
                <w:szCs w:val="24"/>
              </w:rPr>
            </w:pPr>
            <w:r>
              <w:rPr>
                <w:rFonts w:ascii="Arial" w:hAnsi="Arial" w:cs="Arial"/>
                <w:sz w:val="24"/>
                <w:szCs w:val="24"/>
              </w:rPr>
              <w:t xml:space="preserve">Please indicate here if your organisation supports inclusion of Schedules 2Ai and 2Aii in the Contract where applicable, and submit any comments on the </w:t>
            </w:r>
            <w:hyperlink r:id="rId23" w:history="1">
              <w:r w:rsidRPr="00817887">
                <w:rPr>
                  <w:rStyle w:val="Hyperlink"/>
                  <w:rFonts w:ascii="Arial" w:hAnsi="Arial" w:cs="Arial"/>
                  <w:sz w:val="24"/>
                  <w:szCs w:val="24"/>
                </w:rPr>
                <w:t>service models</w:t>
              </w:r>
            </w:hyperlink>
            <w:r>
              <w:rPr>
                <w:rFonts w:ascii="Arial" w:hAnsi="Arial" w:cs="Arial"/>
                <w:sz w:val="24"/>
                <w:szCs w:val="24"/>
              </w:rPr>
              <w:t xml:space="preserve"> themselves to </w:t>
            </w:r>
            <w:hyperlink r:id="rId24" w:history="1">
              <w:r w:rsidR="00817887" w:rsidRPr="00B31376">
                <w:rPr>
                  <w:rStyle w:val="Hyperlink"/>
                  <w:rFonts w:ascii="Arial" w:hAnsi="Arial" w:cs="Arial"/>
                  <w:sz w:val="24"/>
                  <w:szCs w:val="24"/>
                </w:rPr>
                <w:t>england.networkscontract@nhs.net</w:t>
              </w:r>
            </w:hyperlink>
            <w:r w:rsidR="009711A1">
              <w:rPr>
                <w:rFonts w:ascii="Arial" w:hAnsi="Arial" w:cs="Arial"/>
                <w:sz w:val="24"/>
                <w:szCs w:val="24"/>
              </w:rPr>
              <w:t xml:space="preserve"> in accordance with </w:t>
            </w:r>
            <w:r w:rsidR="008360F0">
              <w:rPr>
                <w:rFonts w:ascii="Arial" w:hAnsi="Arial" w:cs="Arial"/>
                <w:sz w:val="24"/>
                <w:szCs w:val="24"/>
              </w:rPr>
              <w:t>s3.4</w:t>
            </w:r>
            <w:r w:rsidR="009711A1">
              <w:rPr>
                <w:rFonts w:ascii="Arial" w:hAnsi="Arial" w:cs="Arial"/>
                <w:sz w:val="24"/>
                <w:szCs w:val="24"/>
              </w:rPr>
              <w:t xml:space="preserve"> below</w:t>
            </w:r>
            <w:r w:rsidR="00817887">
              <w:rPr>
                <w:rFonts w:ascii="Arial" w:hAnsi="Arial" w:cs="Arial"/>
                <w:sz w:val="24"/>
                <w:szCs w:val="24"/>
              </w:rPr>
              <w:t xml:space="preserve"> by </w:t>
            </w:r>
            <w:r w:rsidR="00817887" w:rsidRPr="001760BB">
              <w:rPr>
                <w:rFonts w:ascii="Arial" w:hAnsi="Arial" w:cs="Arial"/>
                <w:b/>
                <w:sz w:val="24"/>
                <w:szCs w:val="24"/>
              </w:rPr>
              <w:t>Wednesday 15 January 2020</w:t>
            </w:r>
            <w:r w:rsidR="00817887">
              <w:rPr>
                <w:rFonts w:ascii="Arial" w:hAnsi="Arial" w:cs="Arial"/>
                <w:sz w:val="24"/>
                <w:szCs w:val="24"/>
              </w:rPr>
              <w:t xml:space="preserve">. </w:t>
            </w:r>
          </w:p>
        </w:tc>
        <w:tc>
          <w:tcPr>
            <w:tcW w:w="709" w:type="dxa"/>
            <w:gridSpan w:val="2"/>
            <w:tcBorders>
              <w:bottom w:val="single" w:sz="4" w:space="0" w:color="auto"/>
            </w:tcBorders>
            <w:shd w:val="clear" w:color="auto" w:fill="FFFFFF" w:themeFill="background1"/>
          </w:tcPr>
          <w:p w14:paraId="42EB600C" w14:textId="77777777" w:rsidR="009711A1" w:rsidRPr="00265FB7" w:rsidRDefault="009711A1" w:rsidP="009711A1">
            <w:pPr>
              <w:spacing w:before="40" w:after="40"/>
              <w:rPr>
                <w:rFonts w:ascii="Arial" w:hAnsi="Arial" w:cs="Arial"/>
                <w:sz w:val="24"/>
                <w:szCs w:val="24"/>
              </w:rPr>
            </w:pPr>
          </w:p>
        </w:tc>
        <w:tc>
          <w:tcPr>
            <w:tcW w:w="701" w:type="dxa"/>
            <w:gridSpan w:val="2"/>
            <w:tcBorders>
              <w:bottom w:val="single" w:sz="4" w:space="0" w:color="auto"/>
            </w:tcBorders>
            <w:shd w:val="clear" w:color="auto" w:fill="FFFFFF" w:themeFill="background1"/>
          </w:tcPr>
          <w:p w14:paraId="5AD09482" w14:textId="77777777" w:rsidR="009711A1" w:rsidRPr="00265FB7" w:rsidRDefault="009711A1" w:rsidP="009711A1">
            <w:pPr>
              <w:spacing w:before="40" w:after="40"/>
              <w:rPr>
                <w:rFonts w:ascii="Arial" w:hAnsi="Arial" w:cs="Arial"/>
                <w:sz w:val="24"/>
                <w:szCs w:val="24"/>
              </w:rPr>
            </w:pPr>
          </w:p>
        </w:tc>
        <w:tc>
          <w:tcPr>
            <w:tcW w:w="707" w:type="dxa"/>
            <w:tcBorders>
              <w:bottom w:val="single" w:sz="4" w:space="0" w:color="auto"/>
            </w:tcBorders>
            <w:shd w:val="clear" w:color="auto" w:fill="FFFFFF" w:themeFill="background1"/>
          </w:tcPr>
          <w:p w14:paraId="0EDE2B80" w14:textId="77777777" w:rsidR="009711A1" w:rsidRPr="00265FB7" w:rsidRDefault="009711A1" w:rsidP="009711A1">
            <w:pPr>
              <w:spacing w:before="40" w:after="40"/>
              <w:rPr>
                <w:rFonts w:ascii="Arial" w:hAnsi="Arial" w:cs="Arial"/>
                <w:sz w:val="24"/>
                <w:szCs w:val="24"/>
              </w:rPr>
            </w:pPr>
          </w:p>
        </w:tc>
        <w:tc>
          <w:tcPr>
            <w:tcW w:w="4934" w:type="dxa"/>
            <w:tcBorders>
              <w:bottom w:val="single" w:sz="4" w:space="0" w:color="auto"/>
            </w:tcBorders>
            <w:shd w:val="clear" w:color="auto" w:fill="D9D9D9" w:themeFill="background1" w:themeFillShade="D9"/>
          </w:tcPr>
          <w:p w14:paraId="7C379308" w14:textId="77777777" w:rsidR="009711A1" w:rsidRPr="00265FB7" w:rsidRDefault="009711A1" w:rsidP="009711A1">
            <w:pPr>
              <w:spacing w:before="40" w:after="40"/>
              <w:rPr>
                <w:rFonts w:ascii="Arial" w:hAnsi="Arial" w:cs="Arial"/>
                <w:sz w:val="24"/>
                <w:szCs w:val="24"/>
              </w:rPr>
            </w:pPr>
          </w:p>
        </w:tc>
      </w:tr>
      <w:tr w:rsidR="00E2458D" w:rsidRPr="00265FB7" w14:paraId="7259BF6D" w14:textId="77777777" w:rsidTr="009D330C">
        <w:trPr>
          <w:cantSplit/>
        </w:trPr>
        <w:tc>
          <w:tcPr>
            <w:tcW w:w="15049" w:type="dxa"/>
            <w:gridSpan w:val="10"/>
            <w:tcBorders>
              <w:top w:val="single" w:sz="4" w:space="0" w:color="auto"/>
              <w:left w:val="nil"/>
              <w:bottom w:val="single" w:sz="4" w:space="0" w:color="auto"/>
              <w:right w:val="nil"/>
            </w:tcBorders>
          </w:tcPr>
          <w:p w14:paraId="0097A1C6" w14:textId="4C1B4CAF" w:rsidR="00E47CE1" w:rsidRDefault="00E47CE1" w:rsidP="008C3D3E">
            <w:pPr>
              <w:spacing w:before="40" w:after="40"/>
              <w:rPr>
                <w:rFonts w:ascii="Arial" w:hAnsi="Arial" w:cs="Arial"/>
                <w:sz w:val="24"/>
                <w:szCs w:val="24"/>
              </w:rPr>
            </w:pPr>
          </w:p>
          <w:p w14:paraId="4E59AD51" w14:textId="77777777" w:rsidR="00E47CE1" w:rsidRDefault="00E47CE1" w:rsidP="008C3D3E">
            <w:pPr>
              <w:spacing w:before="40" w:after="40"/>
              <w:rPr>
                <w:rFonts w:ascii="Arial" w:hAnsi="Arial" w:cs="Arial"/>
                <w:sz w:val="24"/>
                <w:szCs w:val="24"/>
              </w:rPr>
            </w:pPr>
          </w:p>
          <w:p w14:paraId="04159C56" w14:textId="77777777" w:rsidR="00E47CE1" w:rsidRDefault="00E47CE1" w:rsidP="008C3D3E">
            <w:pPr>
              <w:spacing w:before="40" w:after="40"/>
              <w:rPr>
                <w:rFonts w:ascii="Arial" w:hAnsi="Arial" w:cs="Arial"/>
                <w:sz w:val="24"/>
                <w:szCs w:val="24"/>
              </w:rPr>
            </w:pPr>
          </w:p>
          <w:p w14:paraId="7ADA589E" w14:textId="77777777" w:rsidR="00E2458D" w:rsidRPr="00265FB7" w:rsidRDefault="00E2458D" w:rsidP="00E2458D">
            <w:pPr>
              <w:rPr>
                <w:rFonts w:ascii="Arial" w:hAnsi="Arial" w:cs="Arial"/>
                <w:b/>
                <w:sz w:val="24"/>
                <w:szCs w:val="24"/>
                <w:u w:val="single"/>
              </w:rPr>
            </w:pPr>
            <w:r w:rsidRPr="00265FB7">
              <w:rPr>
                <w:rFonts w:ascii="Arial" w:hAnsi="Arial" w:cs="Arial"/>
                <w:b/>
                <w:sz w:val="24"/>
                <w:szCs w:val="24"/>
                <w:u w:val="single"/>
              </w:rPr>
              <w:t>Changes relating to patient safety</w:t>
            </w:r>
          </w:p>
          <w:p w14:paraId="25869BB6" w14:textId="77777777" w:rsidR="00E2458D" w:rsidRPr="00265FB7" w:rsidRDefault="00E2458D" w:rsidP="00E2458D">
            <w:pPr>
              <w:rPr>
                <w:rFonts w:ascii="Arial" w:hAnsi="Arial" w:cs="Arial"/>
                <w:sz w:val="24"/>
                <w:szCs w:val="24"/>
              </w:rPr>
            </w:pPr>
          </w:p>
          <w:p w14:paraId="381067C4" w14:textId="39B3312D" w:rsidR="00E2458D" w:rsidRPr="00265FB7" w:rsidRDefault="0097317F" w:rsidP="00E2458D">
            <w:pPr>
              <w:rPr>
                <w:rFonts w:ascii="Arial" w:hAnsi="Arial" w:cs="Arial"/>
                <w:sz w:val="24"/>
                <w:szCs w:val="24"/>
              </w:rPr>
            </w:pPr>
            <w:r>
              <w:rPr>
                <w:rFonts w:ascii="Arial" w:hAnsi="Arial" w:cs="Arial"/>
                <w:sz w:val="24"/>
                <w:szCs w:val="24"/>
              </w:rPr>
              <w:t xml:space="preserve">These proposed </w:t>
            </w:r>
            <w:r w:rsidR="00E2458D" w:rsidRPr="00265FB7">
              <w:rPr>
                <w:rFonts w:ascii="Arial" w:hAnsi="Arial" w:cs="Arial"/>
                <w:sz w:val="24"/>
                <w:szCs w:val="24"/>
              </w:rPr>
              <w:t xml:space="preserve">changes are aimed at improving patient safety, partly in response to the new </w:t>
            </w:r>
            <w:hyperlink r:id="rId25" w:history="1">
              <w:r w:rsidR="00E2458D" w:rsidRPr="00265FB7">
                <w:rPr>
                  <w:rStyle w:val="Hyperlink"/>
                  <w:rFonts w:ascii="Arial" w:hAnsi="Arial" w:cs="Arial"/>
                  <w:sz w:val="24"/>
                  <w:szCs w:val="24"/>
                </w:rPr>
                <w:t>NHS Patient Safety Strategy</w:t>
              </w:r>
            </w:hyperlink>
            <w:r w:rsidR="00E2458D" w:rsidRPr="00265FB7">
              <w:rPr>
                <w:rFonts w:ascii="Arial" w:hAnsi="Arial" w:cs="Arial"/>
                <w:sz w:val="24"/>
                <w:szCs w:val="24"/>
              </w:rPr>
              <w:t xml:space="preserve"> launched in July 2019. </w:t>
            </w:r>
          </w:p>
          <w:p w14:paraId="1C8340CD" w14:textId="32E916E7" w:rsidR="00E2458D" w:rsidRPr="00265FB7" w:rsidRDefault="00E2458D" w:rsidP="008C3D3E">
            <w:pPr>
              <w:spacing w:before="40" w:after="40"/>
              <w:rPr>
                <w:rFonts w:ascii="Arial" w:hAnsi="Arial" w:cs="Arial"/>
                <w:sz w:val="24"/>
                <w:szCs w:val="24"/>
              </w:rPr>
            </w:pPr>
          </w:p>
        </w:tc>
      </w:tr>
      <w:tr w:rsidR="00373E3B" w:rsidRPr="00265FB7" w14:paraId="5DC84430" w14:textId="4194466A" w:rsidTr="009D330C">
        <w:trPr>
          <w:cantSplit/>
        </w:trPr>
        <w:tc>
          <w:tcPr>
            <w:tcW w:w="692" w:type="dxa"/>
            <w:vMerge w:val="restart"/>
            <w:tcBorders>
              <w:top w:val="single" w:sz="4" w:space="0" w:color="auto"/>
            </w:tcBorders>
          </w:tcPr>
          <w:p w14:paraId="320DC6D3" w14:textId="77777777" w:rsidR="00373E3B" w:rsidRPr="00265FB7" w:rsidRDefault="00373E3B" w:rsidP="005A41BB">
            <w:pPr>
              <w:spacing w:before="40" w:after="40"/>
              <w:jc w:val="center"/>
              <w:rPr>
                <w:rFonts w:ascii="Arial" w:hAnsi="Arial" w:cs="Arial"/>
                <w:b/>
                <w:sz w:val="24"/>
                <w:szCs w:val="24"/>
              </w:rPr>
            </w:pPr>
            <w:bookmarkStart w:id="16" w:name="_Hlk26785970"/>
            <w:bookmarkEnd w:id="14"/>
          </w:p>
        </w:tc>
        <w:tc>
          <w:tcPr>
            <w:tcW w:w="2240" w:type="dxa"/>
            <w:vMerge w:val="restart"/>
            <w:tcBorders>
              <w:top w:val="single" w:sz="4" w:space="0" w:color="auto"/>
            </w:tcBorders>
          </w:tcPr>
          <w:p w14:paraId="2D93631C" w14:textId="3BC93BF4" w:rsidR="00373E3B" w:rsidRPr="00265FB7" w:rsidRDefault="00373E3B" w:rsidP="005A41BB">
            <w:pPr>
              <w:spacing w:before="40" w:after="40"/>
              <w:jc w:val="center"/>
              <w:rPr>
                <w:rFonts w:ascii="Arial" w:hAnsi="Arial" w:cs="Arial"/>
                <w:b/>
                <w:sz w:val="24"/>
                <w:szCs w:val="24"/>
              </w:rPr>
            </w:pPr>
            <w:r w:rsidRPr="00265FB7">
              <w:rPr>
                <w:rFonts w:ascii="Arial" w:hAnsi="Arial" w:cs="Arial"/>
                <w:b/>
                <w:sz w:val="24"/>
                <w:szCs w:val="24"/>
              </w:rPr>
              <w:t>Topic</w:t>
            </w:r>
          </w:p>
        </w:tc>
        <w:tc>
          <w:tcPr>
            <w:tcW w:w="5066" w:type="dxa"/>
            <w:gridSpan w:val="2"/>
            <w:vMerge w:val="restart"/>
            <w:tcBorders>
              <w:top w:val="single" w:sz="4" w:space="0" w:color="auto"/>
            </w:tcBorders>
          </w:tcPr>
          <w:p w14:paraId="47D8A957" w14:textId="77777777" w:rsidR="00ED5A3F" w:rsidRPr="00265FB7" w:rsidRDefault="00ED5A3F" w:rsidP="00ED5A3F">
            <w:pPr>
              <w:spacing w:before="40" w:after="40"/>
              <w:jc w:val="center"/>
              <w:rPr>
                <w:rFonts w:ascii="Arial" w:hAnsi="Arial" w:cs="Arial"/>
                <w:b/>
                <w:sz w:val="24"/>
                <w:szCs w:val="24"/>
              </w:rPr>
            </w:pPr>
            <w:r w:rsidRPr="00265FB7">
              <w:rPr>
                <w:rFonts w:ascii="Arial" w:hAnsi="Arial" w:cs="Arial"/>
                <w:b/>
                <w:sz w:val="24"/>
                <w:szCs w:val="24"/>
              </w:rPr>
              <w:t>Proposed Change</w:t>
            </w:r>
          </w:p>
          <w:p w14:paraId="0A4DF348" w14:textId="5DE55A93" w:rsidR="00373E3B" w:rsidRPr="00265FB7" w:rsidRDefault="00ED5A3F" w:rsidP="00ED5A3F">
            <w:pPr>
              <w:spacing w:before="40" w:after="40"/>
              <w:jc w:val="center"/>
              <w:rPr>
                <w:rFonts w:ascii="Arial" w:hAnsi="Arial" w:cs="Arial"/>
                <w:b/>
                <w:sz w:val="24"/>
                <w:szCs w:val="24"/>
              </w:rPr>
            </w:pPr>
            <w:r w:rsidRPr="00265FB7">
              <w:rPr>
                <w:rFonts w:ascii="Arial" w:hAnsi="Arial" w:cs="Arial"/>
                <w:b/>
                <w:sz w:val="24"/>
                <w:szCs w:val="24"/>
              </w:rPr>
              <w:t xml:space="preserve">(for full details, please refer to the </w:t>
            </w:r>
            <w:hyperlink r:id="rId26" w:history="1">
              <w:r w:rsidRPr="00265FB7">
                <w:rPr>
                  <w:rStyle w:val="Hyperlink"/>
                  <w:rFonts w:ascii="Arial" w:hAnsi="Arial" w:cs="Arial"/>
                  <w:b/>
                  <w:sz w:val="24"/>
                  <w:szCs w:val="24"/>
                </w:rPr>
                <w:t>consultation document and draft Contracts</w:t>
              </w:r>
            </w:hyperlink>
            <w:r w:rsidRPr="00265FB7">
              <w:rPr>
                <w:rFonts w:ascii="Arial" w:hAnsi="Arial" w:cs="Arial"/>
                <w:b/>
                <w:sz w:val="24"/>
                <w:szCs w:val="24"/>
              </w:rPr>
              <w:t>)</w:t>
            </w:r>
          </w:p>
        </w:tc>
        <w:tc>
          <w:tcPr>
            <w:tcW w:w="2117" w:type="dxa"/>
            <w:gridSpan w:val="5"/>
            <w:tcBorders>
              <w:top w:val="single" w:sz="4" w:space="0" w:color="auto"/>
            </w:tcBorders>
          </w:tcPr>
          <w:p w14:paraId="66CDB28A" w14:textId="343A1DC6" w:rsidR="00373E3B" w:rsidRPr="00265FB7" w:rsidRDefault="00373E3B" w:rsidP="005A41BB">
            <w:pPr>
              <w:spacing w:before="40" w:after="40"/>
              <w:jc w:val="center"/>
              <w:rPr>
                <w:rFonts w:ascii="Arial" w:hAnsi="Arial" w:cs="Arial"/>
                <w:b/>
                <w:sz w:val="24"/>
                <w:szCs w:val="24"/>
              </w:rPr>
            </w:pPr>
            <w:r w:rsidRPr="00265FB7">
              <w:rPr>
                <w:rFonts w:ascii="Arial" w:hAnsi="Arial" w:cs="Arial"/>
                <w:b/>
                <w:sz w:val="24"/>
                <w:szCs w:val="24"/>
              </w:rPr>
              <w:t>Support proposal?</w:t>
            </w:r>
          </w:p>
        </w:tc>
        <w:tc>
          <w:tcPr>
            <w:tcW w:w="4934" w:type="dxa"/>
            <w:vMerge w:val="restart"/>
            <w:tcBorders>
              <w:top w:val="single" w:sz="4" w:space="0" w:color="auto"/>
            </w:tcBorders>
          </w:tcPr>
          <w:p w14:paraId="7C4734F7" w14:textId="3A1EF26F" w:rsidR="00373E3B" w:rsidRPr="00265FB7" w:rsidRDefault="00373E3B" w:rsidP="005A41BB">
            <w:pPr>
              <w:spacing w:before="40" w:after="40"/>
              <w:jc w:val="center"/>
              <w:rPr>
                <w:rFonts w:ascii="Arial" w:hAnsi="Arial" w:cs="Arial"/>
                <w:b/>
                <w:sz w:val="24"/>
                <w:szCs w:val="24"/>
              </w:rPr>
            </w:pPr>
            <w:r w:rsidRPr="00265FB7">
              <w:rPr>
                <w:rFonts w:ascii="Arial" w:hAnsi="Arial" w:cs="Arial"/>
                <w:b/>
                <w:sz w:val="24"/>
                <w:szCs w:val="24"/>
              </w:rPr>
              <w:t>Comments</w:t>
            </w:r>
          </w:p>
        </w:tc>
      </w:tr>
      <w:tr w:rsidR="00373E3B" w:rsidRPr="00265FB7" w14:paraId="713F1DC1" w14:textId="77777777" w:rsidTr="009D330C">
        <w:trPr>
          <w:cantSplit/>
        </w:trPr>
        <w:tc>
          <w:tcPr>
            <w:tcW w:w="692" w:type="dxa"/>
            <w:vMerge/>
          </w:tcPr>
          <w:p w14:paraId="438C1EAC" w14:textId="77777777" w:rsidR="00373E3B" w:rsidRPr="00265FB7" w:rsidRDefault="00373E3B" w:rsidP="005A41BB">
            <w:pPr>
              <w:spacing w:before="40" w:after="40"/>
              <w:rPr>
                <w:rFonts w:ascii="Arial" w:hAnsi="Arial" w:cs="Arial"/>
                <w:sz w:val="24"/>
                <w:szCs w:val="24"/>
              </w:rPr>
            </w:pPr>
          </w:p>
        </w:tc>
        <w:tc>
          <w:tcPr>
            <w:tcW w:w="2240" w:type="dxa"/>
            <w:vMerge/>
          </w:tcPr>
          <w:p w14:paraId="5997079E" w14:textId="5591558E" w:rsidR="00373E3B" w:rsidRPr="00265FB7" w:rsidRDefault="00373E3B" w:rsidP="005A41BB">
            <w:pPr>
              <w:spacing w:before="40" w:after="40"/>
              <w:rPr>
                <w:rFonts w:ascii="Arial" w:hAnsi="Arial" w:cs="Arial"/>
                <w:sz w:val="24"/>
                <w:szCs w:val="24"/>
              </w:rPr>
            </w:pPr>
          </w:p>
        </w:tc>
        <w:tc>
          <w:tcPr>
            <w:tcW w:w="5066" w:type="dxa"/>
            <w:gridSpan w:val="2"/>
            <w:vMerge/>
          </w:tcPr>
          <w:p w14:paraId="120C305D" w14:textId="77777777" w:rsidR="00373E3B" w:rsidRPr="00265FB7" w:rsidRDefault="00373E3B" w:rsidP="005A41BB">
            <w:pPr>
              <w:spacing w:before="40" w:after="40"/>
              <w:rPr>
                <w:rFonts w:ascii="Arial" w:hAnsi="Arial" w:cs="Arial"/>
                <w:sz w:val="24"/>
                <w:szCs w:val="24"/>
              </w:rPr>
            </w:pPr>
          </w:p>
        </w:tc>
        <w:tc>
          <w:tcPr>
            <w:tcW w:w="709" w:type="dxa"/>
            <w:gridSpan w:val="2"/>
          </w:tcPr>
          <w:p w14:paraId="78A80BD7" w14:textId="41A5D1B8" w:rsidR="00373E3B" w:rsidRPr="00265FB7" w:rsidRDefault="00373E3B" w:rsidP="002440D8">
            <w:pPr>
              <w:spacing w:before="40" w:after="40"/>
              <w:jc w:val="center"/>
              <w:rPr>
                <w:rFonts w:ascii="Arial" w:hAnsi="Arial" w:cs="Arial"/>
                <w:sz w:val="24"/>
                <w:szCs w:val="24"/>
              </w:rPr>
            </w:pPr>
            <w:r w:rsidRPr="00265FB7">
              <w:rPr>
                <w:rFonts w:ascii="Arial" w:hAnsi="Arial" w:cs="Arial"/>
                <w:b/>
                <w:sz w:val="24"/>
                <w:szCs w:val="24"/>
              </w:rPr>
              <w:t>Yes</w:t>
            </w:r>
          </w:p>
        </w:tc>
        <w:tc>
          <w:tcPr>
            <w:tcW w:w="701" w:type="dxa"/>
            <w:gridSpan w:val="2"/>
          </w:tcPr>
          <w:p w14:paraId="61DB2FD0" w14:textId="116B557D" w:rsidR="00373E3B" w:rsidRPr="00265FB7" w:rsidRDefault="00373E3B" w:rsidP="002440D8">
            <w:pPr>
              <w:spacing w:before="40" w:after="40"/>
              <w:jc w:val="center"/>
              <w:rPr>
                <w:rFonts w:ascii="Arial" w:hAnsi="Arial" w:cs="Arial"/>
                <w:sz w:val="24"/>
                <w:szCs w:val="24"/>
              </w:rPr>
            </w:pPr>
            <w:r w:rsidRPr="00265FB7">
              <w:rPr>
                <w:rFonts w:ascii="Arial" w:hAnsi="Arial" w:cs="Arial"/>
                <w:b/>
                <w:sz w:val="24"/>
                <w:szCs w:val="24"/>
              </w:rPr>
              <w:t>No</w:t>
            </w:r>
          </w:p>
        </w:tc>
        <w:tc>
          <w:tcPr>
            <w:tcW w:w="707" w:type="dxa"/>
          </w:tcPr>
          <w:p w14:paraId="30C63061" w14:textId="5DBB677D" w:rsidR="00373E3B" w:rsidRPr="00265FB7" w:rsidRDefault="00373E3B" w:rsidP="002440D8">
            <w:pPr>
              <w:spacing w:before="40" w:after="40"/>
              <w:jc w:val="center"/>
              <w:rPr>
                <w:rFonts w:ascii="Arial" w:hAnsi="Arial" w:cs="Arial"/>
                <w:sz w:val="24"/>
                <w:szCs w:val="24"/>
              </w:rPr>
            </w:pPr>
            <w:r w:rsidRPr="00265FB7">
              <w:rPr>
                <w:rFonts w:ascii="Arial" w:hAnsi="Arial" w:cs="Arial"/>
                <w:b/>
                <w:sz w:val="24"/>
                <w:szCs w:val="24"/>
              </w:rPr>
              <w:t>NA</w:t>
            </w:r>
          </w:p>
        </w:tc>
        <w:tc>
          <w:tcPr>
            <w:tcW w:w="4934" w:type="dxa"/>
            <w:vMerge/>
          </w:tcPr>
          <w:p w14:paraId="3E3ACFB5" w14:textId="77777777" w:rsidR="00373E3B" w:rsidRPr="00265FB7" w:rsidRDefault="00373E3B" w:rsidP="005A41BB">
            <w:pPr>
              <w:spacing w:before="40" w:after="40"/>
              <w:rPr>
                <w:rFonts w:ascii="Arial" w:hAnsi="Arial" w:cs="Arial"/>
                <w:sz w:val="24"/>
                <w:szCs w:val="24"/>
              </w:rPr>
            </w:pPr>
          </w:p>
        </w:tc>
      </w:tr>
      <w:tr w:rsidR="00FB70A1" w:rsidRPr="00265FB7" w14:paraId="1E801A70" w14:textId="77777777" w:rsidTr="009D330C">
        <w:trPr>
          <w:cantSplit/>
        </w:trPr>
        <w:tc>
          <w:tcPr>
            <w:tcW w:w="692" w:type="dxa"/>
          </w:tcPr>
          <w:p w14:paraId="199F0E8B" w14:textId="6369FA98" w:rsidR="00FB70A1" w:rsidRPr="00265FB7" w:rsidRDefault="00FB70A1" w:rsidP="00FB70A1">
            <w:pPr>
              <w:spacing w:before="40" w:after="40"/>
              <w:rPr>
                <w:rFonts w:ascii="Arial" w:hAnsi="Arial" w:cs="Arial"/>
                <w:sz w:val="24"/>
                <w:szCs w:val="24"/>
              </w:rPr>
            </w:pPr>
            <w:r>
              <w:rPr>
                <w:rFonts w:ascii="Arial" w:hAnsi="Arial" w:cs="Arial"/>
                <w:sz w:val="24"/>
                <w:szCs w:val="24"/>
              </w:rPr>
              <w:t>1</w:t>
            </w:r>
            <w:r w:rsidR="001077B9">
              <w:rPr>
                <w:rFonts w:ascii="Arial" w:hAnsi="Arial" w:cs="Arial"/>
                <w:sz w:val="24"/>
                <w:szCs w:val="24"/>
              </w:rPr>
              <w:t>2</w:t>
            </w:r>
          </w:p>
        </w:tc>
        <w:tc>
          <w:tcPr>
            <w:tcW w:w="2240" w:type="dxa"/>
          </w:tcPr>
          <w:p w14:paraId="3EE1A3B3" w14:textId="7777777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Medical Examiners of Deaths</w:t>
            </w:r>
          </w:p>
          <w:p w14:paraId="503FD6FE" w14:textId="7151D8A0"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SC3</w:t>
            </w:r>
          </w:p>
        </w:tc>
        <w:tc>
          <w:tcPr>
            <w:tcW w:w="5066" w:type="dxa"/>
            <w:gridSpan w:val="2"/>
          </w:tcPr>
          <w:p w14:paraId="3C27BBAB" w14:textId="4CFD2E7C"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 xml:space="preserve">Providers of acute services (NHS Trusts and FTs) must establish a Medical Examiner’s Office, in accordance with </w:t>
            </w:r>
            <w:hyperlink r:id="rId27" w:history="1">
              <w:r w:rsidRPr="00265FB7">
                <w:rPr>
                  <w:rStyle w:val="Hyperlink"/>
                  <w:rFonts w:ascii="Arial" w:hAnsi="Arial" w:cs="Arial"/>
                  <w:sz w:val="24"/>
                  <w:szCs w:val="24"/>
                </w:rPr>
                <w:t>guidance published by the National Medical Examiner</w:t>
              </w:r>
            </w:hyperlink>
            <w:r w:rsidRPr="00265FB7">
              <w:rPr>
                <w:rStyle w:val="Hyperlink"/>
                <w:rFonts w:ascii="Arial" w:hAnsi="Arial" w:cs="Arial"/>
                <w:sz w:val="24"/>
                <w:szCs w:val="24"/>
              </w:rPr>
              <w:t>.</w:t>
            </w:r>
          </w:p>
        </w:tc>
        <w:tc>
          <w:tcPr>
            <w:tcW w:w="709" w:type="dxa"/>
            <w:gridSpan w:val="2"/>
          </w:tcPr>
          <w:p w14:paraId="5B577074" w14:textId="77777777" w:rsidR="00FB70A1" w:rsidRPr="00265FB7" w:rsidRDefault="00FB70A1" w:rsidP="00FB70A1">
            <w:pPr>
              <w:spacing w:before="40" w:after="40"/>
              <w:rPr>
                <w:rFonts w:ascii="Arial" w:hAnsi="Arial" w:cs="Arial"/>
                <w:sz w:val="24"/>
                <w:szCs w:val="24"/>
              </w:rPr>
            </w:pPr>
          </w:p>
        </w:tc>
        <w:tc>
          <w:tcPr>
            <w:tcW w:w="701" w:type="dxa"/>
            <w:gridSpan w:val="2"/>
          </w:tcPr>
          <w:p w14:paraId="4481EA1B" w14:textId="77777777" w:rsidR="00FB70A1" w:rsidRPr="00265FB7" w:rsidRDefault="00FB70A1" w:rsidP="00FB70A1">
            <w:pPr>
              <w:spacing w:before="40" w:after="40"/>
              <w:rPr>
                <w:rFonts w:ascii="Arial" w:hAnsi="Arial" w:cs="Arial"/>
                <w:sz w:val="24"/>
                <w:szCs w:val="24"/>
              </w:rPr>
            </w:pPr>
          </w:p>
        </w:tc>
        <w:tc>
          <w:tcPr>
            <w:tcW w:w="707" w:type="dxa"/>
          </w:tcPr>
          <w:p w14:paraId="46FEF117" w14:textId="77777777" w:rsidR="00FB70A1" w:rsidRPr="00265FB7" w:rsidRDefault="00FB70A1" w:rsidP="00FB70A1">
            <w:pPr>
              <w:spacing w:before="40" w:after="40"/>
              <w:rPr>
                <w:rFonts w:ascii="Arial" w:hAnsi="Arial" w:cs="Arial"/>
                <w:sz w:val="24"/>
                <w:szCs w:val="24"/>
              </w:rPr>
            </w:pPr>
          </w:p>
        </w:tc>
        <w:tc>
          <w:tcPr>
            <w:tcW w:w="4934" w:type="dxa"/>
          </w:tcPr>
          <w:p w14:paraId="3D73CCAF" w14:textId="77777777" w:rsidR="00FB70A1" w:rsidRPr="00265FB7" w:rsidRDefault="00FB70A1" w:rsidP="00FB70A1">
            <w:pPr>
              <w:spacing w:before="40" w:after="40"/>
              <w:rPr>
                <w:rFonts w:ascii="Arial" w:hAnsi="Arial" w:cs="Arial"/>
                <w:sz w:val="24"/>
                <w:szCs w:val="24"/>
              </w:rPr>
            </w:pPr>
          </w:p>
        </w:tc>
      </w:tr>
      <w:tr w:rsidR="00FB70A1" w:rsidRPr="00265FB7" w14:paraId="57E72760" w14:textId="77777777" w:rsidTr="009D330C">
        <w:trPr>
          <w:cantSplit/>
        </w:trPr>
        <w:tc>
          <w:tcPr>
            <w:tcW w:w="692" w:type="dxa"/>
          </w:tcPr>
          <w:p w14:paraId="4CD2BFF7" w14:textId="14CFFF8D" w:rsidR="00FB70A1" w:rsidRPr="00265FB7" w:rsidRDefault="00FB70A1" w:rsidP="00FB70A1">
            <w:pPr>
              <w:spacing w:before="40" w:after="40"/>
              <w:rPr>
                <w:rFonts w:ascii="Arial" w:hAnsi="Arial" w:cs="Arial"/>
                <w:sz w:val="24"/>
                <w:szCs w:val="24"/>
              </w:rPr>
            </w:pPr>
            <w:r>
              <w:rPr>
                <w:rFonts w:ascii="Arial" w:hAnsi="Arial" w:cs="Arial"/>
                <w:sz w:val="24"/>
                <w:szCs w:val="24"/>
              </w:rPr>
              <w:t>1</w:t>
            </w:r>
            <w:r w:rsidR="001077B9">
              <w:rPr>
                <w:rFonts w:ascii="Arial" w:hAnsi="Arial" w:cs="Arial"/>
                <w:sz w:val="24"/>
                <w:szCs w:val="24"/>
              </w:rPr>
              <w:t>3</w:t>
            </w:r>
          </w:p>
        </w:tc>
        <w:tc>
          <w:tcPr>
            <w:tcW w:w="2240" w:type="dxa"/>
          </w:tcPr>
          <w:p w14:paraId="0F9E5C16" w14:textId="7777777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Common sources of harm to patients in hospital / Safety Thermometer</w:t>
            </w:r>
          </w:p>
          <w:p w14:paraId="493F6C71" w14:textId="7777777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SC3, SC22</w:t>
            </w:r>
          </w:p>
          <w:p w14:paraId="4C1B3F38" w14:textId="2130161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Schedule 6A</w:t>
            </w:r>
          </w:p>
        </w:tc>
        <w:tc>
          <w:tcPr>
            <w:tcW w:w="5066" w:type="dxa"/>
            <w:gridSpan w:val="2"/>
          </w:tcPr>
          <w:p w14:paraId="4C55350A" w14:textId="3A1150C1"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We propose to remove the Safety Thermometer requirements from the Contract and to introduce a higher-level obligation on acute providers to ensure standards of care for venous thromboembolism, catheter-acquired urinary tract infections, falls and pressure ulcers.</w:t>
            </w:r>
          </w:p>
        </w:tc>
        <w:tc>
          <w:tcPr>
            <w:tcW w:w="709" w:type="dxa"/>
            <w:gridSpan w:val="2"/>
          </w:tcPr>
          <w:p w14:paraId="7BE09779" w14:textId="77777777" w:rsidR="00FB70A1" w:rsidRPr="00265FB7" w:rsidRDefault="00FB70A1" w:rsidP="00FB70A1">
            <w:pPr>
              <w:spacing w:before="40" w:after="40"/>
              <w:rPr>
                <w:rFonts w:ascii="Arial" w:hAnsi="Arial" w:cs="Arial"/>
                <w:sz w:val="24"/>
                <w:szCs w:val="24"/>
              </w:rPr>
            </w:pPr>
          </w:p>
        </w:tc>
        <w:tc>
          <w:tcPr>
            <w:tcW w:w="701" w:type="dxa"/>
            <w:gridSpan w:val="2"/>
          </w:tcPr>
          <w:p w14:paraId="721FEACD" w14:textId="77777777" w:rsidR="00FB70A1" w:rsidRPr="00265FB7" w:rsidRDefault="00FB70A1" w:rsidP="00FB70A1">
            <w:pPr>
              <w:spacing w:before="40" w:after="40"/>
              <w:rPr>
                <w:rFonts w:ascii="Arial" w:hAnsi="Arial" w:cs="Arial"/>
                <w:sz w:val="24"/>
                <w:szCs w:val="24"/>
              </w:rPr>
            </w:pPr>
          </w:p>
        </w:tc>
        <w:tc>
          <w:tcPr>
            <w:tcW w:w="707" w:type="dxa"/>
          </w:tcPr>
          <w:p w14:paraId="4D7F9F67" w14:textId="77777777" w:rsidR="00FB70A1" w:rsidRPr="00265FB7" w:rsidRDefault="00FB70A1" w:rsidP="00FB70A1">
            <w:pPr>
              <w:spacing w:before="40" w:after="40"/>
              <w:rPr>
                <w:rFonts w:ascii="Arial" w:hAnsi="Arial" w:cs="Arial"/>
                <w:sz w:val="24"/>
                <w:szCs w:val="24"/>
              </w:rPr>
            </w:pPr>
          </w:p>
        </w:tc>
        <w:tc>
          <w:tcPr>
            <w:tcW w:w="4934" w:type="dxa"/>
          </w:tcPr>
          <w:p w14:paraId="3412FFAC" w14:textId="77777777" w:rsidR="00FB70A1" w:rsidRPr="00265FB7" w:rsidRDefault="00FB70A1" w:rsidP="00FB70A1">
            <w:pPr>
              <w:spacing w:before="40" w:after="40"/>
              <w:rPr>
                <w:rFonts w:ascii="Arial" w:hAnsi="Arial" w:cs="Arial"/>
                <w:sz w:val="24"/>
                <w:szCs w:val="24"/>
              </w:rPr>
            </w:pPr>
          </w:p>
        </w:tc>
      </w:tr>
      <w:tr w:rsidR="00FB70A1" w:rsidRPr="00265FB7" w14:paraId="46F02118" w14:textId="77777777" w:rsidTr="009D330C">
        <w:trPr>
          <w:cantSplit/>
        </w:trPr>
        <w:tc>
          <w:tcPr>
            <w:tcW w:w="692" w:type="dxa"/>
          </w:tcPr>
          <w:p w14:paraId="62401DD1" w14:textId="26CEB96C"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1</w:t>
            </w:r>
            <w:r w:rsidR="001077B9">
              <w:rPr>
                <w:rFonts w:ascii="Arial" w:hAnsi="Arial" w:cs="Arial"/>
                <w:sz w:val="24"/>
                <w:szCs w:val="24"/>
              </w:rPr>
              <w:t>4</w:t>
            </w:r>
          </w:p>
        </w:tc>
        <w:tc>
          <w:tcPr>
            <w:tcW w:w="2240" w:type="dxa"/>
          </w:tcPr>
          <w:p w14:paraId="45B1D69B" w14:textId="7777777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Patient Safety Incident Response Framework</w:t>
            </w:r>
          </w:p>
          <w:p w14:paraId="50C4CCF7" w14:textId="5282D658"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SC33</w:t>
            </w:r>
          </w:p>
        </w:tc>
        <w:tc>
          <w:tcPr>
            <w:tcW w:w="5066" w:type="dxa"/>
            <w:gridSpan w:val="2"/>
          </w:tcPr>
          <w:p w14:paraId="28F80B1B" w14:textId="57D325A2" w:rsidR="00FB70A1" w:rsidRPr="00265FB7" w:rsidRDefault="00FB70A1" w:rsidP="00FB70A1">
            <w:pPr>
              <w:spacing w:before="40" w:after="40"/>
              <w:rPr>
                <w:sz w:val="24"/>
                <w:szCs w:val="24"/>
              </w:rPr>
            </w:pPr>
            <w:r w:rsidRPr="00265FB7">
              <w:rPr>
                <w:rFonts w:ascii="Arial" w:hAnsi="Arial" w:cs="Arial"/>
                <w:sz w:val="24"/>
                <w:szCs w:val="24"/>
              </w:rPr>
              <w:t>We propose to signpost the change to the forthcoming single Patient Safety Incident Response Framework. ***</w:t>
            </w:r>
          </w:p>
        </w:tc>
        <w:tc>
          <w:tcPr>
            <w:tcW w:w="709" w:type="dxa"/>
            <w:gridSpan w:val="2"/>
          </w:tcPr>
          <w:p w14:paraId="4ECEC973" w14:textId="77777777" w:rsidR="00FB70A1" w:rsidRPr="00265FB7" w:rsidRDefault="00FB70A1" w:rsidP="00FB70A1">
            <w:pPr>
              <w:spacing w:before="40" w:after="40"/>
              <w:rPr>
                <w:rFonts w:ascii="Arial" w:hAnsi="Arial" w:cs="Arial"/>
                <w:sz w:val="24"/>
                <w:szCs w:val="24"/>
              </w:rPr>
            </w:pPr>
          </w:p>
        </w:tc>
        <w:tc>
          <w:tcPr>
            <w:tcW w:w="701" w:type="dxa"/>
            <w:gridSpan w:val="2"/>
          </w:tcPr>
          <w:p w14:paraId="6E1314EB" w14:textId="77777777" w:rsidR="00FB70A1" w:rsidRPr="00265FB7" w:rsidRDefault="00FB70A1" w:rsidP="00FB70A1">
            <w:pPr>
              <w:spacing w:before="40" w:after="40"/>
              <w:rPr>
                <w:rFonts w:ascii="Arial" w:hAnsi="Arial" w:cs="Arial"/>
                <w:sz w:val="24"/>
                <w:szCs w:val="24"/>
              </w:rPr>
            </w:pPr>
          </w:p>
        </w:tc>
        <w:tc>
          <w:tcPr>
            <w:tcW w:w="707" w:type="dxa"/>
          </w:tcPr>
          <w:p w14:paraId="6D167AE6" w14:textId="77777777" w:rsidR="00FB70A1" w:rsidRPr="00265FB7" w:rsidRDefault="00FB70A1" w:rsidP="00FB70A1">
            <w:pPr>
              <w:spacing w:before="40" w:after="40"/>
              <w:rPr>
                <w:rFonts w:ascii="Arial" w:hAnsi="Arial" w:cs="Arial"/>
                <w:sz w:val="24"/>
                <w:szCs w:val="24"/>
              </w:rPr>
            </w:pPr>
          </w:p>
        </w:tc>
        <w:tc>
          <w:tcPr>
            <w:tcW w:w="4934" w:type="dxa"/>
          </w:tcPr>
          <w:p w14:paraId="1275A964" w14:textId="77777777" w:rsidR="00FB70A1" w:rsidRPr="00265FB7" w:rsidRDefault="00FB70A1" w:rsidP="00FB70A1">
            <w:pPr>
              <w:spacing w:before="40" w:after="40"/>
              <w:rPr>
                <w:rFonts w:ascii="Arial" w:hAnsi="Arial" w:cs="Arial"/>
                <w:sz w:val="24"/>
                <w:szCs w:val="24"/>
              </w:rPr>
            </w:pPr>
          </w:p>
        </w:tc>
      </w:tr>
      <w:tr w:rsidR="00FB70A1" w:rsidRPr="00265FB7" w14:paraId="244EB14A" w14:textId="77777777" w:rsidTr="009D330C">
        <w:trPr>
          <w:cantSplit/>
        </w:trPr>
        <w:tc>
          <w:tcPr>
            <w:tcW w:w="692" w:type="dxa"/>
          </w:tcPr>
          <w:p w14:paraId="65B6E0D2" w14:textId="5D30261D" w:rsidR="00FB70A1" w:rsidRPr="00265FB7" w:rsidRDefault="00FB70A1" w:rsidP="00FB70A1">
            <w:pPr>
              <w:spacing w:before="40" w:after="40"/>
              <w:rPr>
                <w:rFonts w:ascii="Arial" w:hAnsi="Arial" w:cs="Arial"/>
                <w:sz w:val="24"/>
                <w:szCs w:val="24"/>
              </w:rPr>
            </w:pPr>
            <w:r w:rsidRPr="00265FB7">
              <w:rPr>
                <w:rFonts w:ascii="Arial" w:hAnsi="Arial" w:cs="Arial"/>
                <w:sz w:val="24"/>
                <w:szCs w:val="24"/>
              </w:rPr>
              <w:lastRenderedPageBreak/>
              <w:t>1</w:t>
            </w:r>
            <w:r w:rsidR="001077B9">
              <w:rPr>
                <w:rFonts w:ascii="Arial" w:hAnsi="Arial" w:cs="Arial"/>
                <w:sz w:val="24"/>
                <w:szCs w:val="24"/>
              </w:rPr>
              <w:t>5</w:t>
            </w:r>
          </w:p>
        </w:tc>
        <w:tc>
          <w:tcPr>
            <w:tcW w:w="2240" w:type="dxa"/>
          </w:tcPr>
          <w:p w14:paraId="108EDB66" w14:textId="7777777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National Patient Safety Alerts</w:t>
            </w:r>
          </w:p>
          <w:p w14:paraId="33DBCB3B" w14:textId="53839D5D"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SC33</w:t>
            </w:r>
          </w:p>
        </w:tc>
        <w:tc>
          <w:tcPr>
            <w:tcW w:w="5066" w:type="dxa"/>
            <w:gridSpan w:val="2"/>
          </w:tcPr>
          <w:p w14:paraId="12106257" w14:textId="4CF4A8B6"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All providers must ensure that they can receive and respond appropriately to National Patient Safety Alerts. ***</w:t>
            </w:r>
          </w:p>
        </w:tc>
        <w:tc>
          <w:tcPr>
            <w:tcW w:w="709" w:type="dxa"/>
            <w:gridSpan w:val="2"/>
          </w:tcPr>
          <w:p w14:paraId="19995729" w14:textId="77777777" w:rsidR="00FB70A1" w:rsidRPr="00265FB7" w:rsidRDefault="00FB70A1" w:rsidP="00FB70A1">
            <w:pPr>
              <w:spacing w:before="40" w:after="40"/>
              <w:rPr>
                <w:rFonts w:ascii="Arial" w:hAnsi="Arial" w:cs="Arial"/>
                <w:sz w:val="24"/>
                <w:szCs w:val="24"/>
              </w:rPr>
            </w:pPr>
          </w:p>
        </w:tc>
        <w:tc>
          <w:tcPr>
            <w:tcW w:w="701" w:type="dxa"/>
            <w:gridSpan w:val="2"/>
          </w:tcPr>
          <w:p w14:paraId="2AB1722C" w14:textId="77777777" w:rsidR="00FB70A1" w:rsidRPr="00265FB7" w:rsidRDefault="00FB70A1" w:rsidP="00FB70A1">
            <w:pPr>
              <w:spacing w:before="40" w:after="40"/>
              <w:rPr>
                <w:rFonts w:ascii="Arial" w:hAnsi="Arial" w:cs="Arial"/>
                <w:sz w:val="24"/>
                <w:szCs w:val="24"/>
              </w:rPr>
            </w:pPr>
          </w:p>
        </w:tc>
        <w:tc>
          <w:tcPr>
            <w:tcW w:w="707" w:type="dxa"/>
          </w:tcPr>
          <w:p w14:paraId="7475D740" w14:textId="77777777" w:rsidR="00FB70A1" w:rsidRPr="00265FB7" w:rsidRDefault="00FB70A1" w:rsidP="00FB70A1">
            <w:pPr>
              <w:spacing w:before="40" w:after="40"/>
              <w:rPr>
                <w:rFonts w:ascii="Arial" w:hAnsi="Arial" w:cs="Arial"/>
                <w:sz w:val="24"/>
                <w:szCs w:val="24"/>
              </w:rPr>
            </w:pPr>
          </w:p>
        </w:tc>
        <w:tc>
          <w:tcPr>
            <w:tcW w:w="4934" w:type="dxa"/>
          </w:tcPr>
          <w:p w14:paraId="67CFA736" w14:textId="77777777" w:rsidR="00FB70A1" w:rsidRPr="00265FB7" w:rsidRDefault="00FB70A1" w:rsidP="00FB70A1">
            <w:pPr>
              <w:spacing w:before="40" w:after="40"/>
              <w:rPr>
                <w:rFonts w:ascii="Arial" w:hAnsi="Arial" w:cs="Arial"/>
                <w:sz w:val="24"/>
                <w:szCs w:val="24"/>
              </w:rPr>
            </w:pPr>
          </w:p>
        </w:tc>
      </w:tr>
      <w:tr w:rsidR="00FB70A1" w:rsidRPr="00265FB7" w14:paraId="7C7F6137" w14:textId="77777777" w:rsidTr="009D330C">
        <w:trPr>
          <w:cantSplit/>
        </w:trPr>
        <w:tc>
          <w:tcPr>
            <w:tcW w:w="692" w:type="dxa"/>
          </w:tcPr>
          <w:p w14:paraId="6B0B511D" w14:textId="1148960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1</w:t>
            </w:r>
            <w:r w:rsidR="001077B9">
              <w:rPr>
                <w:rFonts w:ascii="Arial" w:hAnsi="Arial" w:cs="Arial"/>
                <w:sz w:val="24"/>
                <w:szCs w:val="24"/>
              </w:rPr>
              <w:t>6</w:t>
            </w:r>
          </w:p>
        </w:tc>
        <w:tc>
          <w:tcPr>
            <w:tcW w:w="2240" w:type="dxa"/>
          </w:tcPr>
          <w:p w14:paraId="265EFB3C" w14:textId="7777777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Patient Safety Specialists</w:t>
            </w:r>
          </w:p>
          <w:p w14:paraId="2C33ACDD" w14:textId="24D8E332"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SC33</w:t>
            </w:r>
          </w:p>
        </w:tc>
        <w:tc>
          <w:tcPr>
            <w:tcW w:w="5066" w:type="dxa"/>
            <w:gridSpan w:val="2"/>
          </w:tcPr>
          <w:p w14:paraId="557B6058" w14:textId="6517DD9E"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 xml:space="preserve">All providers must designate an existing staff member as </w:t>
            </w:r>
            <w:r>
              <w:rPr>
                <w:rFonts w:ascii="Arial" w:hAnsi="Arial" w:cs="Arial"/>
                <w:sz w:val="24"/>
                <w:szCs w:val="24"/>
              </w:rPr>
              <w:t>their</w:t>
            </w:r>
            <w:r w:rsidRPr="00265FB7">
              <w:rPr>
                <w:rFonts w:ascii="Arial" w:hAnsi="Arial" w:cs="Arial"/>
                <w:sz w:val="24"/>
                <w:szCs w:val="24"/>
              </w:rPr>
              <w:t xml:space="preserve"> Patient Safety Specialist.</w:t>
            </w:r>
          </w:p>
        </w:tc>
        <w:tc>
          <w:tcPr>
            <w:tcW w:w="709" w:type="dxa"/>
            <w:gridSpan w:val="2"/>
          </w:tcPr>
          <w:p w14:paraId="792BE370" w14:textId="77777777" w:rsidR="00FB70A1" w:rsidRPr="00265FB7" w:rsidRDefault="00FB70A1" w:rsidP="00FB70A1">
            <w:pPr>
              <w:spacing w:before="40" w:after="40"/>
              <w:rPr>
                <w:rFonts w:ascii="Arial" w:hAnsi="Arial" w:cs="Arial"/>
                <w:sz w:val="24"/>
                <w:szCs w:val="24"/>
              </w:rPr>
            </w:pPr>
          </w:p>
        </w:tc>
        <w:tc>
          <w:tcPr>
            <w:tcW w:w="701" w:type="dxa"/>
            <w:gridSpan w:val="2"/>
          </w:tcPr>
          <w:p w14:paraId="23C126DE" w14:textId="77777777" w:rsidR="00FB70A1" w:rsidRPr="00265FB7" w:rsidRDefault="00FB70A1" w:rsidP="00FB70A1">
            <w:pPr>
              <w:spacing w:before="40" w:after="40"/>
              <w:rPr>
                <w:rFonts w:ascii="Arial" w:hAnsi="Arial" w:cs="Arial"/>
                <w:sz w:val="24"/>
                <w:szCs w:val="24"/>
              </w:rPr>
            </w:pPr>
          </w:p>
        </w:tc>
        <w:tc>
          <w:tcPr>
            <w:tcW w:w="707" w:type="dxa"/>
          </w:tcPr>
          <w:p w14:paraId="43FCCAC5" w14:textId="77777777" w:rsidR="00FB70A1" w:rsidRPr="00265FB7" w:rsidRDefault="00FB70A1" w:rsidP="00FB70A1">
            <w:pPr>
              <w:spacing w:before="40" w:after="40"/>
              <w:rPr>
                <w:rFonts w:ascii="Arial" w:hAnsi="Arial" w:cs="Arial"/>
                <w:sz w:val="24"/>
                <w:szCs w:val="24"/>
              </w:rPr>
            </w:pPr>
          </w:p>
        </w:tc>
        <w:tc>
          <w:tcPr>
            <w:tcW w:w="4934" w:type="dxa"/>
          </w:tcPr>
          <w:p w14:paraId="53FBC347" w14:textId="77777777" w:rsidR="00FB70A1" w:rsidRPr="00265FB7" w:rsidRDefault="00FB70A1" w:rsidP="00FB70A1">
            <w:pPr>
              <w:spacing w:before="40" w:after="40"/>
              <w:rPr>
                <w:rFonts w:ascii="Arial" w:hAnsi="Arial" w:cs="Arial"/>
                <w:sz w:val="24"/>
                <w:szCs w:val="24"/>
              </w:rPr>
            </w:pPr>
          </w:p>
        </w:tc>
      </w:tr>
      <w:tr w:rsidR="0046085A" w:rsidRPr="00265FB7" w14:paraId="79E9AA63" w14:textId="77777777" w:rsidTr="009D330C">
        <w:trPr>
          <w:cantSplit/>
        </w:trPr>
        <w:tc>
          <w:tcPr>
            <w:tcW w:w="692" w:type="dxa"/>
            <w:tcBorders>
              <w:bottom w:val="single" w:sz="4" w:space="0" w:color="auto"/>
            </w:tcBorders>
          </w:tcPr>
          <w:p w14:paraId="26F9FCA7" w14:textId="0FF12D55" w:rsidR="0046085A" w:rsidRPr="00265FB7" w:rsidRDefault="00FB70A1" w:rsidP="0046085A">
            <w:pPr>
              <w:spacing w:before="40" w:after="40"/>
              <w:rPr>
                <w:rFonts w:ascii="Arial" w:hAnsi="Arial" w:cs="Arial"/>
                <w:sz w:val="24"/>
                <w:szCs w:val="24"/>
              </w:rPr>
            </w:pPr>
            <w:r>
              <w:rPr>
                <w:rFonts w:ascii="Arial" w:hAnsi="Arial" w:cs="Arial"/>
                <w:sz w:val="24"/>
                <w:szCs w:val="24"/>
              </w:rPr>
              <w:t>1</w:t>
            </w:r>
            <w:r w:rsidR="001077B9">
              <w:rPr>
                <w:rFonts w:ascii="Arial" w:hAnsi="Arial" w:cs="Arial"/>
                <w:sz w:val="24"/>
                <w:szCs w:val="24"/>
              </w:rPr>
              <w:t>7</w:t>
            </w:r>
          </w:p>
        </w:tc>
        <w:tc>
          <w:tcPr>
            <w:tcW w:w="2240" w:type="dxa"/>
            <w:tcBorders>
              <w:bottom w:val="single" w:sz="4" w:space="0" w:color="auto"/>
            </w:tcBorders>
          </w:tcPr>
          <w:p w14:paraId="791262A7" w14:textId="77777777" w:rsidR="0046085A" w:rsidRDefault="0046085A" w:rsidP="0046085A">
            <w:pPr>
              <w:spacing w:before="40" w:after="40"/>
              <w:rPr>
                <w:rFonts w:ascii="Arial" w:hAnsi="Arial" w:cs="Arial"/>
                <w:sz w:val="24"/>
                <w:szCs w:val="24"/>
              </w:rPr>
            </w:pPr>
            <w:r w:rsidRPr="008C3D3E">
              <w:rPr>
                <w:rFonts w:ascii="Arial" w:hAnsi="Arial" w:cs="Arial"/>
                <w:sz w:val="24"/>
                <w:szCs w:val="24"/>
              </w:rPr>
              <w:t>Infection control targets</w:t>
            </w:r>
            <w:r w:rsidRPr="00265FB7">
              <w:rPr>
                <w:rFonts w:ascii="Arial" w:hAnsi="Arial" w:cs="Arial"/>
                <w:sz w:val="24"/>
                <w:szCs w:val="24"/>
              </w:rPr>
              <w:t xml:space="preserve"> </w:t>
            </w:r>
          </w:p>
          <w:p w14:paraId="5F5E6191" w14:textId="66F2C773" w:rsidR="0046085A" w:rsidRPr="00265FB7" w:rsidRDefault="0046085A" w:rsidP="0046085A">
            <w:pPr>
              <w:spacing w:before="40" w:after="40"/>
              <w:rPr>
                <w:rFonts w:ascii="Arial" w:hAnsi="Arial" w:cs="Arial"/>
                <w:sz w:val="24"/>
                <w:szCs w:val="24"/>
              </w:rPr>
            </w:pPr>
            <w:r w:rsidRPr="008C3D3E">
              <w:rPr>
                <w:rFonts w:ascii="Arial" w:hAnsi="Arial" w:cs="Arial"/>
                <w:sz w:val="24"/>
                <w:szCs w:val="24"/>
              </w:rPr>
              <w:t>Schedule 4B</w:t>
            </w:r>
          </w:p>
        </w:tc>
        <w:tc>
          <w:tcPr>
            <w:tcW w:w="5066" w:type="dxa"/>
            <w:gridSpan w:val="2"/>
            <w:tcBorders>
              <w:bottom w:val="single" w:sz="4" w:space="0" w:color="auto"/>
            </w:tcBorders>
          </w:tcPr>
          <w:p w14:paraId="42D1DBC8" w14:textId="319D6414" w:rsidR="0046085A" w:rsidRPr="00265FB7" w:rsidRDefault="00AB2794" w:rsidP="0046085A">
            <w:pPr>
              <w:spacing w:before="40" w:after="40"/>
              <w:rPr>
                <w:rFonts w:ascii="Arial" w:hAnsi="Arial" w:cs="Arial"/>
                <w:sz w:val="24"/>
                <w:szCs w:val="24"/>
              </w:rPr>
            </w:pPr>
            <w:r w:rsidRPr="00265FB7">
              <w:rPr>
                <w:rFonts w:ascii="Arial" w:hAnsi="Arial" w:cs="Arial"/>
                <w:sz w:val="24"/>
                <w:szCs w:val="24"/>
              </w:rPr>
              <w:t xml:space="preserve">Providers of acute services (NHS Trusts and FTs) must </w:t>
            </w:r>
            <w:r>
              <w:rPr>
                <w:rFonts w:ascii="Arial" w:hAnsi="Arial" w:cs="Arial"/>
                <w:sz w:val="24"/>
                <w:szCs w:val="24"/>
              </w:rPr>
              <w:t>achieve specific targets for the reduction</w:t>
            </w:r>
            <w:r w:rsidRPr="00265FB7">
              <w:rPr>
                <w:rFonts w:ascii="Arial" w:hAnsi="Arial" w:cs="Arial"/>
                <w:sz w:val="24"/>
                <w:szCs w:val="24"/>
              </w:rPr>
              <w:t xml:space="preserve"> of gram-negative bloodstream infections</w:t>
            </w:r>
            <w:r>
              <w:rPr>
                <w:rFonts w:ascii="Arial" w:hAnsi="Arial" w:cs="Arial"/>
                <w:sz w:val="24"/>
                <w:szCs w:val="24"/>
              </w:rPr>
              <w:t>.</w:t>
            </w:r>
          </w:p>
        </w:tc>
        <w:tc>
          <w:tcPr>
            <w:tcW w:w="709" w:type="dxa"/>
            <w:gridSpan w:val="2"/>
            <w:tcBorders>
              <w:bottom w:val="single" w:sz="4" w:space="0" w:color="auto"/>
            </w:tcBorders>
          </w:tcPr>
          <w:p w14:paraId="07E954E9" w14:textId="77777777" w:rsidR="0046085A" w:rsidRPr="00265FB7" w:rsidRDefault="0046085A" w:rsidP="0046085A">
            <w:pPr>
              <w:spacing w:before="40" w:after="40"/>
              <w:rPr>
                <w:rFonts w:ascii="Arial" w:hAnsi="Arial" w:cs="Arial"/>
                <w:sz w:val="24"/>
                <w:szCs w:val="24"/>
              </w:rPr>
            </w:pPr>
          </w:p>
        </w:tc>
        <w:tc>
          <w:tcPr>
            <w:tcW w:w="701" w:type="dxa"/>
            <w:gridSpan w:val="2"/>
            <w:tcBorders>
              <w:bottom w:val="single" w:sz="4" w:space="0" w:color="auto"/>
            </w:tcBorders>
          </w:tcPr>
          <w:p w14:paraId="1D6B2C8A" w14:textId="77777777" w:rsidR="0046085A" w:rsidRPr="00265FB7" w:rsidRDefault="0046085A" w:rsidP="0046085A">
            <w:pPr>
              <w:spacing w:before="40" w:after="40"/>
              <w:rPr>
                <w:rFonts w:ascii="Arial" w:hAnsi="Arial" w:cs="Arial"/>
                <w:sz w:val="24"/>
                <w:szCs w:val="24"/>
              </w:rPr>
            </w:pPr>
          </w:p>
        </w:tc>
        <w:tc>
          <w:tcPr>
            <w:tcW w:w="707" w:type="dxa"/>
            <w:tcBorders>
              <w:bottom w:val="single" w:sz="4" w:space="0" w:color="auto"/>
            </w:tcBorders>
          </w:tcPr>
          <w:p w14:paraId="33985EF5" w14:textId="77777777" w:rsidR="0046085A" w:rsidRPr="00265FB7" w:rsidRDefault="0046085A" w:rsidP="0046085A">
            <w:pPr>
              <w:spacing w:before="40" w:after="40"/>
              <w:rPr>
                <w:rFonts w:ascii="Arial" w:hAnsi="Arial" w:cs="Arial"/>
                <w:sz w:val="24"/>
                <w:szCs w:val="24"/>
              </w:rPr>
            </w:pPr>
          </w:p>
        </w:tc>
        <w:tc>
          <w:tcPr>
            <w:tcW w:w="4934" w:type="dxa"/>
            <w:tcBorders>
              <w:bottom w:val="single" w:sz="4" w:space="0" w:color="auto"/>
            </w:tcBorders>
          </w:tcPr>
          <w:p w14:paraId="777FB903" w14:textId="77777777" w:rsidR="0046085A" w:rsidRPr="00265FB7" w:rsidRDefault="0046085A" w:rsidP="0046085A">
            <w:pPr>
              <w:spacing w:before="40" w:after="40"/>
              <w:rPr>
                <w:rFonts w:ascii="Arial" w:hAnsi="Arial" w:cs="Arial"/>
                <w:sz w:val="24"/>
                <w:szCs w:val="24"/>
              </w:rPr>
            </w:pPr>
          </w:p>
        </w:tc>
      </w:tr>
      <w:tr w:rsidR="0046085A" w:rsidRPr="00265FB7" w14:paraId="34C596A7" w14:textId="77777777" w:rsidTr="009D330C">
        <w:trPr>
          <w:cantSplit/>
        </w:trPr>
        <w:tc>
          <w:tcPr>
            <w:tcW w:w="692" w:type="dxa"/>
            <w:tcBorders>
              <w:bottom w:val="single" w:sz="4" w:space="0" w:color="auto"/>
            </w:tcBorders>
          </w:tcPr>
          <w:p w14:paraId="6160D9E5" w14:textId="5F5F7BCC" w:rsidR="0046085A" w:rsidRDefault="0046085A" w:rsidP="0046085A">
            <w:pPr>
              <w:spacing w:before="40" w:after="40"/>
              <w:rPr>
                <w:rFonts w:ascii="Arial" w:hAnsi="Arial" w:cs="Arial"/>
                <w:sz w:val="24"/>
                <w:szCs w:val="24"/>
              </w:rPr>
            </w:pPr>
            <w:r>
              <w:rPr>
                <w:rFonts w:ascii="Arial" w:hAnsi="Arial" w:cs="Arial"/>
                <w:sz w:val="24"/>
                <w:szCs w:val="24"/>
              </w:rPr>
              <w:t>1</w:t>
            </w:r>
            <w:r w:rsidR="001077B9">
              <w:rPr>
                <w:rFonts w:ascii="Arial" w:hAnsi="Arial" w:cs="Arial"/>
                <w:sz w:val="24"/>
                <w:szCs w:val="24"/>
              </w:rPr>
              <w:t>8</w:t>
            </w:r>
          </w:p>
        </w:tc>
        <w:tc>
          <w:tcPr>
            <w:tcW w:w="2240" w:type="dxa"/>
            <w:tcBorders>
              <w:bottom w:val="single" w:sz="4" w:space="0" w:color="auto"/>
            </w:tcBorders>
          </w:tcPr>
          <w:p w14:paraId="06CCFA3A" w14:textId="7A44CB1B" w:rsidR="0046085A" w:rsidRDefault="0046085A" w:rsidP="0046085A">
            <w:pPr>
              <w:spacing w:before="40" w:after="40"/>
              <w:rPr>
                <w:rFonts w:ascii="Arial" w:hAnsi="Arial" w:cs="Arial"/>
                <w:sz w:val="24"/>
                <w:szCs w:val="24"/>
              </w:rPr>
            </w:pPr>
            <w:r w:rsidRPr="008C3D3E">
              <w:rPr>
                <w:rFonts w:ascii="Arial" w:hAnsi="Arial" w:cs="Arial"/>
                <w:sz w:val="24"/>
                <w:szCs w:val="24"/>
              </w:rPr>
              <w:t>Infection control sanctions</w:t>
            </w:r>
            <w:r w:rsidRPr="00265FB7">
              <w:rPr>
                <w:rFonts w:ascii="Arial" w:hAnsi="Arial" w:cs="Arial"/>
                <w:sz w:val="24"/>
                <w:szCs w:val="24"/>
              </w:rPr>
              <w:t xml:space="preserve"> </w:t>
            </w:r>
          </w:p>
          <w:p w14:paraId="5B9401E7" w14:textId="6A5DEE55" w:rsidR="0046085A" w:rsidRPr="00265FB7" w:rsidRDefault="0046085A" w:rsidP="0046085A">
            <w:pPr>
              <w:spacing w:before="40" w:after="40"/>
              <w:rPr>
                <w:rFonts w:ascii="Arial" w:hAnsi="Arial" w:cs="Arial"/>
                <w:sz w:val="24"/>
                <w:szCs w:val="24"/>
              </w:rPr>
            </w:pPr>
            <w:r w:rsidRPr="008C3D3E">
              <w:rPr>
                <w:rFonts w:ascii="Arial" w:hAnsi="Arial" w:cs="Arial"/>
                <w:sz w:val="24"/>
                <w:szCs w:val="24"/>
              </w:rPr>
              <w:t>Schedules 4B, 4F</w:t>
            </w:r>
          </w:p>
        </w:tc>
        <w:tc>
          <w:tcPr>
            <w:tcW w:w="5066" w:type="dxa"/>
            <w:gridSpan w:val="2"/>
            <w:tcBorders>
              <w:bottom w:val="single" w:sz="4" w:space="0" w:color="auto"/>
            </w:tcBorders>
          </w:tcPr>
          <w:p w14:paraId="5819E158" w14:textId="186CC96A" w:rsidR="0046085A" w:rsidRPr="00265FB7" w:rsidRDefault="0046085A" w:rsidP="0046085A">
            <w:pPr>
              <w:spacing w:before="40" w:after="40"/>
              <w:rPr>
                <w:rFonts w:ascii="Arial" w:hAnsi="Arial" w:cs="Arial"/>
                <w:sz w:val="24"/>
                <w:szCs w:val="24"/>
              </w:rPr>
            </w:pPr>
            <w:r w:rsidRPr="00265FB7">
              <w:rPr>
                <w:rFonts w:ascii="Arial" w:hAnsi="Arial" w:cs="Arial"/>
                <w:sz w:val="24"/>
                <w:szCs w:val="24"/>
              </w:rPr>
              <w:t>We propose to remove the financial sanctions relating to MRSA and C difficile (CDI) from the Contract</w:t>
            </w:r>
            <w:r>
              <w:rPr>
                <w:rFonts w:ascii="Arial" w:hAnsi="Arial" w:cs="Arial"/>
                <w:sz w:val="24"/>
                <w:szCs w:val="24"/>
              </w:rPr>
              <w:t>.</w:t>
            </w:r>
          </w:p>
        </w:tc>
        <w:tc>
          <w:tcPr>
            <w:tcW w:w="709" w:type="dxa"/>
            <w:gridSpan w:val="2"/>
            <w:tcBorders>
              <w:bottom w:val="single" w:sz="4" w:space="0" w:color="auto"/>
            </w:tcBorders>
          </w:tcPr>
          <w:p w14:paraId="73E6D26B" w14:textId="77777777" w:rsidR="0046085A" w:rsidRPr="00265FB7" w:rsidRDefault="0046085A" w:rsidP="0046085A">
            <w:pPr>
              <w:spacing w:before="40" w:after="40"/>
              <w:rPr>
                <w:rFonts w:ascii="Arial" w:hAnsi="Arial" w:cs="Arial"/>
                <w:sz w:val="24"/>
                <w:szCs w:val="24"/>
              </w:rPr>
            </w:pPr>
          </w:p>
        </w:tc>
        <w:tc>
          <w:tcPr>
            <w:tcW w:w="701" w:type="dxa"/>
            <w:gridSpan w:val="2"/>
            <w:tcBorders>
              <w:bottom w:val="single" w:sz="4" w:space="0" w:color="auto"/>
            </w:tcBorders>
          </w:tcPr>
          <w:p w14:paraId="792350D3" w14:textId="77777777" w:rsidR="0046085A" w:rsidRPr="00265FB7" w:rsidRDefault="0046085A" w:rsidP="0046085A">
            <w:pPr>
              <w:spacing w:before="40" w:after="40"/>
              <w:rPr>
                <w:rFonts w:ascii="Arial" w:hAnsi="Arial" w:cs="Arial"/>
                <w:sz w:val="24"/>
                <w:szCs w:val="24"/>
              </w:rPr>
            </w:pPr>
          </w:p>
        </w:tc>
        <w:tc>
          <w:tcPr>
            <w:tcW w:w="707" w:type="dxa"/>
            <w:tcBorders>
              <w:bottom w:val="single" w:sz="4" w:space="0" w:color="auto"/>
            </w:tcBorders>
          </w:tcPr>
          <w:p w14:paraId="5AE09587" w14:textId="77777777" w:rsidR="0046085A" w:rsidRPr="00265FB7" w:rsidRDefault="0046085A" w:rsidP="0046085A">
            <w:pPr>
              <w:spacing w:before="40" w:after="40"/>
              <w:rPr>
                <w:rFonts w:ascii="Arial" w:hAnsi="Arial" w:cs="Arial"/>
                <w:sz w:val="24"/>
                <w:szCs w:val="24"/>
              </w:rPr>
            </w:pPr>
          </w:p>
        </w:tc>
        <w:tc>
          <w:tcPr>
            <w:tcW w:w="4934" w:type="dxa"/>
            <w:tcBorders>
              <w:bottom w:val="single" w:sz="4" w:space="0" w:color="auto"/>
            </w:tcBorders>
          </w:tcPr>
          <w:p w14:paraId="74D54504" w14:textId="77777777" w:rsidR="0046085A" w:rsidRPr="00265FB7" w:rsidRDefault="0046085A" w:rsidP="0046085A">
            <w:pPr>
              <w:spacing w:before="40" w:after="40"/>
              <w:rPr>
                <w:rFonts w:ascii="Arial" w:hAnsi="Arial" w:cs="Arial"/>
                <w:sz w:val="24"/>
                <w:szCs w:val="24"/>
              </w:rPr>
            </w:pPr>
          </w:p>
        </w:tc>
      </w:tr>
      <w:tr w:rsidR="003A00C7" w:rsidRPr="00265FB7" w14:paraId="495822D4" w14:textId="77777777" w:rsidTr="009D330C">
        <w:tc>
          <w:tcPr>
            <w:tcW w:w="15049" w:type="dxa"/>
            <w:gridSpan w:val="10"/>
            <w:tcBorders>
              <w:top w:val="single" w:sz="4" w:space="0" w:color="auto"/>
              <w:left w:val="nil"/>
              <w:bottom w:val="single" w:sz="4" w:space="0" w:color="auto"/>
              <w:right w:val="nil"/>
            </w:tcBorders>
          </w:tcPr>
          <w:p w14:paraId="338F5B91" w14:textId="77777777" w:rsidR="003A00C7" w:rsidRDefault="003A00C7" w:rsidP="003A00C7">
            <w:pPr>
              <w:rPr>
                <w:rFonts w:ascii="Arial" w:hAnsi="Arial" w:cs="Arial"/>
                <w:b/>
                <w:sz w:val="24"/>
                <w:szCs w:val="24"/>
                <w:u w:val="single"/>
              </w:rPr>
            </w:pPr>
          </w:p>
          <w:p w14:paraId="01078F72" w14:textId="1D35C9E7" w:rsidR="003A00C7" w:rsidRPr="00265FB7" w:rsidRDefault="003A00C7" w:rsidP="003A00C7">
            <w:pPr>
              <w:rPr>
                <w:rFonts w:ascii="Arial" w:hAnsi="Arial" w:cs="Arial"/>
                <w:b/>
                <w:sz w:val="24"/>
                <w:szCs w:val="24"/>
                <w:u w:val="single"/>
              </w:rPr>
            </w:pPr>
            <w:r w:rsidRPr="00265FB7">
              <w:rPr>
                <w:rFonts w:ascii="Arial" w:hAnsi="Arial" w:cs="Arial"/>
                <w:b/>
                <w:sz w:val="24"/>
                <w:szCs w:val="24"/>
                <w:u w:val="single"/>
              </w:rPr>
              <w:t>Other broader policy initiatives</w:t>
            </w:r>
          </w:p>
          <w:p w14:paraId="11B74573" w14:textId="77777777" w:rsidR="0097317F" w:rsidRDefault="0097317F" w:rsidP="003A00C7">
            <w:pPr>
              <w:rPr>
                <w:rFonts w:ascii="Arial" w:hAnsi="Arial" w:cs="Arial"/>
                <w:sz w:val="24"/>
                <w:szCs w:val="24"/>
              </w:rPr>
            </w:pPr>
          </w:p>
          <w:p w14:paraId="772FB49B" w14:textId="6377F80A" w:rsidR="003A00C7" w:rsidRPr="00265FB7" w:rsidRDefault="0097317F" w:rsidP="003A00C7">
            <w:pPr>
              <w:rPr>
                <w:rFonts w:ascii="Arial" w:hAnsi="Arial" w:cs="Arial"/>
                <w:sz w:val="24"/>
                <w:szCs w:val="24"/>
              </w:rPr>
            </w:pPr>
            <w:r>
              <w:rPr>
                <w:rFonts w:ascii="Arial" w:hAnsi="Arial" w:cs="Arial"/>
                <w:sz w:val="24"/>
                <w:szCs w:val="24"/>
              </w:rPr>
              <w:t>These</w:t>
            </w:r>
            <w:r w:rsidR="003A00C7" w:rsidRPr="00265FB7">
              <w:rPr>
                <w:rFonts w:ascii="Arial" w:hAnsi="Arial" w:cs="Arial"/>
                <w:sz w:val="24"/>
                <w:szCs w:val="24"/>
              </w:rPr>
              <w:t xml:space="preserve"> proposed changes are aimed at promoting other more general improvements in how care and treatment are delivered for patients. </w:t>
            </w:r>
          </w:p>
          <w:p w14:paraId="4F4C9E0C" w14:textId="77777777" w:rsidR="003A00C7" w:rsidRPr="003A00C7" w:rsidRDefault="003A00C7" w:rsidP="003A00C7">
            <w:pPr>
              <w:spacing w:before="40" w:after="40"/>
              <w:rPr>
                <w:rFonts w:ascii="Arial" w:hAnsi="Arial" w:cs="Arial"/>
                <w:sz w:val="24"/>
                <w:szCs w:val="24"/>
              </w:rPr>
            </w:pPr>
          </w:p>
        </w:tc>
      </w:tr>
      <w:bookmarkEnd w:id="16"/>
      <w:tr w:rsidR="00CB79B3" w:rsidRPr="00265FB7" w14:paraId="4BA9F6EB" w14:textId="2424374A" w:rsidTr="009D330C">
        <w:tc>
          <w:tcPr>
            <w:tcW w:w="692" w:type="dxa"/>
            <w:vMerge w:val="restart"/>
            <w:tcBorders>
              <w:top w:val="single" w:sz="4" w:space="0" w:color="auto"/>
            </w:tcBorders>
          </w:tcPr>
          <w:p w14:paraId="07340FF3" w14:textId="77777777" w:rsidR="00CB79B3" w:rsidRPr="00265FB7" w:rsidRDefault="00CB79B3" w:rsidP="002440D8">
            <w:pPr>
              <w:spacing w:before="40" w:after="40"/>
              <w:jc w:val="center"/>
              <w:rPr>
                <w:rFonts w:ascii="Arial" w:hAnsi="Arial" w:cs="Arial"/>
                <w:b/>
                <w:sz w:val="24"/>
                <w:szCs w:val="24"/>
              </w:rPr>
            </w:pPr>
          </w:p>
        </w:tc>
        <w:tc>
          <w:tcPr>
            <w:tcW w:w="2240" w:type="dxa"/>
            <w:vMerge w:val="restart"/>
            <w:tcBorders>
              <w:top w:val="single" w:sz="4" w:space="0" w:color="auto"/>
            </w:tcBorders>
          </w:tcPr>
          <w:p w14:paraId="2B43F4D0" w14:textId="1E7B9C9E" w:rsidR="00CB79B3" w:rsidRPr="00265FB7" w:rsidRDefault="00CB79B3" w:rsidP="002440D8">
            <w:pPr>
              <w:spacing w:before="40" w:after="40"/>
              <w:jc w:val="center"/>
              <w:rPr>
                <w:rFonts w:ascii="Arial" w:hAnsi="Arial" w:cs="Arial"/>
                <w:b/>
                <w:sz w:val="24"/>
                <w:szCs w:val="24"/>
              </w:rPr>
            </w:pPr>
            <w:r w:rsidRPr="00265FB7">
              <w:rPr>
                <w:rFonts w:ascii="Arial" w:hAnsi="Arial" w:cs="Arial"/>
                <w:b/>
                <w:sz w:val="24"/>
                <w:szCs w:val="24"/>
              </w:rPr>
              <w:t>Topic</w:t>
            </w:r>
          </w:p>
        </w:tc>
        <w:tc>
          <w:tcPr>
            <w:tcW w:w="5066" w:type="dxa"/>
            <w:gridSpan w:val="2"/>
            <w:vMerge w:val="restart"/>
            <w:tcBorders>
              <w:top w:val="single" w:sz="4" w:space="0" w:color="auto"/>
            </w:tcBorders>
          </w:tcPr>
          <w:p w14:paraId="5AF4B1EC" w14:textId="77777777" w:rsidR="00ED5A3F" w:rsidRPr="00265FB7" w:rsidRDefault="00ED5A3F" w:rsidP="00ED5A3F">
            <w:pPr>
              <w:spacing w:before="40" w:after="40"/>
              <w:jc w:val="center"/>
              <w:rPr>
                <w:rFonts w:ascii="Arial" w:hAnsi="Arial" w:cs="Arial"/>
                <w:b/>
                <w:sz w:val="24"/>
                <w:szCs w:val="24"/>
              </w:rPr>
            </w:pPr>
            <w:r w:rsidRPr="00265FB7">
              <w:rPr>
                <w:rFonts w:ascii="Arial" w:hAnsi="Arial" w:cs="Arial"/>
                <w:b/>
                <w:sz w:val="24"/>
                <w:szCs w:val="24"/>
              </w:rPr>
              <w:t>Proposed Change</w:t>
            </w:r>
          </w:p>
          <w:p w14:paraId="69138FEC" w14:textId="785A86E5" w:rsidR="00CB79B3" w:rsidRPr="00265FB7" w:rsidRDefault="00ED5A3F" w:rsidP="00ED5A3F">
            <w:pPr>
              <w:spacing w:before="40" w:after="40"/>
              <w:jc w:val="center"/>
              <w:rPr>
                <w:rFonts w:ascii="Arial" w:hAnsi="Arial" w:cs="Arial"/>
                <w:b/>
                <w:sz w:val="24"/>
                <w:szCs w:val="24"/>
              </w:rPr>
            </w:pPr>
            <w:r w:rsidRPr="00265FB7">
              <w:rPr>
                <w:rFonts w:ascii="Arial" w:hAnsi="Arial" w:cs="Arial"/>
                <w:b/>
                <w:sz w:val="24"/>
                <w:szCs w:val="24"/>
              </w:rPr>
              <w:t xml:space="preserve">(for full details, please refer to the </w:t>
            </w:r>
            <w:hyperlink r:id="rId28" w:history="1">
              <w:r w:rsidRPr="00265FB7">
                <w:rPr>
                  <w:rStyle w:val="Hyperlink"/>
                  <w:rFonts w:ascii="Arial" w:hAnsi="Arial" w:cs="Arial"/>
                  <w:b/>
                  <w:sz w:val="24"/>
                  <w:szCs w:val="24"/>
                </w:rPr>
                <w:t>consultation document and draft Contracts</w:t>
              </w:r>
            </w:hyperlink>
            <w:r w:rsidRPr="00265FB7">
              <w:rPr>
                <w:rFonts w:ascii="Arial" w:hAnsi="Arial" w:cs="Arial"/>
                <w:b/>
                <w:sz w:val="24"/>
                <w:szCs w:val="24"/>
              </w:rPr>
              <w:t>)</w:t>
            </w:r>
          </w:p>
        </w:tc>
        <w:tc>
          <w:tcPr>
            <w:tcW w:w="2117" w:type="dxa"/>
            <w:gridSpan w:val="5"/>
            <w:tcBorders>
              <w:top w:val="single" w:sz="4" w:space="0" w:color="auto"/>
            </w:tcBorders>
          </w:tcPr>
          <w:p w14:paraId="257C75C7" w14:textId="5AEDCAB0" w:rsidR="00CB79B3" w:rsidRPr="00265FB7" w:rsidRDefault="00CB79B3" w:rsidP="002440D8">
            <w:pPr>
              <w:spacing w:before="40" w:after="40"/>
              <w:jc w:val="center"/>
              <w:rPr>
                <w:rFonts w:ascii="Arial" w:hAnsi="Arial" w:cs="Arial"/>
                <w:b/>
                <w:sz w:val="24"/>
                <w:szCs w:val="24"/>
              </w:rPr>
            </w:pPr>
            <w:r w:rsidRPr="00265FB7">
              <w:rPr>
                <w:rFonts w:ascii="Arial" w:hAnsi="Arial" w:cs="Arial"/>
                <w:b/>
                <w:sz w:val="24"/>
                <w:szCs w:val="24"/>
              </w:rPr>
              <w:t>Support proposal?</w:t>
            </w:r>
          </w:p>
        </w:tc>
        <w:tc>
          <w:tcPr>
            <w:tcW w:w="4934" w:type="dxa"/>
            <w:vMerge w:val="restart"/>
            <w:tcBorders>
              <w:top w:val="single" w:sz="4" w:space="0" w:color="auto"/>
            </w:tcBorders>
          </w:tcPr>
          <w:p w14:paraId="32BF2830" w14:textId="2AEA6EAD" w:rsidR="00CB79B3" w:rsidRPr="00265FB7" w:rsidRDefault="00CB79B3" w:rsidP="002440D8">
            <w:pPr>
              <w:spacing w:before="40" w:after="40"/>
              <w:jc w:val="center"/>
              <w:rPr>
                <w:rFonts w:ascii="Arial" w:hAnsi="Arial" w:cs="Arial"/>
                <w:b/>
                <w:sz w:val="24"/>
                <w:szCs w:val="24"/>
              </w:rPr>
            </w:pPr>
            <w:r w:rsidRPr="00265FB7">
              <w:rPr>
                <w:rFonts w:ascii="Arial" w:hAnsi="Arial" w:cs="Arial"/>
                <w:b/>
                <w:sz w:val="24"/>
                <w:szCs w:val="24"/>
              </w:rPr>
              <w:t>Comments</w:t>
            </w:r>
          </w:p>
        </w:tc>
      </w:tr>
      <w:tr w:rsidR="00CB79B3" w:rsidRPr="00265FB7" w14:paraId="24F6ADEB" w14:textId="77777777" w:rsidTr="009D330C">
        <w:tc>
          <w:tcPr>
            <w:tcW w:w="692" w:type="dxa"/>
            <w:vMerge/>
          </w:tcPr>
          <w:p w14:paraId="0F9AFE45" w14:textId="77777777" w:rsidR="00CB79B3" w:rsidRPr="00265FB7" w:rsidRDefault="00CB79B3" w:rsidP="007F76CB">
            <w:pPr>
              <w:spacing w:before="40" w:after="40"/>
              <w:rPr>
                <w:rFonts w:ascii="Arial" w:hAnsi="Arial" w:cs="Arial"/>
                <w:b/>
                <w:sz w:val="24"/>
                <w:szCs w:val="24"/>
              </w:rPr>
            </w:pPr>
          </w:p>
        </w:tc>
        <w:tc>
          <w:tcPr>
            <w:tcW w:w="2240" w:type="dxa"/>
            <w:vMerge/>
          </w:tcPr>
          <w:p w14:paraId="574AE46B" w14:textId="735499BE" w:rsidR="00CB79B3" w:rsidRPr="00265FB7" w:rsidRDefault="00CB79B3" w:rsidP="007F76CB">
            <w:pPr>
              <w:spacing w:before="40" w:after="40"/>
              <w:rPr>
                <w:rFonts w:ascii="Arial" w:hAnsi="Arial" w:cs="Arial"/>
                <w:b/>
                <w:sz w:val="24"/>
                <w:szCs w:val="24"/>
              </w:rPr>
            </w:pPr>
          </w:p>
        </w:tc>
        <w:tc>
          <w:tcPr>
            <w:tcW w:w="5066" w:type="dxa"/>
            <w:gridSpan w:val="2"/>
            <w:vMerge/>
          </w:tcPr>
          <w:p w14:paraId="6F29B5BC" w14:textId="77777777" w:rsidR="00CB79B3" w:rsidRPr="00265FB7" w:rsidRDefault="00CB79B3" w:rsidP="007F76CB">
            <w:pPr>
              <w:spacing w:before="40" w:after="40"/>
              <w:rPr>
                <w:rFonts w:ascii="Arial" w:hAnsi="Arial" w:cs="Arial"/>
                <w:b/>
                <w:sz w:val="24"/>
                <w:szCs w:val="24"/>
              </w:rPr>
            </w:pPr>
          </w:p>
        </w:tc>
        <w:tc>
          <w:tcPr>
            <w:tcW w:w="709" w:type="dxa"/>
            <w:gridSpan w:val="2"/>
          </w:tcPr>
          <w:p w14:paraId="2E2DD779" w14:textId="1CA46EE3" w:rsidR="00CB79B3" w:rsidRPr="00265FB7" w:rsidRDefault="00CB79B3" w:rsidP="007F76CB">
            <w:pPr>
              <w:spacing w:before="40" w:after="40"/>
              <w:rPr>
                <w:rFonts w:ascii="Arial" w:hAnsi="Arial" w:cs="Arial"/>
                <w:b/>
                <w:sz w:val="24"/>
                <w:szCs w:val="24"/>
              </w:rPr>
            </w:pPr>
            <w:r w:rsidRPr="00265FB7">
              <w:rPr>
                <w:rFonts w:ascii="Arial" w:hAnsi="Arial" w:cs="Arial"/>
                <w:b/>
                <w:sz w:val="24"/>
                <w:szCs w:val="24"/>
              </w:rPr>
              <w:t>Yes</w:t>
            </w:r>
          </w:p>
        </w:tc>
        <w:tc>
          <w:tcPr>
            <w:tcW w:w="701" w:type="dxa"/>
            <w:gridSpan w:val="2"/>
          </w:tcPr>
          <w:p w14:paraId="2FAFFF45" w14:textId="6F6AA664" w:rsidR="00CB79B3" w:rsidRPr="00265FB7" w:rsidRDefault="00CB79B3" w:rsidP="007F76CB">
            <w:pPr>
              <w:spacing w:before="40" w:after="40"/>
              <w:rPr>
                <w:rFonts w:ascii="Arial" w:hAnsi="Arial" w:cs="Arial"/>
                <w:b/>
                <w:sz w:val="24"/>
                <w:szCs w:val="24"/>
              </w:rPr>
            </w:pPr>
            <w:r w:rsidRPr="00265FB7">
              <w:rPr>
                <w:rFonts w:ascii="Arial" w:hAnsi="Arial" w:cs="Arial"/>
                <w:b/>
                <w:sz w:val="24"/>
                <w:szCs w:val="24"/>
              </w:rPr>
              <w:t>No</w:t>
            </w:r>
          </w:p>
        </w:tc>
        <w:tc>
          <w:tcPr>
            <w:tcW w:w="707" w:type="dxa"/>
          </w:tcPr>
          <w:p w14:paraId="0DE0CA65" w14:textId="2D4E9189" w:rsidR="00CB79B3" w:rsidRPr="00265FB7" w:rsidRDefault="00CB79B3" w:rsidP="007F76CB">
            <w:pPr>
              <w:spacing w:before="40" w:after="40"/>
              <w:rPr>
                <w:rFonts w:ascii="Arial" w:hAnsi="Arial" w:cs="Arial"/>
                <w:b/>
                <w:sz w:val="24"/>
                <w:szCs w:val="24"/>
              </w:rPr>
            </w:pPr>
            <w:r w:rsidRPr="00265FB7">
              <w:rPr>
                <w:rFonts w:ascii="Arial" w:hAnsi="Arial" w:cs="Arial"/>
                <w:b/>
                <w:sz w:val="24"/>
                <w:szCs w:val="24"/>
              </w:rPr>
              <w:t>NA</w:t>
            </w:r>
          </w:p>
        </w:tc>
        <w:tc>
          <w:tcPr>
            <w:tcW w:w="4934" w:type="dxa"/>
            <w:vMerge/>
          </w:tcPr>
          <w:p w14:paraId="03C12D62" w14:textId="77777777" w:rsidR="00CB79B3" w:rsidRPr="00265FB7" w:rsidRDefault="00CB79B3" w:rsidP="007F76CB">
            <w:pPr>
              <w:spacing w:before="40" w:after="40"/>
              <w:rPr>
                <w:rFonts w:ascii="Arial" w:hAnsi="Arial" w:cs="Arial"/>
                <w:b/>
                <w:sz w:val="24"/>
                <w:szCs w:val="24"/>
              </w:rPr>
            </w:pPr>
          </w:p>
        </w:tc>
      </w:tr>
      <w:tr w:rsidR="00FB70A1" w:rsidRPr="00265FB7" w14:paraId="298CA13C" w14:textId="77777777" w:rsidTr="009D330C">
        <w:trPr>
          <w:cantSplit/>
        </w:trPr>
        <w:tc>
          <w:tcPr>
            <w:tcW w:w="692" w:type="dxa"/>
          </w:tcPr>
          <w:p w14:paraId="78A35713" w14:textId="78FF03BF" w:rsidR="00FB70A1" w:rsidRDefault="001077B9" w:rsidP="00FB70A1">
            <w:pPr>
              <w:spacing w:before="40" w:after="40"/>
              <w:rPr>
                <w:rFonts w:ascii="Arial" w:hAnsi="Arial" w:cs="Arial"/>
                <w:sz w:val="24"/>
                <w:szCs w:val="24"/>
              </w:rPr>
            </w:pPr>
            <w:r>
              <w:rPr>
                <w:rFonts w:ascii="Arial" w:hAnsi="Arial" w:cs="Arial"/>
                <w:sz w:val="24"/>
                <w:szCs w:val="24"/>
              </w:rPr>
              <w:t>19</w:t>
            </w:r>
          </w:p>
        </w:tc>
        <w:tc>
          <w:tcPr>
            <w:tcW w:w="2240" w:type="dxa"/>
          </w:tcPr>
          <w:p w14:paraId="2D507B99" w14:textId="7899843F" w:rsidR="00FB70A1" w:rsidRPr="009669D5" w:rsidRDefault="00FB70A1" w:rsidP="00FB70A1">
            <w:pPr>
              <w:spacing w:before="40" w:after="40"/>
              <w:rPr>
                <w:rFonts w:ascii="Arial" w:hAnsi="Arial" w:cs="Arial"/>
                <w:sz w:val="24"/>
                <w:szCs w:val="24"/>
              </w:rPr>
            </w:pPr>
            <w:r w:rsidRPr="009669D5">
              <w:rPr>
                <w:rFonts w:ascii="Arial" w:hAnsi="Arial" w:cs="Arial"/>
                <w:sz w:val="24"/>
                <w:szCs w:val="24"/>
              </w:rPr>
              <w:t>EU Exit</w:t>
            </w:r>
          </w:p>
        </w:tc>
        <w:tc>
          <w:tcPr>
            <w:tcW w:w="5066" w:type="dxa"/>
            <w:gridSpan w:val="2"/>
          </w:tcPr>
          <w:p w14:paraId="03A274A0" w14:textId="47003773" w:rsidR="00FB70A1" w:rsidRPr="009669D5" w:rsidRDefault="00FB70A1" w:rsidP="00FB70A1">
            <w:pPr>
              <w:spacing w:before="40" w:after="40"/>
              <w:rPr>
                <w:rFonts w:ascii="Arial" w:hAnsi="Arial" w:cs="Arial"/>
                <w:sz w:val="24"/>
                <w:szCs w:val="24"/>
              </w:rPr>
            </w:pPr>
            <w:r w:rsidRPr="009669D5">
              <w:rPr>
                <w:rFonts w:ascii="Arial" w:hAnsi="Arial" w:cs="Arial"/>
                <w:sz w:val="24"/>
                <w:szCs w:val="24"/>
              </w:rPr>
              <w:t xml:space="preserve">We propose to include a new requirement for providers to comply with applicable </w:t>
            </w:r>
            <w:hyperlink r:id="rId29" w:history="1">
              <w:r w:rsidRPr="009669D5">
                <w:rPr>
                  <w:rStyle w:val="Hyperlink"/>
                  <w:rFonts w:ascii="Arial" w:hAnsi="Arial" w:cs="Arial"/>
                  <w:sz w:val="24"/>
                  <w:szCs w:val="24"/>
                </w:rPr>
                <w:t>EU Exit Guidance</w:t>
              </w:r>
            </w:hyperlink>
            <w:r w:rsidRPr="009669D5">
              <w:rPr>
                <w:rFonts w:ascii="Arial" w:hAnsi="Arial" w:cs="Arial"/>
                <w:sz w:val="24"/>
                <w:szCs w:val="24"/>
              </w:rPr>
              <w:t xml:space="preserve">. </w:t>
            </w:r>
          </w:p>
        </w:tc>
        <w:tc>
          <w:tcPr>
            <w:tcW w:w="709" w:type="dxa"/>
            <w:gridSpan w:val="2"/>
          </w:tcPr>
          <w:p w14:paraId="0A60E203" w14:textId="77777777" w:rsidR="00FB70A1" w:rsidRPr="00265FB7" w:rsidRDefault="00FB70A1" w:rsidP="00FB70A1">
            <w:pPr>
              <w:spacing w:before="40" w:after="40"/>
              <w:rPr>
                <w:rFonts w:ascii="Arial" w:hAnsi="Arial" w:cs="Arial"/>
                <w:sz w:val="24"/>
                <w:szCs w:val="24"/>
              </w:rPr>
            </w:pPr>
          </w:p>
        </w:tc>
        <w:tc>
          <w:tcPr>
            <w:tcW w:w="701" w:type="dxa"/>
            <w:gridSpan w:val="2"/>
          </w:tcPr>
          <w:p w14:paraId="41CB564C" w14:textId="77777777" w:rsidR="00FB70A1" w:rsidRPr="00265FB7" w:rsidRDefault="00FB70A1" w:rsidP="00FB70A1">
            <w:pPr>
              <w:spacing w:before="40" w:after="40"/>
              <w:rPr>
                <w:rFonts w:ascii="Arial" w:hAnsi="Arial" w:cs="Arial"/>
                <w:sz w:val="24"/>
                <w:szCs w:val="24"/>
              </w:rPr>
            </w:pPr>
          </w:p>
        </w:tc>
        <w:tc>
          <w:tcPr>
            <w:tcW w:w="707" w:type="dxa"/>
          </w:tcPr>
          <w:p w14:paraId="30BA66D8" w14:textId="77777777" w:rsidR="00FB70A1" w:rsidRPr="00265FB7" w:rsidRDefault="00FB70A1" w:rsidP="00FB70A1">
            <w:pPr>
              <w:spacing w:before="40" w:after="40"/>
              <w:rPr>
                <w:rFonts w:ascii="Arial" w:hAnsi="Arial" w:cs="Arial"/>
                <w:sz w:val="24"/>
                <w:szCs w:val="24"/>
              </w:rPr>
            </w:pPr>
          </w:p>
        </w:tc>
        <w:tc>
          <w:tcPr>
            <w:tcW w:w="4934" w:type="dxa"/>
          </w:tcPr>
          <w:p w14:paraId="7A084003" w14:textId="77777777" w:rsidR="00FB70A1" w:rsidRPr="00265FB7" w:rsidRDefault="00FB70A1" w:rsidP="00FB70A1">
            <w:pPr>
              <w:spacing w:before="40" w:after="40"/>
              <w:rPr>
                <w:rFonts w:ascii="Arial" w:hAnsi="Arial" w:cs="Arial"/>
                <w:sz w:val="24"/>
                <w:szCs w:val="24"/>
              </w:rPr>
            </w:pPr>
          </w:p>
        </w:tc>
      </w:tr>
      <w:tr w:rsidR="00FB70A1" w:rsidRPr="00265FB7" w14:paraId="614F29A2" w14:textId="77777777" w:rsidTr="009D330C">
        <w:trPr>
          <w:cantSplit/>
        </w:trPr>
        <w:tc>
          <w:tcPr>
            <w:tcW w:w="692" w:type="dxa"/>
          </w:tcPr>
          <w:p w14:paraId="531691E3" w14:textId="25DCF82E" w:rsidR="00FB70A1" w:rsidRPr="00265FB7" w:rsidRDefault="00FB70A1" w:rsidP="00FB70A1">
            <w:pPr>
              <w:spacing w:before="40" w:after="40"/>
              <w:rPr>
                <w:rFonts w:ascii="Arial" w:hAnsi="Arial" w:cs="Arial"/>
                <w:sz w:val="24"/>
                <w:szCs w:val="24"/>
              </w:rPr>
            </w:pPr>
            <w:bookmarkStart w:id="17" w:name="_Hlk26786085"/>
            <w:r>
              <w:rPr>
                <w:rFonts w:ascii="Arial" w:hAnsi="Arial" w:cs="Arial"/>
                <w:sz w:val="24"/>
                <w:szCs w:val="24"/>
              </w:rPr>
              <w:lastRenderedPageBreak/>
              <w:t>2</w:t>
            </w:r>
            <w:r w:rsidR="001077B9">
              <w:rPr>
                <w:rFonts w:ascii="Arial" w:hAnsi="Arial" w:cs="Arial"/>
                <w:sz w:val="24"/>
                <w:szCs w:val="24"/>
              </w:rPr>
              <w:t>0</w:t>
            </w:r>
          </w:p>
        </w:tc>
        <w:tc>
          <w:tcPr>
            <w:tcW w:w="2240" w:type="dxa"/>
          </w:tcPr>
          <w:p w14:paraId="6B49CEC5" w14:textId="7777777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Care and Treatment Reviews</w:t>
            </w:r>
          </w:p>
          <w:p w14:paraId="23E79FB0" w14:textId="098E4392"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SC6</w:t>
            </w:r>
          </w:p>
        </w:tc>
        <w:tc>
          <w:tcPr>
            <w:tcW w:w="5066" w:type="dxa"/>
            <w:gridSpan w:val="2"/>
          </w:tcPr>
          <w:p w14:paraId="07E5E94D" w14:textId="211D71BD"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Providers of mental health services and of mental health secure services must ensure that CTRs are completed within the applicable timescales.  Where this is not done, through any error or omission of the provider, a financial sanction will apply.</w:t>
            </w:r>
          </w:p>
        </w:tc>
        <w:tc>
          <w:tcPr>
            <w:tcW w:w="709" w:type="dxa"/>
            <w:gridSpan w:val="2"/>
          </w:tcPr>
          <w:p w14:paraId="1A33D198" w14:textId="77777777" w:rsidR="00FB70A1" w:rsidRPr="00265FB7" w:rsidRDefault="00FB70A1" w:rsidP="00FB70A1">
            <w:pPr>
              <w:spacing w:before="40" w:after="40"/>
              <w:rPr>
                <w:rFonts w:ascii="Arial" w:hAnsi="Arial" w:cs="Arial"/>
                <w:sz w:val="24"/>
                <w:szCs w:val="24"/>
              </w:rPr>
            </w:pPr>
          </w:p>
        </w:tc>
        <w:tc>
          <w:tcPr>
            <w:tcW w:w="701" w:type="dxa"/>
            <w:gridSpan w:val="2"/>
          </w:tcPr>
          <w:p w14:paraId="50FC648C" w14:textId="77777777" w:rsidR="00FB70A1" w:rsidRPr="00265FB7" w:rsidRDefault="00FB70A1" w:rsidP="00FB70A1">
            <w:pPr>
              <w:spacing w:before="40" w:after="40"/>
              <w:rPr>
                <w:rFonts w:ascii="Arial" w:hAnsi="Arial" w:cs="Arial"/>
                <w:sz w:val="24"/>
                <w:szCs w:val="24"/>
              </w:rPr>
            </w:pPr>
          </w:p>
        </w:tc>
        <w:tc>
          <w:tcPr>
            <w:tcW w:w="707" w:type="dxa"/>
          </w:tcPr>
          <w:p w14:paraId="7DAA2EC4" w14:textId="77777777" w:rsidR="00FB70A1" w:rsidRPr="00265FB7" w:rsidRDefault="00FB70A1" w:rsidP="00FB70A1">
            <w:pPr>
              <w:spacing w:before="40" w:after="40"/>
              <w:rPr>
                <w:rFonts w:ascii="Arial" w:hAnsi="Arial" w:cs="Arial"/>
                <w:sz w:val="24"/>
                <w:szCs w:val="24"/>
              </w:rPr>
            </w:pPr>
          </w:p>
        </w:tc>
        <w:tc>
          <w:tcPr>
            <w:tcW w:w="4934" w:type="dxa"/>
          </w:tcPr>
          <w:p w14:paraId="04D1023A" w14:textId="77777777" w:rsidR="00FB70A1" w:rsidRPr="00265FB7" w:rsidRDefault="00FB70A1" w:rsidP="00FB70A1">
            <w:pPr>
              <w:spacing w:before="40" w:after="40"/>
              <w:rPr>
                <w:rFonts w:ascii="Arial" w:hAnsi="Arial" w:cs="Arial"/>
                <w:sz w:val="24"/>
                <w:szCs w:val="24"/>
              </w:rPr>
            </w:pPr>
          </w:p>
        </w:tc>
      </w:tr>
      <w:tr w:rsidR="00FB70A1" w:rsidRPr="00265FB7" w14:paraId="4D78F2DC" w14:textId="77777777" w:rsidTr="009D330C">
        <w:trPr>
          <w:cantSplit/>
        </w:trPr>
        <w:tc>
          <w:tcPr>
            <w:tcW w:w="692" w:type="dxa"/>
          </w:tcPr>
          <w:p w14:paraId="273AC885" w14:textId="3F955065" w:rsidR="00FB70A1" w:rsidRPr="00265FB7" w:rsidRDefault="00FB70A1" w:rsidP="00FB70A1">
            <w:pPr>
              <w:spacing w:before="40" w:after="40"/>
              <w:rPr>
                <w:rFonts w:ascii="Arial" w:hAnsi="Arial" w:cs="Arial"/>
                <w:sz w:val="24"/>
                <w:szCs w:val="24"/>
              </w:rPr>
            </w:pPr>
            <w:r>
              <w:rPr>
                <w:rFonts w:ascii="Arial" w:hAnsi="Arial" w:cs="Arial"/>
                <w:sz w:val="24"/>
                <w:szCs w:val="24"/>
              </w:rPr>
              <w:t>2</w:t>
            </w:r>
            <w:r w:rsidR="001077B9">
              <w:rPr>
                <w:rFonts w:ascii="Arial" w:hAnsi="Arial" w:cs="Arial"/>
                <w:sz w:val="24"/>
                <w:szCs w:val="24"/>
              </w:rPr>
              <w:t>1</w:t>
            </w:r>
          </w:p>
        </w:tc>
        <w:tc>
          <w:tcPr>
            <w:tcW w:w="2240" w:type="dxa"/>
          </w:tcPr>
          <w:p w14:paraId="2D8D0C59" w14:textId="7777777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Choice of clinician</w:t>
            </w:r>
          </w:p>
          <w:p w14:paraId="152B4C91" w14:textId="171F7878"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SC7</w:t>
            </w:r>
          </w:p>
        </w:tc>
        <w:tc>
          <w:tcPr>
            <w:tcW w:w="5066" w:type="dxa"/>
            <w:gridSpan w:val="2"/>
          </w:tcPr>
          <w:p w14:paraId="39251DA2" w14:textId="04718F9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A provider may withhold treatment where a patient displays behaviour which constitutes discrimination or harassment (within the meaning of the Equality Act 2010).</w:t>
            </w:r>
          </w:p>
        </w:tc>
        <w:tc>
          <w:tcPr>
            <w:tcW w:w="709" w:type="dxa"/>
            <w:gridSpan w:val="2"/>
          </w:tcPr>
          <w:p w14:paraId="5FEEAA37" w14:textId="77777777" w:rsidR="00FB70A1" w:rsidRPr="00265FB7" w:rsidRDefault="00FB70A1" w:rsidP="00FB70A1">
            <w:pPr>
              <w:spacing w:before="40" w:after="40"/>
              <w:rPr>
                <w:rFonts w:ascii="Arial" w:hAnsi="Arial" w:cs="Arial"/>
                <w:sz w:val="24"/>
                <w:szCs w:val="24"/>
              </w:rPr>
            </w:pPr>
          </w:p>
        </w:tc>
        <w:tc>
          <w:tcPr>
            <w:tcW w:w="701" w:type="dxa"/>
            <w:gridSpan w:val="2"/>
          </w:tcPr>
          <w:p w14:paraId="6204DC11" w14:textId="77777777" w:rsidR="00FB70A1" w:rsidRPr="00265FB7" w:rsidRDefault="00FB70A1" w:rsidP="00FB70A1">
            <w:pPr>
              <w:spacing w:before="40" w:after="40"/>
              <w:rPr>
                <w:rFonts w:ascii="Arial" w:hAnsi="Arial" w:cs="Arial"/>
                <w:sz w:val="24"/>
                <w:szCs w:val="24"/>
              </w:rPr>
            </w:pPr>
          </w:p>
        </w:tc>
        <w:tc>
          <w:tcPr>
            <w:tcW w:w="707" w:type="dxa"/>
          </w:tcPr>
          <w:p w14:paraId="6F7B5B14" w14:textId="77777777" w:rsidR="00FB70A1" w:rsidRPr="00265FB7" w:rsidRDefault="00FB70A1" w:rsidP="00FB70A1">
            <w:pPr>
              <w:spacing w:before="40" w:after="40"/>
              <w:rPr>
                <w:rFonts w:ascii="Arial" w:hAnsi="Arial" w:cs="Arial"/>
                <w:sz w:val="24"/>
                <w:szCs w:val="24"/>
              </w:rPr>
            </w:pPr>
          </w:p>
        </w:tc>
        <w:tc>
          <w:tcPr>
            <w:tcW w:w="4934" w:type="dxa"/>
          </w:tcPr>
          <w:p w14:paraId="6A620579" w14:textId="77777777" w:rsidR="00FB70A1" w:rsidRPr="00265FB7" w:rsidRDefault="00FB70A1" w:rsidP="00FB70A1">
            <w:pPr>
              <w:spacing w:before="40" w:after="40"/>
              <w:rPr>
                <w:rFonts w:ascii="Arial" w:hAnsi="Arial" w:cs="Arial"/>
                <w:sz w:val="24"/>
                <w:szCs w:val="24"/>
              </w:rPr>
            </w:pPr>
          </w:p>
        </w:tc>
      </w:tr>
      <w:tr w:rsidR="00FB70A1" w:rsidRPr="00265FB7" w14:paraId="15B1826A" w14:textId="77777777" w:rsidTr="009D330C">
        <w:trPr>
          <w:cantSplit/>
        </w:trPr>
        <w:tc>
          <w:tcPr>
            <w:tcW w:w="692" w:type="dxa"/>
          </w:tcPr>
          <w:p w14:paraId="6B209F46" w14:textId="7275C0CB" w:rsidR="00FB70A1" w:rsidRPr="00265FB7" w:rsidRDefault="00FB70A1" w:rsidP="00FB70A1">
            <w:pPr>
              <w:spacing w:before="40" w:after="40"/>
              <w:rPr>
                <w:rFonts w:ascii="Arial" w:hAnsi="Arial" w:cs="Arial"/>
                <w:sz w:val="24"/>
                <w:szCs w:val="24"/>
              </w:rPr>
            </w:pPr>
            <w:r>
              <w:rPr>
                <w:rFonts w:ascii="Arial" w:hAnsi="Arial" w:cs="Arial"/>
                <w:sz w:val="24"/>
                <w:szCs w:val="24"/>
              </w:rPr>
              <w:t>2</w:t>
            </w:r>
            <w:r w:rsidR="001077B9">
              <w:rPr>
                <w:rFonts w:ascii="Arial" w:hAnsi="Arial" w:cs="Arial"/>
                <w:sz w:val="24"/>
                <w:szCs w:val="24"/>
              </w:rPr>
              <w:t>2</w:t>
            </w:r>
          </w:p>
        </w:tc>
        <w:tc>
          <w:tcPr>
            <w:tcW w:w="2240" w:type="dxa"/>
          </w:tcPr>
          <w:p w14:paraId="399C9769" w14:textId="7777777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Screening and onward referral to smoking cessation and alcohol advisory services</w:t>
            </w:r>
          </w:p>
          <w:p w14:paraId="5D8B23C8" w14:textId="6D3BDB20"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SC8</w:t>
            </w:r>
          </w:p>
        </w:tc>
        <w:tc>
          <w:tcPr>
            <w:tcW w:w="5066" w:type="dxa"/>
            <w:gridSpan w:val="2"/>
          </w:tcPr>
          <w:p w14:paraId="3DE8AA77" w14:textId="3A595E2B" w:rsidR="00FB70A1" w:rsidRPr="00265FB7" w:rsidRDefault="00AB2794" w:rsidP="00FB70A1">
            <w:pPr>
              <w:spacing w:before="40" w:after="40"/>
              <w:rPr>
                <w:rFonts w:ascii="Arial" w:hAnsi="Arial" w:cs="Arial"/>
                <w:sz w:val="24"/>
                <w:szCs w:val="24"/>
              </w:rPr>
            </w:pPr>
            <w:r w:rsidRPr="00265FB7">
              <w:rPr>
                <w:rFonts w:ascii="Arial" w:hAnsi="Arial" w:cs="Arial"/>
                <w:sz w:val="24"/>
                <w:szCs w:val="24"/>
              </w:rPr>
              <w:t>Providers must screen inpatients for alcohol and tobacco use, and offer brief advice</w:t>
            </w:r>
            <w:r>
              <w:rPr>
                <w:rFonts w:ascii="Arial" w:hAnsi="Arial" w:cs="Arial"/>
                <w:sz w:val="24"/>
                <w:szCs w:val="24"/>
              </w:rPr>
              <w:t>,</w:t>
            </w:r>
            <w:r w:rsidRPr="00265FB7">
              <w:rPr>
                <w:rFonts w:ascii="Arial" w:hAnsi="Arial" w:cs="Arial"/>
                <w:sz w:val="24"/>
                <w:szCs w:val="24"/>
              </w:rPr>
              <w:t xml:space="preserve"> interventions </w:t>
            </w:r>
            <w:r>
              <w:rPr>
                <w:rFonts w:ascii="Arial" w:hAnsi="Arial" w:cs="Arial"/>
                <w:sz w:val="24"/>
                <w:szCs w:val="24"/>
              </w:rPr>
              <w:t>and/or onward referral as</w:t>
            </w:r>
            <w:r w:rsidRPr="00265FB7">
              <w:rPr>
                <w:rFonts w:ascii="Arial" w:hAnsi="Arial" w:cs="Arial"/>
                <w:sz w:val="24"/>
                <w:szCs w:val="24"/>
              </w:rPr>
              <w:t xml:space="preserve"> appropriate.</w:t>
            </w:r>
          </w:p>
        </w:tc>
        <w:tc>
          <w:tcPr>
            <w:tcW w:w="709" w:type="dxa"/>
            <w:gridSpan w:val="2"/>
          </w:tcPr>
          <w:p w14:paraId="21E065E8" w14:textId="77777777" w:rsidR="00FB70A1" w:rsidRPr="00265FB7" w:rsidRDefault="00FB70A1" w:rsidP="00FB70A1">
            <w:pPr>
              <w:spacing w:before="40" w:after="40"/>
              <w:rPr>
                <w:rFonts w:ascii="Arial" w:hAnsi="Arial" w:cs="Arial"/>
                <w:sz w:val="24"/>
                <w:szCs w:val="24"/>
              </w:rPr>
            </w:pPr>
          </w:p>
        </w:tc>
        <w:tc>
          <w:tcPr>
            <w:tcW w:w="701" w:type="dxa"/>
            <w:gridSpan w:val="2"/>
          </w:tcPr>
          <w:p w14:paraId="38B2447B" w14:textId="77777777" w:rsidR="00FB70A1" w:rsidRPr="00265FB7" w:rsidRDefault="00FB70A1" w:rsidP="00FB70A1">
            <w:pPr>
              <w:spacing w:before="40" w:after="40"/>
              <w:rPr>
                <w:rFonts w:ascii="Arial" w:hAnsi="Arial" w:cs="Arial"/>
                <w:sz w:val="24"/>
                <w:szCs w:val="24"/>
              </w:rPr>
            </w:pPr>
          </w:p>
        </w:tc>
        <w:tc>
          <w:tcPr>
            <w:tcW w:w="707" w:type="dxa"/>
          </w:tcPr>
          <w:p w14:paraId="29F9FC4D" w14:textId="77777777" w:rsidR="00FB70A1" w:rsidRPr="00265FB7" w:rsidRDefault="00FB70A1" w:rsidP="00FB70A1">
            <w:pPr>
              <w:spacing w:before="40" w:after="40"/>
              <w:rPr>
                <w:rFonts w:ascii="Arial" w:hAnsi="Arial" w:cs="Arial"/>
                <w:sz w:val="24"/>
                <w:szCs w:val="24"/>
              </w:rPr>
            </w:pPr>
          </w:p>
        </w:tc>
        <w:tc>
          <w:tcPr>
            <w:tcW w:w="4934" w:type="dxa"/>
          </w:tcPr>
          <w:p w14:paraId="7650D2BD" w14:textId="77777777" w:rsidR="00FB70A1" w:rsidRPr="00265FB7" w:rsidRDefault="00FB70A1" w:rsidP="00FB70A1">
            <w:pPr>
              <w:spacing w:before="40" w:after="40"/>
              <w:rPr>
                <w:rFonts w:ascii="Arial" w:hAnsi="Arial" w:cs="Arial"/>
                <w:sz w:val="24"/>
                <w:szCs w:val="24"/>
              </w:rPr>
            </w:pPr>
          </w:p>
        </w:tc>
      </w:tr>
      <w:tr w:rsidR="00FB70A1" w:rsidRPr="00265FB7" w14:paraId="3E9D8D50" w14:textId="77777777" w:rsidTr="009D330C">
        <w:trPr>
          <w:cantSplit/>
        </w:trPr>
        <w:tc>
          <w:tcPr>
            <w:tcW w:w="692" w:type="dxa"/>
          </w:tcPr>
          <w:p w14:paraId="7A6E6AC5" w14:textId="775ACE79" w:rsidR="00FB70A1" w:rsidRPr="00265FB7" w:rsidRDefault="00FB70A1" w:rsidP="00FB70A1">
            <w:pPr>
              <w:spacing w:before="40" w:after="40"/>
              <w:rPr>
                <w:rFonts w:ascii="Arial" w:hAnsi="Arial" w:cs="Arial"/>
                <w:sz w:val="24"/>
                <w:szCs w:val="24"/>
              </w:rPr>
            </w:pPr>
            <w:r>
              <w:rPr>
                <w:rFonts w:ascii="Arial" w:hAnsi="Arial" w:cs="Arial"/>
                <w:sz w:val="24"/>
                <w:szCs w:val="24"/>
              </w:rPr>
              <w:t>2</w:t>
            </w:r>
            <w:r w:rsidR="001077B9">
              <w:rPr>
                <w:rFonts w:ascii="Arial" w:hAnsi="Arial" w:cs="Arial"/>
                <w:sz w:val="24"/>
                <w:szCs w:val="24"/>
              </w:rPr>
              <w:t>3</w:t>
            </w:r>
          </w:p>
        </w:tc>
        <w:tc>
          <w:tcPr>
            <w:tcW w:w="2240" w:type="dxa"/>
          </w:tcPr>
          <w:p w14:paraId="000BD6F6" w14:textId="7777777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Prescribing</w:t>
            </w:r>
          </w:p>
          <w:p w14:paraId="7903139B" w14:textId="61423E5B"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SC11</w:t>
            </w:r>
          </w:p>
        </w:tc>
        <w:tc>
          <w:tcPr>
            <w:tcW w:w="5066" w:type="dxa"/>
            <w:gridSpan w:val="2"/>
          </w:tcPr>
          <w:p w14:paraId="06140DE2" w14:textId="4C3F9623"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 xml:space="preserve">Providers of acute, mental health and cancer services must have regard to national guidance on </w:t>
            </w:r>
            <w:hyperlink r:id="rId30" w:history="1">
              <w:r w:rsidRPr="00265FB7">
                <w:rPr>
                  <w:rStyle w:val="Hyperlink"/>
                  <w:rFonts w:ascii="Arial" w:hAnsi="Arial" w:cs="Arial"/>
                  <w:sz w:val="24"/>
                  <w:szCs w:val="24"/>
                </w:rPr>
                <w:t>over-the-counter medicines</w:t>
              </w:r>
            </w:hyperlink>
            <w:r w:rsidRPr="00265FB7">
              <w:rPr>
                <w:rFonts w:ascii="Arial" w:hAnsi="Arial" w:cs="Arial"/>
                <w:sz w:val="24"/>
                <w:szCs w:val="24"/>
              </w:rPr>
              <w:t xml:space="preserve"> and </w:t>
            </w:r>
            <w:hyperlink r:id="rId31" w:history="1">
              <w:r w:rsidRPr="00265FB7">
                <w:rPr>
                  <w:rStyle w:val="Hyperlink"/>
                  <w:rFonts w:ascii="Arial" w:hAnsi="Arial" w:cs="Arial"/>
                  <w:sz w:val="24"/>
                  <w:szCs w:val="24"/>
                </w:rPr>
                <w:t>items that should not be routinely prescribed</w:t>
              </w:r>
            </w:hyperlink>
            <w:r w:rsidRPr="00265FB7">
              <w:rPr>
                <w:rFonts w:ascii="Arial" w:hAnsi="Arial" w:cs="Arial"/>
                <w:sz w:val="24"/>
                <w:szCs w:val="24"/>
              </w:rPr>
              <w:t>.</w:t>
            </w:r>
          </w:p>
        </w:tc>
        <w:tc>
          <w:tcPr>
            <w:tcW w:w="709" w:type="dxa"/>
            <w:gridSpan w:val="2"/>
          </w:tcPr>
          <w:p w14:paraId="4A655238" w14:textId="77777777" w:rsidR="00FB70A1" w:rsidRPr="00265FB7" w:rsidRDefault="00FB70A1" w:rsidP="00FB70A1">
            <w:pPr>
              <w:spacing w:before="40" w:after="40"/>
              <w:rPr>
                <w:rFonts w:ascii="Arial" w:hAnsi="Arial" w:cs="Arial"/>
                <w:sz w:val="24"/>
                <w:szCs w:val="24"/>
              </w:rPr>
            </w:pPr>
          </w:p>
        </w:tc>
        <w:tc>
          <w:tcPr>
            <w:tcW w:w="701" w:type="dxa"/>
            <w:gridSpan w:val="2"/>
          </w:tcPr>
          <w:p w14:paraId="2C10143F" w14:textId="77777777" w:rsidR="00FB70A1" w:rsidRPr="00265FB7" w:rsidRDefault="00FB70A1" w:rsidP="00FB70A1">
            <w:pPr>
              <w:spacing w:before="40" w:after="40"/>
              <w:rPr>
                <w:rFonts w:ascii="Arial" w:hAnsi="Arial" w:cs="Arial"/>
                <w:sz w:val="24"/>
                <w:szCs w:val="24"/>
              </w:rPr>
            </w:pPr>
          </w:p>
        </w:tc>
        <w:tc>
          <w:tcPr>
            <w:tcW w:w="707" w:type="dxa"/>
          </w:tcPr>
          <w:p w14:paraId="7FE58FEC" w14:textId="77777777" w:rsidR="00FB70A1" w:rsidRPr="00265FB7" w:rsidRDefault="00FB70A1" w:rsidP="00FB70A1">
            <w:pPr>
              <w:spacing w:before="40" w:after="40"/>
              <w:rPr>
                <w:rFonts w:ascii="Arial" w:hAnsi="Arial" w:cs="Arial"/>
                <w:sz w:val="24"/>
                <w:szCs w:val="24"/>
              </w:rPr>
            </w:pPr>
          </w:p>
        </w:tc>
        <w:tc>
          <w:tcPr>
            <w:tcW w:w="4934" w:type="dxa"/>
          </w:tcPr>
          <w:p w14:paraId="24CF452D" w14:textId="77777777" w:rsidR="00FB70A1" w:rsidRPr="00265FB7" w:rsidRDefault="00FB70A1" w:rsidP="00FB70A1">
            <w:pPr>
              <w:spacing w:before="40" w:after="40"/>
              <w:rPr>
                <w:rFonts w:ascii="Arial" w:hAnsi="Arial" w:cs="Arial"/>
                <w:sz w:val="24"/>
                <w:szCs w:val="24"/>
              </w:rPr>
            </w:pPr>
          </w:p>
        </w:tc>
      </w:tr>
      <w:tr w:rsidR="00FB70A1" w:rsidRPr="00265FB7" w14:paraId="2FB2E617" w14:textId="77777777" w:rsidTr="009D330C">
        <w:trPr>
          <w:cantSplit/>
        </w:trPr>
        <w:tc>
          <w:tcPr>
            <w:tcW w:w="692" w:type="dxa"/>
          </w:tcPr>
          <w:p w14:paraId="2A0EA590" w14:textId="0803A0E2" w:rsidR="00FB70A1" w:rsidRDefault="00FB70A1" w:rsidP="00FB70A1">
            <w:pPr>
              <w:spacing w:before="40" w:after="40"/>
              <w:rPr>
                <w:rFonts w:ascii="Arial" w:hAnsi="Arial" w:cs="Arial"/>
                <w:sz w:val="24"/>
                <w:szCs w:val="24"/>
              </w:rPr>
            </w:pPr>
            <w:r>
              <w:rPr>
                <w:rFonts w:ascii="Arial" w:hAnsi="Arial" w:cs="Arial"/>
                <w:sz w:val="24"/>
                <w:szCs w:val="24"/>
              </w:rPr>
              <w:t>2</w:t>
            </w:r>
            <w:r w:rsidR="001077B9">
              <w:rPr>
                <w:rFonts w:ascii="Arial" w:hAnsi="Arial" w:cs="Arial"/>
                <w:sz w:val="24"/>
                <w:szCs w:val="24"/>
              </w:rPr>
              <w:t>4</w:t>
            </w:r>
          </w:p>
        </w:tc>
        <w:tc>
          <w:tcPr>
            <w:tcW w:w="2240" w:type="dxa"/>
          </w:tcPr>
          <w:p w14:paraId="2A8454EE" w14:textId="7777777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Smoke-free premises</w:t>
            </w:r>
          </w:p>
          <w:p w14:paraId="31BAF99D" w14:textId="7777777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SC17</w:t>
            </w:r>
          </w:p>
          <w:p w14:paraId="0EF260A7" w14:textId="6D06DCFD"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Definitions</w:t>
            </w:r>
          </w:p>
        </w:tc>
        <w:tc>
          <w:tcPr>
            <w:tcW w:w="5066" w:type="dxa"/>
            <w:gridSpan w:val="2"/>
          </w:tcPr>
          <w:p w14:paraId="0372AA42" w14:textId="3B58D7C3"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NHS Trusts and FTs must use reasonable endeavours to ensure that their premises are smoke-free.</w:t>
            </w:r>
          </w:p>
        </w:tc>
        <w:tc>
          <w:tcPr>
            <w:tcW w:w="709" w:type="dxa"/>
            <w:gridSpan w:val="2"/>
          </w:tcPr>
          <w:p w14:paraId="60FA534E" w14:textId="77777777" w:rsidR="00FB70A1" w:rsidRPr="00265FB7" w:rsidRDefault="00FB70A1" w:rsidP="00FB70A1">
            <w:pPr>
              <w:spacing w:before="40" w:after="40"/>
              <w:rPr>
                <w:rFonts w:ascii="Arial" w:hAnsi="Arial" w:cs="Arial"/>
                <w:sz w:val="24"/>
                <w:szCs w:val="24"/>
              </w:rPr>
            </w:pPr>
          </w:p>
        </w:tc>
        <w:tc>
          <w:tcPr>
            <w:tcW w:w="701" w:type="dxa"/>
            <w:gridSpan w:val="2"/>
          </w:tcPr>
          <w:p w14:paraId="7E5AD36A" w14:textId="77777777" w:rsidR="00FB70A1" w:rsidRPr="00265FB7" w:rsidRDefault="00FB70A1" w:rsidP="00FB70A1">
            <w:pPr>
              <w:spacing w:before="40" w:after="40"/>
              <w:rPr>
                <w:rFonts w:ascii="Arial" w:hAnsi="Arial" w:cs="Arial"/>
                <w:sz w:val="24"/>
                <w:szCs w:val="24"/>
              </w:rPr>
            </w:pPr>
          </w:p>
        </w:tc>
        <w:tc>
          <w:tcPr>
            <w:tcW w:w="707" w:type="dxa"/>
          </w:tcPr>
          <w:p w14:paraId="7D6D81EA" w14:textId="77777777" w:rsidR="00FB70A1" w:rsidRPr="00265FB7" w:rsidRDefault="00FB70A1" w:rsidP="00FB70A1">
            <w:pPr>
              <w:spacing w:before="40" w:after="40"/>
              <w:rPr>
                <w:rFonts w:ascii="Arial" w:hAnsi="Arial" w:cs="Arial"/>
                <w:sz w:val="24"/>
                <w:szCs w:val="24"/>
              </w:rPr>
            </w:pPr>
          </w:p>
        </w:tc>
        <w:tc>
          <w:tcPr>
            <w:tcW w:w="4934" w:type="dxa"/>
          </w:tcPr>
          <w:p w14:paraId="6D1DEA50" w14:textId="77777777" w:rsidR="00FB70A1" w:rsidRPr="00265FB7" w:rsidRDefault="00FB70A1" w:rsidP="00FB70A1">
            <w:pPr>
              <w:spacing w:before="40" w:after="40"/>
              <w:rPr>
                <w:rFonts w:ascii="Arial" w:hAnsi="Arial" w:cs="Arial"/>
                <w:sz w:val="24"/>
                <w:szCs w:val="24"/>
              </w:rPr>
            </w:pPr>
          </w:p>
        </w:tc>
      </w:tr>
      <w:tr w:rsidR="00FB70A1" w:rsidRPr="00265FB7" w14:paraId="27FF7F57" w14:textId="77777777" w:rsidTr="009D330C">
        <w:trPr>
          <w:cantSplit/>
        </w:trPr>
        <w:tc>
          <w:tcPr>
            <w:tcW w:w="692" w:type="dxa"/>
          </w:tcPr>
          <w:p w14:paraId="544F1C64" w14:textId="3BBD55C0" w:rsidR="00FB70A1" w:rsidRPr="00265FB7" w:rsidRDefault="00FB70A1" w:rsidP="00FB70A1">
            <w:pPr>
              <w:spacing w:before="40" w:after="40"/>
              <w:rPr>
                <w:rFonts w:ascii="Arial" w:hAnsi="Arial" w:cs="Arial"/>
                <w:sz w:val="24"/>
                <w:szCs w:val="24"/>
              </w:rPr>
            </w:pPr>
            <w:r>
              <w:rPr>
                <w:rFonts w:ascii="Arial" w:hAnsi="Arial" w:cs="Arial"/>
                <w:sz w:val="24"/>
                <w:szCs w:val="24"/>
              </w:rPr>
              <w:t>2</w:t>
            </w:r>
            <w:r w:rsidR="001077B9">
              <w:rPr>
                <w:rFonts w:ascii="Arial" w:hAnsi="Arial" w:cs="Arial"/>
                <w:sz w:val="24"/>
                <w:szCs w:val="24"/>
              </w:rPr>
              <w:t>5</w:t>
            </w:r>
          </w:p>
        </w:tc>
        <w:tc>
          <w:tcPr>
            <w:tcW w:w="2240" w:type="dxa"/>
          </w:tcPr>
          <w:p w14:paraId="6560D897" w14:textId="7777777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NHS Premises Assurance Model</w:t>
            </w:r>
          </w:p>
          <w:p w14:paraId="7A0100E4" w14:textId="4F61FAF0"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SC17</w:t>
            </w:r>
          </w:p>
        </w:tc>
        <w:tc>
          <w:tcPr>
            <w:tcW w:w="5066" w:type="dxa"/>
            <w:gridSpan w:val="2"/>
          </w:tcPr>
          <w:p w14:paraId="138C1F7F" w14:textId="7CE49A1B" w:rsidR="00FB70A1" w:rsidRPr="00265FB7" w:rsidRDefault="00FB70A1" w:rsidP="00FB70A1">
            <w:pPr>
              <w:rPr>
                <w:rFonts w:ascii="Arial" w:hAnsi="Arial" w:cs="Arial"/>
                <w:sz w:val="24"/>
                <w:szCs w:val="24"/>
              </w:rPr>
            </w:pPr>
            <w:r w:rsidRPr="00265FB7">
              <w:rPr>
                <w:rFonts w:ascii="Arial" w:hAnsi="Arial" w:cs="Arial"/>
                <w:sz w:val="24"/>
                <w:szCs w:val="24"/>
              </w:rPr>
              <w:t>NHS Trusts and FTs must complete the safety and patient experience domains of the NHS Premises Assurance Model, and report the findings to their Governing Bodies.</w:t>
            </w:r>
          </w:p>
        </w:tc>
        <w:tc>
          <w:tcPr>
            <w:tcW w:w="709" w:type="dxa"/>
            <w:gridSpan w:val="2"/>
          </w:tcPr>
          <w:p w14:paraId="01A0F793" w14:textId="77777777" w:rsidR="00FB70A1" w:rsidRPr="00265FB7" w:rsidRDefault="00FB70A1" w:rsidP="00FB70A1">
            <w:pPr>
              <w:spacing w:before="40" w:after="40"/>
              <w:rPr>
                <w:rFonts w:ascii="Arial" w:hAnsi="Arial" w:cs="Arial"/>
                <w:sz w:val="24"/>
                <w:szCs w:val="24"/>
              </w:rPr>
            </w:pPr>
          </w:p>
        </w:tc>
        <w:tc>
          <w:tcPr>
            <w:tcW w:w="701" w:type="dxa"/>
            <w:gridSpan w:val="2"/>
          </w:tcPr>
          <w:p w14:paraId="17466ADE" w14:textId="77777777" w:rsidR="00FB70A1" w:rsidRPr="00265FB7" w:rsidRDefault="00FB70A1" w:rsidP="00FB70A1">
            <w:pPr>
              <w:spacing w:before="40" w:after="40"/>
              <w:rPr>
                <w:rFonts w:ascii="Arial" w:hAnsi="Arial" w:cs="Arial"/>
                <w:sz w:val="24"/>
                <w:szCs w:val="24"/>
              </w:rPr>
            </w:pPr>
          </w:p>
        </w:tc>
        <w:tc>
          <w:tcPr>
            <w:tcW w:w="707" w:type="dxa"/>
          </w:tcPr>
          <w:p w14:paraId="037E7D6D" w14:textId="77777777" w:rsidR="00FB70A1" w:rsidRPr="00265FB7" w:rsidRDefault="00FB70A1" w:rsidP="00FB70A1">
            <w:pPr>
              <w:spacing w:before="40" w:after="40"/>
              <w:rPr>
                <w:rFonts w:ascii="Arial" w:hAnsi="Arial" w:cs="Arial"/>
                <w:sz w:val="24"/>
                <w:szCs w:val="24"/>
              </w:rPr>
            </w:pPr>
          </w:p>
        </w:tc>
        <w:tc>
          <w:tcPr>
            <w:tcW w:w="4934" w:type="dxa"/>
          </w:tcPr>
          <w:p w14:paraId="269E751C" w14:textId="77777777" w:rsidR="00FB70A1" w:rsidRPr="00265FB7" w:rsidRDefault="00FB70A1" w:rsidP="00FB70A1">
            <w:pPr>
              <w:spacing w:before="40" w:after="40"/>
              <w:rPr>
                <w:rFonts w:ascii="Arial" w:hAnsi="Arial" w:cs="Arial"/>
                <w:sz w:val="24"/>
                <w:szCs w:val="24"/>
              </w:rPr>
            </w:pPr>
          </w:p>
        </w:tc>
      </w:tr>
      <w:tr w:rsidR="00FB70A1" w:rsidRPr="00265FB7" w14:paraId="3C3E8BEF" w14:textId="77777777" w:rsidTr="009D330C">
        <w:trPr>
          <w:cantSplit/>
        </w:trPr>
        <w:tc>
          <w:tcPr>
            <w:tcW w:w="692" w:type="dxa"/>
            <w:tcBorders>
              <w:bottom w:val="single" w:sz="4" w:space="0" w:color="auto"/>
            </w:tcBorders>
          </w:tcPr>
          <w:p w14:paraId="11AB0E4F" w14:textId="3FACC4E4" w:rsidR="00FB70A1" w:rsidRPr="00265FB7" w:rsidRDefault="00FB70A1" w:rsidP="00FB70A1">
            <w:pPr>
              <w:spacing w:before="40" w:after="40"/>
              <w:rPr>
                <w:rFonts w:ascii="Arial" w:hAnsi="Arial" w:cs="Arial"/>
                <w:sz w:val="24"/>
                <w:szCs w:val="24"/>
              </w:rPr>
            </w:pPr>
            <w:r>
              <w:rPr>
                <w:rFonts w:ascii="Arial" w:hAnsi="Arial" w:cs="Arial"/>
                <w:sz w:val="24"/>
                <w:szCs w:val="24"/>
              </w:rPr>
              <w:lastRenderedPageBreak/>
              <w:t>2</w:t>
            </w:r>
            <w:r w:rsidR="001077B9">
              <w:rPr>
                <w:rFonts w:ascii="Arial" w:hAnsi="Arial" w:cs="Arial"/>
                <w:sz w:val="24"/>
                <w:szCs w:val="24"/>
              </w:rPr>
              <w:t>6</w:t>
            </w:r>
          </w:p>
        </w:tc>
        <w:tc>
          <w:tcPr>
            <w:tcW w:w="2240" w:type="dxa"/>
            <w:tcBorders>
              <w:bottom w:val="single" w:sz="4" w:space="0" w:color="auto"/>
            </w:tcBorders>
          </w:tcPr>
          <w:p w14:paraId="471DE198" w14:textId="7777777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NHS Food Standards</w:t>
            </w:r>
          </w:p>
          <w:p w14:paraId="60646972" w14:textId="7777777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SC19</w:t>
            </w:r>
          </w:p>
          <w:p w14:paraId="6A50A797" w14:textId="072E2378"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Definitions</w:t>
            </w:r>
          </w:p>
        </w:tc>
        <w:tc>
          <w:tcPr>
            <w:tcW w:w="5066" w:type="dxa"/>
            <w:gridSpan w:val="2"/>
            <w:tcBorders>
              <w:bottom w:val="single" w:sz="4" w:space="0" w:color="auto"/>
            </w:tcBorders>
          </w:tcPr>
          <w:p w14:paraId="333A4338" w14:textId="1C868A25" w:rsidR="00FB70A1" w:rsidRPr="00265FB7" w:rsidRDefault="00AB2794" w:rsidP="00FB70A1">
            <w:pPr>
              <w:spacing w:before="40" w:after="40"/>
              <w:rPr>
                <w:rFonts w:ascii="Arial" w:hAnsi="Arial" w:cs="Arial"/>
                <w:sz w:val="24"/>
                <w:szCs w:val="24"/>
              </w:rPr>
            </w:pPr>
            <w:r>
              <w:rPr>
                <w:rFonts w:ascii="Arial" w:hAnsi="Arial" w:cs="Arial"/>
                <w:sz w:val="24"/>
                <w:szCs w:val="24"/>
              </w:rPr>
              <w:t>E</w:t>
            </w:r>
            <w:r w:rsidRPr="00FF3F3F">
              <w:rPr>
                <w:rFonts w:ascii="Arial" w:hAnsi="Arial" w:cs="Arial"/>
                <w:sz w:val="24"/>
                <w:szCs w:val="24"/>
              </w:rPr>
              <w:t>ach provider must  ensure that, from retail outlets and vending machines, catering provision and facilities as appropriate, patients, staff and visitors are offered ready access 24 hours a day to healthy eating and drinking options and that products provided and/or offered for sale meet the requirements set out in NHS Food Standards, including in respect of labelling and portion size.</w:t>
            </w:r>
          </w:p>
        </w:tc>
        <w:tc>
          <w:tcPr>
            <w:tcW w:w="709" w:type="dxa"/>
            <w:gridSpan w:val="2"/>
            <w:tcBorders>
              <w:bottom w:val="single" w:sz="4" w:space="0" w:color="auto"/>
            </w:tcBorders>
          </w:tcPr>
          <w:p w14:paraId="5D317C61" w14:textId="77777777" w:rsidR="00FB70A1" w:rsidRPr="00265FB7" w:rsidRDefault="00FB70A1" w:rsidP="00FB70A1">
            <w:pPr>
              <w:spacing w:before="40" w:after="40"/>
              <w:rPr>
                <w:rFonts w:ascii="Arial" w:hAnsi="Arial" w:cs="Arial"/>
                <w:sz w:val="24"/>
                <w:szCs w:val="24"/>
              </w:rPr>
            </w:pPr>
          </w:p>
        </w:tc>
        <w:tc>
          <w:tcPr>
            <w:tcW w:w="701" w:type="dxa"/>
            <w:gridSpan w:val="2"/>
            <w:tcBorders>
              <w:bottom w:val="single" w:sz="4" w:space="0" w:color="auto"/>
            </w:tcBorders>
          </w:tcPr>
          <w:p w14:paraId="4E7D888D" w14:textId="77777777" w:rsidR="00FB70A1" w:rsidRPr="00265FB7" w:rsidRDefault="00FB70A1" w:rsidP="00FB70A1">
            <w:pPr>
              <w:spacing w:before="40" w:after="40"/>
              <w:rPr>
                <w:rFonts w:ascii="Arial" w:hAnsi="Arial" w:cs="Arial"/>
                <w:sz w:val="24"/>
                <w:szCs w:val="24"/>
              </w:rPr>
            </w:pPr>
          </w:p>
        </w:tc>
        <w:tc>
          <w:tcPr>
            <w:tcW w:w="707" w:type="dxa"/>
            <w:tcBorders>
              <w:bottom w:val="single" w:sz="4" w:space="0" w:color="auto"/>
            </w:tcBorders>
          </w:tcPr>
          <w:p w14:paraId="40EC77F8" w14:textId="77777777" w:rsidR="00FB70A1" w:rsidRPr="00265FB7" w:rsidRDefault="00FB70A1" w:rsidP="00FB70A1">
            <w:pPr>
              <w:spacing w:before="40" w:after="40"/>
              <w:rPr>
                <w:rFonts w:ascii="Arial" w:hAnsi="Arial" w:cs="Arial"/>
                <w:sz w:val="24"/>
                <w:szCs w:val="24"/>
              </w:rPr>
            </w:pPr>
          </w:p>
        </w:tc>
        <w:tc>
          <w:tcPr>
            <w:tcW w:w="4934" w:type="dxa"/>
            <w:tcBorders>
              <w:bottom w:val="single" w:sz="4" w:space="0" w:color="auto"/>
            </w:tcBorders>
          </w:tcPr>
          <w:p w14:paraId="4AC32A67" w14:textId="77777777" w:rsidR="00FB70A1" w:rsidRPr="00265FB7" w:rsidRDefault="00FB70A1" w:rsidP="00FB70A1">
            <w:pPr>
              <w:spacing w:before="40" w:after="40"/>
              <w:rPr>
                <w:rFonts w:ascii="Arial" w:hAnsi="Arial" w:cs="Arial"/>
                <w:sz w:val="24"/>
                <w:szCs w:val="24"/>
              </w:rPr>
            </w:pPr>
          </w:p>
        </w:tc>
      </w:tr>
      <w:tr w:rsidR="00FB70A1" w:rsidRPr="00265FB7" w14:paraId="233AD26D" w14:textId="77777777" w:rsidTr="009D330C">
        <w:trPr>
          <w:cantSplit/>
        </w:trPr>
        <w:tc>
          <w:tcPr>
            <w:tcW w:w="692" w:type="dxa"/>
            <w:tcBorders>
              <w:bottom w:val="single" w:sz="4" w:space="0" w:color="auto"/>
            </w:tcBorders>
          </w:tcPr>
          <w:p w14:paraId="485C8701" w14:textId="3E9139C2" w:rsidR="00FB70A1" w:rsidRPr="00265FB7" w:rsidRDefault="00FB70A1" w:rsidP="00FB70A1">
            <w:pPr>
              <w:spacing w:before="40" w:after="40"/>
              <w:rPr>
                <w:rFonts w:ascii="Arial" w:hAnsi="Arial" w:cs="Arial"/>
                <w:sz w:val="24"/>
                <w:szCs w:val="24"/>
              </w:rPr>
            </w:pPr>
            <w:r>
              <w:rPr>
                <w:rFonts w:ascii="Arial" w:hAnsi="Arial" w:cs="Arial"/>
                <w:sz w:val="24"/>
                <w:szCs w:val="24"/>
              </w:rPr>
              <w:t>2</w:t>
            </w:r>
            <w:r w:rsidR="001077B9">
              <w:rPr>
                <w:rFonts w:ascii="Arial" w:hAnsi="Arial" w:cs="Arial"/>
                <w:sz w:val="24"/>
                <w:szCs w:val="24"/>
              </w:rPr>
              <w:t>7</w:t>
            </w:r>
          </w:p>
        </w:tc>
        <w:tc>
          <w:tcPr>
            <w:tcW w:w="2240" w:type="dxa"/>
            <w:tcBorders>
              <w:bottom w:val="single" w:sz="4" w:space="0" w:color="auto"/>
            </w:tcBorders>
          </w:tcPr>
          <w:p w14:paraId="716E0E66" w14:textId="7777777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Evidence-Based Interventions</w:t>
            </w:r>
          </w:p>
          <w:p w14:paraId="20B40476" w14:textId="262B5931"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SC29</w:t>
            </w:r>
          </w:p>
        </w:tc>
        <w:tc>
          <w:tcPr>
            <w:tcW w:w="5066" w:type="dxa"/>
            <w:gridSpan w:val="2"/>
            <w:tcBorders>
              <w:bottom w:val="single" w:sz="4" w:space="0" w:color="auto"/>
            </w:tcBorders>
          </w:tcPr>
          <w:p w14:paraId="351BE734" w14:textId="4074E0F4"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Commissioners and Providers</w:t>
            </w:r>
            <w:r>
              <w:rPr>
                <w:rFonts w:ascii="Arial" w:hAnsi="Arial" w:cs="Arial"/>
                <w:sz w:val="24"/>
                <w:szCs w:val="24"/>
              </w:rPr>
              <w:t xml:space="preserve"> of acute services</w:t>
            </w:r>
            <w:r w:rsidRPr="00265FB7">
              <w:rPr>
                <w:rFonts w:ascii="Arial" w:hAnsi="Arial" w:cs="Arial"/>
                <w:sz w:val="24"/>
                <w:szCs w:val="24"/>
              </w:rPr>
              <w:t xml:space="preserve"> must agree local goals consistent with those set out in the Evidence-Based Interventions Policy, for the aggregate number of </w:t>
            </w:r>
            <w:r>
              <w:rPr>
                <w:rFonts w:ascii="Arial" w:hAnsi="Arial" w:cs="Arial"/>
                <w:sz w:val="24"/>
                <w:szCs w:val="24"/>
              </w:rPr>
              <w:t xml:space="preserve">interventions </w:t>
            </w:r>
            <w:r w:rsidRPr="00265FB7">
              <w:rPr>
                <w:rFonts w:ascii="Arial" w:hAnsi="Arial" w:cs="Arial"/>
                <w:sz w:val="24"/>
                <w:szCs w:val="24"/>
              </w:rPr>
              <w:t>to be undertaken by the Provider.</w:t>
            </w:r>
          </w:p>
        </w:tc>
        <w:tc>
          <w:tcPr>
            <w:tcW w:w="709" w:type="dxa"/>
            <w:gridSpan w:val="2"/>
            <w:tcBorders>
              <w:bottom w:val="single" w:sz="4" w:space="0" w:color="auto"/>
            </w:tcBorders>
          </w:tcPr>
          <w:p w14:paraId="0A81828C" w14:textId="77777777" w:rsidR="00FB70A1" w:rsidRPr="00265FB7" w:rsidRDefault="00FB70A1" w:rsidP="00FB70A1">
            <w:pPr>
              <w:spacing w:before="40" w:after="40"/>
              <w:rPr>
                <w:rFonts w:ascii="Arial" w:hAnsi="Arial" w:cs="Arial"/>
                <w:sz w:val="24"/>
                <w:szCs w:val="24"/>
              </w:rPr>
            </w:pPr>
          </w:p>
        </w:tc>
        <w:tc>
          <w:tcPr>
            <w:tcW w:w="701" w:type="dxa"/>
            <w:gridSpan w:val="2"/>
            <w:tcBorders>
              <w:bottom w:val="single" w:sz="4" w:space="0" w:color="auto"/>
            </w:tcBorders>
          </w:tcPr>
          <w:p w14:paraId="2579E15E" w14:textId="77777777" w:rsidR="00FB70A1" w:rsidRPr="00265FB7" w:rsidRDefault="00FB70A1" w:rsidP="00FB70A1">
            <w:pPr>
              <w:spacing w:before="40" w:after="40"/>
              <w:rPr>
                <w:rFonts w:ascii="Arial" w:hAnsi="Arial" w:cs="Arial"/>
                <w:sz w:val="24"/>
                <w:szCs w:val="24"/>
              </w:rPr>
            </w:pPr>
          </w:p>
        </w:tc>
        <w:tc>
          <w:tcPr>
            <w:tcW w:w="707" w:type="dxa"/>
            <w:tcBorders>
              <w:bottom w:val="single" w:sz="4" w:space="0" w:color="auto"/>
            </w:tcBorders>
          </w:tcPr>
          <w:p w14:paraId="4FC7A8F1" w14:textId="77777777" w:rsidR="00FB70A1" w:rsidRPr="00265FB7" w:rsidRDefault="00FB70A1" w:rsidP="00FB70A1">
            <w:pPr>
              <w:spacing w:before="40" w:after="40"/>
              <w:rPr>
                <w:rFonts w:ascii="Arial" w:hAnsi="Arial" w:cs="Arial"/>
                <w:sz w:val="24"/>
                <w:szCs w:val="24"/>
              </w:rPr>
            </w:pPr>
          </w:p>
        </w:tc>
        <w:tc>
          <w:tcPr>
            <w:tcW w:w="4934" w:type="dxa"/>
            <w:tcBorders>
              <w:bottom w:val="single" w:sz="4" w:space="0" w:color="auto"/>
            </w:tcBorders>
          </w:tcPr>
          <w:p w14:paraId="39A8FE91" w14:textId="77777777" w:rsidR="00FB70A1" w:rsidRPr="00265FB7" w:rsidRDefault="00FB70A1" w:rsidP="00FB70A1">
            <w:pPr>
              <w:spacing w:before="40" w:after="40"/>
              <w:rPr>
                <w:rFonts w:ascii="Arial" w:hAnsi="Arial" w:cs="Arial"/>
                <w:sz w:val="24"/>
                <w:szCs w:val="24"/>
              </w:rPr>
            </w:pPr>
          </w:p>
        </w:tc>
      </w:tr>
      <w:tr w:rsidR="00FB70A1" w:rsidRPr="00265FB7" w14:paraId="63249AB7" w14:textId="77777777" w:rsidTr="009D330C">
        <w:trPr>
          <w:cantSplit/>
        </w:trPr>
        <w:tc>
          <w:tcPr>
            <w:tcW w:w="15049" w:type="dxa"/>
            <w:gridSpan w:val="10"/>
            <w:tcBorders>
              <w:top w:val="single" w:sz="4" w:space="0" w:color="auto"/>
              <w:left w:val="nil"/>
              <w:bottom w:val="single" w:sz="4" w:space="0" w:color="auto"/>
              <w:right w:val="nil"/>
            </w:tcBorders>
          </w:tcPr>
          <w:p w14:paraId="43811775" w14:textId="77777777" w:rsidR="00FB70A1" w:rsidRDefault="00FB70A1" w:rsidP="00FB70A1">
            <w:pPr>
              <w:spacing w:before="40" w:after="40"/>
              <w:rPr>
                <w:rFonts w:ascii="Arial" w:hAnsi="Arial" w:cs="Arial"/>
                <w:sz w:val="24"/>
                <w:szCs w:val="24"/>
              </w:rPr>
            </w:pPr>
          </w:p>
          <w:p w14:paraId="4A6DB5C6" w14:textId="77777777" w:rsidR="00FB70A1" w:rsidRPr="00265FB7" w:rsidRDefault="00FB70A1" w:rsidP="00FB70A1">
            <w:pPr>
              <w:rPr>
                <w:rFonts w:ascii="Arial" w:hAnsi="Arial" w:cs="Arial"/>
                <w:b/>
                <w:sz w:val="24"/>
                <w:szCs w:val="24"/>
                <w:u w:val="single"/>
              </w:rPr>
            </w:pPr>
            <w:r w:rsidRPr="00265FB7">
              <w:rPr>
                <w:rFonts w:ascii="Arial" w:hAnsi="Arial" w:cs="Arial"/>
                <w:b/>
                <w:sz w:val="24"/>
                <w:szCs w:val="24"/>
                <w:u w:val="single"/>
              </w:rPr>
              <w:t>Changes relating to workforce issues</w:t>
            </w:r>
          </w:p>
          <w:p w14:paraId="6DE357B3" w14:textId="77777777" w:rsidR="00FB70A1" w:rsidRPr="00265FB7" w:rsidRDefault="00FB70A1" w:rsidP="00FB70A1">
            <w:pPr>
              <w:rPr>
                <w:rFonts w:ascii="Arial" w:hAnsi="Arial" w:cs="Arial"/>
                <w:sz w:val="24"/>
                <w:szCs w:val="24"/>
              </w:rPr>
            </w:pPr>
          </w:p>
          <w:p w14:paraId="45A86803" w14:textId="106ED384" w:rsidR="00FB70A1" w:rsidRPr="00265FB7" w:rsidRDefault="0097317F" w:rsidP="00FB70A1">
            <w:pPr>
              <w:rPr>
                <w:rFonts w:ascii="Arial" w:hAnsi="Arial" w:cs="Arial"/>
                <w:sz w:val="24"/>
                <w:szCs w:val="24"/>
              </w:rPr>
            </w:pPr>
            <w:r>
              <w:rPr>
                <w:rFonts w:ascii="Arial" w:hAnsi="Arial" w:cs="Arial"/>
                <w:sz w:val="24"/>
                <w:szCs w:val="24"/>
              </w:rPr>
              <w:t xml:space="preserve">These </w:t>
            </w:r>
            <w:r w:rsidR="00FB70A1" w:rsidRPr="00265FB7">
              <w:rPr>
                <w:rFonts w:ascii="Arial" w:hAnsi="Arial" w:cs="Arial"/>
                <w:sz w:val="24"/>
                <w:szCs w:val="24"/>
              </w:rPr>
              <w:t>proposed changes relat</w:t>
            </w:r>
            <w:r>
              <w:rPr>
                <w:rFonts w:ascii="Arial" w:hAnsi="Arial" w:cs="Arial"/>
                <w:sz w:val="24"/>
                <w:szCs w:val="24"/>
              </w:rPr>
              <w:t>e</w:t>
            </w:r>
            <w:r w:rsidR="00FB70A1" w:rsidRPr="00265FB7">
              <w:rPr>
                <w:rFonts w:ascii="Arial" w:hAnsi="Arial" w:cs="Arial"/>
                <w:sz w:val="24"/>
                <w:szCs w:val="24"/>
              </w:rPr>
              <w:t xml:space="preserve"> to staff working in the NHS. </w:t>
            </w:r>
          </w:p>
          <w:p w14:paraId="24EE4047" w14:textId="0B9DE5AF" w:rsidR="00FB70A1" w:rsidRPr="00265FB7" w:rsidRDefault="00FB70A1" w:rsidP="00FB70A1">
            <w:pPr>
              <w:spacing w:before="40" w:after="40"/>
              <w:rPr>
                <w:rFonts w:ascii="Arial" w:hAnsi="Arial" w:cs="Arial"/>
                <w:sz w:val="24"/>
                <w:szCs w:val="24"/>
              </w:rPr>
            </w:pPr>
          </w:p>
        </w:tc>
      </w:tr>
      <w:tr w:rsidR="00FB70A1" w:rsidRPr="00265FB7" w14:paraId="204AC2DF" w14:textId="1E8C7F71" w:rsidTr="009D330C">
        <w:tc>
          <w:tcPr>
            <w:tcW w:w="692" w:type="dxa"/>
            <w:vMerge w:val="restart"/>
            <w:tcBorders>
              <w:top w:val="single" w:sz="4" w:space="0" w:color="auto"/>
            </w:tcBorders>
          </w:tcPr>
          <w:p w14:paraId="7D02D96B" w14:textId="77777777" w:rsidR="00FB70A1" w:rsidRPr="00265FB7" w:rsidRDefault="00FB70A1" w:rsidP="00FB70A1">
            <w:pPr>
              <w:jc w:val="center"/>
              <w:rPr>
                <w:rFonts w:ascii="Arial" w:hAnsi="Arial" w:cs="Arial"/>
                <w:b/>
                <w:sz w:val="24"/>
                <w:szCs w:val="24"/>
              </w:rPr>
            </w:pPr>
            <w:bookmarkStart w:id="18" w:name="_Hlk26786141"/>
            <w:bookmarkEnd w:id="17"/>
          </w:p>
        </w:tc>
        <w:tc>
          <w:tcPr>
            <w:tcW w:w="2240" w:type="dxa"/>
            <w:vMerge w:val="restart"/>
            <w:tcBorders>
              <w:top w:val="single" w:sz="4" w:space="0" w:color="auto"/>
            </w:tcBorders>
          </w:tcPr>
          <w:p w14:paraId="7E84A89C" w14:textId="541677E8" w:rsidR="00FB70A1" w:rsidRPr="00265FB7" w:rsidRDefault="00FB70A1" w:rsidP="00FB70A1">
            <w:pPr>
              <w:jc w:val="center"/>
              <w:rPr>
                <w:rFonts w:ascii="Arial" w:hAnsi="Arial" w:cs="Arial"/>
                <w:b/>
                <w:sz w:val="24"/>
                <w:szCs w:val="24"/>
              </w:rPr>
            </w:pPr>
            <w:r w:rsidRPr="00265FB7">
              <w:rPr>
                <w:rFonts w:ascii="Arial" w:hAnsi="Arial" w:cs="Arial"/>
                <w:b/>
                <w:sz w:val="24"/>
                <w:szCs w:val="24"/>
              </w:rPr>
              <w:t>Topic</w:t>
            </w:r>
          </w:p>
        </w:tc>
        <w:tc>
          <w:tcPr>
            <w:tcW w:w="5066" w:type="dxa"/>
            <w:gridSpan w:val="2"/>
            <w:vMerge w:val="restart"/>
            <w:tcBorders>
              <w:top w:val="single" w:sz="4" w:space="0" w:color="auto"/>
            </w:tcBorders>
          </w:tcPr>
          <w:p w14:paraId="4BFAFDFA" w14:textId="77777777" w:rsidR="00FB70A1" w:rsidRPr="00265FB7" w:rsidRDefault="00FB70A1" w:rsidP="00FB70A1">
            <w:pPr>
              <w:spacing w:before="40" w:after="40"/>
              <w:jc w:val="center"/>
              <w:rPr>
                <w:rFonts w:ascii="Arial" w:hAnsi="Arial" w:cs="Arial"/>
                <w:b/>
                <w:sz w:val="24"/>
                <w:szCs w:val="24"/>
              </w:rPr>
            </w:pPr>
            <w:r w:rsidRPr="00265FB7">
              <w:rPr>
                <w:rFonts w:ascii="Arial" w:hAnsi="Arial" w:cs="Arial"/>
                <w:b/>
                <w:sz w:val="24"/>
                <w:szCs w:val="24"/>
              </w:rPr>
              <w:t>Proposed Change</w:t>
            </w:r>
          </w:p>
          <w:p w14:paraId="42456A13" w14:textId="76EE40A0" w:rsidR="00FB70A1" w:rsidRPr="00265FB7" w:rsidRDefault="00FB70A1" w:rsidP="00FB70A1">
            <w:pPr>
              <w:jc w:val="center"/>
              <w:rPr>
                <w:rFonts w:ascii="Arial" w:hAnsi="Arial" w:cs="Arial"/>
                <w:b/>
                <w:sz w:val="24"/>
                <w:szCs w:val="24"/>
              </w:rPr>
            </w:pPr>
            <w:r w:rsidRPr="00265FB7">
              <w:rPr>
                <w:rFonts w:ascii="Arial" w:hAnsi="Arial" w:cs="Arial"/>
                <w:b/>
                <w:sz w:val="24"/>
                <w:szCs w:val="24"/>
              </w:rPr>
              <w:t xml:space="preserve">(for full details, please refer to the </w:t>
            </w:r>
            <w:hyperlink r:id="rId32" w:history="1">
              <w:r w:rsidRPr="00265FB7">
                <w:rPr>
                  <w:rStyle w:val="Hyperlink"/>
                  <w:rFonts w:ascii="Arial" w:hAnsi="Arial" w:cs="Arial"/>
                  <w:b/>
                  <w:sz w:val="24"/>
                  <w:szCs w:val="24"/>
                </w:rPr>
                <w:t>consultation document and draft Contracts</w:t>
              </w:r>
            </w:hyperlink>
            <w:r w:rsidRPr="00265FB7">
              <w:rPr>
                <w:rFonts w:ascii="Arial" w:hAnsi="Arial" w:cs="Arial"/>
                <w:b/>
                <w:sz w:val="24"/>
                <w:szCs w:val="24"/>
              </w:rPr>
              <w:t>)</w:t>
            </w:r>
          </w:p>
        </w:tc>
        <w:tc>
          <w:tcPr>
            <w:tcW w:w="2117" w:type="dxa"/>
            <w:gridSpan w:val="5"/>
            <w:tcBorders>
              <w:top w:val="single" w:sz="4" w:space="0" w:color="auto"/>
            </w:tcBorders>
          </w:tcPr>
          <w:p w14:paraId="5602EFAC" w14:textId="66702C16" w:rsidR="00FB70A1" w:rsidRPr="00265FB7" w:rsidRDefault="00FB70A1" w:rsidP="00FB70A1">
            <w:pPr>
              <w:jc w:val="center"/>
              <w:rPr>
                <w:rFonts w:ascii="Arial" w:hAnsi="Arial" w:cs="Arial"/>
                <w:b/>
                <w:sz w:val="24"/>
                <w:szCs w:val="24"/>
              </w:rPr>
            </w:pPr>
            <w:r w:rsidRPr="00265FB7">
              <w:rPr>
                <w:rFonts w:ascii="Arial" w:hAnsi="Arial" w:cs="Arial"/>
                <w:b/>
                <w:sz w:val="24"/>
                <w:szCs w:val="24"/>
              </w:rPr>
              <w:t>Support proposal?</w:t>
            </w:r>
          </w:p>
        </w:tc>
        <w:tc>
          <w:tcPr>
            <w:tcW w:w="4934" w:type="dxa"/>
            <w:vMerge w:val="restart"/>
            <w:tcBorders>
              <w:top w:val="single" w:sz="4" w:space="0" w:color="auto"/>
            </w:tcBorders>
          </w:tcPr>
          <w:p w14:paraId="49B18FF2" w14:textId="1B97FAAE" w:rsidR="00FB70A1" w:rsidRPr="00265FB7" w:rsidRDefault="00FB70A1" w:rsidP="00FB70A1">
            <w:pPr>
              <w:jc w:val="center"/>
              <w:rPr>
                <w:rFonts w:ascii="Arial" w:hAnsi="Arial" w:cs="Arial"/>
                <w:b/>
                <w:sz w:val="24"/>
                <w:szCs w:val="24"/>
              </w:rPr>
            </w:pPr>
            <w:r w:rsidRPr="00265FB7">
              <w:rPr>
                <w:rFonts w:ascii="Arial" w:hAnsi="Arial" w:cs="Arial"/>
                <w:b/>
                <w:sz w:val="24"/>
                <w:szCs w:val="24"/>
              </w:rPr>
              <w:t>Comments</w:t>
            </w:r>
          </w:p>
        </w:tc>
      </w:tr>
      <w:tr w:rsidR="00FB70A1" w:rsidRPr="00265FB7" w14:paraId="356DF357" w14:textId="77777777" w:rsidTr="009D330C">
        <w:trPr>
          <w:cantSplit/>
        </w:trPr>
        <w:tc>
          <w:tcPr>
            <w:tcW w:w="692" w:type="dxa"/>
            <w:vMerge/>
          </w:tcPr>
          <w:p w14:paraId="699790ED" w14:textId="77777777" w:rsidR="00FB70A1" w:rsidRPr="00265FB7" w:rsidRDefault="00FB70A1" w:rsidP="00FB70A1">
            <w:pPr>
              <w:rPr>
                <w:rFonts w:ascii="Arial" w:hAnsi="Arial" w:cs="Arial"/>
                <w:sz w:val="24"/>
                <w:szCs w:val="24"/>
              </w:rPr>
            </w:pPr>
          </w:p>
        </w:tc>
        <w:tc>
          <w:tcPr>
            <w:tcW w:w="2240" w:type="dxa"/>
            <w:vMerge/>
          </w:tcPr>
          <w:p w14:paraId="3D7F2148" w14:textId="715BCB6A" w:rsidR="00FB70A1" w:rsidRPr="00265FB7" w:rsidRDefault="00FB70A1" w:rsidP="00FB70A1">
            <w:pPr>
              <w:rPr>
                <w:rFonts w:ascii="Arial" w:hAnsi="Arial" w:cs="Arial"/>
                <w:sz w:val="24"/>
                <w:szCs w:val="24"/>
              </w:rPr>
            </w:pPr>
          </w:p>
        </w:tc>
        <w:tc>
          <w:tcPr>
            <w:tcW w:w="5066" w:type="dxa"/>
            <w:gridSpan w:val="2"/>
            <w:vMerge/>
          </w:tcPr>
          <w:p w14:paraId="512CA3D8" w14:textId="77777777" w:rsidR="00FB70A1" w:rsidRPr="00265FB7" w:rsidRDefault="00FB70A1" w:rsidP="00FB70A1">
            <w:pPr>
              <w:rPr>
                <w:rFonts w:ascii="Arial" w:hAnsi="Arial" w:cs="Arial"/>
                <w:color w:val="FF0000"/>
                <w:sz w:val="24"/>
                <w:szCs w:val="24"/>
              </w:rPr>
            </w:pPr>
          </w:p>
        </w:tc>
        <w:tc>
          <w:tcPr>
            <w:tcW w:w="709" w:type="dxa"/>
            <w:gridSpan w:val="2"/>
          </w:tcPr>
          <w:p w14:paraId="38966365" w14:textId="1AD71AFC" w:rsidR="00FB70A1" w:rsidRPr="00265FB7" w:rsidRDefault="00FB70A1" w:rsidP="00FB70A1">
            <w:pPr>
              <w:jc w:val="center"/>
              <w:rPr>
                <w:rFonts w:ascii="Arial" w:hAnsi="Arial" w:cs="Arial"/>
                <w:b/>
                <w:sz w:val="24"/>
                <w:szCs w:val="24"/>
              </w:rPr>
            </w:pPr>
            <w:r w:rsidRPr="00265FB7">
              <w:rPr>
                <w:rFonts w:ascii="Arial" w:hAnsi="Arial" w:cs="Arial"/>
                <w:b/>
                <w:sz w:val="24"/>
                <w:szCs w:val="24"/>
              </w:rPr>
              <w:t>Yes</w:t>
            </w:r>
          </w:p>
        </w:tc>
        <w:tc>
          <w:tcPr>
            <w:tcW w:w="701" w:type="dxa"/>
            <w:gridSpan w:val="2"/>
          </w:tcPr>
          <w:p w14:paraId="7C6FEFEE" w14:textId="42C609F8" w:rsidR="00FB70A1" w:rsidRPr="00265FB7" w:rsidRDefault="00FB70A1" w:rsidP="00FB70A1">
            <w:pPr>
              <w:jc w:val="center"/>
              <w:rPr>
                <w:rFonts w:ascii="Arial" w:hAnsi="Arial" w:cs="Arial"/>
                <w:b/>
                <w:sz w:val="24"/>
                <w:szCs w:val="24"/>
              </w:rPr>
            </w:pPr>
            <w:r w:rsidRPr="00265FB7">
              <w:rPr>
                <w:rFonts w:ascii="Arial" w:hAnsi="Arial" w:cs="Arial"/>
                <w:b/>
                <w:sz w:val="24"/>
                <w:szCs w:val="24"/>
              </w:rPr>
              <w:t>No</w:t>
            </w:r>
          </w:p>
        </w:tc>
        <w:tc>
          <w:tcPr>
            <w:tcW w:w="707" w:type="dxa"/>
          </w:tcPr>
          <w:p w14:paraId="6D548049" w14:textId="43B03652" w:rsidR="00FB70A1" w:rsidRPr="00265FB7" w:rsidRDefault="00FB70A1" w:rsidP="00FB70A1">
            <w:pPr>
              <w:jc w:val="center"/>
              <w:rPr>
                <w:rFonts w:ascii="Arial" w:hAnsi="Arial" w:cs="Arial"/>
                <w:b/>
                <w:sz w:val="24"/>
                <w:szCs w:val="24"/>
              </w:rPr>
            </w:pPr>
            <w:r w:rsidRPr="00265FB7">
              <w:rPr>
                <w:rFonts w:ascii="Arial" w:hAnsi="Arial" w:cs="Arial"/>
                <w:b/>
                <w:sz w:val="24"/>
                <w:szCs w:val="24"/>
              </w:rPr>
              <w:t>NA</w:t>
            </w:r>
          </w:p>
        </w:tc>
        <w:tc>
          <w:tcPr>
            <w:tcW w:w="4934" w:type="dxa"/>
            <w:vMerge/>
          </w:tcPr>
          <w:p w14:paraId="5DCA500D" w14:textId="77777777" w:rsidR="00FB70A1" w:rsidRPr="00265FB7" w:rsidRDefault="00FB70A1" w:rsidP="00FB70A1">
            <w:pPr>
              <w:jc w:val="center"/>
              <w:rPr>
                <w:rFonts w:ascii="Arial" w:hAnsi="Arial" w:cs="Arial"/>
                <w:b/>
                <w:sz w:val="24"/>
                <w:szCs w:val="24"/>
              </w:rPr>
            </w:pPr>
          </w:p>
        </w:tc>
      </w:tr>
      <w:tr w:rsidR="00FB70A1" w:rsidRPr="00265FB7" w14:paraId="0680EBA6" w14:textId="3BEC176C" w:rsidTr="009D330C">
        <w:trPr>
          <w:cantSplit/>
        </w:trPr>
        <w:tc>
          <w:tcPr>
            <w:tcW w:w="692" w:type="dxa"/>
          </w:tcPr>
          <w:p w14:paraId="67761B22" w14:textId="0E8DC816" w:rsidR="00FB70A1" w:rsidRPr="00265FB7" w:rsidRDefault="005A61E2" w:rsidP="00FB70A1">
            <w:pPr>
              <w:rPr>
                <w:rFonts w:ascii="Arial" w:hAnsi="Arial" w:cs="Arial"/>
                <w:sz w:val="24"/>
                <w:szCs w:val="24"/>
              </w:rPr>
            </w:pPr>
            <w:r>
              <w:rPr>
                <w:rFonts w:ascii="Arial" w:hAnsi="Arial" w:cs="Arial"/>
                <w:sz w:val="24"/>
                <w:szCs w:val="24"/>
              </w:rPr>
              <w:t>2</w:t>
            </w:r>
            <w:r w:rsidR="001077B9">
              <w:rPr>
                <w:rFonts w:ascii="Arial" w:hAnsi="Arial" w:cs="Arial"/>
                <w:sz w:val="24"/>
                <w:szCs w:val="24"/>
              </w:rPr>
              <w:t>8</w:t>
            </w:r>
          </w:p>
        </w:tc>
        <w:tc>
          <w:tcPr>
            <w:tcW w:w="2240" w:type="dxa"/>
          </w:tcPr>
          <w:p w14:paraId="48C530A7" w14:textId="77777777" w:rsidR="00FB70A1" w:rsidRPr="00265FB7" w:rsidRDefault="00FB70A1" w:rsidP="00FB70A1">
            <w:pPr>
              <w:rPr>
                <w:rFonts w:ascii="Arial" w:hAnsi="Arial" w:cs="Arial"/>
                <w:sz w:val="24"/>
                <w:szCs w:val="24"/>
              </w:rPr>
            </w:pPr>
            <w:r w:rsidRPr="00265FB7">
              <w:rPr>
                <w:rFonts w:ascii="Arial" w:hAnsi="Arial" w:cs="Arial"/>
                <w:sz w:val="24"/>
                <w:szCs w:val="24"/>
              </w:rPr>
              <w:t>Influenza vaccinations</w:t>
            </w:r>
          </w:p>
          <w:p w14:paraId="6F22B542" w14:textId="4FE8517B" w:rsidR="00FB70A1" w:rsidRPr="00265FB7" w:rsidRDefault="00FB70A1" w:rsidP="00FB70A1">
            <w:pPr>
              <w:rPr>
                <w:rFonts w:ascii="Arial" w:hAnsi="Arial" w:cs="Arial"/>
                <w:sz w:val="24"/>
                <w:szCs w:val="24"/>
              </w:rPr>
            </w:pPr>
            <w:r w:rsidRPr="00265FB7">
              <w:rPr>
                <w:rFonts w:ascii="Arial" w:hAnsi="Arial" w:cs="Arial"/>
                <w:sz w:val="24"/>
                <w:szCs w:val="24"/>
              </w:rPr>
              <w:t>SC21</w:t>
            </w:r>
          </w:p>
        </w:tc>
        <w:tc>
          <w:tcPr>
            <w:tcW w:w="5066" w:type="dxa"/>
            <w:gridSpan w:val="2"/>
          </w:tcPr>
          <w:p w14:paraId="2190936C" w14:textId="04FDAB7C" w:rsidR="00FB70A1" w:rsidRPr="00265FB7" w:rsidRDefault="00FB70A1" w:rsidP="00FB70A1">
            <w:pPr>
              <w:rPr>
                <w:rFonts w:ascii="Arial" w:hAnsi="Arial" w:cs="Arial"/>
                <w:sz w:val="24"/>
                <w:szCs w:val="24"/>
              </w:rPr>
            </w:pPr>
            <w:r w:rsidRPr="0026209D">
              <w:rPr>
                <w:rFonts w:ascii="Arial" w:hAnsi="Arial" w:cs="Arial"/>
                <w:sz w:val="24"/>
                <w:szCs w:val="24"/>
              </w:rPr>
              <w:t xml:space="preserve">Providers </w:t>
            </w:r>
            <w:r w:rsidR="006B68DB">
              <w:rPr>
                <w:rFonts w:ascii="Arial" w:hAnsi="Arial" w:cs="Arial"/>
                <w:sz w:val="24"/>
                <w:szCs w:val="24"/>
              </w:rPr>
              <w:t>must</w:t>
            </w:r>
            <w:r w:rsidRPr="0026209D">
              <w:rPr>
                <w:rFonts w:ascii="Arial" w:hAnsi="Arial" w:cs="Arial"/>
                <w:sz w:val="24"/>
                <w:szCs w:val="24"/>
              </w:rPr>
              <w:t xml:space="preserve"> use all reasonable endeavours to ensure that all staff are vaccinated against influenza.</w:t>
            </w:r>
          </w:p>
        </w:tc>
        <w:tc>
          <w:tcPr>
            <w:tcW w:w="709" w:type="dxa"/>
            <w:gridSpan w:val="2"/>
          </w:tcPr>
          <w:p w14:paraId="4274662F" w14:textId="1AD4736B" w:rsidR="00FB70A1" w:rsidRPr="00265FB7" w:rsidRDefault="00FB70A1" w:rsidP="00FB70A1">
            <w:pPr>
              <w:rPr>
                <w:rFonts w:ascii="Arial" w:hAnsi="Arial" w:cs="Arial"/>
                <w:sz w:val="24"/>
                <w:szCs w:val="24"/>
              </w:rPr>
            </w:pPr>
          </w:p>
        </w:tc>
        <w:tc>
          <w:tcPr>
            <w:tcW w:w="701" w:type="dxa"/>
            <w:gridSpan w:val="2"/>
          </w:tcPr>
          <w:p w14:paraId="6B4B6246" w14:textId="77777777" w:rsidR="00FB70A1" w:rsidRPr="00265FB7" w:rsidRDefault="00FB70A1" w:rsidP="00FB70A1">
            <w:pPr>
              <w:rPr>
                <w:rFonts w:ascii="Arial" w:hAnsi="Arial" w:cs="Arial"/>
                <w:sz w:val="24"/>
                <w:szCs w:val="24"/>
              </w:rPr>
            </w:pPr>
          </w:p>
        </w:tc>
        <w:tc>
          <w:tcPr>
            <w:tcW w:w="707" w:type="dxa"/>
          </w:tcPr>
          <w:p w14:paraId="460601AE" w14:textId="77777777" w:rsidR="00FB70A1" w:rsidRPr="00265FB7" w:rsidRDefault="00FB70A1" w:rsidP="00FB70A1">
            <w:pPr>
              <w:rPr>
                <w:rFonts w:ascii="Arial" w:hAnsi="Arial" w:cs="Arial"/>
                <w:sz w:val="24"/>
                <w:szCs w:val="24"/>
              </w:rPr>
            </w:pPr>
          </w:p>
        </w:tc>
        <w:tc>
          <w:tcPr>
            <w:tcW w:w="4934" w:type="dxa"/>
          </w:tcPr>
          <w:p w14:paraId="6F7B3990" w14:textId="77777777" w:rsidR="00FB70A1" w:rsidRPr="00265FB7" w:rsidRDefault="00FB70A1" w:rsidP="00FB70A1">
            <w:pPr>
              <w:rPr>
                <w:rFonts w:ascii="Arial" w:hAnsi="Arial" w:cs="Arial"/>
                <w:sz w:val="24"/>
                <w:szCs w:val="24"/>
              </w:rPr>
            </w:pPr>
          </w:p>
        </w:tc>
      </w:tr>
      <w:tr w:rsidR="00FB70A1" w:rsidRPr="00265FB7" w14:paraId="60BF2247" w14:textId="77777777" w:rsidTr="009D330C">
        <w:trPr>
          <w:cantSplit/>
        </w:trPr>
        <w:tc>
          <w:tcPr>
            <w:tcW w:w="692" w:type="dxa"/>
            <w:tcBorders>
              <w:bottom w:val="single" w:sz="4" w:space="0" w:color="auto"/>
            </w:tcBorders>
          </w:tcPr>
          <w:p w14:paraId="1086BCC5" w14:textId="20611AA4" w:rsidR="00FB70A1" w:rsidRDefault="001077B9" w:rsidP="00FB70A1">
            <w:pPr>
              <w:rPr>
                <w:rFonts w:ascii="Arial" w:hAnsi="Arial" w:cs="Arial"/>
                <w:sz w:val="24"/>
                <w:szCs w:val="24"/>
              </w:rPr>
            </w:pPr>
            <w:r>
              <w:rPr>
                <w:rFonts w:ascii="Arial" w:hAnsi="Arial" w:cs="Arial"/>
                <w:sz w:val="24"/>
                <w:szCs w:val="24"/>
              </w:rPr>
              <w:lastRenderedPageBreak/>
              <w:t>29</w:t>
            </w:r>
          </w:p>
        </w:tc>
        <w:tc>
          <w:tcPr>
            <w:tcW w:w="2240" w:type="dxa"/>
            <w:tcBorders>
              <w:bottom w:val="single" w:sz="4" w:space="0" w:color="auto"/>
            </w:tcBorders>
          </w:tcPr>
          <w:p w14:paraId="430B0ACA" w14:textId="77777777" w:rsidR="00FB70A1" w:rsidRDefault="00FB70A1" w:rsidP="00FB70A1">
            <w:pPr>
              <w:rPr>
                <w:rFonts w:ascii="Arial" w:hAnsi="Arial" w:cs="Arial"/>
                <w:sz w:val="24"/>
                <w:szCs w:val="24"/>
              </w:rPr>
            </w:pPr>
            <w:r w:rsidRPr="00265FB7">
              <w:rPr>
                <w:rFonts w:ascii="Arial" w:hAnsi="Arial" w:cs="Arial"/>
                <w:sz w:val="24"/>
                <w:szCs w:val="24"/>
              </w:rPr>
              <w:t>NHS People Plan</w:t>
            </w:r>
          </w:p>
          <w:p w14:paraId="1C04875E" w14:textId="19FA02A7" w:rsidR="00FB70A1" w:rsidRPr="00265FB7" w:rsidRDefault="00FB70A1" w:rsidP="00FB70A1">
            <w:pPr>
              <w:rPr>
                <w:rFonts w:ascii="Arial" w:hAnsi="Arial" w:cs="Arial"/>
                <w:sz w:val="24"/>
                <w:szCs w:val="24"/>
              </w:rPr>
            </w:pPr>
            <w:r>
              <w:rPr>
                <w:rFonts w:ascii="Arial" w:hAnsi="Arial" w:cs="Arial"/>
                <w:sz w:val="24"/>
                <w:szCs w:val="24"/>
              </w:rPr>
              <w:t>GC5</w:t>
            </w:r>
          </w:p>
        </w:tc>
        <w:tc>
          <w:tcPr>
            <w:tcW w:w="5066" w:type="dxa"/>
            <w:gridSpan w:val="2"/>
            <w:tcBorders>
              <w:bottom w:val="single" w:sz="4" w:space="0" w:color="auto"/>
            </w:tcBorders>
          </w:tcPr>
          <w:p w14:paraId="74C9E4A8" w14:textId="32C1553E" w:rsidR="00FB70A1" w:rsidRPr="00265FB7" w:rsidRDefault="00AB2794" w:rsidP="00FB70A1">
            <w:pPr>
              <w:rPr>
                <w:rFonts w:ascii="Arial" w:hAnsi="Arial" w:cs="Arial"/>
                <w:sz w:val="24"/>
                <w:szCs w:val="24"/>
              </w:rPr>
            </w:pPr>
            <w:r w:rsidRPr="0026209D">
              <w:rPr>
                <w:rFonts w:ascii="Arial" w:hAnsi="Arial" w:cs="Arial"/>
                <w:sz w:val="24"/>
                <w:szCs w:val="24"/>
              </w:rPr>
              <w:t xml:space="preserve">NHS Trusts and NHS Foundation Trusts </w:t>
            </w:r>
            <w:r>
              <w:rPr>
                <w:rFonts w:ascii="Arial" w:hAnsi="Arial" w:cs="Arial"/>
                <w:sz w:val="24"/>
                <w:szCs w:val="24"/>
              </w:rPr>
              <w:t xml:space="preserve">must </w:t>
            </w:r>
            <w:r w:rsidRPr="0026209D">
              <w:rPr>
                <w:rFonts w:ascii="Arial" w:hAnsi="Arial" w:cs="Arial"/>
                <w:sz w:val="24"/>
                <w:szCs w:val="24"/>
              </w:rPr>
              <w:t xml:space="preserve">develop a plan to implement in full </w:t>
            </w:r>
            <w:r w:rsidRPr="00FF3F3F">
              <w:rPr>
                <w:rFonts w:ascii="Arial" w:hAnsi="Arial" w:cs="Arial"/>
                <w:sz w:val="24"/>
                <w:szCs w:val="24"/>
              </w:rPr>
              <w:t>the NHS People Offer (that is, the core standards in relation to work environment and experience of work for staff working in NHS services) to be published in conjunction with the final NHS People Plan.</w:t>
            </w:r>
          </w:p>
        </w:tc>
        <w:tc>
          <w:tcPr>
            <w:tcW w:w="709" w:type="dxa"/>
            <w:gridSpan w:val="2"/>
            <w:tcBorders>
              <w:bottom w:val="single" w:sz="4" w:space="0" w:color="auto"/>
            </w:tcBorders>
          </w:tcPr>
          <w:p w14:paraId="0055F420" w14:textId="77777777" w:rsidR="00FB70A1" w:rsidRPr="00265FB7" w:rsidRDefault="00FB70A1" w:rsidP="00FB70A1">
            <w:pPr>
              <w:rPr>
                <w:rFonts w:ascii="Arial" w:hAnsi="Arial" w:cs="Arial"/>
                <w:sz w:val="24"/>
                <w:szCs w:val="24"/>
              </w:rPr>
            </w:pPr>
          </w:p>
        </w:tc>
        <w:tc>
          <w:tcPr>
            <w:tcW w:w="701" w:type="dxa"/>
            <w:gridSpan w:val="2"/>
            <w:tcBorders>
              <w:bottom w:val="single" w:sz="4" w:space="0" w:color="auto"/>
            </w:tcBorders>
          </w:tcPr>
          <w:p w14:paraId="7C832319" w14:textId="77777777" w:rsidR="00FB70A1" w:rsidRPr="00265FB7" w:rsidRDefault="00FB70A1" w:rsidP="00FB70A1">
            <w:pPr>
              <w:rPr>
                <w:rFonts w:ascii="Arial" w:hAnsi="Arial" w:cs="Arial"/>
                <w:sz w:val="24"/>
                <w:szCs w:val="24"/>
              </w:rPr>
            </w:pPr>
          </w:p>
        </w:tc>
        <w:tc>
          <w:tcPr>
            <w:tcW w:w="707" w:type="dxa"/>
            <w:tcBorders>
              <w:bottom w:val="single" w:sz="4" w:space="0" w:color="auto"/>
            </w:tcBorders>
          </w:tcPr>
          <w:p w14:paraId="4DE66E1E" w14:textId="77777777" w:rsidR="00FB70A1" w:rsidRPr="00265FB7" w:rsidRDefault="00FB70A1" w:rsidP="00FB70A1">
            <w:pPr>
              <w:rPr>
                <w:rFonts w:ascii="Arial" w:hAnsi="Arial" w:cs="Arial"/>
                <w:sz w:val="24"/>
                <w:szCs w:val="24"/>
              </w:rPr>
            </w:pPr>
          </w:p>
        </w:tc>
        <w:tc>
          <w:tcPr>
            <w:tcW w:w="4934" w:type="dxa"/>
            <w:tcBorders>
              <w:bottom w:val="single" w:sz="4" w:space="0" w:color="auto"/>
            </w:tcBorders>
          </w:tcPr>
          <w:p w14:paraId="1C1B5CAD" w14:textId="77777777" w:rsidR="00FB70A1" w:rsidRPr="00265FB7" w:rsidRDefault="00FB70A1" w:rsidP="00FB70A1">
            <w:pPr>
              <w:rPr>
                <w:rFonts w:ascii="Arial" w:hAnsi="Arial" w:cs="Arial"/>
                <w:sz w:val="24"/>
                <w:szCs w:val="24"/>
              </w:rPr>
            </w:pPr>
          </w:p>
        </w:tc>
      </w:tr>
      <w:tr w:rsidR="00FB70A1" w:rsidRPr="00265FB7" w14:paraId="3DCE7A00" w14:textId="77777777" w:rsidTr="009D330C">
        <w:trPr>
          <w:cantSplit/>
        </w:trPr>
        <w:tc>
          <w:tcPr>
            <w:tcW w:w="692" w:type="dxa"/>
            <w:tcBorders>
              <w:bottom w:val="single" w:sz="4" w:space="0" w:color="auto"/>
            </w:tcBorders>
          </w:tcPr>
          <w:p w14:paraId="03EF5749" w14:textId="066A3388" w:rsidR="00FB70A1" w:rsidRPr="00265FB7" w:rsidRDefault="00FB70A1" w:rsidP="00FB70A1">
            <w:pPr>
              <w:rPr>
                <w:rFonts w:ascii="Arial" w:hAnsi="Arial" w:cs="Arial"/>
                <w:sz w:val="24"/>
                <w:szCs w:val="24"/>
              </w:rPr>
            </w:pPr>
            <w:r>
              <w:rPr>
                <w:rFonts w:ascii="Arial" w:hAnsi="Arial" w:cs="Arial"/>
                <w:sz w:val="24"/>
                <w:szCs w:val="24"/>
              </w:rPr>
              <w:t>3</w:t>
            </w:r>
            <w:r w:rsidR="001077B9">
              <w:rPr>
                <w:rFonts w:ascii="Arial" w:hAnsi="Arial" w:cs="Arial"/>
                <w:sz w:val="24"/>
                <w:szCs w:val="24"/>
              </w:rPr>
              <w:t>0</w:t>
            </w:r>
          </w:p>
        </w:tc>
        <w:tc>
          <w:tcPr>
            <w:tcW w:w="2240" w:type="dxa"/>
            <w:tcBorders>
              <w:bottom w:val="single" w:sz="4" w:space="0" w:color="auto"/>
            </w:tcBorders>
          </w:tcPr>
          <w:p w14:paraId="655B0F90" w14:textId="77777777" w:rsidR="00FB70A1" w:rsidRPr="00265FB7" w:rsidRDefault="00FB70A1" w:rsidP="00FB70A1">
            <w:pPr>
              <w:rPr>
                <w:rFonts w:ascii="Arial" w:hAnsi="Arial" w:cs="Arial"/>
                <w:sz w:val="24"/>
                <w:szCs w:val="24"/>
              </w:rPr>
            </w:pPr>
            <w:r w:rsidRPr="00265FB7">
              <w:rPr>
                <w:rFonts w:ascii="Arial" w:hAnsi="Arial" w:cs="Arial"/>
                <w:sz w:val="24"/>
                <w:szCs w:val="24"/>
              </w:rPr>
              <w:t>Redundancy and re-hiring</w:t>
            </w:r>
          </w:p>
          <w:p w14:paraId="0FF42CF1" w14:textId="717106D6" w:rsidR="00FB70A1" w:rsidRPr="00265FB7" w:rsidRDefault="00FB70A1" w:rsidP="00FB70A1">
            <w:pPr>
              <w:rPr>
                <w:rFonts w:ascii="Arial" w:hAnsi="Arial" w:cs="Arial"/>
                <w:sz w:val="24"/>
                <w:szCs w:val="24"/>
              </w:rPr>
            </w:pPr>
            <w:r w:rsidRPr="00265FB7">
              <w:rPr>
                <w:rFonts w:ascii="Arial" w:hAnsi="Arial" w:cs="Arial"/>
                <w:sz w:val="24"/>
                <w:szCs w:val="24"/>
              </w:rPr>
              <w:t>GC5</w:t>
            </w:r>
          </w:p>
        </w:tc>
        <w:tc>
          <w:tcPr>
            <w:tcW w:w="5066" w:type="dxa"/>
            <w:gridSpan w:val="2"/>
            <w:tcBorders>
              <w:bottom w:val="single" w:sz="4" w:space="0" w:color="auto"/>
            </w:tcBorders>
          </w:tcPr>
          <w:p w14:paraId="256CCD7A" w14:textId="4A9C4544" w:rsidR="00FB70A1" w:rsidRPr="00265FB7" w:rsidRDefault="00FB70A1" w:rsidP="00FB70A1">
            <w:pPr>
              <w:rPr>
                <w:rFonts w:ascii="Arial" w:hAnsi="Arial" w:cs="Arial"/>
                <w:sz w:val="24"/>
                <w:szCs w:val="24"/>
              </w:rPr>
            </w:pPr>
            <w:r w:rsidRPr="00265FB7">
              <w:rPr>
                <w:rFonts w:ascii="Arial" w:hAnsi="Arial" w:cs="Arial"/>
                <w:sz w:val="24"/>
                <w:szCs w:val="24"/>
              </w:rPr>
              <w:t>We propose to extend the existing redundancy and re-hiring provisions in the Contract to VSMs who have been made redundant and have subsequently been re-hired by c</w:t>
            </w:r>
            <w:bookmarkStart w:id="19" w:name="_GoBack"/>
            <w:bookmarkEnd w:id="19"/>
            <w:r w:rsidRPr="00265FB7">
              <w:rPr>
                <w:rFonts w:ascii="Arial" w:hAnsi="Arial" w:cs="Arial"/>
                <w:sz w:val="24"/>
                <w:szCs w:val="24"/>
              </w:rPr>
              <w:t>ommissioners.</w:t>
            </w:r>
            <w:r>
              <w:rPr>
                <w:rFonts w:ascii="Arial" w:hAnsi="Arial" w:cs="Arial"/>
                <w:sz w:val="24"/>
                <w:szCs w:val="24"/>
              </w:rPr>
              <w:t xml:space="preserve">  </w:t>
            </w:r>
            <w:bookmarkStart w:id="20" w:name="_Hlk27415113"/>
            <w:r w:rsidRPr="007749CD">
              <w:rPr>
                <w:rFonts w:ascii="Arial" w:hAnsi="Arial" w:cs="Arial"/>
                <w:sz w:val="24"/>
                <w:szCs w:val="24"/>
              </w:rPr>
              <w:t xml:space="preserve">We also propose to expand the coverage of the repayment provision to apply to any </w:t>
            </w:r>
            <w:r w:rsidR="00587A24">
              <w:rPr>
                <w:rFonts w:ascii="Arial" w:hAnsi="Arial" w:cs="Arial"/>
                <w:sz w:val="24"/>
                <w:szCs w:val="24"/>
              </w:rPr>
              <w:t>VSM</w:t>
            </w:r>
            <w:r w:rsidRPr="007749CD">
              <w:rPr>
                <w:rFonts w:ascii="Arial" w:hAnsi="Arial" w:cs="Arial"/>
                <w:sz w:val="24"/>
                <w:szCs w:val="24"/>
              </w:rPr>
              <w:t xml:space="preserve"> who is made redundant, then re-hired by a management consultancy and </w:t>
            </w:r>
            <w:bookmarkEnd w:id="20"/>
            <w:r w:rsidRPr="007749CD">
              <w:rPr>
                <w:rFonts w:ascii="Arial" w:hAnsi="Arial" w:cs="Arial"/>
                <w:sz w:val="24"/>
                <w:szCs w:val="24"/>
              </w:rPr>
              <w:t>provides services back to the NHS.</w:t>
            </w:r>
            <w:r w:rsidR="00587A24">
              <w:rPr>
                <w:rFonts w:ascii="Arial" w:hAnsi="Arial" w:cs="Arial"/>
                <w:sz w:val="24"/>
                <w:szCs w:val="24"/>
              </w:rPr>
              <w:t xml:space="preserve">  </w:t>
            </w:r>
            <w:r w:rsidR="00587A24" w:rsidRPr="00587A24">
              <w:rPr>
                <w:rFonts w:ascii="Arial" w:hAnsi="Arial" w:cs="Arial"/>
                <w:sz w:val="24"/>
                <w:szCs w:val="24"/>
              </w:rPr>
              <w:t>We are also proposing to expand the definition of NHS Employer,</w:t>
            </w:r>
            <w:r w:rsidR="00587A24" w:rsidRPr="00587A24">
              <w:rPr>
                <w:rFonts w:ascii="Arial" w:hAnsi="Arial" w:cs="Arial"/>
                <w:sz w:val="24"/>
                <w:szCs w:val="24"/>
              </w:rPr>
              <w:t xml:space="preserve"> to include NHS Improvement.  </w:t>
            </w:r>
          </w:p>
        </w:tc>
        <w:tc>
          <w:tcPr>
            <w:tcW w:w="709" w:type="dxa"/>
            <w:gridSpan w:val="2"/>
            <w:tcBorders>
              <w:bottom w:val="single" w:sz="4" w:space="0" w:color="auto"/>
            </w:tcBorders>
          </w:tcPr>
          <w:p w14:paraId="5A139670" w14:textId="77777777" w:rsidR="00FB70A1" w:rsidRPr="00265FB7" w:rsidRDefault="00FB70A1" w:rsidP="00FB70A1">
            <w:pPr>
              <w:rPr>
                <w:rFonts w:ascii="Arial" w:hAnsi="Arial" w:cs="Arial"/>
                <w:sz w:val="24"/>
                <w:szCs w:val="24"/>
              </w:rPr>
            </w:pPr>
          </w:p>
        </w:tc>
        <w:tc>
          <w:tcPr>
            <w:tcW w:w="701" w:type="dxa"/>
            <w:gridSpan w:val="2"/>
            <w:tcBorders>
              <w:bottom w:val="single" w:sz="4" w:space="0" w:color="auto"/>
            </w:tcBorders>
          </w:tcPr>
          <w:p w14:paraId="3C7F2DB7" w14:textId="77777777" w:rsidR="00FB70A1" w:rsidRPr="00265FB7" w:rsidRDefault="00FB70A1" w:rsidP="00FB70A1">
            <w:pPr>
              <w:rPr>
                <w:rFonts w:ascii="Arial" w:hAnsi="Arial" w:cs="Arial"/>
                <w:sz w:val="24"/>
                <w:szCs w:val="24"/>
              </w:rPr>
            </w:pPr>
          </w:p>
        </w:tc>
        <w:tc>
          <w:tcPr>
            <w:tcW w:w="707" w:type="dxa"/>
            <w:tcBorders>
              <w:bottom w:val="single" w:sz="4" w:space="0" w:color="auto"/>
            </w:tcBorders>
          </w:tcPr>
          <w:p w14:paraId="760995F3" w14:textId="77777777" w:rsidR="00FB70A1" w:rsidRPr="00265FB7" w:rsidRDefault="00FB70A1" w:rsidP="00FB70A1">
            <w:pPr>
              <w:rPr>
                <w:rFonts w:ascii="Arial" w:hAnsi="Arial" w:cs="Arial"/>
                <w:sz w:val="24"/>
                <w:szCs w:val="24"/>
              </w:rPr>
            </w:pPr>
          </w:p>
        </w:tc>
        <w:tc>
          <w:tcPr>
            <w:tcW w:w="4934" w:type="dxa"/>
            <w:tcBorders>
              <w:bottom w:val="single" w:sz="4" w:space="0" w:color="auto"/>
            </w:tcBorders>
          </w:tcPr>
          <w:p w14:paraId="68CA8EA0" w14:textId="681A0F1A" w:rsidR="00FB70A1" w:rsidRPr="00265FB7" w:rsidRDefault="00FB70A1" w:rsidP="00FB70A1">
            <w:pPr>
              <w:rPr>
                <w:rFonts w:ascii="Arial" w:hAnsi="Arial" w:cs="Arial"/>
                <w:sz w:val="24"/>
                <w:szCs w:val="24"/>
              </w:rPr>
            </w:pPr>
          </w:p>
        </w:tc>
      </w:tr>
      <w:tr w:rsidR="009A0ACD" w:rsidRPr="00265FB7" w14:paraId="14C0C46B" w14:textId="77777777" w:rsidTr="00F36621">
        <w:trPr>
          <w:cantSplit/>
        </w:trPr>
        <w:tc>
          <w:tcPr>
            <w:tcW w:w="692" w:type="dxa"/>
            <w:tcBorders>
              <w:bottom w:val="single" w:sz="4" w:space="0" w:color="auto"/>
            </w:tcBorders>
          </w:tcPr>
          <w:p w14:paraId="09E68EB3" w14:textId="0AD782AD" w:rsidR="009A0ACD" w:rsidRPr="0011189C" w:rsidRDefault="009A0ACD" w:rsidP="009A0ACD">
            <w:pPr>
              <w:rPr>
                <w:rFonts w:ascii="Arial" w:hAnsi="Arial" w:cs="Arial"/>
                <w:sz w:val="24"/>
                <w:szCs w:val="24"/>
              </w:rPr>
            </w:pPr>
            <w:r w:rsidRPr="0011189C">
              <w:rPr>
                <w:rFonts w:ascii="Arial" w:hAnsi="Arial" w:cs="Arial"/>
                <w:sz w:val="24"/>
                <w:szCs w:val="24"/>
              </w:rPr>
              <w:t>31</w:t>
            </w:r>
          </w:p>
        </w:tc>
        <w:tc>
          <w:tcPr>
            <w:tcW w:w="2240" w:type="dxa"/>
            <w:tcBorders>
              <w:bottom w:val="single" w:sz="4" w:space="0" w:color="auto"/>
            </w:tcBorders>
          </w:tcPr>
          <w:p w14:paraId="347525AD" w14:textId="77777777" w:rsidR="009A0ACD" w:rsidRPr="0011189C" w:rsidRDefault="009A0ACD" w:rsidP="009A0ACD">
            <w:pPr>
              <w:rPr>
                <w:rFonts w:ascii="Arial" w:hAnsi="Arial" w:cs="Arial"/>
                <w:sz w:val="24"/>
                <w:szCs w:val="24"/>
              </w:rPr>
            </w:pPr>
            <w:r w:rsidRPr="0011189C">
              <w:rPr>
                <w:rFonts w:ascii="Arial" w:hAnsi="Arial" w:cs="Arial"/>
                <w:sz w:val="24"/>
                <w:szCs w:val="24"/>
              </w:rPr>
              <w:t>Declarations of interest</w:t>
            </w:r>
          </w:p>
          <w:p w14:paraId="6CFD226C" w14:textId="53330C5C" w:rsidR="00F36621" w:rsidRPr="0011189C" w:rsidRDefault="00F36621" w:rsidP="009A0ACD">
            <w:pPr>
              <w:rPr>
                <w:rFonts w:ascii="Arial" w:hAnsi="Arial" w:cs="Arial"/>
                <w:sz w:val="24"/>
                <w:szCs w:val="24"/>
              </w:rPr>
            </w:pPr>
            <w:r w:rsidRPr="0011189C">
              <w:rPr>
                <w:rFonts w:ascii="Arial" w:hAnsi="Arial" w:cs="Arial"/>
                <w:sz w:val="24"/>
                <w:szCs w:val="24"/>
              </w:rPr>
              <w:t>GC27</w:t>
            </w:r>
          </w:p>
        </w:tc>
        <w:tc>
          <w:tcPr>
            <w:tcW w:w="5066" w:type="dxa"/>
            <w:gridSpan w:val="2"/>
            <w:tcBorders>
              <w:bottom w:val="single" w:sz="4" w:space="0" w:color="auto"/>
            </w:tcBorders>
          </w:tcPr>
          <w:p w14:paraId="77DF09EA" w14:textId="2D7B023A" w:rsidR="00F36621" w:rsidRPr="0011189C" w:rsidRDefault="00F36621" w:rsidP="009A0ACD">
            <w:pPr>
              <w:rPr>
                <w:rFonts w:ascii="Arial" w:hAnsi="Arial" w:cs="Arial"/>
                <w:sz w:val="24"/>
                <w:szCs w:val="24"/>
              </w:rPr>
            </w:pPr>
            <w:r w:rsidRPr="0011189C">
              <w:rPr>
                <w:rFonts w:ascii="Arial" w:hAnsi="Arial" w:cs="Arial"/>
                <w:sz w:val="24"/>
                <w:szCs w:val="24"/>
              </w:rPr>
              <w:t>P</w:t>
            </w:r>
            <w:r w:rsidR="009A0ACD" w:rsidRPr="0011189C">
              <w:rPr>
                <w:rFonts w:ascii="Arial" w:hAnsi="Arial" w:cs="Arial"/>
                <w:sz w:val="24"/>
                <w:szCs w:val="24"/>
              </w:rPr>
              <w:t xml:space="preserve">roviders </w:t>
            </w:r>
            <w:r w:rsidRPr="0011189C">
              <w:rPr>
                <w:rFonts w:ascii="Arial" w:hAnsi="Arial" w:cs="Arial"/>
                <w:sz w:val="24"/>
                <w:szCs w:val="24"/>
              </w:rPr>
              <w:t xml:space="preserve">must publish </w:t>
            </w:r>
            <w:r w:rsidR="009A0ACD" w:rsidRPr="0011189C">
              <w:rPr>
                <w:rFonts w:ascii="Arial" w:hAnsi="Arial" w:cs="Arial"/>
                <w:sz w:val="24"/>
                <w:szCs w:val="24"/>
              </w:rPr>
              <w:t>the names and positions of any decision-making staff</w:t>
            </w:r>
            <w:r w:rsidRPr="0011189C">
              <w:rPr>
                <w:rFonts w:ascii="Arial" w:hAnsi="Arial" w:cs="Arial"/>
                <w:sz w:val="24"/>
                <w:szCs w:val="24"/>
              </w:rPr>
              <w:t xml:space="preserve"> </w:t>
            </w:r>
            <w:r w:rsidR="009A0ACD" w:rsidRPr="0011189C">
              <w:rPr>
                <w:rFonts w:ascii="Arial" w:hAnsi="Arial" w:cs="Arial"/>
                <w:sz w:val="24"/>
                <w:szCs w:val="24"/>
              </w:rPr>
              <w:t>who have neither completed a declaration of interest nor submitted a nil return</w:t>
            </w:r>
            <w:r w:rsidRPr="0011189C">
              <w:rPr>
                <w:rFonts w:ascii="Arial" w:hAnsi="Arial" w:cs="Arial"/>
                <w:sz w:val="24"/>
                <w:szCs w:val="24"/>
              </w:rPr>
              <w:t xml:space="preserve"> on their websites each year</w:t>
            </w:r>
            <w:r w:rsidR="009A0ACD" w:rsidRPr="0011189C">
              <w:rPr>
                <w:rFonts w:ascii="Arial" w:hAnsi="Arial" w:cs="Arial"/>
                <w:sz w:val="24"/>
                <w:szCs w:val="24"/>
              </w:rPr>
              <w:t xml:space="preserve">. </w:t>
            </w:r>
            <w:r w:rsidRPr="0011189C">
              <w:rPr>
                <w:rFonts w:ascii="Arial" w:hAnsi="Arial" w:cs="Arial"/>
                <w:sz w:val="24"/>
                <w:szCs w:val="24"/>
              </w:rPr>
              <w:t>***</w:t>
            </w:r>
          </w:p>
          <w:p w14:paraId="1B27DAB6" w14:textId="77777777" w:rsidR="00F36621" w:rsidRPr="0011189C" w:rsidRDefault="00F36621" w:rsidP="009A0ACD">
            <w:pPr>
              <w:rPr>
                <w:rFonts w:ascii="Arial" w:hAnsi="Arial" w:cs="Arial"/>
                <w:sz w:val="24"/>
                <w:szCs w:val="24"/>
              </w:rPr>
            </w:pPr>
          </w:p>
          <w:p w14:paraId="461E6851" w14:textId="16B6ACC3" w:rsidR="009A0ACD" w:rsidRPr="0011189C" w:rsidRDefault="00F36621" w:rsidP="009A0ACD">
            <w:pPr>
              <w:rPr>
                <w:rFonts w:ascii="Arial" w:hAnsi="Arial" w:cs="Arial"/>
                <w:sz w:val="24"/>
                <w:szCs w:val="24"/>
              </w:rPr>
            </w:pPr>
            <w:r w:rsidRPr="0011189C">
              <w:rPr>
                <w:rFonts w:ascii="Arial" w:hAnsi="Arial" w:cs="Arial"/>
                <w:sz w:val="24"/>
                <w:szCs w:val="24"/>
              </w:rPr>
              <w:t xml:space="preserve">Please indicate here if your organisation supports this inclusion in the </w:t>
            </w:r>
            <w:proofErr w:type="gramStart"/>
            <w:r w:rsidRPr="0011189C">
              <w:rPr>
                <w:rFonts w:ascii="Arial" w:hAnsi="Arial" w:cs="Arial"/>
                <w:sz w:val="24"/>
                <w:szCs w:val="24"/>
              </w:rPr>
              <w:t>Contract, and</w:t>
            </w:r>
            <w:proofErr w:type="gramEnd"/>
            <w:r w:rsidRPr="0011189C">
              <w:rPr>
                <w:rFonts w:ascii="Arial" w:hAnsi="Arial" w:cs="Arial"/>
                <w:sz w:val="24"/>
                <w:szCs w:val="24"/>
              </w:rPr>
              <w:t xml:space="preserve"> submit any comments on this proposal and on any other ways in which arrangements for managing </w:t>
            </w:r>
            <w:r w:rsidR="00BB6F89" w:rsidRPr="0011189C">
              <w:rPr>
                <w:rFonts w:ascii="Arial" w:hAnsi="Arial" w:cs="Arial"/>
                <w:sz w:val="24"/>
                <w:szCs w:val="24"/>
              </w:rPr>
              <w:t>declarations</w:t>
            </w:r>
            <w:r w:rsidRPr="0011189C">
              <w:rPr>
                <w:rFonts w:ascii="Arial" w:hAnsi="Arial" w:cs="Arial"/>
                <w:sz w:val="24"/>
                <w:szCs w:val="24"/>
              </w:rPr>
              <w:t xml:space="preserve"> of interest can appropriately be strengthened, in accordance with s3.4 below.</w:t>
            </w:r>
          </w:p>
        </w:tc>
        <w:tc>
          <w:tcPr>
            <w:tcW w:w="709" w:type="dxa"/>
            <w:gridSpan w:val="2"/>
            <w:tcBorders>
              <w:bottom w:val="single" w:sz="4" w:space="0" w:color="auto"/>
            </w:tcBorders>
          </w:tcPr>
          <w:p w14:paraId="1794D899" w14:textId="77777777" w:rsidR="009A0ACD" w:rsidRPr="00265FB7" w:rsidRDefault="009A0ACD" w:rsidP="009A0ACD">
            <w:pPr>
              <w:rPr>
                <w:rFonts w:ascii="Arial" w:hAnsi="Arial" w:cs="Arial"/>
                <w:sz w:val="24"/>
                <w:szCs w:val="24"/>
              </w:rPr>
            </w:pPr>
          </w:p>
        </w:tc>
        <w:tc>
          <w:tcPr>
            <w:tcW w:w="701" w:type="dxa"/>
            <w:gridSpan w:val="2"/>
            <w:tcBorders>
              <w:bottom w:val="single" w:sz="4" w:space="0" w:color="auto"/>
            </w:tcBorders>
          </w:tcPr>
          <w:p w14:paraId="44463202" w14:textId="77777777" w:rsidR="009A0ACD" w:rsidRPr="00265FB7" w:rsidRDefault="009A0ACD" w:rsidP="009A0ACD">
            <w:pPr>
              <w:rPr>
                <w:rFonts w:ascii="Arial" w:hAnsi="Arial" w:cs="Arial"/>
                <w:sz w:val="24"/>
                <w:szCs w:val="24"/>
              </w:rPr>
            </w:pPr>
          </w:p>
        </w:tc>
        <w:tc>
          <w:tcPr>
            <w:tcW w:w="707" w:type="dxa"/>
            <w:tcBorders>
              <w:bottom w:val="single" w:sz="4" w:space="0" w:color="auto"/>
            </w:tcBorders>
          </w:tcPr>
          <w:p w14:paraId="53F95B0E" w14:textId="77777777" w:rsidR="009A0ACD" w:rsidRPr="00265FB7" w:rsidRDefault="009A0ACD" w:rsidP="009A0ACD">
            <w:pPr>
              <w:rPr>
                <w:rFonts w:ascii="Arial" w:hAnsi="Arial" w:cs="Arial"/>
                <w:sz w:val="24"/>
                <w:szCs w:val="24"/>
              </w:rPr>
            </w:pPr>
          </w:p>
        </w:tc>
        <w:tc>
          <w:tcPr>
            <w:tcW w:w="4934" w:type="dxa"/>
            <w:tcBorders>
              <w:bottom w:val="single" w:sz="4" w:space="0" w:color="auto"/>
            </w:tcBorders>
            <w:shd w:val="clear" w:color="auto" w:fill="D9D9D9" w:themeFill="background1" w:themeFillShade="D9"/>
          </w:tcPr>
          <w:p w14:paraId="20270A3F" w14:textId="77777777" w:rsidR="009A0ACD" w:rsidRPr="00265FB7" w:rsidRDefault="009A0ACD" w:rsidP="009A0ACD">
            <w:pPr>
              <w:rPr>
                <w:rFonts w:ascii="Arial" w:hAnsi="Arial" w:cs="Arial"/>
                <w:sz w:val="24"/>
                <w:szCs w:val="24"/>
              </w:rPr>
            </w:pPr>
          </w:p>
        </w:tc>
      </w:tr>
      <w:tr w:rsidR="00FB70A1" w:rsidRPr="00265FB7" w14:paraId="22DEC3D4" w14:textId="77777777" w:rsidTr="009D330C">
        <w:trPr>
          <w:cantSplit/>
        </w:trPr>
        <w:tc>
          <w:tcPr>
            <w:tcW w:w="15049" w:type="dxa"/>
            <w:gridSpan w:val="10"/>
            <w:tcBorders>
              <w:top w:val="single" w:sz="4" w:space="0" w:color="auto"/>
              <w:left w:val="nil"/>
              <w:bottom w:val="single" w:sz="4" w:space="0" w:color="auto"/>
              <w:right w:val="nil"/>
            </w:tcBorders>
          </w:tcPr>
          <w:p w14:paraId="26938E42" w14:textId="77777777" w:rsidR="00FB70A1" w:rsidRDefault="00FB70A1" w:rsidP="00FB70A1">
            <w:pPr>
              <w:rPr>
                <w:rFonts w:ascii="Arial" w:hAnsi="Arial" w:cs="Arial"/>
                <w:sz w:val="24"/>
                <w:szCs w:val="24"/>
              </w:rPr>
            </w:pPr>
          </w:p>
          <w:p w14:paraId="05C542E3" w14:textId="77777777" w:rsidR="00FB70A1" w:rsidRPr="00265FB7" w:rsidRDefault="00FB70A1" w:rsidP="00FB70A1">
            <w:pPr>
              <w:rPr>
                <w:rFonts w:ascii="Arial" w:hAnsi="Arial" w:cs="Arial"/>
                <w:b/>
                <w:sz w:val="24"/>
                <w:szCs w:val="24"/>
                <w:u w:val="single"/>
              </w:rPr>
            </w:pPr>
            <w:r w:rsidRPr="00265FB7">
              <w:rPr>
                <w:rFonts w:ascii="Arial" w:hAnsi="Arial" w:cs="Arial"/>
                <w:b/>
                <w:sz w:val="24"/>
                <w:szCs w:val="24"/>
                <w:u w:val="single"/>
              </w:rPr>
              <w:t>Changes to bring about a greener NHS</w:t>
            </w:r>
          </w:p>
          <w:p w14:paraId="7BA3BED3" w14:textId="77777777" w:rsidR="00FB70A1" w:rsidRPr="00265FB7" w:rsidRDefault="00FB70A1" w:rsidP="00FB70A1">
            <w:pPr>
              <w:rPr>
                <w:rFonts w:ascii="Arial" w:hAnsi="Arial" w:cs="Arial"/>
                <w:sz w:val="24"/>
                <w:szCs w:val="24"/>
              </w:rPr>
            </w:pPr>
          </w:p>
          <w:p w14:paraId="53DCA5FA" w14:textId="544E5A84" w:rsidR="00FB70A1" w:rsidRPr="00265FB7" w:rsidRDefault="0097317F" w:rsidP="00FB70A1">
            <w:pPr>
              <w:rPr>
                <w:rFonts w:ascii="Arial" w:hAnsi="Arial" w:cs="Arial"/>
                <w:sz w:val="24"/>
                <w:szCs w:val="24"/>
              </w:rPr>
            </w:pPr>
            <w:r>
              <w:rPr>
                <w:rFonts w:ascii="Arial" w:hAnsi="Arial" w:cs="Arial"/>
                <w:sz w:val="24"/>
                <w:szCs w:val="24"/>
              </w:rPr>
              <w:t>T</w:t>
            </w:r>
            <w:r w:rsidR="00CD0D34">
              <w:rPr>
                <w:rFonts w:ascii="Arial" w:hAnsi="Arial" w:cs="Arial"/>
                <w:sz w:val="24"/>
                <w:szCs w:val="24"/>
              </w:rPr>
              <w:t xml:space="preserve">hese </w:t>
            </w:r>
            <w:r>
              <w:rPr>
                <w:rFonts w:ascii="Arial" w:hAnsi="Arial" w:cs="Arial"/>
                <w:sz w:val="24"/>
                <w:szCs w:val="24"/>
              </w:rPr>
              <w:t>significant</w:t>
            </w:r>
            <w:r w:rsidR="00CD0D34">
              <w:rPr>
                <w:rFonts w:ascii="Arial" w:hAnsi="Arial" w:cs="Arial"/>
                <w:sz w:val="24"/>
                <w:szCs w:val="24"/>
              </w:rPr>
              <w:t xml:space="preserve"> proposed changes are</w:t>
            </w:r>
            <w:r>
              <w:rPr>
                <w:rFonts w:ascii="Arial" w:hAnsi="Arial" w:cs="Arial"/>
                <w:sz w:val="24"/>
                <w:szCs w:val="24"/>
              </w:rPr>
              <w:t xml:space="preserve"> </w:t>
            </w:r>
            <w:r w:rsidR="00FB70A1" w:rsidRPr="00265FB7">
              <w:rPr>
                <w:rFonts w:ascii="Arial" w:hAnsi="Arial" w:cs="Arial"/>
                <w:sz w:val="24"/>
                <w:szCs w:val="24"/>
              </w:rPr>
              <w:t>to the requirements of the Contract relating to environmental issues.</w:t>
            </w:r>
          </w:p>
          <w:p w14:paraId="50713A84" w14:textId="028AEC30" w:rsidR="00FB70A1" w:rsidRPr="00265FB7" w:rsidRDefault="00FB70A1" w:rsidP="00FB70A1">
            <w:pPr>
              <w:rPr>
                <w:rFonts w:ascii="Arial" w:hAnsi="Arial" w:cs="Arial"/>
                <w:sz w:val="24"/>
                <w:szCs w:val="24"/>
              </w:rPr>
            </w:pPr>
          </w:p>
        </w:tc>
      </w:tr>
      <w:tr w:rsidR="00FB70A1" w:rsidRPr="00265FB7" w14:paraId="485DAD7E" w14:textId="77777777" w:rsidTr="009D330C">
        <w:tc>
          <w:tcPr>
            <w:tcW w:w="692" w:type="dxa"/>
            <w:vMerge w:val="restart"/>
            <w:tcBorders>
              <w:top w:val="single" w:sz="4" w:space="0" w:color="auto"/>
            </w:tcBorders>
          </w:tcPr>
          <w:p w14:paraId="48019D44" w14:textId="77777777" w:rsidR="00FB70A1" w:rsidRPr="00265FB7" w:rsidRDefault="00FB70A1" w:rsidP="00FB70A1">
            <w:pPr>
              <w:jc w:val="center"/>
              <w:rPr>
                <w:rFonts w:ascii="Arial" w:hAnsi="Arial" w:cs="Arial"/>
                <w:b/>
                <w:sz w:val="24"/>
                <w:szCs w:val="24"/>
              </w:rPr>
            </w:pPr>
          </w:p>
        </w:tc>
        <w:tc>
          <w:tcPr>
            <w:tcW w:w="2240" w:type="dxa"/>
            <w:vMerge w:val="restart"/>
            <w:tcBorders>
              <w:top w:val="single" w:sz="4" w:space="0" w:color="auto"/>
            </w:tcBorders>
          </w:tcPr>
          <w:p w14:paraId="4F687923" w14:textId="6030B7A2" w:rsidR="00FB70A1" w:rsidRPr="00265FB7" w:rsidRDefault="00FB70A1" w:rsidP="00FB70A1">
            <w:pPr>
              <w:jc w:val="center"/>
              <w:rPr>
                <w:rFonts w:ascii="Arial" w:hAnsi="Arial" w:cs="Arial"/>
                <w:b/>
                <w:sz w:val="24"/>
                <w:szCs w:val="24"/>
              </w:rPr>
            </w:pPr>
            <w:r w:rsidRPr="00265FB7">
              <w:rPr>
                <w:rFonts w:ascii="Arial" w:hAnsi="Arial" w:cs="Arial"/>
                <w:b/>
                <w:sz w:val="24"/>
                <w:szCs w:val="24"/>
              </w:rPr>
              <w:t>Topic</w:t>
            </w:r>
          </w:p>
        </w:tc>
        <w:tc>
          <w:tcPr>
            <w:tcW w:w="5066" w:type="dxa"/>
            <w:gridSpan w:val="2"/>
            <w:vMerge w:val="restart"/>
            <w:tcBorders>
              <w:top w:val="single" w:sz="4" w:space="0" w:color="auto"/>
            </w:tcBorders>
          </w:tcPr>
          <w:p w14:paraId="791D0F78" w14:textId="77777777" w:rsidR="00FB70A1" w:rsidRPr="00265FB7" w:rsidRDefault="00FB70A1" w:rsidP="00FB70A1">
            <w:pPr>
              <w:spacing w:before="40" w:after="40"/>
              <w:jc w:val="center"/>
              <w:rPr>
                <w:rFonts w:ascii="Arial" w:hAnsi="Arial" w:cs="Arial"/>
                <w:b/>
                <w:sz w:val="24"/>
                <w:szCs w:val="24"/>
              </w:rPr>
            </w:pPr>
            <w:r w:rsidRPr="00265FB7">
              <w:rPr>
                <w:rFonts w:ascii="Arial" w:hAnsi="Arial" w:cs="Arial"/>
                <w:b/>
                <w:sz w:val="24"/>
                <w:szCs w:val="24"/>
              </w:rPr>
              <w:t>Proposed Change</w:t>
            </w:r>
          </w:p>
          <w:p w14:paraId="75FC0CF4" w14:textId="6AE766A0" w:rsidR="00FB70A1" w:rsidRPr="00265FB7" w:rsidRDefault="00FB70A1" w:rsidP="00FB70A1">
            <w:pPr>
              <w:jc w:val="center"/>
              <w:rPr>
                <w:rFonts w:ascii="Arial" w:hAnsi="Arial" w:cs="Arial"/>
                <w:b/>
                <w:sz w:val="24"/>
                <w:szCs w:val="24"/>
              </w:rPr>
            </w:pPr>
            <w:r w:rsidRPr="00265FB7">
              <w:rPr>
                <w:rFonts w:ascii="Arial" w:hAnsi="Arial" w:cs="Arial"/>
                <w:b/>
                <w:sz w:val="24"/>
                <w:szCs w:val="24"/>
              </w:rPr>
              <w:t xml:space="preserve">(for full details, please refer to the </w:t>
            </w:r>
            <w:hyperlink r:id="rId33" w:history="1">
              <w:r w:rsidRPr="00265FB7">
                <w:rPr>
                  <w:rStyle w:val="Hyperlink"/>
                  <w:rFonts w:ascii="Arial" w:hAnsi="Arial" w:cs="Arial"/>
                  <w:b/>
                  <w:sz w:val="24"/>
                  <w:szCs w:val="24"/>
                </w:rPr>
                <w:t>consultation document and draft Contracts</w:t>
              </w:r>
            </w:hyperlink>
            <w:r w:rsidRPr="00265FB7">
              <w:rPr>
                <w:rFonts w:ascii="Arial" w:hAnsi="Arial" w:cs="Arial"/>
                <w:b/>
                <w:sz w:val="24"/>
                <w:szCs w:val="24"/>
              </w:rPr>
              <w:t>)</w:t>
            </w:r>
          </w:p>
        </w:tc>
        <w:tc>
          <w:tcPr>
            <w:tcW w:w="2117" w:type="dxa"/>
            <w:gridSpan w:val="5"/>
            <w:tcBorders>
              <w:top w:val="single" w:sz="4" w:space="0" w:color="auto"/>
            </w:tcBorders>
          </w:tcPr>
          <w:p w14:paraId="6189D34A" w14:textId="77777777" w:rsidR="00FB70A1" w:rsidRPr="00265FB7" w:rsidRDefault="00FB70A1" w:rsidP="00FB70A1">
            <w:pPr>
              <w:jc w:val="center"/>
              <w:rPr>
                <w:rFonts w:ascii="Arial" w:hAnsi="Arial" w:cs="Arial"/>
                <w:b/>
                <w:sz w:val="24"/>
                <w:szCs w:val="24"/>
              </w:rPr>
            </w:pPr>
            <w:r w:rsidRPr="00265FB7">
              <w:rPr>
                <w:rFonts w:ascii="Arial" w:hAnsi="Arial" w:cs="Arial"/>
                <w:b/>
                <w:sz w:val="24"/>
                <w:szCs w:val="24"/>
              </w:rPr>
              <w:t>Support proposal?</w:t>
            </w:r>
          </w:p>
        </w:tc>
        <w:tc>
          <w:tcPr>
            <w:tcW w:w="4934" w:type="dxa"/>
            <w:vMerge w:val="restart"/>
            <w:tcBorders>
              <w:top w:val="single" w:sz="4" w:space="0" w:color="auto"/>
            </w:tcBorders>
          </w:tcPr>
          <w:p w14:paraId="7F7BB863" w14:textId="77777777" w:rsidR="00FB70A1" w:rsidRPr="00265FB7" w:rsidRDefault="00FB70A1" w:rsidP="00FB70A1">
            <w:pPr>
              <w:jc w:val="center"/>
              <w:rPr>
                <w:rFonts w:ascii="Arial" w:hAnsi="Arial" w:cs="Arial"/>
                <w:b/>
                <w:sz w:val="24"/>
                <w:szCs w:val="24"/>
              </w:rPr>
            </w:pPr>
            <w:r w:rsidRPr="00265FB7">
              <w:rPr>
                <w:rFonts w:ascii="Arial" w:hAnsi="Arial" w:cs="Arial"/>
                <w:b/>
                <w:sz w:val="24"/>
                <w:szCs w:val="24"/>
              </w:rPr>
              <w:t>Comments</w:t>
            </w:r>
          </w:p>
        </w:tc>
      </w:tr>
      <w:tr w:rsidR="00FB70A1" w:rsidRPr="00265FB7" w14:paraId="7D7B2815" w14:textId="77777777" w:rsidTr="009D330C">
        <w:trPr>
          <w:cantSplit/>
        </w:trPr>
        <w:tc>
          <w:tcPr>
            <w:tcW w:w="692" w:type="dxa"/>
            <w:vMerge/>
            <w:tcBorders>
              <w:bottom w:val="single" w:sz="4" w:space="0" w:color="auto"/>
            </w:tcBorders>
          </w:tcPr>
          <w:p w14:paraId="38DF278D" w14:textId="77777777" w:rsidR="00FB70A1" w:rsidRPr="00265FB7" w:rsidRDefault="00FB70A1" w:rsidP="00FB70A1">
            <w:pPr>
              <w:rPr>
                <w:rFonts w:ascii="Arial" w:hAnsi="Arial" w:cs="Arial"/>
                <w:sz w:val="24"/>
                <w:szCs w:val="24"/>
              </w:rPr>
            </w:pPr>
          </w:p>
        </w:tc>
        <w:tc>
          <w:tcPr>
            <w:tcW w:w="2240" w:type="dxa"/>
            <w:vMerge/>
            <w:tcBorders>
              <w:bottom w:val="single" w:sz="4" w:space="0" w:color="auto"/>
            </w:tcBorders>
          </w:tcPr>
          <w:p w14:paraId="4CD59A9B" w14:textId="00FB0443" w:rsidR="00FB70A1" w:rsidRPr="00265FB7" w:rsidRDefault="00FB70A1" w:rsidP="00FB70A1">
            <w:pPr>
              <w:rPr>
                <w:rFonts w:ascii="Arial" w:hAnsi="Arial" w:cs="Arial"/>
                <w:sz w:val="24"/>
                <w:szCs w:val="24"/>
              </w:rPr>
            </w:pPr>
          </w:p>
        </w:tc>
        <w:tc>
          <w:tcPr>
            <w:tcW w:w="5066" w:type="dxa"/>
            <w:gridSpan w:val="2"/>
            <w:vMerge/>
            <w:tcBorders>
              <w:bottom w:val="single" w:sz="4" w:space="0" w:color="auto"/>
            </w:tcBorders>
          </w:tcPr>
          <w:p w14:paraId="3999125D" w14:textId="77777777" w:rsidR="00FB70A1" w:rsidRPr="00265FB7" w:rsidRDefault="00FB70A1" w:rsidP="00FB70A1">
            <w:pPr>
              <w:rPr>
                <w:rFonts w:ascii="Arial" w:hAnsi="Arial" w:cs="Arial"/>
                <w:color w:val="FF0000"/>
                <w:sz w:val="24"/>
                <w:szCs w:val="24"/>
              </w:rPr>
            </w:pPr>
          </w:p>
        </w:tc>
        <w:tc>
          <w:tcPr>
            <w:tcW w:w="709" w:type="dxa"/>
            <w:gridSpan w:val="2"/>
            <w:tcBorders>
              <w:bottom w:val="single" w:sz="4" w:space="0" w:color="auto"/>
            </w:tcBorders>
          </w:tcPr>
          <w:p w14:paraId="40623C66" w14:textId="77777777" w:rsidR="00FB70A1" w:rsidRPr="00265FB7" w:rsidRDefault="00FB70A1" w:rsidP="00FB70A1">
            <w:pPr>
              <w:jc w:val="center"/>
              <w:rPr>
                <w:rFonts w:ascii="Arial" w:hAnsi="Arial" w:cs="Arial"/>
                <w:b/>
                <w:sz w:val="24"/>
                <w:szCs w:val="24"/>
              </w:rPr>
            </w:pPr>
            <w:r w:rsidRPr="00265FB7">
              <w:rPr>
                <w:rFonts w:ascii="Arial" w:hAnsi="Arial" w:cs="Arial"/>
                <w:b/>
                <w:sz w:val="24"/>
                <w:szCs w:val="24"/>
              </w:rPr>
              <w:t>Yes</w:t>
            </w:r>
          </w:p>
        </w:tc>
        <w:tc>
          <w:tcPr>
            <w:tcW w:w="701" w:type="dxa"/>
            <w:gridSpan w:val="2"/>
            <w:tcBorders>
              <w:bottom w:val="single" w:sz="4" w:space="0" w:color="auto"/>
            </w:tcBorders>
          </w:tcPr>
          <w:p w14:paraId="13B3DAE4" w14:textId="77777777" w:rsidR="00FB70A1" w:rsidRPr="00265FB7" w:rsidRDefault="00FB70A1" w:rsidP="00FB70A1">
            <w:pPr>
              <w:jc w:val="center"/>
              <w:rPr>
                <w:rFonts w:ascii="Arial" w:hAnsi="Arial" w:cs="Arial"/>
                <w:b/>
                <w:sz w:val="24"/>
                <w:szCs w:val="24"/>
              </w:rPr>
            </w:pPr>
            <w:r w:rsidRPr="00265FB7">
              <w:rPr>
                <w:rFonts w:ascii="Arial" w:hAnsi="Arial" w:cs="Arial"/>
                <w:b/>
                <w:sz w:val="24"/>
                <w:szCs w:val="24"/>
              </w:rPr>
              <w:t>No</w:t>
            </w:r>
          </w:p>
        </w:tc>
        <w:tc>
          <w:tcPr>
            <w:tcW w:w="707" w:type="dxa"/>
            <w:tcBorders>
              <w:bottom w:val="single" w:sz="4" w:space="0" w:color="auto"/>
            </w:tcBorders>
          </w:tcPr>
          <w:p w14:paraId="75E11B64" w14:textId="77777777" w:rsidR="00FB70A1" w:rsidRPr="00265FB7" w:rsidRDefault="00FB70A1" w:rsidP="00FB70A1">
            <w:pPr>
              <w:jc w:val="center"/>
              <w:rPr>
                <w:rFonts w:ascii="Arial" w:hAnsi="Arial" w:cs="Arial"/>
                <w:b/>
                <w:sz w:val="24"/>
                <w:szCs w:val="24"/>
              </w:rPr>
            </w:pPr>
            <w:r w:rsidRPr="00265FB7">
              <w:rPr>
                <w:rFonts w:ascii="Arial" w:hAnsi="Arial" w:cs="Arial"/>
                <w:b/>
                <w:sz w:val="24"/>
                <w:szCs w:val="24"/>
              </w:rPr>
              <w:t>NA</w:t>
            </w:r>
          </w:p>
        </w:tc>
        <w:tc>
          <w:tcPr>
            <w:tcW w:w="4934" w:type="dxa"/>
            <w:vMerge/>
            <w:tcBorders>
              <w:bottom w:val="single" w:sz="4" w:space="0" w:color="auto"/>
            </w:tcBorders>
          </w:tcPr>
          <w:p w14:paraId="57E4BEDE" w14:textId="77777777" w:rsidR="00FB70A1" w:rsidRPr="00265FB7" w:rsidRDefault="00FB70A1" w:rsidP="00FB70A1">
            <w:pPr>
              <w:jc w:val="center"/>
              <w:rPr>
                <w:rFonts w:ascii="Arial" w:hAnsi="Arial" w:cs="Arial"/>
                <w:b/>
                <w:sz w:val="24"/>
                <w:szCs w:val="24"/>
              </w:rPr>
            </w:pPr>
          </w:p>
        </w:tc>
      </w:tr>
      <w:tr w:rsidR="00FB70A1" w:rsidRPr="00265FB7" w14:paraId="132A8827" w14:textId="77777777" w:rsidTr="009D330C">
        <w:trPr>
          <w:cantSplit/>
        </w:trPr>
        <w:tc>
          <w:tcPr>
            <w:tcW w:w="692" w:type="dxa"/>
            <w:tcBorders>
              <w:bottom w:val="single" w:sz="4" w:space="0" w:color="auto"/>
            </w:tcBorders>
          </w:tcPr>
          <w:p w14:paraId="011A576B" w14:textId="10DF33BD" w:rsidR="00FB70A1" w:rsidRPr="00265FB7" w:rsidRDefault="00FB70A1" w:rsidP="00FB70A1">
            <w:pPr>
              <w:rPr>
                <w:rFonts w:ascii="Arial" w:hAnsi="Arial" w:cs="Arial"/>
                <w:sz w:val="24"/>
                <w:szCs w:val="24"/>
              </w:rPr>
            </w:pPr>
            <w:r w:rsidRPr="00265FB7">
              <w:rPr>
                <w:rFonts w:ascii="Arial" w:hAnsi="Arial" w:cs="Arial"/>
                <w:sz w:val="24"/>
                <w:szCs w:val="24"/>
              </w:rPr>
              <w:t>3</w:t>
            </w:r>
            <w:r w:rsidR="005346CD">
              <w:rPr>
                <w:rFonts w:ascii="Arial" w:hAnsi="Arial" w:cs="Arial"/>
                <w:sz w:val="24"/>
                <w:szCs w:val="24"/>
              </w:rPr>
              <w:t>2</w:t>
            </w:r>
          </w:p>
        </w:tc>
        <w:tc>
          <w:tcPr>
            <w:tcW w:w="2240" w:type="dxa"/>
            <w:tcBorders>
              <w:bottom w:val="single" w:sz="4" w:space="0" w:color="auto"/>
            </w:tcBorders>
          </w:tcPr>
          <w:p w14:paraId="75ABE379" w14:textId="63FD2251" w:rsidR="00FB70A1" w:rsidRPr="00265FB7" w:rsidRDefault="00FB70A1" w:rsidP="00FB70A1">
            <w:pPr>
              <w:rPr>
                <w:rFonts w:ascii="Arial" w:hAnsi="Arial" w:cs="Arial"/>
                <w:sz w:val="24"/>
                <w:szCs w:val="24"/>
              </w:rPr>
            </w:pPr>
            <w:r w:rsidRPr="00265FB7">
              <w:rPr>
                <w:rFonts w:ascii="Arial" w:hAnsi="Arial" w:cs="Arial"/>
                <w:sz w:val="24"/>
                <w:szCs w:val="24"/>
              </w:rPr>
              <w:t>Environmental issues</w:t>
            </w:r>
          </w:p>
          <w:p w14:paraId="78BD9ADF" w14:textId="13492885" w:rsidR="00FB70A1" w:rsidRPr="00265FB7" w:rsidRDefault="00FB70A1" w:rsidP="00FB70A1">
            <w:pPr>
              <w:rPr>
                <w:rFonts w:ascii="Arial" w:hAnsi="Arial" w:cs="Arial"/>
                <w:sz w:val="24"/>
                <w:szCs w:val="24"/>
              </w:rPr>
            </w:pPr>
            <w:r w:rsidRPr="00265FB7">
              <w:rPr>
                <w:rFonts w:ascii="Arial" w:hAnsi="Arial" w:cs="Arial"/>
                <w:sz w:val="24"/>
                <w:szCs w:val="24"/>
              </w:rPr>
              <w:t>SC18</w:t>
            </w:r>
          </w:p>
        </w:tc>
        <w:tc>
          <w:tcPr>
            <w:tcW w:w="5066" w:type="dxa"/>
            <w:gridSpan w:val="2"/>
            <w:tcBorders>
              <w:bottom w:val="single" w:sz="4" w:space="0" w:color="auto"/>
            </w:tcBorders>
          </w:tcPr>
          <w:p w14:paraId="1CEB56EC" w14:textId="35332C6C" w:rsidR="00FB70A1" w:rsidRPr="00265FB7" w:rsidRDefault="00FB70A1" w:rsidP="00FB70A1">
            <w:pPr>
              <w:rPr>
                <w:rFonts w:ascii="Arial" w:hAnsi="Arial" w:cs="Arial"/>
                <w:sz w:val="24"/>
                <w:szCs w:val="24"/>
              </w:rPr>
            </w:pPr>
            <w:r>
              <w:rPr>
                <w:rFonts w:ascii="Arial" w:hAnsi="Arial" w:cs="Arial"/>
                <w:sz w:val="24"/>
                <w:szCs w:val="24"/>
              </w:rPr>
              <w:t xml:space="preserve">Providers must put in place and implement a Green Plan, which sets out the provider’s detailed approach to </w:t>
            </w:r>
            <w:r w:rsidRPr="00927A80">
              <w:rPr>
                <w:rFonts w:ascii="Arial" w:hAnsi="Arial" w:cs="Arial"/>
                <w:sz w:val="24"/>
                <w:szCs w:val="24"/>
              </w:rPr>
              <w:t>reducing air pollution</w:t>
            </w:r>
            <w:r>
              <w:rPr>
                <w:rFonts w:ascii="Arial" w:hAnsi="Arial" w:cs="Arial"/>
                <w:sz w:val="24"/>
                <w:szCs w:val="24"/>
              </w:rPr>
              <w:t xml:space="preserve">, </w:t>
            </w:r>
            <w:r w:rsidRPr="00927A80">
              <w:rPr>
                <w:rFonts w:ascii="Arial" w:hAnsi="Arial" w:cs="Arial"/>
                <w:sz w:val="24"/>
                <w:szCs w:val="24"/>
              </w:rPr>
              <w:t>cutting carbon emissions</w:t>
            </w:r>
            <w:r>
              <w:rPr>
                <w:rFonts w:ascii="Arial" w:hAnsi="Arial" w:cs="Arial"/>
                <w:sz w:val="24"/>
                <w:szCs w:val="24"/>
              </w:rPr>
              <w:t xml:space="preserve">, </w:t>
            </w:r>
            <w:r w:rsidRPr="00927A80">
              <w:rPr>
                <w:rFonts w:ascii="Arial" w:hAnsi="Arial" w:cs="Arial"/>
                <w:sz w:val="24"/>
                <w:szCs w:val="24"/>
              </w:rPr>
              <w:t>mitigat</w:t>
            </w:r>
            <w:r>
              <w:rPr>
                <w:rFonts w:ascii="Arial" w:hAnsi="Arial" w:cs="Arial"/>
                <w:sz w:val="24"/>
                <w:szCs w:val="24"/>
              </w:rPr>
              <w:t>ing</w:t>
            </w:r>
            <w:r w:rsidRPr="00927A80">
              <w:rPr>
                <w:rFonts w:ascii="Arial" w:hAnsi="Arial" w:cs="Arial"/>
                <w:sz w:val="24"/>
                <w:szCs w:val="24"/>
              </w:rPr>
              <w:t xml:space="preserve"> risks associated with climate change</w:t>
            </w:r>
            <w:r>
              <w:rPr>
                <w:rFonts w:ascii="Arial" w:hAnsi="Arial" w:cs="Arial"/>
                <w:sz w:val="24"/>
                <w:szCs w:val="24"/>
              </w:rPr>
              <w:t xml:space="preserve">, </w:t>
            </w:r>
            <w:r w:rsidRPr="00927A80">
              <w:rPr>
                <w:rFonts w:ascii="Arial" w:hAnsi="Arial" w:cs="Arial"/>
                <w:sz w:val="24"/>
                <w:szCs w:val="24"/>
              </w:rPr>
              <w:t>reducing the use of single-use plastic</w:t>
            </w:r>
            <w:r>
              <w:rPr>
                <w:rFonts w:ascii="Arial" w:hAnsi="Arial" w:cs="Arial"/>
                <w:sz w:val="24"/>
                <w:szCs w:val="24"/>
              </w:rPr>
              <w:t xml:space="preserve">, </w:t>
            </w:r>
            <w:r w:rsidRPr="00927A80">
              <w:rPr>
                <w:rFonts w:ascii="Arial" w:hAnsi="Arial" w:cs="Arial"/>
                <w:sz w:val="24"/>
                <w:szCs w:val="24"/>
              </w:rPr>
              <w:t>reducing levels of waste and water usage</w:t>
            </w:r>
            <w:r>
              <w:rPr>
                <w:rFonts w:ascii="Arial" w:hAnsi="Arial" w:cs="Arial"/>
                <w:sz w:val="24"/>
                <w:szCs w:val="24"/>
              </w:rPr>
              <w:t>,</w:t>
            </w:r>
            <w:r w:rsidRPr="00927A80">
              <w:rPr>
                <w:rFonts w:ascii="Arial" w:hAnsi="Arial" w:cs="Arial"/>
                <w:sz w:val="24"/>
                <w:szCs w:val="24"/>
              </w:rPr>
              <w:t xml:space="preserve"> and making provision for the return of walking aids for re-use or recycling.</w:t>
            </w:r>
          </w:p>
        </w:tc>
        <w:tc>
          <w:tcPr>
            <w:tcW w:w="709" w:type="dxa"/>
            <w:gridSpan w:val="2"/>
            <w:tcBorders>
              <w:bottom w:val="single" w:sz="4" w:space="0" w:color="auto"/>
            </w:tcBorders>
          </w:tcPr>
          <w:p w14:paraId="0B726398" w14:textId="77777777" w:rsidR="00FB70A1" w:rsidRPr="00265FB7" w:rsidRDefault="00FB70A1" w:rsidP="00FB70A1">
            <w:pPr>
              <w:rPr>
                <w:rFonts w:ascii="Arial" w:hAnsi="Arial" w:cs="Arial"/>
                <w:sz w:val="24"/>
                <w:szCs w:val="24"/>
              </w:rPr>
            </w:pPr>
          </w:p>
        </w:tc>
        <w:tc>
          <w:tcPr>
            <w:tcW w:w="701" w:type="dxa"/>
            <w:gridSpan w:val="2"/>
            <w:tcBorders>
              <w:bottom w:val="single" w:sz="4" w:space="0" w:color="auto"/>
            </w:tcBorders>
          </w:tcPr>
          <w:p w14:paraId="3E63791D" w14:textId="77777777" w:rsidR="00FB70A1" w:rsidRPr="00265FB7" w:rsidRDefault="00FB70A1" w:rsidP="00FB70A1">
            <w:pPr>
              <w:rPr>
                <w:rFonts w:ascii="Arial" w:hAnsi="Arial" w:cs="Arial"/>
                <w:sz w:val="24"/>
                <w:szCs w:val="24"/>
              </w:rPr>
            </w:pPr>
          </w:p>
        </w:tc>
        <w:tc>
          <w:tcPr>
            <w:tcW w:w="707" w:type="dxa"/>
            <w:tcBorders>
              <w:bottom w:val="single" w:sz="4" w:space="0" w:color="auto"/>
            </w:tcBorders>
          </w:tcPr>
          <w:p w14:paraId="092A1E89" w14:textId="77777777" w:rsidR="00FB70A1" w:rsidRPr="00265FB7" w:rsidRDefault="00FB70A1" w:rsidP="00FB70A1">
            <w:pPr>
              <w:rPr>
                <w:rFonts w:ascii="Arial" w:hAnsi="Arial" w:cs="Arial"/>
                <w:sz w:val="24"/>
                <w:szCs w:val="24"/>
              </w:rPr>
            </w:pPr>
          </w:p>
        </w:tc>
        <w:tc>
          <w:tcPr>
            <w:tcW w:w="4934" w:type="dxa"/>
            <w:tcBorders>
              <w:bottom w:val="single" w:sz="4" w:space="0" w:color="auto"/>
            </w:tcBorders>
          </w:tcPr>
          <w:p w14:paraId="2FE22ECF" w14:textId="77777777" w:rsidR="00FB70A1" w:rsidRPr="00265FB7" w:rsidRDefault="00FB70A1" w:rsidP="00FB70A1">
            <w:pPr>
              <w:rPr>
                <w:rFonts w:ascii="Arial" w:hAnsi="Arial" w:cs="Arial"/>
                <w:sz w:val="24"/>
                <w:szCs w:val="24"/>
              </w:rPr>
            </w:pPr>
          </w:p>
        </w:tc>
      </w:tr>
      <w:tr w:rsidR="00FB70A1" w:rsidRPr="00265FB7" w14:paraId="2F9824F4" w14:textId="77777777" w:rsidTr="009D330C">
        <w:trPr>
          <w:cantSplit/>
        </w:trPr>
        <w:tc>
          <w:tcPr>
            <w:tcW w:w="15049" w:type="dxa"/>
            <w:gridSpan w:val="10"/>
            <w:tcBorders>
              <w:top w:val="single" w:sz="4" w:space="0" w:color="auto"/>
              <w:left w:val="nil"/>
              <w:bottom w:val="single" w:sz="4" w:space="0" w:color="auto"/>
              <w:right w:val="nil"/>
            </w:tcBorders>
          </w:tcPr>
          <w:p w14:paraId="0774E365" w14:textId="77777777" w:rsidR="00FB70A1" w:rsidRPr="00265FB7" w:rsidRDefault="00FB70A1" w:rsidP="00FB70A1">
            <w:pPr>
              <w:rPr>
                <w:rFonts w:ascii="Arial" w:hAnsi="Arial" w:cs="Arial"/>
                <w:sz w:val="24"/>
                <w:szCs w:val="24"/>
              </w:rPr>
            </w:pPr>
          </w:p>
          <w:p w14:paraId="2A4452DD" w14:textId="77777777" w:rsidR="00FB70A1" w:rsidRPr="00265FB7" w:rsidRDefault="00FB70A1" w:rsidP="00FB70A1">
            <w:pPr>
              <w:rPr>
                <w:rFonts w:ascii="Arial" w:hAnsi="Arial" w:cs="Arial"/>
                <w:b/>
                <w:sz w:val="24"/>
                <w:szCs w:val="24"/>
                <w:u w:val="single"/>
              </w:rPr>
            </w:pPr>
            <w:r w:rsidRPr="00265FB7">
              <w:rPr>
                <w:rFonts w:ascii="Arial" w:hAnsi="Arial" w:cs="Arial"/>
                <w:b/>
                <w:sz w:val="24"/>
                <w:szCs w:val="24"/>
                <w:u w:val="single"/>
              </w:rPr>
              <w:t>Changes relating to technology, booking systems and data</w:t>
            </w:r>
          </w:p>
          <w:p w14:paraId="1A2BB278" w14:textId="77777777" w:rsidR="00FB70A1" w:rsidRPr="00265FB7" w:rsidRDefault="00FB70A1" w:rsidP="00FB70A1">
            <w:pPr>
              <w:rPr>
                <w:rFonts w:ascii="Arial" w:hAnsi="Arial" w:cs="Arial"/>
                <w:sz w:val="24"/>
                <w:szCs w:val="24"/>
              </w:rPr>
            </w:pPr>
          </w:p>
          <w:p w14:paraId="196A5254" w14:textId="50014C57" w:rsidR="00FB70A1" w:rsidRPr="00265FB7" w:rsidRDefault="00CD0D34" w:rsidP="00FB70A1">
            <w:pPr>
              <w:rPr>
                <w:rFonts w:ascii="Arial" w:hAnsi="Arial" w:cs="Arial"/>
                <w:sz w:val="24"/>
                <w:szCs w:val="24"/>
              </w:rPr>
            </w:pPr>
            <w:r>
              <w:rPr>
                <w:rFonts w:ascii="Arial" w:hAnsi="Arial" w:cs="Arial"/>
                <w:sz w:val="24"/>
                <w:szCs w:val="24"/>
              </w:rPr>
              <w:t>These</w:t>
            </w:r>
            <w:r w:rsidR="00FB70A1" w:rsidRPr="00265FB7">
              <w:rPr>
                <w:rFonts w:ascii="Arial" w:hAnsi="Arial" w:cs="Arial"/>
                <w:sz w:val="24"/>
                <w:szCs w:val="24"/>
              </w:rPr>
              <w:t xml:space="preserve"> proposed changes relat</w:t>
            </w:r>
            <w:r>
              <w:rPr>
                <w:rFonts w:ascii="Arial" w:hAnsi="Arial" w:cs="Arial"/>
                <w:sz w:val="24"/>
                <w:szCs w:val="24"/>
              </w:rPr>
              <w:t>e</w:t>
            </w:r>
            <w:r w:rsidR="00FB70A1" w:rsidRPr="00265FB7">
              <w:rPr>
                <w:rFonts w:ascii="Arial" w:hAnsi="Arial" w:cs="Arial"/>
                <w:sz w:val="24"/>
                <w:szCs w:val="24"/>
              </w:rPr>
              <w:t xml:space="preserve"> to the use of technology, booking systems and data in the NHS. </w:t>
            </w:r>
          </w:p>
          <w:p w14:paraId="16E6CECC" w14:textId="77777777" w:rsidR="00FB70A1" w:rsidRPr="00265FB7" w:rsidRDefault="00FB70A1" w:rsidP="00FB70A1">
            <w:pPr>
              <w:rPr>
                <w:rFonts w:ascii="Arial" w:hAnsi="Arial" w:cs="Arial"/>
                <w:sz w:val="24"/>
                <w:szCs w:val="24"/>
              </w:rPr>
            </w:pPr>
          </w:p>
        </w:tc>
      </w:tr>
      <w:tr w:rsidR="00FB70A1" w:rsidRPr="00265FB7" w14:paraId="5DF58897" w14:textId="77777777" w:rsidTr="009D330C">
        <w:tc>
          <w:tcPr>
            <w:tcW w:w="692" w:type="dxa"/>
            <w:vMerge w:val="restart"/>
            <w:tcBorders>
              <w:top w:val="single" w:sz="4" w:space="0" w:color="auto"/>
            </w:tcBorders>
          </w:tcPr>
          <w:p w14:paraId="11ACA71D" w14:textId="77777777" w:rsidR="00FB70A1" w:rsidRPr="00265FB7" w:rsidRDefault="00FB70A1" w:rsidP="00FB70A1">
            <w:pPr>
              <w:jc w:val="center"/>
              <w:rPr>
                <w:rFonts w:ascii="Arial" w:hAnsi="Arial" w:cs="Arial"/>
                <w:b/>
                <w:sz w:val="24"/>
                <w:szCs w:val="24"/>
              </w:rPr>
            </w:pPr>
          </w:p>
        </w:tc>
        <w:tc>
          <w:tcPr>
            <w:tcW w:w="2240" w:type="dxa"/>
            <w:vMerge w:val="restart"/>
            <w:tcBorders>
              <w:top w:val="single" w:sz="4" w:space="0" w:color="auto"/>
            </w:tcBorders>
          </w:tcPr>
          <w:p w14:paraId="52556E33" w14:textId="47F15DEA" w:rsidR="00FB70A1" w:rsidRPr="00265FB7" w:rsidRDefault="00FB70A1" w:rsidP="00FB70A1">
            <w:pPr>
              <w:jc w:val="center"/>
              <w:rPr>
                <w:rFonts w:ascii="Arial" w:hAnsi="Arial" w:cs="Arial"/>
                <w:b/>
                <w:sz w:val="24"/>
                <w:szCs w:val="24"/>
              </w:rPr>
            </w:pPr>
            <w:r w:rsidRPr="00265FB7">
              <w:rPr>
                <w:rFonts w:ascii="Arial" w:hAnsi="Arial" w:cs="Arial"/>
                <w:b/>
                <w:sz w:val="24"/>
                <w:szCs w:val="24"/>
              </w:rPr>
              <w:t>Topic</w:t>
            </w:r>
          </w:p>
        </w:tc>
        <w:tc>
          <w:tcPr>
            <w:tcW w:w="5066" w:type="dxa"/>
            <w:gridSpan w:val="2"/>
            <w:vMerge w:val="restart"/>
            <w:tcBorders>
              <w:top w:val="single" w:sz="4" w:space="0" w:color="auto"/>
            </w:tcBorders>
          </w:tcPr>
          <w:p w14:paraId="5495D0C7" w14:textId="77777777" w:rsidR="00FB70A1" w:rsidRPr="00265FB7" w:rsidRDefault="00FB70A1" w:rsidP="00FB70A1">
            <w:pPr>
              <w:spacing w:before="40" w:after="40"/>
              <w:jc w:val="center"/>
              <w:rPr>
                <w:rFonts w:ascii="Arial" w:hAnsi="Arial" w:cs="Arial"/>
                <w:b/>
                <w:sz w:val="24"/>
                <w:szCs w:val="24"/>
              </w:rPr>
            </w:pPr>
            <w:r w:rsidRPr="00265FB7">
              <w:rPr>
                <w:rFonts w:ascii="Arial" w:hAnsi="Arial" w:cs="Arial"/>
                <w:b/>
                <w:sz w:val="24"/>
                <w:szCs w:val="24"/>
              </w:rPr>
              <w:t>Proposed Change</w:t>
            </w:r>
          </w:p>
          <w:p w14:paraId="32718D8B" w14:textId="12775323" w:rsidR="00FB70A1" w:rsidRPr="00265FB7" w:rsidRDefault="00FB70A1" w:rsidP="00FB70A1">
            <w:pPr>
              <w:jc w:val="center"/>
              <w:rPr>
                <w:rFonts w:ascii="Arial" w:hAnsi="Arial" w:cs="Arial"/>
                <w:b/>
                <w:sz w:val="24"/>
                <w:szCs w:val="24"/>
              </w:rPr>
            </w:pPr>
            <w:r w:rsidRPr="00265FB7">
              <w:rPr>
                <w:rFonts w:ascii="Arial" w:hAnsi="Arial" w:cs="Arial"/>
                <w:b/>
                <w:sz w:val="24"/>
                <w:szCs w:val="24"/>
              </w:rPr>
              <w:t xml:space="preserve">(for full details, please refer to the </w:t>
            </w:r>
            <w:hyperlink r:id="rId34" w:history="1">
              <w:r w:rsidRPr="00265FB7">
                <w:rPr>
                  <w:rStyle w:val="Hyperlink"/>
                  <w:rFonts w:ascii="Arial" w:hAnsi="Arial" w:cs="Arial"/>
                  <w:b/>
                  <w:sz w:val="24"/>
                  <w:szCs w:val="24"/>
                </w:rPr>
                <w:t>consultation document and draft Contracts</w:t>
              </w:r>
            </w:hyperlink>
            <w:r w:rsidRPr="00265FB7">
              <w:rPr>
                <w:rFonts w:ascii="Arial" w:hAnsi="Arial" w:cs="Arial"/>
                <w:b/>
                <w:sz w:val="24"/>
                <w:szCs w:val="24"/>
              </w:rPr>
              <w:t>)</w:t>
            </w:r>
          </w:p>
        </w:tc>
        <w:tc>
          <w:tcPr>
            <w:tcW w:w="2117" w:type="dxa"/>
            <w:gridSpan w:val="5"/>
            <w:tcBorders>
              <w:top w:val="single" w:sz="4" w:space="0" w:color="auto"/>
            </w:tcBorders>
          </w:tcPr>
          <w:p w14:paraId="1AF13591" w14:textId="3A2ED2E6" w:rsidR="00FB70A1" w:rsidRPr="00265FB7" w:rsidRDefault="00FB70A1" w:rsidP="00FB70A1">
            <w:pPr>
              <w:jc w:val="center"/>
              <w:rPr>
                <w:rFonts w:ascii="Arial" w:hAnsi="Arial" w:cs="Arial"/>
                <w:b/>
                <w:sz w:val="24"/>
                <w:szCs w:val="24"/>
              </w:rPr>
            </w:pPr>
            <w:r w:rsidRPr="00265FB7">
              <w:rPr>
                <w:rFonts w:ascii="Arial" w:hAnsi="Arial" w:cs="Arial"/>
                <w:b/>
                <w:sz w:val="24"/>
                <w:szCs w:val="24"/>
              </w:rPr>
              <w:t>Support proposal?</w:t>
            </w:r>
          </w:p>
        </w:tc>
        <w:tc>
          <w:tcPr>
            <w:tcW w:w="4934" w:type="dxa"/>
            <w:vMerge w:val="restart"/>
            <w:tcBorders>
              <w:top w:val="single" w:sz="4" w:space="0" w:color="auto"/>
            </w:tcBorders>
          </w:tcPr>
          <w:p w14:paraId="32A0CD6C" w14:textId="0801E692" w:rsidR="00FB70A1" w:rsidRPr="00265FB7" w:rsidRDefault="00FB70A1" w:rsidP="00FB70A1">
            <w:pPr>
              <w:jc w:val="center"/>
              <w:rPr>
                <w:rFonts w:ascii="Arial" w:hAnsi="Arial" w:cs="Arial"/>
                <w:b/>
                <w:sz w:val="24"/>
                <w:szCs w:val="24"/>
              </w:rPr>
            </w:pPr>
            <w:r w:rsidRPr="00265FB7">
              <w:rPr>
                <w:rFonts w:ascii="Arial" w:hAnsi="Arial" w:cs="Arial"/>
                <w:b/>
                <w:sz w:val="24"/>
                <w:szCs w:val="24"/>
              </w:rPr>
              <w:t>Comments</w:t>
            </w:r>
          </w:p>
        </w:tc>
      </w:tr>
      <w:tr w:rsidR="00FB70A1" w:rsidRPr="00265FB7" w14:paraId="233693C6" w14:textId="3753D294" w:rsidTr="009D330C">
        <w:tc>
          <w:tcPr>
            <w:tcW w:w="692" w:type="dxa"/>
            <w:vMerge/>
          </w:tcPr>
          <w:p w14:paraId="6859A5D6" w14:textId="77777777" w:rsidR="00FB70A1" w:rsidRPr="00265FB7" w:rsidRDefault="00FB70A1" w:rsidP="00FB70A1">
            <w:pPr>
              <w:rPr>
                <w:rFonts w:ascii="Arial" w:hAnsi="Arial" w:cs="Arial"/>
                <w:b/>
                <w:sz w:val="24"/>
                <w:szCs w:val="24"/>
              </w:rPr>
            </w:pPr>
          </w:p>
        </w:tc>
        <w:tc>
          <w:tcPr>
            <w:tcW w:w="2240" w:type="dxa"/>
            <w:vMerge/>
          </w:tcPr>
          <w:p w14:paraId="7936658F" w14:textId="2793B37E" w:rsidR="00FB70A1" w:rsidRPr="00265FB7" w:rsidRDefault="00FB70A1" w:rsidP="00FB70A1">
            <w:pPr>
              <w:rPr>
                <w:rFonts w:ascii="Arial" w:hAnsi="Arial" w:cs="Arial"/>
                <w:b/>
                <w:sz w:val="24"/>
                <w:szCs w:val="24"/>
              </w:rPr>
            </w:pPr>
          </w:p>
        </w:tc>
        <w:tc>
          <w:tcPr>
            <w:tcW w:w="5066" w:type="dxa"/>
            <w:gridSpan w:val="2"/>
            <w:vMerge/>
          </w:tcPr>
          <w:p w14:paraId="36E31D81" w14:textId="2F85F953" w:rsidR="00FB70A1" w:rsidRPr="00265FB7" w:rsidRDefault="00FB70A1" w:rsidP="00FB70A1">
            <w:pPr>
              <w:rPr>
                <w:rFonts w:ascii="Arial" w:hAnsi="Arial" w:cs="Arial"/>
                <w:b/>
                <w:sz w:val="24"/>
                <w:szCs w:val="24"/>
              </w:rPr>
            </w:pPr>
          </w:p>
        </w:tc>
        <w:tc>
          <w:tcPr>
            <w:tcW w:w="709" w:type="dxa"/>
            <w:gridSpan w:val="2"/>
          </w:tcPr>
          <w:p w14:paraId="41EFAFC3" w14:textId="315D8823" w:rsidR="00FB70A1" w:rsidRPr="00265FB7" w:rsidRDefault="00FB70A1" w:rsidP="00FB70A1">
            <w:pPr>
              <w:jc w:val="center"/>
              <w:rPr>
                <w:rFonts w:ascii="Arial" w:hAnsi="Arial" w:cs="Arial"/>
                <w:b/>
                <w:sz w:val="24"/>
                <w:szCs w:val="24"/>
              </w:rPr>
            </w:pPr>
            <w:r w:rsidRPr="00265FB7">
              <w:rPr>
                <w:rFonts w:ascii="Arial" w:hAnsi="Arial" w:cs="Arial"/>
                <w:b/>
                <w:sz w:val="24"/>
                <w:szCs w:val="24"/>
              </w:rPr>
              <w:t>Yes</w:t>
            </w:r>
          </w:p>
        </w:tc>
        <w:tc>
          <w:tcPr>
            <w:tcW w:w="701" w:type="dxa"/>
            <w:gridSpan w:val="2"/>
          </w:tcPr>
          <w:p w14:paraId="25C257FA" w14:textId="68B7D246" w:rsidR="00FB70A1" w:rsidRPr="00265FB7" w:rsidRDefault="00FB70A1" w:rsidP="00FB70A1">
            <w:pPr>
              <w:jc w:val="center"/>
              <w:rPr>
                <w:rFonts w:ascii="Arial" w:hAnsi="Arial" w:cs="Arial"/>
                <w:b/>
                <w:sz w:val="24"/>
                <w:szCs w:val="24"/>
              </w:rPr>
            </w:pPr>
            <w:r w:rsidRPr="00265FB7">
              <w:rPr>
                <w:rFonts w:ascii="Arial" w:hAnsi="Arial" w:cs="Arial"/>
                <w:b/>
                <w:sz w:val="24"/>
                <w:szCs w:val="24"/>
              </w:rPr>
              <w:t>No</w:t>
            </w:r>
          </w:p>
        </w:tc>
        <w:tc>
          <w:tcPr>
            <w:tcW w:w="707" w:type="dxa"/>
          </w:tcPr>
          <w:p w14:paraId="2BB5CDFD" w14:textId="06ED9954" w:rsidR="00FB70A1" w:rsidRPr="00265FB7" w:rsidRDefault="00FB70A1" w:rsidP="00FB70A1">
            <w:pPr>
              <w:jc w:val="center"/>
              <w:rPr>
                <w:rFonts w:ascii="Arial" w:hAnsi="Arial" w:cs="Arial"/>
                <w:b/>
                <w:sz w:val="24"/>
                <w:szCs w:val="24"/>
              </w:rPr>
            </w:pPr>
            <w:r w:rsidRPr="00265FB7">
              <w:rPr>
                <w:rFonts w:ascii="Arial" w:hAnsi="Arial" w:cs="Arial"/>
                <w:b/>
                <w:sz w:val="24"/>
                <w:szCs w:val="24"/>
              </w:rPr>
              <w:t>NA</w:t>
            </w:r>
          </w:p>
        </w:tc>
        <w:tc>
          <w:tcPr>
            <w:tcW w:w="4934" w:type="dxa"/>
            <w:vMerge/>
          </w:tcPr>
          <w:p w14:paraId="78AC3747" w14:textId="77777777" w:rsidR="00FB70A1" w:rsidRPr="00265FB7" w:rsidRDefault="00FB70A1" w:rsidP="00FB70A1">
            <w:pPr>
              <w:rPr>
                <w:rFonts w:ascii="Arial" w:hAnsi="Arial" w:cs="Arial"/>
                <w:b/>
                <w:sz w:val="24"/>
                <w:szCs w:val="24"/>
              </w:rPr>
            </w:pPr>
          </w:p>
        </w:tc>
      </w:tr>
      <w:tr w:rsidR="00FB70A1" w:rsidRPr="00265FB7" w14:paraId="08097C41" w14:textId="77777777" w:rsidTr="009D330C">
        <w:tc>
          <w:tcPr>
            <w:tcW w:w="692" w:type="dxa"/>
          </w:tcPr>
          <w:p w14:paraId="6CDB83D9" w14:textId="274FCC08" w:rsidR="00FB70A1" w:rsidRPr="00265FB7" w:rsidRDefault="00FB70A1" w:rsidP="00FB70A1">
            <w:pPr>
              <w:spacing w:before="40" w:after="40"/>
              <w:rPr>
                <w:rFonts w:ascii="Arial" w:hAnsi="Arial" w:cs="Arial"/>
                <w:sz w:val="24"/>
                <w:szCs w:val="24"/>
              </w:rPr>
            </w:pPr>
            <w:r>
              <w:rPr>
                <w:rFonts w:ascii="Arial" w:hAnsi="Arial" w:cs="Arial"/>
                <w:sz w:val="24"/>
                <w:szCs w:val="24"/>
              </w:rPr>
              <w:t>3</w:t>
            </w:r>
            <w:r w:rsidR="005346CD">
              <w:rPr>
                <w:rFonts w:ascii="Arial" w:hAnsi="Arial" w:cs="Arial"/>
                <w:sz w:val="24"/>
                <w:szCs w:val="24"/>
              </w:rPr>
              <w:t>3</w:t>
            </w:r>
          </w:p>
        </w:tc>
        <w:tc>
          <w:tcPr>
            <w:tcW w:w="2240" w:type="dxa"/>
          </w:tcPr>
          <w:p w14:paraId="2C69ECD2" w14:textId="7777777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Funding for medical technology</w:t>
            </w:r>
          </w:p>
          <w:p w14:paraId="3C5DFEF6" w14:textId="452F89A5"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SC2</w:t>
            </w:r>
          </w:p>
        </w:tc>
        <w:tc>
          <w:tcPr>
            <w:tcW w:w="5066" w:type="dxa"/>
            <w:gridSpan w:val="2"/>
          </w:tcPr>
          <w:p w14:paraId="7D0B0931" w14:textId="40CC1C8F" w:rsidR="00FB70A1" w:rsidRPr="00265FB7" w:rsidRDefault="00AB2794" w:rsidP="00FB70A1">
            <w:pPr>
              <w:rPr>
                <w:rFonts w:ascii="Arial" w:hAnsi="Arial" w:cs="Arial"/>
                <w:sz w:val="24"/>
                <w:szCs w:val="24"/>
              </w:rPr>
            </w:pPr>
            <w:bookmarkStart w:id="21" w:name="_Hlk25301999"/>
            <w:r w:rsidRPr="00265FB7">
              <w:rPr>
                <w:rFonts w:ascii="Arial" w:hAnsi="Arial" w:cs="Arial"/>
                <w:sz w:val="24"/>
                <w:szCs w:val="24"/>
              </w:rPr>
              <w:t xml:space="preserve">We propose to include Contract provisions requiring the Parties to comply with </w:t>
            </w:r>
            <w:r>
              <w:rPr>
                <w:rFonts w:ascii="Arial" w:hAnsi="Arial" w:cs="Arial"/>
                <w:sz w:val="24"/>
                <w:szCs w:val="24"/>
              </w:rPr>
              <w:t xml:space="preserve">the proposed new </w:t>
            </w:r>
            <w:r w:rsidRPr="00265FB7">
              <w:rPr>
                <w:rFonts w:ascii="Arial" w:hAnsi="Arial" w:cs="Arial"/>
                <w:sz w:val="24"/>
                <w:szCs w:val="24"/>
              </w:rPr>
              <w:t>Med</w:t>
            </w:r>
            <w:r>
              <w:rPr>
                <w:rFonts w:ascii="Arial" w:hAnsi="Arial" w:cs="Arial"/>
                <w:sz w:val="24"/>
                <w:szCs w:val="24"/>
              </w:rPr>
              <w:t xml:space="preserve">ical </w:t>
            </w:r>
            <w:r w:rsidRPr="00265FB7">
              <w:rPr>
                <w:rFonts w:ascii="Arial" w:hAnsi="Arial" w:cs="Arial"/>
                <w:sz w:val="24"/>
                <w:szCs w:val="24"/>
              </w:rPr>
              <w:t>Tech</w:t>
            </w:r>
            <w:r>
              <w:rPr>
                <w:rFonts w:ascii="Arial" w:hAnsi="Arial" w:cs="Arial"/>
                <w:sz w:val="24"/>
                <w:szCs w:val="24"/>
              </w:rPr>
              <w:t>nology</w:t>
            </w:r>
            <w:r w:rsidRPr="00265FB7">
              <w:rPr>
                <w:rFonts w:ascii="Arial" w:hAnsi="Arial" w:cs="Arial"/>
                <w:sz w:val="24"/>
                <w:szCs w:val="24"/>
              </w:rPr>
              <w:t xml:space="preserve"> Funding Mandate</w:t>
            </w:r>
            <w:bookmarkEnd w:id="21"/>
            <w:r>
              <w:rPr>
                <w:rFonts w:ascii="Arial" w:hAnsi="Arial" w:cs="Arial"/>
                <w:sz w:val="24"/>
                <w:szCs w:val="24"/>
              </w:rPr>
              <w:t>.</w:t>
            </w:r>
          </w:p>
        </w:tc>
        <w:tc>
          <w:tcPr>
            <w:tcW w:w="709" w:type="dxa"/>
            <w:gridSpan w:val="2"/>
          </w:tcPr>
          <w:p w14:paraId="2B6C973C" w14:textId="77777777" w:rsidR="00FB70A1" w:rsidRPr="00265FB7" w:rsidRDefault="00FB70A1" w:rsidP="00FB70A1">
            <w:pPr>
              <w:spacing w:before="40" w:after="40"/>
              <w:rPr>
                <w:rFonts w:ascii="Arial" w:hAnsi="Arial" w:cs="Arial"/>
                <w:sz w:val="24"/>
                <w:szCs w:val="24"/>
              </w:rPr>
            </w:pPr>
          </w:p>
        </w:tc>
        <w:tc>
          <w:tcPr>
            <w:tcW w:w="701" w:type="dxa"/>
            <w:gridSpan w:val="2"/>
          </w:tcPr>
          <w:p w14:paraId="7FF2AB24" w14:textId="77777777" w:rsidR="00FB70A1" w:rsidRPr="00265FB7" w:rsidRDefault="00FB70A1" w:rsidP="00FB70A1">
            <w:pPr>
              <w:spacing w:before="40" w:after="40"/>
              <w:rPr>
                <w:rFonts w:ascii="Arial" w:hAnsi="Arial" w:cs="Arial"/>
                <w:sz w:val="24"/>
                <w:szCs w:val="24"/>
              </w:rPr>
            </w:pPr>
          </w:p>
        </w:tc>
        <w:tc>
          <w:tcPr>
            <w:tcW w:w="707" w:type="dxa"/>
          </w:tcPr>
          <w:p w14:paraId="1B9C75D2" w14:textId="77777777" w:rsidR="00FB70A1" w:rsidRPr="00265FB7" w:rsidRDefault="00FB70A1" w:rsidP="00FB70A1">
            <w:pPr>
              <w:spacing w:before="40" w:after="40"/>
              <w:rPr>
                <w:rFonts w:ascii="Arial" w:hAnsi="Arial" w:cs="Arial"/>
                <w:sz w:val="24"/>
                <w:szCs w:val="24"/>
              </w:rPr>
            </w:pPr>
          </w:p>
        </w:tc>
        <w:tc>
          <w:tcPr>
            <w:tcW w:w="4934" w:type="dxa"/>
          </w:tcPr>
          <w:p w14:paraId="5C60C8F0" w14:textId="77777777" w:rsidR="00FB70A1" w:rsidRPr="00265FB7" w:rsidRDefault="00FB70A1" w:rsidP="00FB70A1">
            <w:pPr>
              <w:spacing w:before="40" w:after="40"/>
              <w:rPr>
                <w:rFonts w:ascii="Arial" w:hAnsi="Arial" w:cs="Arial"/>
                <w:sz w:val="24"/>
                <w:szCs w:val="24"/>
              </w:rPr>
            </w:pPr>
          </w:p>
        </w:tc>
      </w:tr>
      <w:tr w:rsidR="00FB70A1" w:rsidRPr="00265FB7" w14:paraId="67F54148" w14:textId="77777777" w:rsidTr="009D330C">
        <w:tc>
          <w:tcPr>
            <w:tcW w:w="692" w:type="dxa"/>
          </w:tcPr>
          <w:p w14:paraId="31ADA736" w14:textId="7E07734F" w:rsidR="00FB70A1" w:rsidRPr="00265FB7" w:rsidRDefault="00FB70A1" w:rsidP="00FB70A1">
            <w:pPr>
              <w:spacing w:before="40" w:after="40"/>
              <w:rPr>
                <w:rFonts w:ascii="Arial" w:hAnsi="Arial" w:cs="Arial"/>
                <w:sz w:val="24"/>
                <w:szCs w:val="24"/>
              </w:rPr>
            </w:pPr>
            <w:r>
              <w:rPr>
                <w:rFonts w:ascii="Arial" w:hAnsi="Arial" w:cs="Arial"/>
                <w:sz w:val="24"/>
                <w:szCs w:val="24"/>
              </w:rPr>
              <w:lastRenderedPageBreak/>
              <w:t>3</w:t>
            </w:r>
            <w:r w:rsidR="005346CD">
              <w:rPr>
                <w:rFonts w:ascii="Arial" w:hAnsi="Arial" w:cs="Arial"/>
                <w:sz w:val="24"/>
                <w:szCs w:val="24"/>
              </w:rPr>
              <w:t>4</w:t>
            </w:r>
          </w:p>
        </w:tc>
        <w:tc>
          <w:tcPr>
            <w:tcW w:w="2240" w:type="dxa"/>
          </w:tcPr>
          <w:p w14:paraId="1482486C" w14:textId="7777777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Booking of appointments from 111 services into Urgent Treatment Centres</w:t>
            </w:r>
          </w:p>
          <w:p w14:paraId="6DF4824E" w14:textId="6521029E"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SC6</w:t>
            </w:r>
          </w:p>
        </w:tc>
        <w:tc>
          <w:tcPr>
            <w:tcW w:w="5066" w:type="dxa"/>
            <w:gridSpan w:val="2"/>
          </w:tcPr>
          <w:p w14:paraId="5837D34F" w14:textId="425B0A58"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Providers of Urgent Treatment Centres must, when replacing or updating IT systems and software, they enable direct booking of UTC appointments by providers of NHS 111 and UEC Clinical Assessment Services.</w:t>
            </w:r>
          </w:p>
        </w:tc>
        <w:tc>
          <w:tcPr>
            <w:tcW w:w="709" w:type="dxa"/>
            <w:gridSpan w:val="2"/>
          </w:tcPr>
          <w:p w14:paraId="70B269F8" w14:textId="77777777" w:rsidR="00FB70A1" w:rsidRPr="00265FB7" w:rsidRDefault="00FB70A1" w:rsidP="00FB70A1">
            <w:pPr>
              <w:spacing w:before="40" w:after="40"/>
              <w:rPr>
                <w:rFonts w:ascii="Arial" w:hAnsi="Arial" w:cs="Arial"/>
                <w:sz w:val="24"/>
                <w:szCs w:val="24"/>
              </w:rPr>
            </w:pPr>
          </w:p>
        </w:tc>
        <w:tc>
          <w:tcPr>
            <w:tcW w:w="701" w:type="dxa"/>
            <w:gridSpan w:val="2"/>
          </w:tcPr>
          <w:p w14:paraId="07983AFF" w14:textId="77777777" w:rsidR="00FB70A1" w:rsidRPr="00265FB7" w:rsidRDefault="00FB70A1" w:rsidP="00FB70A1">
            <w:pPr>
              <w:spacing w:before="40" w:after="40"/>
              <w:rPr>
                <w:rFonts w:ascii="Arial" w:hAnsi="Arial" w:cs="Arial"/>
                <w:sz w:val="24"/>
                <w:szCs w:val="24"/>
              </w:rPr>
            </w:pPr>
          </w:p>
        </w:tc>
        <w:tc>
          <w:tcPr>
            <w:tcW w:w="707" w:type="dxa"/>
          </w:tcPr>
          <w:p w14:paraId="761BEB53" w14:textId="77777777" w:rsidR="00FB70A1" w:rsidRPr="00265FB7" w:rsidRDefault="00FB70A1" w:rsidP="00FB70A1">
            <w:pPr>
              <w:spacing w:before="40" w:after="40"/>
              <w:rPr>
                <w:rFonts w:ascii="Arial" w:hAnsi="Arial" w:cs="Arial"/>
                <w:sz w:val="24"/>
                <w:szCs w:val="24"/>
              </w:rPr>
            </w:pPr>
          </w:p>
        </w:tc>
        <w:tc>
          <w:tcPr>
            <w:tcW w:w="4934" w:type="dxa"/>
          </w:tcPr>
          <w:p w14:paraId="281FD32E" w14:textId="77777777" w:rsidR="00FB70A1" w:rsidRPr="00265FB7" w:rsidRDefault="00FB70A1" w:rsidP="00FB70A1">
            <w:pPr>
              <w:spacing w:before="40" w:after="40"/>
              <w:rPr>
                <w:rFonts w:ascii="Arial" w:hAnsi="Arial" w:cs="Arial"/>
                <w:sz w:val="24"/>
                <w:szCs w:val="24"/>
              </w:rPr>
            </w:pPr>
          </w:p>
        </w:tc>
      </w:tr>
      <w:tr w:rsidR="00FB70A1" w:rsidRPr="00265FB7" w14:paraId="6F5F51DA" w14:textId="77777777" w:rsidTr="009D330C">
        <w:trPr>
          <w:cantSplit/>
        </w:trPr>
        <w:tc>
          <w:tcPr>
            <w:tcW w:w="692" w:type="dxa"/>
          </w:tcPr>
          <w:p w14:paraId="2E7123F4" w14:textId="628BA651" w:rsidR="00FB70A1" w:rsidRPr="00265FB7" w:rsidRDefault="00FB70A1" w:rsidP="00FB70A1">
            <w:pPr>
              <w:rPr>
                <w:rFonts w:ascii="Arial" w:hAnsi="Arial" w:cs="Arial"/>
                <w:sz w:val="24"/>
                <w:szCs w:val="24"/>
              </w:rPr>
            </w:pPr>
            <w:r>
              <w:rPr>
                <w:rFonts w:ascii="Arial" w:hAnsi="Arial" w:cs="Arial"/>
                <w:sz w:val="24"/>
                <w:szCs w:val="24"/>
              </w:rPr>
              <w:t>3</w:t>
            </w:r>
            <w:r w:rsidR="005346CD">
              <w:rPr>
                <w:rFonts w:ascii="Arial" w:hAnsi="Arial" w:cs="Arial"/>
                <w:sz w:val="24"/>
                <w:szCs w:val="24"/>
              </w:rPr>
              <w:t>5</w:t>
            </w:r>
          </w:p>
        </w:tc>
        <w:tc>
          <w:tcPr>
            <w:tcW w:w="2240" w:type="dxa"/>
          </w:tcPr>
          <w:p w14:paraId="2E9A6A47" w14:textId="77777777" w:rsidR="00FB70A1" w:rsidRPr="00265FB7" w:rsidRDefault="00FB70A1" w:rsidP="00FB70A1">
            <w:pPr>
              <w:rPr>
                <w:rFonts w:ascii="Arial" w:hAnsi="Arial" w:cs="Arial"/>
                <w:sz w:val="24"/>
                <w:szCs w:val="24"/>
              </w:rPr>
            </w:pPr>
            <w:r w:rsidRPr="00265FB7">
              <w:rPr>
                <w:rFonts w:ascii="Arial" w:hAnsi="Arial" w:cs="Arial"/>
                <w:sz w:val="24"/>
                <w:szCs w:val="24"/>
              </w:rPr>
              <w:t>Health and Social Care Network</w:t>
            </w:r>
          </w:p>
          <w:p w14:paraId="457D0C6D" w14:textId="74EC01BA" w:rsidR="00FB70A1" w:rsidRPr="00265FB7" w:rsidRDefault="00FB70A1" w:rsidP="00FB70A1">
            <w:pPr>
              <w:rPr>
                <w:rFonts w:ascii="Arial" w:hAnsi="Arial" w:cs="Arial"/>
                <w:sz w:val="24"/>
                <w:szCs w:val="24"/>
              </w:rPr>
            </w:pPr>
            <w:r w:rsidRPr="00265FB7">
              <w:rPr>
                <w:rFonts w:ascii="Arial" w:hAnsi="Arial" w:cs="Arial"/>
                <w:sz w:val="24"/>
                <w:szCs w:val="24"/>
              </w:rPr>
              <w:t>SC23</w:t>
            </w:r>
          </w:p>
        </w:tc>
        <w:tc>
          <w:tcPr>
            <w:tcW w:w="5066" w:type="dxa"/>
            <w:gridSpan w:val="2"/>
          </w:tcPr>
          <w:p w14:paraId="695281B2" w14:textId="57C9C06B"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Provider</w:t>
            </w:r>
            <w:r>
              <w:rPr>
                <w:rFonts w:ascii="Arial" w:hAnsi="Arial" w:cs="Arial"/>
                <w:sz w:val="24"/>
                <w:szCs w:val="24"/>
              </w:rPr>
              <w:t>s</w:t>
            </w:r>
            <w:r w:rsidRPr="00265FB7">
              <w:rPr>
                <w:rFonts w:ascii="Arial" w:hAnsi="Arial" w:cs="Arial"/>
                <w:sz w:val="24"/>
                <w:szCs w:val="24"/>
              </w:rPr>
              <w:t xml:space="preserve"> must terminate any remaining N3 services and have </w:t>
            </w:r>
            <w:r w:rsidR="00AB2794">
              <w:rPr>
                <w:rFonts w:ascii="Arial" w:hAnsi="Arial" w:cs="Arial"/>
                <w:sz w:val="24"/>
                <w:szCs w:val="24"/>
              </w:rPr>
              <w:t xml:space="preserve">in place </w:t>
            </w:r>
            <w:r w:rsidRPr="00265FB7">
              <w:rPr>
                <w:rFonts w:ascii="Arial" w:hAnsi="Arial" w:cs="Arial"/>
                <w:sz w:val="24"/>
                <w:szCs w:val="24"/>
              </w:rPr>
              <w:t>appropriate access to the Health and Social Care Network by 31 August 2020.</w:t>
            </w:r>
          </w:p>
        </w:tc>
        <w:tc>
          <w:tcPr>
            <w:tcW w:w="709" w:type="dxa"/>
            <w:gridSpan w:val="2"/>
          </w:tcPr>
          <w:p w14:paraId="1D466A2D" w14:textId="77777777" w:rsidR="00FB70A1" w:rsidRPr="00265FB7" w:rsidRDefault="00FB70A1" w:rsidP="00FB70A1">
            <w:pPr>
              <w:rPr>
                <w:rFonts w:ascii="Arial" w:hAnsi="Arial" w:cs="Arial"/>
                <w:sz w:val="24"/>
                <w:szCs w:val="24"/>
              </w:rPr>
            </w:pPr>
          </w:p>
        </w:tc>
        <w:tc>
          <w:tcPr>
            <w:tcW w:w="701" w:type="dxa"/>
            <w:gridSpan w:val="2"/>
          </w:tcPr>
          <w:p w14:paraId="3163F207" w14:textId="77777777" w:rsidR="00FB70A1" w:rsidRPr="00265FB7" w:rsidRDefault="00FB70A1" w:rsidP="00FB70A1">
            <w:pPr>
              <w:rPr>
                <w:rFonts w:ascii="Arial" w:hAnsi="Arial" w:cs="Arial"/>
                <w:sz w:val="24"/>
                <w:szCs w:val="24"/>
              </w:rPr>
            </w:pPr>
          </w:p>
        </w:tc>
        <w:tc>
          <w:tcPr>
            <w:tcW w:w="707" w:type="dxa"/>
          </w:tcPr>
          <w:p w14:paraId="6248BA6D" w14:textId="77777777" w:rsidR="00FB70A1" w:rsidRPr="00265FB7" w:rsidRDefault="00FB70A1" w:rsidP="00FB70A1">
            <w:pPr>
              <w:rPr>
                <w:rFonts w:ascii="Arial" w:hAnsi="Arial" w:cs="Arial"/>
                <w:sz w:val="24"/>
                <w:szCs w:val="24"/>
              </w:rPr>
            </w:pPr>
          </w:p>
        </w:tc>
        <w:tc>
          <w:tcPr>
            <w:tcW w:w="4934" w:type="dxa"/>
          </w:tcPr>
          <w:p w14:paraId="1B24D72B" w14:textId="77777777" w:rsidR="00FB70A1" w:rsidRPr="00265FB7" w:rsidRDefault="00FB70A1" w:rsidP="00FB70A1">
            <w:pPr>
              <w:rPr>
                <w:rFonts w:ascii="Arial" w:hAnsi="Arial" w:cs="Arial"/>
                <w:sz w:val="24"/>
                <w:szCs w:val="24"/>
              </w:rPr>
            </w:pPr>
          </w:p>
        </w:tc>
      </w:tr>
      <w:tr w:rsidR="00FB70A1" w:rsidRPr="00265FB7" w14:paraId="418B2AB4" w14:textId="77777777" w:rsidTr="00AE51A0">
        <w:trPr>
          <w:cantSplit/>
        </w:trPr>
        <w:tc>
          <w:tcPr>
            <w:tcW w:w="692" w:type="dxa"/>
            <w:tcBorders>
              <w:bottom w:val="single" w:sz="4" w:space="0" w:color="auto"/>
            </w:tcBorders>
          </w:tcPr>
          <w:p w14:paraId="2F0239D1" w14:textId="7F8F9778" w:rsidR="00FB70A1" w:rsidRPr="00265FB7" w:rsidRDefault="00FB70A1" w:rsidP="00FB70A1">
            <w:pPr>
              <w:rPr>
                <w:rFonts w:ascii="Arial" w:hAnsi="Arial" w:cs="Arial"/>
                <w:sz w:val="24"/>
                <w:szCs w:val="24"/>
              </w:rPr>
            </w:pPr>
            <w:r>
              <w:rPr>
                <w:rFonts w:ascii="Arial" w:hAnsi="Arial" w:cs="Arial"/>
                <w:sz w:val="24"/>
                <w:szCs w:val="24"/>
              </w:rPr>
              <w:t>3</w:t>
            </w:r>
            <w:r w:rsidR="005346CD">
              <w:rPr>
                <w:rFonts w:ascii="Arial" w:hAnsi="Arial" w:cs="Arial"/>
                <w:sz w:val="24"/>
                <w:szCs w:val="24"/>
              </w:rPr>
              <w:t>6</w:t>
            </w:r>
          </w:p>
        </w:tc>
        <w:tc>
          <w:tcPr>
            <w:tcW w:w="2240" w:type="dxa"/>
            <w:tcBorders>
              <w:bottom w:val="single" w:sz="4" w:space="0" w:color="auto"/>
            </w:tcBorders>
          </w:tcPr>
          <w:p w14:paraId="5C1EEB37" w14:textId="77777777" w:rsidR="00FB70A1" w:rsidRPr="00265FB7" w:rsidRDefault="00FB70A1" w:rsidP="00FB70A1">
            <w:pPr>
              <w:rPr>
                <w:rFonts w:ascii="Arial" w:hAnsi="Arial" w:cs="Arial"/>
                <w:sz w:val="24"/>
                <w:szCs w:val="24"/>
              </w:rPr>
            </w:pPr>
            <w:r w:rsidRPr="00265FB7">
              <w:rPr>
                <w:rFonts w:ascii="Arial" w:hAnsi="Arial" w:cs="Arial"/>
                <w:sz w:val="24"/>
                <w:szCs w:val="24"/>
              </w:rPr>
              <w:t>Internet First and Code of Conduct for Data-Driven Technology</w:t>
            </w:r>
          </w:p>
          <w:p w14:paraId="0370D8AD" w14:textId="29328E33" w:rsidR="00FB70A1" w:rsidRPr="00265FB7" w:rsidRDefault="00FB70A1" w:rsidP="00FB70A1">
            <w:pPr>
              <w:rPr>
                <w:rFonts w:ascii="Arial" w:hAnsi="Arial" w:cs="Arial"/>
                <w:sz w:val="24"/>
                <w:szCs w:val="24"/>
              </w:rPr>
            </w:pPr>
            <w:r w:rsidRPr="00265FB7">
              <w:rPr>
                <w:rFonts w:ascii="Arial" w:hAnsi="Arial" w:cs="Arial"/>
                <w:sz w:val="24"/>
                <w:szCs w:val="24"/>
              </w:rPr>
              <w:t>SC23</w:t>
            </w:r>
          </w:p>
        </w:tc>
        <w:tc>
          <w:tcPr>
            <w:tcW w:w="5066" w:type="dxa"/>
            <w:gridSpan w:val="2"/>
            <w:tcBorders>
              <w:bottom w:val="single" w:sz="4" w:space="0" w:color="auto"/>
            </w:tcBorders>
          </w:tcPr>
          <w:p w14:paraId="1B351ED8" w14:textId="7DC5F17D" w:rsidR="00FB70A1" w:rsidRPr="00265FB7" w:rsidRDefault="00FB70A1" w:rsidP="00FB70A1">
            <w:pPr>
              <w:rPr>
                <w:rFonts w:ascii="Arial" w:hAnsi="Arial" w:cs="Arial"/>
                <w:sz w:val="24"/>
                <w:szCs w:val="24"/>
              </w:rPr>
            </w:pPr>
            <w:r w:rsidRPr="00265FB7">
              <w:rPr>
                <w:rFonts w:ascii="Arial" w:hAnsi="Arial" w:cs="Arial"/>
                <w:sz w:val="24"/>
                <w:szCs w:val="24"/>
              </w:rPr>
              <w:t xml:space="preserve">When updating, developing or procuring any information technology system or software, providers must have regard to the </w:t>
            </w:r>
            <w:hyperlink r:id="rId35" w:history="1">
              <w:r w:rsidRPr="00265FB7">
                <w:rPr>
                  <w:rStyle w:val="Hyperlink"/>
                  <w:rFonts w:ascii="Arial" w:hAnsi="Arial" w:cs="Arial"/>
                  <w:sz w:val="24"/>
                  <w:szCs w:val="24"/>
                </w:rPr>
                <w:t>NHS Internet First Policy</w:t>
              </w:r>
            </w:hyperlink>
            <w:r w:rsidRPr="00265FB7">
              <w:rPr>
                <w:rFonts w:ascii="Arial" w:hAnsi="Arial" w:cs="Arial"/>
                <w:sz w:val="24"/>
                <w:szCs w:val="24"/>
              </w:rPr>
              <w:t xml:space="preserve"> and the </w:t>
            </w:r>
            <w:hyperlink r:id="rId36" w:history="1">
              <w:r w:rsidRPr="00265FB7">
                <w:rPr>
                  <w:rStyle w:val="Hyperlink"/>
                  <w:rFonts w:ascii="Arial" w:hAnsi="Arial" w:cs="Arial"/>
                  <w:sz w:val="24"/>
                  <w:szCs w:val="24"/>
                </w:rPr>
                <w:t>Code of Conduct for Data-Driven Health and Care Technology</w:t>
              </w:r>
            </w:hyperlink>
            <w:r w:rsidRPr="00265FB7">
              <w:rPr>
                <w:rFonts w:ascii="Arial" w:hAnsi="Arial" w:cs="Arial"/>
                <w:sz w:val="24"/>
                <w:szCs w:val="24"/>
              </w:rPr>
              <w:t>.</w:t>
            </w:r>
          </w:p>
        </w:tc>
        <w:tc>
          <w:tcPr>
            <w:tcW w:w="709" w:type="dxa"/>
            <w:gridSpan w:val="2"/>
            <w:tcBorders>
              <w:bottom w:val="single" w:sz="4" w:space="0" w:color="auto"/>
            </w:tcBorders>
          </w:tcPr>
          <w:p w14:paraId="5FED0E92" w14:textId="77777777" w:rsidR="00FB70A1" w:rsidRPr="00265FB7" w:rsidRDefault="00FB70A1" w:rsidP="00FB70A1">
            <w:pPr>
              <w:rPr>
                <w:rFonts w:ascii="Arial" w:hAnsi="Arial" w:cs="Arial"/>
                <w:sz w:val="24"/>
                <w:szCs w:val="24"/>
              </w:rPr>
            </w:pPr>
          </w:p>
        </w:tc>
        <w:tc>
          <w:tcPr>
            <w:tcW w:w="701" w:type="dxa"/>
            <w:gridSpan w:val="2"/>
            <w:tcBorders>
              <w:bottom w:val="single" w:sz="4" w:space="0" w:color="auto"/>
            </w:tcBorders>
          </w:tcPr>
          <w:p w14:paraId="2454E988" w14:textId="77777777" w:rsidR="00FB70A1" w:rsidRPr="00265FB7" w:rsidRDefault="00FB70A1" w:rsidP="00FB70A1">
            <w:pPr>
              <w:rPr>
                <w:rFonts w:ascii="Arial" w:hAnsi="Arial" w:cs="Arial"/>
                <w:sz w:val="24"/>
                <w:szCs w:val="24"/>
              </w:rPr>
            </w:pPr>
          </w:p>
        </w:tc>
        <w:tc>
          <w:tcPr>
            <w:tcW w:w="707" w:type="dxa"/>
            <w:tcBorders>
              <w:bottom w:val="single" w:sz="4" w:space="0" w:color="auto"/>
            </w:tcBorders>
          </w:tcPr>
          <w:p w14:paraId="688FCEDC" w14:textId="77777777" w:rsidR="00FB70A1" w:rsidRPr="00265FB7" w:rsidRDefault="00FB70A1" w:rsidP="00FB70A1">
            <w:pPr>
              <w:rPr>
                <w:rFonts w:ascii="Arial" w:hAnsi="Arial" w:cs="Arial"/>
                <w:sz w:val="24"/>
                <w:szCs w:val="24"/>
              </w:rPr>
            </w:pPr>
          </w:p>
        </w:tc>
        <w:tc>
          <w:tcPr>
            <w:tcW w:w="4934" w:type="dxa"/>
            <w:tcBorders>
              <w:bottom w:val="single" w:sz="4" w:space="0" w:color="auto"/>
            </w:tcBorders>
          </w:tcPr>
          <w:p w14:paraId="6FFFC08F" w14:textId="77777777" w:rsidR="00FB70A1" w:rsidRPr="00265FB7" w:rsidRDefault="00FB70A1" w:rsidP="00FB70A1">
            <w:pPr>
              <w:rPr>
                <w:rFonts w:ascii="Arial" w:hAnsi="Arial" w:cs="Arial"/>
                <w:sz w:val="24"/>
                <w:szCs w:val="24"/>
              </w:rPr>
            </w:pPr>
          </w:p>
        </w:tc>
      </w:tr>
      <w:tr w:rsidR="00FB70A1" w:rsidRPr="00265FB7" w14:paraId="7CD16CB0" w14:textId="77777777" w:rsidTr="00AE51A0">
        <w:tc>
          <w:tcPr>
            <w:tcW w:w="692" w:type="dxa"/>
            <w:tcBorders>
              <w:bottom w:val="single" w:sz="4" w:space="0" w:color="auto"/>
            </w:tcBorders>
          </w:tcPr>
          <w:p w14:paraId="279EC054" w14:textId="62F555B3" w:rsidR="00FB70A1" w:rsidRPr="00265FB7" w:rsidRDefault="00FB70A1" w:rsidP="00FB70A1">
            <w:pPr>
              <w:spacing w:before="40" w:after="40"/>
              <w:rPr>
                <w:rFonts w:ascii="Arial" w:hAnsi="Arial" w:cs="Arial"/>
                <w:sz w:val="24"/>
                <w:szCs w:val="24"/>
              </w:rPr>
            </w:pPr>
            <w:r>
              <w:rPr>
                <w:rFonts w:ascii="Arial" w:hAnsi="Arial" w:cs="Arial"/>
                <w:sz w:val="24"/>
                <w:szCs w:val="24"/>
              </w:rPr>
              <w:lastRenderedPageBreak/>
              <w:t>3</w:t>
            </w:r>
            <w:r w:rsidR="005346CD">
              <w:rPr>
                <w:rFonts w:ascii="Arial" w:hAnsi="Arial" w:cs="Arial"/>
                <w:sz w:val="24"/>
                <w:szCs w:val="24"/>
              </w:rPr>
              <w:t>7</w:t>
            </w:r>
          </w:p>
        </w:tc>
        <w:tc>
          <w:tcPr>
            <w:tcW w:w="2240" w:type="dxa"/>
            <w:tcBorders>
              <w:bottom w:val="single" w:sz="4" w:space="0" w:color="auto"/>
            </w:tcBorders>
          </w:tcPr>
          <w:p w14:paraId="28FCE97C" w14:textId="7777777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Data sharing principles and framework</w:t>
            </w:r>
          </w:p>
          <w:p w14:paraId="104510F7" w14:textId="09960EA5"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GC21</w:t>
            </w:r>
          </w:p>
        </w:tc>
        <w:tc>
          <w:tcPr>
            <w:tcW w:w="5066" w:type="dxa"/>
            <w:gridSpan w:val="2"/>
            <w:tcBorders>
              <w:bottom w:val="single" w:sz="4" w:space="0" w:color="auto"/>
            </w:tcBorders>
          </w:tcPr>
          <w:p w14:paraId="44A891EC" w14:textId="776BCD79" w:rsidR="00FB70A1" w:rsidRPr="00265FB7" w:rsidRDefault="00AB2794" w:rsidP="00FB70A1">
            <w:pPr>
              <w:spacing w:before="40" w:after="40"/>
              <w:rPr>
                <w:rFonts w:ascii="Arial" w:hAnsi="Arial" w:cs="Arial"/>
                <w:sz w:val="24"/>
                <w:szCs w:val="24"/>
              </w:rPr>
            </w:pPr>
            <w:r w:rsidRPr="00265FB7">
              <w:rPr>
                <w:rFonts w:ascii="Arial" w:hAnsi="Arial" w:cs="Arial"/>
                <w:sz w:val="24"/>
                <w:szCs w:val="24"/>
              </w:rPr>
              <w:t xml:space="preserve">Commissioners and providers must comply with the </w:t>
            </w:r>
            <w:hyperlink r:id="rId37" w:history="1">
              <w:r w:rsidRPr="00FF3F3F">
                <w:rPr>
                  <w:rStyle w:val="Hyperlink"/>
                  <w:rFonts w:ascii="Arial" w:hAnsi="Arial" w:cs="Arial"/>
                  <w:sz w:val="24"/>
                  <w:szCs w:val="24"/>
                </w:rPr>
                <w:t>NHS data sharing principles</w:t>
              </w:r>
            </w:hyperlink>
            <w:r w:rsidRPr="00265FB7">
              <w:rPr>
                <w:rFonts w:ascii="Arial" w:hAnsi="Arial" w:cs="Arial"/>
                <w:sz w:val="24"/>
                <w:szCs w:val="24"/>
              </w:rPr>
              <w:t>.</w:t>
            </w:r>
          </w:p>
        </w:tc>
        <w:tc>
          <w:tcPr>
            <w:tcW w:w="709" w:type="dxa"/>
            <w:gridSpan w:val="2"/>
            <w:tcBorders>
              <w:bottom w:val="single" w:sz="4" w:space="0" w:color="auto"/>
            </w:tcBorders>
          </w:tcPr>
          <w:p w14:paraId="11F2DB6F" w14:textId="77777777" w:rsidR="00FB70A1" w:rsidRPr="00265FB7" w:rsidRDefault="00FB70A1" w:rsidP="00FB70A1">
            <w:pPr>
              <w:spacing w:before="40" w:after="40"/>
              <w:rPr>
                <w:rFonts w:ascii="Arial" w:hAnsi="Arial" w:cs="Arial"/>
                <w:sz w:val="24"/>
                <w:szCs w:val="24"/>
              </w:rPr>
            </w:pPr>
          </w:p>
        </w:tc>
        <w:tc>
          <w:tcPr>
            <w:tcW w:w="701" w:type="dxa"/>
            <w:gridSpan w:val="2"/>
            <w:tcBorders>
              <w:bottom w:val="single" w:sz="4" w:space="0" w:color="auto"/>
            </w:tcBorders>
          </w:tcPr>
          <w:p w14:paraId="2CD8FCDA" w14:textId="77777777" w:rsidR="00FB70A1" w:rsidRPr="00265FB7" w:rsidRDefault="00FB70A1" w:rsidP="00FB70A1">
            <w:pPr>
              <w:spacing w:before="40" w:after="40"/>
              <w:rPr>
                <w:rFonts w:ascii="Arial" w:hAnsi="Arial" w:cs="Arial"/>
                <w:sz w:val="24"/>
                <w:szCs w:val="24"/>
              </w:rPr>
            </w:pPr>
          </w:p>
        </w:tc>
        <w:tc>
          <w:tcPr>
            <w:tcW w:w="707" w:type="dxa"/>
            <w:tcBorders>
              <w:bottom w:val="single" w:sz="4" w:space="0" w:color="auto"/>
            </w:tcBorders>
          </w:tcPr>
          <w:p w14:paraId="1B6914A2" w14:textId="77777777" w:rsidR="00FB70A1" w:rsidRPr="00265FB7" w:rsidRDefault="00FB70A1" w:rsidP="00FB70A1">
            <w:pPr>
              <w:spacing w:before="40" w:after="40"/>
              <w:rPr>
                <w:rFonts w:ascii="Arial" w:hAnsi="Arial" w:cs="Arial"/>
                <w:sz w:val="24"/>
                <w:szCs w:val="24"/>
              </w:rPr>
            </w:pPr>
          </w:p>
        </w:tc>
        <w:tc>
          <w:tcPr>
            <w:tcW w:w="4934" w:type="dxa"/>
            <w:tcBorders>
              <w:bottom w:val="single" w:sz="4" w:space="0" w:color="auto"/>
            </w:tcBorders>
          </w:tcPr>
          <w:p w14:paraId="294951BC" w14:textId="77777777" w:rsidR="00FB70A1" w:rsidRPr="00265FB7" w:rsidRDefault="00FB70A1" w:rsidP="00FB70A1">
            <w:pPr>
              <w:spacing w:before="40" w:after="40"/>
              <w:rPr>
                <w:rFonts w:ascii="Arial" w:hAnsi="Arial" w:cs="Arial"/>
                <w:sz w:val="24"/>
                <w:szCs w:val="24"/>
              </w:rPr>
            </w:pPr>
          </w:p>
        </w:tc>
      </w:tr>
      <w:tr w:rsidR="001077B9" w:rsidRPr="00265FB7" w14:paraId="77A60264" w14:textId="77777777" w:rsidTr="00AE51A0">
        <w:tc>
          <w:tcPr>
            <w:tcW w:w="692" w:type="dxa"/>
            <w:tcBorders>
              <w:bottom w:val="single" w:sz="4" w:space="0" w:color="auto"/>
            </w:tcBorders>
          </w:tcPr>
          <w:p w14:paraId="13E7EF42" w14:textId="19EAAA8A" w:rsidR="001077B9" w:rsidRDefault="001077B9" w:rsidP="001077B9">
            <w:pPr>
              <w:spacing w:before="40" w:after="40"/>
              <w:rPr>
                <w:rFonts w:ascii="Arial" w:hAnsi="Arial" w:cs="Arial"/>
                <w:sz w:val="24"/>
                <w:szCs w:val="24"/>
              </w:rPr>
            </w:pPr>
            <w:bookmarkStart w:id="22" w:name="_Hlk27653050"/>
            <w:r>
              <w:rPr>
                <w:rFonts w:ascii="Arial" w:hAnsi="Arial" w:cs="Arial"/>
                <w:sz w:val="24"/>
                <w:szCs w:val="24"/>
              </w:rPr>
              <w:t>3</w:t>
            </w:r>
            <w:r w:rsidR="005346CD">
              <w:rPr>
                <w:rFonts w:ascii="Arial" w:hAnsi="Arial" w:cs="Arial"/>
                <w:sz w:val="24"/>
                <w:szCs w:val="24"/>
              </w:rPr>
              <w:t>8</w:t>
            </w:r>
          </w:p>
        </w:tc>
        <w:tc>
          <w:tcPr>
            <w:tcW w:w="2240" w:type="dxa"/>
            <w:tcBorders>
              <w:bottom w:val="single" w:sz="4" w:space="0" w:color="auto"/>
            </w:tcBorders>
          </w:tcPr>
          <w:p w14:paraId="4CFB1665" w14:textId="77777777" w:rsidR="001077B9" w:rsidRDefault="001077B9" w:rsidP="001077B9">
            <w:pPr>
              <w:spacing w:before="40" w:after="40"/>
              <w:rPr>
                <w:rFonts w:ascii="Arial" w:hAnsi="Arial" w:cs="Arial"/>
                <w:sz w:val="24"/>
                <w:szCs w:val="24"/>
              </w:rPr>
            </w:pPr>
            <w:r w:rsidRPr="001077B9">
              <w:rPr>
                <w:rFonts w:ascii="Arial" w:hAnsi="Arial" w:cs="Arial"/>
                <w:sz w:val="24"/>
                <w:szCs w:val="24"/>
              </w:rPr>
              <w:t>Daily submission of Emergency Care Data Sets (ECDS)</w:t>
            </w:r>
          </w:p>
          <w:p w14:paraId="43D264D5" w14:textId="7E7F5028" w:rsidR="001077B9" w:rsidRPr="001077B9" w:rsidRDefault="001077B9" w:rsidP="001077B9">
            <w:pPr>
              <w:spacing w:before="40" w:after="40"/>
              <w:rPr>
                <w:rFonts w:ascii="Arial" w:hAnsi="Arial" w:cs="Arial"/>
                <w:sz w:val="24"/>
                <w:szCs w:val="24"/>
              </w:rPr>
            </w:pPr>
            <w:r w:rsidRPr="001077B9">
              <w:rPr>
                <w:rFonts w:ascii="Arial" w:hAnsi="Arial" w:cs="Arial"/>
                <w:sz w:val="24"/>
                <w:szCs w:val="24"/>
              </w:rPr>
              <w:t>Schedule 6A</w:t>
            </w:r>
          </w:p>
        </w:tc>
        <w:tc>
          <w:tcPr>
            <w:tcW w:w="5066" w:type="dxa"/>
            <w:gridSpan w:val="2"/>
            <w:tcBorders>
              <w:bottom w:val="single" w:sz="4" w:space="0" w:color="auto"/>
            </w:tcBorders>
          </w:tcPr>
          <w:p w14:paraId="79731F82" w14:textId="183949EE" w:rsidR="001077B9" w:rsidRPr="001077B9" w:rsidRDefault="00974DFC" w:rsidP="001077B9">
            <w:pPr>
              <w:spacing w:before="40" w:after="40"/>
              <w:rPr>
                <w:rFonts w:ascii="Arial" w:hAnsi="Arial" w:cs="Arial"/>
                <w:sz w:val="24"/>
                <w:szCs w:val="24"/>
              </w:rPr>
            </w:pPr>
            <w:r>
              <w:rPr>
                <w:rFonts w:ascii="Arial" w:hAnsi="Arial" w:cs="Arial"/>
                <w:sz w:val="24"/>
                <w:szCs w:val="24"/>
              </w:rPr>
              <w:t>P</w:t>
            </w:r>
            <w:r w:rsidR="001077B9" w:rsidRPr="001077B9">
              <w:rPr>
                <w:rFonts w:ascii="Arial" w:hAnsi="Arial" w:cs="Arial"/>
                <w:sz w:val="24"/>
                <w:szCs w:val="24"/>
              </w:rPr>
              <w:t xml:space="preserve">roviders of A&amp;E and Urgent Treatment Centre services </w:t>
            </w:r>
            <w:r>
              <w:rPr>
                <w:rFonts w:ascii="Arial" w:hAnsi="Arial" w:cs="Arial"/>
                <w:sz w:val="24"/>
                <w:szCs w:val="24"/>
              </w:rPr>
              <w:t>are already required to</w:t>
            </w:r>
            <w:r w:rsidR="001077B9" w:rsidRPr="001077B9">
              <w:rPr>
                <w:rFonts w:ascii="Arial" w:hAnsi="Arial" w:cs="Arial"/>
                <w:sz w:val="24"/>
                <w:szCs w:val="24"/>
              </w:rPr>
              <w:t xml:space="preserve"> submit ECDS daily. NHS Digital will shortly </w:t>
            </w:r>
            <w:r>
              <w:rPr>
                <w:rFonts w:ascii="Arial" w:hAnsi="Arial" w:cs="Arial"/>
                <w:sz w:val="24"/>
                <w:szCs w:val="24"/>
              </w:rPr>
              <w:t>issue</w:t>
            </w:r>
            <w:r w:rsidR="001077B9" w:rsidRPr="001077B9">
              <w:rPr>
                <w:rFonts w:ascii="Arial" w:hAnsi="Arial" w:cs="Arial"/>
                <w:sz w:val="24"/>
                <w:szCs w:val="24"/>
              </w:rPr>
              <w:t xml:space="preserve"> guidance to support the relevant </w:t>
            </w:r>
            <w:hyperlink r:id="rId38" w:history="1">
              <w:r w:rsidR="001077B9" w:rsidRPr="001077B9">
                <w:rPr>
                  <w:rStyle w:val="Hyperlink"/>
                  <w:rFonts w:ascii="Arial" w:hAnsi="Arial" w:cs="Arial"/>
                  <w:sz w:val="24"/>
                  <w:szCs w:val="24"/>
                </w:rPr>
                <w:t>Information Standard</w:t>
              </w:r>
            </w:hyperlink>
            <w:r w:rsidR="001077B9" w:rsidRPr="001077B9">
              <w:rPr>
                <w:rFonts w:ascii="Arial" w:hAnsi="Arial" w:cs="Arial"/>
                <w:sz w:val="24"/>
                <w:szCs w:val="24"/>
              </w:rPr>
              <w:t xml:space="preserve">, </w:t>
            </w:r>
            <w:r>
              <w:rPr>
                <w:rFonts w:ascii="Arial" w:hAnsi="Arial" w:cs="Arial"/>
                <w:sz w:val="24"/>
                <w:szCs w:val="24"/>
              </w:rPr>
              <w:t xml:space="preserve">clarifying </w:t>
            </w:r>
            <w:r w:rsidR="001077B9" w:rsidRPr="001077B9">
              <w:rPr>
                <w:rFonts w:ascii="Arial" w:hAnsi="Arial" w:cs="Arial"/>
                <w:sz w:val="24"/>
                <w:szCs w:val="24"/>
              </w:rPr>
              <w:t xml:space="preserve">that ECDS data must be submitted each day for the previous day. We propose to include a specific requirement in the Contract to support this. </w:t>
            </w:r>
          </w:p>
        </w:tc>
        <w:tc>
          <w:tcPr>
            <w:tcW w:w="709" w:type="dxa"/>
            <w:gridSpan w:val="2"/>
            <w:tcBorders>
              <w:bottom w:val="single" w:sz="4" w:space="0" w:color="auto"/>
            </w:tcBorders>
          </w:tcPr>
          <w:p w14:paraId="508CC027" w14:textId="77777777" w:rsidR="001077B9" w:rsidRPr="00265FB7" w:rsidRDefault="001077B9" w:rsidP="001077B9">
            <w:pPr>
              <w:spacing w:before="40" w:after="40"/>
              <w:rPr>
                <w:rFonts w:ascii="Arial" w:hAnsi="Arial" w:cs="Arial"/>
                <w:sz w:val="24"/>
                <w:szCs w:val="24"/>
              </w:rPr>
            </w:pPr>
          </w:p>
        </w:tc>
        <w:tc>
          <w:tcPr>
            <w:tcW w:w="701" w:type="dxa"/>
            <w:gridSpan w:val="2"/>
            <w:tcBorders>
              <w:bottom w:val="single" w:sz="4" w:space="0" w:color="auto"/>
            </w:tcBorders>
          </w:tcPr>
          <w:p w14:paraId="42B470CF" w14:textId="77777777" w:rsidR="001077B9" w:rsidRPr="00265FB7" w:rsidRDefault="001077B9" w:rsidP="001077B9">
            <w:pPr>
              <w:spacing w:before="40" w:after="40"/>
              <w:rPr>
                <w:rFonts w:ascii="Arial" w:hAnsi="Arial" w:cs="Arial"/>
                <w:sz w:val="24"/>
                <w:szCs w:val="24"/>
              </w:rPr>
            </w:pPr>
          </w:p>
        </w:tc>
        <w:tc>
          <w:tcPr>
            <w:tcW w:w="707" w:type="dxa"/>
            <w:tcBorders>
              <w:bottom w:val="single" w:sz="4" w:space="0" w:color="auto"/>
            </w:tcBorders>
          </w:tcPr>
          <w:p w14:paraId="1F588A78" w14:textId="77777777" w:rsidR="001077B9" w:rsidRPr="00265FB7" w:rsidRDefault="001077B9" w:rsidP="001077B9">
            <w:pPr>
              <w:spacing w:before="40" w:after="40"/>
              <w:rPr>
                <w:rFonts w:ascii="Arial" w:hAnsi="Arial" w:cs="Arial"/>
                <w:sz w:val="24"/>
                <w:szCs w:val="24"/>
              </w:rPr>
            </w:pPr>
          </w:p>
        </w:tc>
        <w:tc>
          <w:tcPr>
            <w:tcW w:w="4934" w:type="dxa"/>
            <w:tcBorders>
              <w:bottom w:val="single" w:sz="4" w:space="0" w:color="auto"/>
            </w:tcBorders>
          </w:tcPr>
          <w:p w14:paraId="22C4EC32" w14:textId="77777777" w:rsidR="001077B9" w:rsidRPr="00265FB7" w:rsidRDefault="001077B9" w:rsidP="001077B9">
            <w:pPr>
              <w:spacing w:before="40" w:after="40"/>
              <w:rPr>
                <w:rFonts w:ascii="Arial" w:hAnsi="Arial" w:cs="Arial"/>
                <w:sz w:val="24"/>
                <w:szCs w:val="24"/>
              </w:rPr>
            </w:pPr>
          </w:p>
        </w:tc>
      </w:tr>
      <w:tr w:rsidR="00FB70A1" w:rsidRPr="00265FB7" w14:paraId="082CD697" w14:textId="77777777" w:rsidTr="00AE51A0">
        <w:tc>
          <w:tcPr>
            <w:tcW w:w="15049" w:type="dxa"/>
            <w:gridSpan w:val="10"/>
            <w:tcBorders>
              <w:top w:val="single" w:sz="4" w:space="0" w:color="auto"/>
              <w:left w:val="nil"/>
              <w:bottom w:val="single" w:sz="4" w:space="0" w:color="auto"/>
              <w:right w:val="nil"/>
            </w:tcBorders>
          </w:tcPr>
          <w:p w14:paraId="337F8845" w14:textId="615ACACD" w:rsidR="00AE51A0" w:rsidRDefault="00AE51A0" w:rsidP="00AE51A0">
            <w:pPr>
              <w:rPr>
                <w:rFonts w:ascii="Arial" w:hAnsi="Arial" w:cs="Arial"/>
                <w:sz w:val="24"/>
                <w:szCs w:val="24"/>
              </w:rPr>
            </w:pPr>
            <w:bookmarkStart w:id="23" w:name="_Toc25921766"/>
            <w:bookmarkEnd w:id="22"/>
          </w:p>
          <w:p w14:paraId="7322F429" w14:textId="77777777" w:rsidR="00E47CE1" w:rsidRPr="00E47CE1" w:rsidRDefault="00E47CE1" w:rsidP="00AE51A0">
            <w:pPr>
              <w:rPr>
                <w:rFonts w:ascii="Arial" w:hAnsi="Arial" w:cs="Arial"/>
                <w:sz w:val="24"/>
                <w:szCs w:val="24"/>
              </w:rPr>
            </w:pPr>
          </w:p>
          <w:p w14:paraId="34A927B8" w14:textId="09DBC7EA" w:rsidR="00EB1E0C" w:rsidRPr="000F7321" w:rsidRDefault="00EB1E0C" w:rsidP="00EB1E0C">
            <w:pPr>
              <w:pStyle w:val="Heading2"/>
              <w:outlineLvl w:val="1"/>
            </w:pPr>
            <w:bookmarkStart w:id="24" w:name="_Toc27422654"/>
            <w:r>
              <w:t>NHS financial and business rules</w:t>
            </w:r>
            <w:bookmarkEnd w:id="24"/>
          </w:p>
          <w:p w14:paraId="58658A58" w14:textId="77777777" w:rsidR="00EB1E0C" w:rsidRPr="000364CC" w:rsidRDefault="00EB1E0C" w:rsidP="00EB1E0C">
            <w:pPr>
              <w:rPr>
                <w:rFonts w:ascii="Arial" w:hAnsi="Arial" w:cs="Arial"/>
                <w:b/>
                <w:sz w:val="24"/>
                <w:szCs w:val="24"/>
                <w:u w:val="single"/>
              </w:rPr>
            </w:pPr>
            <w:r w:rsidRPr="000364CC">
              <w:rPr>
                <w:rFonts w:ascii="Arial" w:hAnsi="Arial" w:cs="Arial"/>
                <w:b/>
                <w:sz w:val="24"/>
                <w:szCs w:val="24"/>
                <w:u w:val="single"/>
              </w:rPr>
              <w:t xml:space="preserve">Contract sanctions and </w:t>
            </w:r>
            <w:r>
              <w:rPr>
                <w:rFonts w:ascii="Arial" w:hAnsi="Arial" w:cs="Arial"/>
                <w:b/>
                <w:sz w:val="24"/>
                <w:szCs w:val="24"/>
                <w:u w:val="single"/>
              </w:rPr>
              <w:t>financial improvement trajectories</w:t>
            </w:r>
          </w:p>
          <w:bookmarkEnd w:id="23"/>
          <w:p w14:paraId="586DD262" w14:textId="5D44D4EB" w:rsidR="00FB70A1" w:rsidRPr="00265FB7" w:rsidRDefault="00FB70A1" w:rsidP="00EB1E0C">
            <w:pPr>
              <w:spacing w:before="40" w:after="40"/>
              <w:rPr>
                <w:rFonts w:cs="Arial"/>
                <w:sz w:val="24"/>
                <w:szCs w:val="24"/>
              </w:rPr>
            </w:pPr>
          </w:p>
        </w:tc>
      </w:tr>
      <w:bookmarkEnd w:id="18"/>
      <w:tr w:rsidR="00FB70A1" w:rsidRPr="00265FB7" w14:paraId="601E0922" w14:textId="77777777" w:rsidTr="00AE51A0">
        <w:trPr>
          <w:cantSplit/>
          <w:tblHeader/>
        </w:trPr>
        <w:tc>
          <w:tcPr>
            <w:tcW w:w="692" w:type="dxa"/>
            <w:vMerge w:val="restart"/>
            <w:tcBorders>
              <w:top w:val="single" w:sz="4" w:space="0" w:color="auto"/>
            </w:tcBorders>
          </w:tcPr>
          <w:p w14:paraId="32542147" w14:textId="77777777" w:rsidR="00FB70A1" w:rsidRPr="00265FB7" w:rsidRDefault="00FB70A1" w:rsidP="00FB70A1">
            <w:pPr>
              <w:spacing w:before="40" w:after="40"/>
              <w:jc w:val="center"/>
              <w:rPr>
                <w:rFonts w:ascii="Arial" w:hAnsi="Arial" w:cs="Arial"/>
                <w:b/>
                <w:sz w:val="24"/>
                <w:szCs w:val="24"/>
              </w:rPr>
            </w:pPr>
          </w:p>
        </w:tc>
        <w:tc>
          <w:tcPr>
            <w:tcW w:w="2240" w:type="dxa"/>
            <w:vMerge w:val="restart"/>
            <w:tcBorders>
              <w:top w:val="single" w:sz="4" w:space="0" w:color="auto"/>
            </w:tcBorders>
          </w:tcPr>
          <w:p w14:paraId="25AE5BBA" w14:textId="56F93ADD" w:rsidR="00FB70A1" w:rsidRPr="00265FB7" w:rsidRDefault="00FB70A1" w:rsidP="00FB70A1">
            <w:pPr>
              <w:spacing w:before="40" w:after="40"/>
              <w:jc w:val="center"/>
              <w:rPr>
                <w:rFonts w:ascii="Arial" w:hAnsi="Arial" w:cs="Arial"/>
                <w:b/>
                <w:sz w:val="24"/>
                <w:szCs w:val="24"/>
              </w:rPr>
            </w:pPr>
            <w:r w:rsidRPr="00265FB7">
              <w:rPr>
                <w:rFonts w:ascii="Arial" w:hAnsi="Arial" w:cs="Arial"/>
                <w:b/>
                <w:sz w:val="24"/>
                <w:szCs w:val="24"/>
              </w:rPr>
              <w:t>Topic</w:t>
            </w:r>
          </w:p>
        </w:tc>
        <w:tc>
          <w:tcPr>
            <w:tcW w:w="5066" w:type="dxa"/>
            <w:gridSpan w:val="2"/>
            <w:vMerge w:val="restart"/>
            <w:tcBorders>
              <w:top w:val="single" w:sz="4" w:space="0" w:color="auto"/>
            </w:tcBorders>
          </w:tcPr>
          <w:p w14:paraId="4751E438" w14:textId="77777777" w:rsidR="00FB70A1" w:rsidRPr="00265FB7" w:rsidRDefault="00FB70A1" w:rsidP="00FB70A1">
            <w:pPr>
              <w:spacing w:before="40" w:after="40"/>
              <w:jc w:val="center"/>
              <w:rPr>
                <w:rFonts w:ascii="Arial" w:hAnsi="Arial" w:cs="Arial"/>
                <w:b/>
                <w:sz w:val="24"/>
                <w:szCs w:val="24"/>
              </w:rPr>
            </w:pPr>
            <w:r w:rsidRPr="00265FB7">
              <w:rPr>
                <w:rFonts w:ascii="Arial" w:hAnsi="Arial" w:cs="Arial"/>
                <w:b/>
                <w:sz w:val="24"/>
                <w:szCs w:val="24"/>
              </w:rPr>
              <w:t>Proposed Change</w:t>
            </w:r>
          </w:p>
          <w:p w14:paraId="2D01B501" w14:textId="2BAD1C26" w:rsidR="00FB70A1" w:rsidRPr="00265FB7" w:rsidRDefault="00FB70A1" w:rsidP="00FB70A1">
            <w:pPr>
              <w:spacing w:before="40" w:after="40"/>
              <w:jc w:val="center"/>
              <w:rPr>
                <w:rFonts w:ascii="Arial" w:hAnsi="Arial" w:cs="Arial"/>
                <w:b/>
                <w:sz w:val="24"/>
                <w:szCs w:val="24"/>
              </w:rPr>
            </w:pPr>
            <w:r w:rsidRPr="00265FB7">
              <w:rPr>
                <w:rFonts w:ascii="Arial" w:hAnsi="Arial" w:cs="Arial"/>
                <w:b/>
                <w:sz w:val="24"/>
                <w:szCs w:val="24"/>
              </w:rPr>
              <w:t xml:space="preserve">(for full details, please refer to the </w:t>
            </w:r>
            <w:hyperlink r:id="rId39" w:history="1">
              <w:r w:rsidRPr="00265FB7">
                <w:rPr>
                  <w:rStyle w:val="Hyperlink"/>
                  <w:rFonts w:ascii="Arial" w:hAnsi="Arial" w:cs="Arial"/>
                  <w:b/>
                  <w:sz w:val="24"/>
                  <w:szCs w:val="24"/>
                </w:rPr>
                <w:t>consultation document and draft Contracts</w:t>
              </w:r>
            </w:hyperlink>
            <w:r w:rsidRPr="00265FB7">
              <w:rPr>
                <w:rFonts w:ascii="Arial" w:hAnsi="Arial" w:cs="Arial"/>
                <w:b/>
                <w:sz w:val="24"/>
                <w:szCs w:val="24"/>
              </w:rPr>
              <w:t>)</w:t>
            </w:r>
          </w:p>
        </w:tc>
        <w:tc>
          <w:tcPr>
            <w:tcW w:w="2117" w:type="dxa"/>
            <w:gridSpan w:val="5"/>
            <w:tcBorders>
              <w:top w:val="single" w:sz="4" w:space="0" w:color="auto"/>
            </w:tcBorders>
          </w:tcPr>
          <w:p w14:paraId="3589B750" w14:textId="77777777" w:rsidR="00FB70A1" w:rsidRPr="00265FB7" w:rsidRDefault="00FB70A1" w:rsidP="00FB70A1">
            <w:pPr>
              <w:spacing w:before="40" w:after="40"/>
              <w:jc w:val="center"/>
              <w:rPr>
                <w:rFonts w:ascii="Arial" w:hAnsi="Arial" w:cs="Arial"/>
                <w:b/>
                <w:sz w:val="24"/>
                <w:szCs w:val="24"/>
              </w:rPr>
            </w:pPr>
            <w:r w:rsidRPr="00265FB7">
              <w:rPr>
                <w:rFonts w:ascii="Arial" w:hAnsi="Arial" w:cs="Arial"/>
                <w:b/>
                <w:sz w:val="24"/>
                <w:szCs w:val="24"/>
              </w:rPr>
              <w:t>Support proposal?</w:t>
            </w:r>
          </w:p>
        </w:tc>
        <w:tc>
          <w:tcPr>
            <w:tcW w:w="4934" w:type="dxa"/>
            <w:vMerge w:val="restart"/>
            <w:tcBorders>
              <w:top w:val="single" w:sz="4" w:space="0" w:color="auto"/>
            </w:tcBorders>
          </w:tcPr>
          <w:p w14:paraId="7F4A4AA1" w14:textId="77777777" w:rsidR="00FB70A1" w:rsidRPr="00265FB7" w:rsidRDefault="00FB70A1" w:rsidP="00FB70A1">
            <w:pPr>
              <w:spacing w:before="40" w:after="40"/>
              <w:jc w:val="center"/>
              <w:rPr>
                <w:rFonts w:ascii="Arial" w:hAnsi="Arial" w:cs="Arial"/>
                <w:b/>
                <w:sz w:val="24"/>
                <w:szCs w:val="24"/>
              </w:rPr>
            </w:pPr>
            <w:r w:rsidRPr="00265FB7">
              <w:rPr>
                <w:rFonts w:ascii="Arial" w:hAnsi="Arial" w:cs="Arial"/>
                <w:b/>
                <w:sz w:val="24"/>
                <w:szCs w:val="24"/>
              </w:rPr>
              <w:t>Comments</w:t>
            </w:r>
          </w:p>
        </w:tc>
      </w:tr>
      <w:tr w:rsidR="00FB70A1" w:rsidRPr="00265FB7" w14:paraId="66602CAB" w14:textId="77777777" w:rsidTr="009D330C">
        <w:trPr>
          <w:cantSplit/>
          <w:tblHeader/>
        </w:trPr>
        <w:tc>
          <w:tcPr>
            <w:tcW w:w="692" w:type="dxa"/>
            <w:vMerge/>
            <w:tcBorders>
              <w:bottom w:val="single" w:sz="4" w:space="0" w:color="auto"/>
            </w:tcBorders>
          </w:tcPr>
          <w:p w14:paraId="2E27F037" w14:textId="77777777" w:rsidR="00FB70A1" w:rsidRPr="00265FB7" w:rsidRDefault="00FB70A1" w:rsidP="00FB70A1">
            <w:pPr>
              <w:spacing w:before="40" w:after="40"/>
              <w:rPr>
                <w:rFonts w:ascii="Arial" w:hAnsi="Arial" w:cs="Arial"/>
                <w:b/>
                <w:sz w:val="24"/>
                <w:szCs w:val="24"/>
              </w:rPr>
            </w:pPr>
          </w:p>
        </w:tc>
        <w:tc>
          <w:tcPr>
            <w:tcW w:w="2240" w:type="dxa"/>
            <w:vMerge/>
            <w:tcBorders>
              <w:bottom w:val="single" w:sz="4" w:space="0" w:color="auto"/>
            </w:tcBorders>
          </w:tcPr>
          <w:p w14:paraId="7B5146EC" w14:textId="608D7755" w:rsidR="00FB70A1" w:rsidRPr="00265FB7" w:rsidRDefault="00FB70A1" w:rsidP="00FB70A1">
            <w:pPr>
              <w:spacing w:before="40" w:after="40"/>
              <w:rPr>
                <w:rFonts w:ascii="Arial" w:hAnsi="Arial" w:cs="Arial"/>
                <w:b/>
                <w:sz w:val="24"/>
                <w:szCs w:val="24"/>
              </w:rPr>
            </w:pPr>
          </w:p>
        </w:tc>
        <w:tc>
          <w:tcPr>
            <w:tcW w:w="5066" w:type="dxa"/>
            <w:gridSpan w:val="2"/>
            <w:vMerge/>
            <w:tcBorders>
              <w:bottom w:val="single" w:sz="4" w:space="0" w:color="auto"/>
            </w:tcBorders>
          </w:tcPr>
          <w:p w14:paraId="781AC950" w14:textId="77777777" w:rsidR="00FB70A1" w:rsidRPr="00265FB7" w:rsidRDefault="00FB70A1" w:rsidP="00FB70A1">
            <w:pPr>
              <w:spacing w:before="40" w:after="40"/>
              <w:rPr>
                <w:rFonts w:ascii="Arial" w:hAnsi="Arial" w:cs="Arial"/>
                <w:b/>
                <w:sz w:val="24"/>
                <w:szCs w:val="24"/>
              </w:rPr>
            </w:pPr>
          </w:p>
        </w:tc>
        <w:tc>
          <w:tcPr>
            <w:tcW w:w="709" w:type="dxa"/>
            <w:gridSpan w:val="2"/>
            <w:tcBorders>
              <w:bottom w:val="single" w:sz="4" w:space="0" w:color="auto"/>
            </w:tcBorders>
          </w:tcPr>
          <w:p w14:paraId="36A9EC63" w14:textId="77777777" w:rsidR="00FB70A1" w:rsidRPr="00265FB7" w:rsidRDefault="00FB70A1" w:rsidP="00FB70A1">
            <w:pPr>
              <w:spacing w:before="40" w:after="40"/>
              <w:rPr>
                <w:rFonts w:ascii="Arial" w:hAnsi="Arial" w:cs="Arial"/>
                <w:b/>
                <w:sz w:val="24"/>
                <w:szCs w:val="24"/>
              </w:rPr>
            </w:pPr>
            <w:r w:rsidRPr="00265FB7">
              <w:rPr>
                <w:rFonts w:ascii="Arial" w:hAnsi="Arial" w:cs="Arial"/>
                <w:b/>
                <w:sz w:val="24"/>
                <w:szCs w:val="24"/>
              </w:rPr>
              <w:t>Yes</w:t>
            </w:r>
          </w:p>
        </w:tc>
        <w:tc>
          <w:tcPr>
            <w:tcW w:w="701" w:type="dxa"/>
            <w:gridSpan w:val="2"/>
            <w:tcBorders>
              <w:bottom w:val="single" w:sz="4" w:space="0" w:color="auto"/>
            </w:tcBorders>
          </w:tcPr>
          <w:p w14:paraId="2FDE6237" w14:textId="77777777" w:rsidR="00FB70A1" w:rsidRPr="00265FB7" w:rsidRDefault="00FB70A1" w:rsidP="00FB70A1">
            <w:pPr>
              <w:spacing w:before="40" w:after="40"/>
              <w:rPr>
                <w:rFonts w:ascii="Arial" w:hAnsi="Arial" w:cs="Arial"/>
                <w:b/>
                <w:sz w:val="24"/>
                <w:szCs w:val="24"/>
              </w:rPr>
            </w:pPr>
            <w:r w:rsidRPr="00265FB7">
              <w:rPr>
                <w:rFonts w:ascii="Arial" w:hAnsi="Arial" w:cs="Arial"/>
                <w:b/>
                <w:sz w:val="24"/>
                <w:szCs w:val="24"/>
              </w:rPr>
              <w:t>No</w:t>
            </w:r>
          </w:p>
        </w:tc>
        <w:tc>
          <w:tcPr>
            <w:tcW w:w="707" w:type="dxa"/>
            <w:tcBorders>
              <w:bottom w:val="single" w:sz="4" w:space="0" w:color="auto"/>
            </w:tcBorders>
          </w:tcPr>
          <w:p w14:paraId="016AA011" w14:textId="77777777" w:rsidR="00FB70A1" w:rsidRPr="00265FB7" w:rsidRDefault="00FB70A1" w:rsidP="00FB70A1">
            <w:pPr>
              <w:spacing w:before="40" w:after="40"/>
              <w:rPr>
                <w:rFonts w:ascii="Arial" w:hAnsi="Arial" w:cs="Arial"/>
                <w:b/>
                <w:sz w:val="24"/>
                <w:szCs w:val="24"/>
              </w:rPr>
            </w:pPr>
            <w:r w:rsidRPr="00265FB7">
              <w:rPr>
                <w:rFonts w:ascii="Arial" w:hAnsi="Arial" w:cs="Arial"/>
                <w:b/>
                <w:sz w:val="24"/>
                <w:szCs w:val="24"/>
              </w:rPr>
              <w:t>NA</w:t>
            </w:r>
          </w:p>
        </w:tc>
        <w:tc>
          <w:tcPr>
            <w:tcW w:w="4934" w:type="dxa"/>
            <w:vMerge/>
            <w:tcBorders>
              <w:bottom w:val="single" w:sz="4" w:space="0" w:color="auto"/>
            </w:tcBorders>
          </w:tcPr>
          <w:p w14:paraId="728B559C" w14:textId="77777777" w:rsidR="00FB70A1" w:rsidRPr="00265FB7" w:rsidRDefault="00FB70A1" w:rsidP="00FB70A1">
            <w:pPr>
              <w:spacing w:before="40" w:after="40"/>
              <w:rPr>
                <w:rFonts w:ascii="Arial" w:hAnsi="Arial" w:cs="Arial"/>
                <w:b/>
                <w:sz w:val="24"/>
                <w:szCs w:val="24"/>
              </w:rPr>
            </w:pPr>
          </w:p>
        </w:tc>
      </w:tr>
      <w:tr w:rsidR="00FB70A1" w:rsidRPr="00265FB7" w14:paraId="47C52FAC" w14:textId="77777777" w:rsidTr="009D330C">
        <w:tc>
          <w:tcPr>
            <w:tcW w:w="692" w:type="dxa"/>
            <w:tcBorders>
              <w:bottom w:val="single" w:sz="4" w:space="0" w:color="auto"/>
            </w:tcBorders>
          </w:tcPr>
          <w:p w14:paraId="5B2767D7" w14:textId="5982E84F" w:rsidR="00FB70A1" w:rsidRPr="00265FB7" w:rsidRDefault="00256FB8" w:rsidP="00FB70A1">
            <w:pPr>
              <w:spacing w:before="40" w:after="40"/>
              <w:rPr>
                <w:rFonts w:ascii="Arial" w:hAnsi="Arial" w:cs="Arial"/>
                <w:sz w:val="24"/>
                <w:szCs w:val="24"/>
              </w:rPr>
            </w:pPr>
            <w:r>
              <w:rPr>
                <w:rFonts w:ascii="Arial" w:hAnsi="Arial" w:cs="Arial"/>
                <w:sz w:val="24"/>
                <w:szCs w:val="24"/>
              </w:rPr>
              <w:t>3</w:t>
            </w:r>
            <w:r w:rsidR="005346CD">
              <w:rPr>
                <w:rFonts w:ascii="Arial" w:hAnsi="Arial" w:cs="Arial"/>
                <w:sz w:val="24"/>
                <w:szCs w:val="24"/>
              </w:rPr>
              <w:t>9</w:t>
            </w:r>
          </w:p>
        </w:tc>
        <w:tc>
          <w:tcPr>
            <w:tcW w:w="2240" w:type="dxa"/>
            <w:tcBorders>
              <w:bottom w:val="single" w:sz="4" w:space="0" w:color="auto"/>
            </w:tcBorders>
          </w:tcPr>
          <w:p w14:paraId="15756C63" w14:textId="77777777" w:rsidR="00FB70A1" w:rsidRDefault="00FB70A1" w:rsidP="00FB70A1">
            <w:pPr>
              <w:spacing w:before="40" w:after="40"/>
              <w:rPr>
                <w:rFonts w:ascii="Arial" w:hAnsi="Arial" w:cs="Arial"/>
                <w:sz w:val="24"/>
                <w:szCs w:val="24"/>
              </w:rPr>
            </w:pPr>
            <w:r w:rsidRPr="00196929">
              <w:rPr>
                <w:rFonts w:ascii="Arial" w:hAnsi="Arial" w:cs="Arial"/>
                <w:sz w:val="24"/>
                <w:szCs w:val="24"/>
              </w:rPr>
              <w:t>Contract sanctions and financial improvement trajectories</w:t>
            </w:r>
          </w:p>
          <w:p w14:paraId="680E42C6" w14:textId="36E411AE" w:rsidR="00FB70A1" w:rsidRPr="00265FB7" w:rsidRDefault="00FB70A1" w:rsidP="00FB70A1">
            <w:pPr>
              <w:spacing w:before="40" w:after="40"/>
              <w:rPr>
                <w:rFonts w:ascii="Arial" w:hAnsi="Arial" w:cs="Arial"/>
                <w:sz w:val="24"/>
                <w:szCs w:val="24"/>
              </w:rPr>
            </w:pPr>
            <w:r>
              <w:rPr>
                <w:rFonts w:ascii="Arial" w:hAnsi="Arial" w:cs="Arial"/>
                <w:sz w:val="24"/>
                <w:szCs w:val="24"/>
              </w:rPr>
              <w:t>SC36, GC9</w:t>
            </w:r>
          </w:p>
        </w:tc>
        <w:tc>
          <w:tcPr>
            <w:tcW w:w="5066" w:type="dxa"/>
            <w:gridSpan w:val="2"/>
            <w:tcBorders>
              <w:bottom w:val="single" w:sz="4" w:space="0" w:color="auto"/>
            </w:tcBorders>
          </w:tcPr>
          <w:p w14:paraId="06248EC2" w14:textId="1B0FEFE2" w:rsidR="00FB70A1" w:rsidRPr="00265FB7" w:rsidRDefault="00FB70A1" w:rsidP="00FB70A1">
            <w:pPr>
              <w:spacing w:before="40" w:after="40"/>
              <w:rPr>
                <w:rFonts w:ascii="Arial" w:hAnsi="Arial" w:cs="Arial"/>
                <w:sz w:val="24"/>
                <w:szCs w:val="24"/>
              </w:rPr>
            </w:pPr>
            <w:r>
              <w:rPr>
                <w:rFonts w:ascii="Arial" w:hAnsi="Arial" w:cs="Arial"/>
                <w:sz w:val="24"/>
                <w:szCs w:val="24"/>
              </w:rPr>
              <w:t>Where a Trust or an FT signs up to a Financial Improvement Trajectory for 2020/21, certain contractual sanctions will continue to be suspended.</w:t>
            </w:r>
          </w:p>
        </w:tc>
        <w:tc>
          <w:tcPr>
            <w:tcW w:w="709" w:type="dxa"/>
            <w:gridSpan w:val="2"/>
            <w:tcBorders>
              <w:bottom w:val="single" w:sz="4" w:space="0" w:color="auto"/>
            </w:tcBorders>
          </w:tcPr>
          <w:p w14:paraId="43856060" w14:textId="77777777" w:rsidR="00FB70A1" w:rsidRPr="00265FB7" w:rsidRDefault="00FB70A1" w:rsidP="00FB70A1">
            <w:pPr>
              <w:spacing w:before="40" w:after="40"/>
              <w:rPr>
                <w:rFonts w:ascii="Arial" w:hAnsi="Arial" w:cs="Arial"/>
                <w:sz w:val="24"/>
                <w:szCs w:val="24"/>
              </w:rPr>
            </w:pPr>
          </w:p>
        </w:tc>
        <w:tc>
          <w:tcPr>
            <w:tcW w:w="701" w:type="dxa"/>
            <w:gridSpan w:val="2"/>
            <w:tcBorders>
              <w:bottom w:val="single" w:sz="4" w:space="0" w:color="auto"/>
            </w:tcBorders>
          </w:tcPr>
          <w:p w14:paraId="6ECF09AE" w14:textId="77777777" w:rsidR="00FB70A1" w:rsidRPr="00265FB7" w:rsidRDefault="00FB70A1" w:rsidP="00FB70A1">
            <w:pPr>
              <w:spacing w:before="40" w:after="40"/>
              <w:rPr>
                <w:rFonts w:ascii="Arial" w:hAnsi="Arial" w:cs="Arial"/>
                <w:sz w:val="24"/>
                <w:szCs w:val="24"/>
              </w:rPr>
            </w:pPr>
          </w:p>
        </w:tc>
        <w:tc>
          <w:tcPr>
            <w:tcW w:w="707" w:type="dxa"/>
            <w:tcBorders>
              <w:bottom w:val="single" w:sz="4" w:space="0" w:color="auto"/>
            </w:tcBorders>
          </w:tcPr>
          <w:p w14:paraId="17B34B01" w14:textId="77777777" w:rsidR="00FB70A1" w:rsidRPr="00265FB7" w:rsidRDefault="00FB70A1" w:rsidP="00FB70A1">
            <w:pPr>
              <w:spacing w:before="40" w:after="40"/>
              <w:rPr>
                <w:rFonts w:ascii="Arial" w:hAnsi="Arial" w:cs="Arial"/>
                <w:sz w:val="24"/>
                <w:szCs w:val="24"/>
              </w:rPr>
            </w:pPr>
          </w:p>
        </w:tc>
        <w:tc>
          <w:tcPr>
            <w:tcW w:w="4934" w:type="dxa"/>
            <w:tcBorders>
              <w:bottom w:val="single" w:sz="4" w:space="0" w:color="auto"/>
            </w:tcBorders>
          </w:tcPr>
          <w:p w14:paraId="54512354" w14:textId="77777777" w:rsidR="00FB70A1" w:rsidRPr="00265FB7" w:rsidRDefault="00FB70A1" w:rsidP="00FB70A1">
            <w:pPr>
              <w:spacing w:before="40" w:after="40"/>
              <w:rPr>
                <w:rFonts w:ascii="Arial" w:hAnsi="Arial" w:cs="Arial"/>
                <w:sz w:val="24"/>
                <w:szCs w:val="24"/>
              </w:rPr>
            </w:pPr>
          </w:p>
        </w:tc>
      </w:tr>
      <w:tr w:rsidR="00FB70A1" w:rsidRPr="00265FB7" w14:paraId="08E731C1" w14:textId="77777777" w:rsidTr="009D330C">
        <w:tc>
          <w:tcPr>
            <w:tcW w:w="15049" w:type="dxa"/>
            <w:gridSpan w:val="10"/>
            <w:tcBorders>
              <w:top w:val="single" w:sz="4" w:space="0" w:color="auto"/>
              <w:left w:val="nil"/>
              <w:bottom w:val="single" w:sz="4" w:space="0" w:color="auto"/>
              <w:right w:val="nil"/>
            </w:tcBorders>
          </w:tcPr>
          <w:p w14:paraId="0B0732B7" w14:textId="77777777" w:rsidR="00FB70A1" w:rsidRPr="00265FB7" w:rsidRDefault="00FB70A1" w:rsidP="00FB70A1">
            <w:pPr>
              <w:rPr>
                <w:rFonts w:ascii="Arial" w:hAnsi="Arial" w:cs="Arial"/>
                <w:sz w:val="24"/>
                <w:szCs w:val="24"/>
              </w:rPr>
            </w:pPr>
          </w:p>
          <w:p w14:paraId="2E3147C9" w14:textId="48CD3BF3" w:rsidR="00FB70A1" w:rsidRPr="00D62503" w:rsidRDefault="00FB70A1" w:rsidP="00EB1E0C">
            <w:pPr>
              <w:pStyle w:val="Heading2"/>
              <w:outlineLvl w:val="1"/>
            </w:pPr>
            <w:bookmarkStart w:id="25" w:name="_Toc25921767"/>
            <w:r w:rsidRPr="00D62503">
              <w:t>Technical improvements</w:t>
            </w:r>
            <w:bookmarkEnd w:id="25"/>
          </w:p>
          <w:p w14:paraId="36522877" w14:textId="77777777" w:rsidR="00FB70A1" w:rsidRPr="00265FB7" w:rsidRDefault="00FB70A1" w:rsidP="008360F0">
            <w:pPr>
              <w:rPr>
                <w:rFonts w:ascii="Arial" w:hAnsi="Arial" w:cs="Arial"/>
                <w:sz w:val="24"/>
                <w:szCs w:val="24"/>
              </w:rPr>
            </w:pPr>
          </w:p>
        </w:tc>
      </w:tr>
      <w:tr w:rsidR="00FB70A1" w:rsidRPr="00265FB7" w14:paraId="10ABF4EB" w14:textId="6A2CB40F" w:rsidTr="009D330C">
        <w:trPr>
          <w:cantSplit/>
          <w:tblHeader/>
        </w:trPr>
        <w:tc>
          <w:tcPr>
            <w:tcW w:w="692" w:type="dxa"/>
            <w:vMerge w:val="restart"/>
            <w:tcBorders>
              <w:top w:val="single" w:sz="4" w:space="0" w:color="auto"/>
            </w:tcBorders>
          </w:tcPr>
          <w:p w14:paraId="236F1104" w14:textId="77777777" w:rsidR="00FB70A1" w:rsidRPr="00265FB7" w:rsidRDefault="00FB70A1" w:rsidP="00FB70A1">
            <w:pPr>
              <w:spacing w:before="40" w:after="40"/>
              <w:jc w:val="center"/>
              <w:rPr>
                <w:rFonts w:ascii="Arial" w:hAnsi="Arial" w:cs="Arial"/>
                <w:b/>
                <w:sz w:val="24"/>
                <w:szCs w:val="24"/>
              </w:rPr>
            </w:pPr>
          </w:p>
        </w:tc>
        <w:tc>
          <w:tcPr>
            <w:tcW w:w="2603" w:type="dxa"/>
            <w:gridSpan w:val="2"/>
            <w:vMerge w:val="restart"/>
            <w:tcBorders>
              <w:top w:val="single" w:sz="4" w:space="0" w:color="auto"/>
            </w:tcBorders>
          </w:tcPr>
          <w:p w14:paraId="0CB555F1" w14:textId="7AB240DB" w:rsidR="00FB70A1" w:rsidRPr="00265FB7" w:rsidRDefault="00FB70A1" w:rsidP="00FB70A1">
            <w:pPr>
              <w:spacing w:before="40" w:after="40"/>
              <w:jc w:val="center"/>
              <w:rPr>
                <w:rFonts w:ascii="Arial" w:hAnsi="Arial" w:cs="Arial"/>
                <w:b/>
                <w:sz w:val="24"/>
                <w:szCs w:val="24"/>
              </w:rPr>
            </w:pPr>
            <w:r w:rsidRPr="00265FB7">
              <w:rPr>
                <w:rFonts w:ascii="Arial" w:hAnsi="Arial" w:cs="Arial"/>
                <w:b/>
                <w:sz w:val="24"/>
                <w:szCs w:val="24"/>
              </w:rPr>
              <w:t>Topic</w:t>
            </w:r>
          </w:p>
        </w:tc>
        <w:tc>
          <w:tcPr>
            <w:tcW w:w="4785" w:type="dxa"/>
            <w:gridSpan w:val="2"/>
            <w:vMerge w:val="restart"/>
            <w:tcBorders>
              <w:top w:val="single" w:sz="4" w:space="0" w:color="auto"/>
            </w:tcBorders>
          </w:tcPr>
          <w:p w14:paraId="22A6DA01" w14:textId="77777777" w:rsidR="00FB70A1" w:rsidRPr="00265FB7" w:rsidRDefault="00FB70A1" w:rsidP="00FB70A1">
            <w:pPr>
              <w:spacing w:before="40" w:after="40"/>
              <w:jc w:val="center"/>
              <w:rPr>
                <w:rFonts w:ascii="Arial" w:hAnsi="Arial" w:cs="Arial"/>
                <w:b/>
                <w:sz w:val="24"/>
                <w:szCs w:val="24"/>
              </w:rPr>
            </w:pPr>
            <w:r w:rsidRPr="00265FB7">
              <w:rPr>
                <w:rFonts w:ascii="Arial" w:hAnsi="Arial" w:cs="Arial"/>
                <w:b/>
                <w:sz w:val="24"/>
                <w:szCs w:val="24"/>
              </w:rPr>
              <w:t>Proposed Change</w:t>
            </w:r>
          </w:p>
          <w:p w14:paraId="23AEACDC" w14:textId="76062683" w:rsidR="00FB70A1" w:rsidRPr="00265FB7" w:rsidRDefault="00FB70A1" w:rsidP="00FB70A1">
            <w:pPr>
              <w:spacing w:before="40" w:after="40"/>
              <w:jc w:val="center"/>
              <w:rPr>
                <w:rFonts w:ascii="Arial" w:hAnsi="Arial" w:cs="Arial"/>
                <w:b/>
                <w:sz w:val="24"/>
                <w:szCs w:val="24"/>
              </w:rPr>
            </w:pPr>
            <w:r w:rsidRPr="00265FB7">
              <w:rPr>
                <w:rFonts w:ascii="Arial" w:hAnsi="Arial" w:cs="Arial"/>
                <w:b/>
                <w:sz w:val="24"/>
                <w:szCs w:val="24"/>
              </w:rPr>
              <w:t xml:space="preserve">(for full details, please refer to the </w:t>
            </w:r>
            <w:hyperlink r:id="rId40" w:history="1">
              <w:r w:rsidRPr="00265FB7">
                <w:rPr>
                  <w:rStyle w:val="Hyperlink"/>
                  <w:rFonts w:ascii="Arial" w:hAnsi="Arial" w:cs="Arial"/>
                  <w:b/>
                  <w:sz w:val="24"/>
                  <w:szCs w:val="24"/>
                </w:rPr>
                <w:t>consultation document and draft Contracts</w:t>
              </w:r>
            </w:hyperlink>
            <w:r w:rsidRPr="00265FB7">
              <w:rPr>
                <w:rFonts w:ascii="Arial" w:hAnsi="Arial" w:cs="Arial"/>
                <w:b/>
                <w:sz w:val="24"/>
                <w:szCs w:val="24"/>
              </w:rPr>
              <w:t>)</w:t>
            </w:r>
          </w:p>
        </w:tc>
        <w:tc>
          <w:tcPr>
            <w:tcW w:w="2035" w:type="dxa"/>
            <w:gridSpan w:val="4"/>
            <w:tcBorders>
              <w:top w:val="single" w:sz="4" w:space="0" w:color="auto"/>
            </w:tcBorders>
          </w:tcPr>
          <w:p w14:paraId="58C5A05A" w14:textId="377869CB" w:rsidR="00FB70A1" w:rsidRPr="00265FB7" w:rsidRDefault="00FB70A1" w:rsidP="00FB70A1">
            <w:pPr>
              <w:spacing w:before="40" w:after="40"/>
              <w:jc w:val="center"/>
              <w:rPr>
                <w:rFonts w:ascii="Arial" w:hAnsi="Arial" w:cs="Arial"/>
                <w:b/>
                <w:sz w:val="24"/>
                <w:szCs w:val="24"/>
              </w:rPr>
            </w:pPr>
            <w:r w:rsidRPr="00265FB7">
              <w:rPr>
                <w:rFonts w:ascii="Arial" w:hAnsi="Arial" w:cs="Arial"/>
                <w:b/>
                <w:sz w:val="24"/>
                <w:szCs w:val="24"/>
              </w:rPr>
              <w:t>Support proposal?</w:t>
            </w:r>
          </w:p>
        </w:tc>
        <w:tc>
          <w:tcPr>
            <w:tcW w:w="4934" w:type="dxa"/>
            <w:vMerge w:val="restart"/>
            <w:tcBorders>
              <w:top w:val="single" w:sz="4" w:space="0" w:color="auto"/>
            </w:tcBorders>
          </w:tcPr>
          <w:p w14:paraId="30A5916F" w14:textId="217F6066" w:rsidR="00FB70A1" w:rsidRPr="00265FB7" w:rsidRDefault="00FB70A1" w:rsidP="00FB70A1">
            <w:pPr>
              <w:spacing w:before="40" w:after="40"/>
              <w:jc w:val="center"/>
              <w:rPr>
                <w:rFonts w:ascii="Arial" w:hAnsi="Arial" w:cs="Arial"/>
                <w:b/>
                <w:sz w:val="24"/>
                <w:szCs w:val="24"/>
              </w:rPr>
            </w:pPr>
            <w:r w:rsidRPr="00265FB7">
              <w:rPr>
                <w:rFonts w:ascii="Arial" w:hAnsi="Arial" w:cs="Arial"/>
                <w:b/>
                <w:sz w:val="24"/>
                <w:szCs w:val="24"/>
              </w:rPr>
              <w:t>Comments</w:t>
            </w:r>
          </w:p>
        </w:tc>
      </w:tr>
      <w:tr w:rsidR="00FB70A1" w:rsidRPr="00265FB7" w14:paraId="3FFE1814" w14:textId="77777777" w:rsidTr="009D330C">
        <w:trPr>
          <w:cantSplit/>
          <w:tblHeader/>
        </w:trPr>
        <w:tc>
          <w:tcPr>
            <w:tcW w:w="692" w:type="dxa"/>
            <w:vMerge/>
          </w:tcPr>
          <w:p w14:paraId="68E632F1" w14:textId="77777777" w:rsidR="00FB70A1" w:rsidRPr="00265FB7" w:rsidRDefault="00FB70A1" w:rsidP="00FB70A1">
            <w:pPr>
              <w:spacing w:before="40" w:after="40"/>
              <w:rPr>
                <w:rFonts w:ascii="Arial" w:hAnsi="Arial" w:cs="Arial"/>
                <w:b/>
                <w:sz w:val="24"/>
                <w:szCs w:val="24"/>
              </w:rPr>
            </w:pPr>
          </w:p>
        </w:tc>
        <w:tc>
          <w:tcPr>
            <w:tcW w:w="2603" w:type="dxa"/>
            <w:gridSpan w:val="2"/>
            <w:vMerge/>
          </w:tcPr>
          <w:p w14:paraId="0363A87E" w14:textId="76EC78E0" w:rsidR="00FB70A1" w:rsidRPr="00265FB7" w:rsidRDefault="00FB70A1" w:rsidP="00FB70A1">
            <w:pPr>
              <w:spacing w:before="40" w:after="40"/>
              <w:rPr>
                <w:rFonts w:ascii="Arial" w:hAnsi="Arial" w:cs="Arial"/>
                <w:b/>
                <w:sz w:val="24"/>
                <w:szCs w:val="24"/>
              </w:rPr>
            </w:pPr>
          </w:p>
        </w:tc>
        <w:tc>
          <w:tcPr>
            <w:tcW w:w="4785" w:type="dxa"/>
            <w:gridSpan w:val="2"/>
            <w:vMerge/>
          </w:tcPr>
          <w:p w14:paraId="21439562" w14:textId="77777777" w:rsidR="00FB70A1" w:rsidRPr="00265FB7" w:rsidRDefault="00FB70A1" w:rsidP="00FB70A1">
            <w:pPr>
              <w:spacing w:before="40" w:after="40"/>
              <w:rPr>
                <w:rFonts w:ascii="Arial" w:hAnsi="Arial" w:cs="Arial"/>
                <w:b/>
                <w:sz w:val="24"/>
                <w:szCs w:val="24"/>
              </w:rPr>
            </w:pPr>
          </w:p>
        </w:tc>
        <w:tc>
          <w:tcPr>
            <w:tcW w:w="709" w:type="dxa"/>
            <w:gridSpan w:val="2"/>
          </w:tcPr>
          <w:p w14:paraId="38C69F80" w14:textId="2A06E4F5" w:rsidR="00FB70A1" w:rsidRPr="00265FB7" w:rsidRDefault="00FB70A1" w:rsidP="00FB70A1">
            <w:pPr>
              <w:spacing w:before="40" w:after="40"/>
              <w:rPr>
                <w:rFonts w:ascii="Arial" w:hAnsi="Arial" w:cs="Arial"/>
                <w:b/>
                <w:sz w:val="24"/>
                <w:szCs w:val="24"/>
              </w:rPr>
            </w:pPr>
            <w:r w:rsidRPr="00265FB7">
              <w:rPr>
                <w:rFonts w:ascii="Arial" w:hAnsi="Arial" w:cs="Arial"/>
                <w:b/>
                <w:sz w:val="24"/>
                <w:szCs w:val="24"/>
              </w:rPr>
              <w:t>Yes</w:t>
            </w:r>
          </w:p>
        </w:tc>
        <w:tc>
          <w:tcPr>
            <w:tcW w:w="619" w:type="dxa"/>
          </w:tcPr>
          <w:p w14:paraId="36E1D59B" w14:textId="04383E9A" w:rsidR="00FB70A1" w:rsidRPr="00265FB7" w:rsidRDefault="00FB70A1" w:rsidP="00FB70A1">
            <w:pPr>
              <w:spacing w:before="40" w:after="40"/>
              <w:rPr>
                <w:rFonts w:ascii="Arial" w:hAnsi="Arial" w:cs="Arial"/>
                <w:b/>
                <w:sz w:val="24"/>
                <w:szCs w:val="24"/>
              </w:rPr>
            </w:pPr>
            <w:r w:rsidRPr="00265FB7">
              <w:rPr>
                <w:rFonts w:ascii="Arial" w:hAnsi="Arial" w:cs="Arial"/>
                <w:b/>
                <w:sz w:val="24"/>
                <w:szCs w:val="24"/>
              </w:rPr>
              <w:t>No</w:t>
            </w:r>
          </w:p>
        </w:tc>
        <w:tc>
          <w:tcPr>
            <w:tcW w:w="707" w:type="dxa"/>
          </w:tcPr>
          <w:p w14:paraId="10CC6890" w14:textId="5BF4582B" w:rsidR="00FB70A1" w:rsidRPr="00265FB7" w:rsidRDefault="00FB70A1" w:rsidP="00FB70A1">
            <w:pPr>
              <w:spacing w:before="40" w:after="40"/>
              <w:rPr>
                <w:rFonts w:ascii="Arial" w:hAnsi="Arial" w:cs="Arial"/>
                <w:b/>
                <w:sz w:val="24"/>
                <w:szCs w:val="24"/>
              </w:rPr>
            </w:pPr>
            <w:r w:rsidRPr="00265FB7">
              <w:rPr>
                <w:rFonts w:ascii="Arial" w:hAnsi="Arial" w:cs="Arial"/>
                <w:b/>
                <w:sz w:val="24"/>
                <w:szCs w:val="24"/>
              </w:rPr>
              <w:t>NA</w:t>
            </w:r>
          </w:p>
        </w:tc>
        <w:tc>
          <w:tcPr>
            <w:tcW w:w="4934" w:type="dxa"/>
            <w:vMerge/>
          </w:tcPr>
          <w:p w14:paraId="0CD41A35" w14:textId="77777777" w:rsidR="00FB70A1" w:rsidRPr="00265FB7" w:rsidRDefault="00FB70A1" w:rsidP="00FB70A1">
            <w:pPr>
              <w:spacing w:before="40" w:after="40"/>
              <w:rPr>
                <w:rFonts w:ascii="Arial" w:hAnsi="Arial" w:cs="Arial"/>
                <w:b/>
                <w:sz w:val="24"/>
                <w:szCs w:val="24"/>
              </w:rPr>
            </w:pPr>
          </w:p>
        </w:tc>
      </w:tr>
      <w:tr w:rsidR="00FB70A1" w:rsidRPr="00265FB7" w14:paraId="70922504" w14:textId="77777777" w:rsidTr="008360F0">
        <w:tc>
          <w:tcPr>
            <w:tcW w:w="692" w:type="dxa"/>
            <w:tcBorders>
              <w:bottom w:val="single" w:sz="4" w:space="0" w:color="auto"/>
            </w:tcBorders>
          </w:tcPr>
          <w:p w14:paraId="495CDB34" w14:textId="3A3693AE" w:rsidR="00FB70A1" w:rsidRPr="00265FB7" w:rsidRDefault="005346CD" w:rsidP="00FB70A1">
            <w:pPr>
              <w:spacing w:before="40" w:after="40"/>
              <w:rPr>
                <w:rFonts w:ascii="Arial" w:hAnsi="Arial" w:cs="Arial"/>
                <w:sz w:val="24"/>
                <w:szCs w:val="24"/>
              </w:rPr>
            </w:pPr>
            <w:r>
              <w:rPr>
                <w:rFonts w:ascii="Arial" w:hAnsi="Arial" w:cs="Arial"/>
                <w:sz w:val="24"/>
                <w:szCs w:val="24"/>
              </w:rPr>
              <w:t>40</w:t>
            </w:r>
          </w:p>
        </w:tc>
        <w:tc>
          <w:tcPr>
            <w:tcW w:w="2603" w:type="dxa"/>
            <w:gridSpan w:val="2"/>
            <w:tcBorders>
              <w:bottom w:val="single" w:sz="4" w:space="0" w:color="auto"/>
            </w:tcBorders>
          </w:tcPr>
          <w:p w14:paraId="4FC03C16" w14:textId="77777777"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Dispute resolution</w:t>
            </w:r>
          </w:p>
          <w:p w14:paraId="0A524305" w14:textId="1CCDE5EC"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GC14</w:t>
            </w:r>
          </w:p>
        </w:tc>
        <w:tc>
          <w:tcPr>
            <w:tcW w:w="4785" w:type="dxa"/>
            <w:gridSpan w:val="2"/>
            <w:tcBorders>
              <w:bottom w:val="single" w:sz="4" w:space="0" w:color="auto"/>
            </w:tcBorders>
          </w:tcPr>
          <w:p w14:paraId="10E1C43A" w14:textId="768567F3" w:rsidR="00FB70A1" w:rsidRPr="00265FB7" w:rsidRDefault="00FB70A1" w:rsidP="00FB70A1">
            <w:pPr>
              <w:spacing w:before="40" w:after="40"/>
              <w:rPr>
                <w:rFonts w:ascii="Arial" w:hAnsi="Arial" w:cs="Arial"/>
                <w:sz w:val="24"/>
                <w:szCs w:val="24"/>
              </w:rPr>
            </w:pPr>
            <w:r w:rsidRPr="00265FB7">
              <w:rPr>
                <w:rFonts w:ascii="Arial" w:hAnsi="Arial" w:cs="Arial"/>
                <w:sz w:val="24"/>
                <w:szCs w:val="24"/>
              </w:rPr>
              <w:t>We propose to make two changes to the arrangements for dispute resolution, reflecting the arrangements which have been put in place at national level over recent years.</w:t>
            </w:r>
          </w:p>
        </w:tc>
        <w:tc>
          <w:tcPr>
            <w:tcW w:w="709" w:type="dxa"/>
            <w:gridSpan w:val="2"/>
            <w:tcBorders>
              <w:bottom w:val="single" w:sz="4" w:space="0" w:color="auto"/>
            </w:tcBorders>
          </w:tcPr>
          <w:p w14:paraId="40319B65" w14:textId="77777777" w:rsidR="00FB70A1" w:rsidRPr="00265FB7" w:rsidRDefault="00FB70A1" w:rsidP="00FB70A1">
            <w:pPr>
              <w:spacing w:before="40" w:after="40"/>
              <w:rPr>
                <w:rFonts w:ascii="Arial" w:hAnsi="Arial" w:cs="Arial"/>
                <w:sz w:val="24"/>
                <w:szCs w:val="24"/>
              </w:rPr>
            </w:pPr>
          </w:p>
        </w:tc>
        <w:tc>
          <w:tcPr>
            <w:tcW w:w="619" w:type="dxa"/>
            <w:tcBorders>
              <w:bottom w:val="single" w:sz="4" w:space="0" w:color="auto"/>
            </w:tcBorders>
          </w:tcPr>
          <w:p w14:paraId="4A233F9E" w14:textId="77777777" w:rsidR="00FB70A1" w:rsidRPr="00265FB7" w:rsidRDefault="00FB70A1" w:rsidP="00FB70A1">
            <w:pPr>
              <w:spacing w:before="40" w:after="40"/>
              <w:rPr>
                <w:rFonts w:ascii="Arial" w:hAnsi="Arial" w:cs="Arial"/>
                <w:sz w:val="24"/>
                <w:szCs w:val="24"/>
              </w:rPr>
            </w:pPr>
          </w:p>
        </w:tc>
        <w:tc>
          <w:tcPr>
            <w:tcW w:w="707" w:type="dxa"/>
            <w:tcBorders>
              <w:bottom w:val="single" w:sz="4" w:space="0" w:color="auto"/>
            </w:tcBorders>
          </w:tcPr>
          <w:p w14:paraId="454C66A4" w14:textId="77777777" w:rsidR="00FB70A1" w:rsidRPr="00265FB7" w:rsidRDefault="00FB70A1" w:rsidP="00FB70A1">
            <w:pPr>
              <w:spacing w:before="40" w:after="40"/>
              <w:rPr>
                <w:rFonts w:ascii="Arial" w:hAnsi="Arial" w:cs="Arial"/>
                <w:sz w:val="24"/>
                <w:szCs w:val="24"/>
              </w:rPr>
            </w:pPr>
          </w:p>
        </w:tc>
        <w:tc>
          <w:tcPr>
            <w:tcW w:w="4934" w:type="dxa"/>
            <w:tcBorders>
              <w:bottom w:val="single" w:sz="4" w:space="0" w:color="auto"/>
            </w:tcBorders>
          </w:tcPr>
          <w:p w14:paraId="1F0A7E0B" w14:textId="77777777" w:rsidR="00FB70A1" w:rsidRPr="00265FB7" w:rsidRDefault="00FB70A1" w:rsidP="00FB70A1">
            <w:pPr>
              <w:spacing w:before="40" w:after="40"/>
              <w:rPr>
                <w:rFonts w:ascii="Arial" w:hAnsi="Arial" w:cs="Arial"/>
                <w:sz w:val="24"/>
                <w:szCs w:val="24"/>
              </w:rPr>
            </w:pPr>
          </w:p>
        </w:tc>
      </w:tr>
      <w:tr w:rsidR="00432041" w:rsidRPr="00265FB7" w14:paraId="210D881D" w14:textId="77777777" w:rsidTr="008360F0">
        <w:tc>
          <w:tcPr>
            <w:tcW w:w="15049" w:type="dxa"/>
            <w:gridSpan w:val="10"/>
            <w:tcBorders>
              <w:top w:val="single" w:sz="4" w:space="0" w:color="auto"/>
              <w:left w:val="nil"/>
              <w:bottom w:val="single" w:sz="4" w:space="0" w:color="auto"/>
              <w:right w:val="nil"/>
            </w:tcBorders>
          </w:tcPr>
          <w:p w14:paraId="6F30E1B6" w14:textId="1EFDB2FF" w:rsidR="00432041" w:rsidRDefault="00432041" w:rsidP="00432041">
            <w:pPr>
              <w:rPr>
                <w:rFonts w:ascii="Arial" w:eastAsia="Calibri" w:hAnsi="Arial" w:cs="Arial"/>
                <w:sz w:val="24"/>
                <w:szCs w:val="24"/>
              </w:rPr>
            </w:pPr>
          </w:p>
          <w:p w14:paraId="05C89BE9" w14:textId="6DB65D54" w:rsidR="00E47CE1" w:rsidRDefault="00E47CE1" w:rsidP="00432041">
            <w:pPr>
              <w:rPr>
                <w:rFonts w:ascii="Arial" w:eastAsia="Calibri" w:hAnsi="Arial" w:cs="Arial"/>
                <w:sz w:val="24"/>
                <w:szCs w:val="24"/>
              </w:rPr>
            </w:pPr>
          </w:p>
          <w:p w14:paraId="082743A0" w14:textId="6559F803" w:rsidR="00E47CE1" w:rsidRDefault="00E47CE1" w:rsidP="00432041">
            <w:pPr>
              <w:rPr>
                <w:rFonts w:ascii="Arial" w:eastAsia="Calibri" w:hAnsi="Arial" w:cs="Arial"/>
                <w:sz w:val="24"/>
                <w:szCs w:val="24"/>
              </w:rPr>
            </w:pPr>
          </w:p>
          <w:p w14:paraId="478C6F58" w14:textId="77777777" w:rsidR="00E47CE1" w:rsidRPr="008360F0" w:rsidRDefault="00E47CE1" w:rsidP="00432041">
            <w:pPr>
              <w:rPr>
                <w:rFonts w:ascii="Arial" w:eastAsia="Calibri" w:hAnsi="Arial" w:cs="Arial"/>
                <w:sz w:val="24"/>
                <w:szCs w:val="24"/>
              </w:rPr>
            </w:pPr>
          </w:p>
          <w:p w14:paraId="414FE37A" w14:textId="64A208ED" w:rsidR="00432041" w:rsidRPr="008360F0" w:rsidRDefault="00432041" w:rsidP="00256FB8">
            <w:pPr>
              <w:pStyle w:val="Heading2"/>
              <w:outlineLvl w:val="1"/>
            </w:pPr>
            <w:r w:rsidRPr="008360F0">
              <w:t>Other areas</w:t>
            </w:r>
          </w:p>
          <w:p w14:paraId="30D68993" w14:textId="11A99A08" w:rsidR="00432041" w:rsidRPr="008360F0" w:rsidRDefault="00E47CE1" w:rsidP="00432041">
            <w:pPr>
              <w:rPr>
                <w:rFonts w:ascii="Arial" w:eastAsia="Calibri" w:hAnsi="Arial" w:cs="Arial"/>
                <w:sz w:val="24"/>
                <w:szCs w:val="24"/>
              </w:rPr>
            </w:pPr>
            <w:r w:rsidRPr="0011189C">
              <w:rPr>
                <w:rFonts w:ascii="Arial" w:eastAsia="Calibri" w:hAnsi="Arial" w:cs="Arial"/>
                <w:sz w:val="24"/>
                <w:szCs w:val="24"/>
              </w:rPr>
              <w:t>W</w:t>
            </w:r>
            <w:r w:rsidR="00432041" w:rsidRPr="0011189C">
              <w:rPr>
                <w:rFonts w:ascii="Arial" w:eastAsia="Calibri" w:hAnsi="Arial" w:cs="Arial"/>
                <w:sz w:val="24"/>
                <w:szCs w:val="24"/>
              </w:rPr>
              <w:t xml:space="preserve">e </w:t>
            </w:r>
            <w:r w:rsidR="0011189C">
              <w:rPr>
                <w:rFonts w:ascii="Arial" w:eastAsia="Calibri" w:hAnsi="Arial" w:cs="Arial"/>
                <w:sz w:val="24"/>
                <w:szCs w:val="24"/>
              </w:rPr>
              <w:t xml:space="preserve">also </w:t>
            </w:r>
            <w:r w:rsidR="00432041" w:rsidRPr="0011189C">
              <w:rPr>
                <w:rFonts w:ascii="Arial" w:eastAsia="Calibri" w:hAnsi="Arial" w:cs="Arial"/>
                <w:sz w:val="24"/>
                <w:szCs w:val="24"/>
              </w:rPr>
              <w:t>welcome comments</w:t>
            </w:r>
            <w:r w:rsidR="00432041" w:rsidRPr="008360F0">
              <w:rPr>
                <w:rFonts w:ascii="Arial" w:eastAsia="Calibri" w:hAnsi="Arial" w:cs="Arial"/>
                <w:sz w:val="24"/>
                <w:szCs w:val="24"/>
              </w:rPr>
              <w:t xml:space="preserve"> on the following:</w:t>
            </w:r>
          </w:p>
          <w:p w14:paraId="4C34CF9D" w14:textId="77777777" w:rsidR="00432041" w:rsidRPr="008360F0" w:rsidRDefault="00432041" w:rsidP="00FB70A1">
            <w:pPr>
              <w:spacing w:before="40" w:after="40"/>
              <w:rPr>
                <w:rFonts w:ascii="Arial" w:hAnsi="Arial" w:cs="Arial"/>
                <w:sz w:val="24"/>
                <w:szCs w:val="24"/>
              </w:rPr>
            </w:pPr>
          </w:p>
        </w:tc>
      </w:tr>
      <w:tr w:rsidR="00432041" w:rsidRPr="00265FB7" w14:paraId="3922C035" w14:textId="77777777" w:rsidTr="008360F0">
        <w:tc>
          <w:tcPr>
            <w:tcW w:w="692" w:type="dxa"/>
            <w:tcBorders>
              <w:top w:val="single" w:sz="4" w:space="0" w:color="auto"/>
              <w:bottom w:val="single" w:sz="4" w:space="0" w:color="auto"/>
            </w:tcBorders>
          </w:tcPr>
          <w:p w14:paraId="1F2B7E5A" w14:textId="694EA496" w:rsidR="00432041" w:rsidRDefault="0048540D" w:rsidP="00432041">
            <w:pPr>
              <w:spacing w:before="40" w:after="40"/>
              <w:rPr>
                <w:rFonts w:ascii="Arial" w:hAnsi="Arial" w:cs="Arial"/>
                <w:sz w:val="24"/>
                <w:szCs w:val="24"/>
              </w:rPr>
            </w:pPr>
            <w:r>
              <w:rPr>
                <w:rFonts w:ascii="Arial" w:hAnsi="Arial" w:cs="Arial"/>
                <w:sz w:val="24"/>
                <w:szCs w:val="24"/>
              </w:rPr>
              <w:t>4</w:t>
            </w:r>
            <w:r w:rsidR="005346CD">
              <w:rPr>
                <w:rFonts w:ascii="Arial" w:hAnsi="Arial" w:cs="Arial"/>
                <w:sz w:val="24"/>
                <w:szCs w:val="24"/>
              </w:rPr>
              <w:t>1</w:t>
            </w:r>
          </w:p>
        </w:tc>
        <w:tc>
          <w:tcPr>
            <w:tcW w:w="2603" w:type="dxa"/>
            <w:gridSpan w:val="2"/>
            <w:tcBorders>
              <w:top w:val="single" w:sz="4" w:space="0" w:color="auto"/>
              <w:bottom w:val="single" w:sz="4" w:space="0" w:color="auto"/>
            </w:tcBorders>
          </w:tcPr>
          <w:p w14:paraId="629B16EA" w14:textId="0A51F531" w:rsidR="00432041" w:rsidRPr="00265FB7" w:rsidRDefault="00432041" w:rsidP="00432041">
            <w:pPr>
              <w:spacing w:before="40" w:after="40"/>
              <w:rPr>
                <w:rFonts w:ascii="Arial" w:hAnsi="Arial" w:cs="Arial"/>
                <w:sz w:val="24"/>
                <w:szCs w:val="24"/>
              </w:rPr>
            </w:pPr>
            <w:r>
              <w:rPr>
                <w:rFonts w:ascii="Arial" w:hAnsi="Arial" w:cs="Arial"/>
                <w:sz w:val="24"/>
                <w:szCs w:val="24"/>
              </w:rPr>
              <w:t>C</w:t>
            </w:r>
            <w:r w:rsidRPr="009C5F49">
              <w:rPr>
                <w:rFonts w:ascii="Arial" w:hAnsi="Arial" w:cs="Arial"/>
                <w:sz w:val="24"/>
                <w:szCs w:val="24"/>
              </w:rPr>
              <w:t xml:space="preserve">ancer 28-day </w:t>
            </w:r>
            <w:hyperlink r:id="rId41" w:anchor="faster" w:history="1">
              <w:r w:rsidRPr="009C5F49">
                <w:rPr>
                  <w:rStyle w:val="Hyperlink"/>
                  <w:rFonts w:ascii="Arial" w:hAnsi="Arial" w:cs="Arial"/>
                  <w:sz w:val="24"/>
                  <w:szCs w:val="24"/>
                </w:rPr>
                <w:t>Faster Diagnosis Standard</w:t>
              </w:r>
            </w:hyperlink>
            <w:r w:rsidRPr="009C5F49">
              <w:rPr>
                <w:rFonts w:ascii="Arial" w:hAnsi="Arial" w:cs="Arial"/>
                <w:sz w:val="24"/>
                <w:szCs w:val="24"/>
              </w:rPr>
              <w:t>,</w:t>
            </w:r>
          </w:p>
        </w:tc>
        <w:tc>
          <w:tcPr>
            <w:tcW w:w="6820" w:type="dxa"/>
            <w:gridSpan w:val="6"/>
            <w:tcBorders>
              <w:top w:val="single" w:sz="4" w:space="0" w:color="auto"/>
              <w:bottom w:val="single" w:sz="4" w:space="0" w:color="auto"/>
            </w:tcBorders>
          </w:tcPr>
          <w:p w14:paraId="45F860B0" w14:textId="548FF801" w:rsidR="00432041" w:rsidRPr="008360F0" w:rsidRDefault="00432041" w:rsidP="005D36D9">
            <w:pPr>
              <w:spacing w:before="40" w:after="40"/>
              <w:rPr>
                <w:rFonts w:ascii="Arial" w:hAnsi="Arial" w:cs="Arial"/>
                <w:sz w:val="24"/>
                <w:szCs w:val="24"/>
              </w:rPr>
            </w:pPr>
            <w:r w:rsidRPr="008360F0">
              <w:rPr>
                <w:rFonts w:ascii="Arial" w:hAnsi="Arial" w:cs="Arial"/>
                <w:sz w:val="24"/>
                <w:szCs w:val="24"/>
              </w:rPr>
              <w:t>The performance threshold for the cancer 28</w:t>
            </w:r>
            <w:r w:rsidR="006B48F2" w:rsidRPr="008360F0">
              <w:rPr>
                <w:rFonts w:ascii="Arial" w:hAnsi="Arial" w:cs="Arial"/>
                <w:sz w:val="24"/>
                <w:szCs w:val="24"/>
              </w:rPr>
              <w:t xml:space="preserve">-day faster diagnosis </w:t>
            </w:r>
            <w:r w:rsidR="005D36D9">
              <w:rPr>
                <w:rFonts w:ascii="Arial" w:hAnsi="Arial" w:cs="Arial"/>
                <w:sz w:val="24"/>
                <w:szCs w:val="24"/>
              </w:rPr>
              <w:t xml:space="preserve">standard </w:t>
            </w:r>
            <w:r w:rsidRPr="008360F0">
              <w:rPr>
                <w:rFonts w:ascii="Arial" w:hAnsi="Arial" w:cs="Arial"/>
                <w:sz w:val="24"/>
                <w:szCs w:val="24"/>
              </w:rPr>
              <w:t xml:space="preserve">will initially be set </w:t>
            </w:r>
            <w:r w:rsidR="005D36D9">
              <w:rPr>
                <w:rFonts w:ascii="Arial" w:hAnsi="Arial" w:cs="Arial"/>
                <w:sz w:val="24"/>
                <w:szCs w:val="24"/>
              </w:rPr>
              <w:t xml:space="preserve">in the range between </w:t>
            </w:r>
            <w:r w:rsidRPr="008360F0">
              <w:rPr>
                <w:rFonts w:ascii="Arial" w:hAnsi="Arial" w:cs="Arial"/>
                <w:sz w:val="24"/>
                <w:szCs w:val="24"/>
              </w:rPr>
              <w:t>7</w:t>
            </w:r>
            <w:r w:rsidR="005D36D9">
              <w:rPr>
                <w:rFonts w:ascii="Arial" w:hAnsi="Arial" w:cs="Arial"/>
                <w:sz w:val="24"/>
                <w:szCs w:val="24"/>
              </w:rPr>
              <w:t>0</w:t>
            </w:r>
            <w:r w:rsidRPr="008360F0">
              <w:rPr>
                <w:rFonts w:ascii="Arial" w:hAnsi="Arial" w:cs="Arial"/>
                <w:sz w:val="24"/>
                <w:szCs w:val="24"/>
              </w:rPr>
              <w:t>%</w:t>
            </w:r>
            <w:r w:rsidR="005D36D9">
              <w:rPr>
                <w:rFonts w:ascii="Arial" w:hAnsi="Arial" w:cs="Arial"/>
                <w:sz w:val="24"/>
                <w:szCs w:val="24"/>
              </w:rPr>
              <w:t xml:space="preserve"> and 85%</w:t>
            </w:r>
            <w:r w:rsidRPr="008360F0">
              <w:rPr>
                <w:rFonts w:ascii="Arial" w:hAnsi="Arial" w:cs="Arial"/>
                <w:sz w:val="24"/>
                <w:szCs w:val="24"/>
              </w:rPr>
              <w:t xml:space="preserve">, </w:t>
            </w:r>
            <w:r w:rsidR="005D36D9">
              <w:rPr>
                <w:rFonts w:ascii="Arial" w:hAnsi="Arial" w:cs="Arial"/>
                <w:sz w:val="24"/>
                <w:szCs w:val="24"/>
              </w:rPr>
              <w:t xml:space="preserve">with a phased increase in future years if appropriate, subject </w:t>
            </w:r>
            <w:r w:rsidRPr="008360F0">
              <w:rPr>
                <w:rFonts w:ascii="Arial" w:hAnsi="Arial" w:cs="Arial"/>
                <w:sz w:val="24"/>
                <w:szCs w:val="24"/>
              </w:rPr>
              <w:t xml:space="preserve">to the recommendations of the Clinical Review of Standards. We welcome comments on this </w:t>
            </w:r>
            <w:r w:rsidR="005D36D9">
              <w:rPr>
                <w:rFonts w:ascii="Arial" w:hAnsi="Arial" w:cs="Arial"/>
                <w:sz w:val="24"/>
                <w:szCs w:val="24"/>
              </w:rPr>
              <w:t>approach</w:t>
            </w:r>
            <w:r w:rsidR="006B48F2" w:rsidRPr="008360F0">
              <w:rPr>
                <w:rFonts w:ascii="Arial" w:hAnsi="Arial" w:cs="Arial"/>
                <w:sz w:val="24"/>
                <w:szCs w:val="24"/>
              </w:rPr>
              <w:t xml:space="preserve"> – please submit them here</w:t>
            </w:r>
            <w:r w:rsidR="008360F0">
              <w:rPr>
                <w:rFonts w:ascii="Arial" w:hAnsi="Arial" w:cs="Arial"/>
                <w:sz w:val="24"/>
                <w:szCs w:val="24"/>
              </w:rPr>
              <w:t>.</w:t>
            </w:r>
          </w:p>
        </w:tc>
        <w:tc>
          <w:tcPr>
            <w:tcW w:w="4934" w:type="dxa"/>
            <w:tcBorders>
              <w:top w:val="single" w:sz="4" w:space="0" w:color="auto"/>
              <w:bottom w:val="single" w:sz="4" w:space="0" w:color="auto"/>
            </w:tcBorders>
          </w:tcPr>
          <w:p w14:paraId="64A21594" w14:textId="77777777" w:rsidR="00432041" w:rsidRPr="00265FB7" w:rsidRDefault="00432041" w:rsidP="00432041">
            <w:pPr>
              <w:spacing w:before="40" w:after="40"/>
              <w:rPr>
                <w:rFonts w:ascii="Arial" w:hAnsi="Arial" w:cs="Arial"/>
                <w:sz w:val="24"/>
                <w:szCs w:val="24"/>
              </w:rPr>
            </w:pPr>
          </w:p>
        </w:tc>
      </w:tr>
      <w:tr w:rsidR="00AB2794" w:rsidRPr="00265FB7" w14:paraId="7DFC01D7" w14:textId="77777777" w:rsidTr="0087009C">
        <w:tc>
          <w:tcPr>
            <w:tcW w:w="692" w:type="dxa"/>
            <w:tcBorders>
              <w:bottom w:val="single" w:sz="4" w:space="0" w:color="auto"/>
            </w:tcBorders>
          </w:tcPr>
          <w:p w14:paraId="3932121E" w14:textId="518FBBA6" w:rsidR="00AB2794" w:rsidRDefault="0048540D" w:rsidP="00AB2794">
            <w:pPr>
              <w:spacing w:before="40" w:after="40"/>
              <w:rPr>
                <w:rFonts w:ascii="Arial" w:eastAsia="Calibri" w:hAnsi="Arial" w:cs="Arial"/>
                <w:sz w:val="24"/>
                <w:szCs w:val="24"/>
              </w:rPr>
            </w:pPr>
            <w:r>
              <w:rPr>
                <w:rFonts w:ascii="Arial" w:eastAsia="Calibri" w:hAnsi="Arial" w:cs="Arial"/>
                <w:sz w:val="24"/>
                <w:szCs w:val="24"/>
              </w:rPr>
              <w:t>4</w:t>
            </w:r>
            <w:r w:rsidR="005346CD">
              <w:rPr>
                <w:rFonts w:ascii="Arial" w:eastAsia="Calibri" w:hAnsi="Arial" w:cs="Arial"/>
                <w:sz w:val="24"/>
                <w:szCs w:val="24"/>
              </w:rPr>
              <w:t>2</w:t>
            </w:r>
          </w:p>
        </w:tc>
        <w:tc>
          <w:tcPr>
            <w:tcW w:w="2603" w:type="dxa"/>
            <w:gridSpan w:val="2"/>
            <w:tcBorders>
              <w:bottom w:val="single" w:sz="4" w:space="0" w:color="auto"/>
            </w:tcBorders>
          </w:tcPr>
          <w:p w14:paraId="50EDD134" w14:textId="599339A6" w:rsidR="00AB2794" w:rsidRDefault="00AB2794" w:rsidP="00AB2794">
            <w:pPr>
              <w:spacing w:before="40" w:after="40"/>
              <w:rPr>
                <w:rFonts w:ascii="Arial" w:hAnsi="Arial" w:cs="Arial"/>
                <w:sz w:val="24"/>
                <w:szCs w:val="24"/>
              </w:rPr>
            </w:pPr>
            <w:r>
              <w:rPr>
                <w:rFonts w:ascii="Arial" w:hAnsi="Arial" w:cs="Arial"/>
                <w:sz w:val="24"/>
                <w:szCs w:val="24"/>
              </w:rPr>
              <w:t>18 or 26 week choice</w:t>
            </w:r>
          </w:p>
        </w:tc>
        <w:tc>
          <w:tcPr>
            <w:tcW w:w="6820" w:type="dxa"/>
            <w:gridSpan w:val="6"/>
            <w:tcBorders>
              <w:bottom w:val="single" w:sz="4" w:space="0" w:color="auto"/>
            </w:tcBorders>
          </w:tcPr>
          <w:p w14:paraId="4E7F9C98" w14:textId="00176915" w:rsidR="00AB2794" w:rsidRPr="00BB6F89" w:rsidRDefault="00AB2794" w:rsidP="00AB2794">
            <w:pPr>
              <w:spacing w:before="40" w:after="40"/>
              <w:rPr>
                <w:rFonts w:ascii="Arial" w:hAnsi="Arial" w:cs="Arial"/>
                <w:sz w:val="24"/>
                <w:szCs w:val="24"/>
              </w:rPr>
            </w:pPr>
            <w:r w:rsidRPr="00BB6F89">
              <w:rPr>
                <w:rFonts w:ascii="Arial" w:hAnsi="Arial" w:cs="Arial"/>
                <w:sz w:val="24"/>
                <w:szCs w:val="24"/>
              </w:rPr>
              <w:t>We welcome views on whether the national policy and contractual requirement should be to offer choice at 26 weeks separately or whether we should instead adopt an approach of mandating an offer of choice to patients who have breached 18 weeks. We welcome comments on this proposal – please submit them here.</w:t>
            </w:r>
          </w:p>
        </w:tc>
        <w:tc>
          <w:tcPr>
            <w:tcW w:w="4934" w:type="dxa"/>
            <w:tcBorders>
              <w:bottom w:val="single" w:sz="4" w:space="0" w:color="auto"/>
            </w:tcBorders>
          </w:tcPr>
          <w:p w14:paraId="10A751DB" w14:textId="77777777" w:rsidR="00AB2794" w:rsidRPr="00265FB7" w:rsidRDefault="00AB2794" w:rsidP="00AB2794">
            <w:pPr>
              <w:spacing w:before="40" w:after="40"/>
              <w:rPr>
                <w:rFonts w:ascii="Arial" w:hAnsi="Arial" w:cs="Arial"/>
                <w:sz w:val="24"/>
                <w:szCs w:val="24"/>
              </w:rPr>
            </w:pPr>
          </w:p>
        </w:tc>
      </w:tr>
      <w:tr w:rsidR="00BB6F89" w:rsidRPr="00265FB7" w14:paraId="73D66751" w14:textId="77777777" w:rsidTr="0087009C">
        <w:tc>
          <w:tcPr>
            <w:tcW w:w="692" w:type="dxa"/>
            <w:tcBorders>
              <w:bottom w:val="single" w:sz="4" w:space="0" w:color="auto"/>
            </w:tcBorders>
          </w:tcPr>
          <w:p w14:paraId="2FCAA8D8" w14:textId="414E311A" w:rsidR="00BB6F89" w:rsidRPr="0011189C" w:rsidRDefault="00BB6F89" w:rsidP="00BB6F89">
            <w:pPr>
              <w:spacing w:before="40" w:after="40"/>
              <w:rPr>
                <w:rFonts w:ascii="Arial" w:eastAsia="Calibri" w:hAnsi="Arial" w:cs="Arial"/>
                <w:sz w:val="24"/>
                <w:szCs w:val="24"/>
              </w:rPr>
            </w:pPr>
            <w:r w:rsidRPr="0011189C">
              <w:rPr>
                <w:rFonts w:ascii="Arial" w:eastAsia="Calibri" w:hAnsi="Arial" w:cs="Arial"/>
                <w:sz w:val="24"/>
                <w:szCs w:val="24"/>
              </w:rPr>
              <w:lastRenderedPageBreak/>
              <w:t>43</w:t>
            </w:r>
          </w:p>
        </w:tc>
        <w:tc>
          <w:tcPr>
            <w:tcW w:w="2603" w:type="dxa"/>
            <w:gridSpan w:val="2"/>
            <w:tcBorders>
              <w:bottom w:val="single" w:sz="4" w:space="0" w:color="auto"/>
            </w:tcBorders>
          </w:tcPr>
          <w:p w14:paraId="0CBC2F61" w14:textId="2F1AC5B0" w:rsidR="00BB6F89" w:rsidRPr="0011189C" w:rsidRDefault="00BB6F89" w:rsidP="00BB6F89">
            <w:pPr>
              <w:rPr>
                <w:rFonts w:ascii="Arial" w:hAnsi="Arial" w:cs="Arial"/>
                <w:sz w:val="24"/>
                <w:szCs w:val="24"/>
              </w:rPr>
            </w:pPr>
            <w:r w:rsidRPr="0011189C">
              <w:rPr>
                <w:rFonts w:ascii="Arial" w:hAnsi="Arial" w:cs="Arial"/>
                <w:sz w:val="24"/>
                <w:szCs w:val="24"/>
              </w:rPr>
              <w:t>Declarations of interest</w:t>
            </w:r>
          </w:p>
        </w:tc>
        <w:tc>
          <w:tcPr>
            <w:tcW w:w="6820" w:type="dxa"/>
            <w:gridSpan w:val="6"/>
            <w:tcBorders>
              <w:bottom w:val="single" w:sz="4" w:space="0" w:color="auto"/>
            </w:tcBorders>
          </w:tcPr>
          <w:p w14:paraId="2A72459A" w14:textId="7DE7D19A" w:rsidR="00BB6F89" w:rsidRPr="0011189C" w:rsidRDefault="00BB6F89" w:rsidP="00BB6F89">
            <w:pPr>
              <w:spacing w:before="40" w:after="40"/>
              <w:rPr>
                <w:rFonts w:ascii="Arial" w:hAnsi="Arial" w:cs="Arial"/>
                <w:sz w:val="24"/>
                <w:szCs w:val="24"/>
              </w:rPr>
            </w:pPr>
            <w:r w:rsidRPr="0011189C">
              <w:rPr>
                <w:rFonts w:ascii="Arial" w:hAnsi="Arial" w:cs="Arial"/>
                <w:sz w:val="24"/>
                <w:szCs w:val="24"/>
              </w:rPr>
              <w:t>We intend to include a specific requirement for providers to disclose, on their websites each year, the names and positions of any decision-making staff who have neither completed a declaration of interest nor submitted a nil return. We welcome view on this proposal and on any other ways in which arrangements for managing conflicts of interest can appropriately be strengthened</w:t>
            </w:r>
            <w:r w:rsidR="00E47CE1" w:rsidRPr="0011189C">
              <w:rPr>
                <w:rFonts w:ascii="Arial" w:hAnsi="Arial" w:cs="Arial"/>
                <w:sz w:val="24"/>
                <w:szCs w:val="24"/>
              </w:rPr>
              <w:t xml:space="preserve"> – please submit them here.</w:t>
            </w:r>
          </w:p>
        </w:tc>
        <w:tc>
          <w:tcPr>
            <w:tcW w:w="4934" w:type="dxa"/>
            <w:tcBorders>
              <w:bottom w:val="single" w:sz="4" w:space="0" w:color="auto"/>
            </w:tcBorders>
          </w:tcPr>
          <w:p w14:paraId="7CE4E29C" w14:textId="77777777" w:rsidR="00BB6F89" w:rsidRPr="00265FB7" w:rsidRDefault="00BB6F89" w:rsidP="00BB6F89">
            <w:pPr>
              <w:spacing w:before="40" w:after="40"/>
              <w:rPr>
                <w:rFonts w:ascii="Arial" w:hAnsi="Arial" w:cs="Arial"/>
                <w:sz w:val="24"/>
                <w:szCs w:val="24"/>
              </w:rPr>
            </w:pPr>
          </w:p>
        </w:tc>
      </w:tr>
      <w:tr w:rsidR="00BB6F89" w:rsidRPr="00BD3405" w14:paraId="5F27EB9F" w14:textId="77777777" w:rsidTr="0087009C">
        <w:tc>
          <w:tcPr>
            <w:tcW w:w="692" w:type="dxa"/>
            <w:tcBorders>
              <w:top w:val="single" w:sz="4" w:space="0" w:color="auto"/>
              <w:left w:val="single" w:sz="4" w:space="0" w:color="auto"/>
              <w:bottom w:val="single" w:sz="4" w:space="0" w:color="auto"/>
              <w:right w:val="single" w:sz="4" w:space="0" w:color="auto"/>
            </w:tcBorders>
          </w:tcPr>
          <w:p w14:paraId="385D7F2E" w14:textId="7CC24D90" w:rsidR="00BB6F89" w:rsidRPr="00A60435" w:rsidRDefault="00BB6F89" w:rsidP="00BB6F89">
            <w:pPr>
              <w:rPr>
                <w:rFonts w:ascii="Arial" w:eastAsia="Calibri" w:hAnsi="Arial" w:cs="Arial"/>
                <w:sz w:val="24"/>
                <w:szCs w:val="24"/>
              </w:rPr>
            </w:pPr>
            <w:r>
              <w:rPr>
                <w:rFonts w:ascii="Arial" w:eastAsia="Calibri" w:hAnsi="Arial" w:cs="Arial"/>
                <w:sz w:val="24"/>
                <w:szCs w:val="24"/>
              </w:rPr>
              <w:t>44</w:t>
            </w:r>
          </w:p>
        </w:tc>
        <w:tc>
          <w:tcPr>
            <w:tcW w:w="2603" w:type="dxa"/>
            <w:gridSpan w:val="2"/>
            <w:tcBorders>
              <w:top w:val="single" w:sz="4" w:space="0" w:color="auto"/>
              <w:left w:val="single" w:sz="4" w:space="0" w:color="auto"/>
              <w:bottom w:val="single" w:sz="4" w:space="0" w:color="auto"/>
              <w:right w:val="single" w:sz="4" w:space="0" w:color="auto"/>
            </w:tcBorders>
          </w:tcPr>
          <w:p w14:paraId="75E4DA0E" w14:textId="2EC6C81D" w:rsidR="00BB6F89" w:rsidRPr="00A60435" w:rsidRDefault="00BB6F89" w:rsidP="00BB6F89">
            <w:pPr>
              <w:rPr>
                <w:rFonts w:ascii="Arial" w:eastAsia="Calibri" w:hAnsi="Arial" w:cs="Arial"/>
                <w:sz w:val="24"/>
                <w:szCs w:val="24"/>
              </w:rPr>
            </w:pPr>
            <w:r w:rsidRPr="009C5F49">
              <w:rPr>
                <w:rFonts w:ascii="Arial" w:hAnsi="Arial" w:cs="Arial"/>
                <w:sz w:val="24"/>
                <w:szCs w:val="24"/>
              </w:rPr>
              <w:t>System Collaboration and Financial Management Agreement (SCFMA)</w:t>
            </w:r>
          </w:p>
        </w:tc>
        <w:tc>
          <w:tcPr>
            <w:tcW w:w="11754" w:type="dxa"/>
            <w:gridSpan w:val="7"/>
            <w:tcBorders>
              <w:top w:val="single" w:sz="4" w:space="0" w:color="auto"/>
              <w:left w:val="single" w:sz="4" w:space="0" w:color="auto"/>
              <w:bottom w:val="single" w:sz="4" w:space="0" w:color="auto"/>
              <w:right w:val="single" w:sz="4" w:space="0" w:color="auto"/>
            </w:tcBorders>
          </w:tcPr>
          <w:p w14:paraId="740AD8B1" w14:textId="57A487AB" w:rsidR="00BB6F89" w:rsidRDefault="00BB6F89" w:rsidP="00BB6F89">
            <w:pPr>
              <w:rPr>
                <w:rFonts w:ascii="Arial" w:eastAsia="Calibri" w:hAnsi="Arial" w:cs="Arial"/>
                <w:sz w:val="24"/>
                <w:szCs w:val="24"/>
              </w:rPr>
            </w:pPr>
            <w:r>
              <w:rPr>
                <w:rFonts w:ascii="Arial" w:hAnsi="Arial" w:cs="Arial"/>
                <w:sz w:val="24"/>
                <w:szCs w:val="24"/>
              </w:rPr>
              <w:t>The draft model</w:t>
            </w:r>
            <w:r w:rsidRPr="009C5F49">
              <w:rPr>
                <w:rFonts w:ascii="Arial" w:hAnsi="Arial" w:cs="Arial"/>
                <w:sz w:val="24"/>
                <w:szCs w:val="24"/>
              </w:rPr>
              <w:t xml:space="preserve"> System Collaboration and Financial Management Agreement (SCFMA)</w:t>
            </w:r>
            <w:r>
              <w:rPr>
                <w:rFonts w:ascii="Arial" w:hAnsi="Arial" w:cs="Arial"/>
                <w:sz w:val="24"/>
                <w:szCs w:val="24"/>
              </w:rPr>
              <w:t xml:space="preserve"> </w:t>
            </w:r>
            <w:r w:rsidRPr="009C5F49">
              <w:rPr>
                <w:rFonts w:ascii="Arial" w:hAnsi="Arial" w:cs="Arial"/>
                <w:sz w:val="24"/>
                <w:szCs w:val="24"/>
              </w:rPr>
              <w:t>is available on the</w:t>
            </w:r>
            <w:r w:rsidRPr="009C5F49">
              <w:rPr>
                <w:rFonts w:ascii="Arial" w:eastAsia="Times New Roman" w:hAnsi="Arial" w:cs="Arial"/>
                <w:bCs/>
                <w:sz w:val="24"/>
                <w:szCs w:val="24"/>
              </w:rPr>
              <w:t xml:space="preserve"> </w:t>
            </w:r>
            <w:hyperlink r:id="rId42" w:history="1">
              <w:r w:rsidRPr="009C5F49">
                <w:rPr>
                  <w:rFonts w:ascii="Arial" w:eastAsia="Times New Roman" w:hAnsi="Arial" w:cs="Arial"/>
                  <w:bCs/>
                  <w:color w:val="0000FF"/>
                  <w:sz w:val="24"/>
                  <w:szCs w:val="24"/>
                  <w:u w:val="single"/>
                </w:rPr>
                <w:t>NHS Standard Contract 2020/21 web page</w:t>
              </w:r>
            </w:hyperlink>
            <w:r w:rsidRPr="009C5F49">
              <w:rPr>
                <w:rFonts w:ascii="Arial" w:hAnsi="Arial" w:cs="Arial"/>
                <w:sz w:val="24"/>
                <w:szCs w:val="24"/>
              </w:rPr>
              <w:t>.</w:t>
            </w:r>
            <w:r>
              <w:rPr>
                <w:rFonts w:ascii="Arial" w:hAnsi="Arial" w:cs="Arial"/>
                <w:sz w:val="24"/>
                <w:szCs w:val="24"/>
              </w:rPr>
              <w:t xml:space="preserve">  The detailed content of the SCFMA is not mandatory, but w</w:t>
            </w:r>
            <w:r w:rsidRPr="006B48F2">
              <w:rPr>
                <w:rFonts w:ascii="Arial" w:hAnsi="Arial" w:cs="Arial"/>
                <w:sz w:val="24"/>
                <w:szCs w:val="24"/>
              </w:rPr>
              <w:t xml:space="preserve">e welcome comments on </w:t>
            </w:r>
            <w:r>
              <w:rPr>
                <w:rFonts w:ascii="Arial" w:hAnsi="Arial" w:cs="Arial"/>
                <w:sz w:val="24"/>
                <w:szCs w:val="24"/>
              </w:rPr>
              <w:t>it;</w:t>
            </w:r>
            <w:r w:rsidRPr="006B48F2">
              <w:rPr>
                <w:rFonts w:ascii="Arial" w:hAnsi="Arial" w:cs="Arial"/>
                <w:sz w:val="24"/>
                <w:szCs w:val="24"/>
              </w:rPr>
              <w:t xml:space="preserve"> these should be sent under separate cover </w:t>
            </w:r>
            <w:r w:rsidRPr="00265FB7">
              <w:rPr>
                <w:rFonts w:ascii="Arial" w:hAnsi="Arial" w:cs="Arial"/>
                <w:sz w:val="24"/>
                <w:szCs w:val="24"/>
              </w:rPr>
              <w:t xml:space="preserve">to </w:t>
            </w:r>
            <w:hyperlink r:id="rId43" w:history="1">
              <w:r w:rsidRPr="00BD17FF">
                <w:rPr>
                  <w:rStyle w:val="Hyperlink"/>
                  <w:rFonts w:ascii="Arial" w:hAnsi="Arial" w:cs="Arial"/>
                  <w:sz w:val="24"/>
                  <w:szCs w:val="24"/>
                </w:rPr>
                <w:t>england.contractsengagement@nhs.net</w:t>
              </w:r>
            </w:hyperlink>
            <w:r>
              <w:rPr>
                <w:rStyle w:val="Hyperlink"/>
                <w:rFonts w:ascii="Arial" w:hAnsi="Arial" w:cs="Arial"/>
                <w:sz w:val="24"/>
                <w:szCs w:val="24"/>
              </w:rPr>
              <w:t xml:space="preserve"> </w:t>
            </w:r>
            <w:r w:rsidRPr="00AC03A2">
              <w:rPr>
                <w:rFonts w:ascii="Arial" w:hAnsi="Arial" w:cs="Arial"/>
                <w:sz w:val="24"/>
                <w:szCs w:val="24"/>
              </w:rPr>
              <w:t xml:space="preserve">by </w:t>
            </w:r>
            <w:r w:rsidRPr="00AC03A2">
              <w:rPr>
                <w:rFonts w:ascii="Arial" w:hAnsi="Arial" w:cs="Arial"/>
                <w:b/>
                <w:sz w:val="24"/>
                <w:szCs w:val="24"/>
              </w:rPr>
              <w:t>Friday 31 January 2020</w:t>
            </w:r>
            <w:r w:rsidRPr="00265FB7">
              <w:rPr>
                <w:rFonts w:ascii="Arial" w:hAnsi="Arial" w:cs="Arial"/>
                <w:sz w:val="24"/>
                <w:szCs w:val="24"/>
              </w:rPr>
              <w:t>.</w:t>
            </w:r>
          </w:p>
        </w:tc>
      </w:tr>
      <w:tr w:rsidR="00BB6F89" w:rsidRPr="00BD3405" w14:paraId="48502B33" w14:textId="77777777" w:rsidTr="0087009C">
        <w:tc>
          <w:tcPr>
            <w:tcW w:w="692" w:type="dxa"/>
            <w:tcBorders>
              <w:top w:val="single" w:sz="4" w:space="0" w:color="auto"/>
              <w:left w:val="single" w:sz="4" w:space="0" w:color="auto"/>
              <w:bottom w:val="single" w:sz="4" w:space="0" w:color="auto"/>
              <w:right w:val="single" w:sz="4" w:space="0" w:color="auto"/>
            </w:tcBorders>
          </w:tcPr>
          <w:p w14:paraId="7AB29FB7" w14:textId="6FB1797F" w:rsidR="00BB6F89" w:rsidRDefault="00BB6F89" w:rsidP="00BB6F89">
            <w:pPr>
              <w:rPr>
                <w:rFonts w:ascii="Arial" w:eastAsia="Calibri" w:hAnsi="Arial" w:cs="Arial"/>
                <w:sz w:val="24"/>
                <w:szCs w:val="24"/>
              </w:rPr>
            </w:pPr>
            <w:r>
              <w:rPr>
                <w:rFonts w:ascii="Arial" w:eastAsia="Calibri" w:hAnsi="Arial" w:cs="Arial"/>
                <w:sz w:val="24"/>
                <w:szCs w:val="24"/>
              </w:rPr>
              <w:t>45</w:t>
            </w:r>
          </w:p>
        </w:tc>
        <w:tc>
          <w:tcPr>
            <w:tcW w:w="2603" w:type="dxa"/>
            <w:gridSpan w:val="2"/>
            <w:tcBorders>
              <w:top w:val="single" w:sz="4" w:space="0" w:color="auto"/>
              <w:left w:val="single" w:sz="4" w:space="0" w:color="auto"/>
              <w:bottom w:val="single" w:sz="4" w:space="0" w:color="auto"/>
              <w:right w:val="single" w:sz="4" w:space="0" w:color="auto"/>
            </w:tcBorders>
          </w:tcPr>
          <w:p w14:paraId="31A61A08" w14:textId="2184EA71" w:rsidR="00BB6F89" w:rsidRPr="00A60435" w:rsidRDefault="00BB6F89" w:rsidP="00BB6F89">
            <w:pPr>
              <w:rPr>
                <w:rFonts w:ascii="Arial" w:eastAsia="Calibri" w:hAnsi="Arial" w:cs="Arial"/>
                <w:sz w:val="24"/>
                <w:szCs w:val="24"/>
              </w:rPr>
            </w:pPr>
            <w:r w:rsidRPr="00265FB7">
              <w:rPr>
                <w:rFonts w:ascii="Arial" w:hAnsi="Arial" w:cs="Arial"/>
                <w:sz w:val="24"/>
                <w:szCs w:val="24"/>
              </w:rPr>
              <w:t>Anticipatory Care and Enhanced Health in Care Homes</w:t>
            </w:r>
          </w:p>
        </w:tc>
        <w:tc>
          <w:tcPr>
            <w:tcW w:w="11754" w:type="dxa"/>
            <w:gridSpan w:val="7"/>
            <w:tcBorders>
              <w:top w:val="single" w:sz="4" w:space="0" w:color="auto"/>
              <w:left w:val="single" w:sz="4" w:space="0" w:color="auto"/>
              <w:bottom w:val="single" w:sz="4" w:space="0" w:color="auto"/>
              <w:right w:val="single" w:sz="4" w:space="0" w:color="auto"/>
            </w:tcBorders>
          </w:tcPr>
          <w:p w14:paraId="039D659F" w14:textId="4472E9CA" w:rsidR="00BB6F89" w:rsidRDefault="00BB6F89" w:rsidP="00BB6F89">
            <w:pPr>
              <w:rPr>
                <w:rFonts w:ascii="Arial" w:eastAsia="Calibri" w:hAnsi="Arial" w:cs="Arial"/>
                <w:sz w:val="24"/>
                <w:szCs w:val="24"/>
              </w:rPr>
            </w:pPr>
            <w:r>
              <w:rPr>
                <w:rFonts w:ascii="Arial" w:hAnsi="Arial" w:cs="Arial"/>
                <w:sz w:val="24"/>
                <w:szCs w:val="24"/>
              </w:rPr>
              <w:t xml:space="preserve">Comments on the </w:t>
            </w:r>
            <w:r w:rsidRPr="00265FB7">
              <w:rPr>
                <w:rFonts w:ascii="Arial" w:hAnsi="Arial" w:cs="Arial"/>
                <w:sz w:val="24"/>
                <w:szCs w:val="24"/>
              </w:rPr>
              <w:t>Anticipatory Care and Enhanced Health in Care Homes</w:t>
            </w:r>
            <w:r>
              <w:rPr>
                <w:rFonts w:ascii="Arial" w:hAnsi="Arial" w:cs="Arial"/>
                <w:sz w:val="24"/>
                <w:szCs w:val="24"/>
              </w:rPr>
              <w:t xml:space="preserve"> service models are subject to a separate consultation (see </w:t>
            </w:r>
            <w:hyperlink r:id="rId44" w:history="1">
              <w:r w:rsidRPr="00717841">
                <w:rPr>
                  <w:rStyle w:val="Hyperlink"/>
                  <w:rFonts w:ascii="Arial" w:hAnsi="Arial" w:cs="Arial"/>
                  <w:sz w:val="24"/>
                  <w:szCs w:val="24"/>
                </w:rPr>
                <w:t>https://www.engage.england.nhs.uk/</w:t>
              </w:r>
            </w:hyperlink>
            <w:r>
              <w:rPr>
                <w:rFonts w:ascii="Arial" w:hAnsi="Arial" w:cs="Arial"/>
                <w:sz w:val="24"/>
                <w:szCs w:val="24"/>
              </w:rPr>
              <w:t xml:space="preserve">), and those wishing to feedback on these should do so to </w:t>
            </w:r>
            <w:hyperlink r:id="rId45" w:history="1">
              <w:r w:rsidRPr="00B31376">
                <w:rPr>
                  <w:rStyle w:val="Hyperlink"/>
                  <w:rFonts w:ascii="Arial" w:hAnsi="Arial" w:cs="Arial"/>
                  <w:sz w:val="24"/>
                  <w:szCs w:val="24"/>
                </w:rPr>
                <w:t>england.networkscontract@nhs.net</w:t>
              </w:r>
            </w:hyperlink>
            <w:r>
              <w:rPr>
                <w:rFonts w:ascii="Arial" w:hAnsi="Arial" w:cs="Arial"/>
                <w:sz w:val="24"/>
                <w:szCs w:val="24"/>
              </w:rPr>
              <w:t xml:space="preserve"> by </w:t>
            </w:r>
            <w:r w:rsidRPr="001760BB">
              <w:rPr>
                <w:rFonts w:ascii="Arial" w:hAnsi="Arial" w:cs="Arial"/>
                <w:b/>
                <w:sz w:val="24"/>
                <w:szCs w:val="24"/>
              </w:rPr>
              <w:t>Wednesday 15 January 2020</w:t>
            </w:r>
            <w:r>
              <w:rPr>
                <w:rFonts w:ascii="Arial" w:hAnsi="Arial" w:cs="Arial"/>
                <w:sz w:val="24"/>
                <w:szCs w:val="24"/>
              </w:rPr>
              <w:t>.</w:t>
            </w:r>
          </w:p>
        </w:tc>
      </w:tr>
      <w:tr w:rsidR="00BB6F89" w:rsidRPr="00265FB7" w14:paraId="3BBAE6B1" w14:textId="77777777" w:rsidTr="009D330C">
        <w:tc>
          <w:tcPr>
            <w:tcW w:w="15049" w:type="dxa"/>
            <w:gridSpan w:val="10"/>
            <w:tcBorders>
              <w:top w:val="single" w:sz="4" w:space="0" w:color="auto"/>
              <w:left w:val="nil"/>
              <w:bottom w:val="nil"/>
              <w:right w:val="nil"/>
            </w:tcBorders>
          </w:tcPr>
          <w:p w14:paraId="15FB2BA0" w14:textId="756D6E37" w:rsidR="00BB6F89" w:rsidRDefault="00BB6F89" w:rsidP="00BB6F89">
            <w:pPr>
              <w:rPr>
                <w:rFonts w:ascii="Arial" w:hAnsi="Arial" w:cs="Arial"/>
                <w:sz w:val="24"/>
                <w:szCs w:val="24"/>
              </w:rPr>
            </w:pPr>
          </w:p>
          <w:p w14:paraId="50290C02" w14:textId="77777777" w:rsidR="00BB6F89" w:rsidRPr="00D62503" w:rsidRDefault="00BB6F89" w:rsidP="00BB6F89">
            <w:pPr>
              <w:pStyle w:val="Heading1"/>
              <w:outlineLvl w:val="0"/>
            </w:pPr>
            <w:r w:rsidRPr="00D62503">
              <w:t>Other comments</w:t>
            </w:r>
          </w:p>
          <w:p w14:paraId="51BE90F3" w14:textId="77777777" w:rsidR="00BB6F89" w:rsidRPr="00265FB7" w:rsidRDefault="00BB6F89" w:rsidP="00BB6F89">
            <w:pPr>
              <w:rPr>
                <w:rFonts w:ascii="Arial" w:hAnsi="Arial" w:cs="Arial"/>
                <w:sz w:val="24"/>
                <w:szCs w:val="24"/>
              </w:rPr>
            </w:pPr>
          </w:p>
          <w:p w14:paraId="16CBAD85" w14:textId="77777777" w:rsidR="00BB6F89" w:rsidRPr="00265FB7" w:rsidRDefault="00BB6F89" w:rsidP="00BB6F89">
            <w:pPr>
              <w:rPr>
                <w:rFonts w:ascii="Arial" w:hAnsi="Arial" w:cs="Arial"/>
                <w:sz w:val="24"/>
                <w:szCs w:val="24"/>
              </w:rPr>
            </w:pPr>
            <w:r w:rsidRPr="00265FB7">
              <w:rPr>
                <w:rFonts w:ascii="Arial" w:eastAsia="Calibri" w:hAnsi="Arial" w:cs="Arial"/>
                <w:sz w:val="24"/>
                <w:szCs w:val="24"/>
              </w:rPr>
              <w:t>NHS England would welcome further suggestions for improving the Contract.  Please add any further comments you may have below.</w:t>
            </w:r>
          </w:p>
          <w:p w14:paraId="546EDA56" w14:textId="77777777" w:rsidR="00BB6F89" w:rsidRPr="00265FB7" w:rsidRDefault="00BB6F89" w:rsidP="00BB6F89">
            <w:pPr>
              <w:spacing w:before="40" w:after="40"/>
              <w:rPr>
                <w:rFonts w:ascii="Arial" w:hAnsi="Arial" w:cs="Arial"/>
                <w:sz w:val="24"/>
                <w:szCs w:val="24"/>
              </w:rPr>
            </w:pPr>
          </w:p>
        </w:tc>
      </w:tr>
      <w:tr w:rsidR="00BB6F89" w:rsidRPr="00265FB7" w14:paraId="4A596AA5" w14:textId="77777777" w:rsidTr="009D330C">
        <w:tc>
          <w:tcPr>
            <w:tcW w:w="15049" w:type="dxa"/>
            <w:gridSpan w:val="10"/>
          </w:tcPr>
          <w:p w14:paraId="3488358C" w14:textId="77777777" w:rsidR="00BB6F89" w:rsidRPr="00265FB7" w:rsidRDefault="00BB6F89" w:rsidP="00BB6F89">
            <w:pPr>
              <w:rPr>
                <w:rFonts w:ascii="Arial" w:hAnsi="Arial" w:cs="Arial"/>
                <w:sz w:val="24"/>
                <w:szCs w:val="24"/>
              </w:rPr>
            </w:pPr>
          </w:p>
          <w:p w14:paraId="541BD223" w14:textId="3851C891" w:rsidR="00BB6F89" w:rsidRPr="00265FB7" w:rsidRDefault="00BB6F89" w:rsidP="00BB6F89">
            <w:pPr>
              <w:rPr>
                <w:rFonts w:ascii="Arial" w:hAnsi="Arial" w:cs="Arial"/>
                <w:sz w:val="24"/>
                <w:szCs w:val="24"/>
              </w:rPr>
            </w:pPr>
          </w:p>
        </w:tc>
      </w:tr>
      <w:tr w:rsidR="00BB6F89" w:rsidRPr="00265FB7" w14:paraId="076C7090" w14:textId="77777777" w:rsidTr="009D330C">
        <w:tc>
          <w:tcPr>
            <w:tcW w:w="15049" w:type="dxa"/>
            <w:gridSpan w:val="10"/>
          </w:tcPr>
          <w:p w14:paraId="54610CAF" w14:textId="77777777" w:rsidR="00BB6F89" w:rsidRPr="00265FB7" w:rsidRDefault="00BB6F89" w:rsidP="00BB6F89">
            <w:pPr>
              <w:rPr>
                <w:rFonts w:ascii="Arial" w:hAnsi="Arial" w:cs="Arial"/>
                <w:sz w:val="24"/>
                <w:szCs w:val="24"/>
              </w:rPr>
            </w:pPr>
          </w:p>
          <w:p w14:paraId="635D254A" w14:textId="687B11A6" w:rsidR="00BB6F89" w:rsidRPr="00265FB7" w:rsidRDefault="00BB6F89" w:rsidP="00BB6F89">
            <w:pPr>
              <w:rPr>
                <w:rFonts w:ascii="Arial" w:hAnsi="Arial" w:cs="Arial"/>
                <w:sz w:val="24"/>
                <w:szCs w:val="24"/>
              </w:rPr>
            </w:pPr>
          </w:p>
        </w:tc>
      </w:tr>
      <w:tr w:rsidR="00BB6F89" w:rsidRPr="00265FB7" w14:paraId="7E8FC27A" w14:textId="77777777" w:rsidTr="009D330C">
        <w:tc>
          <w:tcPr>
            <w:tcW w:w="15049" w:type="dxa"/>
            <w:gridSpan w:val="10"/>
          </w:tcPr>
          <w:p w14:paraId="1DF89526" w14:textId="77777777" w:rsidR="00BB6F89" w:rsidRPr="00265FB7" w:rsidRDefault="00BB6F89" w:rsidP="00BB6F89">
            <w:pPr>
              <w:rPr>
                <w:rFonts w:ascii="Arial" w:hAnsi="Arial" w:cs="Arial"/>
                <w:sz w:val="24"/>
                <w:szCs w:val="24"/>
              </w:rPr>
            </w:pPr>
          </w:p>
          <w:p w14:paraId="6626EE45" w14:textId="2A306753" w:rsidR="00BB6F89" w:rsidRPr="00265FB7" w:rsidRDefault="00BB6F89" w:rsidP="00BB6F89">
            <w:pPr>
              <w:rPr>
                <w:rFonts w:ascii="Arial" w:hAnsi="Arial" w:cs="Arial"/>
                <w:sz w:val="24"/>
                <w:szCs w:val="24"/>
              </w:rPr>
            </w:pPr>
          </w:p>
        </w:tc>
      </w:tr>
      <w:tr w:rsidR="00BB6F89" w:rsidRPr="00265FB7" w14:paraId="572818F1" w14:textId="77777777" w:rsidTr="009D330C">
        <w:tc>
          <w:tcPr>
            <w:tcW w:w="15049" w:type="dxa"/>
            <w:gridSpan w:val="10"/>
          </w:tcPr>
          <w:p w14:paraId="685662C5" w14:textId="77777777" w:rsidR="00BB6F89" w:rsidRPr="00265FB7" w:rsidRDefault="00BB6F89" w:rsidP="00BB6F89">
            <w:pPr>
              <w:rPr>
                <w:rFonts w:ascii="Arial" w:hAnsi="Arial" w:cs="Arial"/>
                <w:sz w:val="24"/>
                <w:szCs w:val="24"/>
              </w:rPr>
            </w:pPr>
          </w:p>
          <w:p w14:paraId="6C24B45C" w14:textId="647E9CE8" w:rsidR="00BB6F89" w:rsidRPr="00265FB7" w:rsidRDefault="00BB6F89" w:rsidP="00BB6F89">
            <w:pPr>
              <w:rPr>
                <w:rFonts w:ascii="Arial" w:hAnsi="Arial" w:cs="Arial"/>
                <w:sz w:val="24"/>
                <w:szCs w:val="24"/>
              </w:rPr>
            </w:pPr>
          </w:p>
        </w:tc>
      </w:tr>
    </w:tbl>
    <w:p w14:paraId="19CC3E17" w14:textId="77777777" w:rsidR="009C7FD1" w:rsidRPr="00265FB7" w:rsidRDefault="009C7FD1" w:rsidP="00CF40F7">
      <w:pPr>
        <w:spacing w:after="0" w:line="240" w:lineRule="auto"/>
        <w:rPr>
          <w:rFonts w:ascii="Arial" w:hAnsi="Arial" w:cs="Arial"/>
          <w:sz w:val="24"/>
          <w:szCs w:val="24"/>
        </w:rPr>
      </w:pPr>
    </w:p>
    <w:p w14:paraId="70CA6118" w14:textId="77777777" w:rsidR="002D2E41" w:rsidRPr="00265FB7" w:rsidRDefault="002D2E41">
      <w:pPr>
        <w:pStyle w:val="ListParagraph"/>
        <w:spacing w:after="0" w:line="240" w:lineRule="auto"/>
        <w:ind w:left="0"/>
        <w:rPr>
          <w:rFonts w:ascii="Arial" w:hAnsi="Arial" w:cs="Arial"/>
          <w:sz w:val="24"/>
          <w:szCs w:val="24"/>
        </w:rPr>
      </w:pPr>
    </w:p>
    <w:p w14:paraId="6AFEC52D" w14:textId="77777777" w:rsidR="00243409" w:rsidRPr="00D62503" w:rsidRDefault="00A0695B">
      <w:pPr>
        <w:pStyle w:val="Heading1"/>
      </w:pPr>
      <w:bookmarkStart w:id="26" w:name="_Toc461536421"/>
      <w:bookmarkStart w:id="27" w:name="_Toc461568022"/>
      <w:bookmarkStart w:id="28" w:name="_Toc25921769"/>
      <w:bookmarkEnd w:id="26"/>
      <w:bookmarkEnd w:id="27"/>
      <w:r w:rsidRPr="00D62503">
        <w:t>Consultation r</w:t>
      </w:r>
      <w:r w:rsidR="00243409" w:rsidRPr="00D62503">
        <w:t>esponses</w:t>
      </w:r>
      <w:bookmarkEnd w:id="28"/>
    </w:p>
    <w:p w14:paraId="5FC02139" w14:textId="4F3AC6B5" w:rsidR="00CA3B33" w:rsidRPr="00265FB7" w:rsidRDefault="00CA3B33" w:rsidP="00CA3B33">
      <w:pPr>
        <w:spacing w:after="0" w:line="240" w:lineRule="auto"/>
        <w:rPr>
          <w:rFonts w:ascii="Arial" w:eastAsia="Calibri" w:hAnsi="Arial" w:cs="Arial"/>
          <w:b/>
          <w:sz w:val="24"/>
          <w:szCs w:val="24"/>
        </w:rPr>
      </w:pPr>
      <w:bookmarkStart w:id="29" w:name="_Hlk25922218"/>
    </w:p>
    <w:p w14:paraId="3518CF30" w14:textId="03D0CF05" w:rsidR="009D330C" w:rsidRDefault="00CA3B33" w:rsidP="008C36E3">
      <w:pPr>
        <w:spacing w:after="0" w:line="240" w:lineRule="auto"/>
        <w:rPr>
          <w:rFonts w:ascii="Arial" w:eastAsia="Calibri" w:hAnsi="Arial" w:cs="Arial"/>
          <w:b/>
          <w:sz w:val="24"/>
          <w:szCs w:val="24"/>
        </w:rPr>
        <w:sectPr w:rsidR="009D330C" w:rsidSect="005A41BB">
          <w:pgSz w:w="16838" w:h="11906" w:orient="landscape"/>
          <w:pgMar w:top="1440" w:right="1440" w:bottom="1440" w:left="1440" w:header="708" w:footer="708" w:gutter="0"/>
          <w:cols w:space="708"/>
          <w:docGrid w:linePitch="360"/>
        </w:sectPr>
      </w:pPr>
      <w:r w:rsidRPr="00265FB7">
        <w:rPr>
          <w:rFonts w:ascii="Arial" w:eastAsia="Calibri" w:hAnsi="Arial" w:cs="Arial"/>
          <w:b/>
          <w:sz w:val="24"/>
          <w:szCs w:val="24"/>
        </w:rPr>
        <w:lastRenderedPageBreak/>
        <w:t xml:space="preserve">The deadline for receipt of responses is Friday </w:t>
      </w:r>
      <w:r w:rsidR="008360F0">
        <w:rPr>
          <w:rFonts w:ascii="Arial" w:eastAsia="Calibri" w:hAnsi="Arial" w:cs="Arial"/>
          <w:b/>
          <w:sz w:val="24"/>
          <w:szCs w:val="24"/>
        </w:rPr>
        <w:t>31</w:t>
      </w:r>
      <w:r w:rsidRPr="00265FB7">
        <w:rPr>
          <w:rFonts w:ascii="Arial" w:eastAsia="Calibri" w:hAnsi="Arial" w:cs="Arial"/>
          <w:b/>
          <w:sz w:val="24"/>
          <w:szCs w:val="24"/>
        </w:rPr>
        <w:t xml:space="preserve"> January 2020.</w:t>
      </w:r>
      <w:r w:rsidRPr="00265FB7">
        <w:rPr>
          <w:b/>
          <w:sz w:val="24"/>
          <w:szCs w:val="24"/>
        </w:rPr>
        <w:t xml:space="preserve"> </w:t>
      </w:r>
      <w:r w:rsidRPr="00265FB7">
        <w:rPr>
          <w:rFonts w:ascii="Arial" w:eastAsia="Calibri" w:hAnsi="Arial" w:cs="Arial"/>
          <w:b/>
          <w:sz w:val="24"/>
          <w:szCs w:val="24"/>
        </w:rPr>
        <w:t>We will publish the final versions of the generic Contract (both full-length and shorter-form) as soon after that as possible.</w:t>
      </w:r>
      <w:bookmarkEnd w:id="29"/>
      <w:r w:rsidR="009D330C">
        <w:rPr>
          <w:rFonts w:ascii="Arial" w:eastAsia="Calibri" w:hAnsi="Arial" w:cs="Arial"/>
          <w:b/>
          <w:sz w:val="24"/>
          <w:szCs w:val="24"/>
        </w:rPr>
        <w:t xml:space="preserve"> </w:t>
      </w:r>
    </w:p>
    <w:p w14:paraId="4197E550" w14:textId="13D13F67" w:rsidR="00081C26" w:rsidRDefault="00081C26" w:rsidP="008C36E3">
      <w:pPr>
        <w:spacing w:after="0" w:line="240" w:lineRule="auto"/>
        <w:rPr>
          <w:rFonts w:ascii="Arial" w:hAnsi="Arial" w:cs="Arial"/>
          <w:sz w:val="24"/>
          <w:szCs w:val="24"/>
        </w:rPr>
      </w:pPr>
    </w:p>
    <w:p w14:paraId="5D7A1986" w14:textId="303211FB" w:rsidR="009D330C" w:rsidRDefault="009D330C" w:rsidP="008C36E3">
      <w:pPr>
        <w:spacing w:after="0" w:line="240" w:lineRule="auto"/>
        <w:rPr>
          <w:rFonts w:ascii="Arial" w:hAnsi="Arial" w:cs="Arial"/>
          <w:sz w:val="24"/>
          <w:szCs w:val="24"/>
        </w:rPr>
      </w:pPr>
    </w:p>
    <w:p w14:paraId="0DDA832D" w14:textId="2AC58637" w:rsidR="009D330C" w:rsidRDefault="009D330C" w:rsidP="009D330C">
      <w:pPr>
        <w:spacing w:after="0" w:line="240" w:lineRule="auto"/>
        <w:rPr>
          <w:rFonts w:ascii="Arial" w:hAnsi="Arial" w:cs="Arial"/>
          <w:sz w:val="24"/>
          <w:szCs w:val="24"/>
        </w:rPr>
      </w:pPr>
    </w:p>
    <w:p w14:paraId="76BAA3E0" w14:textId="712DB58B" w:rsidR="003B2867" w:rsidRDefault="003B2867" w:rsidP="009D330C">
      <w:pPr>
        <w:spacing w:after="0" w:line="240" w:lineRule="auto"/>
        <w:rPr>
          <w:rFonts w:ascii="Arial" w:hAnsi="Arial" w:cs="Arial"/>
          <w:sz w:val="24"/>
          <w:szCs w:val="24"/>
        </w:rPr>
      </w:pPr>
    </w:p>
    <w:p w14:paraId="019A885E" w14:textId="206E1CCC" w:rsidR="003B2867" w:rsidRDefault="003B2867" w:rsidP="009D330C">
      <w:pPr>
        <w:spacing w:after="0" w:line="240" w:lineRule="auto"/>
        <w:rPr>
          <w:rFonts w:ascii="Arial" w:hAnsi="Arial" w:cs="Arial"/>
          <w:sz w:val="24"/>
          <w:szCs w:val="24"/>
        </w:rPr>
      </w:pPr>
    </w:p>
    <w:p w14:paraId="46893E75" w14:textId="77777777" w:rsidR="009D330C" w:rsidRDefault="009D330C" w:rsidP="009D330C">
      <w:pPr>
        <w:spacing w:after="0" w:line="240" w:lineRule="auto"/>
        <w:rPr>
          <w:rFonts w:ascii="Arial" w:hAnsi="Arial" w:cs="Arial"/>
          <w:sz w:val="24"/>
          <w:szCs w:val="24"/>
        </w:rPr>
      </w:pPr>
    </w:p>
    <w:p w14:paraId="1A2DFBAD" w14:textId="77777777" w:rsidR="009D330C" w:rsidRDefault="009D330C" w:rsidP="009D330C">
      <w:pPr>
        <w:spacing w:after="0" w:line="240" w:lineRule="auto"/>
        <w:rPr>
          <w:rFonts w:ascii="Arial" w:hAnsi="Arial" w:cs="Arial"/>
          <w:sz w:val="24"/>
          <w:szCs w:val="24"/>
        </w:rPr>
      </w:pPr>
    </w:p>
    <w:p w14:paraId="711CE846" w14:textId="77777777" w:rsidR="009D330C" w:rsidRDefault="009D330C" w:rsidP="009D330C">
      <w:pPr>
        <w:spacing w:after="0" w:line="240" w:lineRule="auto"/>
        <w:rPr>
          <w:rFonts w:ascii="Arial" w:hAnsi="Arial" w:cs="Arial"/>
          <w:sz w:val="24"/>
          <w:szCs w:val="24"/>
        </w:rPr>
      </w:pPr>
    </w:p>
    <w:p w14:paraId="7D07A9C1" w14:textId="77777777" w:rsidR="009D330C" w:rsidRDefault="009D330C" w:rsidP="009D330C">
      <w:pPr>
        <w:spacing w:after="0" w:line="240" w:lineRule="auto"/>
        <w:rPr>
          <w:rFonts w:ascii="Arial" w:hAnsi="Arial" w:cs="Arial"/>
          <w:sz w:val="24"/>
          <w:szCs w:val="24"/>
        </w:rPr>
      </w:pPr>
    </w:p>
    <w:p w14:paraId="2A0859B6" w14:textId="77777777" w:rsidR="009D330C" w:rsidRDefault="009D330C" w:rsidP="009D330C">
      <w:pPr>
        <w:spacing w:after="0" w:line="240" w:lineRule="auto"/>
        <w:rPr>
          <w:rFonts w:ascii="Arial" w:hAnsi="Arial" w:cs="Arial"/>
          <w:sz w:val="24"/>
          <w:szCs w:val="24"/>
        </w:rPr>
      </w:pPr>
    </w:p>
    <w:p w14:paraId="1D6653B1" w14:textId="77777777" w:rsidR="009D330C" w:rsidRDefault="009D330C" w:rsidP="009D330C">
      <w:pPr>
        <w:spacing w:after="0" w:line="240" w:lineRule="auto"/>
        <w:rPr>
          <w:rFonts w:ascii="Arial" w:hAnsi="Arial" w:cs="Arial"/>
          <w:sz w:val="24"/>
          <w:szCs w:val="24"/>
        </w:rPr>
      </w:pPr>
    </w:p>
    <w:p w14:paraId="79A56618" w14:textId="77777777" w:rsidR="009D330C" w:rsidRDefault="009D330C" w:rsidP="009D330C">
      <w:pPr>
        <w:spacing w:after="0" w:line="240" w:lineRule="auto"/>
        <w:rPr>
          <w:rFonts w:ascii="Arial" w:hAnsi="Arial" w:cs="Arial"/>
          <w:sz w:val="24"/>
          <w:szCs w:val="24"/>
        </w:rPr>
      </w:pPr>
    </w:p>
    <w:p w14:paraId="594A9AC8" w14:textId="77777777" w:rsidR="009D330C" w:rsidRDefault="009D330C" w:rsidP="009D330C">
      <w:pPr>
        <w:spacing w:after="0" w:line="240" w:lineRule="auto"/>
        <w:rPr>
          <w:rFonts w:ascii="Arial" w:hAnsi="Arial" w:cs="Arial"/>
          <w:sz w:val="24"/>
          <w:szCs w:val="24"/>
        </w:rPr>
      </w:pPr>
    </w:p>
    <w:p w14:paraId="1E20D26F" w14:textId="77777777" w:rsidR="009D330C" w:rsidRDefault="009D330C" w:rsidP="009D330C">
      <w:pPr>
        <w:spacing w:after="0" w:line="240" w:lineRule="auto"/>
        <w:rPr>
          <w:rFonts w:ascii="Arial" w:hAnsi="Arial" w:cs="Arial"/>
          <w:sz w:val="24"/>
          <w:szCs w:val="24"/>
        </w:rPr>
      </w:pPr>
    </w:p>
    <w:p w14:paraId="27E42912" w14:textId="06A2F80C" w:rsidR="009D330C" w:rsidRDefault="009D330C" w:rsidP="009D330C">
      <w:pPr>
        <w:spacing w:after="0" w:line="240" w:lineRule="auto"/>
        <w:rPr>
          <w:rFonts w:ascii="Arial" w:hAnsi="Arial" w:cs="Arial"/>
          <w:sz w:val="24"/>
          <w:szCs w:val="24"/>
        </w:rPr>
      </w:pPr>
    </w:p>
    <w:p w14:paraId="3512A4B9" w14:textId="2746282C" w:rsidR="009D330C" w:rsidRDefault="009D330C" w:rsidP="009D330C">
      <w:pPr>
        <w:spacing w:after="0" w:line="240" w:lineRule="auto"/>
        <w:rPr>
          <w:rFonts w:ascii="Arial" w:hAnsi="Arial" w:cs="Arial"/>
          <w:sz w:val="24"/>
          <w:szCs w:val="24"/>
        </w:rPr>
      </w:pPr>
    </w:p>
    <w:p w14:paraId="497FE717" w14:textId="77777777" w:rsidR="009D330C" w:rsidRDefault="009D330C" w:rsidP="009D330C">
      <w:pPr>
        <w:spacing w:after="0" w:line="240" w:lineRule="auto"/>
        <w:rPr>
          <w:rFonts w:ascii="Arial" w:hAnsi="Arial" w:cs="Arial"/>
          <w:sz w:val="24"/>
          <w:szCs w:val="24"/>
        </w:rPr>
      </w:pPr>
    </w:p>
    <w:p w14:paraId="770855A7" w14:textId="77777777" w:rsidR="009D330C" w:rsidRDefault="009D330C" w:rsidP="009D330C">
      <w:pPr>
        <w:spacing w:after="0" w:line="240" w:lineRule="auto"/>
        <w:rPr>
          <w:rFonts w:ascii="Arial" w:hAnsi="Arial" w:cs="Arial"/>
          <w:sz w:val="24"/>
          <w:szCs w:val="24"/>
        </w:rPr>
      </w:pPr>
    </w:p>
    <w:p w14:paraId="15CAD7C3" w14:textId="77777777" w:rsidR="009D330C" w:rsidRDefault="009D330C" w:rsidP="009D330C">
      <w:pPr>
        <w:spacing w:after="0" w:line="240" w:lineRule="auto"/>
        <w:rPr>
          <w:rFonts w:ascii="Arial" w:hAnsi="Arial" w:cs="Arial"/>
          <w:sz w:val="24"/>
          <w:szCs w:val="24"/>
        </w:rPr>
      </w:pPr>
    </w:p>
    <w:p w14:paraId="21C4237E" w14:textId="77777777" w:rsidR="009D330C" w:rsidRDefault="009D330C" w:rsidP="009D330C">
      <w:pPr>
        <w:spacing w:after="0" w:line="240" w:lineRule="auto"/>
        <w:rPr>
          <w:rFonts w:ascii="Arial" w:hAnsi="Arial" w:cs="Arial"/>
          <w:sz w:val="24"/>
          <w:szCs w:val="24"/>
        </w:rPr>
      </w:pPr>
    </w:p>
    <w:p w14:paraId="7C924F78" w14:textId="77777777" w:rsidR="009D330C" w:rsidRDefault="009D330C" w:rsidP="009D330C">
      <w:pPr>
        <w:spacing w:after="0" w:line="240" w:lineRule="auto"/>
        <w:rPr>
          <w:rFonts w:ascii="Arial" w:hAnsi="Arial" w:cs="Arial"/>
          <w:sz w:val="24"/>
          <w:szCs w:val="24"/>
        </w:rPr>
      </w:pPr>
    </w:p>
    <w:p w14:paraId="13FF9F5D" w14:textId="77777777" w:rsidR="009D330C" w:rsidRDefault="009D330C" w:rsidP="009D330C">
      <w:pPr>
        <w:spacing w:after="0" w:line="240" w:lineRule="auto"/>
        <w:rPr>
          <w:rFonts w:ascii="Arial" w:hAnsi="Arial" w:cs="Arial"/>
          <w:sz w:val="24"/>
          <w:szCs w:val="24"/>
        </w:rPr>
      </w:pPr>
    </w:p>
    <w:p w14:paraId="5091747F" w14:textId="77777777" w:rsidR="009D330C" w:rsidRDefault="009D330C" w:rsidP="009D330C">
      <w:pPr>
        <w:spacing w:after="0" w:line="240" w:lineRule="auto"/>
        <w:rPr>
          <w:rFonts w:ascii="Arial" w:hAnsi="Arial" w:cs="Arial"/>
          <w:sz w:val="24"/>
          <w:szCs w:val="24"/>
        </w:rPr>
      </w:pPr>
    </w:p>
    <w:p w14:paraId="772F1170" w14:textId="77777777" w:rsidR="009D330C" w:rsidRDefault="009D330C" w:rsidP="009D330C">
      <w:pPr>
        <w:spacing w:after="0" w:line="240" w:lineRule="auto"/>
        <w:rPr>
          <w:rFonts w:ascii="Arial" w:hAnsi="Arial" w:cs="Arial"/>
          <w:sz w:val="24"/>
          <w:szCs w:val="24"/>
        </w:rPr>
      </w:pPr>
    </w:p>
    <w:p w14:paraId="63BCE5B4" w14:textId="561F7FD3" w:rsidR="009D330C" w:rsidRDefault="009D330C" w:rsidP="009D330C">
      <w:pPr>
        <w:spacing w:after="0" w:line="240" w:lineRule="auto"/>
        <w:rPr>
          <w:rFonts w:ascii="Arial" w:hAnsi="Arial" w:cs="Arial"/>
          <w:sz w:val="24"/>
          <w:szCs w:val="24"/>
        </w:rPr>
      </w:pPr>
    </w:p>
    <w:p w14:paraId="60C51982" w14:textId="77777777" w:rsidR="009D330C" w:rsidRPr="003B2867" w:rsidRDefault="009D330C" w:rsidP="003B2867">
      <w:pPr>
        <w:spacing w:after="0" w:line="240" w:lineRule="auto"/>
        <w:rPr>
          <w:rFonts w:ascii="Arial" w:hAnsi="Arial" w:cs="Arial"/>
          <w:sz w:val="24"/>
          <w:szCs w:val="24"/>
        </w:rPr>
      </w:pPr>
    </w:p>
    <w:p w14:paraId="0E9E6257" w14:textId="77777777" w:rsidR="009D330C" w:rsidRPr="003B2867" w:rsidRDefault="009D330C" w:rsidP="003B2867">
      <w:pPr>
        <w:spacing w:after="0" w:line="240" w:lineRule="auto"/>
        <w:rPr>
          <w:rFonts w:ascii="Arial" w:hAnsi="Arial" w:cs="Arial"/>
          <w:sz w:val="24"/>
          <w:szCs w:val="24"/>
        </w:rPr>
      </w:pPr>
    </w:p>
    <w:p w14:paraId="6F9602E5" w14:textId="77777777" w:rsidR="003B2867" w:rsidRPr="003B2867" w:rsidRDefault="003B2867" w:rsidP="003B2867">
      <w:pPr>
        <w:spacing w:after="0" w:line="240" w:lineRule="auto"/>
        <w:rPr>
          <w:rFonts w:ascii="Arial" w:hAnsi="Arial" w:cs="Arial"/>
          <w:sz w:val="24"/>
          <w:szCs w:val="24"/>
        </w:rPr>
      </w:pPr>
      <w:r w:rsidRPr="003B2867">
        <w:rPr>
          <w:rFonts w:ascii="Arial" w:hAnsi="Arial" w:cs="Arial"/>
          <w:sz w:val="24"/>
          <w:szCs w:val="24"/>
        </w:rPr>
        <w:t>Equality and diversity are at the heart of NHS England’s values.  Throughout the development of the policies and processes cited in this document, we have given due regard to the need to:</w:t>
      </w:r>
    </w:p>
    <w:p w14:paraId="68FA0C2E" w14:textId="77777777" w:rsidR="003B2867" w:rsidRPr="003B2867" w:rsidRDefault="003B2867" w:rsidP="003B2867">
      <w:pPr>
        <w:spacing w:after="0" w:line="240" w:lineRule="auto"/>
        <w:rPr>
          <w:rFonts w:ascii="Arial" w:hAnsi="Arial" w:cs="Arial"/>
          <w:sz w:val="24"/>
          <w:szCs w:val="24"/>
        </w:rPr>
      </w:pPr>
    </w:p>
    <w:p w14:paraId="5BB2220B" w14:textId="77777777" w:rsidR="003B2867" w:rsidRPr="003B2867" w:rsidRDefault="003B2867" w:rsidP="003B2867">
      <w:pPr>
        <w:spacing w:after="0" w:line="240" w:lineRule="auto"/>
        <w:rPr>
          <w:rFonts w:ascii="Arial" w:hAnsi="Arial" w:cs="Arial"/>
          <w:sz w:val="24"/>
          <w:szCs w:val="24"/>
        </w:rPr>
      </w:pPr>
    </w:p>
    <w:p w14:paraId="5BD0D7F6" w14:textId="77777777" w:rsidR="003B2867" w:rsidRPr="003B2867" w:rsidRDefault="003B2867" w:rsidP="003B2867">
      <w:pPr>
        <w:pStyle w:val="ListParagraph"/>
        <w:numPr>
          <w:ilvl w:val="0"/>
          <w:numId w:val="15"/>
        </w:numPr>
        <w:spacing w:after="0" w:line="240" w:lineRule="auto"/>
        <w:rPr>
          <w:rFonts w:ascii="Arial" w:hAnsi="Arial" w:cs="Arial"/>
          <w:sz w:val="24"/>
          <w:szCs w:val="24"/>
        </w:rPr>
      </w:pPr>
      <w:r w:rsidRPr="003B2867">
        <w:rPr>
          <w:rFonts w:ascii="Arial" w:hAnsi="Arial" w:cs="Arial"/>
          <w:sz w:val="24"/>
          <w:szCs w:val="24"/>
        </w:rPr>
        <w:t>reduce health inequalities in access and outcomes of healthcare services integrate services where this might reduce health inequalities</w:t>
      </w:r>
    </w:p>
    <w:p w14:paraId="75F9DBA5" w14:textId="77777777" w:rsidR="003B2867" w:rsidRPr="003B2867" w:rsidRDefault="003B2867" w:rsidP="003B2867">
      <w:pPr>
        <w:pStyle w:val="ListParagraph"/>
        <w:numPr>
          <w:ilvl w:val="0"/>
          <w:numId w:val="15"/>
        </w:numPr>
        <w:spacing w:after="0" w:line="240" w:lineRule="auto"/>
        <w:rPr>
          <w:rFonts w:ascii="Arial" w:hAnsi="Arial" w:cs="Arial"/>
          <w:sz w:val="24"/>
          <w:szCs w:val="24"/>
        </w:rPr>
      </w:pPr>
      <w:r w:rsidRPr="003B2867">
        <w:rPr>
          <w:rFonts w:ascii="Arial" w:hAnsi="Arial" w:cs="Arial"/>
          <w:sz w:val="24"/>
          <w:szCs w:val="24"/>
        </w:rPr>
        <w:t>eliminate discrimination, harassment and victimisation</w:t>
      </w:r>
    </w:p>
    <w:p w14:paraId="0D6C3CA2" w14:textId="77777777" w:rsidR="003B2867" w:rsidRPr="003B2867" w:rsidRDefault="003B2867" w:rsidP="003B2867">
      <w:pPr>
        <w:pStyle w:val="ListParagraph"/>
        <w:numPr>
          <w:ilvl w:val="0"/>
          <w:numId w:val="15"/>
        </w:numPr>
        <w:spacing w:after="0" w:line="240" w:lineRule="auto"/>
        <w:rPr>
          <w:rFonts w:ascii="Arial" w:hAnsi="Arial" w:cs="Arial"/>
          <w:sz w:val="24"/>
          <w:szCs w:val="24"/>
        </w:rPr>
      </w:pPr>
      <w:r w:rsidRPr="003B2867">
        <w:rPr>
          <w:rFonts w:ascii="Arial" w:hAnsi="Arial" w:cs="Arial"/>
          <w:sz w:val="24"/>
          <w:szCs w:val="24"/>
        </w:rPr>
        <w:t>advance equality of opportunity and foster good relations between people who share a relevant protected characteristic (as cited in under the Equality Act 2010) and those who do not share it.</w:t>
      </w:r>
    </w:p>
    <w:p w14:paraId="0C5ED7B7" w14:textId="77777777" w:rsidR="003B2867" w:rsidRPr="003B2867" w:rsidRDefault="003B2867" w:rsidP="003B2867">
      <w:pPr>
        <w:pStyle w:val="DHBodycopy"/>
        <w:spacing w:line="240" w:lineRule="auto"/>
        <w:jc w:val="both"/>
        <w:rPr>
          <w:rFonts w:cs="Arial"/>
          <w:szCs w:val="24"/>
        </w:rPr>
      </w:pPr>
    </w:p>
    <w:p w14:paraId="2D86382F" w14:textId="77777777" w:rsidR="003B2867" w:rsidRPr="003B2867" w:rsidRDefault="003B2867" w:rsidP="003B2867">
      <w:pPr>
        <w:pStyle w:val="DHBodycopy"/>
        <w:spacing w:line="240" w:lineRule="auto"/>
        <w:jc w:val="both"/>
        <w:rPr>
          <w:rFonts w:cs="Arial"/>
          <w:szCs w:val="24"/>
        </w:rPr>
      </w:pPr>
    </w:p>
    <w:p w14:paraId="11263F77" w14:textId="77777777" w:rsidR="003B2867" w:rsidRPr="00DA5F05" w:rsidRDefault="003B2867" w:rsidP="003B2867">
      <w:pPr>
        <w:pStyle w:val="DHBodycopy"/>
        <w:spacing w:line="240" w:lineRule="auto"/>
        <w:jc w:val="both"/>
        <w:rPr>
          <w:rFonts w:cs="Arial"/>
        </w:rPr>
      </w:pPr>
      <w:r w:rsidRPr="003926C7">
        <w:rPr>
          <w:rFonts w:cs="Arial"/>
          <w:szCs w:val="24"/>
        </w:rPr>
        <w:t>This information can be made available in alternative formats, such as easy read or large print, and may be available in alternative languages, upon request. Please contact 0300 311 22 33 or email england.contactus@nhs.net stating that this document is owned by NHS Standard Contract team, Strategy and Innovation Directorate.</w:t>
      </w:r>
    </w:p>
    <w:p w14:paraId="035D6A49" w14:textId="77777777" w:rsidR="003B2867" w:rsidRDefault="003B2867" w:rsidP="003B2867">
      <w:pPr>
        <w:pStyle w:val="DHBodycopy"/>
        <w:spacing w:line="240" w:lineRule="auto"/>
        <w:jc w:val="both"/>
        <w:rPr>
          <w:rFonts w:cs="Arial"/>
        </w:rPr>
      </w:pPr>
      <w:bookmarkStart w:id="30" w:name="_Hlk27556021"/>
    </w:p>
    <w:p w14:paraId="31C332E2" w14:textId="77777777" w:rsidR="003B2867" w:rsidRPr="00DA5F05" w:rsidRDefault="003B2867" w:rsidP="003B2867">
      <w:pPr>
        <w:pStyle w:val="DHBodycopy"/>
        <w:spacing w:line="240" w:lineRule="auto"/>
        <w:jc w:val="both"/>
        <w:rPr>
          <w:rFonts w:cs="Arial"/>
        </w:rPr>
      </w:pPr>
    </w:p>
    <w:p w14:paraId="2883E311" w14:textId="77777777" w:rsidR="003B2867" w:rsidRPr="00DA5F05" w:rsidRDefault="003B2867" w:rsidP="003B2867">
      <w:pPr>
        <w:pStyle w:val="DHBodycopy"/>
        <w:spacing w:line="240" w:lineRule="auto"/>
        <w:jc w:val="both"/>
        <w:rPr>
          <w:rFonts w:cs="Arial"/>
        </w:rPr>
      </w:pPr>
      <w:r w:rsidRPr="00DA5F05">
        <w:rPr>
          <w:rFonts w:cs="Arial"/>
        </w:rPr>
        <w:t xml:space="preserve">© Crown copyright </w:t>
      </w:r>
      <w:r>
        <w:rPr>
          <w:rFonts w:cs="Arial"/>
        </w:rPr>
        <w:t>2019</w:t>
      </w:r>
    </w:p>
    <w:p w14:paraId="66AACA48" w14:textId="77777777" w:rsidR="003B2867" w:rsidRPr="00DA5F05" w:rsidRDefault="003B2867" w:rsidP="003B2867">
      <w:pPr>
        <w:pStyle w:val="DHBodycopy"/>
        <w:spacing w:line="240" w:lineRule="auto"/>
        <w:jc w:val="both"/>
        <w:rPr>
          <w:rFonts w:cs="Arial"/>
        </w:rPr>
      </w:pPr>
      <w:r>
        <w:rPr>
          <w:rFonts w:cs="Arial"/>
        </w:rPr>
        <w:t>Published December 2019</w:t>
      </w:r>
    </w:p>
    <w:p w14:paraId="74C03405" w14:textId="56E916E4" w:rsidR="009D330C" w:rsidRPr="009D330C" w:rsidRDefault="003B2867" w:rsidP="003B2867">
      <w:pPr>
        <w:pStyle w:val="DHBodycopy"/>
        <w:spacing w:line="240" w:lineRule="auto"/>
        <w:jc w:val="both"/>
        <w:rPr>
          <w:rFonts w:cs="Arial"/>
          <w:szCs w:val="24"/>
        </w:rPr>
      </w:pPr>
      <w:r w:rsidRPr="00DA5F05">
        <w:rPr>
          <w:rFonts w:cs="Arial"/>
        </w:rPr>
        <w:t>Published in electronic format only</w:t>
      </w:r>
      <w:bookmarkEnd w:id="30"/>
    </w:p>
    <w:sectPr w:rsidR="009D330C" w:rsidRPr="009D330C" w:rsidSect="009D33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88E72" w14:textId="77777777" w:rsidR="0087009C" w:rsidRDefault="0087009C" w:rsidP="00926337">
      <w:pPr>
        <w:spacing w:after="0" w:line="240" w:lineRule="auto"/>
      </w:pPr>
      <w:r>
        <w:separator/>
      </w:r>
    </w:p>
  </w:endnote>
  <w:endnote w:type="continuationSeparator" w:id="0">
    <w:p w14:paraId="3E55C334" w14:textId="77777777" w:rsidR="0087009C" w:rsidRDefault="0087009C" w:rsidP="0092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GSMinchoE">
    <w:charset w:val="80"/>
    <w:family w:val="roman"/>
    <w:pitch w:val="variable"/>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6A7D0" w14:textId="589EA6EF" w:rsidR="0087009C" w:rsidRPr="005A41BB" w:rsidRDefault="0087009C" w:rsidP="00FF5534">
    <w:pPr>
      <w:pStyle w:val="Footer"/>
      <w:jc w:val="right"/>
      <w:rPr>
        <w:rFonts w:ascii="Arial" w:hAnsi="Arial" w:cs="Arial"/>
        <w:i/>
        <w:sz w:val="24"/>
        <w:szCs w:val="24"/>
      </w:rPr>
    </w:pPr>
    <w:r w:rsidRPr="005A41BB">
      <w:rPr>
        <w:rFonts w:ascii="Arial" w:hAnsi="Arial" w:cs="Arial"/>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D9595" w14:textId="77777777" w:rsidR="0087009C" w:rsidRDefault="0087009C" w:rsidP="00926337">
      <w:pPr>
        <w:spacing w:after="0" w:line="240" w:lineRule="auto"/>
      </w:pPr>
      <w:r>
        <w:separator/>
      </w:r>
    </w:p>
  </w:footnote>
  <w:footnote w:type="continuationSeparator" w:id="0">
    <w:p w14:paraId="4982C9E5" w14:textId="77777777" w:rsidR="0087009C" w:rsidRDefault="0087009C" w:rsidP="00926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867B" w14:textId="39F3D787" w:rsidR="0087009C" w:rsidRDefault="00587A24">
    <w:pPr>
      <w:pStyle w:val="Header"/>
    </w:pPr>
    <w:r>
      <w:rPr>
        <w:noProof/>
      </w:rPr>
      <w:pict w14:anchorId="444C3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5602" type="#_x0000_t136" style="position:absolute;margin-left:0;margin-top:0;width:540.8pt;height:95.4pt;rotation:315;z-index:-251658240;mso-position-horizontal:center;mso-position-horizontal-relative:margin;mso-position-vertical:center;mso-position-vertical-relative:margin" o:allowincell="f" fillcolor="silver" stroked="f">
          <v:fill opacity=".5"/>
          <v:textpath style="font-family:&quot;Calibri&quot;;font-size:1pt" string="CONFIDENTIAL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79C4" w14:textId="07407A99" w:rsidR="0087009C" w:rsidRDefault="0087009C">
    <w:pPr>
      <w:pStyle w:val="Header"/>
    </w:pPr>
    <w:r>
      <w:rPr>
        <w:noProof/>
        <w:lang w:eastAsia="en-GB"/>
      </w:rPr>
      <w:drawing>
        <wp:anchor distT="0" distB="0" distL="114300" distR="114300" simplePos="0" relativeHeight="251657216" behindDoc="1" locked="0" layoutInCell="1" allowOverlap="1" wp14:anchorId="5C59B868" wp14:editId="790464B0">
          <wp:simplePos x="0" y="0"/>
          <wp:positionH relativeFrom="column">
            <wp:posOffset>4771390</wp:posOffset>
          </wp:positionH>
          <wp:positionV relativeFrom="paragraph">
            <wp:posOffset>-112395</wp:posOffset>
          </wp:positionV>
          <wp:extent cx="916940" cy="569595"/>
          <wp:effectExtent l="0" t="0" r="0" b="1905"/>
          <wp:wrapTight wrapText="bothSides">
            <wp:wrapPolygon edited="0">
              <wp:start x="0" y="0"/>
              <wp:lineTo x="0" y="20950"/>
              <wp:lineTo x="21091" y="20950"/>
              <wp:lineTo x="21091" y="0"/>
              <wp:lineTo x="0" y="0"/>
            </wp:wrapPolygon>
          </wp:wrapTight>
          <wp:docPr id="2" name="Picture 2" descr="NHS England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England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5695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04BC1"/>
    <w:multiLevelType w:val="hybridMultilevel"/>
    <w:tmpl w:val="EFECC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E7584"/>
    <w:multiLevelType w:val="hybridMultilevel"/>
    <w:tmpl w:val="4114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E0BD9"/>
    <w:multiLevelType w:val="multilevel"/>
    <w:tmpl w:val="9C308A7E"/>
    <w:lvl w:ilvl="0">
      <w:start w:val="1"/>
      <w:numFmt w:val="decimal"/>
      <w:lvlText w:val="%1"/>
      <w:lvlJc w:val="left"/>
      <w:pPr>
        <w:ind w:left="432" w:hanging="432"/>
      </w:pPr>
      <w:rPr>
        <w:rFonts w:hint="default"/>
        <w:b/>
        <w:sz w:val="32"/>
        <w:szCs w:val="32"/>
      </w:rPr>
    </w:lvl>
    <w:lvl w:ilvl="1">
      <w:start w:val="1"/>
      <w:numFmt w:val="decimal"/>
      <w:pStyle w:val="Heading2"/>
      <w:lvlText w:val="%1.%2"/>
      <w:lvlJc w:val="left"/>
      <w:pPr>
        <w:ind w:left="860" w:hanging="576"/>
      </w:pPr>
      <w:rPr>
        <w:rFonts w:hint="default"/>
        <w:b/>
        <w:color w:val="C0504D" w:themeColor="accent2"/>
        <w:sz w:val="28"/>
        <w:szCs w:val="28"/>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9BB4DE4"/>
    <w:multiLevelType w:val="hybridMultilevel"/>
    <w:tmpl w:val="F228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FD0BA3"/>
    <w:multiLevelType w:val="hybridMultilevel"/>
    <w:tmpl w:val="41E8DE58"/>
    <w:lvl w:ilvl="0" w:tplc="2C9A63F0">
      <w:start w:val="1"/>
      <w:numFmt w:val="bullet"/>
      <w:lvlText w:val=""/>
      <w:lvlJc w:val="left"/>
      <w:pPr>
        <w:tabs>
          <w:tab w:val="num" w:pos="1800"/>
        </w:tabs>
        <w:ind w:left="1800" w:hanging="360"/>
      </w:pPr>
      <w:rPr>
        <w:rFonts w:ascii="Symbol" w:hAnsi="Symbol" w:cs="Symbol" w:hint="default"/>
        <w:color w:val="0072C6"/>
      </w:rPr>
    </w:lvl>
    <w:lvl w:ilvl="1" w:tplc="2C9A63F0">
      <w:start w:val="1"/>
      <w:numFmt w:val="bullet"/>
      <w:pStyle w:val="PDbulletlevel1"/>
      <w:lvlText w:val=""/>
      <w:lvlJc w:val="left"/>
      <w:pPr>
        <w:tabs>
          <w:tab w:val="num" w:pos="2520"/>
        </w:tabs>
        <w:ind w:left="2520" w:hanging="360"/>
      </w:pPr>
      <w:rPr>
        <w:rFonts w:ascii="Symbol" w:hAnsi="Symbol" w:cs="Symbol" w:hint="default"/>
        <w:color w:val="0072C6"/>
      </w:rPr>
    </w:lvl>
    <w:lvl w:ilvl="2" w:tplc="08090001">
      <w:start w:val="1"/>
      <w:numFmt w:val="bullet"/>
      <w:lvlText w:val=""/>
      <w:lvlJc w:val="left"/>
      <w:pPr>
        <w:tabs>
          <w:tab w:val="num" w:pos="3240"/>
        </w:tabs>
        <w:ind w:left="3240" w:hanging="360"/>
      </w:pPr>
      <w:rPr>
        <w:rFonts w:ascii="Symbol" w:hAnsi="Symbol" w:cs="Symbol"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706936"/>
    <w:multiLevelType w:val="hybridMultilevel"/>
    <w:tmpl w:val="0EBEF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2"/>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0"/>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5603"/>
    <o:shapelayout v:ext="edit">
      <o:idmap v:ext="edit" data="2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98"/>
    <w:rsid w:val="0000085E"/>
    <w:rsid w:val="000008BF"/>
    <w:rsid w:val="000035FB"/>
    <w:rsid w:val="0000613F"/>
    <w:rsid w:val="00010240"/>
    <w:rsid w:val="0001049F"/>
    <w:rsid w:val="0001149E"/>
    <w:rsid w:val="00011C2D"/>
    <w:rsid w:val="00011DE6"/>
    <w:rsid w:val="00015974"/>
    <w:rsid w:val="0002391F"/>
    <w:rsid w:val="0002402E"/>
    <w:rsid w:val="00024117"/>
    <w:rsid w:val="00026548"/>
    <w:rsid w:val="000312EC"/>
    <w:rsid w:val="00031B4A"/>
    <w:rsid w:val="00032094"/>
    <w:rsid w:val="00033B3F"/>
    <w:rsid w:val="000364CC"/>
    <w:rsid w:val="000411FD"/>
    <w:rsid w:val="00044FDC"/>
    <w:rsid w:val="00047D91"/>
    <w:rsid w:val="00056B57"/>
    <w:rsid w:val="00057F4C"/>
    <w:rsid w:val="00060DA3"/>
    <w:rsid w:val="00063337"/>
    <w:rsid w:val="00063447"/>
    <w:rsid w:val="000747F7"/>
    <w:rsid w:val="00081C26"/>
    <w:rsid w:val="00087691"/>
    <w:rsid w:val="00090215"/>
    <w:rsid w:val="0009070C"/>
    <w:rsid w:val="00091FE2"/>
    <w:rsid w:val="00092240"/>
    <w:rsid w:val="00094DDF"/>
    <w:rsid w:val="00096288"/>
    <w:rsid w:val="00096A7A"/>
    <w:rsid w:val="00096D7A"/>
    <w:rsid w:val="000A06FB"/>
    <w:rsid w:val="000A4EE4"/>
    <w:rsid w:val="000A5A05"/>
    <w:rsid w:val="000B166B"/>
    <w:rsid w:val="000B700C"/>
    <w:rsid w:val="000C1172"/>
    <w:rsid w:val="000C11CE"/>
    <w:rsid w:val="000C18B9"/>
    <w:rsid w:val="000C2514"/>
    <w:rsid w:val="000C4CC4"/>
    <w:rsid w:val="000C5108"/>
    <w:rsid w:val="000D204A"/>
    <w:rsid w:val="000E05FE"/>
    <w:rsid w:val="000E17F2"/>
    <w:rsid w:val="000E2F89"/>
    <w:rsid w:val="000E4095"/>
    <w:rsid w:val="000E470D"/>
    <w:rsid w:val="000F090B"/>
    <w:rsid w:val="000F29A2"/>
    <w:rsid w:val="000F4437"/>
    <w:rsid w:val="000F49F1"/>
    <w:rsid w:val="000F5CAA"/>
    <w:rsid w:val="000F7321"/>
    <w:rsid w:val="001000D0"/>
    <w:rsid w:val="00100801"/>
    <w:rsid w:val="001019D4"/>
    <w:rsid w:val="00104C4C"/>
    <w:rsid w:val="00105C36"/>
    <w:rsid w:val="001077B9"/>
    <w:rsid w:val="0011189C"/>
    <w:rsid w:val="00113B01"/>
    <w:rsid w:val="0011699C"/>
    <w:rsid w:val="00117C4F"/>
    <w:rsid w:val="00120B80"/>
    <w:rsid w:val="00120F27"/>
    <w:rsid w:val="00122193"/>
    <w:rsid w:val="00124E1D"/>
    <w:rsid w:val="001262F2"/>
    <w:rsid w:val="001265DE"/>
    <w:rsid w:val="0013058E"/>
    <w:rsid w:val="00133D06"/>
    <w:rsid w:val="00135461"/>
    <w:rsid w:val="00135DEE"/>
    <w:rsid w:val="001365F2"/>
    <w:rsid w:val="00137469"/>
    <w:rsid w:val="00140C78"/>
    <w:rsid w:val="001435E6"/>
    <w:rsid w:val="00145E65"/>
    <w:rsid w:val="00151559"/>
    <w:rsid w:val="00151605"/>
    <w:rsid w:val="00153FFD"/>
    <w:rsid w:val="001552CC"/>
    <w:rsid w:val="001559BE"/>
    <w:rsid w:val="00166ECB"/>
    <w:rsid w:val="00173128"/>
    <w:rsid w:val="001745E8"/>
    <w:rsid w:val="001759A5"/>
    <w:rsid w:val="00175BA9"/>
    <w:rsid w:val="00175D22"/>
    <w:rsid w:val="001760BB"/>
    <w:rsid w:val="001808FA"/>
    <w:rsid w:val="00181DB3"/>
    <w:rsid w:val="00182FF7"/>
    <w:rsid w:val="001830CB"/>
    <w:rsid w:val="00185816"/>
    <w:rsid w:val="001908CB"/>
    <w:rsid w:val="00190C42"/>
    <w:rsid w:val="00192BF0"/>
    <w:rsid w:val="00193A8E"/>
    <w:rsid w:val="00195588"/>
    <w:rsid w:val="00196076"/>
    <w:rsid w:val="00196929"/>
    <w:rsid w:val="00197227"/>
    <w:rsid w:val="0019723F"/>
    <w:rsid w:val="001A034C"/>
    <w:rsid w:val="001A5B6C"/>
    <w:rsid w:val="001A6C37"/>
    <w:rsid w:val="001A7BAF"/>
    <w:rsid w:val="001B2BD3"/>
    <w:rsid w:val="001B33C1"/>
    <w:rsid w:val="001B395D"/>
    <w:rsid w:val="001C5064"/>
    <w:rsid w:val="001C77BA"/>
    <w:rsid w:val="001D0CCE"/>
    <w:rsid w:val="001D178D"/>
    <w:rsid w:val="001D1D3E"/>
    <w:rsid w:val="001D2495"/>
    <w:rsid w:val="001D28EE"/>
    <w:rsid w:val="001D42B9"/>
    <w:rsid w:val="001D468D"/>
    <w:rsid w:val="001E0AFB"/>
    <w:rsid w:val="001E60B2"/>
    <w:rsid w:val="001E64F2"/>
    <w:rsid w:val="001E6A53"/>
    <w:rsid w:val="001F4A98"/>
    <w:rsid w:val="001F73A0"/>
    <w:rsid w:val="00203D92"/>
    <w:rsid w:val="002041D9"/>
    <w:rsid w:val="002056D3"/>
    <w:rsid w:val="002064BE"/>
    <w:rsid w:val="002070B4"/>
    <w:rsid w:val="00207E09"/>
    <w:rsid w:val="00212200"/>
    <w:rsid w:val="00212883"/>
    <w:rsid w:val="00215D7A"/>
    <w:rsid w:val="00216637"/>
    <w:rsid w:val="00222C04"/>
    <w:rsid w:val="002250C2"/>
    <w:rsid w:val="00227F41"/>
    <w:rsid w:val="002315ED"/>
    <w:rsid w:val="00232017"/>
    <w:rsid w:val="0023346E"/>
    <w:rsid w:val="002348BD"/>
    <w:rsid w:val="00234ABA"/>
    <w:rsid w:val="00234B65"/>
    <w:rsid w:val="00235822"/>
    <w:rsid w:val="00235FDF"/>
    <w:rsid w:val="00236106"/>
    <w:rsid w:val="00236755"/>
    <w:rsid w:val="00236C22"/>
    <w:rsid w:val="0023700C"/>
    <w:rsid w:val="00240C62"/>
    <w:rsid w:val="00241292"/>
    <w:rsid w:val="00241AF7"/>
    <w:rsid w:val="00243409"/>
    <w:rsid w:val="00243D43"/>
    <w:rsid w:val="002440D8"/>
    <w:rsid w:val="00244780"/>
    <w:rsid w:val="0024635D"/>
    <w:rsid w:val="00256FB8"/>
    <w:rsid w:val="002603A8"/>
    <w:rsid w:val="002605C9"/>
    <w:rsid w:val="0026209D"/>
    <w:rsid w:val="00265D3A"/>
    <w:rsid w:val="00265FB7"/>
    <w:rsid w:val="00266AAF"/>
    <w:rsid w:val="00270954"/>
    <w:rsid w:val="0027101B"/>
    <w:rsid w:val="002726F1"/>
    <w:rsid w:val="00274D80"/>
    <w:rsid w:val="00275AB8"/>
    <w:rsid w:val="00276D1B"/>
    <w:rsid w:val="0028056B"/>
    <w:rsid w:val="00291A89"/>
    <w:rsid w:val="00291EDD"/>
    <w:rsid w:val="0029675A"/>
    <w:rsid w:val="002A14CD"/>
    <w:rsid w:val="002A1690"/>
    <w:rsid w:val="002A215B"/>
    <w:rsid w:val="002A2780"/>
    <w:rsid w:val="002A6D88"/>
    <w:rsid w:val="002B06C8"/>
    <w:rsid w:val="002B20A2"/>
    <w:rsid w:val="002B42CA"/>
    <w:rsid w:val="002C1985"/>
    <w:rsid w:val="002C1CE1"/>
    <w:rsid w:val="002C4D64"/>
    <w:rsid w:val="002C7AE1"/>
    <w:rsid w:val="002D05A0"/>
    <w:rsid w:val="002D2E41"/>
    <w:rsid w:val="002D36B2"/>
    <w:rsid w:val="002D42E4"/>
    <w:rsid w:val="002E15F7"/>
    <w:rsid w:val="002E456C"/>
    <w:rsid w:val="002E65FC"/>
    <w:rsid w:val="002E7C26"/>
    <w:rsid w:val="002F23E4"/>
    <w:rsid w:val="002F4807"/>
    <w:rsid w:val="002F4BB8"/>
    <w:rsid w:val="002F6967"/>
    <w:rsid w:val="00300D4E"/>
    <w:rsid w:val="003020E0"/>
    <w:rsid w:val="003046F2"/>
    <w:rsid w:val="00304CD9"/>
    <w:rsid w:val="0030661E"/>
    <w:rsid w:val="00306959"/>
    <w:rsid w:val="00314514"/>
    <w:rsid w:val="0031522B"/>
    <w:rsid w:val="00323F0C"/>
    <w:rsid w:val="00330EE0"/>
    <w:rsid w:val="003345F1"/>
    <w:rsid w:val="0033591B"/>
    <w:rsid w:val="00341120"/>
    <w:rsid w:val="00344DCB"/>
    <w:rsid w:val="00345559"/>
    <w:rsid w:val="00345DF0"/>
    <w:rsid w:val="00346F65"/>
    <w:rsid w:val="0035057B"/>
    <w:rsid w:val="00352425"/>
    <w:rsid w:val="003551A5"/>
    <w:rsid w:val="0035528E"/>
    <w:rsid w:val="003575E5"/>
    <w:rsid w:val="00360E62"/>
    <w:rsid w:val="00365359"/>
    <w:rsid w:val="0037272C"/>
    <w:rsid w:val="00373A2E"/>
    <w:rsid w:val="00373E3B"/>
    <w:rsid w:val="0037548C"/>
    <w:rsid w:val="00380832"/>
    <w:rsid w:val="00382098"/>
    <w:rsid w:val="003828BC"/>
    <w:rsid w:val="00385367"/>
    <w:rsid w:val="00390550"/>
    <w:rsid w:val="0039196A"/>
    <w:rsid w:val="00392CD1"/>
    <w:rsid w:val="003937B0"/>
    <w:rsid w:val="00393A87"/>
    <w:rsid w:val="003A00C7"/>
    <w:rsid w:val="003A130A"/>
    <w:rsid w:val="003A16BB"/>
    <w:rsid w:val="003A2CF6"/>
    <w:rsid w:val="003B1EFD"/>
    <w:rsid w:val="003B2867"/>
    <w:rsid w:val="003B5883"/>
    <w:rsid w:val="003B5A5B"/>
    <w:rsid w:val="003B7441"/>
    <w:rsid w:val="003C0362"/>
    <w:rsid w:val="003C162D"/>
    <w:rsid w:val="003C27FC"/>
    <w:rsid w:val="003C4E87"/>
    <w:rsid w:val="003D0B12"/>
    <w:rsid w:val="003D3C76"/>
    <w:rsid w:val="003D4DCD"/>
    <w:rsid w:val="003D6D8F"/>
    <w:rsid w:val="003D78ED"/>
    <w:rsid w:val="003E0005"/>
    <w:rsid w:val="003E1E1B"/>
    <w:rsid w:val="003E28DE"/>
    <w:rsid w:val="003E4BC5"/>
    <w:rsid w:val="003E52C4"/>
    <w:rsid w:val="003F2A3C"/>
    <w:rsid w:val="003F771B"/>
    <w:rsid w:val="00400D84"/>
    <w:rsid w:val="00403176"/>
    <w:rsid w:val="00405FE5"/>
    <w:rsid w:val="00414C32"/>
    <w:rsid w:val="0042166D"/>
    <w:rsid w:val="004317A9"/>
    <w:rsid w:val="00432041"/>
    <w:rsid w:val="004327DA"/>
    <w:rsid w:val="00441879"/>
    <w:rsid w:val="00442835"/>
    <w:rsid w:val="00443B0E"/>
    <w:rsid w:val="0044443E"/>
    <w:rsid w:val="0044448C"/>
    <w:rsid w:val="004503B8"/>
    <w:rsid w:val="004503EC"/>
    <w:rsid w:val="00450ABE"/>
    <w:rsid w:val="0045111F"/>
    <w:rsid w:val="004511B9"/>
    <w:rsid w:val="00451FA9"/>
    <w:rsid w:val="00452213"/>
    <w:rsid w:val="00453F52"/>
    <w:rsid w:val="00454DB9"/>
    <w:rsid w:val="00460355"/>
    <w:rsid w:val="0046085A"/>
    <w:rsid w:val="0046153C"/>
    <w:rsid w:val="00461E35"/>
    <w:rsid w:val="00461F27"/>
    <w:rsid w:val="0046269B"/>
    <w:rsid w:val="00464874"/>
    <w:rsid w:val="004656D6"/>
    <w:rsid w:val="00471D98"/>
    <w:rsid w:val="00473128"/>
    <w:rsid w:val="00473E20"/>
    <w:rsid w:val="004752EA"/>
    <w:rsid w:val="004770FB"/>
    <w:rsid w:val="00482481"/>
    <w:rsid w:val="00483991"/>
    <w:rsid w:val="0048540D"/>
    <w:rsid w:val="004859F7"/>
    <w:rsid w:val="00485B60"/>
    <w:rsid w:val="00486947"/>
    <w:rsid w:val="00490315"/>
    <w:rsid w:val="00490743"/>
    <w:rsid w:val="0049337F"/>
    <w:rsid w:val="00493492"/>
    <w:rsid w:val="004A1BD5"/>
    <w:rsid w:val="004A4C6D"/>
    <w:rsid w:val="004A775A"/>
    <w:rsid w:val="004A7CF8"/>
    <w:rsid w:val="004B1DB3"/>
    <w:rsid w:val="004B1E90"/>
    <w:rsid w:val="004C0BD6"/>
    <w:rsid w:val="004C1586"/>
    <w:rsid w:val="004C182A"/>
    <w:rsid w:val="004C3BBC"/>
    <w:rsid w:val="004C3D11"/>
    <w:rsid w:val="004C4009"/>
    <w:rsid w:val="004C4CDF"/>
    <w:rsid w:val="004C5B22"/>
    <w:rsid w:val="004D1C16"/>
    <w:rsid w:val="004D28C3"/>
    <w:rsid w:val="004D375F"/>
    <w:rsid w:val="004D3E3E"/>
    <w:rsid w:val="004D45A4"/>
    <w:rsid w:val="004D5CFB"/>
    <w:rsid w:val="004D60ED"/>
    <w:rsid w:val="004E00D3"/>
    <w:rsid w:val="004E0D67"/>
    <w:rsid w:val="004E4037"/>
    <w:rsid w:val="004F1F75"/>
    <w:rsid w:val="004F2B49"/>
    <w:rsid w:val="004F4036"/>
    <w:rsid w:val="004F6DF4"/>
    <w:rsid w:val="005022C5"/>
    <w:rsid w:val="00503964"/>
    <w:rsid w:val="005054A4"/>
    <w:rsid w:val="005056BD"/>
    <w:rsid w:val="00507DE4"/>
    <w:rsid w:val="00510F92"/>
    <w:rsid w:val="005130AD"/>
    <w:rsid w:val="00520617"/>
    <w:rsid w:val="00520847"/>
    <w:rsid w:val="0052401D"/>
    <w:rsid w:val="00527296"/>
    <w:rsid w:val="00533B92"/>
    <w:rsid w:val="005346CD"/>
    <w:rsid w:val="00536F3F"/>
    <w:rsid w:val="00541297"/>
    <w:rsid w:val="005418BA"/>
    <w:rsid w:val="00550BAF"/>
    <w:rsid w:val="00551953"/>
    <w:rsid w:val="00555B48"/>
    <w:rsid w:val="00556986"/>
    <w:rsid w:val="00557A5B"/>
    <w:rsid w:val="00560C1C"/>
    <w:rsid w:val="00561554"/>
    <w:rsid w:val="0056575F"/>
    <w:rsid w:val="00566DA3"/>
    <w:rsid w:val="00570F4B"/>
    <w:rsid w:val="00573002"/>
    <w:rsid w:val="005745CC"/>
    <w:rsid w:val="005746F2"/>
    <w:rsid w:val="005764B3"/>
    <w:rsid w:val="00576FB1"/>
    <w:rsid w:val="0057740C"/>
    <w:rsid w:val="005816AB"/>
    <w:rsid w:val="00582795"/>
    <w:rsid w:val="00583303"/>
    <w:rsid w:val="00584D54"/>
    <w:rsid w:val="0058518A"/>
    <w:rsid w:val="00585918"/>
    <w:rsid w:val="00587A24"/>
    <w:rsid w:val="00591134"/>
    <w:rsid w:val="00591B4D"/>
    <w:rsid w:val="00591B6E"/>
    <w:rsid w:val="00595233"/>
    <w:rsid w:val="005A0049"/>
    <w:rsid w:val="005A1EEC"/>
    <w:rsid w:val="005A41BB"/>
    <w:rsid w:val="005A462F"/>
    <w:rsid w:val="005A6159"/>
    <w:rsid w:val="005A61E2"/>
    <w:rsid w:val="005B0893"/>
    <w:rsid w:val="005B0AFF"/>
    <w:rsid w:val="005B0E32"/>
    <w:rsid w:val="005B4B00"/>
    <w:rsid w:val="005C045F"/>
    <w:rsid w:val="005C469A"/>
    <w:rsid w:val="005C72AC"/>
    <w:rsid w:val="005D36D9"/>
    <w:rsid w:val="005E294E"/>
    <w:rsid w:val="005E4645"/>
    <w:rsid w:val="005F5199"/>
    <w:rsid w:val="005F5863"/>
    <w:rsid w:val="005F6BE9"/>
    <w:rsid w:val="006038C8"/>
    <w:rsid w:val="00603C2B"/>
    <w:rsid w:val="00604F5A"/>
    <w:rsid w:val="00607BFA"/>
    <w:rsid w:val="006145E6"/>
    <w:rsid w:val="006148D4"/>
    <w:rsid w:val="00614CD1"/>
    <w:rsid w:val="00623579"/>
    <w:rsid w:val="006244F1"/>
    <w:rsid w:val="00625D42"/>
    <w:rsid w:val="00626ECA"/>
    <w:rsid w:val="006275D4"/>
    <w:rsid w:val="006325D7"/>
    <w:rsid w:val="00635BB6"/>
    <w:rsid w:val="0063671B"/>
    <w:rsid w:val="006367EE"/>
    <w:rsid w:val="006368FB"/>
    <w:rsid w:val="00644338"/>
    <w:rsid w:val="006525DA"/>
    <w:rsid w:val="00652ABE"/>
    <w:rsid w:val="00653E0F"/>
    <w:rsid w:val="006543AD"/>
    <w:rsid w:val="00655EE2"/>
    <w:rsid w:val="0065617C"/>
    <w:rsid w:val="00657A00"/>
    <w:rsid w:val="0066051B"/>
    <w:rsid w:val="00663610"/>
    <w:rsid w:val="006648EE"/>
    <w:rsid w:val="00667CAE"/>
    <w:rsid w:val="00671320"/>
    <w:rsid w:val="00671568"/>
    <w:rsid w:val="00675508"/>
    <w:rsid w:val="00680D4B"/>
    <w:rsid w:val="00681205"/>
    <w:rsid w:val="00685984"/>
    <w:rsid w:val="00693B6C"/>
    <w:rsid w:val="00693C5D"/>
    <w:rsid w:val="0069436A"/>
    <w:rsid w:val="00696B44"/>
    <w:rsid w:val="00696B9A"/>
    <w:rsid w:val="00696EB0"/>
    <w:rsid w:val="00697EC6"/>
    <w:rsid w:val="006A0BB5"/>
    <w:rsid w:val="006A192F"/>
    <w:rsid w:val="006A7017"/>
    <w:rsid w:val="006A7F0A"/>
    <w:rsid w:val="006B1EC9"/>
    <w:rsid w:val="006B48F2"/>
    <w:rsid w:val="006B68DB"/>
    <w:rsid w:val="006C122C"/>
    <w:rsid w:val="006C1C4E"/>
    <w:rsid w:val="006D2493"/>
    <w:rsid w:val="006D33E1"/>
    <w:rsid w:val="006D3972"/>
    <w:rsid w:val="006D39EB"/>
    <w:rsid w:val="006E0466"/>
    <w:rsid w:val="006E181C"/>
    <w:rsid w:val="006E2E49"/>
    <w:rsid w:val="006E4C9F"/>
    <w:rsid w:val="006E632B"/>
    <w:rsid w:val="006E6ECB"/>
    <w:rsid w:val="006F08C3"/>
    <w:rsid w:val="006F4187"/>
    <w:rsid w:val="006F6A46"/>
    <w:rsid w:val="006F6D16"/>
    <w:rsid w:val="0070277C"/>
    <w:rsid w:val="00702790"/>
    <w:rsid w:val="00704FE2"/>
    <w:rsid w:val="007073BD"/>
    <w:rsid w:val="00710329"/>
    <w:rsid w:val="00711037"/>
    <w:rsid w:val="007125BD"/>
    <w:rsid w:val="0071343E"/>
    <w:rsid w:val="00714A46"/>
    <w:rsid w:val="00716BC3"/>
    <w:rsid w:val="00720304"/>
    <w:rsid w:val="00722B6C"/>
    <w:rsid w:val="0072340F"/>
    <w:rsid w:val="00727F65"/>
    <w:rsid w:val="0073088C"/>
    <w:rsid w:val="00733D56"/>
    <w:rsid w:val="007349CA"/>
    <w:rsid w:val="007374BD"/>
    <w:rsid w:val="007401F9"/>
    <w:rsid w:val="00741F07"/>
    <w:rsid w:val="007447C8"/>
    <w:rsid w:val="0074758F"/>
    <w:rsid w:val="00757CDC"/>
    <w:rsid w:val="0076093F"/>
    <w:rsid w:val="0076344C"/>
    <w:rsid w:val="00764808"/>
    <w:rsid w:val="0076498D"/>
    <w:rsid w:val="007661C9"/>
    <w:rsid w:val="0076709F"/>
    <w:rsid w:val="00770DDD"/>
    <w:rsid w:val="007740FF"/>
    <w:rsid w:val="007749CD"/>
    <w:rsid w:val="00780609"/>
    <w:rsid w:val="00781908"/>
    <w:rsid w:val="007858CB"/>
    <w:rsid w:val="00786C13"/>
    <w:rsid w:val="007871AF"/>
    <w:rsid w:val="00791322"/>
    <w:rsid w:val="0079487B"/>
    <w:rsid w:val="00794DAA"/>
    <w:rsid w:val="007965BD"/>
    <w:rsid w:val="007977AC"/>
    <w:rsid w:val="007A2CCA"/>
    <w:rsid w:val="007A3F16"/>
    <w:rsid w:val="007A4745"/>
    <w:rsid w:val="007A500E"/>
    <w:rsid w:val="007B61AF"/>
    <w:rsid w:val="007B6E13"/>
    <w:rsid w:val="007B7CE7"/>
    <w:rsid w:val="007C1C6C"/>
    <w:rsid w:val="007C2C30"/>
    <w:rsid w:val="007C3138"/>
    <w:rsid w:val="007C4725"/>
    <w:rsid w:val="007C4C7A"/>
    <w:rsid w:val="007C58AE"/>
    <w:rsid w:val="007C5EBC"/>
    <w:rsid w:val="007C6BE3"/>
    <w:rsid w:val="007C70DC"/>
    <w:rsid w:val="007C7E56"/>
    <w:rsid w:val="007D0CA5"/>
    <w:rsid w:val="007D17CB"/>
    <w:rsid w:val="007D41C7"/>
    <w:rsid w:val="007D4891"/>
    <w:rsid w:val="007D4E0B"/>
    <w:rsid w:val="007D771A"/>
    <w:rsid w:val="007D7E75"/>
    <w:rsid w:val="007E203B"/>
    <w:rsid w:val="007E24F6"/>
    <w:rsid w:val="007E30B5"/>
    <w:rsid w:val="007E57B8"/>
    <w:rsid w:val="007E7AD5"/>
    <w:rsid w:val="007E7E51"/>
    <w:rsid w:val="007F4DE9"/>
    <w:rsid w:val="007F5705"/>
    <w:rsid w:val="007F76CB"/>
    <w:rsid w:val="00800078"/>
    <w:rsid w:val="008035E2"/>
    <w:rsid w:val="0080752A"/>
    <w:rsid w:val="008077AC"/>
    <w:rsid w:val="00810D6C"/>
    <w:rsid w:val="00812907"/>
    <w:rsid w:val="00813075"/>
    <w:rsid w:val="00813AC5"/>
    <w:rsid w:val="00814ACD"/>
    <w:rsid w:val="00817887"/>
    <w:rsid w:val="008243BD"/>
    <w:rsid w:val="0082563D"/>
    <w:rsid w:val="0082783D"/>
    <w:rsid w:val="008324A2"/>
    <w:rsid w:val="008351EA"/>
    <w:rsid w:val="008360F0"/>
    <w:rsid w:val="008378E8"/>
    <w:rsid w:val="0084305D"/>
    <w:rsid w:val="00843959"/>
    <w:rsid w:val="008448FA"/>
    <w:rsid w:val="008467C0"/>
    <w:rsid w:val="008505CD"/>
    <w:rsid w:val="0085285A"/>
    <w:rsid w:val="008536D2"/>
    <w:rsid w:val="00853B73"/>
    <w:rsid w:val="00854AC2"/>
    <w:rsid w:val="00856C20"/>
    <w:rsid w:val="00860A42"/>
    <w:rsid w:val="00860E9D"/>
    <w:rsid w:val="0086398B"/>
    <w:rsid w:val="00866635"/>
    <w:rsid w:val="0087009C"/>
    <w:rsid w:val="008727E5"/>
    <w:rsid w:val="00874E32"/>
    <w:rsid w:val="0087509E"/>
    <w:rsid w:val="00877609"/>
    <w:rsid w:val="00882A25"/>
    <w:rsid w:val="0088388B"/>
    <w:rsid w:val="00885742"/>
    <w:rsid w:val="00892250"/>
    <w:rsid w:val="008922A2"/>
    <w:rsid w:val="0089605D"/>
    <w:rsid w:val="008964DF"/>
    <w:rsid w:val="00896549"/>
    <w:rsid w:val="008A0816"/>
    <w:rsid w:val="008A1549"/>
    <w:rsid w:val="008A15EC"/>
    <w:rsid w:val="008A23F5"/>
    <w:rsid w:val="008A33CB"/>
    <w:rsid w:val="008A6200"/>
    <w:rsid w:val="008A7595"/>
    <w:rsid w:val="008A7BA1"/>
    <w:rsid w:val="008B0C6B"/>
    <w:rsid w:val="008B186B"/>
    <w:rsid w:val="008B3DE4"/>
    <w:rsid w:val="008B4508"/>
    <w:rsid w:val="008C0EB7"/>
    <w:rsid w:val="008C1FFD"/>
    <w:rsid w:val="008C2ACC"/>
    <w:rsid w:val="008C2BD7"/>
    <w:rsid w:val="008C36E3"/>
    <w:rsid w:val="008C3D3E"/>
    <w:rsid w:val="008C3E8C"/>
    <w:rsid w:val="008C6325"/>
    <w:rsid w:val="008D0298"/>
    <w:rsid w:val="008D11A5"/>
    <w:rsid w:val="008D31B2"/>
    <w:rsid w:val="008D3C4B"/>
    <w:rsid w:val="008D5503"/>
    <w:rsid w:val="008D776D"/>
    <w:rsid w:val="008E247D"/>
    <w:rsid w:val="008E724B"/>
    <w:rsid w:val="008F081C"/>
    <w:rsid w:val="008F7A5D"/>
    <w:rsid w:val="00901993"/>
    <w:rsid w:val="009022E2"/>
    <w:rsid w:val="00902BED"/>
    <w:rsid w:val="009034C7"/>
    <w:rsid w:val="009038EA"/>
    <w:rsid w:val="00904E08"/>
    <w:rsid w:val="00906BEF"/>
    <w:rsid w:val="009079A2"/>
    <w:rsid w:val="00907DB7"/>
    <w:rsid w:val="00911545"/>
    <w:rsid w:val="009133A7"/>
    <w:rsid w:val="00916E09"/>
    <w:rsid w:val="00924EA3"/>
    <w:rsid w:val="00926337"/>
    <w:rsid w:val="00927A80"/>
    <w:rsid w:val="009304E5"/>
    <w:rsid w:val="009309EC"/>
    <w:rsid w:val="009314DE"/>
    <w:rsid w:val="00932565"/>
    <w:rsid w:val="0094285B"/>
    <w:rsid w:val="00943C26"/>
    <w:rsid w:val="00943E36"/>
    <w:rsid w:val="00946928"/>
    <w:rsid w:val="0095327B"/>
    <w:rsid w:val="00955CD4"/>
    <w:rsid w:val="00955EE5"/>
    <w:rsid w:val="00965FC9"/>
    <w:rsid w:val="009669D5"/>
    <w:rsid w:val="00970CEE"/>
    <w:rsid w:val="009711A1"/>
    <w:rsid w:val="0097130E"/>
    <w:rsid w:val="009724E3"/>
    <w:rsid w:val="0097317F"/>
    <w:rsid w:val="00973321"/>
    <w:rsid w:val="00974BD7"/>
    <w:rsid w:val="00974DFC"/>
    <w:rsid w:val="00976855"/>
    <w:rsid w:val="00980D4C"/>
    <w:rsid w:val="009821B7"/>
    <w:rsid w:val="00982C81"/>
    <w:rsid w:val="00983A95"/>
    <w:rsid w:val="009873F4"/>
    <w:rsid w:val="00987C9E"/>
    <w:rsid w:val="00993FDA"/>
    <w:rsid w:val="009956A6"/>
    <w:rsid w:val="0099760D"/>
    <w:rsid w:val="009A0ACD"/>
    <w:rsid w:val="009A2D60"/>
    <w:rsid w:val="009A36FA"/>
    <w:rsid w:val="009A4461"/>
    <w:rsid w:val="009A4B1B"/>
    <w:rsid w:val="009A4E2C"/>
    <w:rsid w:val="009B203A"/>
    <w:rsid w:val="009B27D9"/>
    <w:rsid w:val="009B44D9"/>
    <w:rsid w:val="009C0B56"/>
    <w:rsid w:val="009C358B"/>
    <w:rsid w:val="009C4376"/>
    <w:rsid w:val="009C7FD1"/>
    <w:rsid w:val="009D0DA2"/>
    <w:rsid w:val="009D1D07"/>
    <w:rsid w:val="009D330C"/>
    <w:rsid w:val="009D46F5"/>
    <w:rsid w:val="009D5125"/>
    <w:rsid w:val="009D6037"/>
    <w:rsid w:val="009D663F"/>
    <w:rsid w:val="009D7C93"/>
    <w:rsid w:val="009E651B"/>
    <w:rsid w:val="009F2F30"/>
    <w:rsid w:val="009F34BC"/>
    <w:rsid w:val="00A01A12"/>
    <w:rsid w:val="00A05A6D"/>
    <w:rsid w:val="00A0695B"/>
    <w:rsid w:val="00A128C4"/>
    <w:rsid w:val="00A14724"/>
    <w:rsid w:val="00A14AF5"/>
    <w:rsid w:val="00A21EC3"/>
    <w:rsid w:val="00A223BC"/>
    <w:rsid w:val="00A22609"/>
    <w:rsid w:val="00A24C3A"/>
    <w:rsid w:val="00A266F8"/>
    <w:rsid w:val="00A26ABF"/>
    <w:rsid w:val="00A30EBC"/>
    <w:rsid w:val="00A3209A"/>
    <w:rsid w:val="00A322D9"/>
    <w:rsid w:val="00A326B8"/>
    <w:rsid w:val="00A328AC"/>
    <w:rsid w:val="00A35B2D"/>
    <w:rsid w:val="00A35CE2"/>
    <w:rsid w:val="00A364DE"/>
    <w:rsid w:val="00A37567"/>
    <w:rsid w:val="00A37AE7"/>
    <w:rsid w:val="00A4070A"/>
    <w:rsid w:val="00A4219D"/>
    <w:rsid w:val="00A43168"/>
    <w:rsid w:val="00A44E51"/>
    <w:rsid w:val="00A45A21"/>
    <w:rsid w:val="00A45ADF"/>
    <w:rsid w:val="00A46A86"/>
    <w:rsid w:val="00A46E3C"/>
    <w:rsid w:val="00A476A5"/>
    <w:rsid w:val="00A47B58"/>
    <w:rsid w:val="00A50662"/>
    <w:rsid w:val="00A50D8F"/>
    <w:rsid w:val="00A5288F"/>
    <w:rsid w:val="00A5303D"/>
    <w:rsid w:val="00A5423A"/>
    <w:rsid w:val="00A54332"/>
    <w:rsid w:val="00A56BE0"/>
    <w:rsid w:val="00A60435"/>
    <w:rsid w:val="00A62A8D"/>
    <w:rsid w:val="00A64FC3"/>
    <w:rsid w:val="00A653E9"/>
    <w:rsid w:val="00A65EC9"/>
    <w:rsid w:val="00A66ED6"/>
    <w:rsid w:val="00A72FAE"/>
    <w:rsid w:val="00A73A04"/>
    <w:rsid w:val="00A75683"/>
    <w:rsid w:val="00A76E9C"/>
    <w:rsid w:val="00A810A4"/>
    <w:rsid w:val="00A82253"/>
    <w:rsid w:val="00A82D3A"/>
    <w:rsid w:val="00A83E4E"/>
    <w:rsid w:val="00A848A3"/>
    <w:rsid w:val="00A8588A"/>
    <w:rsid w:val="00A8594F"/>
    <w:rsid w:val="00A85A39"/>
    <w:rsid w:val="00A87A68"/>
    <w:rsid w:val="00A87FF0"/>
    <w:rsid w:val="00A90D0C"/>
    <w:rsid w:val="00A91EFC"/>
    <w:rsid w:val="00A94724"/>
    <w:rsid w:val="00A95009"/>
    <w:rsid w:val="00AA579A"/>
    <w:rsid w:val="00AB0D60"/>
    <w:rsid w:val="00AB2794"/>
    <w:rsid w:val="00AB29C2"/>
    <w:rsid w:val="00AB45A9"/>
    <w:rsid w:val="00AC6019"/>
    <w:rsid w:val="00AC6031"/>
    <w:rsid w:val="00AD07CE"/>
    <w:rsid w:val="00AD1A73"/>
    <w:rsid w:val="00AD2CEF"/>
    <w:rsid w:val="00AD35BE"/>
    <w:rsid w:val="00AD49E0"/>
    <w:rsid w:val="00AD5EB1"/>
    <w:rsid w:val="00AE28C4"/>
    <w:rsid w:val="00AE51A0"/>
    <w:rsid w:val="00AE6BFC"/>
    <w:rsid w:val="00AE7D6E"/>
    <w:rsid w:val="00AF697C"/>
    <w:rsid w:val="00AF7010"/>
    <w:rsid w:val="00AF7F1C"/>
    <w:rsid w:val="00B04F57"/>
    <w:rsid w:val="00B053CE"/>
    <w:rsid w:val="00B06CFD"/>
    <w:rsid w:val="00B07093"/>
    <w:rsid w:val="00B07DD7"/>
    <w:rsid w:val="00B109E8"/>
    <w:rsid w:val="00B10AAF"/>
    <w:rsid w:val="00B11111"/>
    <w:rsid w:val="00B1118B"/>
    <w:rsid w:val="00B11952"/>
    <w:rsid w:val="00B138D6"/>
    <w:rsid w:val="00B16E16"/>
    <w:rsid w:val="00B17132"/>
    <w:rsid w:val="00B17F8A"/>
    <w:rsid w:val="00B210AC"/>
    <w:rsid w:val="00B2114E"/>
    <w:rsid w:val="00B22157"/>
    <w:rsid w:val="00B2256A"/>
    <w:rsid w:val="00B240B3"/>
    <w:rsid w:val="00B329B2"/>
    <w:rsid w:val="00B33D9F"/>
    <w:rsid w:val="00B34855"/>
    <w:rsid w:val="00B37CB9"/>
    <w:rsid w:val="00B472F0"/>
    <w:rsid w:val="00B50872"/>
    <w:rsid w:val="00B556F4"/>
    <w:rsid w:val="00B567E3"/>
    <w:rsid w:val="00B57DAF"/>
    <w:rsid w:val="00B61180"/>
    <w:rsid w:val="00B6238E"/>
    <w:rsid w:val="00B64A6F"/>
    <w:rsid w:val="00B72CC3"/>
    <w:rsid w:val="00B73807"/>
    <w:rsid w:val="00B73AF9"/>
    <w:rsid w:val="00B759D8"/>
    <w:rsid w:val="00B9261A"/>
    <w:rsid w:val="00B9292D"/>
    <w:rsid w:val="00B92E3E"/>
    <w:rsid w:val="00B94065"/>
    <w:rsid w:val="00BA066D"/>
    <w:rsid w:val="00BA0BF4"/>
    <w:rsid w:val="00BA4D99"/>
    <w:rsid w:val="00BA5B30"/>
    <w:rsid w:val="00BB022B"/>
    <w:rsid w:val="00BB2B46"/>
    <w:rsid w:val="00BB6F89"/>
    <w:rsid w:val="00BB73D4"/>
    <w:rsid w:val="00BC0969"/>
    <w:rsid w:val="00BC317B"/>
    <w:rsid w:val="00BC5D65"/>
    <w:rsid w:val="00BD27FD"/>
    <w:rsid w:val="00BD3114"/>
    <w:rsid w:val="00BD3405"/>
    <w:rsid w:val="00BD34A1"/>
    <w:rsid w:val="00BD4A49"/>
    <w:rsid w:val="00BD6FDB"/>
    <w:rsid w:val="00BE2553"/>
    <w:rsid w:val="00BE503C"/>
    <w:rsid w:val="00BE54F5"/>
    <w:rsid w:val="00BE64EF"/>
    <w:rsid w:val="00BE6B46"/>
    <w:rsid w:val="00BF0A4E"/>
    <w:rsid w:val="00BF4568"/>
    <w:rsid w:val="00BF459D"/>
    <w:rsid w:val="00BF5997"/>
    <w:rsid w:val="00BF6E61"/>
    <w:rsid w:val="00C024DA"/>
    <w:rsid w:val="00C03A99"/>
    <w:rsid w:val="00C042F8"/>
    <w:rsid w:val="00C06B24"/>
    <w:rsid w:val="00C10108"/>
    <w:rsid w:val="00C10DBB"/>
    <w:rsid w:val="00C14A24"/>
    <w:rsid w:val="00C15F99"/>
    <w:rsid w:val="00C17661"/>
    <w:rsid w:val="00C214F3"/>
    <w:rsid w:val="00C23AD6"/>
    <w:rsid w:val="00C2672E"/>
    <w:rsid w:val="00C27ED3"/>
    <w:rsid w:val="00C3041E"/>
    <w:rsid w:val="00C3344C"/>
    <w:rsid w:val="00C447B2"/>
    <w:rsid w:val="00C50880"/>
    <w:rsid w:val="00C543F0"/>
    <w:rsid w:val="00C54D7C"/>
    <w:rsid w:val="00C564A3"/>
    <w:rsid w:val="00C708F4"/>
    <w:rsid w:val="00C71294"/>
    <w:rsid w:val="00C80087"/>
    <w:rsid w:val="00C81464"/>
    <w:rsid w:val="00C84FB4"/>
    <w:rsid w:val="00C93437"/>
    <w:rsid w:val="00C939DE"/>
    <w:rsid w:val="00C93A3F"/>
    <w:rsid w:val="00C957FE"/>
    <w:rsid w:val="00C96317"/>
    <w:rsid w:val="00C9696E"/>
    <w:rsid w:val="00CA172E"/>
    <w:rsid w:val="00CA24E9"/>
    <w:rsid w:val="00CA3B33"/>
    <w:rsid w:val="00CA424E"/>
    <w:rsid w:val="00CA691A"/>
    <w:rsid w:val="00CA720F"/>
    <w:rsid w:val="00CA7F3A"/>
    <w:rsid w:val="00CB374A"/>
    <w:rsid w:val="00CB79B3"/>
    <w:rsid w:val="00CB7FF5"/>
    <w:rsid w:val="00CC01E9"/>
    <w:rsid w:val="00CC220E"/>
    <w:rsid w:val="00CC4C50"/>
    <w:rsid w:val="00CC549B"/>
    <w:rsid w:val="00CC60C9"/>
    <w:rsid w:val="00CD0D34"/>
    <w:rsid w:val="00CD1610"/>
    <w:rsid w:val="00CD33D0"/>
    <w:rsid w:val="00CD3DFA"/>
    <w:rsid w:val="00CD4E1D"/>
    <w:rsid w:val="00CD5DF5"/>
    <w:rsid w:val="00CD6B20"/>
    <w:rsid w:val="00CE073C"/>
    <w:rsid w:val="00CE0FD5"/>
    <w:rsid w:val="00CE14AB"/>
    <w:rsid w:val="00CE5A90"/>
    <w:rsid w:val="00CF2ADE"/>
    <w:rsid w:val="00CF2CDB"/>
    <w:rsid w:val="00CF40F7"/>
    <w:rsid w:val="00CF4FCE"/>
    <w:rsid w:val="00CF544B"/>
    <w:rsid w:val="00CF6F83"/>
    <w:rsid w:val="00CF7A12"/>
    <w:rsid w:val="00CF7B93"/>
    <w:rsid w:val="00CF7E98"/>
    <w:rsid w:val="00D01301"/>
    <w:rsid w:val="00D01811"/>
    <w:rsid w:val="00D01E81"/>
    <w:rsid w:val="00D02E09"/>
    <w:rsid w:val="00D03464"/>
    <w:rsid w:val="00D03C22"/>
    <w:rsid w:val="00D03E49"/>
    <w:rsid w:val="00D04E48"/>
    <w:rsid w:val="00D064DC"/>
    <w:rsid w:val="00D109E8"/>
    <w:rsid w:val="00D11F96"/>
    <w:rsid w:val="00D20CC8"/>
    <w:rsid w:val="00D21B7B"/>
    <w:rsid w:val="00D23A58"/>
    <w:rsid w:val="00D23DC4"/>
    <w:rsid w:val="00D245CE"/>
    <w:rsid w:val="00D30ED7"/>
    <w:rsid w:val="00D31181"/>
    <w:rsid w:val="00D3261F"/>
    <w:rsid w:val="00D344C9"/>
    <w:rsid w:val="00D358EA"/>
    <w:rsid w:val="00D3799C"/>
    <w:rsid w:val="00D37A5E"/>
    <w:rsid w:val="00D37AF5"/>
    <w:rsid w:val="00D37E23"/>
    <w:rsid w:val="00D40FCF"/>
    <w:rsid w:val="00D4388D"/>
    <w:rsid w:val="00D43E9D"/>
    <w:rsid w:val="00D43F51"/>
    <w:rsid w:val="00D46D8B"/>
    <w:rsid w:val="00D511C8"/>
    <w:rsid w:val="00D5140D"/>
    <w:rsid w:val="00D55F4C"/>
    <w:rsid w:val="00D56834"/>
    <w:rsid w:val="00D5732F"/>
    <w:rsid w:val="00D5778A"/>
    <w:rsid w:val="00D61A19"/>
    <w:rsid w:val="00D62503"/>
    <w:rsid w:val="00D62AF3"/>
    <w:rsid w:val="00D664CA"/>
    <w:rsid w:val="00D6685A"/>
    <w:rsid w:val="00D70918"/>
    <w:rsid w:val="00D715E3"/>
    <w:rsid w:val="00D72291"/>
    <w:rsid w:val="00D8136C"/>
    <w:rsid w:val="00D8650E"/>
    <w:rsid w:val="00D865B0"/>
    <w:rsid w:val="00DA0555"/>
    <w:rsid w:val="00DB0C4B"/>
    <w:rsid w:val="00DB404B"/>
    <w:rsid w:val="00DB752B"/>
    <w:rsid w:val="00DC0AA6"/>
    <w:rsid w:val="00DC223E"/>
    <w:rsid w:val="00DC458C"/>
    <w:rsid w:val="00DC643B"/>
    <w:rsid w:val="00DD2954"/>
    <w:rsid w:val="00DD555C"/>
    <w:rsid w:val="00DD5A1D"/>
    <w:rsid w:val="00DE113B"/>
    <w:rsid w:val="00DE2B34"/>
    <w:rsid w:val="00DE4DC3"/>
    <w:rsid w:val="00DE505B"/>
    <w:rsid w:val="00DE768F"/>
    <w:rsid w:val="00DF05D1"/>
    <w:rsid w:val="00DF14A3"/>
    <w:rsid w:val="00DF347C"/>
    <w:rsid w:val="00DF4DA9"/>
    <w:rsid w:val="00DF5C97"/>
    <w:rsid w:val="00E00688"/>
    <w:rsid w:val="00E028FC"/>
    <w:rsid w:val="00E1056D"/>
    <w:rsid w:val="00E128E6"/>
    <w:rsid w:val="00E12A83"/>
    <w:rsid w:val="00E137F1"/>
    <w:rsid w:val="00E1473E"/>
    <w:rsid w:val="00E17F9D"/>
    <w:rsid w:val="00E20F73"/>
    <w:rsid w:val="00E22BC2"/>
    <w:rsid w:val="00E23EF6"/>
    <w:rsid w:val="00E2443A"/>
    <w:rsid w:val="00E2458D"/>
    <w:rsid w:val="00E258F2"/>
    <w:rsid w:val="00E25983"/>
    <w:rsid w:val="00E259B7"/>
    <w:rsid w:val="00E2758A"/>
    <w:rsid w:val="00E30162"/>
    <w:rsid w:val="00E33B63"/>
    <w:rsid w:val="00E3466C"/>
    <w:rsid w:val="00E354E1"/>
    <w:rsid w:val="00E35DDC"/>
    <w:rsid w:val="00E41CCC"/>
    <w:rsid w:val="00E43E78"/>
    <w:rsid w:val="00E461F3"/>
    <w:rsid w:val="00E46268"/>
    <w:rsid w:val="00E46B49"/>
    <w:rsid w:val="00E46F07"/>
    <w:rsid w:val="00E47CE1"/>
    <w:rsid w:val="00E5362B"/>
    <w:rsid w:val="00E60E03"/>
    <w:rsid w:val="00E61824"/>
    <w:rsid w:val="00E62BFB"/>
    <w:rsid w:val="00E6380F"/>
    <w:rsid w:val="00E64DD1"/>
    <w:rsid w:val="00E709C3"/>
    <w:rsid w:val="00E71082"/>
    <w:rsid w:val="00E720AF"/>
    <w:rsid w:val="00E75949"/>
    <w:rsid w:val="00E76E0D"/>
    <w:rsid w:val="00E77407"/>
    <w:rsid w:val="00E77DEA"/>
    <w:rsid w:val="00E81921"/>
    <w:rsid w:val="00E93AC3"/>
    <w:rsid w:val="00E94DCE"/>
    <w:rsid w:val="00E965A9"/>
    <w:rsid w:val="00EA31B8"/>
    <w:rsid w:val="00EA3CC1"/>
    <w:rsid w:val="00EA4CFC"/>
    <w:rsid w:val="00EA58C8"/>
    <w:rsid w:val="00EA68D7"/>
    <w:rsid w:val="00EB1E0C"/>
    <w:rsid w:val="00EB3F0C"/>
    <w:rsid w:val="00EB57A7"/>
    <w:rsid w:val="00EB5E91"/>
    <w:rsid w:val="00EC24E1"/>
    <w:rsid w:val="00EC2931"/>
    <w:rsid w:val="00EC3CD3"/>
    <w:rsid w:val="00EC4945"/>
    <w:rsid w:val="00EC4BD1"/>
    <w:rsid w:val="00EC4C1A"/>
    <w:rsid w:val="00ED4DB7"/>
    <w:rsid w:val="00ED5A3F"/>
    <w:rsid w:val="00EE0A55"/>
    <w:rsid w:val="00EE0B1D"/>
    <w:rsid w:val="00EE3852"/>
    <w:rsid w:val="00EE6569"/>
    <w:rsid w:val="00EE78E4"/>
    <w:rsid w:val="00EF135E"/>
    <w:rsid w:val="00EF2C17"/>
    <w:rsid w:val="00EF2E0F"/>
    <w:rsid w:val="00EF4A97"/>
    <w:rsid w:val="00EF5966"/>
    <w:rsid w:val="00EF641F"/>
    <w:rsid w:val="00F017E1"/>
    <w:rsid w:val="00F0236E"/>
    <w:rsid w:val="00F05BC8"/>
    <w:rsid w:val="00F07915"/>
    <w:rsid w:val="00F10A3F"/>
    <w:rsid w:val="00F12515"/>
    <w:rsid w:val="00F128B8"/>
    <w:rsid w:val="00F1498F"/>
    <w:rsid w:val="00F16720"/>
    <w:rsid w:val="00F1677D"/>
    <w:rsid w:val="00F1784E"/>
    <w:rsid w:val="00F23186"/>
    <w:rsid w:val="00F23A0E"/>
    <w:rsid w:val="00F24121"/>
    <w:rsid w:val="00F24925"/>
    <w:rsid w:val="00F26754"/>
    <w:rsid w:val="00F303A6"/>
    <w:rsid w:val="00F334B7"/>
    <w:rsid w:val="00F36621"/>
    <w:rsid w:val="00F37826"/>
    <w:rsid w:val="00F403DB"/>
    <w:rsid w:val="00F444C9"/>
    <w:rsid w:val="00F44E45"/>
    <w:rsid w:val="00F44EC9"/>
    <w:rsid w:val="00F50A7D"/>
    <w:rsid w:val="00F50F41"/>
    <w:rsid w:val="00F51F49"/>
    <w:rsid w:val="00F52A35"/>
    <w:rsid w:val="00F541BF"/>
    <w:rsid w:val="00F55ADE"/>
    <w:rsid w:val="00F56F4D"/>
    <w:rsid w:val="00F5727F"/>
    <w:rsid w:val="00F60F8F"/>
    <w:rsid w:val="00F61B07"/>
    <w:rsid w:val="00F706C0"/>
    <w:rsid w:val="00F71D64"/>
    <w:rsid w:val="00F72138"/>
    <w:rsid w:val="00F73D52"/>
    <w:rsid w:val="00F741F7"/>
    <w:rsid w:val="00F74334"/>
    <w:rsid w:val="00F74FF0"/>
    <w:rsid w:val="00F75D55"/>
    <w:rsid w:val="00F80AB4"/>
    <w:rsid w:val="00F82C3E"/>
    <w:rsid w:val="00F854C2"/>
    <w:rsid w:val="00F8560C"/>
    <w:rsid w:val="00F860E9"/>
    <w:rsid w:val="00F86E26"/>
    <w:rsid w:val="00F9125C"/>
    <w:rsid w:val="00F9294F"/>
    <w:rsid w:val="00F93366"/>
    <w:rsid w:val="00FA1C49"/>
    <w:rsid w:val="00FA2D4B"/>
    <w:rsid w:val="00FA3494"/>
    <w:rsid w:val="00FA77DB"/>
    <w:rsid w:val="00FB0155"/>
    <w:rsid w:val="00FB14F4"/>
    <w:rsid w:val="00FB1FF5"/>
    <w:rsid w:val="00FB31FA"/>
    <w:rsid w:val="00FB4D40"/>
    <w:rsid w:val="00FB70A1"/>
    <w:rsid w:val="00FC0DFD"/>
    <w:rsid w:val="00FC1F2C"/>
    <w:rsid w:val="00FC634D"/>
    <w:rsid w:val="00FC6F15"/>
    <w:rsid w:val="00FD0B77"/>
    <w:rsid w:val="00FD4A64"/>
    <w:rsid w:val="00FD5CA3"/>
    <w:rsid w:val="00FE1D24"/>
    <w:rsid w:val="00FE1E2D"/>
    <w:rsid w:val="00FE2A4F"/>
    <w:rsid w:val="00FE40D3"/>
    <w:rsid w:val="00FE4BCA"/>
    <w:rsid w:val="00FE7D3B"/>
    <w:rsid w:val="00FF5534"/>
    <w:rsid w:val="00FF65DC"/>
    <w:rsid w:val="00FF6AB0"/>
    <w:rsid w:val="00FF6F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3"/>
    <o:shapelayout v:ext="edit">
      <o:idmap v:ext="edit" data="1"/>
    </o:shapelayout>
  </w:shapeDefaults>
  <w:decimalSymbol w:val="."/>
  <w:listSeparator w:val=","/>
  <w14:docId w14:val="7117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409"/>
    <w:pPr>
      <w:spacing w:after="0" w:line="240" w:lineRule="auto"/>
      <w:outlineLvl w:val="0"/>
    </w:pPr>
    <w:rPr>
      <w:rFonts w:ascii="Arial" w:eastAsia="Times New Roman" w:hAnsi="Arial" w:cs="Arial"/>
      <w:b/>
      <w:bCs/>
      <w:color w:val="0072C6"/>
      <w:kern w:val="32"/>
      <w:sz w:val="32"/>
      <w:szCs w:val="32"/>
    </w:rPr>
  </w:style>
  <w:style w:type="paragraph" w:styleId="Heading2">
    <w:name w:val="heading 2"/>
    <w:basedOn w:val="Normal"/>
    <w:next w:val="Normal"/>
    <w:link w:val="Heading2Char"/>
    <w:uiPriority w:val="9"/>
    <w:unhideWhenUsed/>
    <w:qFormat/>
    <w:rsid w:val="00243409"/>
    <w:pPr>
      <w:numPr>
        <w:ilvl w:val="1"/>
        <w:numId w:val="2"/>
      </w:numPr>
      <w:spacing w:after="0" w:line="360" w:lineRule="auto"/>
      <w:outlineLvl w:val="1"/>
    </w:pPr>
    <w:rPr>
      <w:rFonts w:ascii="Arial" w:eastAsia="Times New Roman" w:hAnsi="Arial" w:cs="Times New Roman"/>
      <w:b/>
      <w:bCs/>
      <w:iCs/>
      <w:color w:val="A00054"/>
      <w:sz w:val="28"/>
      <w:szCs w:val="28"/>
    </w:rPr>
  </w:style>
  <w:style w:type="paragraph" w:styleId="Heading3">
    <w:name w:val="heading 3"/>
    <w:basedOn w:val="Normal"/>
    <w:next w:val="Normal"/>
    <w:link w:val="Heading3Char"/>
    <w:uiPriority w:val="9"/>
    <w:unhideWhenUsed/>
    <w:qFormat/>
    <w:rsid w:val="00243409"/>
    <w:pPr>
      <w:numPr>
        <w:ilvl w:val="2"/>
        <w:numId w:val="2"/>
      </w:numPr>
      <w:spacing w:after="0" w:line="360" w:lineRule="auto"/>
      <w:outlineLvl w:val="2"/>
    </w:pPr>
    <w:rPr>
      <w:rFonts w:ascii="Arial" w:eastAsia="Times New Roman" w:hAnsi="Arial" w:cs="Times New Roman"/>
      <w:b/>
      <w:bCs/>
      <w:sz w:val="24"/>
      <w:szCs w:val="26"/>
    </w:rPr>
  </w:style>
  <w:style w:type="paragraph" w:styleId="Heading4">
    <w:name w:val="heading 4"/>
    <w:basedOn w:val="Normal"/>
    <w:next w:val="Normal"/>
    <w:link w:val="Heading4Char"/>
    <w:uiPriority w:val="9"/>
    <w:semiHidden/>
    <w:unhideWhenUsed/>
    <w:qFormat/>
    <w:rsid w:val="00243409"/>
    <w:pPr>
      <w:keepNext/>
      <w:keepLines/>
      <w:numPr>
        <w:ilvl w:val="3"/>
        <w:numId w:val="2"/>
      </w:numPr>
      <w:spacing w:before="200" w:after="0" w:line="240" w:lineRule="auto"/>
      <w:outlineLvl w:val="3"/>
    </w:pPr>
    <w:rPr>
      <w:rFonts w:asciiTheme="majorHAnsi" w:eastAsiaTheme="majorEastAsia" w:hAnsiTheme="majorHAnsi" w:cstheme="majorBidi"/>
      <w:b/>
      <w:i/>
      <w:iCs/>
      <w:color w:val="4F81BD" w:themeColor="accent1"/>
      <w:sz w:val="24"/>
      <w:szCs w:val="26"/>
    </w:rPr>
  </w:style>
  <w:style w:type="paragraph" w:styleId="Heading5">
    <w:name w:val="heading 5"/>
    <w:basedOn w:val="Normal"/>
    <w:next w:val="Normal"/>
    <w:link w:val="Heading5Char"/>
    <w:uiPriority w:val="9"/>
    <w:semiHidden/>
    <w:unhideWhenUsed/>
    <w:qFormat/>
    <w:rsid w:val="00243409"/>
    <w:pPr>
      <w:keepNext/>
      <w:keepLines/>
      <w:numPr>
        <w:ilvl w:val="4"/>
        <w:numId w:val="2"/>
      </w:numPr>
      <w:spacing w:before="200" w:after="0" w:line="240" w:lineRule="auto"/>
      <w:outlineLvl w:val="4"/>
    </w:pPr>
    <w:rPr>
      <w:rFonts w:asciiTheme="majorHAnsi" w:eastAsiaTheme="majorEastAsia" w:hAnsiTheme="majorHAnsi" w:cstheme="majorBidi"/>
      <w:bCs/>
      <w:color w:val="243F60" w:themeColor="accent1" w:themeShade="7F"/>
      <w:sz w:val="24"/>
      <w:szCs w:val="26"/>
    </w:rPr>
  </w:style>
  <w:style w:type="paragraph" w:styleId="Heading6">
    <w:name w:val="heading 6"/>
    <w:basedOn w:val="Normal"/>
    <w:next w:val="Normal"/>
    <w:link w:val="Heading6Char"/>
    <w:uiPriority w:val="9"/>
    <w:semiHidden/>
    <w:unhideWhenUsed/>
    <w:qFormat/>
    <w:rsid w:val="00243409"/>
    <w:pPr>
      <w:keepNext/>
      <w:keepLines/>
      <w:numPr>
        <w:ilvl w:val="5"/>
        <w:numId w:val="2"/>
      </w:numPr>
      <w:spacing w:before="200" w:after="0" w:line="240" w:lineRule="auto"/>
      <w:outlineLvl w:val="5"/>
    </w:pPr>
    <w:rPr>
      <w:rFonts w:asciiTheme="majorHAnsi" w:eastAsiaTheme="majorEastAsia" w:hAnsiTheme="majorHAnsi" w:cstheme="majorBidi"/>
      <w:bCs/>
      <w:i/>
      <w:iCs/>
      <w:color w:val="243F60" w:themeColor="accent1" w:themeShade="7F"/>
      <w:sz w:val="24"/>
      <w:szCs w:val="26"/>
    </w:rPr>
  </w:style>
  <w:style w:type="paragraph" w:styleId="Heading7">
    <w:name w:val="heading 7"/>
    <w:basedOn w:val="Normal"/>
    <w:next w:val="Normal"/>
    <w:link w:val="Heading7Char"/>
    <w:uiPriority w:val="9"/>
    <w:semiHidden/>
    <w:unhideWhenUsed/>
    <w:qFormat/>
    <w:rsid w:val="00243409"/>
    <w:pPr>
      <w:keepNext/>
      <w:keepLines/>
      <w:numPr>
        <w:ilvl w:val="6"/>
        <w:numId w:val="2"/>
      </w:numPr>
      <w:spacing w:before="200" w:after="0" w:line="240" w:lineRule="auto"/>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243409"/>
    <w:pPr>
      <w:keepNext/>
      <w:keepLines/>
      <w:numPr>
        <w:ilvl w:val="7"/>
        <w:numId w:val="2"/>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243409"/>
    <w:pPr>
      <w:keepNext/>
      <w:keepLines/>
      <w:numPr>
        <w:ilvl w:val="8"/>
        <w:numId w:val="2"/>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337"/>
  </w:style>
  <w:style w:type="paragraph" w:styleId="Footer">
    <w:name w:val="footer"/>
    <w:basedOn w:val="Normal"/>
    <w:link w:val="FooterChar"/>
    <w:uiPriority w:val="99"/>
    <w:unhideWhenUsed/>
    <w:rsid w:val="00926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337"/>
  </w:style>
  <w:style w:type="paragraph" w:styleId="BalloonText">
    <w:name w:val="Balloon Text"/>
    <w:basedOn w:val="Normal"/>
    <w:link w:val="BalloonTextChar"/>
    <w:uiPriority w:val="99"/>
    <w:semiHidden/>
    <w:unhideWhenUsed/>
    <w:rsid w:val="008C1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FFD"/>
    <w:rPr>
      <w:rFonts w:ascii="Tahoma" w:hAnsi="Tahoma" w:cs="Tahoma"/>
      <w:sz w:val="16"/>
      <w:szCs w:val="16"/>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9675A"/>
    <w:pPr>
      <w:ind w:left="720"/>
      <w:contextualSpacing/>
    </w:pPr>
  </w:style>
  <w:style w:type="paragraph" w:customStyle="1" w:styleId="Default">
    <w:name w:val="Default"/>
    <w:rsid w:val="002C4D6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A691A"/>
    <w:rPr>
      <w:sz w:val="16"/>
      <w:szCs w:val="16"/>
    </w:rPr>
  </w:style>
  <w:style w:type="paragraph" w:styleId="CommentText">
    <w:name w:val="annotation text"/>
    <w:basedOn w:val="Normal"/>
    <w:link w:val="CommentTextChar"/>
    <w:uiPriority w:val="99"/>
    <w:unhideWhenUsed/>
    <w:rsid w:val="00CA691A"/>
    <w:pPr>
      <w:spacing w:line="240" w:lineRule="auto"/>
    </w:pPr>
    <w:rPr>
      <w:sz w:val="20"/>
      <w:szCs w:val="20"/>
    </w:rPr>
  </w:style>
  <w:style w:type="character" w:customStyle="1" w:styleId="CommentTextChar">
    <w:name w:val="Comment Text Char"/>
    <w:basedOn w:val="DefaultParagraphFont"/>
    <w:link w:val="CommentText"/>
    <w:uiPriority w:val="99"/>
    <w:rsid w:val="00CA691A"/>
    <w:rPr>
      <w:sz w:val="20"/>
      <w:szCs w:val="20"/>
    </w:rPr>
  </w:style>
  <w:style w:type="paragraph" w:styleId="CommentSubject">
    <w:name w:val="annotation subject"/>
    <w:basedOn w:val="CommentText"/>
    <w:next w:val="CommentText"/>
    <w:link w:val="CommentSubjectChar"/>
    <w:uiPriority w:val="99"/>
    <w:semiHidden/>
    <w:unhideWhenUsed/>
    <w:rsid w:val="00CA691A"/>
    <w:rPr>
      <w:b/>
      <w:bCs/>
    </w:rPr>
  </w:style>
  <w:style w:type="character" w:customStyle="1" w:styleId="CommentSubjectChar">
    <w:name w:val="Comment Subject Char"/>
    <w:basedOn w:val="CommentTextChar"/>
    <w:link w:val="CommentSubject"/>
    <w:uiPriority w:val="99"/>
    <w:semiHidden/>
    <w:rsid w:val="00CA691A"/>
    <w:rPr>
      <w:b/>
      <w:bCs/>
      <w:sz w:val="20"/>
      <w:szCs w:val="20"/>
    </w:rPr>
  </w:style>
  <w:style w:type="table" w:styleId="TableGrid">
    <w:name w:val="Table Grid"/>
    <w:basedOn w:val="TableNormal"/>
    <w:uiPriority w:val="59"/>
    <w:rsid w:val="0015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3409"/>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243409"/>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243409"/>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243409"/>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24340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24340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24340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24340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243409"/>
    <w:rPr>
      <w:rFonts w:asciiTheme="majorHAnsi" w:eastAsiaTheme="majorEastAsia" w:hAnsiTheme="majorHAnsi" w:cstheme="majorBidi"/>
      <w:bCs/>
      <w:i/>
      <w:iCs/>
      <w:color w:val="404040" w:themeColor="text1" w:themeTint="BF"/>
      <w:sz w:val="20"/>
      <w:szCs w:val="20"/>
    </w:rPr>
  </w:style>
  <w:style w:type="paragraph" w:customStyle="1" w:styleId="BasicParagraph">
    <w:name w:val="[Basic Paragraph]"/>
    <w:basedOn w:val="Normal"/>
    <w:uiPriority w:val="99"/>
    <w:rsid w:val="00243409"/>
    <w:pPr>
      <w:widowControl w:val="0"/>
      <w:autoSpaceDE w:val="0"/>
      <w:autoSpaceDN w:val="0"/>
      <w:adjustRightInd w:val="0"/>
      <w:spacing w:after="0" w:line="288" w:lineRule="auto"/>
      <w:textAlignment w:val="center"/>
    </w:pPr>
    <w:rPr>
      <w:rFonts w:ascii="MinionPro-Regular" w:eastAsia="Times New Roman" w:hAnsi="MinionPro-Regular" w:cs="MinionPro-Regular"/>
      <w:bCs/>
      <w:color w:val="000000"/>
      <w:sz w:val="24"/>
      <w:szCs w:val="26"/>
    </w:rPr>
  </w:style>
  <w:style w:type="paragraph" w:customStyle="1" w:styleId="NoParagraphStyle">
    <w:name w:val="[No Paragraph Style]"/>
    <w:rsid w:val="00243409"/>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character" w:styleId="PageNumber">
    <w:name w:val="page number"/>
    <w:uiPriority w:val="99"/>
    <w:semiHidden/>
    <w:unhideWhenUsed/>
    <w:rsid w:val="00243409"/>
  </w:style>
  <w:style w:type="paragraph" w:styleId="TOC1">
    <w:name w:val="toc 1"/>
    <w:basedOn w:val="Normal"/>
    <w:next w:val="Normal"/>
    <w:autoRedefine/>
    <w:uiPriority w:val="39"/>
    <w:unhideWhenUsed/>
    <w:rsid w:val="004D45A4"/>
    <w:pPr>
      <w:tabs>
        <w:tab w:val="left" w:pos="480"/>
        <w:tab w:val="right" w:leader="dot" w:pos="9054"/>
      </w:tabs>
      <w:spacing w:after="0" w:line="240" w:lineRule="auto"/>
    </w:pPr>
    <w:rPr>
      <w:rFonts w:ascii="Arial" w:eastAsia="Times New Roman" w:hAnsi="Arial" w:cs="Times New Roman"/>
      <w:bCs/>
      <w:sz w:val="24"/>
      <w:szCs w:val="26"/>
    </w:rPr>
  </w:style>
  <w:style w:type="paragraph" w:styleId="Title">
    <w:name w:val="Title"/>
    <w:basedOn w:val="Normal"/>
    <w:next w:val="Normal"/>
    <w:link w:val="TitleChar"/>
    <w:uiPriority w:val="10"/>
    <w:qFormat/>
    <w:rsid w:val="00243409"/>
    <w:pPr>
      <w:spacing w:after="0" w:line="240" w:lineRule="auto"/>
    </w:pPr>
    <w:rPr>
      <w:rFonts w:ascii="Arial" w:eastAsia="Times New Roman" w:hAnsi="Arial" w:cs="Times New Roman"/>
      <w:b/>
      <w:bCs/>
      <w:color w:val="1F497D" w:themeColor="text2"/>
      <w:sz w:val="80"/>
      <w:szCs w:val="80"/>
    </w:rPr>
  </w:style>
  <w:style w:type="character" w:customStyle="1" w:styleId="TitleChar">
    <w:name w:val="Title Char"/>
    <w:basedOn w:val="DefaultParagraphFont"/>
    <w:link w:val="Title"/>
    <w:uiPriority w:val="10"/>
    <w:rsid w:val="00243409"/>
    <w:rPr>
      <w:rFonts w:ascii="Arial" w:eastAsia="Times New Roman" w:hAnsi="Arial" w:cs="Times New Roman"/>
      <w:b/>
      <w:bCs/>
      <w:color w:val="1F497D" w:themeColor="text2"/>
      <w:sz w:val="80"/>
      <w:szCs w:val="80"/>
    </w:rPr>
  </w:style>
  <w:style w:type="paragraph" w:styleId="TOC3">
    <w:name w:val="toc 3"/>
    <w:basedOn w:val="Normal"/>
    <w:next w:val="Normal"/>
    <w:autoRedefine/>
    <w:uiPriority w:val="39"/>
    <w:unhideWhenUsed/>
    <w:rsid w:val="00243409"/>
    <w:pPr>
      <w:spacing w:after="0" w:line="240" w:lineRule="auto"/>
      <w:ind w:left="480"/>
    </w:pPr>
    <w:rPr>
      <w:rFonts w:ascii="Arial" w:eastAsia="Times New Roman" w:hAnsi="Arial" w:cs="Times New Roman"/>
      <w:bCs/>
      <w:sz w:val="24"/>
      <w:szCs w:val="26"/>
    </w:rPr>
  </w:style>
  <w:style w:type="character" w:styleId="Hyperlink">
    <w:name w:val="Hyperlink"/>
    <w:uiPriority w:val="99"/>
    <w:unhideWhenUsed/>
    <w:rsid w:val="00243409"/>
    <w:rPr>
      <w:color w:val="0000FF"/>
      <w:u w:val="single"/>
    </w:rPr>
  </w:style>
  <w:style w:type="paragraph" w:styleId="TOCHeading">
    <w:name w:val="TOC Heading"/>
    <w:basedOn w:val="Heading1"/>
    <w:next w:val="Normal"/>
    <w:uiPriority w:val="39"/>
    <w:semiHidden/>
    <w:unhideWhenUsed/>
    <w:qFormat/>
    <w:rsid w:val="00243409"/>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243409"/>
    <w:pPr>
      <w:numPr>
        <w:numId w:val="1"/>
      </w:numPr>
    </w:pPr>
  </w:style>
  <w:style w:type="paragraph" w:styleId="TOC2">
    <w:name w:val="toc 2"/>
    <w:basedOn w:val="Normal"/>
    <w:next w:val="Normal"/>
    <w:autoRedefine/>
    <w:uiPriority w:val="39"/>
    <w:unhideWhenUsed/>
    <w:rsid w:val="00243409"/>
    <w:pPr>
      <w:spacing w:after="0" w:line="240" w:lineRule="auto"/>
      <w:ind w:left="240"/>
    </w:pPr>
    <w:rPr>
      <w:rFonts w:ascii="Arial" w:eastAsia="Times New Roman" w:hAnsi="Arial" w:cs="Times New Roman"/>
      <w:bCs/>
      <w:sz w:val="24"/>
      <w:szCs w:val="26"/>
    </w:rPr>
  </w:style>
  <w:style w:type="paragraph" w:customStyle="1" w:styleId="DHBodycopy">
    <w:name w:val="DH Body copy"/>
    <w:basedOn w:val="Normal"/>
    <w:uiPriority w:val="1"/>
    <w:rsid w:val="00243409"/>
    <w:pPr>
      <w:spacing w:after="0" w:line="320" w:lineRule="exact"/>
    </w:pPr>
    <w:rPr>
      <w:rFonts w:ascii="Arial" w:eastAsia="Times New Roman" w:hAnsi="Arial" w:cs="Times New Roman"/>
      <w:bCs/>
      <w:sz w:val="24"/>
      <w:szCs w:val="20"/>
    </w:rPr>
  </w:style>
  <w:style w:type="paragraph" w:customStyle="1" w:styleId="DHtitlepagetext">
    <w:name w:val="DH title page text"/>
    <w:basedOn w:val="Normal"/>
    <w:uiPriority w:val="1"/>
    <w:rsid w:val="00243409"/>
    <w:pPr>
      <w:spacing w:after="0" w:line="660" w:lineRule="exact"/>
    </w:pPr>
    <w:rPr>
      <w:rFonts w:ascii="Arial" w:eastAsia="MS Mincho" w:hAnsi="Arial" w:cs="Arial"/>
      <w:b/>
      <w:bCs/>
      <w:sz w:val="24"/>
      <w:szCs w:val="20"/>
    </w:rPr>
  </w:style>
  <w:style w:type="character" w:styleId="FollowedHyperlink">
    <w:name w:val="FollowedHyperlink"/>
    <w:basedOn w:val="DefaultParagraphFont"/>
    <w:uiPriority w:val="99"/>
    <w:semiHidden/>
    <w:unhideWhenUsed/>
    <w:rsid w:val="00243409"/>
    <w:rPr>
      <w:color w:val="800080" w:themeColor="followedHyperlink"/>
      <w:u w:val="single"/>
    </w:rPr>
  </w:style>
  <w:style w:type="paragraph" w:customStyle="1" w:styleId="PDbulletlevel1">
    <w:name w:val="PD &gt; bullet level 1"/>
    <w:basedOn w:val="Normal"/>
    <w:uiPriority w:val="99"/>
    <w:rsid w:val="0080752A"/>
    <w:pPr>
      <w:keepLines/>
      <w:numPr>
        <w:ilvl w:val="1"/>
        <w:numId w:val="3"/>
      </w:numPr>
      <w:autoSpaceDE w:val="0"/>
      <w:autoSpaceDN w:val="0"/>
      <w:adjustRightInd w:val="0"/>
      <w:spacing w:after="100" w:afterAutospacing="1" w:line="240" w:lineRule="auto"/>
    </w:pPr>
    <w:rPr>
      <w:rFonts w:ascii="Arial" w:eastAsia="MS ??" w:hAnsi="Arial" w:cs="Arial"/>
      <w:sz w:val="24"/>
      <w:szCs w:val="24"/>
      <w:lang w:eastAsia="en-GB"/>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link w:val="ListParagraph"/>
    <w:uiPriority w:val="34"/>
    <w:locked/>
    <w:rsid w:val="00671320"/>
  </w:style>
  <w:style w:type="table" w:customStyle="1" w:styleId="TableGrid9">
    <w:name w:val="Table Grid9"/>
    <w:basedOn w:val="TableNormal"/>
    <w:next w:val="TableGrid"/>
    <w:uiPriority w:val="59"/>
    <w:rsid w:val="008F7A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87FF0"/>
    <w:rPr>
      <w:color w:val="808080"/>
      <w:shd w:val="clear" w:color="auto" w:fill="E6E6E6"/>
    </w:rPr>
  </w:style>
  <w:style w:type="character" w:customStyle="1" w:styleId="UnresolvedMention2">
    <w:name w:val="Unresolved Mention2"/>
    <w:basedOn w:val="DefaultParagraphFont"/>
    <w:uiPriority w:val="99"/>
    <w:semiHidden/>
    <w:unhideWhenUsed/>
    <w:rsid w:val="00C14A24"/>
    <w:rPr>
      <w:color w:val="808080"/>
      <w:shd w:val="clear" w:color="auto" w:fill="E6E6E6"/>
    </w:rPr>
  </w:style>
  <w:style w:type="character" w:customStyle="1" w:styleId="UnresolvedMention3">
    <w:name w:val="Unresolved Mention3"/>
    <w:basedOn w:val="DefaultParagraphFont"/>
    <w:uiPriority w:val="99"/>
    <w:semiHidden/>
    <w:unhideWhenUsed/>
    <w:rsid w:val="007401F9"/>
    <w:rPr>
      <w:color w:val="808080"/>
      <w:shd w:val="clear" w:color="auto" w:fill="E6E6E6"/>
    </w:rPr>
  </w:style>
  <w:style w:type="paragraph" w:styleId="Revision">
    <w:name w:val="Revision"/>
    <w:hidden/>
    <w:uiPriority w:val="99"/>
    <w:semiHidden/>
    <w:rsid w:val="00965FC9"/>
    <w:pPr>
      <w:spacing w:after="0" w:line="240" w:lineRule="auto"/>
    </w:pPr>
  </w:style>
  <w:style w:type="character" w:customStyle="1" w:styleId="UnresolvedMention4">
    <w:name w:val="Unresolved Mention4"/>
    <w:basedOn w:val="DefaultParagraphFont"/>
    <w:uiPriority w:val="99"/>
    <w:semiHidden/>
    <w:unhideWhenUsed/>
    <w:rsid w:val="00F75D55"/>
    <w:rPr>
      <w:color w:val="808080"/>
      <w:shd w:val="clear" w:color="auto" w:fill="E6E6E6"/>
    </w:rPr>
  </w:style>
  <w:style w:type="character" w:customStyle="1" w:styleId="UnresolvedMention5">
    <w:name w:val="Unresolved Mention5"/>
    <w:basedOn w:val="DefaultParagraphFont"/>
    <w:uiPriority w:val="99"/>
    <w:semiHidden/>
    <w:unhideWhenUsed/>
    <w:rsid w:val="00DC223E"/>
    <w:rPr>
      <w:color w:val="808080"/>
      <w:shd w:val="clear" w:color="auto" w:fill="E6E6E6"/>
    </w:rPr>
  </w:style>
  <w:style w:type="character" w:styleId="UnresolvedMention">
    <w:name w:val="Unresolved Mention"/>
    <w:basedOn w:val="DefaultParagraphFont"/>
    <w:uiPriority w:val="99"/>
    <w:semiHidden/>
    <w:unhideWhenUsed/>
    <w:rsid w:val="00CB3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10819">
      <w:bodyDiv w:val="1"/>
      <w:marLeft w:val="0"/>
      <w:marRight w:val="0"/>
      <w:marTop w:val="0"/>
      <w:marBottom w:val="0"/>
      <w:divBdr>
        <w:top w:val="none" w:sz="0" w:space="0" w:color="auto"/>
        <w:left w:val="none" w:sz="0" w:space="0" w:color="auto"/>
        <w:bottom w:val="none" w:sz="0" w:space="0" w:color="auto"/>
        <w:right w:val="none" w:sz="0" w:space="0" w:color="auto"/>
      </w:divBdr>
      <w:divsChild>
        <w:div w:id="329723647">
          <w:marLeft w:val="446"/>
          <w:marRight w:val="0"/>
          <w:marTop w:val="0"/>
          <w:marBottom w:val="0"/>
          <w:divBdr>
            <w:top w:val="none" w:sz="0" w:space="0" w:color="auto"/>
            <w:left w:val="none" w:sz="0" w:space="0" w:color="auto"/>
            <w:bottom w:val="none" w:sz="0" w:space="0" w:color="auto"/>
            <w:right w:val="none" w:sz="0" w:space="0" w:color="auto"/>
          </w:divBdr>
        </w:div>
        <w:div w:id="421682868">
          <w:marLeft w:val="446"/>
          <w:marRight w:val="0"/>
          <w:marTop w:val="0"/>
          <w:marBottom w:val="0"/>
          <w:divBdr>
            <w:top w:val="none" w:sz="0" w:space="0" w:color="auto"/>
            <w:left w:val="none" w:sz="0" w:space="0" w:color="auto"/>
            <w:bottom w:val="none" w:sz="0" w:space="0" w:color="auto"/>
            <w:right w:val="none" w:sz="0" w:space="0" w:color="auto"/>
          </w:divBdr>
        </w:div>
        <w:div w:id="1307393646">
          <w:marLeft w:val="446"/>
          <w:marRight w:val="0"/>
          <w:marTop w:val="0"/>
          <w:marBottom w:val="0"/>
          <w:divBdr>
            <w:top w:val="none" w:sz="0" w:space="0" w:color="auto"/>
            <w:left w:val="none" w:sz="0" w:space="0" w:color="auto"/>
            <w:bottom w:val="none" w:sz="0" w:space="0" w:color="auto"/>
            <w:right w:val="none" w:sz="0" w:space="0" w:color="auto"/>
          </w:divBdr>
        </w:div>
        <w:div w:id="1697462316">
          <w:marLeft w:val="446"/>
          <w:marRight w:val="0"/>
          <w:marTop w:val="0"/>
          <w:marBottom w:val="0"/>
          <w:divBdr>
            <w:top w:val="none" w:sz="0" w:space="0" w:color="auto"/>
            <w:left w:val="none" w:sz="0" w:space="0" w:color="auto"/>
            <w:bottom w:val="none" w:sz="0" w:space="0" w:color="auto"/>
            <w:right w:val="none" w:sz="0" w:space="0" w:color="auto"/>
          </w:divBdr>
        </w:div>
        <w:div w:id="2025743687">
          <w:marLeft w:val="446"/>
          <w:marRight w:val="0"/>
          <w:marTop w:val="0"/>
          <w:marBottom w:val="0"/>
          <w:divBdr>
            <w:top w:val="none" w:sz="0" w:space="0" w:color="auto"/>
            <w:left w:val="none" w:sz="0" w:space="0" w:color="auto"/>
            <w:bottom w:val="none" w:sz="0" w:space="0" w:color="auto"/>
            <w:right w:val="none" w:sz="0" w:space="0" w:color="auto"/>
          </w:divBdr>
        </w:div>
        <w:div w:id="2071805121">
          <w:marLeft w:val="446"/>
          <w:marRight w:val="0"/>
          <w:marTop w:val="0"/>
          <w:marBottom w:val="0"/>
          <w:divBdr>
            <w:top w:val="none" w:sz="0" w:space="0" w:color="auto"/>
            <w:left w:val="none" w:sz="0" w:space="0" w:color="auto"/>
            <w:bottom w:val="none" w:sz="0" w:space="0" w:color="auto"/>
            <w:right w:val="none" w:sz="0" w:space="0" w:color="auto"/>
          </w:divBdr>
        </w:div>
      </w:divsChild>
    </w:div>
    <w:div w:id="71859651">
      <w:bodyDiv w:val="1"/>
      <w:marLeft w:val="0"/>
      <w:marRight w:val="0"/>
      <w:marTop w:val="0"/>
      <w:marBottom w:val="0"/>
      <w:divBdr>
        <w:top w:val="none" w:sz="0" w:space="0" w:color="auto"/>
        <w:left w:val="none" w:sz="0" w:space="0" w:color="auto"/>
        <w:bottom w:val="none" w:sz="0" w:space="0" w:color="auto"/>
        <w:right w:val="none" w:sz="0" w:space="0" w:color="auto"/>
      </w:divBdr>
      <w:divsChild>
        <w:div w:id="642546932">
          <w:marLeft w:val="547"/>
          <w:marRight w:val="0"/>
          <w:marTop w:val="77"/>
          <w:marBottom w:val="0"/>
          <w:divBdr>
            <w:top w:val="none" w:sz="0" w:space="0" w:color="auto"/>
            <w:left w:val="none" w:sz="0" w:space="0" w:color="auto"/>
            <w:bottom w:val="none" w:sz="0" w:space="0" w:color="auto"/>
            <w:right w:val="none" w:sz="0" w:space="0" w:color="auto"/>
          </w:divBdr>
        </w:div>
        <w:div w:id="1040521027">
          <w:marLeft w:val="547"/>
          <w:marRight w:val="0"/>
          <w:marTop w:val="77"/>
          <w:marBottom w:val="0"/>
          <w:divBdr>
            <w:top w:val="none" w:sz="0" w:space="0" w:color="auto"/>
            <w:left w:val="none" w:sz="0" w:space="0" w:color="auto"/>
            <w:bottom w:val="none" w:sz="0" w:space="0" w:color="auto"/>
            <w:right w:val="none" w:sz="0" w:space="0" w:color="auto"/>
          </w:divBdr>
        </w:div>
        <w:div w:id="1235242922">
          <w:marLeft w:val="547"/>
          <w:marRight w:val="0"/>
          <w:marTop w:val="77"/>
          <w:marBottom w:val="0"/>
          <w:divBdr>
            <w:top w:val="none" w:sz="0" w:space="0" w:color="auto"/>
            <w:left w:val="none" w:sz="0" w:space="0" w:color="auto"/>
            <w:bottom w:val="none" w:sz="0" w:space="0" w:color="auto"/>
            <w:right w:val="none" w:sz="0" w:space="0" w:color="auto"/>
          </w:divBdr>
        </w:div>
      </w:divsChild>
    </w:div>
    <w:div w:id="202863036">
      <w:bodyDiv w:val="1"/>
      <w:marLeft w:val="0"/>
      <w:marRight w:val="0"/>
      <w:marTop w:val="0"/>
      <w:marBottom w:val="0"/>
      <w:divBdr>
        <w:top w:val="none" w:sz="0" w:space="0" w:color="auto"/>
        <w:left w:val="none" w:sz="0" w:space="0" w:color="auto"/>
        <w:bottom w:val="none" w:sz="0" w:space="0" w:color="auto"/>
        <w:right w:val="none" w:sz="0" w:space="0" w:color="auto"/>
      </w:divBdr>
    </w:div>
    <w:div w:id="205991571">
      <w:bodyDiv w:val="1"/>
      <w:marLeft w:val="0"/>
      <w:marRight w:val="0"/>
      <w:marTop w:val="0"/>
      <w:marBottom w:val="0"/>
      <w:divBdr>
        <w:top w:val="none" w:sz="0" w:space="0" w:color="auto"/>
        <w:left w:val="none" w:sz="0" w:space="0" w:color="auto"/>
        <w:bottom w:val="none" w:sz="0" w:space="0" w:color="auto"/>
        <w:right w:val="none" w:sz="0" w:space="0" w:color="auto"/>
      </w:divBdr>
      <w:divsChild>
        <w:div w:id="195772593">
          <w:marLeft w:val="547"/>
          <w:marRight w:val="0"/>
          <w:marTop w:val="0"/>
          <w:marBottom w:val="0"/>
          <w:divBdr>
            <w:top w:val="none" w:sz="0" w:space="0" w:color="auto"/>
            <w:left w:val="none" w:sz="0" w:space="0" w:color="auto"/>
            <w:bottom w:val="none" w:sz="0" w:space="0" w:color="auto"/>
            <w:right w:val="none" w:sz="0" w:space="0" w:color="auto"/>
          </w:divBdr>
        </w:div>
        <w:div w:id="761032177">
          <w:marLeft w:val="547"/>
          <w:marRight w:val="0"/>
          <w:marTop w:val="0"/>
          <w:marBottom w:val="0"/>
          <w:divBdr>
            <w:top w:val="none" w:sz="0" w:space="0" w:color="auto"/>
            <w:left w:val="none" w:sz="0" w:space="0" w:color="auto"/>
            <w:bottom w:val="none" w:sz="0" w:space="0" w:color="auto"/>
            <w:right w:val="none" w:sz="0" w:space="0" w:color="auto"/>
          </w:divBdr>
        </w:div>
        <w:div w:id="786507746">
          <w:marLeft w:val="547"/>
          <w:marRight w:val="0"/>
          <w:marTop w:val="0"/>
          <w:marBottom w:val="0"/>
          <w:divBdr>
            <w:top w:val="none" w:sz="0" w:space="0" w:color="auto"/>
            <w:left w:val="none" w:sz="0" w:space="0" w:color="auto"/>
            <w:bottom w:val="none" w:sz="0" w:space="0" w:color="auto"/>
            <w:right w:val="none" w:sz="0" w:space="0" w:color="auto"/>
          </w:divBdr>
        </w:div>
        <w:div w:id="864250193">
          <w:marLeft w:val="547"/>
          <w:marRight w:val="0"/>
          <w:marTop w:val="0"/>
          <w:marBottom w:val="0"/>
          <w:divBdr>
            <w:top w:val="none" w:sz="0" w:space="0" w:color="auto"/>
            <w:left w:val="none" w:sz="0" w:space="0" w:color="auto"/>
            <w:bottom w:val="none" w:sz="0" w:space="0" w:color="auto"/>
            <w:right w:val="none" w:sz="0" w:space="0" w:color="auto"/>
          </w:divBdr>
        </w:div>
        <w:div w:id="1968123526">
          <w:marLeft w:val="547"/>
          <w:marRight w:val="0"/>
          <w:marTop w:val="0"/>
          <w:marBottom w:val="0"/>
          <w:divBdr>
            <w:top w:val="none" w:sz="0" w:space="0" w:color="auto"/>
            <w:left w:val="none" w:sz="0" w:space="0" w:color="auto"/>
            <w:bottom w:val="none" w:sz="0" w:space="0" w:color="auto"/>
            <w:right w:val="none" w:sz="0" w:space="0" w:color="auto"/>
          </w:divBdr>
        </w:div>
      </w:divsChild>
    </w:div>
    <w:div w:id="326054687">
      <w:bodyDiv w:val="1"/>
      <w:marLeft w:val="0"/>
      <w:marRight w:val="0"/>
      <w:marTop w:val="0"/>
      <w:marBottom w:val="0"/>
      <w:divBdr>
        <w:top w:val="none" w:sz="0" w:space="0" w:color="auto"/>
        <w:left w:val="none" w:sz="0" w:space="0" w:color="auto"/>
        <w:bottom w:val="none" w:sz="0" w:space="0" w:color="auto"/>
        <w:right w:val="none" w:sz="0" w:space="0" w:color="auto"/>
      </w:divBdr>
      <w:divsChild>
        <w:div w:id="248657278">
          <w:marLeft w:val="446"/>
          <w:marRight w:val="0"/>
          <w:marTop w:val="0"/>
          <w:marBottom w:val="0"/>
          <w:divBdr>
            <w:top w:val="none" w:sz="0" w:space="0" w:color="auto"/>
            <w:left w:val="none" w:sz="0" w:space="0" w:color="auto"/>
            <w:bottom w:val="none" w:sz="0" w:space="0" w:color="auto"/>
            <w:right w:val="none" w:sz="0" w:space="0" w:color="auto"/>
          </w:divBdr>
        </w:div>
        <w:div w:id="692850611">
          <w:marLeft w:val="446"/>
          <w:marRight w:val="0"/>
          <w:marTop w:val="0"/>
          <w:marBottom w:val="0"/>
          <w:divBdr>
            <w:top w:val="none" w:sz="0" w:space="0" w:color="auto"/>
            <w:left w:val="none" w:sz="0" w:space="0" w:color="auto"/>
            <w:bottom w:val="none" w:sz="0" w:space="0" w:color="auto"/>
            <w:right w:val="none" w:sz="0" w:space="0" w:color="auto"/>
          </w:divBdr>
        </w:div>
        <w:div w:id="899555244">
          <w:marLeft w:val="446"/>
          <w:marRight w:val="0"/>
          <w:marTop w:val="0"/>
          <w:marBottom w:val="0"/>
          <w:divBdr>
            <w:top w:val="none" w:sz="0" w:space="0" w:color="auto"/>
            <w:left w:val="none" w:sz="0" w:space="0" w:color="auto"/>
            <w:bottom w:val="none" w:sz="0" w:space="0" w:color="auto"/>
            <w:right w:val="none" w:sz="0" w:space="0" w:color="auto"/>
          </w:divBdr>
        </w:div>
        <w:div w:id="1497040123">
          <w:marLeft w:val="446"/>
          <w:marRight w:val="0"/>
          <w:marTop w:val="0"/>
          <w:marBottom w:val="0"/>
          <w:divBdr>
            <w:top w:val="none" w:sz="0" w:space="0" w:color="auto"/>
            <w:left w:val="none" w:sz="0" w:space="0" w:color="auto"/>
            <w:bottom w:val="none" w:sz="0" w:space="0" w:color="auto"/>
            <w:right w:val="none" w:sz="0" w:space="0" w:color="auto"/>
          </w:divBdr>
        </w:div>
      </w:divsChild>
    </w:div>
    <w:div w:id="428237804">
      <w:bodyDiv w:val="1"/>
      <w:marLeft w:val="0"/>
      <w:marRight w:val="0"/>
      <w:marTop w:val="0"/>
      <w:marBottom w:val="0"/>
      <w:divBdr>
        <w:top w:val="none" w:sz="0" w:space="0" w:color="auto"/>
        <w:left w:val="none" w:sz="0" w:space="0" w:color="auto"/>
        <w:bottom w:val="none" w:sz="0" w:space="0" w:color="auto"/>
        <w:right w:val="none" w:sz="0" w:space="0" w:color="auto"/>
      </w:divBdr>
    </w:div>
    <w:div w:id="714355854">
      <w:bodyDiv w:val="1"/>
      <w:marLeft w:val="0"/>
      <w:marRight w:val="0"/>
      <w:marTop w:val="0"/>
      <w:marBottom w:val="0"/>
      <w:divBdr>
        <w:top w:val="none" w:sz="0" w:space="0" w:color="auto"/>
        <w:left w:val="none" w:sz="0" w:space="0" w:color="auto"/>
        <w:bottom w:val="none" w:sz="0" w:space="0" w:color="auto"/>
        <w:right w:val="none" w:sz="0" w:space="0" w:color="auto"/>
      </w:divBdr>
      <w:divsChild>
        <w:div w:id="1697921896">
          <w:marLeft w:val="547"/>
          <w:marRight w:val="0"/>
          <w:marTop w:val="0"/>
          <w:marBottom w:val="0"/>
          <w:divBdr>
            <w:top w:val="none" w:sz="0" w:space="0" w:color="auto"/>
            <w:left w:val="none" w:sz="0" w:space="0" w:color="auto"/>
            <w:bottom w:val="none" w:sz="0" w:space="0" w:color="auto"/>
            <w:right w:val="none" w:sz="0" w:space="0" w:color="auto"/>
          </w:divBdr>
        </w:div>
      </w:divsChild>
    </w:div>
    <w:div w:id="777332271">
      <w:bodyDiv w:val="1"/>
      <w:marLeft w:val="0"/>
      <w:marRight w:val="0"/>
      <w:marTop w:val="0"/>
      <w:marBottom w:val="0"/>
      <w:divBdr>
        <w:top w:val="none" w:sz="0" w:space="0" w:color="auto"/>
        <w:left w:val="none" w:sz="0" w:space="0" w:color="auto"/>
        <w:bottom w:val="none" w:sz="0" w:space="0" w:color="auto"/>
        <w:right w:val="none" w:sz="0" w:space="0" w:color="auto"/>
      </w:divBdr>
      <w:divsChild>
        <w:div w:id="2065638887">
          <w:marLeft w:val="547"/>
          <w:marRight w:val="0"/>
          <w:marTop w:val="0"/>
          <w:marBottom w:val="0"/>
          <w:divBdr>
            <w:top w:val="none" w:sz="0" w:space="0" w:color="auto"/>
            <w:left w:val="none" w:sz="0" w:space="0" w:color="auto"/>
            <w:bottom w:val="none" w:sz="0" w:space="0" w:color="auto"/>
            <w:right w:val="none" w:sz="0" w:space="0" w:color="auto"/>
          </w:divBdr>
        </w:div>
      </w:divsChild>
    </w:div>
    <w:div w:id="808472305">
      <w:bodyDiv w:val="1"/>
      <w:marLeft w:val="0"/>
      <w:marRight w:val="0"/>
      <w:marTop w:val="0"/>
      <w:marBottom w:val="0"/>
      <w:divBdr>
        <w:top w:val="none" w:sz="0" w:space="0" w:color="auto"/>
        <w:left w:val="none" w:sz="0" w:space="0" w:color="auto"/>
        <w:bottom w:val="none" w:sz="0" w:space="0" w:color="auto"/>
        <w:right w:val="none" w:sz="0" w:space="0" w:color="auto"/>
      </w:divBdr>
    </w:div>
    <w:div w:id="996611292">
      <w:bodyDiv w:val="1"/>
      <w:marLeft w:val="0"/>
      <w:marRight w:val="0"/>
      <w:marTop w:val="0"/>
      <w:marBottom w:val="0"/>
      <w:divBdr>
        <w:top w:val="none" w:sz="0" w:space="0" w:color="auto"/>
        <w:left w:val="none" w:sz="0" w:space="0" w:color="auto"/>
        <w:bottom w:val="none" w:sz="0" w:space="0" w:color="auto"/>
        <w:right w:val="none" w:sz="0" w:space="0" w:color="auto"/>
      </w:divBdr>
      <w:divsChild>
        <w:div w:id="1851799828">
          <w:marLeft w:val="547"/>
          <w:marRight w:val="0"/>
          <w:marTop w:val="0"/>
          <w:marBottom w:val="0"/>
          <w:divBdr>
            <w:top w:val="none" w:sz="0" w:space="0" w:color="auto"/>
            <w:left w:val="none" w:sz="0" w:space="0" w:color="auto"/>
            <w:bottom w:val="none" w:sz="0" w:space="0" w:color="auto"/>
            <w:right w:val="none" w:sz="0" w:space="0" w:color="auto"/>
          </w:divBdr>
        </w:div>
      </w:divsChild>
    </w:div>
    <w:div w:id="1031296279">
      <w:bodyDiv w:val="1"/>
      <w:marLeft w:val="0"/>
      <w:marRight w:val="0"/>
      <w:marTop w:val="0"/>
      <w:marBottom w:val="0"/>
      <w:divBdr>
        <w:top w:val="none" w:sz="0" w:space="0" w:color="auto"/>
        <w:left w:val="none" w:sz="0" w:space="0" w:color="auto"/>
        <w:bottom w:val="none" w:sz="0" w:space="0" w:color="auto"/>
        <w:right w:val="none" w:sz="0" w:space="0" w:color="auto"/>
      </w:divBdr>
    </w:div>
    <w:div w:id="1100249894">
      <w:bodyDiv w:val="1"/>
      <w:marLeft w:val="0"/>
      <w:marRight w:val="0"/>
      <w:marTop w:val="0"/>
      <w:marBottom w:val="0"/>
      <w:divBdr>
        <w:top w:val="none" w:sz="0" w:space="0" w:color="auto"/>
        <w:left w:val="none" w:sz="0" w:space="0" w:color="auto"/>
        <w:bottom w:val="none" w:sz="0" w:space="0" w:color="auto"/>
        <w:right w:val="none" w:sz="0" w:space="0" w:color="auto"/>
      </w:divBdr>
    </w:div>
    <w:div w:id="1215241849">
      <w:bodyDiv w:val="1"/>
      <w:marLeft w:val="0"/>
      <w:marRight w:val="0"/>
      <w:marTop w:val="0"/>
      <w:marBottom w:val="0"/>
      <w:divBdr>
        <w:top w:val="none" w:sz="0" w:space="0" w:color="auto"/>
        <w:left w:val="none" w:sz="0" w:space="0" w:color="auto"/>
        <w:bottom w:val="none" w:sz="0" w:space="0" w:color="auto"/>
        <w:right w:val="none" w:sz="0" w:space="0" w:color="auto"/>
      </w:divBdr>
    </w:div>
    <w:div w:id="1360162253">
      <w:bodyDiv w:val="1"/>
      <w:marLeft w:val="0"/>
      <w:marRight w:val="0"/>
      <w:marTop w:val="0"/>
      <w:marBottom w:val="0"/>
      <w:divBdr>
        <w:top w:val="none" w:sz="0" w:space="0" w:color="auto"/>
        <w:left w:val="none" w:sz="0" w:space="0" w:color="auto"/>
        <w:bottom w:val="none" w:sz="0" w:space="0" w:color="auto"/>
        <w:right w:val="none" w:sz="0" w:space="0" w:color="auto"/>
      </w:divBdr>
    </w:div>
    <w:div w:id="1569881889">
      <w:bodyDiv w:val="1"/>
      <w:marLeft w:val="0"/>
      <w:marRight w:val="0"/>
      <w:marTop w:val="0"/>
      <w:marBottom w:val="0"/>
      <w:divBdr>
        <w:top w:val="none" w:sz="0" w:space="0" w:color="auto"/>
        <w:left w:val="none" w:sz="0" w:space="0" w:color="auto"/>
        <w:bottom w:val="none" w:sz="0" w:space="0" w:color="auto"/>
        <w:right w:val="none" w:sz="0" w:space="0" w:color="auto"/>
      </w:divBdr>
    </w:div>
    <w:div w:id="1625846927">
      <w:bodyDiv w:val="1"/>
      <w:marLeft w:val="0"/>
      <w:marRight w:val="0"/>
      <w:marTop w:val="0"/>
      <w:marBottom w:val="0"/>
      <w:divBdr>
        <w:top w:val="none" w:sz="0" w:space="0" w:color="auto"/>
        <w:left w:val="none" w:sz="0" w:space="0" w:color="auto"/>
        <w:bottom w:val="none" w:sz="0" w:space="0" w:color="auto"/>
        <w:right w:val="none" w:sz="0" w:space="0" w:color="auto"/>
      </w:divBdr>
      <w:divsChild>
        <w:div w:id="16472751">
          <w:marLeft w:val="1166"/>
          <w:marRight w:val="0"/>
          <w:marTop w:val="77"/>
          <w:marBottom w:val="0"/>
          <w:divBdr>
            <w:top w:val="none" w:sz="0" w:space="0" w:color="auto"/>
            <w:left w:val="none" w:sz="0" w:space="0" w:color="auto"/>
            <w:bottom w:val="none" w:sz="0" w:space="0" w:color="auto"/>
            <w:right w:val="none" w:sz="0" w:space="0" w:color="auto"/>
          </w:divBdr>
        </w:div>
        <w:div w:id="100222587">
          <w:marLeft w:val="1166"/>
          <w:marRight w:val="0"/>
          <w:marTop w:val="77"/>
          <w:marBottom w:val="0"/>
          <w:divBdr>
            <w:top w:val="none" w:sz="0" w:space="0" w:color="auto"/>
            <w:left w:val="none" w:sz="0" w:space="0" w:color="auto"/>
            <w:bottom w:val="none" w:sz="0" w:space="0" w:color="auto"/>
            <w:right w:val="none" w:sz="0" w:space="0" w:color="auto"/>
          </w:divBdr>
        </w:div>
        <w:div w:id="476723450">
          <w:marLeft w:val="1166"/>
          <w:marRight w:val="0"/>
          <w:marTop w:val="77"/>
          <w:marBottom w:val="0"/>
          <w:divBdr>
            <w:top w:val="none" w:sz="0" w:space="0" w:color="auto"/>
            <w:left w:val="none" w:sz="0" w:space="0" w:color="auto"/>
            <w:bottom w:val="none" w:sz="0" w:space="0" w:color="auto"/>
            <w:right w:val="none" w:sz="0" w:space="0" w:color="auto"/>
          </w:divBdr>
        </w:div>
        <w:div w:id="892041947">
          <w:marLeft w:val="1166"/>
          <w:marRight w:val="0"/>
          <w:marTop w:val="77"/>
          <w:marBottom w:val="0"/>
          <w:divBdr>
            <w:top w:val="none" w:sz="0" w:space="0" w:color="auto"/>
            <w:left w:val="none" w:sz="0" w:space="0" w:color="auto"/>
            <w:bottom w:val="none" w:sz="0" w:space="0" w:color="auto"/>
            <w:right w:val="none" w:sz="0" w:space="0" w:color="auto"/>
          </w:divBdr>
        </w:div>
      </w:divsChild>
    </w:div>
    <w:div w:id="1654404455">
      <w:bodyDiv w:val="1"/>
      <w:marLeft w:val="0"/>
      <w:marRight w:val="0"/>
      <w:marTop w:val="0"/>
      <w:marBottom w:val="0"/>
      <w:divBdr>
        <w:top w:val="none" w:sz="0" w:space="0" w:color="auto"/>
        <w:left w:val="none" w:sz="0" w:space="0" w:color="auto"/>
        <w:bottom w:val="none" w:sz="0" w:space="0" w:color="auto"/>
        <w:right w:val="none" w:sz="0" w:space="0" w:color="auto"/>
      </w:divBdr>
    </w:div>
    <w:div w:id="1749960634">
      <w:bodyDiv w:val="1"/>
      <w:marLeft w:val="0"/>
      <w:marRight w:val="0"/>
      <w:marTop w:val="0"/>
      <w:marBottom w:val="0"/>
      <w:divBdr>
        <w:top w:val="none" w:sz="0" w:space="0" w:color="auto"/>
        <w:left w:val="none" w:sz="0" w:space="0" w:color="auto"/>
        <w:bottom w:val="none" w:sz="0" w:space="0" w:color="auto"/>
        <w:right w:val="none" w:sz="0" w:space="0" w:color="auto"/>
      </w:divBdr>
    </w:div>
    <w:div w:id="1781603220">
      <w:bodyDiv w:val="1"/>
      <w:marLeft w:val="0"/>
      <w:marRight w:val="0"/>
      <w:marTop w:val="0"/>
      <w:marBottom w:val="0"/>
      <w:divBdr>
        <w:top w:val="none" w:sz="0" w:space="0" w:color="auto"/>
        <w:left w:val="none" w:sz="0" w:space="0" w:color="auto"/>
        <w:bottom w:val="none" w:sz="0" w:space="0" w:color="auto"/>
        <w:right w:val="none" w:sz="0" w:space="0" w:color="auto"/>
      </w:divBdr>
      <w:divsChild>
        <w:div w:id="551889858">
          <w:marLeft w:val="446"/>
          <w:marRight w:val="0"/>
          <w:marTop w:val="0"/>
          <w:marBottom w:val="0"/>
          <w:divBdr>
            <w:top w:val="none" w:sz="0" w:space="0" w:color="auto"/>
            <w:left w:val="none" w:sz="0" w:space="0" w:color="auto"/>
            <w:bottom w:val="none" w:sz="0" w:space="0" w:color="auto"/>
            <w:right w:val="none" w:sz="0" w:space="0" w:color="auto"/>
          </w:divBdr>
        </w:div>
        <w:div w:id="879517945">
          <w:marLeft w:val="446"/>
          <w:marRight w:val="0"/>
          <w:marTop w:val="0"/>
          <w:marBottom w:val="0"/>
          <w:divBdr>
            <w:top w:val="none" w:sz="0" w:space="0" w:color="auto"/>
            <w:left w:val="none" w:sz="0" w:space="0" w:color="auto"/>
            <w:bottom w:val="none" w:sz="0" w:space="0" w:color="auto"/>
            <w:right w:val="none" w:sz="0" w:space="0" w:color="auto"/>
          </w:divBdr>
        </w:div>
        <w:div w:id="1004361503">
          <w:marLeft w:val="446"/>
          <w:marRight w:val="0"/>
          <w:marTop w:val="0"/>
          <w:marBottom w:val="0"/>
          <w:divBdr>
            <w:top w:val="none" w:sz="0" w:space="0" w:color="auto"/>
            <w:left w:val="none" w:sz="0" w:space="0" w:color="auto"/>
            <w:bottom w:val="none" w:sz="0" w:space="0" w:color="auto"/>
            <w:right w:val="none" w:sz="0" w:space="0" w:color="auto"/>
          </w:divBdr>
        </w:div>
        <w:div w:id="1611203260">
          <w:marLeft w:val="446"/>
          <w:marRight w:val="0"/>
          <w:marTop w:val="0"/>
          <w:marBottom w:val="0"/>
          <w:divBdr>
            <w:top w:val="none" w:sz="0" w:space="0" w:color="auto"/>
            <w:left w:val="none" w:sz="0" w:space="0" w:color="auto"/>
            <w:bottom w:val="none" w:sz="0" w:space="0" w:color="auto"/>
            <w:right w:val="none" w:sz="0" w:space="0" w:color="auto"/>
          </w:divBdr>
        </w:div>
        <w:div w:id="1913202096">
          <w:marLeft w:val="446"/>
          <w:marRight w:val="0"/>
          <w:marTop w:val="0"/>
          <w:marBottom w:val="0"/>
          <w:divBdr>
            <w:top w:val="none" w:sz="0" w:space="0" w:color="auto"/>
            <w:left w:val="none" w:sz="0" w:space="0" w:color="auto"/>
            <w:bottom w:val="none" w:sz="0" w:space="0" w:color="auto"/>
            <w:right w:val="none" w:sz="0" w:space="0" w:color="auto"/>
          </w:divBdr>
        </w:div>
        <w:div w:id="1996689861">
          <w:marLeft w:val="446"/>
          <w:marRight w:val="0"/>
          <w:marTop w:val="0"/>
          <w:marBottom w:val="0"/>
          <w:divBdr>
            <w:top w:val="none" w:sz="0" w:space="0" w:color="auto"/>
            <w:left w:val="none" w:sz="0" w:space="0" w:color="auto"/>
            <w:bottom w:val="none" w:sz="0" w:space="0" w:color="auto"/>
            <w:right w:val="none" w:sz="0" w:space="0" w:color="auto"/>
          </w:divBdr>
        </w:div>
      </w:divsChild>
    </w:div>
    <w:div w:id="1877043795">
      <w:bodyDiv w:val="1"/>
      <w:marLeft w:val="0"/>
      <w:marRight w:val="0"/>
      <w:marTop w:val="0"/>
      <w:marBottom w:val="0"/>
      <w:divBdr>
        <w:top w:val="none" w:sz="0" w:space="0" w:color="auto"/>
        <w:left w:val="none" w:sz="0" w:space="0" w:color="auto"/>
        <w:bottom w:val="none" w:sz="0" w:space="0" w:color="auto"/>
        <w:right w:val="none" w:sz="0" w:space="0" w:color="auto"/>
      </w:divBdr>
    </w:div>
    <w:div w:id="1970551954">
      <w:bodyDiv w:val="1"/>
      <w:marLeft w:val="0"/>
      <w:marRight w:val="0"/>
      <w:marTop w:val="0"/>
      <w:marBottom w:val="0"/>
      <w:divBdr>
        <w:top w:val="none" w:sz="0" w:space="0" w:color="auto"/>
        <w:left w:val="none" w:sz="0" w:space="0" w:color="auto"/>
        <w:bottom w:val="none" w:sz="0" w:space="0" w:color="auto"/>
        <w:right w:val="none" w:sz="0" w:space="0" w:color="auto"/>
      </w:divBdr>
    </w:div>
    <w:div w:id="2123331234">
      <w:bodyDiv w:val="1"/>
      <w:marLeft w:val="0"/>
      <w:marRight w:val="0"/>
      <w:marTop w:val="0"/>
      <w:marBottom w:val="0"/>
      <w:divBdr>
        <w:top w:val="none" w:sz="0" w:space="0" w:color="auto"/>
        <w:left w:val="none" w:sz="0" w:space="0" w:color="auto"/>
        <w:bottom w:val="none" w:sz="0" w:space="0" w:color="auto"/>
        <w:right w:val="none" w:sz="0" w:space="0" w:color="auto"/>
      </w:divBdr>
      <w:divsChild>
        <w:div w:id="748587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age.england.nhs.uk/" TargetMode="External"/><Relationship Id="rId18" Type="http://schemas.openxmlformats.org/officeDocument/2006/relationships/hyperlink" Target="https://www.england.nhs.uk/wp-content/uploads/2015/07/cyp-eating-disorders-access-waiting-time-standard-comm-guid.pdf" TargetMode="External"/><Relationship Id="rId26" Type="http://schemas.openxmlformats.org/officeDocument/2006/relationships/hyperlink" Target="https://www.england.nhs.uk/nhs-standard-contract/20-21/" TargetMode="External"/><Relationship Id="rId39" Type="http://schemas.openxmlformats.org/officeDocument/2006/relationships/hyperlink" Target="https://www.england.nhs.uk/nhs-standard-contract/20-21/" TargetMode="External"/><Relationship Id="rId3" Type="http://schemas.openxmlformats.org/officeDocument/2006/relationships/styles" Target="styles.xml"/><Relationship Id="rId21" Type="http://schemas.openxmlformats.org/officeDocument/2006/relationships/hyperlink" Target="https://www.england.nhs.uk/publication/conditions-for-which-over-the-counter-items-should-not-routinely-be-prescribed-in-primary-care-guidance-for-ccgs/" TargetMode="External"/><Relationship Id="rId34" Type="http://schemas.openxmlformats.org/officeDocument/2006/relationships/hyperlink" Target="https://www.england.nhs.uk/nhs-standard-contract/20-21/" TargetMode="External"/><Relationship Id="rId42" Type="http://schemas.openxmlformats.org/officeDocument/2006/relationships/hyperlink" Target="https://www.england.nhs.uk/nhs-standard-contract/20-21/"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ngland.nhs.uk/nhs-standard-contract/20-21/" TargetMode="External"/><Relationship Id="rId17" Type="http://schemas.openxmlformats.org/officeDocument/2006/relationships/hyperlink" Target="https://www.england.nhs.uk/nhs-standard-contract/20-21/" TargetMode="External"/><Relationship Id="rId25" Type="http://schemas.openxmlformats.org/officeDocument/2006/relationships/hyperlink" Target="https://improvement.nhs.uk/resources/patient-safety-strategy/" TargetMode="External"/><Relationship Id="rId33" Type="http://schemas.openxmlformats.org/officeDocument/2006/relationships/hyperlink" Target="https://www.england.nhs.uk/nhs-standard-contract/20-21/" TargetMode="External"/><Relationship Id="rId38" Type="http://schemas.openxmlformats.org/officeDocument/2006/relationships/hyperlink" Target="https://digital.nhs.uk/data-and-information/information-standards/information-standards-and-data-collections-including-extractions/publications-and-notifications/standards-and-collections/dcb0092-2062-commissioning-data-sets-emergency-care-data-se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ngland.nhs.uk/nhs-standard-contract/20-21/" TargetMode="External"/><Relationship Id="rId20" Type="http://schemas.openxmlformats.org/officeDocument/2006/relationships/hyperlink" Target="https://www.england.nhs.uk/nhs-standard-contract/20-21/" TargetMode="External"/><Relationship Id="rId29" Type="http://schemas.openxmlformats.org/officeDocument/2006/relationships/hyperlink" Target="https://www.england.nhs.uk/eu-exit/" TargetMode="External"/><Relationship Id="rId41" Type="http://schemas.openxmlformats.org/officeDocument/2006/relationships/hyperlink" Target="https://www.england.nhs.uk/cancer/early-diagno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england.networkscontract@nhs.net" TargetMode="External"/><Relationship Id="rId32" Type="http://schemas.openxmlformats.org/officeDocument/2006/relationships/hyperlink" Target="https://www.england.nhs.uk/nhs-standard-contract/20-21/" TargetMode="External"/><Relationship Id="rId37" Type="http://schemas.openxmlformats.org/officeDocument/2006/relationships/hyperlink" Target="https://www.gov.uk/government/publications/creating-the-right-framework-to-realise-the-benefits-of-health-data/creating-the-right-framework-to-realise-the-benefits-for-patients-and-the-nhs-where-data-underpins-innovation" TargetMode="External"/><Relationship Id="rId40" Type="http://schemas.openxmlformats.org/officeDocument/2006/relationships/hyperlink" Target="https://www.england.nhs.uk/nhs-standard-contract/20-21/" TargetMode="External"/><Relationship Id="rId45" Type="http://schemas.openxmlformats.org/officeDocument/2006/relationships/hyperlink" Target="mailto:england.networkscontract@nhs.net" TargetMode="External"/><Relationship Id="rId5" Type="http://schemas.openxmlformats.org/officeDocument/2006/relationships/webSettings" Target="webSettings.xml"/><Relationship Id="rId15" Type="http://schemas.openxmlformats.org/officeDocument/2006/relationships/hyperlink" Target="https://www.england.nhs.uk/nhs-standard-contract/20-21/" TargetMode="External"/><Relationship Id="rId23" Type="http://schemas.openxmlformats.org/officeDocument/2006/relationships/hyperlink" Target="https://www.engage.england.nhs.uk/" TargetMode="External"/><Relationship Id="rId28" Type="http://schemas.openxmlformats.org/officeDocument/2006/relationships/hyperlink" Target="https://www.england.nhs.uk/nhs-standard-contract/20-21/" TargetMode="External"/><Relationship Id="rId36" Type="http://schemas.openxmlformats.org/officeDocument/2006/relationships/hyperlink" Target="https://www.gov.uk/government/publications/code-of-conduct-for-data-driven-health-and-care-technology/initial-code-of-conduct-for-data-driven-health-and-care-technology" TargetMode="External"/><Relationship Id="rId10" Type="http://schemas.openxmlformats.org/officeDocument/2006/relationships/footer" Target="footer1.xml"/><Relationship Id="rId19" Type="http://schemas.openxmlformats.org/officeDocument/2006/relationships/hyperlink" Target="https://www.england.nhs.uk/publication/inter-facility-transfers-framework/" TargetMode="External"/><Relationship Id="rId31" Type="http://schemas.openxmlformats.org/officeDocument/2006/relationships/hyperlink" Target="https://www.england.nhs.uk/medicines/items-which-should-not-be-routinely-prescribed/" TargetMode="External"/><Relationship Id="rId44" Type="http://schemas.openxmlformats.org/officeDocument/2006/relationships/hyperlink" Target="https://www.engage.england.nhs.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ngland.contractsengagement@nhs.net" TargetMode="External"/><Relationship Id="rId22" Type="http://schemas.openxmlformats.org/officeDocument/2006/relationships/hyperlink" Target="https://www.england.nhs.uk/medicines/items-which-should-not-be-routinely-prescribed/" TargetMode="External"/><Relationship Id="rId27" Type="http://schemas.openxmlformats.org/officeDocument/2006/relationships/hyperlink" Target="https://improvement.nhs.uk/resources/establishing-medical-examiner-system-nhs/" TargetMode="External"/><Relationship Id="rId30" Type="http://schemas.openxmlformats.org/officeDocument/2006/relationships/hyperlink" Target="https://www.england.nhs.uk/publication/conditions-for-which-over-the-counter-items-should-not-routinely-be-prescribed-in-primary-care-guidance-for-ccgs/" TargetMode="External"/><Relationship Id="rId35" Type="http://schemas.openxmlformats.org/officeDocument/2006/relationships/hyperlink" Target="https://digital.nhs.uk/services/internet-first/policy-and-guidance" TargetMode="External"/><Relationship Id="rId43" Type="http://schemas.openxmlformats.org/officeDocument/2006/relationships/hyperlink" Target="mailto:england.contractsengagement@nh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BF391-0A4E-4968-9A6B-26569D02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3308</Words>
  <Characters>18858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2019-12-19T16:42:00Z</dcterms:created>
  <dcterms:modified xsi:type="dcterms:W3CDTF">2019-12-19T16:42:00Z</dcterms:modified>
</cp:coreProperties>
</file>