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7CDC" w14:textId="77777777" w:rsidR="00681C71" w:rsidRDefault="000F42EE">
      <w:pPr>
        <w:rPr>
          <w:rFonts w:ascii="Arial" w:hAnsi="Arial" w:cs="Arial"/>
          <w:b/>
          <w:bCs/>
          <w:color w:val="000000" w:themeColor="text1"/>
        </w:rPr>
      </w:pPr>
      <w:r>
        <w:rPr>
          <w:rFonts w:ascii="Arial" w:hAnsi="Arial" w:cs="Arial"/>
          <w:b/>
          <w:bCs/>
          <w:color w:val="000000" w:themeColor="text1"/>
        </w:rPr>
        <w:t>Better Births: Personal and Safe - Social Media Posts</w:t>
      </w:r>
    </w:p>
    <w:p w14:paraId="1E88E6C1" w14:textId="0169F6C1" w:rsidR="000F42EE" w:rsidRDefault="000F42EE">
      <w:pPr>
        <w:rPr>
          <w:rFonts w:ascii="Arial" w:hAnsi="Arial" w:cs="Arial"/>
          <w:b/>
          <w:bCs/>
          <w:color w:val="000000" w:themeColor="text1"/>
        </w:rPr>
      </w:pPr>
    </w:p>
    <w:tbl>
      <w:tblPr>
        <w:tblStyle w:val="TableGrid"/>
        <w:tblW w:w="0" w:type="auto"/>
        <w:tblLook w:val="04A0" w:firstRow="1" w:lastRow="0" w:firstColumn="1" w:lastColumn="0" w:noHBand="0" w:noVBand="1"/>
      </w:tblPr>
      <w:tblGrid>
        <w:gridCol w:w="2406"/>
        <w:gridCol w:w="7177"/>
        <w:gridCol w:w="4365"/>
      </w:tblGrid>
      <w:tr w:rsidR="00BB1831" w14:paraId="73FFDB7D" w14:textId="77777777" w:rsidTr="00BB1831">
        <w:trPr>
          <w:trHeight w:val="683"/>
        </w:trPr>
        <w:tc>
          <w:tcPr>
            <w:tcW w:w="2406" w:type="dxa"/>
            <w:vAlign w:val="center"/>
          </w:tcPr>
          <w:p w14:paraId="7AF7A5A1" w14:textId="1302932E" w:rsidR="00BB1831" w:rsidRPr="007B6C9D" w:rsidRDefault="00BB1831" w:rsidP="00BB1831">
            <w:pPr>
              <w:jc w:val="center"/>
              <w:rPr>
                <w:rFonts w:ascii="Arial" w:eastAsia="Times New Roman" w:hAnsi="Arial" w:cs="Arial"/>
                <w:b/>
                <w:bCs/>
                <w:sz w:val="24"/>
                <w:szCs w:val="24"/>
              </w:rPr>
            </w:pPr>
            <w:r w:rsidRPr="007B6C9D">
              <w:rPr>
                <w:rFonts w:ascii="Arial" w:hAnsi="Arial" w:cs="Arial"/>
                <w:b/>
                <w:bCs/>
                <w:color w:val="000000" w:themeColor="text1"/>
              </w:rPr>
              <w:t>Image copy</w:t>
            </w:r>
          </w:p>
        </w:tc>
        <w:tc>
          <w:tcPr>
            <w:tcW w:w="7177" w:type="dxa"/>
            <w:vAlign w:val="center"/>
          </w:tcPr>
          <w:p w14:paraId="099A1A29" w14:textId="64D50913" w:rsidR="00BB1831" w:rsidRDefault="00BB1831" w:rsidP="00BB1831">
            <w:pPr>
              <w:jc w:val="center"/>
              <w:rPr>
                <w:noProof/>
              </w:rPr>
            </w:pPr>
            <w:r>
              <w:rPr>
                <w:rFonts w:ascii="Arial" w:hAnsi="Arial" w:cs="Arial"/>
                <w:b/>
                <w:bCs/>
                <w:color w:val="000000" w:themeColor="text1"/>
              </w:rPr>
              <w:t>Image</w:t>
            </w:r>
          </w:p>
        </w:tc>
        <w:tc>
          <w:tcPr>
            <w:tcW w:w="4365" w:type="dxa"/>
            <w:vAlign w:val="center"/>
          </w:tcPr>
          <w:p w14:paraId="77EA565B" w14:textId="2A328F21" w:rsidR="00BB1831" w:rsidRPr="00290C80" w:rsidRDefault="00BB1831" w:rsidP="00BB1831">
            <w:pPr>
              <w:pStyle w:val="ListParagraph"/>
              <w:ind w:left="0"/>
              <w:jc w:val="center"/>
              <w:rPr>
                <w:rFonts w:ascii="Arial" w:hAnsi="Arial" w:cs="Arial"/>
                <w:b/>
                <w:bCs/>
                <w:sz w:val="24"/>
                <w:szCs w:val="24"/>
              </w:rPr>
            </w:pPr>
            <w:r>
              <w:rPr>
                <w:rFonts w:ascii="Arial" w:hAnsi="Arial" w:cs="Arial"/>
                <w:b/>
                <w:bCs/>
                <w:color w:val="000000" w:themeColor="text1"/>
              </w:rPr>
              <w:t>Supporting copy</w:t>
            </w:r>
          </w:p>
        </w:tc>
      </w:tr>
      <w:tr w:rsidR="00BB1831" w14:paraId="4E6DFB44" w14:textId="77777777" w:rsidTr="00BB1831">
        <w:tc>
          <w:tcPr>
            <w:tcW w:w="2406" w:type="dxa"/>
          </w:tcPr>
          <w:p w14:paraId="1CAC2B36" w14:textId="77777777" w:rsidR="00BB1831" w:rsidRPr="007B6C9D" w:rsidRDefault="00BB1831" w:rsidP="00A60BCD">
            <w:pPr>
              <w:rPr>
                <w:rFonts w:ascii="Arial" w:hAnsi="Arial" w:cs="Arial"/>
                <w:b/>
                <w:bCs/>
                <w:sz w:val="24"/>
                <w:szCs w:val="24"/>
              </w:rPr>
            </w:pPr>
            <w:r w:rsidRPr="007B6C9D">
              <w:rPr>
                <w:rFonts w:ascii="Arial" w:eastAsia="Times New Roman" w:hAnsi="Arial" w:cs="Arial"/>
                <w:b/>
                <w:bCs/>
                <w:sz w:val="24"/>
                <w:szCs w:val="24"/>
              </w:rPr>
              <w:t>Working together to provide personal and safe care</w:t>
            </w:r>
            <w:r>
              <w:rPr>
                <w:rFonts w:ascii="Arial" w:eastAsia="Times New Roman" w:hAnsi="Arial" w:cs="Arial"/>
                <w:b/>
                <w:bCs/>
                <w:sz w:val="24"/>
                <w:szCs w:val="24"/>
              </w:rPr>
              <w:t xml:space="preserve"> for all</w:t>
            </w:r>
          </w:p>
        </w:tc>
        <w:tc>
          <w:tcPr>
            <w:tcW w:w="7177" w:type="dxa"/>
          </w:tcPr>
          <w:p w14:paraId="1402733D" w14:textId="77777777" w:rsidR="00BB1831" w:rsidRDefault="00BB1831" w:rsidP="00A60BCD">
            <w:pPr>
              <w:jc w:val="center"/>
            </w:pPr>
            <w:r>
              <w:rPr>
                <w:noProof/>
              </w:rPr>
              <w:drawing>
                <wp:inline distT="0" distB="0" distL="0" distR="0" wp14:anchorId="6C4D2FF3" wp14:editId="68356BB8">
                  <wp:extent cx="4420286" cy="22101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_5.jpg"/>
                          <pic:cNvPicPr/>
                        </pic:nvPicPr>
                        <pic:blipFill>
                          <a:blip r:embed="rId7">
                            <a:extLst>
                              <a:ext uri="{28A0092B-C50C-407E-A947-70E740481C1C}">
                                <a14:useLocalDpi xmlns:a14="http://schemas.microsoft.com/office/drawing/2010/main" val="0"/>
                              </a:ext>
                            </a:extLst>
                          </a:blip>
                          <a:stretch>
                            <a:fillRect/>
                          </a:stretch>
                        </pic:blipFill>
                        <pic:spPr>
                          <a:xfrm>
                            <a:off x="0" y="0"/>
                            <a:ext cx="4420286" cy="2210143"/>
                          </a:xfrm>
                          <a:prstGeom prst="rect">
                            <a:avLst/>
                          </a:prstGeom>
                        </pic:spPr>
                      </pic:pic>
                    </a:graphicData>
                  </a:graphic>
                </wp:inline>
              </w:drawing>
            </w:r>
          </w:p>
        </w:tc>
        <w:tc>
          <w:tcPr>
            <w:tcW w:w="4365" w:type="dxa"/>
          </w:tcPr>
          <w:p w14:paraId="3D0B9C9D" w14:textId="77777777" w:rsidR="00BB1831" w:rsidRPr="00290C80" w:rsidRDefault="00BB1831" w:rsidP="00A60BCD">
            <w:pPr>
              <w:pStyle w:val="ListParagraph"/>
              <w:ind w:left="0"/>
              <w:rPr>
                <w:rFonts w:ascii="Arial" w:hAnsi="Arial" w:cs="Arial"/>
                <w:b/>
                <w:bCs/>
                <w:sz w:val="24"/>
                <w:szCs w:val="24"/>
              </w:rPr>
            </w:pPr>
            <w:r w:rsidRPr="00290C80">
              <w:rPr>
                <w:rFonts w:ascii="Arial" w:hAnsi="Arial" w:cs="Arial"/>
                <w:b/>
                <w:bCs/>
                <w:sz w:val="24"/>
                <w:szCs w:val="24"/>
              </w:rPr>
              <w:t>Option 1:</w:t>
            </w:r>
          </w:p>
          <w:p w14:paraId="01840862" w14:textId="77777777" w:rsidR="00BB1831" w:rsidRPr="00290C80" w:rsidRDefault="00BB1831" w:rsidP="00A60BCD">
            <w:pPr>
              <w:pStyle w:val="ListParagraph"/>
              <w:ind w:left="0"/>
              <w:rPr>
                <w:rFonts w:ascii="Arial" w:hAnsi="Arial" w:cs="Arial"/>
                <w:sz w:val="24"/>
                <w:szCs w:val="24"/>
              </w:rPr>
            </w:pPr>
            <w:r w:rsidRPr="00290C80">
              <w:rPr>
                <w:rFonts w:ascii="Arial" w:hAnsi="Arial" w:cs="Arial"/>
                <w:sz w:val="24"/>
                <w:szCs w:val="24"/>
              </w:rPr>
              <w:t>#</w:t>
            </w:r>
            <w:proofErr w:type="spellStart"/>
            <w:r w:rsidRPr="00290C80">
              <w:rPr>
                <w:rFonts w:ascii="Arial" w:hAnsi="Arial" w:cs="Arial"/>
                <w:sz w:val="24"/>
                <w:szCs w:val="24"/>
              </w:rPr>
              <w:t>BetterBirths</w:t>
            </w:r>
            <w:proofErr w:type="spellEnd"/>
            <w:r w:rsidRPr="00290C80">
              <w:rPr>
                <w:rFonts w:ascii="Arial" w:hAnsi="Arial" w:cs="Arial"/>
                <w:sz w:val="24"/>
                <w:szCs w:val="24"/>
              </w:rPr>
              <w:t xml:space="preserve"> set out a vision for Personal and Safe maternity care for every woman. We’re working together to deliver that vision. Teams can find out more about Personal and Safe care by downloading the </w:t>
            </w:r>
            <w:r w:rsidRPr="00290C80">
              <w:rPr>
                <w:rFonts w:ascii="Arial" w:hAnsi="Arial" w:cs="Arial"/>
                <w:i/>
                <w:iCs/>
                <w:sz w:val="24"/>
                <w:szCs w:val="24"/>
              </w:rPr>
              <w:t>Better Births</w:t>
            </w:r>
            <w:r w:rsidRPr="00290C80">
              <w:rPr>
                <w:rFonts w:ascii="Arial" w:hAnsi="Arial" w:cs="Arial"/>
                <w:sz w:val="24"/>
                <w:szCs w:val="24"/>
              </w:rPr>
              <w:t xml:space="preserve"> toolkit: </w:t>
            </w:r>
            <w:hyperlink r:id="rId8" w:history="1">
              <w:r w:rsidRPr="00290C80">
                <w:rPr>
                  <w:rStyle w:val="Hyperlink"/>
                  <w:rFonts w:ascii="Arial" w:hAnsi="Arial" w:cs="Arial"/>
                  <w:sz w:val="24"/>
                  <w:szCs w:val="24"/>
                </w:rPr>
                <w:t>www.england.nhs.uk/personalandsafe</w:t>
              </w:r>
            </w:hyperlink>
          </w:p>
          <w:p w14:paraId="414246CE" w14:textId="77777777" w:rsidR="00BB1831" w:rsidRPr="00290C80" w:rsidRDefault="00BB1831" w:rsidP="00A60BCD">
            <w:pPr>
              <w:pStyle w:val="ListParagraph"/>
              <w:rPr>
                <w:rFonts w:ascii="Arial" w:hAnsi="Arial" w:cs="Arial"/>
                <w:sz w:val="24"/>
                <w:szCs w:val="24"/>
              </w:rPr>
            </w:pPr>
          </w:p>
          <w:p w14:paraId="26A33750" w14:textId="77777777" w:rsidR="00BB1831" w:rsidRPr="00290C80" w:rsidRDefault="00BB1831" w:rsidP="00A60BCD">
            <w:pPr>
              <w:pStyle w:val="ListParagraph"/>
              <w:ind w:left="0"/>
              <w:rPr>
                <w:rFonts w:ascii="Arial" w:hAnsi="Arial" w:cs="Arial"/>
                <w:b/>
                <w:bCs/>
                <w:sz w:val="24"/>
                <w:szCs w:val="24"/>
              </w:rPr>
            </w:pPr>
            <w:r w:rsidRPr="00290C80">
              <w:rPr>
                <w:rFonts w:ascii="Arial" w:hAnsi="Arial" w:cs="Arial"/>
                <w:b/>
                <w:bCs/>
                <w:sz w:val="24"/>
                <w:szCs w:val="24"/>
              </w:rPr>
              <w:t>Option 2:</w:t>
            </w:r>
          </w:p>
          <w:p w14:paraId="5E8DBB46" w14:textId="77777777" w:rsidR="00BB1831" w:rsidRPr="00290C80" w:rsidRDefault="00BB1831" w:rsidP="00A60BCD">
            <w:pPr>
              <w:pStyle w:val="ListParagraph"/>
              <w:ind w:left="0"/>
              <w:rPr>
                <w:rFonts w:ascii="Arial" w:hAnsi="Arial" w:cs="Arial"/>
                <w:sz w:val="24"/>
                <w:szCs w:val="24"/>
              </w:rPr>
            </w:pPr>
            <w:r w:rsidRPr="00290C80">
              <w:rPr>
                <w:rFonts w:ascii="Arial" w:hAnsi="Arial" w:cs="Arial"/>
                <w:sz w:val="24"/>
                <w:szCs w:val="24"/>
              </w:rPr>
              <w:t xml:space="preserve">We’re working together to deliver Personal and Safe maternity care for all women. Teams are helping save babies’ lives by reducing stillbirths, neonatal deaths and brain injuries. Find out more about providing Personal and Safe care: </w:t>
            </w:r>
            <w:hyperlink r:id="rId9" w:history="1">
              <w:r w:rsidRPr="00290C80">
                <w:rPr>
                  <w:rStyle w:val="Hyperlink"/>
                  <w:rFonts w:ascii="Arial" w:hAnsi="Arial" w:cs="Arial"/>
                  <w:sz w:val="24"/>
                  <w:szCs w:val="24"/>
                </w:rPr>
                <w:t>www.england.nhs.uk/personalandsafe</w:t>
              </w:r>
            </w:hyperlink>
            <w:r w:rsidRPr="00290C80">
              <w:rPr>
                <w:rFonts w:ascii="Arial" w:hAnsi="Arial" w:cs="Arial"/>
                <w:sz w:val="24"/>
                <w:szCs w:val="24"/>
              </w:rPr>
              <w:t xml:space="preserve"> </w:t>
            </w:r>
          </w:p>
          <w:p w14:paraId="7E5643A5" w14:textId="77777777" w:rsidR="00BB1831" w:rsidRPr="00290C80" w:rsidRDefault="00BB1831" w:rsidP="00A60BCD">
            <w:pPr>
              <w:rPr>
                <w:rFonts w:ascii="Arial" w:hAnsi="Arial" w:cs="Arial"/>
                <w:sz w:val="24"/>
                <w:szCs w:val="24"/>
              </w:rPr>
            </w:pPr>
          </w:p>
        </w:tc>
      </w:tr>
    </w:tbl>
    <w:p w14:paraId="09253F33" w14:textId="77777777" w:rsidR="00BB1831" w:rsidRDefault="00BB1831"/>
    <w:tbl>
      <w:tblPr>
        <w:tblStyle w:val="TableGrid"/>
        <w:tblW w:w="0" w:type="auto"/>
        <w:tblLook w:val="04A0" w:firstRow="1" w:lastRow="0" w:firstColumn="1" w:lastColumn="0" w:noHBand="0" w:noVBand="1"/>
      </w:tblPr>
      <w:tblGrid>
        <w:gridCol w:w="2406"/>
        <w:gridCol w:w="7177"/>
        <w:gridCol w:w="4365"/>
      </w:tblGrid>
      <w:tr w:rsidR="00542FB6" w14:paraId="46FCB97B" w14:textId="77777777" w:rsidTr="00BB1831">
        <w:tc>
          <w:tcPr>
            <w:tcW w:w="2406" w:type="dxa"/>
          </w:tcPr>
          <w:p w14:paraId="5265D34E" w14:textId="77777777" w:rsidR="000F42EE" w:rsidRPr="007B6C9D" w:rsidRDefault="000F42EE" w:rsidP="007B6C9D">
            <w:pPr>
              <w:rPr>
                <w:rFonts w:ascii="Arial" w:eastAsia="Times New Roman" w:hAnsi="Arial" w:cs="Arial"/>
                <w:b/>
                <w:bCs/>
                <w:sz w:val="24"/>
                <w:szCs w:val="24"/>
              </w:rPr>
            </w:pPr>
            <w:r w:rsidRPr="007B6C9D">
              <w:rPr>
                <w:rFonts w:ascii="Arial" w:eastAsia="Times New Roman" w:hAnsi="Arial" w:cs="Arial"/>
                <w:b/>
                <w:bCs/>
                <w:sz w:val="24"/>
                <w:szCs w:val="24"/>
              </w:rPr>
              <w:lastRenderedPageBreak/>
              <w:t>Working together to achieve equity, to deliver personal and safe outcomes for all</w:t>
            </w:r>
          </w:p>
          <w:p w14:paraId="276832D3" w14:textId="77777777" w:rsidR="000F42EE" w:rsidRPr="007B6C9D" w:rsidRDefault="000F42EE" w:rsidP="007B6C9D">
            <w:pPr>
              <w:rPr>
                <w:rFonts w:ascii="Arial" w:hAnsi="Arial" w:cs="Arial"/>
                <w:b/>
                <w:bCs/>
                <w:sz w:val="24"/>
                <w:szCs w:val="24"/>
              </w:rPr>
            </w:pPr>
          </w:p>
        </w:tc>
        <w:tc>
          <w:tcPr>
            <w:tcW w:w="7177" w:type="dxa"/>
          </w:tcPr>
          <w:p w14:paraId="63729A2C" w14:textId="77777777" w:rsidR="000F42EE" w:rsidRDefault="000F42EE" w:rsidP="007B6C9D">
            <w:pPr>
              <w:jc w:val="center"/>
            </w:pPr>
            <w:r>
              <w:rPr>
                <w:noProof/>
              </w:rPr>
              <w:drawing>
                <wp:inline distT="0" distB="0" distL="0" distR="0" wp14:anchorId="2B5D0BEE" wp14:editId="2B9F6DB9">
                  <wp:extent cx="4374506" cy="2296633"/>
                  <wp:effectExtent l="0" t="0" r="762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3548" cy="2301380"/>
                          </a:xfrm>
                          <a:prstGeom prst="rect">
                            <a:avLst/>
                          </a:prstGeom>
                        </pic:spPr>
                      </pic:pic>
                    </a:graphicData>
                  </a:graphic>
                </wp:inline>
              </w:drawing>
            </w:r>
          </w:p>
        </w:tc>
        <w:tc>
          <w:tcPr>
            <w:tcW w:w="4365" w:type="dxa"/>
          </w:tcPr>
          <w:p w14:paraId="3E917BCD"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 xml:space="preserve">Option 1: </w:t>
            </w:r>
          </w:p>
          <w:p w14:paraId="6E473DF0" w14:textId="50C9CA5F"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 xml:space="preserve">In line with the NHS Long Term Plan, we’re working towards 75% of Black and Asian women </w:t>
            </w:r>
            <w:r w:rsidR="00172165" w:rsidRPr="00290C80">
              <w:rPr>
                <w:rFonts w:ascii="Arial" w:hAnsi="Arial" w:cs="Arial"/>
                <w:sz w:val="24"/>
                <w:szCs w:val="24"/>
              </w:rPr>
              <w:t>receiving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by 2024, along with women living in the most deprived areas. Find out more about providing safer, personalised care at: </w:t>
            </w:r>
            <w:hyperlink r:id="rId11" w:history="1">
              <w:r w:rsidRPr="00290C80">
                <w:rPr>
                  <w:rStyle w:val="Hyperlink"/>
                  <w:rFonts w:ascii="Arial" w:hAnsi="Arial" w:cs="Arial"/>
                  <w:sz w:val="24"/>
                  <w:szCs w:val="24"/>
                </w:rPr>
                <w:t>www.england.nhs.uk/personalandsafe</w:t>
              </w:r>
            </w:hyperlink>
            <w:r w:rsidRPr="00290C80">
              <w:rPr>
                <w:rFonts w:ascii="Arial" w:hAnsi="Arial" w:cs="Arial"/>
                <w:sz w:val="24"/>
                <w:szCs w:val="24"/>
              </w:rPr>
              <w:t xml:space="preserve"> </w:t>
            </w:r>
          </w:p>
          <w:p w14:paraId="3E20118E" w14:textId="77777777" w:rsidR="000F42EE" w:rsidRPr="00290C80" w:rsidRDefault="000F42EE" w:rsidP="000F42EE">
            <w:pPr>
              <w:pStyle w:val="ListParagraph"/>
              <w:rPr>
                <w:rFonts w:ascii="Arial" w:hAnsi="Arial" w:cs="Arial"/>
                <w:sz w:val="24"/>
                <w:szCs w:val="24"/>
              </w:rPr>
            </w:pPr>
          </w:p>
          <w:p w14:paraId="6F4E47AE"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Option 2:</w:t>
            </w:r>
          </w:p>
          <w:p w14:paraId="2920C8E9"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 xml:space="preserve">We’re working together to achieve equity in maternity care, to deliver Personal and Safe outcomes for all women, no matter their background. Teams can find out more about providing safer, personalised care at: </w:t>
            </w:r>
            <w:hyperlink r:id="rId12" w:history="1">
              <w:r w:rsidRPr="00290C80">
                <w:rPr>
                  <w:rStyle w:val="Hyperlink"/>
                  <w:rFonts w:ascii="Arial" w:hAnsi="Arial" w:cs="Arial"/>
                  <w:sz w:val="24"/>
                  <w:szCs w:val="24"/>
                </w:rPr>
                <w:t>www.england.nhs.uk/personalandsafe</w:t>
              </w:r>
            </w:hyperlink>
          </w:p>
          <w:p w14:paraId="69C85F4B" w14:textId="77777777" w:rsidR="000F42EE" w:rsidRPr="00290C80" w:rsidRDefault="000F42EE">
            <w:pPr>
              <w:rPr>
                <w:rFonts w:ascii="Arial" w:hAnsi="Arial" w:cs="Arial"/>
                <w:sz w:val="24"/>
                <w:szCs w:val="24"/>
              </w:rPr>
            </w:pPr>
          </w:p>
        </w:tc>
      </w:tr>
    </w:tbl>
    <w:p w14:paraId="68647979" w14:textId="77777777" w:rsidR="00542FB6" w:rsidRDefault="00542FB6"/>
    <w:tbl>
      <w:tblPr>
        <w:tblStyle w:val="TableGrid"/>
        <w:tblW w:w="0" w:type="auto"/>
        <w:tblLook w:val="04A0" w:firstRow="1" w:lastRow="0" w:firstColumn="1" w:lastColumn="0" w:noHBand="0" w:noVBand="1"/>
      </w:tblPr>
      <w:tblGrid>
        <w:gridCol w:w="2462"/>
        <w:gridCol w:w="7116"/>
        <w:gridCol w:w="4370"/>
      </w:tblGrid>
      <w:tr w:rsidR="000F42EE" w14:paraId="1A8D4C58" w14:textId="77777777" w:rsidTr="00542FB6">
        <w:tc>
          <w:tcPr>
            <w:tcW w:w="2462" w:type="dxa"/>
          </w:tcPr>
          <w:p w14:paraId="71951655" w14:textId="77777777" w:rsidR="000F42EE" w:rsidRPr="007B6C9D" w:rsidRDefault="000F42EE" w:rsidP="007B6C9D">
            <w:pPr>
              <w:rPr>
                <w:rFonts w:ascii="Arial" w:eastAsia="Times New Roman" w:hAnsi="Arial" w:cs="Arial"/>
                <w:b/>
                <w:bCs/>
                <w:sz w:val="24"/>
                <w:szCs w:val="24"/>
              </w:rPr>
            </w:pPr>
            <w:r w:rsidRPr="007B6C9D">
              <w:rPr>
                <w:rFonts w:ascii="Arial" w:eastAsia="Times New Roman" w:hAnsi="Arial" w:cs="Arial"/>
                <w:b/>
                <w:bCs/>
                <w:sz w:val="24"/>
                <w:szCs w:val="24"/>
              </w:rPr>
              <w:lastRenderedPageBreak/>
              <w:t>Working together to provide Continuity of Carer to achieve safe and personalised outcomes</w:t>
            </w:r>
          </w:p>
          <w:p w14:paraId="7F86B2FC" w14:textId="77777777" w:rsidR="000F42EE" w:rsidRPr="007B6C9D" w:rsidRDefault="000F42EE" w:rsidP="007B6C9D">
            <w:pPr>
              <w:rPr>
                <w:rFonts w:ascii="Arial" w:hAnsi="Arial" w:cs="Arial"/>
                <w:b/>
                <w:bCs/>
                <w:sz w:val="24"/>
                <w:szCs w:val="24"/>
              </w:rPr>
            </w:pPr>
          </w:p>
        </w:tc>
        <w:tc>
          <w:tcPr>
            <w:tcW w:w="7116" w:type="dxa"/>
          </w:tcPr>
          <w:p w14:paraId="6D8D7457" w14:textId="77777777" w:rsidR="000F42EE" w:rsidRDefault="000F42EE" w:rsidP="007B6C9D">
            <w:pPr>
              <w:jc w:val="center"/>
            </w:pPr>
            <w:r>
              <w:rPr>
                <w:noProof/>
              </w:rPr>
              <w:drawing>
                <wp:inline distT="0" distB="0" distL="0" distR="0" wp14:anchorId="1E4117E5" wp14:editId="423E5CD2">
                  <wp:extent cx="4371806" cy="229521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6984" cy="2334684"/>
                          </a:xfrm>
                          <a:prstGeom prst="rect">
                            <a:avLst/>
                          </a:prstGeom>
                        </pic:spPr>
                      </pic:pic>
                    </a:graphicData>
                  </a:graphic>
                </wp:inline>
              </w:drawing>
            </w:r>
          </w:p>
        </w:tc>
        <w:tc>
          <w:tcPr>
            <w:tcW w:w="4370" w:type="dxa"/>
          </w:tcPr>
          <w:p w14:paraId="66B5251D"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Option 1:</w:t>
            </w:r>
          </w:p>
          <w:p w14:paraId="4E5DBEF2"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Women who receive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are less likely to lose their baby or to experience pre-term birth. Find out more about how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is key for delivering safer, personalised care by downloading the new </w:t>
            </w:r>
            <w:r w:rsidRPr="00290C80">
              <w:rPr>
                <w:rFonts w:ascii="Arial" w:hAnsi="Arial" w:cs="Arial"/>
                <w:i/>
                <w:iCs/>
                <w:sz w:val="24"/>
                <w:szCs w:val="24"/>
              </w:rPr>
              <w:t>Better Births</w:t>
            </w:r>
            <w:r w:rsidRPr="00290C80">
              <w:rPr>
                <w:rFonts w:ascii="Arial" w:hAnsi="Arial" w:cs="Arial"/>
                <w:sz w:val="24"/>
                <w:szCs w:val="24"/>
              </w:rPr>
              <w:t xml:space="preserve"> toolkit: </w:t>
            </w:r>
            <w:hyperlink r:id="rId14" w:history="1">
              <w:r w:rsidRPr="00290C80">
                <w:rPr>
                  <w:rStyle w:val="Hyperlink"/>
                  <w:rFonts w:ascii="Arial" w:hAnsi="Arial" w:cs="Arial"/>
                  <w:sz w:val="24"/>
                  <w:szCs w:val="24"/>
                </w:rPr>
                <w:t>www.england.nhs.uk/personalandsafe</w:t>
              </w:r>
            </w:hyperlink>
          </w:p>
          <w:p w14:paraId="7D733BF4" w14:textId="77777777" w:rsidR="000F42EE" w:rsidRPr="00290C80" w:rsidRDefault="000F42EE" w:rsidP="000F42EE">
            <w:pPr>
              <w:pStyle w:val="ListParagraph"/>
              <w:rPr>
                <w:rFonts w:ascii="Arial" w:hAnsi="Arial" w:cs="Arial"/>
                <w:sz w:val="24"/>
                <w:szCs w:val="24"/>
              </w:rPr>
            </w:pPr>
          </w:p>
          <w:p w14:paraId="48CFEB03"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Option 2:</w:t>
            </w:r>
          </w:p>
          <w:p w14:paraId="6B77B72A"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Did you know that working in a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model gives you more control over your own diary and how you balance your work and home life? Find out more about what delivering safer, personalised care means for you: </w:t>
            </w:r>
            <w:hyperlink r:id="rId15" w:history="1">
              <w:r w:rsidRPr="00290C80">
                <w:rPr>
                  <w:rStyle w:val="Hyperlink"/>
                  <w:rFonts w:ascii="Arial" w:hAnsi="Arial" w:cs="Arial"/>
                  <w:sz w:val="24"/>
                  <w:szCs w:val="24"/>
                </w:rPr>
                <w:t>www.england.nhs.uk/personalandsafe</w:t>
              </w:r>
            </w:hyperlink>
          </w:p>
          <w:p w14:paraId="6ABAC7BB" w14:textId="77777777" w:rsidR="000F42EE" w:rsidRPr="00290C80" w:rsidRDefault="000F42EE">
            <w:pPr>
              <w:rPr>
                <w:rFonts w:ascii="Arial" w:hAnsi="Arial" w:cs="Arial"/>
                <w:sz w:val="24"/>
                <w:szCs w:val="24"/>
              </w:rPr>
            </w:pPr>
          </w:p>
        </w:tc>
      </w:tr>
    </w:tbl>
    <w:p w14:paraId="39B685AA" w14:textId="77777777" w:rsidR="00542FB6" w:rsidRDefault="00542FB6"/>
    <w:tbl>
      <w:tblPr>
        <w:tblStyle w:val="TableGrid"/>
        <w:tblW w:w="0" w:type="auto"/>
        <w:tblLook w:val="04A0" w:firstRow="1" w:lastRow="0" w:firstColumn="1" w:lastColumn="0" w:noHBand="0" w:noVBand="1"/>
      </w:tblPr>
      <w:tblGrid>
        <w:gridCol w:w="2462"/>
        <w:gridCol w:w="7116"/>
        <w:gridCol w:w="4370"/>
      </w:tblGrid>
      <w:tr w:rsidR="000F42EE" w14:paraId="548E0F0E" w14:textId="77777777" w:rsidTr="00542FB6">
        <w:tc>
          <w:tcPr>
            <w:tcW w:w="2462" w:type="dxa"/>
          </w:tcPr>
          <w:p w14:paraId="2A329F5A" w14:textId="77777777" w:rsidR="000F42EE" w:rsidRPr="007B6C9D" w:rsidRDefault="000F42EE" w:rsidP="007B6C9D">
            <w:pPr>
              <w:rPr>
                <w:rFonts w:ascii="Arial" w:eastAsia="Times New Roman" w:hAnsi="Arial" w:cs="Arial"/>
                <w:b/>
                <w:bCs/>
                <w:sz w:val="24"/>
                <w:szCs w:val="24"/>
              </w:rPr>
            </w:pPr>
            <w:r w:rsidRPr="007B6C9D">
              <w:rPr>
                <w:rFonts w:ascii="Arial" w:eastAsia="Times New Roman" w:hAnsi="Arial" w:cs="Arial"/>
                <w:b/>
                <w:bCs/>
                <w:sz w:val="24"/>
                <w:szCs w:val="24"/>
              </w:rPr>
              <w:lastRenderedPageBreak/>
              <w:t>Working together to provide personal care</w:t>
            </w:r>
          </w:p>
          <w:p w14:paraId="73181C4E" w14:textId="77777777" w:rsidR="000F42EE" w:rsidRPr="007B6C9D" w:rsidRDefault="000F42EE" w:rsidP="007B6C9D">
            <w:pPr>
              <w:rPr>
                <w:rFonts w:ascii="Arial" w:hAnsi="Arial" w:cs="Arial"/>
                <w:b/>
                <w:bCs/>
                <w:sz w:val="24"/>
                <w:szCs w:val="24"/>
              </w:rPr>
            </w:pPr>
          </w:p>
        </w:tc>
        <w:tc>
          <w:tcPr>
            <w:tcW w:w="7116" w:type="dxa"/>
          </w:tcPr>
          <w:p w14:paraId="7F02C9A7" w14:textId="77777777" w:rsidR="000F42EE" w:rsidRDefault="000F42EE" w:rsidP="007B6C9D">
            <w:pPr>
              <w:jc w:val="center"/>
            </w:pPr>
            <w:r>
              <w:rPr>
                <w:noProof/>
              </w:rPr>
              <w:drawing>
                <wp:inline distT="0" distB="0" distL="0" distR="0" wp14:anchorId="6D7BB9B4" wp14:editId="6E933633">
                  <wp:extent cx="4356283" cy="2287064"/>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_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6283" cy="2287064"/>
                          </a:xfrm>
                          <a:prstGeom prst="rect">
                            <a:avLst/>
                          </a:prstGeom>
                        </pic:spPr>
                      </pic:pic>
                    </a:graphicData>
                  </a:graphic>
                </wp:inline>
              </w:drawing>
            </w:r>
          </w:p>
        </w:tc>
        <w:tc>
          <w:tcPr>
            <w:tcW w:w="4370" w:type="dxa"/>
          </w:tcPr>
          <w:p w14:paraId="28FF0C79"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Option 1:</w:t>
            </w:r>
          </w:p>
          <w:p w14:paraId="5B8E3AB9"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w:t>
            </w:r>
            <w:proofErr w:type="spellStart"/>
            <w:r w:rsidRPr="00290C80">
              <w:rPr>
                <w:rFonts w:ascii="Arial" w:hAnsi="Arial" w:cs="Arial"/>
                <w:sz w:val="24"/>
                <w:szCs w:val="24"/>
              </w:rPr>
              <w:t>BetterBirths</w:t>
            </w:r>
            <w:proofErr w:type="spellEnd"/>
            <w:r w:rsidRPr="00290C80">
              <w:rPr>
                <w:rFonts w:ascii="Arial" w:hAnsi="Arial" w:cs="Arial"/>
                <w:sz w:val="24"/>
                <w:szCs w:val="24"/>
              </w:rPr>
              <w:t xml:space="preserve"> set out a vision for personalised, safer maternity care for every woman. We’re working together to deliver that vision. Teams can find out more about Personal and Safe care by downloading the </w:t>
            </w:r>
            <w:r w:rsidRPr="00290C80">
              <w:rPr>
                <w:rFonts w:ascii="Arial" w:hAnsi="Arial" w:cs="Arial"/>
                <w:i/>
                <w:iCs/>
                <w:sz w:val="24"/>
                <w:szCs w:val="24"/>
              </w:rPr>
              <w:t>Better Births</w:t>
            </w:r>
            <w:r w:rsidRPr="00290C80">
              <w:rPr>
                <w:rFonts w:ascii="Arial" w:hAnsi="Arial" w:cs="Arial"/>
                <w:sz w:val="24"/>
                <w:szCs w:val="24"/>
              </w:rPr>
              <w:t xml:space="preserve"> toolkit: </w:t>
            </w:r>
            <w:hyperlink r:id="rId17" w:history="1">
              <w:r w:rsidRPr="00290C80">
                <w:rPr>
                  <w:rStyle w:val="Hyperlink"/>
                  <w:rFonts w:ascii="Arial" w:hAnsi="Arial" w:cs="Arial"/>
                  <w:sz w:val="24"/>
                  <w:szCs w:val="24"/>
                </w:rPr>
                <w:t>www.england.nhs.uk/personalandsafe</w:t>
              </w:r>
            </w:hyperlink>
          </w:p>
          <w:p w14:paraId="7A6FB0F5" w14:textId="77777777" w:rsidR="000F42EE" w:rsidRPr="00290C80" w:rsidRDefault="000F42EE" w:rsidP="000F42EE">
            <w:pPr>
              <w:pStyle w:val="ListParagraph"/>
              <w:rPr>
                <w:rFonts w:ascii="Arial" w:hAnsi="Arial" w:cs="Arial"/>
                <w:sz w:val="24"/>
                <w:szCs w:val="24"/>
              </w:rPr>
            </w:pPr>
          </w:p>
          <w:p w14:paraId="29E49A78" w14:textId="77777777" w:rsidR="000F42EE" w:rsidRPr="00290C80" w:rsidRDefault="000F42EE" w:rsidP="007B6C9D">
            <w:pPr>
              <w:pStyle w:val="ListParagraph"/>
              <w:ind w:left="0"/>
              <w:rPr>
                <w:rFonts w:ascii="Arial" w:hAnsi="Arial" w:cs="Arial"/>
                <w:b/>
                <w:bCs/>
                <w:sz w:val="24"/>
                <w:szCs w:val="24"/>
              </w:rPr>
            </w:pPr>
            <w:r w:rsidRPr="00290C80">
              <w:rPr>
                <w:rFonts w:ascii="Arial" w:hAnsi="Arial" w:cs="Arial"/>
                <w:b/>
                <w:bCs/>
                <w:sz w:val="24"/>
                <w:szCs w:val="24"/>
              </w:rPr>
              <w:t>Option 2:</w:t>
            </w:r>
          </w:p>
          <w:p w14:paraId="4206C3FC"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We’re working together to deliver Personal and Safe maternity care for all women. As of March 2019, over 10,000 women were on a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pathway. Find out more about Personal and Safe care: </w:t>
            </w:r>
            <w:hyperlink r:id="rId18" w:history="1">
              <w:r w:rsidRPr="00290C80">
                <w:rPr>
                  <w:rStyle w:val="Hyperlink"/>
                  <w:rFonts w:ascii="Arial" w:hAnsi="Arial" w:cs="Arial"/>
                  <w:sz w:val="24"/>
                  <w:szCs w:val="24"/>
                </w:rPr>
                <w:t>www.england.nhs.uk/personalandsafe</w:t>
              </w:r>
            </w:hyperlink>
            <w:r w:rsidRPr="00290C80">
              <w:rPr>
                <w:rFonts w:ascii="Arial" w:hAnsi="Arial" w:cs="Arial"/>
                <w:sz w:val="24"/>
                <w:szCs w:val="24"/>
              </w:rPr>
              <w:t xml:space="preserve"> </w:t>
            </w:r>
          </w:p>
          <w:p w14:paraId="189984F3" w14:textId="77777777" w:rsidR="000F42EE" w:rsidRPr="00290C80" w:rsidRDefault="000F42EE">
            <w:pPr>
              <w:rPr>
                <w:rFonts w:ascii="Arial" w:hAnsi="Arial" w:cs="Arial"/>
                <w:sz w:val="24"/>
                <w:szCs w:val="24"/>
              </w:rPr>
            </w:pPr>
          </w:p>
        </w:tc>
      </w:tr>
    </w:tbl>
    <w:p w14:paraId="68E46F70" w14:textId="77777777" w:rsidR="00542FB6" w:rsidRDefault="00542FB6"/>
    <w:tbl>
      <w:tblPr>
        <w:tblStyle w:val="TableGrid"/>
        <w:tblW w:w="0" w:type="auto"/>
        <w:tblLook w:val="04A0" w:firstRow="1" w:lastRow="0" w:firstColumn="1" w:lastColumn="0" w:noHBand="0" w:noVBand="1"/>
      </w:tblPr>
      <w:tblGrid>
        <w:gridCol w:w="2462"/>
        <w:gridCol w:w="7116"/>
        <w:gridCol w:w="4370"/>
      </w:tblGrid>
      <w:tr w:rsidR="000F42EE" w14:paraId="34646CE6" w14:textId="77777777" w:rsidTr="00542FB6">
        <w:tc>
          <w:tcPr>
            <w:tcW w:w="2462" w:type="dxa"/>
          </w:tcPr>
          <w:p w14:paraId="1E941659" w14:textId="77777777" w:rsidR="000F42EE" w:rsidRPr="007B6C9D" w:rsidRDefault="000F42EE" w:rsidP="007B6C9D">
            <w:pPr>
              <w:rPr>
                <w:rFonts w:ascii="Arial" w:eastAsia="Times New Roman" w:hAnsi="Arial" w:cs="Arial"/>
                <w:b/>
                <w:bCs/>
                <w:sz w:val="24"/>
                <w:szCs w:val="24"/>
              </w:rPr>
            </w:pPr>
            <w:r w:rsidRPr="007B6C9D">
              <w:rPr>
                <w:rFonts w:ascii="Arial" w:eastAsia="Times New Roman" w:hAnsi="Arial" w:cs="Arial"/>
                <w:b/>
                <w:bCs/>
                <w:sz w:val="24"/>
                <w:szCs w:val="24"/>
              </w:rPr>
              <w:lastRenderedPageBreak/>
              <w:t>Working together to provide safer care</w:t>
            </w:r>
          </w:p>
          <w:p w14:paraId="322A1512" w14:textId="77777777" w:rsidR="000F42EE" w:rsidRPr="007B6C9D" w:rsidRDefault="000F42EE" w:rsidP="007B6C9D">
            <w:pPr>
              <w:rPr>
                <w:rFonts w:ascii="Arial" w:hAnsi="Arial" w:cs="Arial"/>
                <w:b/>
                <w:bCs/>
                <w:sz w:val="24"/>
                <w:szCs w:val="24"/>
              </w:rPr>
            </w:pPr>
          </w:p>
        </w:tc>
        <w:tc>
          <w:tcPr>
            <w:tcW w:w="7116" w:type="dxa"/>
          </w:tcPr>
          <w:p w14:paraId="13772AFC" w14:textId="77777777" w:rsidR="000F42EE" w:rsidRDefault="000F42EE" w:rsidP="007B6C9D">
            <w:pPr>
              <w:jc w:val="center"/>
            </w:pPr>
            <w:r>
              <w:rPr>
                <w:noProof/>
              </w:rPr>
              <w:drawing>
                <wp:inline distT="0" distB="0" distL="0" distR="0" wp14:anchorId="3CBFCA4F" wp14:editId="24C11E27">
                  <wp:extent cx="4364022" cy="2291127"/>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05619" cy="2312966"/>
                          </a:xfrm>
                          <a:prstGeom prst="rect">
                            <a:avLst/>
                          </a:prstGeom>
                        </pic:spPr>
                      </pic:pic>
                    </a:graphicData>
                  </a:graphic>
                </wp:inline>
              </w:drawing>
            </w:r>
          </w:p>
        </w:tc>
        <w:tc>
          <w:tcPr>
            <w:tcW w:w="4370" w:type="dxa"/>
          </w:tcPr>
          <w:p w14:paraId="5DB8B80C" w14:textId="77777777" w:rsidR="000F42EE" w:rsidRPr="00290C80" w:rsidRDefault="000F42EE" w:rsidP="007B6C9D">
            <w:pPr>
              <w:rPr>
                <w:rFonts w:ascii="Arial" w:hAnsi="Arial" w:cs="Arial"/>
                <w:b/>
                <w:bCs/>
                <w:sz w:val="24"/>
                <w:szCs w:val="24"/>
              </w:rPr>
            </w:pPr>
            <w:r w:rsidRPr="00290C80">
              <w:rPr>
                <w:rFonts w:ascii="Arial" w:hAnsi="Arial" w:cs="Arial"/>
                <w:b/>
                <w:bCs/>
                <w:sz w:val="24"/>
                <w:szCs w:val="24"/>
              </w:rPr>
              <w:t>Option 1:</w:t>
            </w:r>
          </w:p>
          <w:p w14:paraId="12798E89"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Between 2013 and 2017 there were 500 fewer baby deaths and 350 fewer stillbirths in England. Midwives and obstetricians are all part of the #</w:t>
            </w:r>
            <w:proofErr w:type="spellStart"/>
            <w:r w:rsidRPr="00290C80">
              <w:rPr>
                <w:rFonts w:ascii="Arial" w:hAnsi="Arial" w:cs="Arial"/>
                <w:sz w:val="24"/>
                <w:szCs w:val="24"/>
              </w:rPr>
              <w:t>BetterBirths</w:t>
            </w:r>
            <w:proofErr w:type="spellEnd"/>
            <w:r w:rsidRPr="00290C80">
              <w:rPr>
                <w:rFonts w:ascii="Arial" w:hAnsi="Arial" w:cs="Arial"/>
                <w:sz w:val="24"/>
                <w:szCs w:val="24"/>
              </w:rPr>
              <w:t xml:space="preserve"> journey, creating the safest maternity service in the world.  Find out more: </w:t>
            </w:r>
            <w:hyperlink r:id="rId20" w:history="1">
              <w:r w:rsidRPr="00290C80">
                <w:rPr>
                  <w:rStyle w:val="Hyperlink"/>
                  <w:rFonts w:ascii="Arial" w:hAnsi="Arial" w:cs="Arial"/>
                  <w:sz w:val="24"/>
                  <w:szCs w:val="24"/>
                </w:rPr>
                <w:t>www.england.nhs.uk/personalandsafe</w:t>
              </w:r>
            </w:hyperlink>
          </w:p>
          <w:p w14:paraId="5C5DE001" w14:textId="77777777" w:rsidR="000F42EE" w:rsidRPr="00290C80" w:rsidRDefault="000F42EE" w:rsidP="000F42EE">
            <w:pPr>
              <w:pStyle w:val="ListParagraph"/>
              <w:rPr>
                <w:rFonts w:ascii="Arial" w:hAnsi="Arial" w:cs="Arial"/>
                <w:sz w:val="24"/>
                <w:szCs w:val="24"/>
              </w:rPr>
            </w:pPr>
          </w:p>
          <w:p w14:paraId="18677616" w14:textId="77777777" w:rsidR="000F42EE" w:rsidRPr="00A332C3" w:rsidRDefault="000F42EE" w:rsidP="007B6C9D">
            <w:pPr>
              <w:pStyle w:val="ListParagraph"/>
              <w:ind w:left="0"/>
              <w:rPr>
                <w:rFonts w:ascii="Arial" w:hAnsi="Arial" w:cs="Arial"/>
                <w:b/>
                <w:bCs/>
                <w:sz w:val="24"/>
                <w:szCs w:val="24"/>
              </w:rPr>
            </w:pPr>
            <w:r w:rsidRPr="00A332C3">
              <w:rPr>
                <w:rFonts w:ascii="Arial" w:hAnsi="Arial" w:cs="Arial"/>
                <w:b/>
                <w:bCs/>
                <w:sz w:val="24"/>
                <w:szCs w:val="24"/>
              </w:rPr>
              <w:t>Option 2:</w:t>
            </w:r>
          </w:p>
          <w:p w14:paraId="5429D6CC" w14:textId="77777777" w:rsidR="000F42EE" w:rsidRPr="00290C80" w:rsidRDefault="000F42EE" w:rsidP="007B6C9D">
            <w:pPr>
              <w:pStyle w:val="ListParagraph"/>
              <w:ind w:left="0"/>
              <w:rPr>
                <w:rFonts w:ascii="Arial" w:hAnsi="Arial" w:cs="Arial"/>
                <w:sz w:val="24"/>
                <w:szCs w:val="24"/>
              </w:rPr>
            </w:pPr>
            <w:r w:rsidRPr="00290C80">
              <w:rPr>
                <w:rFonts w:ascii="Arial" w:hAnsi="Arial" w:cs="Arial"/>
                <w:sz w:val="24"/>
                <w:szCs w:val="24"/>
              </w:rPr>
              <w:t>Did you know that women who receive #</w:t>
            </w:r>
            <w:proofErr w:type="spellStart"/>
            <w:r w:rsidRPr="00290C80">
              <w:rPr>
                <w:rFonts w:ascii="Arial" w:hAnsi="Arial" w:cs="Arial"/>
                <w:sz w:val="24"/>
                <w:szCs w:val="24"/>
              </w:rPr>
              <w:t>ContinuityofCarer</w:t>
            </w:r>
            <w:proofErr w:type="spellEnd"/>
            <w:r w:rsidRPr="00290C80">
              <w:rPr>
                <w:rFonts w:ascii="Arial" w:hAnsi="Arial" w:cs="Arial"/>
                <w:sz w:val="24"/>
                <w:szCs w:val="24"/>
              </w:rPr>
              <w:t xml:space="preserve"> are less likely to lose their baby or to experience pre-term birth? Find out more about delivering safer, personalised maternity care: </w:t>
            </w:r>
            <w:hyperlink r:id="rId21" w:history="1">
              <w:r w:rsidRPr="00290C80">
                <w:rPr>
                  <w:rStyle w:val="Hyperlink"/>
                  <w:rFonts w:ascii="Arial" w:hAnsi="Arial" w:cs="Arial"/>
                  <w:sz w:val="24"/>
                  <w:szCs w:val="24"/>
                </w:rPr>
                <w:t>www.england.nhs.uk/personalandsafe</w:t>
              </w:r>
            </w:hyperlink>
          </w:p>
          <w:p w14:paraId="642241C6" w14:textId="77777777" w:rsidR="000F42EE" w:rsidRPr="00290C80" w:rsidRDefault="000F42EE" w:rsidP="000F42EE">
            <w:pPr>
              <w:rPr>
                <w:rFonts w:ascii="Arial" w:hAnsi="Arial" w:cs="Arial"/>
                <w:sz w:val="24"/>
                <w:szCs w:val="24"/>
              </w:rPr>
            </w:pPr>
          </w:p>
          <w:p w14:paraId="114237D4" w14:textId="77777777" w:rsidR="000F42EE" w:rsidRPr="00290C80" w:rsidRDefault="000F42EE" w:rsidP="000F42EE">
            <w:pPr>
              <w:rPr>
                <w:rFonts w:ascii="Arial" w:hAnsi="Arial" w:cs="Arial"/>
                <w:sz w:val="24"/>
                <w:szCs w:val="24"/>
              </w:rPr>
            </w:pPr>
          </w:p>
        </w:tc>
      </w:tr>
    </w:tbl>
    <w:p w14:paraId="0BB285D4" w14:textId="77777777" w:rsidR="00542FB6" w:rsidRDefault="00542FB6"/>
    <w:p w14:paraId="3CE153EA" w14:textId="77777777" w:rsidR="000F42EE" w:rsidRDefault="000F42EE">
      <w:bookmarkStart w:id="0" w:name="_GoBack"/>
      <w:bookmarkEnd w:id="0"/>
    </w:p>
    <w:sectPr w:rsidR="000F42EE" w:rsidSect="000F42EE">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FBCF" w14:textId="77777777" w:rsidR="000F42EE" w:rsidRDefault="000F42EE" w:rsidP="000F42EE">
      <w:pPr>
        <w:spacing w:after="0" w:line="240" w:lineRule="auto"/>
      </w:pPr>
      <w:r>
        <w:separator/>
      </w:r>
    </w:p>
  </w:endnote>
  <w:endnote w:type="continuationSeparator" w:id="0">
    <w:p w14:paraId="66E91FBF" w14:textId="77777777" w:rsidR="000F42EE" w:rsidRDefault="000F42EE" w:rsidP="000F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E6F3" w14:textId="77777777" w:rsidR="007505FE" w:rsidRDefault="007505FE" w:rsidP="007505F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F7BA" w14:textId="77777777" w:rsidR="000F42EE" w:rsidRDefault="000F42EE" w:rsidP="000F42EE">
      <w:pPr>
        <w:spacing w:after="0" w:line="240" w:lineRule="auto"/>
      </w:pPr>
      <w:r>
        <w:separator/>
      </w:r>
    </w:p>
  </w:footnote>
  <w:footnote w:type="continuationSeparator" w:id="0">
    <w:p w14:paraId="276DF943" w14:textId="77777777" w:rsidR="000F42EE" w:rsidRDefault="000F42EE" w:rsidP="000F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1B79" w14:textId="77777777" w:rsidR="000F42EE" w:rsidRDefault="000F42EE">
    <w:pPr>
      <w:pStyle w:val="Header"/>
    </w:pPr>
    <w:r>
      <w:rPr>
        <w:noProof/>
      </w:rPr>
      <w:drawing>
        <wp:anchor distT="0" distB="0" distL="114300" distR="114300" simplePos="0" relativeHeight="251658240" behindDoc="0" locked="0" layoutInCell="1" allowOverlap="1" wp14:anchorId="3D4577ED" wp14:editId="2D16A201">
          <wp:simplePos x="0" y="0"/>
          <wp:positionH relativeFrom="column">
            <wp:posOffset>8255000</wp:posOffset>
          </wp:positionH>
          <wp:positionV relativeFrom="paragraph">
            <wp:posOffset>-240030</wp:posOffset>
          </wp:positionV>
          <wp:extent cx="974090" cy="638175"/>
          <wp:effectExtent l="0" t="0" r="0" b="9525"/>
          <wp:wrapSquare wrapText="bothSides"/>
          <wp:docPr id="1" name="Picture 1" descr="Better Births: Personal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g.png"/>
                  <pic:cNvPicPr/>
                </pic:nvPicPr>
                <pic:blipFill>
                  <a:blip r:embed="rId1">
                    <a:extLst>
                      <a:ext uri="{28A0092B-C50C-407E-A947-70E740481C1C}">
                        <a14:useLocalDpi xmlns:a14="http://schemas.microsoft.com/office/drawing/2010/main" val="0"/>
                      </a:ext>
                    </a:extLst>
                  </a:blip>
                  <a:stretch>
                    <a:fillRect/>
                  </a:stretch>
                </pic:blipFill>
                <pic:spPr>
                  <a:xfrm>
                    <a:off x="0" y="0"/>
                    <a:ext cx="974090"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C67B9"/>
    <w:multiLevelType w:val="hybridMultilevel"/>
    <w:tmpl w:val="85EC48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EE"/>
    <w:rsid w:val="000F42EE"/>
    <w:rsid w:val="00172165"/>
    <w:rsid w:val="00290C80"/>
    <w:rsid w:val="00330E44"/>
    <w:rsid w:val="00542FB6"/>
    <w:rsid w:val="007505FE"/>
    <w:rsid w:val="007B6C9D"/>
    <w:rsid w:val="008E44A5"/>
    <w:rsid w:val="00A332C3"/>
    <w:rsid w:val="00BB1831"/>
    <w:rsid w:val="00F6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3D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EE"/>
  </w:style>
  <w:style w:type="paragraph" w:styleId="Footer">
    <w:name w:val="footer"/>
    <w:basedOn w:val="Normal"/>
    <w:link w:val="FooterChar"/>
    <w:uiPriority w:val="99"/>
    <w:unhideWhenUsed/>
    <w:rsid w:val="000F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EE"/>
  </w:style>
  <w:style w:type="table" w:styleId="TableGrid">
    <w:name w:val="Table Grid"/>
    <w:basedOn w:val="TableNormal"/>
    <w:uiPriority w:val="39"/>
    <w:rsid w:val="000F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42EE"/>
    <w:rPr>
      <w:color w:val="0563C1"/>
      <w:u w:val="single"/>
    </w:rPr>
  </w:style>
  <w:style w:type="paragraph" w:styleId="ListParagraph">
    <w:name w:val="List Paragraph"/>
    <w:basedOn w:val="Normal"/>
    <w:uiPriority w:val="34"/>
    <w:qFormat/>
    <w:rsid w:val="000F42E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personalandsafe" TargetMode="External"/><Relationship Id="rId13" Type="http://schemas.openxmlformats.org/officeDocument/2006/relationships/image" Target="media/image3.jpeg"/><Relationship Id="rId18" Type="http://schemas.openxmlformats.org/officeDocument/2006/relationships/hyperlink" Target="http://www.england.nhs.uk/personalandsafe" TargetMode="External"/><Relationship Id="rId3" Type="http://schemas.openxmlformats.org/officeDocument/2006/relationships/settings" Target="settings.xml"/><Relationship Id="rId21" Type="http://schemas.openxmlformats.org/officeDocument/2006/relationships/hyperlink" Target="http://www.england.nhs.uk/personalandsafe" TargetMode="External"/><Relationship Id="rId7" Type="http://schemas.openxmlformats.org/officeDocument/2006/relationships/image" Target="media/image1.jpg"/><Relationship Id="rId12" Type="http://schemas.openxmlformats.org/officeDocument/2006/relationships/hyperlink" Target="http://www.england.nhs.uk/personalandsafe" TargetMode="External"/><Relationship Id="rId17" Type="http://schemas.openxmlformats.org/officeDocument/2006/relationships/hyperlink" Target="http://www.england.nhs.uk/personalandsaf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england.nhs.uk/personalands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and.nhs.uk/personalandsaf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gland.nhs.uk/personalandsaf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england.nhs.uk/personalandsafe" TargetMode="External"/><Relationship Id="rId14" Type="http://schemas.openxmlformats.org/officeDocument/2006/relationships/hyperlink" Target="http://www.england.nhs.uk/personalandsaf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2020-02-27T16:15:00Z</dcterms:created>
  <dcterms:modified xsi:type="dcterms:W3CDTF">2020-03-02T10:05:00Z</dcterms:modified>
</cp:coreProperties>
</file>